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8D0" w:rsidRPr="0076656D" w:rsidRDefault="0068638D" w:rsidP="009B3EF9">
      <w:pPr>
        <w:tabs>
          <w:tab w:val="left" w:pos="8505"/>
        </w:tabs>
        <w:spacing w:before="480"/>
        <w:ind w:left="-142" w:right="-45"/>
        <w:jc w:val="center"/>
        <w:rPr>
          <w:sz w:val="36"/>
          <w:szCs w:val="36"/>
        </w:rPr>
      </w:pPr>
      <w:r w:rsidRPr="0076656D">
        <w:rPr>
          <w:noProof/>
          <w:sz w:val="36"/>
          <w:szCs w:val="36"/>
          <w:lang w:val="nl-NL" w:eastAsia="nl-NL"/>
        </w:rPr>
        <mc:AlternateContent>
          <mc:Choice Requires="wps">
            <w:drawing>
              <wp:anchor distT="0" distB="0" distL="114300" distR="114300" simplePos="0" relativeHeight="251656192" behindDoc="0" locked="0" layoutInCell="1" allowOverlap="1" wp14:anchorId="1A1066F4" wp14:editId="024A5558">
                <wp:simplePos x="0" y="0"/>
                <wp:positionH relativeFrom="column">
                  <wp:posOffset>-394335</wp:posOffset>
                </wp:positionH>
                <wp:positionV relativeFrom="paragraph">
                  <wp:posOffset>6985</wp:posOffset>
                </wp:positionV>
                <wp:extent cx="6528435" cy="8867775"/>
                <wp:effectExtent l="0" t="0" r="24765" b="28575"/>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1.05pt;margin-top:.55pt;width:514.05pt;height:69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" filled="f"/>
            </w:pict>
          </mc:Fallback>
        </mc:AlternateContent>
      </w:r>
      <w:r w:rsidR="00E017DD" w:rsidRPr="0076656D">
        <w:rPr>
          <w:sz w:val="36"/>
          <w:szCs w:val="36"/>
        </w:rPr>
        <w:t xml:space="preserve">Regulation (EU) No 528/2012 </w:t>
      </w:r>
      <w:r w:rsidR="003C18D0" w:rsidRPr="0076656D">
        <w:rPr>
          <w:sz w:val="36"/>
          <w:szCs w:val="36"/>
        </w:rPr>
        <w:t xml:space="preserve">concerning the </w:t>
      </w:r>
      <w:r w:rsidR="00E017DD" w:rsidRPr="0076656D">
        <w:rPr>
          <w:sz w:val="36"/>
          <w:szCs w:val="36"/>
        </w:rPr>
        <w:t xml:space="preserve">making available on the market and use </w:t>
      </w:r>
      <w:r w:rsidR="003C18D0" w:rsidRPr="0076656D">
        <w:rPr>
          <w:sz w:val="36"/>
          <w:szCs w:val="36"/>
        </w:rPr>
        <w:t>of biocidal products</w:t>
      </w:r>
    </w:p>
    <w:p w:rsidR="003C18D0" w:rsidRPr="0076656D" w:rsidRDefault="003C18D0" w:rsidP="00C86723">
      <w:pPr>
        <w:tabs>
          <w:tab w:val="left" w:pos="8505"/>
        </w:tabs>
        <w:ind w:left="-142" w:right="-45"/>
      </w:pPr>
    </w:p>
    <w:p w:rsidR="0074769D" w:rsidRPr="0076656D" w:rsidRDefault="0074769D" w:rsidP="0074769D">
      <w:pPr>
        <w:jc w:val="center"/>
        <w:rPr>
          <w:b/>
          <w:bCs/>
          <w:sz w:val="36"/>
          <w:szCs w:val="36"/>
        </w:rPr>
      </w:pPr>
      <w:r w:rsidRPr="0076656D">
        <w:rPr>
          <w:b/>
          <w:bCs/>
          <w:sz w:val="36"/>
          <w:szCs w:val="36"/>
        </w:rPr>
        <w:t xml:space="preserve">DRAFT RISK ASSESSMENT OF A BIOCIDAL PRODUCT </w:t>
      </w:r>
      <w:r w:rsidR="007A24AD" w:rsidRPr="0076656D">
        <w:rPr>
          <w:b/>
          <w:bCs/>
          <w:sz w:val="36"/>
          <w:szCs w:val="36"/>
        </w:rPr>
        <w:t>FAMILY</w:t>
      </w:r>
      <w:r w:rsidR="00BF5D00" w:rsidRPr="0076656D">
        <w:rPr>
          <w:b/>
          <w:bCs/>
          <w:sz w:val="36"/>
          <w:szCs w:val="36"/>
        </w:rPr>
        <w:t xml:space="preserve"> </w:t>
      </w:r>
      <w:r w:rsidRPr="0076656D">
        <w:rPr>
          <w:b/>
          <w:bCs/>
          <w:sz w:val="36"/>
          <w:szCs w:val="36"/>
        </w:rPr>
        <w:t xml:space="preserve">FOR </w:t>
      </w:r>
      <w:r w:rsidR="00316F21" w:rsidRPr="0076656D">
        <w:rPr>
          <w:b/>
          <w:bCs/>
          <w:sz w:val="36"/>
          <w:szCs w:val="36"/>
        </w:rPr>
        <w:t xml:space="preserve">NATIONAL </w:t>
      </w:r>
      <w:r w:rsidRPr="0076656D">
        <w:rPr>
          <w:b/>
          <w:bCs/>
          <w:sz w:val="36"/>
          <w:szCs w:val="36"/>
        </w:rPr>
        <w:t>AUTHORISATION APPLICATIONS</w:t>
      </w:r>
    </w:p>
    <w:p w:rsidR="0074769D" w:rsidRPr="0076656D" w:rsidRDefault="0074769D" w:rsidP="0074769D">
      <w:pPr>
        <w:jc w:val="center"/>
        <w:rPr>
          <w:bCs/>
          <w:sz w:val="24"/>
          <w:szCs w:val="24"/>
        </w:rPr>
      </w:pPr>
      <w:r w:rsidRPr="0076656D">
        <w:rPr>
          <w:bCs/>
          <w:sz w:val="24"/>
          <w:szCs w:val="24"/>
        </w:rPr>
        <w:t xml:space="preserve">(submitted by the </w:t>
      </w:r>
      <w:r w:rsidR="00D70952" w:rsidRPr="0076656D">
        <w:rPr>
          <w:bCs/>
          <w:sz w:val="24"/>
          <w:szCs w:val="24"/>
        </w:rPr>
        <w:t>eCA</w:t>
      </w:r>
      <w:r w:rsidRPr="0076656D">
        <w:rPr>
          <w:bCs/>
          <w:sz w:val="24"/>
          <w:szCs w:val="24"/>
        </w:rPr>
        <w:t>)</w:t>
      </w:r>
    </w:p>
    <w:p w:rsidR="00E017DD" w:rsidRPr="0076656D" w:rsidRDefault="00E017DD" w:rsidP="007A24AD">
      <w:pPr>
        <w:tabs>
          <w:tab w:val="left" w:pos="8505"/>
        </w:tabs>
        <w:ind w:right="-45"/>
        <w:jc w:val="center"/>
        <w:rPr>
          <w:bCs/>
          <w:sz w:val="24"/>
          <w:szCs w:val="24"/>
        </w:rPr>
      </w:pPr>
    </w:p>
    <w:p w:rsidR="003C18D0" w:rsidRPr="0076656D" w:rsidRDefault="003C18D0" w:rsidP="00C86723">
      <w:pPr>
        <w:tabs>
          <w:tab w:val="left" w:pos="8505"/>
        </w:tabs>
        <w:ind w:left="-142" w:right="-45"/>
        <w:jc w:val="center"/>
        <w:rPr>
          <w:b/>
          <w:sz w:val="36"/>
        </w:rPr>
      </w:pPr>
    </w:p>
    <w:p w:rsidR="003C18D0" w:rsidRPr="0076656D" w:rsidRDefault="0068638D" w:rsidP="00C86723">
      <w:pPr>
        <w:tabs>
          <w:tab w:val="left" w:pos="8505"/>
        </w:tabs>
        <w:ind w:left="-142" w:right="-45"/>
        <w:jc w:val="center"/>
        <w:rPr>
          <w:b/>
          <w:sz w:val="36"/>
        </w:rPr>
      </w:pPr>
      <w:r w:rsidRPr="0076656D">
        <w:rPr>
          <w:noProof/>
          <w:lang w:val="nl-NL" w:eastAsia="nl-NL"/>
        </w:rPr>
        <w:drawing>
          <wp:inline distT="0" distB="0" distL="0" distR="0" wp14:anchorId="78B8B502" wp14:editId="6104F5BA">
            <wp:extent cx="1200785" cy="1256030"/>
            <wp:effectExtent l="0" t="0" r="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785" cy="1256030"/>
                    </a:xfrm>
                    <a:prstGeom prst="rect">
                      <a:avLst/>
                    </a:prstGeom>
                    <a:noFill/>
                    <a:ln>
                      <a:noFill/>
                    </a:ln>
                  </pic:spPr>
                </pic:pic>
              </a:graphicData>
            </a:graphic>
          </wp:inline>
        </w:drawing>
      </w:r>
    </w:p>
    <w:p w:rsidR="00472AAC" w:rsidRPr="0076656D" w:rsidRDefault="00472AAC" w:rsidP="0074769D">
      <w:pPr>
        <w:keepNext/>
        <w:widowControl w:val="0"/>
        <w:tabs>
          <w:tab w:val="left" w:pos="1304"/>
        </w:tabs>
        <w:suppressAutoHyphens/>
        <w:autoSpaceDE w:val="0"/>
        <w:autoSpaceDN w:val="0"/>
        <w:adjustRightInd w:val="0"/>
        <w:spacing w:before="480" w:after="120" w:line="400" w:lineRule="atLeast"/>
        <w:jc w:val="center"/>
        <w:rPr>
          <w:bCs/>
          <w:sz w:val="32"/>
          <w:szCs w:val="32"/>
        </w:rPr>
      </w:pPr>
    </w:p>
    <w:p w:rsidR="0074769D" w:rsidRPr="0076656D" w:rsidRDefault="007A24AD" w:rsidP="0074769D">
      <w:pPr>
        <w:keepNext/>
        <w:widowControl w:val="0"/>
        <w:tabs>
          <w:tab w:val="left" w:pos="1304"/>
        </w:tabs>
        <w:suppressAutoHyphens/>
        <w:autoSpaceDE w:val="0"/>
        <w:autoSpaceDN w:val="0"/>
        <w:adjustRightInd w:val="0"/>
        <w:spacing w:before="480" w:after="120" w:line="400" w:lineRule="atLeast"/>
        <w:jc w:val="center"/>
        <w:rPr>
          <w:bCs/>
          <w:sz w:val="32"/>
          <w:szCs w:val="32"/>
        </w:rPr>
      </w:pPr>
      <w:r w:rsidRPr="0076656D">
        <w:rPr>
          <w:bCs/>
          <w:sz w:val="32"/>
          <w:szCs w:val="32"/>
        </w:rPr>
        <w:t>Product family name</w:t>
      </w:r>
      <w:r w:rsidR="001E3A50" w:rsidRPr="0076656D">
        <w:rPr>
          <w:bCs/>
          <w:sz w:val="32"/>
          <w:szCs w:val="32"/>
        </w:rPr>
        <w:t>: COM 508</w:t>
      </w:r>
    </w:p>
    <w:p w:rsidR="0074769D" w:rsidRPr="0076656D" w:rsidRDefault="0074769D" w:rsidP="0074769D">
      <w:pPr>
        <w:rPr>
          <w:bCs/>
        </w:rPr>
      </w:pPr>
    </w:p>
    <w:p w:rsidR="0074769D" w:rsidRPr="0076656D" w:rsidRDefault="00943501" w:rsidP="0074769D">
      <w:pPr>
        <w:tabs>
          <w:tab w:val="left" w:pos="8505"/>
        </w:tabs>
        <w:ind w:left="-142" w:right="-45"/>
        <w:jc w:val="center"/>
        <w:rPr>
          <w:bCs/>
          <w:sz w:val="32"/>
          <w:szCs w:val="32"/>
        </w:rPr>
      </w:pPr>
      <w:r w:rsidRPr="0076656D">
        <w:rPr>
          <w:bCs/>
          <w:sz w:val="32"/>
          <w:szCs w:val="32"/>
        </w:rPr>
        <w:t>Product type</w:t>
      </w:r>
      <w:r w:rsidR="0074769D" w:rsidRPr="0076656D">
        <w:rPr>
          <w:bCs/>
          <w:sz w:val="32"/>
          <w:szCs w:val="32"/>
        </w:rPr>
        <w:t xml:space="preserve"> </w:t>
      </w:r>
      <w:r w:rsidR="007A24AD" w:rsidRPr="0076656D">
        <w:rPr>
          <w:bCs/>
          <w:sz w:val="32"/>
          <w:szCs w:val="32"/>
        </w:rPr>
        <w:t>2</w:t>
      </w:r>
    </w:p>
    <w:p w:rsidR="0074769D" w:rsidRPr="0076656D" w:rsidRDefault="0074769D" w:rsidP="009A28C0">
      <w:pPr>
        <w:tabs>
          <w:tab w:val="left" w:pos="8505"/>
        </w:tabs>
        <w:ind w:right="-45"/>
        <w:rPr>
          <w:bCs/>
        </w:rPr>
      </w:pPr>
    </w:p>
    <w:p w:rsidR="0074769D" w:rsidRPr="0076656D" w:rsidRDefault="007A24AD" w:rsidP="0074769D">
      <w:pPr>
        <w:tabs>
          <w:tab w:val="left" w:pos="8505"/>
        </w:tabs>
        <w:ind w:left="-142" w:right="-45"/>
        <w:jc w:val="center"/>
        <w:rPr>
          <w:bCs/>
          <w:sz w:val="32"/>
          <w:szCs w:val="32"/>
        </w:rPr>
      </w:pPr>
      <w:r w:rsidRPr="0076656D">
        <w:rPr>
          <w:bCs/>
          <w:sz w:val="32"/>
          <w:szCs w:val="32"/>
        </w:rPr>
        <w:t>Nonanoic acid as included in the Union list of approved active substances</w:t>
      </w:r>
    </w:p>
    <w:p w:rsidR="0074769D" w:rsidRPr="0076656D" w:rsidRDefault="0074769D" w:rsidP="0074769D">
      <w:pPr>
        <w:tabs>
          <w:tab w:val="left" w:pos="8505"/>
        </w:tabs>
        <w:ind w:right="-45"/>
        <w:rPr>
          <w:bCs/>
        </w:rPr>
      </w:pPr>
    </w:p>
    <w:p w:rsidR="0074769D" w:rsidRPr="0076656D" w:rsidRDefault="0074769D" w:rsidP="0074769D">
      <w:pPr>
        <w:tabs>
          <w:tab w:val="left" w:pos="8505"/>
        </w:tabs>
        <w:ind w:right="-45"/>
        <w:jc w:val="center"/>
        <w:rPr>
          <w:bCs/>
          <w:sz w:val="32"/>
          <w:szCs w:val="32"/>
        </w:rPr>
      </w:pPr>
      <w:r w:rsidRPr="0076656D">
        <w:rPr>
          <w:bCs/>
          <w:sz w:val="32"/>
          <w:szCs w:val="32"/>
        </w:rPr>
        <w:t xml:space="preserve">Case Number in R4BP: </w:t>
      </w:r>
      <w:r w:rsidR="009744E1" w:rsidRPr="0076656D">
        <w:rPr>
          <w:bCs/>
          <w:sz w:val="32"/>
          <w:szCs w:val="32"/>
        </w:rPr>
        <w:t>BC-FH019954-39</w:t>
      </w:r>
    </w:p>
    <w:p w:rsidR="0074769D" w:rsidRPr="0076656D" w:rsidRDefault="0074769D" w:rsidP="0074769D">
      <w:pPr>
        <w:tabs>
          <w:tab w:val="left" w:pos="8505"/>
        </w:tabs>
        <w:ind w:right="-45"/>
        <w:rPr>
          <w:bCs/>
        </w:rPr>
      </w:pPr>
    </w:p>
    <w:p w:rsidR="0074769D" w:rsidRPr="0076656D" w:rsidRDefault="0074769D" w:rsidP="0074769D">
      <w:pPr>
        <w:tabs>
          <w:tab w:val="left" w:pos="8505"/>
        </w:tabs>
        <w:ind w:left="-142" w:right="-45"/>
        <w:jc w:val="center"/>
        <w:rPr>
          <w:bCs/>
          <w:sz w:val="32"/>
          <w:szCs w:val="32"/>
        </w:rPr>
      </w:pPr>
      <w:r w:rsidRPr="0076656D">
        <w:rPr>
          <w:bCs/>
          <w:sz w:val="32"/>
          <w:szCs w:val="32"/>
        </w:rPr>
        <w:t xml:space="preserve">Evaluating Competent Authority: </w:t>
      </w:r>
      <w:r w:rsidR="007A24AD" w:rsidRPr="0076656D">
        <w:rPr>
          <w:bCs/>
          <w:sz w:val="32"/>
          <w:szCs w:val="32"/>
        </w:rPr>
        <w:t>The Netherlands</w:t>
      </w:r>
    </w:p>
    <w:p w:rsidR="0074769D" w:rsidRPr="0076656D" w:rsidRDefault="00234C10" w:rsidP="0074769D">
      <w:pPr>
        <w:tabs>
          <w:tab w:val="left" w:pos="8505"/>
        </w:tabs>
        <w:ind w:left="-142" w:right="-45"/>
        <w:jc w:val="center"/>
      </w:pPr>
      <w:r w:rsidRPr="0076656D">
        <w:t xml:space="preserve"> </w:t>
      </w:r>
    </w:p>
    <w:p w:rsidR="001E3A50" w:rsidRPr="0076656D" w:rsidRDefault="0074769D" w:rsidP="00C86723">
      <w:pPr>
        <w:tabs>
          <w:tab w:val="left" w:pos="8505"/>
        </w:tabs>
        <w:ind w:left="-142" w:right="-45"/>
        <w:jc w:val="center"/>
        <w:rPr>
          <w:bCs/>
          <w:sz w:val="32"/>
          <w:szCs w:val="32"/>
        </w:rPr>
      </w:pPr>
      <w:r w:rsidRPr="0076656D">
        <w:rPr>
          <w:bCs/>
          <w:sz w:val="32"/>
          <w:szCs w:val="32"/>
        </w:rPr>
        <w:t xml:space="preserve">Date: </w:t>
      </w:r>
      <w:r w:rsidR="008F7CFC">
        <w:rPr>
          <w:bCs/>
          <w:sz w:val="32"/>
          <w:szCs w:val="32"/>
        </w:rPr>
        <w:t>01/02/2019</w:t>
      </w:r>
      <w:bookmarkStart w:id="0" w:name="_GoBack"/>
      <w:bookmarkEnd w:id="0"/>
    </w:p>
    <w:p w:rsidR="001C6DC4" w:rsidRPr="0076656D" w:rsidRDefault="00491C79" w:rsidP="00C86723">
      <w:pPr>
        <w:tabs>
          <w:tab w:val="left" w:pos="8505"/>
        </w:tabs>
        <w:ind w:left="-142" w:right="-45"/>
        <w:jc w:val="center"/>
      </w:pPr>
      <w:r w:rsidRPr="0076656D">
        <w:rPr>
          <w:rFonts w:ascii="Times New Roman" w:hAnsi="Times New Roman"/>
          <w:bCs/>
          <w:sz w:val="50"/>
          <w:szCs w:val="50"/>
        </w:rPr>
        <w:br w:type="page"/>
      </w:r>
    </w:p>
    <w:p w:rsidR="00A53EE0" w:rsidRPr="0076656D" w:rsidRDefault="00A53EE0" w:rsidP="00A53EE0">
      <w:pPr>
        <w:pStyle w:val="Inhaltsverzeichnisberschrift1"/>
        <w:rPr>
          <w:rFonts w:ascii="Verdana" w:hAnsi="Verdana"/>
          <w:color w:val="auto"/>
          <w:u w:val="single"/>
          <w:lang w:val="en-GB"/>
        </w:rPr>
      </w:pPr>
      <w:r w:rsidRPr="0076656D">
        <w:rPr>
          <w:rFonts w:ascii="Verdana" w:hAnsi="Verdana"/>
          <w:color w:val="auto"/>
          <w:u w:val="single"/>
          <w:lang w:val="en-GB"/>
        </w:rPr>
        <w:lastRenderedPageBreak/>
        <w:t>Table of Contents</w:t>
      </w:r>
    </w:p>
    <w:p w:rsidR="00C94D3C" w:rsidRPr="0076656D" w:rsidRDefault="00C94D3C" w:rsidP="00C94D3C">
      <w:pPr>
        <w:rPr>
          <w:lang w:eastAsia="ja-JP"/>
        </w:rPr>
      </w:pPr>
    </w:p>
    <w:p w:rsidR="001A3132" w:rsidRPr="0076656D" w:rsidRDefault="00C94D3C">
      <w:pPr>
        <w:pStyle w:val="Inhopg1"/>
        <w:tabs>
          <w:tab w:val="left" w:pos="400"/>
          <w:tab w:val="right" w:leader="dot" w:pos="9204"/>
        </w:tabs>
        <w:rPr>
          <w:rFonts w:asciiTheme="minorHAnsi" w:eastAsiaTheme="minorEastAsia" w:hAnsiTheme="minorHAnsi" w:cstheme="minorBidi"/>
          <w:b w:val="0"/>
          <w:bCs w:val="0"/>
          <w:caps w:val="0"/>
          <w:noProof/>
          <w:sz w:val="22"/>
          <w:szCs w:val="22"/>
          <w:lang w:eastAsia="nl-NL"/>
        </w:rPr>
      </w:pPr>
      <w:r w:rsidRPr="0076656D">
        <w:rPr>
          <w:rFonts w:ascii="Verdana" w:eastAsia="Calibri" w:hAnsi="Verdana"/>
          <w:b w:val="0"/>
          <w:bCs w:val="0"/>
          <w:caps w:val="0"/>
          <w:lang w:eastAsia="en-US"/>
        </w:rPr>
        <w:fldChar w:fldCharType="begin"/>
      </w:r>
      <w:r w:rsidRPr="0076656D">
        <w:rPr>
          <w:rFonts w:ascii="Verdana" w:eastAsia="Calibri" w:hAnsi="Verdana"/>
          <w:b w:val="0"/>
          <w:bCs w:val="0"/>
          <w:caps w:val="0"/>
          <w:lang w:eastAsia="en-US"/>
        </w:rPr>
        <w:instrText xml:space="preserve"> TOC \o "1-4" \h \z \u </w:instrText>
      </w:r>
      <w:r w:rsidRPr="0076656D">
        <w:rPr>
          <w:rFonts w:ascii="Verdana" w:eastAsia="Calibri" w:hAnsi="Verdana"/>
          <w:b w:val="0"/>
          <w:bCs w:val="0"/>
          <w:caps w:val="0"/>
          <w:lang w:eastAsia="en-US"/>
        </w:rPr>
        <w:fldChar w:fldCharType="separate"/>
      </w:r>
      <w:hyperlink w:anchor="_Toc513748552" w:history="1">
        <w:r w:rsidR="001A3132" w:rsidRPr="0076656D">
          <w:rPr>
            <w:rStyle w:val="Hyperlink"/>
            <w:rFonts w:eastAsia="Calibri"/>
            <w:noProof/>
            <w14:scene3d>
              <w14:camera w14:prst="orthographicFront"/>
              <w14:lightRig w14:rig="threePt" w14:dir="t">
                <w14:rot w14:lat="0" w14:lon="0" w14:rev="0"/>
              </w14:lightRig>
            </w14:scene3d>
          </w:rPr>
          <w:t>1</w:t>
        </w:r>
        <w:r w:rsidR="001A3132" w:rsidRPr="0076656D">
          <w:rPr>
            <w:rFonts w:asciiTheme="minorHAnsi" w:eastAsiaTheme="minorEastAsia" w:hAnsiTheme="minorHAnsi" w:cstheme="minorBidi"/>
            <w:b w:val="0"/>
            <w:bCs w:val="0"/>
            <w:caps w:val="0"/>
            <w:noProof/>
            <w:sz w:val="22"/>
            <w:szCs w:val="22"/>
            <w:lang w:eastAsia="nl-NL"/>
          </w:rPr>
          <w:tab/>
        </w:r>
        <w:r w:rsidR="001A3132" w:rsidRPr="0076656D">
          <w:rPr>
            <w:rStyle w:val="Hyperlink"/>
            <w:rFonts w:eastAsia="Calibri"/>
            <w:noProof/>
          </w:rPr>
          <w:t>CONCLUSION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_Toc513748552 \h </w:instrText>
        </w:r>
        <w:r w:rsidR="001A3132" w:rsidRPr="0076656D">
          <w:rPr>
            <w:noProof/>
            <w:webHidden/>
          </w:rPr>
        </w:r>
        <w:r w:rsidR="001A3132" w:rsidRPr="0076656D">
          <w:rPr>
            <w:noProof/>
            <w:webHidden/>
          </w:rPr>
          <w:fldChar w:fldCharType="separate"/>
        </w:r>
        <w:r w:rsidR="00845829">
          <w:rPr>
            <w:noProof/>
            <w:webHidden/>
          </w:rPr>
          <w:t>4</w:t>
        </w:r>
        <w:r w:rsidR="001A3132" w:rsidRPr="0076656D">
          <w:rPr>
            <w:noProof/>
            <w:webHidden/>
          </w:rPr>
          <w:fldChar w:fldCharType="end"/>
        </w:r>
      </w:hyperlink>
    </w:p>
    <w:p w:rsidR="001A3132" w:rsidRPr="0076656D" w:rsidRDefault="008F7CFC">
      <w:pPr>
        <w:pStyle w:val="Inhopg1"/>
        <w:tabs>
          <w:tab w:val="left" w:pos="400"/>
          <w:tab w:val="right" w:leader="dot" w:pos="9204"/>
        </w:tabs>
        <w:rPr>
          <w:rFonts w:asciiTheme="minorHAnsi" w:eastAsiaTheme="minorEastAsia" w:hAnsiTheme="minorHAnsi" w:cstheme="minorBidi"/>
          <w:b w:val="0"/>
          <w:bCs w:val="0"/>
          <w:caps w:val="0"/>
          <w:noProof/>
          <w:sz w:val="22"/>
          <w:szCs w:val="22"/>
          <w:lang w:eastAsia="nl-NL"/>
        </w:rPr>
      </w:pPr>
      <w:hyperlink w:anchor="_Toc513748553" w:history="1">
        <w:r w:rsidR="001A3132" w:rsidRPr="0076656D">
          <w:rPr>
            <w:rStyle w:val="Hyperlink"/>
            <w:rFonts w:eastAsia="Calibri"/>
            <w:noProof/>
            <w14:scene3d>
              <w14:camera w14:prst="orthographicFront"/>
              <w14:lightRig w14:rig="threePt" w14:dir="t">
                <w14:rot w14:lat="0" w14:lon="0" w14:rev="0"/>
              </w14:lightRig>
            </w14:scene3d>
          </w:rPr>
          <w:t>2</w:t>
        </w:r>
        <w:r w:rsidR="001A3132" w:rsidRPr="0076656D">
          <w:rPr>
            <w:rFonts w:asciiTheme="minorHAnsi" w:eastAsiaTheme="minorEastAsia" w:hAnsiTheme="minorHAnsi" w:cstheme="minorBidi"/>
            <w:b w:val="0"/>
            <w:bCs w:val="0"/>
            <w:caps w:val="0"/>
            <w:noProof/>
            <w:sz w:val="22"/>
            <w:szCs w:val="22"/>
            <w:lang w:eastAsia="nl-NL"/>
          </w:rPr>
          <w:tab/>
        </w:r>
        <w:r w:rsidR="001A3132" w:rsidRPr="0076656D">
          <w:rPr>
            <w:rStyle w:val="Hyperlink"/>
            <w:rFonts w:eastAsia="Calibri"/>
            <w:noProof/>
          </w:rPr>
          <w:t>ASSESSMENT REPORT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_Toc513748553 \h </w:instrText>
        </w:r>
        <w:r w:rsidR="001A3132" w:rsidRPr="0076656D">
          <w:rPr>
            <w:noProof/>
            <w:webHidden/>
          </w:rPr>
        </w:r>
        <w:r w:rsidR="001A3132" w:rsidRPr="0076656D">
          <w:rPr>
            <w:noProof/>
            <w:webHidden/>
          </w:rPr>
          <w:fldChar w:fldCharType="separate"/>
        </w:r>
        <w:r w:rsidR="00845829">
          <w:rPr>
            <w:noProof/>
            <w:webHidden/>
          </w:rPr>
          <w:t>5</w:t>
        </w:r>
        <w:r w:rsidR="001A3132" w:rsidRPr="0076656D">
          <w:rPr>
            <w:noProof/>
            <w:webHidden/>
          </w:rPr>
          <w:fldChar w:fldCharType="end"/>
        </w:r>
      </w:hyperlink>
    </w:p>
    <w:p w:rsidR="001A3132" w:rsidRPr="0076656D" w:rsidRDefault="008F7CFC">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554" w:history="1">
        <w:r w:rsidR="001A3132" w:rsidRPr="0076656D">
          <w:rPr>
            <w:rStyle w:val="Hyperlink"/>
            <w:noProof/>
            <w:snapToGrid w:val="0"/>
          </w:rPr>
          <w:t>2.1</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snapToGrid w:val="0"/>
          </w:rPr>
          <w:t>Summary of the product assessment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_Toc513748554 \h </w:instrText>
        </w:r>
        <w:r w:rsidR="001A3132" w:rsidRPr="0076656D">
          <w:rPr>
            <w:noProof/>
            <w:webHidden/>
          </w:rPr>
        </w:r>
        <w:r w:rsidR="001A3132" w:rsidRPr="0076656D">
          <w:rPr>
            <w:noProof/>
            <w:webHidden/>
          </w:rPr>
          <w:fldChar w:fldCharType="separate"/>
        </w:r>
        <w:r w:rsidR="00845829">
          <w:rPr>
            <w:noProof/>
            <w:webHidden/>
          </w:rPr>
          <w:t>5</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55" w:history="1">
        <w:r w:rsidR="001A3132" w:rsidRPr="0076656D">
          <w:rPr>
            <w:rStyle w:val="Hyperlink"/>
            <w:noProof/>
          </w:rPr>
          <w:t>2.1.1</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Administrative information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_Toc513748555 \h </w:instrText>
        </w:r>
        <w:r w:rsidR="001A3132" w:rsidRPr="0076656D">
          <w:rPr>
            <w:noProof/>
            <w:webHidden/>
          </w:rPr>
        </w:r>
        <w:r w:rsidR="001A3132" w:rsidRPr="0076656D">
          <w:rPr>
            <w:noProof/>
            <w:webHidden/>
          </w:rPr>
          <w:fldChar w:fldCharType="separate"/>
        </w:r>
        <w:r w:rsidR="00845829">
          <w:rPr>
            <w:noProof/>
            <w:webHidden/>
          </w:rPr>
          <w:t>5</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56" w:history="1">
        <w:r w:rsidR="001A3132" w:rsidRPr="0076656D">
          <w:rPr>
            <w:rStyle w:val="Hyperlink"/>
            <w:noProof/>
          </w:rPr>
          <w:t>Identifier of the product family (trade names)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_Toc513748556 \h </w:instrText>
        </w:r>
        <w:r w:rsidR="001A3132" w:rsidRPr="0076656D">
          <w:rPr>
            <w:noProof/>
            <w:webHidden/>
          </w:rPr>
        </w:r>
        <w:r w:rsidR="001A3132" w:rsidRPr="0076656D">
          <w:rPr>
            <w:noProof/>
            <w:webHidden/>
          </w:rPr>
          <w:fldChar w:fldCharType="separate"/>
        </w:r>
        <w:r w:rsidR="00845829">
          <w:rPr>
            <w:noProof/>
            <w:webHidden/>
          </w:rPr>
          <w:t>5</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57" w:history="1">
        <w:r w:rsidR="001A3132" w:rsidRPr="0076656D">
          <w:rPr>
            <w:rStyle w:val="Hyperlink"/>
            <w:noProof/>
          </w:rPr>
          <w:t>Authorisation holder</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_Toc513748557 \h </w:instrText>
        </w:r>
        <w:r w:rsidR="001A3132" w:rsidRPr="0076656D">
          <w:rPr>
            <w:noProof/>
            <w:webHidden/>
          </w:rPr>
        </w:r>
        <w:r w:rsidR="001A3132" w:rsidRPr="0076656D">
          <w:rPr>
            <w:noProof/>
            <w:webHidden/>
          </w:rPr>
          <w:fldChar w:fldCharType="separate"/>
        </w:r>
        <w:r w:rsidR="00845829">
          <w:rPr>
            <w:noProof/>
            <w:webHidden/>
          </w:rPr>
          <w:t>7</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58" w:history="1">
        <w:r w:rsidR="001A3132" w:rsidRPr="0076656D">
          <w:rPr>
            <w:rStyle w:val="Hyperlink"/>
            <w:noProof/>
          </w:rPr>
          <w:t>Applicant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_Toc513748558 \h </w:instrText>
        </w:r>
        <w:r w:rsidR="001A3132" w:rsidRPr="0076656D">
          <w:rPr>
            <w:noProof/>
            <w:webHidden/>
          </w:rPr>
        </w:r>
        <w:r w:rsidR="001A3132" w:rsidRPr="0076656D">
          <w:rPr>
            <w:noProof/>
            <w:webHidden/>
          </w:rPr>
          <w:fldChar w:fldCharType="separate"/>
        </w:r>
        <w:r w:rsidR="00845829">
          <w:rPr>
            <w:noProof/>
            <w:webHidden/>
          </w:rPr>
          <w:t>7</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59" w:history="1">
        <w:r w:rsidR="001A3132" w:rsidRPr="0076656D">
          <w:rPr>
            <w:rStyle w:val="Hyperlink"/>
            <w:noProof/>
          </w:rPr>
          <w:t>Manufacturer(s) of the products of the family</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_Toc513748559 \h </w:instrText>
        </w:r>
        <w:r w:rsidR="001A3132" w:rsidRPr="0076656D">
          <w:rPr>
            <w:noProof/>
            <w:webHidden/>
          </w:rPr>
        </w:r>
        <w:r w:rsidR="001A3132" w:rsidRPr="0076656D">
          <w:rPr>
            <w:noProof/>
            <w:webHidden/>
          </w:rPr>
          <w:fldChar w:fldCharType="separate"/>
        </w:r>
        <w:r w:rsidR="00845829">
          <w:rPr>
            <w:noProof/>
            <w:webHidden/>
          </w:rPr>
          <w:t>7</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60" w:history="1">
        <w:r w:rsidR="001A3132" w:rsidRPr="0076656D">
          <w:rPr>
            <w:rStyle w:val="Hyperlink"/>
            <w:noProof/>
          </w:rPr>
          <w:t>Manufacturer(s) of the active substance(s)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_Toc513748560 \h </w:instrText>
        </w:r>
        <w:r w:rsidR="001A3132" w:rsidRPr="0076656D">
          <w:rPr>
            <w:noProof/>
            <w:webHidden/>
          </w:rPr>
        </w:r>
        <w:r w:rsidR="001A3132" w:rsidRPr="0076656D">
          <w:rPr>
            <w:noProof/>
            <w:webHidden/>
          </w:rPr>
          <w:fldChar w:fldCharType="separate"/>
        </w:r>
        <w:r w:rsidR="00845829">
          <w:rPr>
            <w:noProof/>
            <w:webHidden/>
          </w:rPr>
          <w:t>7</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61" w:history="1">
        <w:r w:rsidR="001A3132" w:rsidRPr="0076656D">
          <w:rPr>
            <w:rStyle w:val="Hyperlink"/>
            <w:noProof/>
          </w:rPr>
          <w:t>2.1.2</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Product family composition and formulation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_Toc513748561 \h </w:instrText>
        </w:r>
        <w:r w:rsidR="001A3132" w:rsidRPr="0076656D">
          <w:rPr>
            <w:noProof/>
            <w:webHidden/>
          </w:rPr>
        </w:r>
        <w:r w:rsidR="001A3132" w:rsidRPr="0076656D">
          <w:rPr>
            <w:noProof/>
            <w:webHidden/>
          </w:rPr>
          <w:fldChar w:fldCharType="separate"/>
        </w:r>
        <w:r w:rsidR="00845829">
          <w:rPr>
            <w:noProof/>
            <w:webHidden/>
          </w:rPr>
          <w:t>9</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62" w:history="1">
        <w:r w:rsidR="001A3132" w:rsidRPr="0076656D">
          <w:rPr>
            <w:rStyle w:val="Hyperlink"/>
            <w:noProof/>
          </w:rPr>
          <w:t>Identity of the active substance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_Toc513748562 \h </w:instrText>
        </w:r>
        <w:r w:rsidR="001A3132" w:rsidRPr="0076656D">
          <w:rPr>
            <w:noProof/>
            <w:webHidden/>
          </w:rPr>
        </w:r>
        <w:r w:rsidR="001A3132" w:rsidRPr="0076656D">
          <w:rPr>
            <w:noProof/>
            <w:webHidden/>
          </w:rPr>
          <w:fldChar w:fldCharType="separate"/>
        </w:r>
        <w:r w:rsidR="00845829">
          <w:rPr>
            <w:noProof/>
            <w:webHidden/>
          </w:rPr>
          <w:t>9</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63" w:history="1">
        <w:r w:rsidR="001A3132" w:rsidRPr="0076656D">
          <w:rPr>
            <w:rStyle w:val="Hyperlink"/>
            <w:noProof/>
          </w:rPr>
          <w:t>Candidate(s) for substitution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_Toc513748563 \h </w:instrText>
        </w:r>
        <w:r w:rsidR="001A3132" w:rsidRPr="0076656D">
          <w:rPr>
            <w:noProof/>
            <w:webHidden/>
          </w:rPr>
        </w:r>
        <w:r w:rsidR="001A3132" w:rsidRPr="0076656D">
          <w:rPr>
            <w:noProof/>
            <w:webHidden/>
          </w:rPr>
          <w:fldChar w:fldCharType="separate"/>
        </w:r>
        <w:r w:rsidR="00845829">
          <w:rPr>
            <w:noProof/>
            <w:webHidden/>
          </w:rPr>
          <w:t>9</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64" w:history="1">
        <w:r w:rsidR="001A3132" w:rsidRPr="0076656D">
          <w:rPr>
            <w:rStyle w:val="Hyperlink"/>
            <w:noProof/>
          </w:rPr>
          <w:t>Qualitative and quantitative information on the composition of the biocidal product family</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_Toc513748564 \h </w:instrText>
        </w:r>
        <w:r w:rsidR="001A3132" w:rsidRPr="0076656D">
          <w:rPr>
            <w:noProof/>
            <w:webHidden/>
          </w:rPr>
        </w:r>
        <w:r w:rsidR="001A3132" w:rsidRPr="0076656D">
          <w:rPr>
            <w:noProof/>
            <w:webHidden/>
          </w:rPr>
          <w:fldChar w:fldCharType="separate"/>
        </w:r>
        <w:r w:rsidR="00845829">
          <w:rPr>
            <w:noProof/>
            <w:webHidden/>
          </w:rPr>
          <w:t>9</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65" w:history="1">
        <w:r w:rsidR="001A3132" w:rsidRPr="0076656D">
          <w:rPr>
            <w:rStyle w:val="Hyperlink"/>
            <w:noProof/>
          </w:rPr>
          <w:t>Information on technical equivalence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_Toc513748565 \h </w:instrText>
        </w:r>
        <w:r w:rsidR="001A3132" w:rsidRPr="0076656D">
          <w:rPr>
            <w:noProof/>
            <w:webHidden/>
          </w:rPr>
        </w:r>
        <w:r w:rsidR="001A3132" w:rsidRPr="0076656D">
          <w:rPr>
            <w:noProof/>
            <w:webHidden/>
          </w:rPr>
          <w:fldChar w:fldCharType="separate"/>
        </w:r>
        <w:r w:rsidR="00845829">
          <w:rPr>
            <w:noProof/>
            <w:webHidden/>
          </w:rPr>
          <w:t>10</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66" w:history="1">
        <w:r w:rsidR="001A3132" w:rsidRPr="0076656D">
          <w:rPr>
            <w:rStyle w:val="Hyperlink"/>
            <w:noProof/>
          </w:rPr>
          <w:t>Information on the substance(s) of concern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_Toc513748566 \h </w:instrText>
        </w:r>
        <w:r w:rsidR="001A3132" w:rsidRPr="0076656D">
          <w:rPr>
            <w:noProof/>
            <w:webHidden/>
          </w:rPr>
        </w:r>
        <w:r w:rsidR="001A3132" w:rsidRPr="0076656D">
          <w:rPr>
            <w:noProof/>
            <w:webHidden/>
          </w:rPr>
          <w:fldChar w:fldCharType="separate"/>
        </w:r>
        <w:r w:rsidR="00845829">
          <w:rPr>
            <w:noProof/>
            <w:webHidden/>
          </w:rPr>
          <w:t>10</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67" w:history="1">
        <w:r w:rsidR="001A3132" w:rsidRPr="0076656D">
          <w:rPr>
            <w:rStyle w:val="Hyperlink"/>
            <w:noProof/>
          </w:rPr>
          <w:t>Type of formulation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_Toc513748567 \h </w:instrText>
        </w:r>
        <w:r w:rsidR="001A3132" w:rsidRPr="0076656D">
          <w:rPr>
            <w:noProof/>
            <w:webHidden/>
          </w:rPr>
        </w:r>
        <w:r w:rsidR="001A3132" w:rsidRPr="0076656D">
          <w:rPr>
            <w:noProof/>
            <w:webHidden/>
          </w:rPr>
          <w:fldChar w:fldCharType="separate"/>
        </w:r>
        <w:r w:rsidR="00845829">
          <w:rPr>
            <w:noProof/>
            <w:webHidden/>
          </w:rPr>
          <w:t>10</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68" w:history="1">
        <w:r w:rsidR="001A3132" w:rsidRPr="0076656D">
          <w:rPr>
            <w:rStyle w:val="Hyperlink"/>
            <w:noProof/>
          </w:rPr>
          <w:t>2.1.3</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Hazard and precautionary statements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_Toc513748568 \h </w:instrText>
        </w:r>
        <w:r w:rsidR="001A3132" w:rsidRPr="0076656D">
          <w:rPr>
            <w:noProof/>
            <w:webHidden/>
          </w:rPr>
        </w:r>
        <w:r w:rsidR="001A3132" w:rsidRPr="0076656D">
          <w:rPr>
            <w:noProof/>
            <w:webHidden/>
          </w:rPr>
          <w:fldChar w:fldCharType="separate"/>
        </w:r>
        <w:r w:rsidR="00845829">
          <w:rPr>
            <w:noProof/>
            <w:webHidden/>
          </w:rPr>
          <w:t>10</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69" w:history="1">
        <w:r w:rsidR="001A3132" w:rsidRPr="0076656D">
          <w:rPr>
            <w:rStyle w:val="Hyperlink"/>
            <w:noProof/>
          </w:rPr>
          <w:t>2.1.4</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Authorised use(s)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_Toc513748569 \h </w:instrText>
        </w:r>
        <w:r w:rsidR="001A3132" w:rsidRPr="0076656D">
          <w:rPr>
            <w:noProof/>
            <w:webHidden/>
          </w:rPr>
        </w:r>
        <w:r w:rsidR="001A3132" w:rsidRPr="0076656D">
          <w:rPr>
            <w:noProof/>
            <w:webHidden/>
          </w:rPr>
          <w:fldChar w:fldCharType="separate"/>
        </w:r>
        <w:r w:rsidR="00845829">
          <w:rPr>
            <w:noProof/>
            <w:webHidden/>
          </w:rPr>
          <w:t>11</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70" w:history="1">
        <w:r w:rsidR="001A3132" w:rsidRPr="0076656D">
          <w:rPr>
            <w:rStyle w:val="Hyperlink"/>
            <w:noProof/>
          </w:rPr>
          <w:t>MetaSPC 1, use 1: Instructions for use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_Toc513748570 \h </w:instrText>
        </w:r>
        <w:r w:rsidR="001A3132" w:rsidRPr="0076656D">
          <w:rPr>
            <w:noProof/>
            <w:webHidden/>
          </w:rPr>
        </w:r>
        <w:r w:rsidR="001A3132" w:rsidRPr="0076656D">
          <w:rPr>
            <w:noProof/>
            <w:webHidden/>
          </w:rPr>
          <w:fldChar w:fldCharType="separate"/>
        </w:r>
        <w:r w:rsidR="00845829">
          <w:rPr>
            <w:noProof/>
            <w:webHidden/>
          </w:rPr>
          <w:t>12</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71" w:history="1">
        <w:r w:rsidR="001A3132" w:rsidRPr="0076656D">
          <w:rPr>
            <w:rStyle w:val="Hyperlink"/>
            <w:noProof/>
          </w:rPr>
          <w:t>MetaSPC 1, use 1: Risk mitigation measures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_Toc513748571 \h </w:instrText>
        </w:r>
        <w:r w:rsidR="001A3132" w:rsidRPr="0076656D">
          <w:rPr>
            <w:noProof/>
            <w:webHidden/>
          </w:rPr>
        </w:r>
        <w:r w:rsidR="001A3132" w:rsidRPr="0076656D">
          <w:rPr>
            <w:noProof/>
            <w:webHidden/>
          </w:rPr>
          <w:fldChar w:fldCharType="separate"/>
        </w:r>
        <w:r w:rsidR="00845829">
          <w:rPr>
            <w:noProof/>
            <w:webHidden/>
          </w:rPr>
          <w:t>12</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72" w:history="1">
        <w:r w:rsidR="001A3132" w:rsidRPr="0076656D">
          <w:rPr>
            <w:rStyle w:val="Hyperlink"/>
            <w:noProof/>
          </w:rPr>
          <w:t>MetaSPC 1, use 1: Particulars of likely direct or indirect effects, first aid instructions and emergency measures to protect the environment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_Toc513748572 \h </w:instrText>
        </w:r>
        <w:r w:rsidR="001A3132" w:rsidRPr="0076656D">
          <w:rPr>
            <w:noProof/>
            <w:webHidden/>
          </w:rPr>
        </w:r>
        <w:r w:rsidR="001A3132" w:rsidRPr="0076656D">
          <w:rPr>
            <w:noProof/>
            <w:webHidden/>
          </w:rPr>
          <w:fldChar w:fldCharType="separate"/>
        </w:r>
        <w:r w:rsidR="00845829">
          <w:rPr>
            <w:noProof/>
            <w:webHidden/>
          </w:rPr>
          <w:t>12</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73" w:history="1">
        <w:r w:rsidR="001A3132" w:rsidRPr="0076656D">
          <w:rPr>
            <w:rStyle w:val="Hyperlink"/>
            <w:noProof/>
          </w:rPr>
          <w:t>MetaSPC 1, use 1: The instructions for safe disposal of the product and its packaging</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_Toc513748573 \h </w:instrText>
        </w:r>
        <w:r w:rsidR="001A3132" w:rsidRPr="0076656D">
          <w:rPr>
            <w:noProof/>
            <w:webHidden/>
          </w:rPr>
        </w:r>
        <w:r w:rsidR="001A3132" w:rsidRPr="0076656D">
          <w:rPr>
            <w:noProof/>
            <w:webHidden/>
          </w:rPr>
          <w:fldChar w:fldCharType="separate"/>
        </w:r>
        <w:r w:rsidR="00845829">
          <w:rPr>
            <w:noProof/>
            <w:webHidden/>
          </w:rPr>
          <w:t>12</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74" w:history="1">
        <w:r w:rsidR="001A3132" w:rsidRPr="0076656D">
          <w:rPr>
            <w:rStyle w:val="Hyperlink"/>
            <w:noProof/>
          </w:rPr>
          <w:t>MetaSPC 1, use 1: Conditions of storage and shelf-life of the product under normal conditions of storage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_Toc513748574 \h </w:instrText>
        </w:r>
        <w:r w:rsidR="001A3132" w:rsidRPr="0076656D">
          <w:rPr>
            <w:noProof/>
            <w:webHidden/>
          </w:rPr>
        </w:r>
        <w:r w:rsidR="001A3132" w:rsidRPr="0076656D">
          <w:rPr>
            <w:noProof/>
            <w:webHidden/>
          </w:rPr>
          <w:fldChar w:fldCharType="separate"/>
        </w:r>
        <w:r w:rsidR="00845829">
          <w:rPr>
            <w:noProof/>
            <w:webHidden/>
          </w:rPr>
          <w:t>13</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75" w:history="1">
        <w:r w:rsidR="001A3132" w:rsidRPr="0076656D">
          <w:rPr>
            <w:rStyle w:val="Hyperlink"/>
            <w:noProof/>
          </w:rPr>
          <w:t>MetaSPC 2, use 1: Instructions for use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_Toc513748575 \h </w:instrText>
        </w:r>
        <w:r w:rsidR="001A3132" w:rsidRPr="0076656D">
          <w:rPr>
            <w:noProof/>
            <w:webHidden/>
          </w:rPr>
        </w:r>
        <w:r w:rsidR="001A3132" w:rsidRPr="0076656D">
          <w:rPr>
            <w:noProof/>
            <w:webHidden/>
          </w:rPr>
          <w:fldChar w:fldCharType="separate"/>
        </w:r>
        <w:r w:rsidR="00845829">
          <w:rPr>
            <w:noProof/>
            <w:webHidden/>
          </w:rPr>
          <w:t>13</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76" w:history="1">
        <w:r w:rsidR="001A3132" w:rsidRPr="0076656D">
          <w:rPr>
            <w:rStyle w:val="Hyperlink"/>
            <w:noProof/>
          </w:rPr>
          <w:t>MetaSPC 2, use 1: Risk mitigation measures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_Toc513748576 \h </w:instrText>
        </w:r>
        <w:r w:rsidR="001A3132" w:rsidRPr="0076656D">
          <w:rPr>
            <w:noProof/>
            <w:webHidden/>
          </w:rPr>
        </w:r>
        <w:r w:rsidR="001A3132" w:rsidRPr="0076656D">
          <w:rPr>
            <w:noProof/>
            <w:webHidden/>
          </w:rPr>
          <w:fldChar w:fldCharType="separate"/>
        </w:r>
        <w:r w:rsidR="00845829">
          <w:rPr>
            <w:noProof/>
            <w:webHidden/>
          </w:rPr>
          <w:t>14</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77" w:history="1">
        <w:r w:rsidR="001A3132" w:rsidRPr="0076656D">
          <w:rPr>
            <w:rStyle w:val="Hyperlink"/>
            <w:noProof/>
          </w:rPr>
          <w:t>MetaSPC 2, use 1: Particulars of likely direct or indirect effects, first aid instructions and emergency measures to protect the environment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_Toc513748577 \h </w:instrText>
        </w:r>
        <w:r w:rsidR="001A3132" w:rsidRPr="0076656D">
          <w:rPr>
            <w:noProof/>
            <w:webHidden/>
          </w:rPr>
        </w:r>
        <w:r w:rsidR="001A3132" w:rsidRPr="0076656D">
          <w:rPr>
            <w:noProof/>
            <w:webHidden/>
          </w:rPr>
          <w:fldChar w:fldCharType="separate"/>
        </w:r>
        <w:r w:rsidR="00845829">
          <w:rPr>
            <w:noProof/>
            <w:webHidden/>
          </w:rPr>
          <w:t>14</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78" w:history="1">
        <w:r w:rsidR="001A3132" w:rsidRPr="0076656D">
          <w:rPr>
            <w:rStyle w:val="Hyperlink"/>
            <w:noProof/>
          </w:rPr>
          <w:t>MetaSPC 2, use 1: Instructions for safe disposal of the product and its packaging</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_Toc513748578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79" w:history="1">
        <w:r w:rsidR="001A3132" w:rsidRPr="0076656D">
          <w:rPr>
            <w:rStyle w:val="Hyperlink"/>
            <w:noProof/>
          </w:rPr>
          <w:t>MetaSPC 2, use 1: Conditions of storage and shelf-life of the product under normal conditions of storage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_Toc513748579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80" w:history="1">
        <w:r w:rsidR="001A3132" w:rsidRPr="0076656D">
          <w:rPr>
            <w:rStyle w:val="Hyperlink"/>
            <w:noProof/>
            <w:lang w:eastAsia="en-US"/>
          </w:rPr>
          <w:t>2.1.5</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General directions for use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_Toc513748580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81" w:history="1">
        <w:r w:rsidR="001A3132" w:rsidRPr="0076656D">
          <w:rPr>
            <w:rStyle w:val="Hyperlink"/>
            <w:noProof/>
          </w:rPr>
          <w:t>Instructions for use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_Toc513748581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82" w:history="1">
        <w:r w:rsidR="001A3132" w:rsidRPr="0076656D">
          <w:rPr>
            <w:rStyle w:val="Hyperlink"/>
            <w:noProof/>
          </w:rPr>
          <w:t>Risk mitigation measures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_Toc513748582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83" w:history="1">
        <w:r w:rsidR="001A3132" w:rsidRPr="0076656D">
          <w:rPr>
            <w:rStyle w:val="Hyperlink"/>
            <w:noProof/>
          </w:rPr>
          <w:t>Particulars of likely direct or indirect effects, first aid instructions and emergency measures to protect the environment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_Toc513748583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84" w:history="1">
        <w:r w:rsidR="001A3132" w:rsidRPr="0076656D">
          <w:rPr>
            <w:rStyle w:val="Hyperlink"/>
            <w:noProof/>
          </w:rPr>
          <w:t>Instructions for safe disposal of the product and its packaging</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_Toc513748584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85" w:history="1">
        <w:r w:rsidR="001A3132" w:rsidRPr="0076656D">
          <w:rPr>
            <w:rStyle w:val="Hyperlink"/>
            <w:noProof/>
          </w:rPr>
          <w:t>Conditions of storage and shelf-life of the product under normal conditions of storage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_Toc513748585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86" w:history="1">
        <w:r w:rsidR="001A3132" w:rsidRPr="0076656D">
          <w:rPr>
            <w:rStyle w:val="Hyperlink"/>
            <w:noProof/>
          </w:rPr>
          <w:t>2.1.6</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Other information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_Toc513748586 \h </w:instrText>
        </w:r>
        <w:r w:rsidR="001A3132" w:rsidRPr="0076656D">
          <w:rPr>
            <w:noProof/>
            <w:webHidden/>
          </w:rPr>
        </w:r>
        <w:r w:rsidR="001A3132" w:rsidRPr="0076656D">
          <w:rPr>
            <w:noProof/>
            <w:webHidden/>
          </w:rPr>
          <w:fldChar w:fldCharType="separate"/>
        </w:r>
        <w:r w:rsidR="00845829">
          <w:rPr>
            <w:noProof/>
            <w:webHidden/>
          </w:rPr>
          <w:t>15</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87" w:history="1">
        <w:r w:rsidR="001A3132" w:rsidRPr="0076656D">
          <w:rPr>
            <w:rStyle w:val="Hyperlink"/>
            <w:noProof/>
          </w:rPr>
          <w:t>2.1.7</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Packaging of the biocidal product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_Toc513748587 \h </w:instrText>
        </w:r>
        <w:r w:rsidR="001A3132" w:rsidRPr="0076656D">
          <w:rPr>
            <w:noProof/>
            <w:webHidden/>
          </w:rPr>
        </w:r>
        <w:r w:rsidR="001A3132" w:rsidRPr="0076656D">
          <w:rPr>
            <w:noProof/>
            <w:webHidden/>
          </w:rPr>
          <w:fldChar w:fldCharType="separate"/>
        </w:r>
        <w:r w:rsidR="00845829">
          <w:rPr>
            <w:noProof/>
            <w:webHidden/>
          </w:rPr>
          <w:t>16</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88" w:history="1">
        <w:r w:rsidR="001A3132" w:rsidRPr="0076656D">
          <w:rPr>
            <w:rStyle w:val="Hyperlink"/>
            <w:noProof/>
            <w:lang w:eastAsia="en-US"/>
          </w:rPr>
          <w:t>2.1.8</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lang w:eastAsia="en-US"/>
          </w:rPr>
          <w:t>Documentation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_Toc513748588 \h </w:instrText>
        </w:r>
        <w:r w:rsidR="001A3132" w:rsidRPr="0076656D">
          <w:rPr>
            <w:noProof/>
            <w:webHidden/>
          </w:rPr>
        </w:r>
        <w:r w:rsidR="001A3132" w:rsidRPr="0076656D">
          <w:rPr>
            <w:noProof/>
            <w:webHidden/>
          </w:rPr>
          <w:fldChar w:fldCharType="separate"/>
        </w:r>
        <w:r w:rsidR="00845829">
          <w:rPr>
            <w:noProof/>
            <w:webHidden/>
          </w:rPr>
          <w:t>16</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89" w:history="1">
        <w:r w:rsidR="001A3132" w:rsidRPr="0076656D">
          <w:rPr>
            <w:rStyle w:val="Hyperlink"/>
            <w:noProof/>
          </w:rPr>
          <w:t>Data submitted in relation to product application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_Toc513748589 \h </w:instrText>
        </w:r>
        <w:r w:rsidR="001A3132" w:rsidRPr="0076656D">
          <w:rPr>
            <w:noProof/>
            <w:webHidden/>
          </w:rPr>
        </w:r>
        <w:r w:rsidR="001A3132" w:rsidRPr="0076656D">
          <w:rPr>
            <w:noProof/>
            <w:webHidden/>
          </w:rPr>
          <w:fldChar w:fldCharType="separate"/>
        </w:r>
        <w:r w:rsidR="00845829">
          <w:rPr>
            <w:noProof/>
            <w:webHidden/>
          </w:rPr>
          <w:t>16</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90" w:history="1">
        <w:r w:rsidR="001A3132" w:rsidRPr="0076656D">
          <w:rPr>
            <w:rStyle w:val="Hyperlink"/>
            <w:noProof/>
          </w:rPr>
          <w:t>Access to documentation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_Toc513748590 \h </w:instrText>
        </w:r>
        <w:r w:rsidR="001A3132" w:rsidRPr="0076656D">
          <w:rPr>
            <w:noProof/>
            <w:webHidden/>
          </w:rPr>
        </w:r>
        <w:r w:rsidR="001A3132" w:rsidRPr="0076656D">
          <w:rPr>
            <w:noProof/>
            <w:webHidden/>
          </w:rPr>
          <w:fldChar w:fldCharType="separate"/>
        </w:r>
        <w:r w:rsidR="00845829">
          <w:rPr>
            <w:noProof/>
            <w:webHidden/>
          </w:rPr>
          <w:t>16</w:t>
        </w:r>
        <w:r w:rsidR="001A3132" w:rsidRPr="0076656D">
          <w:rPr>
            <w:noProof/>
            <w:webHidden/>
          </w:rPr>
          <w:fldChar w:fldCharType="end"/>
        </w:r>
      </w:hyperlink>
    </w:p>
    <w:p w:rsidR="001A3132" w:rsidRPr="0076656D" w:rsidRDefault="008F7CFC">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591" w:history="1">
        <w:r w:rsidR="001A3132" w:rsidRPr="0076656D">
          <w:rPr>
            <w:rStyle w:val="Hyperlink"/>
            <w:noProof/>
          </w:rPr>
          <w:t>2.2</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rPr>
          <w:t>Assessment of the biocidal product family</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_Toc513748591 \h </w:instrText>
        </w:r>
        <w:r w:rsidR="001A3132" w:rsidRPr="0076656D">
          <w:rPr>
            <w:noProof/>
            <w:webHidden/>
          </w:rPr>
        </w:r>
        <w:r w:rsidR="001A3132" w:rsidRPr="0076656D">
          <w:rPr>
            <w:noProof/>
            <w:webHidden/>
          </w:rPr>
          <w:fldChar w:fldCharType="separate"/>
        </w:r>
        <w:r w:rsidR="00845829">
          <w:rPr>
            <w:noProof/>
            <w:webHidden/>
          </w:rPr>
          <w:t>17</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92" w:history="1">
        <w:r w:rsidR="001A3132" w:rsidRPr="0076656D">
          <w:rPr>
            <w:rStyle w:val="Hyperlink"/>
            <w:noProof/>
          </w:rPr>
          <w:t>2.2.1</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Intended use(s) as applied for by the applicant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_Toc513748592 \h </w:instrText>
        </w:r>
        <w:r w:rsidR="001A3132" w:rsidRPr="0076656D">
          <w:rPr>
            <w:noProof/>
            <w:webHidden/>
          </w:rPr>
        </w:r>
        <w:r w:rsidR="001A3132" w:rsidRPr="0076656D">
          <w:rPr>
            <w:noProof/>
            <w:webHidden/>
          </w:rPr>
          <w:fldChar w:fldCharType="separate"/>
        </w:r>
        <w:r w:rsidR="00845829">
          <w:rPr>
            <w:noProof/>
            <w:webHidden/>
          </w:rPr>
          <w:t>17</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93" w:history="1">
        <w:r w:rsidR="001A3132" w:rsidRPr="0076656D">
          <w:rPr>
            <w:rStyle w:val="Hyperlink"/>
            <w:noProof/>
          </w:rPr>
          <w:t>2.2.2</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Physical, chemical and technical properties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_Toc513748593 \h </w:instrText>
        </w:r>
        <w:r w:rsidR="001A3132" w:rsidRPr="0076656D">
          <w:rPr>
            <w:noProof/>
            <w:webHidden/>
          </w:rPr>
        </w:r>
        <w:r w:rsidR="001A3132" w:rsidRPr="0076656D">
          <w:rPr>
            <w:noProof/>
            <w:webHidden/>
          </w:rPr>
          <w:fldChar w:fldCharType="separate"/>
        </w:r>
        <w:r w:rsidR="00845829">
          <w:rPr>
            <w:noProof/>
            <w:webHidden/>
          </w:rPr>
          <w:t>19</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94" w:history="1">
        <w:r w:rsidR="001A3132" w:rsidRPr="0076656D">
          <w:rPr>
            <w:rStyle w:val="Hyperlink"/>
            <w:noProof/>
          </w:rPr>
          <w:t>2.2.3</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Physical hazards and respective characteristics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_Toc513748594 \h </w:instrText>
        </w:r>
        <w:r w:rsidR="001A3132" w:rsidRPr="0076656D">
          <w:rPr>
            <w:noProof/>
            <w:webHidden/>
          </w:rPr>
        </w:r>
        <w:r w:rsidR="001A3132" w:rsidRPr="0076656D">
          <w:rPr>
            <w:noProof/>
            <w:webHidden/>
          </w:rPr>
          <w:fldChar w:fldCharType="separate"/>
        </w:r>
        <w:r w:rsidR="00845829">
          <w:rPr>
            <w:noProof/>
            <w:webHidden/>
          </w:rPr>
          <w:t>48</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95" w:history="1">
        <w:r w:rsidR="001A3132" w:rsidRPr="0076656D">
          <w:rPr>
            <w:rStyle w:val="Hyperlink"/>
            <w:noProof/>
          </w:rPr>
          <w:t>2.2.4</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Methods for detection and identification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_Toc513748595 \h </w:instrText>
        </w:r>
        <w:r w:rsidR="001A3132" w:rsidRPr="0076656D">
          <w:rPr>
            <w:noProof/>
            <w:webHidden/>
          </w:rPr>
        </w:r>
        <w:r w:rsidR="001A3132" w:rsidRPr="0076656D">
          <w:rPr>
            <w:noProof/>
            <w:webHidden/>
          </w:rPr>
          <w:fldChar w:fldCharType="separate"/>
        </w:r>
        <w:r w:rsidR="00845829">
          <w:rPr>
            <w:noProof/>
            <w:webHidden/>
          </w:rPr>
          <w:t>53</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596" w:history="1">
        <w:r w:rsidR="001A3132" w:rsidRPr="0076656D">
          <w:rPr>
            <w:rStyle w:val="Hyperlink"/>
            <w:noProof/>
          </w:rPr>
          <w:t>2.2.5</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Efficacy against target organisms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_Toc513748596 \h </w:instrText>
        </w:r>
        <w:r w:rsidR="001A3132" w:rsidRPr="0076656D">
          <w:rPr>
            <w:noProof/>
            <w:webHidden/>
          </w:rPr>
        </w:r>
        <w:r w:rsidR="001A3132" w:rsidRPr="0076656D">
          <w:rPr>
            <w:noProof/>
            <w:webHidden/>
          </w:rPr>
          <w:fldChar w:fldCharType="separate"/>
        </w:r>
        <w:r w:rsidR="00845829">
          <w:rPr>
            <w:noProof/>
            <w:webHidden/>
          </w:rPr>
          <w:t>56</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97" w:history="1">
        <w:r w:rsidR="001A3132" w:rsidRPr="0076656D">
          <w:rPr>
            <w:rStyle w:val="Hyperlink"/>
            <w:noProof/>
          </w:rPr>
          <w:t>Function and field of use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_Toc513748597 \h </w:instrText>
        </w:r>
        <w:r w:rsidR="001A3132" w:rsidRPr="0076656D">
          <w:rPr>
            <w:noProof/>
            <w:webHidden/>
          </w:rPr>
        </w:r>
        <w:r w:rsidR="001A3132" w:rsidRPr="0076656D">
          <w:rPr>
            <w:noProof/>
            <w:webHidden/>
          </w:rPr>
          <w:fldChar w:fldCharType="separate"/>
        </w:r>
        <w:r w:rsidR="00845829">
          <w:rPr>
            <w:noProof/>
            <w:webHidden/>
          </w:rPr>
          <w:t>56</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98" w:history="1">
        <w:r w:rsidR="001A3132" w:rsidRPr="0076656D">
          <w:rPr>
            <w:rStyle w:val="Hyperlink"/>
            <w:noProof/>
          </w:rPr>
          <w:t>Organisms to be controlled and products, organisms or objects to be protected</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_Toc513748598 \h </w:instrText>
        </w:r>
        <w:r w:rsidR="001A3132" w:rsidRPr="0076656D">
          <w:rPr>
            <w:noProof/>
            <w:webHidden/>
          </w:rPr>
        </w:r>
        <w:r w:rsidR="001A3132" w:rsidRPr="0076656D">
          <w:rPr>
            <w:noProof/>
            <w:webHidden/>
          </w:rPr>
          <w:fldChar w:fldCharType="separate"/>
        </w:r>
        <w:r w:rsidR="00845829">
          <w:rPr>
            <w:noProof/>
            <w:webHidden/>
          </w:rPr>
          <w:t>56</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599" w:history="1">
        <w:r w:rsidR="001A3132" w:rsidRPr="0076656D">
          <w:rPr>
            <w:rStyle w:val="Hyperlink"/>
            <w:noProof/>
          </w:rPr>
          <w:t>Effects on target organisms, including unacceptable suffering</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_Toc513748599 \h </w:instrText>
        </w:r>
        <w:r w:rsidR="001A3132" w:rsidRPr="0076656D">
          <w:rPr>
            <w:noProof/>
            <w:webHidden/>
          </w:rPr>
        </w:r>
        <w:r w:rsidR="001A3132" w:rsidRPr="0076656D">
          <w:rPr>
            <w:noProof/>
            <w:webHidden/>
          </w:rPr>
          <w:fldChar w:fldCharType="separate"/>
        </w:r>
        <w:r w:rsidR="00845829">
          <w:rPr>
            <w:noProof/>
            <w:webHidden/>
          </w:rPr>
          <w:t>56</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600" w:history="1">
        <w:r w:rsidR="001A3132" w:rsidRPr="0076656D">
          <w:rPr>
            <w:rStyle w:val="Hyperlink"/>
            <w:noProof/>
          </w:rPr>
          <w:t>Mode of action, including time delay</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_Toc513748600 \h </w:instrText>
        </w:r>
        <w:r w:rsidR="001A3132" w:rsidRPr="0076656D">
          <w:rPr>
            <w:noProof/>
            <w:webHidden/>
          </w:rPr>
        </w:r>
        <w:r w:rsidR="001A3132" w:rsidRPr="0076656D">
          <w:rPr>
            <w:noProof/>
            <w:webHidden/>
          </w:rPr>
          <w:fldChar w:fldCharType="separate"/>
        </w:r>
        <w:r w:rsidR="00845829">
          <w:rPr>
            <w:noProof/>
            <w:webHidden/>
          </w:rPr>
          <w:t>56</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601" w:history="1">
        <w:r w:rsidR="001A3132" w:rsidRPr="0076656D">
          <w:rPr>
            <w:rStyle w:val="Hyperlink"/>
            <w:noProof/>
          </w:rPr>
          <w:t>Efficacy data</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_Toc513748601 \h </w:instrText>
        </w:r>
        <w:r w:rsidR="001A3132" w:rsidRPr="0076656D">
          <w:rPr>
            <w:noProof/>
            <w:webHidden/>
          </w:rPr>
        </w:r>
        <w:r w:rsidR="001A3132" w:rsidRPr="0076656D">
          <w:rPr>
            <w:noProof/>
            <w:webHidden/>
          </w:rPr>
          <w:fldChar w:fldCharType="separate"/>
        </w:r>
        <w:r w:rsidR="00845829">
          <w:rPr>
            <w:noProof/>
            <w:webHidden/>
          </w:rPr>
          <w:t>58</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602" w:history="1">
        <w:r w:rsidR="001A3132" w:rsidRPr="0076656D">
          <w:rPr>
            <w:rStyle w:val="Hyperlink"/>
            <w:noProof/>
          </w:rPr>
          <w:t>Occurrence of resistance and resistance management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_Toc513748602 \h </w:instrText>
        </w:r>
        <w:r w:rsidR="001A3132" w:rsidRPr="0076656D">
          <w:rPr>
            <w:noProof/>
            <w:webHidden/>
          </w:rPr>
        </w:r>
        <w:r w:rsidR="001A3132" w:rsidRPr="0076656D">
          <w:rPr>
            <w:noProof/>
            <w:webHidden/>
          </w:rPr>
          <w:fldChar w:fldCharType="separate"/>
        </w:r>
        <w:r w:rsidR="00845829">
          <w:rPr>
            <w:noProof/>
            <w:webHidden/>
          </w:rPr>
          <w:t>78</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603" w:history="1">
        <w:r w:rsidR="001A3132" w:rsidRPr="0076656D">
          <w:rPr>
            <w:rStyle w:val="Hyperlink"/>
            <w:noProof/>
          </w:rPr>
          <w:t>Known limitations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_Toc513748603 \h </w:instrText>
        </w:r>
        <w:r w:rsidR="001A3132" w:rsidRPr="0076656D">
          <w:rPr>
            <w:noProof/>
            <w:webHidden/>
          </w:rPr>
        </w:r>
        <w:r w:rsidR="001A3132" w:rsidRPr="0076656D">
          <w:rPr>
            <w:noProof/>
            <w:webHidden/>
          </w:rPr>
          <w:fldChar w:fldCharType="separate"/>
        </w:r>
        <w:r w:rsidR="00845829">
          <w:rPr>
            <w:noProof/>
            <w:webHidden/>
          </w:rPr>
          <w:t>79</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604" w:history="1">
        <w:r w:rsidR="001A3132" w:rsidRPr="0076656D">
          <w:rPr>
            <w:rStyle w:val="Hyperlink"/>
            <w:noProof/>
          </w:rPr>
          <w:t>Evaluation of the label claims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_Toc513748604 \h </w:instrText>
        </w:r>
        <w:r w:rsidR="001A3132" w:rsidRPr="0076656D">
          <w:rPr>
            <w:noProof/>
            <w:webHidden/>
          </w:rPr>
        </w:r>
        <w:r w:rsidR="001A3132" w:rsidRPr="0076656D">
          <w:rPr>
            <w:noProof/>
            <w:webHidden/>
          </w:rPr>
          <w:fldChar w:fldCharType="separate"/>
        </w:r>
        <w:r w:rsidR="00845829">
          <w:rPr>
            <w:noProof/>
            <w:webHidden/>
          </w:rPr>
          <w:t>79</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605" w:history="1">
        <w:r w:rsidR="001A3132" w:rsidRPr="0076656D">
          <w:rPr>
            <w:rStyle w:val="Hyperlink"/>
            <w:noProof/>
          </w:rPr>
          <w:t>Relevant information if the product is intended to be authorised for use with other biocidal product(s)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_Toc513748605 \h </w:instrText>
        </w:r>
        <w:r w:rsidR="001A3132" w:rsidRPr="0076656D">
          <w:rPr>
            <w:noProof/>
            <w:webHidden/>
          </w:rPr>
        </w:r>
        <w:r w:rsidR="001A3132" w:rsidRPr="0076656D">
          <w:rPr>
            <w:noProof/>
            <w:webHidden/>
          </w:rPr>
          <w:fldChar w:fldCharType="separate"/>
        </w:r>
        <w:r w:rsidR="00845829">
          <w:rPr>
            <w:noProof/>
            <w:webHidden/>
          </w:rPr>
          <w:t>79</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606" w:history="1">
        <w:r w:rsidR="001A3132" w:rsidRPr="0076656D">
          <w:rPr>
            <w:rStyle w:val="Hyperlink"/>
            <w:noProof/>
          </w:rPr>
          <w:t>2.2.6</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Risk assessment for human health</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_Toc513748606 \h </w:instrText>
        </w:r>
        <w:r w:rsidR="001A3132" w:rsidRPr="0076656D">
          <w:rPr>
            <w:noProof/>
            <w:webHidden/>
          </w:rPr>
        </w:r>
        <w:r w:rsidR="001A3132" w:rsidRPr="0076656D">
          <w:rPr>
            <w:noProof/>
            <w:webHidden/>
          </w:rPr>
          <w:fldChar w:fldCharType="separate"/>
        </w:r>
        <w:r w:rsidR="00845829">
          <w:rPr>
            <w:noProof/>
            <w:webHidden/>
          </w:rPr>
          <w:t>80</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607" w:history="1">
        <w:r w:rsidR="001A3132" w:rsidRPr="0076656D">
          <w:rPr>
            <w:rStyle w:val="Hyperlink"/>
            <w:noProof/>
          </w:rPr>
          <w:t>Assessment of effects on Human Health</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_Toc513748607 \h </w:instrText>
        </w:r>
        <w:r w:rsidR="001A3132" w:rsidRPr="0076656D">
          <w:rPr>
            <w:noProof/>
            <w:webHidden/>
          </w:rPr>
        </w:r>
        <w:r w:rsidR="001A3132" w:rsidRPr="0076656D">
          <w:rPr>
            <w:noProof/>
            <w:webHidden/>
          </w:rPr>
          <w:fldChar w:fldCharType="separate"/>
        </w:r>
        <w:r w:rsidR="00845829">
          <w:rPr>
            <w:noProof/>
            <w:webHidden/>
          </w:rPr>
          <w:t>80</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608" w:history="1">
        <w:r w:rsidR="001A3132" w:rsidRPr="0076656D">
          <w:rPr>
            <w:rStyle w:val="Hyperlink"/>
            <w:noProof/>
          </w:rPr>
          <w:t>Exposure assessment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_Toc513748608 \h </w:instrText>
        </w:r>
        <w:r w:rsidR="001A3132" w:rsidRPr="0076656D">
          <w:rPr>
            <w:noProof/>
            <w:webHidden/>
          </w:rPr>
        </w:r>
        <w:r w:rsidR="001A3132" w:rsidRPr="0076656D">
          <w:rPr>
            <w:noProof/>
            <w:webHidden/>
          </w:rPr>
          <w:fldChar w:fldCharType="separate"/>
        </w:r>
        <w:r w:rsidR="00845829">
          <w:rPr>
            <w:noProof/>
            <w:webHidden/>
          </w:rPr>
          <w:t>90</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609" w:history="1">
        <w:r w:rsidR="001A3132" w:rsidRPr="0076656D">
          <w:rPr>
            <w:rStyle w:val="Hyperlink"/>
            <w:noProof/>
          </w:rPr>
          <w:t>Risk characterisation for human health</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_Toc513748609 \h </w:instrText>
        </w:r>
        <w:r w:rsidR="001A3132" w:rsidRPr="0076656D">
          <w:rPr>
            <w:noProof/>
            <w:webHidden/>
          </w:rPr>
        </w:r>
        <w:r w:rsidR="001A3132" w:rsidRPr="0076656D">
          <w:rPr>
            <w:noProof/>
            <w:webHidden/>
          </w:rPr>
          <w:fldChar w:fldCharType="separate"/>
        </w:r>
        <w:r w:rsidR="00845829">
          <w:rPr>
            <w:noProof/>
            <w:webHidden/>
          </w:rPr>
          <w:t>94</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610" w:history="1">
        <w:r w:rsidR="001A3132" w:rsidRPr="0076656D">
          <w:rPr>
            <w:rStyle w:val="Hyperlink"/>
            <w:noProof/>
          </w:rPr>
          <w:t>2.2.7</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Risk assessment for animal health</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_Toc513748610 \h </w:instrText>
        </w:r>
        <w:r w:rsidR="001A3132" w:rsidRPr="0076656D">
          <w:rPr>
            <w:noProof/>
            <w:webHidden/>
          </w:rPr>
        </w:r>
        <w:r w:rsidR="001A3132" w:rsidRPr="0076656D">
          <w:rPr>
            <w:noProof/>
            <w:webHidden/>
          </w:rPr>
          <w:fldChar w:fldCharType="separate"/>
        </w:r>
        <w:r w:rsidR="00845829">
          <w:rPr>
            <w:noProof/>
            <w:webHidden/>
          </w:rPr>
          <w:t>97</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611" w:history="1">
        <w:r w:rsidR="001A3132" w:rsidRPr="0076656D">
          <w:rPr>
            <w:rStyle w:val="Hyperlink"/>
            <w:noProof/>
          </w:rPr>
          <w:t>2.2.8</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Risk assessment for the environment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_Toc513748611 \h </w:instrText>
        </w:r>
        <w:r w:rsidR="001A3132" w:rsidRPr="0076656D">
          <w:rPr>
            <w:noProof/>
            <w:webHidden/>
          </w:rPr>
        </w:r>
        <w:r w:rsidR="001A3132" w:rsidRPr="0076656D">
          <w:rPr>
            <w:noProof/>
            <w:webHidden/>
          </w:rPr>
          <w:fldChar w:fldCharType="separate"/>
        </w:r>
        <w:r w:rsidR="00845829">
          <w:rPr>
            <w:noProof/>
            <w:webHidden/>
          </w:rPr>
          <w:t>97</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612" w:history="1">
        <w:r w:rsidR="001A3132" w:rsidRPr="0076656D">
          <w:rPr>
            <w:rStyle w:val="Hyperlink"/>
            <w:noProof/>
          </w:rPr>
          <w:t>Effects assessment on the environment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_Toc513748612 \h </w:instrText>
        </w:r>
        <w:r w:rsidR="001A3132" w:rsidRPr="0076656D">
          <w:rPr>
            <w:noProof/>
            <w:webHidden/>
          </w:rPr>
        </w:r>
        <w:r w:rsidR="001A3132" w:rsidRPr="0076656D">
          <w:rPr>
            <w:noProof/>
            <w:webHidden/>
          </w:rPr>
          <w:fldChar w:fldCharType="separate"/>
        </w:r>
        <w:r w:rsidR="00845829">
          <w:rPr>
            <w:noProof/>
            <w:webHidden/>
          </w:rPr>
          <w:t>98</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613" w:history="1">
        <w:r w:rsidR="001A3132" w:rsidRPr="0076656D">
          <w:rPr>
            <w:rStyle w:val="Hyperlink"/>
            <w:noProof/>
          </w:rPr>
          <w:t>Exposure assessment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_Toc513748613 \h </w:instrText>
        </w:r>
        <w:r w:rsidR="001A3132" w:rsidRPr="0076656D">
          <w:rPr>
            <w:noProof/>
            <w:webHidden/>
          </w:rPr>
        </w:r>
        <w:r w:rsidR="001A3132" w:rsidRPr="0076656D">
          <w:rPr>
            <w:noProof/>
            <w:webHidden/>
          </w:rPr>
          <w:fldChar w:fldCharType="separate"/>
        </w:r>
        <w:r w:rsidR="00845829">
          <w:rPr>
            <w:noProof/>
            <w:webHidden/>
          </w:rPr>
          <w:t>112</w:t>
        </w:r>
        <w:r w:rsidR="001A3132" w:rsidRPr="0076656D">
          <w:rPr>
            <w:noProof/>
            <w:webHidden/>
          </w:rPr>
          <w:fldChar w:fldCharType="end"/>
        </w:r>
      </w:hyperlink>
    </w:p>
    <w:p w:rsidR="001A3132" w:rsidRPr="0076656D" w:rsidRDefault="008F7CFC">
      <w:pPr>
        <w:pStyle w:val="Inhopg4"/>
        <w:tabs>
          <w:tab w:val="right" w:leader="dot" w:pos="9204"/>
        </w:tabs>
        <w:rPr>
          <w:rFonts w:asciiTheme="minorHAnsi" w:eastAsiaTheme="minorEastAsia" w:hAnsiTheme="minorHAnsi" w:cstheme="minorBidi"/>
          <w:noProof/>
          <w:sz w:val="22"/>
          <w:szCs w:val="22"/>
          <w:lang w:eastAsia="nl-NL"/>
        </w:rPr>
      </w:pPr>
      <w:hyperlink w:anchor="_Toc513748614" w:history="1">
        <w:r w:rsidR="001A3132" w:rsidRPr="0076656D">
          <w:rPr>
            <w:rStyle w:val="Hyperlink"/>
            <w:noProof/>
          </w:rPr>
          <w:t>Risk characterisation</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_Toc513748614 \h </w:instrText>
        </w:r>
        <w:r w:rsidR="001A3132" w:rsidRPr="0076656D">
          <w:rPr>
            <w:noProof/>
            <w:webHidden/>
          </w:rPr>
        </w:r>
        <w:r w:rsidR="001A3132" w:rsidRPr="0076656D">
          <w:rPr>
            <w:noProof/>
            <w:webHidden/>
          </w:rPr>
          <w:fldChar w:fldCharType="separate"/>
        </w:r>
        <w:r w:rsidR="00845829">
          <w:rPr>
            <w:noProof/>
            <w:webHidden/>
          </w:rPr>
          <w:t>126</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615" w:history="1">
        <w:r w:rsidR="001A3132" w:rsidRPr="0076656D">
          <w:rPr>
            <w:rStyle w:val="Hyperlink"/>
            <w:noProof/>
          </w:rPr>
          <w:t>2.2.9</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Measures to protect man, animals and the environment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_Toc513748615 \h </w:instrText>
        </w:r>
        <w:r w:rsidR="001A3132" w:rsidRPr="0076656D">
          <w:rPr>
            <w:noProof/>
            <w:webHidden/>
          </w:rPr>
        </w:r>
        <w:r w:rsidR="001A3132" w:rsidRPr="0076656D">
          <w:rPr>
            <w:noProof/>
            <w:webHidden/>
          </w:rPr>
          <w:fldChar w:fldCharType="separate"/>
        </w:r>
        <w:r w:rsidR="00845829">
          <w:rPr>
            <w:noProof/>
            <w:webHidden/>
          </w:rPr>
          <w:t>130</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616" w:history="1">
        <w:r w:rsidR="001A3132" w:rsidRPr="0076656D">
          <w:rPr>
            <w:rStyle w:val="Hyperlink"/>
            <w:noProof/>
          </w:rPr>
          <w:t>2.2.10</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Assessment of a combination of biocidal products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_Toc513748616 \h </w:instrText>
        </w:r>
        <w:r w:rsidR="001A3132" w:rsidRPr="0076656D">
          <w:rPr>
            <w:noProof/>
            <w:webHidden/>
          </w:rPr>
        </w:r>
        <w:r w:rsidR="001A3132" w:rsidRPr="0076656D">
          <w:rPr>
            <w:noProof/>
            <w:webHidden/>
          </w:rPr>
          <w:fldChar w:fldCharType="separate"/>
        </w:r>
        <w:r w:rsidR="00845829">
          <w:rPr>
            <w:noProof/>
            <w:webHidden/>
          </w:rPr>
          <w:t>130</w:t>
        </w:r>
        <w:r w:rsidR="001A3132" w:rsidRPr="0076656D">
          <w:rPr>
            <w:noProof/>
            <w:webHidden/>
          </w:rPr>
          <w:fldChar w:fldCharType="end"/>
        </w:r>
      </w:hyperlink>
    </w:p>
    <w:p w:rsidR="001A3132" w:rsidRPr="0076656D" w:rsidRDefault="008F7CFC">
      <w:pPr>
        <w:pStyle w:val="Inhopg3"/>
        <w:tabs>
          <w:tab w:val="left" w:pos="1200"/>
          <w:tab w:val="right" w:leader="dot" w:pos="9204"/>
        </w:tabs>
        <w:rPr>
          <w:rFonts w:asciiTheme="minorHAnsi" w:eastAsiaTheme="minorEastAsia" w:hAnsiTheme="minorHAnsi" w:cstheme="minorBidi"/>
          <w:i w:val="0"/>
          <w:iCs w:val="0"/>
          <w:noProof/>
          <w:sz w:val="22"/>
          <w:szCs w:val="22"/>
          <w:lang w:eastAsia="nl-NL"/>
        </w:rPr>
      </w:pPr>
      <w:hyperlink w:anchor="_Toc513748617" w:history="1">
        <w:r w:rsidR="001A3132" w:rsidRPr="0076656D">
          <w:rPr>
            <w:rStyle w:val="Hyperlink"/>
            <w:noProof/>
          </w:rPr>
          <w:t>2.2.11</w:t>
        </w:r>
        <w:r w:rsidR="001A3132" w:rsidRPr="0076656D">
          <w:rPr>
            <w:rFonts w:asciiTheme="minorHAnsi" w:eastAsiaTheme="minorEastAsia" w:hAnsiTheme="minorHAnsi" w:cstheme="minorBidi"/>
            <w:i w:val="0"/>
            <w:iCs w:val="0"/>
            <w:noProof/>
            <w:sz w:val="22"/>
            <w:szCs w:val="22"/>
            <w:lang w:eastAsia="nl-NL"/>
          </w:rPr>
          <w:tab/>
        </w:r>
        <w:r w:rsidR="001A3132" w:rsidRPr="0076656D">
          <w:rPr>
            <w:rStyle w:val="Hyperlink"/>
            <w:noProof/>
          </w:rPr>
          <w:t>Comparative assessment</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_Toc513748617 \h </w:instrText>
        </w:r>
        <w:r w:rsidR="001A3132" w:rsidRPr="0076656D">
          <w:rPr>
            <w:noProof/>
            <w:webHidden/>
          </w:rPr>
        </w:r>
        <w:r w:rsidR="001A3132" w:rsidRPr="0076656D">
          <w:rPr>
            <w:noProof/>
            <w:webHidden/>
          </w:rPr>
          <w:fldChar w:fldCharType="separate"/>
        </w:r>
        <w:r w:rsidR="00845829">
          <w:rPr>
            <w:noProof/>
            <w:webHidden/>
          </w:rPr>
          <w:t>130</w:t>
        </w:r>
        <w:r w:rsidR="001A3132" w:rsidRPr="0076656D">
          <w:rPr>
            <w:noProof/>
            <w:webHidden/>
          </w:rPr>
          <w:fldChar w:fldCharType="end"/>
        </w:r>
      </w:hyperlink>
    </w:p>
    <w:p w:rsidR="001A3132" w:rsidRPr="0076656D" w:rsidRDefault="008F7CFC">
      <w:pPr>
        <w:pStyle w:val="Inhopg1"/>
        <w:tabs>
          <w:tab w:val="left" w:pos="400"/>
          <w:tab w:val="right" w:leader="dot" w:pos="9204"/>
        </w:tabs>
        <w:rPr>
          <w:rFonts w:asciiTheme="minorHAnsi" w:eastAsiaTheme="minorEastAsia" w:hAnsiTheme="minorHAnsi" w:cstheme="minorBidi"/>
          <w:b w:val="0"/>
          <w:bCs w:val="0"/>
          <w:caps w:val="0"/>
          <w:noProof/>
          <w:sz w:val="22"/>
          <w:szCs w:val="22"/>
          <w:lang w:eastAsia="nl-NL"/>
        </w:rPr>
      </w:pPr>
      <w:hyperlink w:anchor="_Toc513748618" w:history="1">
        <w:r w:rsidR="001A3132" w:rsidRPr="0076656D">
          <w:rPr>
            <w:rStyle w:val="Hyperlink"/>
            <w:rFonts w:eastAsia="Calibri"/>
            <w:noProof/>
            <w14:scene3d>
              <w14:camera w14:prst="orthographicFront"/>
              <w14:lightRig w14:rig="threePt" w14:dir="t">
                <w14:rot w14:lat="0" w14:lon="0" w14:rev="0"/>
              </w14:lightRig>
            </w14:scene3d>
          </w:rPr>
          <w:t>3</w:t>
        </w:r>
        <w:r w:rsidR="001A3132" w:rsidRPr="0076656D">
          <w:rPr>
            <w:rFonts w:asciiTheme="minorHAnsi" w:eastAsiaTheme="minorEastAsia" w:hAnsiTheme="minorHAnsi" w:cstheme="minorBidi"/>
            <w:b w:val="0"/>
            <w:bCs w:val="0"/>
            <w:caps w:val="0"/>
            <w:noProof/>
            <w:sz w:val="22"/>
            <w:szCs w:val="22"/>
            <w:lang w:eastAsia="nl-NL"/>
          </w:rPr>
          <w:tab/>
        </w:r>
        <w:r w:rsidR="001A3132" w:rsidRPr="0076656D">
          <w:rPr>
            <w:rStyle w:val="Hyperlink"/>
            <w:rFonts w:eastAsia="Calibri"/>
            <w:noProof/>
          </w:rPr>
          <w:t>Annexes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_Toc513748618 \h </w:instrText>
        </w:r>
        <w:r w:rsidR="001A3132" w:rsidRPr="0076656D">
          <w:rPr>
            <w:noProof/>
            <w:webHidden/>
          </w:rPr>
        </w:r>
        <w:r w:rsidR="001A3132" w:rsidRPr="0076656D">
          <w:rPr>
            <w:noProof/>
            <w:webHidden/>
          </w:rPr>
          <w:fldChar w:fldCharType="separate"/>
        </w:r>
        <w:r w:rsidR="00845829">
          <w:rPr>
            <w:noProof/>
            <w:webHidden/>
          </w:rPr>
          <w:t>131</w:t>
        </w:r>
        <w:r w:rsidR="001A3132" w:rsidRPr="0076656D">
          <w:rPr>
            <w:noProof/>
            <w:webHidden/>
          </w:rPr>
          <w:fldChar w:fldCharType="end"/>
        </w:r>
      </w:hyperlink>
    </w:p>
    <w:p w:rsidR="001A3132" w:rsidRPr="0076656D" w:rsidRDefault="008F7CFC">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619" w:history="1">
        <w:r w:rsidR="001A3132" w:rsidRPr="0076656D">
          <w:rPr>
            <w:rStyle w:val="Hyperlink"/>
            <w:noProof/>
          </w:rPr>
          <w:t>3.1</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rPr>
          <w:t>List of studies for the biocidal product family</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_Toc513748619 \h </w:instrText>
        </w:r>
        <w:r w:rsidR="001A3132" w:rsidRPr="0076656D">
          <w:rPr>
            <w:noProof/>
            <w:webHidden/>
          </w:rPr>
        </w:r>
        <w:r w:rsidR="001A3132" w:rsidRPr="0076656D">
          <w:rPr>
            <w:noProof/>
            <w:webHidden/>
          </w:rPr>
          <w:fldChar w:fldCharType="separate"/>
        </w:r>
        <w:r w:rsidR="00845829">
          <w:rPr>
            <w:noProof/>
            <w:webHidden/>
          </w:rPr>
          <w:t>131</w:t>
        </w:r>
        <w:r w:rsidR="001A3132" w:rsidRPr="0076656D">
          <w:rPr>
            <w:noProof/>
            <w:webHidden/>
          </w:rPr>
          <w:fldChar w:fldCharType="end"/>
        </w:r>
      </w:hyperlink>
    </w:p>
    <w:p w:rsidR="001A3132" w:rsidRPr="0076656D" w:rsidRDefault="008F7CFC">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620" w:history="1">
        <w:r w:rsidR="001A3132" w:rsidRPr="0076656D">
          <w:rPr>
            <w:rStyle w:val="Hyperlink"/>
            <w:noProof/>
          </w:rPr>
          <w:t>3.2</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rPr>
          <w:t>Output tables from exposure assessment tools</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_Toc513748620 \h </w:instrText>
        </w:r>
        <w:r w:rsidR="001A3132" w:rsidRPr="0076656D">
          <w:rPr>
            <w:noProof/>
            <w:webHidden/>
          </w:rPr>
        </w:r>
        <w:r w:rsidR="001A3132" w:rsidRPr="0076656D">
          <w:rPr>
            <w:noProof/>
            <w:webHidden/>
          </w:rPr>
          <w:fldChar w:fldCharType="separate"/>
        </w:r>
        <w:r w:rsidR="00845829">
          <w:rPr>
            <w:noProof/>
            <w:webHidden/>
          </w:rPr>
          <w:t>141</w:t>
        </w:r>
        <w:r w:rsidR="001A3132" w:rsidRPr="0076656D">
          <w:rPr>
            <w:noProof/>
            <w:webHidden/>
          </w:rPr>
          <w:fldChar w:fldCharType="end"/>
        </w:r>
      </w:hyperlink>
    </w:p>
    <w:p w:rsidR="001A3132" w:rsidRPr="0076656D" w:rsidRDefault="008F7CFC">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621" w:history="1">
        <w:r w:rsidR="001A3132" w:rsidRPr="0076656D">
          <w:rPr>
            <w:rStyle w:val="Hyperlink"/>
            <w:noProof/>
          </w:rPr>
          <w:t>3.3</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rPr>
          <w:t>New information on the active substance</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_Toc513748621 \h </w:instrText>
        </w:r>
        <w:r w:rsidR="001A3132" w:rsidRPr="0076656D">
          <w:rPr>
            <w:noProof/>
            <w:webHidden/>
          </w:rPr>
        </w:r>
        <w:r w:rsidR="001A3132" w:rsidRPr="0076656D">
          <w:rPr>
            <w:noProof/>
            <w:webHidden/>
          </w:rPr>
          <w:fldChar w:fldCharType="separate"/>
        </w:r>
        <w:r w:rsidR="00845829">
          <w:rPr>
            <w:noProof/>
            <w:webHidden/>
          </w:rPr>
          <w:t>141</w:t>
        </w:r>
        <w:r w:rsidR="001A3132" w:rsidRPr="0076656D">
          <w:rPr>
            <w:noProof/>
            <w:webHidden/>
          </w:rPr>
          <w:fldChar w:fldCharType="end"/>
        </w:r>
      </w:hyperlink>
    </w:p>
    <w:p w:rsidR="001A3132" w:rsidRPr="0076656D" w:rsidRDefault="008F7CFC">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622" w:history="1">
        <w:r w:rsidR="001A3132" w:rsidRPr="0076656D">
          <w:rPr>
            <w:rStyle w:val="Hyperlink"/>
            <w:noProof/>
          </w:rPr>
          <w:t>3.4</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rPr>
          <w:t>Residue behaviour</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_Toc513748622 \h </w:instrText>
        </w:r>
        <w:r w:rsidR="001A3132" w:rsidRPr="0076656D">
          <w:rPr>
            <w:noProof/>
            <w:webHidden/>
          </w:rPr>
        </w:r>
        <w:r w:rsidR="001A3132" w:rsidRPr="0076656D">
          <w:rPr>
            <w:noProof/>
            <w:webHidden/>
          </w:rPr>
          <w:fldChar w:fldCharType="separate"/>
        </w:r>
        <w:r w:rsidR="00845829">
          <w:rPr>
            <w:noProof/>
            <w:webHidden/>
          </w:rPr>
          <w:t>141</w:t>
        </w:r>
        <w:r w:rsidR="001A3132" w:rsidRPr="0076656D">
          <w:rPr>
            <w:noProof/>
            <w:webHidden/>
          </w:rPr>
          <w:fldChar w:fldCharType="end"/>
        </w:r>
      </w:hyperlink>
    </w:p>
    <w:p w:rsidR="001A3132" w:rsidRPr="0076656D" w:rsidRDefault="008F7CFC">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623" w:history="1">
        <w:r w:rsidR="001A3132" w:rsidRPr="0076656D">
          <w:rPr>
            <w:rStyle w:val="Hyperlink"/>
            <w:noProof/>
          </w:rPr>
          <w:t>3.5</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rPr>
          <w:t>Summaries of the efficacy studies (B.5.10.1-xx)</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_Toc513748623 \h </w:instrText>
        </w:r>
        <w:r w:rsidR="001A3132" w:rsidRPr="0076656D">
          <w:rPr>
            <w:noProof/>
            <w:webHidden/>
          </w:rPr>
        </w:r>
        <w:r w:rsidR="001A3132" w:rsidRPr="0076656D">
          <w:rPr>
            <w:noProof/>
            <w:webHidden/>
          </w:rPr>
          <w:fldChar w:fldCharType="separate"/>
        </w:r>
        <w:r w:rsidR="00845829">
          <w:rPr>
            <w:noProof/>
            <w:webHidden/>
          </w:rPr>
          <w:t>141</w:t>
        </w:r>
        <w:r w:rsidR="001A3132" w:rsidRPr="0076656D">
          <w:rPr>
            <w:noProof/>
            <w:webHidden/>
          </w:rPr>
          <w:fldChar w:fldCharType="end"/>
        </w:r>
      </w:hyperlink>
    </w:p>
    <w:p w:rsidR="001A3132" w:rsidRPr="0076656D" w:rsidRDefault="008F7CFC">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624" w:history="1">
        <w:r w:rsidR="001A3132" w:rsidRPr="0076656D">
          <w:rPr>
            <w:rStyle w:val="Hyperlink"/>
            <w:noProof/>
          </w:rPr>
          <w:t>3.6</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rPr>
          <w:t>Confidential annex</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_Toc513748624 \h </w:instrText>
        </w:r>
        <w:r w:rsidR="001A3132" w:rsidRPr="0076656D">
          <w:rPr>
            <w:noProof/>
            <w:webHidden/>
          </w:rPr>
        </w:r>
        <w:r w:rsidR="001A3132" w:rsidRPr="0076656D">
          <w:rPr>
            <w:noProof/>
            <w:webHidden/>
          </w:rPr>
          <w:fldChar w:fldCharType="separate"/>
        </w:r>
        <w:r w:rsidR="00845829">
          <w:rPr>
            <w:noProof/>
            <w:webHidden/>
          </w:rPr>
          <w:t>141</w:t>
        </w:r>
        <w:r w:rsidR="001A3132" w:rsidRPr="0076656D">
          <w:rPr>
            <w:noProof/>
            <w:webHidden/>
          </w:rPr>
          <w:fldChar w:fldCharType="end"/>
        </w:r>
      </w:hyperlink>
    </w:p>
    <w:p w:rsidR="001A3132" w:rsidRPr="0076656D" w:rsidRDefault="008F7CFC">
      <w:pPr>
        <w:pStyle w:val="Inhopg2"/>
        <w:tabs>
          <w:tab w:val="left" w:pos="800"/>
          <w:tab w:val="right" w:leader="dot" w:pos="9204"/>
        </w:tabs>
        <w:rPr>
          <w:rFonts w:asciiTheme="minorHAnsi" w:eastAsiaTheme="minorEastAsia" w:hAnsiTheme="minorHAnsi" w:cstheme="minorBidi"/>
          <w:smallCaps w:val="0"/>
          <w:noProof/>
          <w:sz w:val="22"/>
          <w:szCs w:val="22"/>
          <w:lang w:eastAsia="nl-NL"/>
        </w:rPr>
      </w:pPr>
      <w:hyperlink w:anchor="_Toc513748625" w:history="1">
        <w:r w:rsidR="001A3132" w:rsidRPr="0076656D">
          <w:rPr>
            <w:rStyle w:val="Hyperlink"/>
            <w:noProof/>
          </w:rPr>
          <w:t>3.7</w:t>
        </w:r>
        <w:r w:rsidR="001A3132" w:rsidRPr="0076656D">
          <w:rPr>
            <w:rFonts w:asciiTheme="minorHAnsi" w:eastAsiaTheme="minorEastAsia" w:hAnsiTheme="minorHAnsi" w:cstheme="minorBidi"/>
            <w:smallCaps w:val="0"/>
            <w:noProof/>
            <w:sz w:val="22"/>
            <w:szCs w:val="22"/>
            <w:lang w:eastAsia="nl-NL"/>
          </w:rPr>
          <w:tab/>
        </w:r>
        <w:r w:rsidR="001A3132" w:rsidRPr="0076656D">
          <w:rPr>
            <w:rStyle w:val="Hyperlink"/>
            <w:noProof/>
          </w:rPr>
          <w:t>Other</w:t>
        </w:r>
        <w:r w:rsidR="001A3132" w:rsidRPr="0076656D">
          <w:rPr>
            <w:noProof/>
            <w:webHidden/>
          </w:rPr>
          <w:tab/>
        </w:r>
        <w:r w:rsidR="001A3132" w:rsidRPr="0076656D">
          <w:rPr>
            <w:noProof/>
            <w:webHidden/>
          </w:rPr>
          <w:fldChar w:fldCharType="begin"/>
        </w:r>
        <w:r w:rsidR="001A3132" w:rsidRPr="0076656D">
          <w:rPr>
            <w:noProof/>
            <w:webHidden/>
          </w:rPr>
          <w:instrText xml:space="preserve"> PAGEREF _Toc513748625 \h </w:instrText>
        </w:r>
        <w:r w:rsidR="001A3132" w:rsidRPr="0076656D">
          <w:rPr>
            <w:noProof/>
            <w:webHidden/>
          </w:rPr>
        </w:r>
        <w:r w:rsidR="001A3132" w:rsidRPr="0076656D">
          <w:rPr>
            <w:noProof/>
            <w:webHidden/>
          </w:rPr>
          <w:fldChar w:fldCharType="separate"/>
        </w:r>
        <w:r w:rsidR="00845829">
          <w:rPr>
            <w:noProof/>
            <w:webHidden/>
          </w:rPr>
          <w:t>141</w:t>
        </w:r>
        <w:r w:rsidR="001A3132" w:rsidRPr="0076656D">
          <w:rPr>
            <w:noProof/>
            <w:webHidden/>
          </w:rPr>
          <w:fldChar w:fldCharType="end"/>
        </w:r>
      </w:hyperlink>
    </w:p>
    <w:p w:rsidR="00A53EE0" w:rsidRPr="0076656D" w:rsidRDefault="00C94D3C" w:rsidP="002B172D">
      <w:pPr>
        <w:spacing w:line="276" w:lineRule="auto"/>
        <w:rPr>
          <w:rFonts w:eastAsia="Calibri"/>
          <w:lang w:eastAsia="en-US"/>
        </w:rPr>
      </w:pPr>
      <w:r w:rsidRPr="0076656D">
        <w:rPr>
          <w:rFonts w:eastAsia="Calibri"/>
          <w:b/>
          <w:bCs/>
          <w:caps/>
          <w:lang w:eastAsia="en-US"/>
        </w:rPr>
        <w:fldChar w:fldCharType="end"/>
      </w:r>
    </w:p>
    <w:p w:rsidR="00A53EE0" w:rsidRPr="0076656D" w:rsidRDefault="00A53EE0" w:rsidP="00B44BF8">
      <w:pPr>
        <w:pStyle w:val="Kop1"/>
        <w:rPr>
          <w:rFonts w:eastAsia="Calibri"/>
          <w:lang w:val="en-GB"/>
        </w:rPr>
      </w:pPr>
      <w:r w:rsidRPr="0076656D">
        <w:rPr>
          <w:rFonts w:eastAsia="Calibri"/>
          <w:lang w:val="en-GB" w:eastAsia="en-US"/>
        </w:rPr>
        <w:br w:type="page"/>
      </w:r>
      <w:bookmarkStart w:id="1" w:name="_Toc389728849"/>
      <w:bookmarkStart w:id="2" w:name="_Toc513748552"/>
      <w:r w:rsidRPr="0076656D">
        <w:rPr>
          <w:rFonts w:eastAsia="Calibri"/>
          <w:lang w:val="en-GB"/>
        </w:rPr>
        <w:t>CONCLUSION</w:t>
      </w:r>
      <w:bookmarkEnd w:id="1"/>
      <w:bookmarkEnd w:id="2"/>
    </w:p>
    <w:p w:rsidR="007A24AD" w:rsidRPr="0076656D" w:rsidRDefault="005928EE" w:rsidP="007A24AD">
      <w:pPr>
        <w:jc w:val="both"/>
      </w:pPr>
      <w:r w:rsidRPr="0076656D">
        <w:t>Based on the risk assessment,</w:t>
      </w:r>
      <w:r w:rsidR="007A24AD" w:rsidRPr="0076656D">
        <w:t xml:space="preserve"> </w:t>
      </w:r>
      <w:r w:rsidR="00943501" w:rsidRPr="0076656D">
        <w:t xml:space="preserve">no </w:t>
      </w:r>
      <w:r w:rsidRPr="0076656D">
        <w:t xml:space="preserve">unacceptable risk for human health is identified for the unprotected non-professional user by exposure to nonanoic acid contained in </w:t>
      </w:r>
      <w:r w:rsidR="007A24AD" w:rsidRPr="0076656D">
        <w:t xml:space="preserve">the biocidal product family, </w:t>
      </w:r>
      <w:r w:rsidR="00275D46" w:rsidRPr="0076656D">
        <w:t>COM 508</w:t>
      </w:r>
      <w:r w:rsidR="007A24AD" w:rsidRPr="0076656D">
        <w:t xml:space="preserve">, </w:t>
      </w:r>
      <w:r w:rsidR="00275D46" w:rsidRPr="0076656D">
        <w:t xml:space="preserve">consisting of </w:t>
      </w:r>
      <w:r w:rsidR="00D16D8E" w:rsidRPr="0076656D">
        <w:t>two</w:t>
      </w:r>
      <w:r w:rsidR="00275D46" w:rsidRPr="0076656D">
        <w:t xml:space="preserve"> biocidal products containing the active substance nonanoic acid</w:t>
      </w:r>
      <w:r w:rsidRPr="0076656D">
        <w:t xml:space="preserve">, when the products are used according to </w:t>
      </w:r>
      <w:r w:rsidR="00087189" w:rsidRPr="0076656D">
        <w:t>the instructions</w:t>
      </w:r>
      <w:r w:rsidR="001D3494" w:rsidRPr="0076656D">
        <w:t xml:space="preserve"> for use</w:t>
      </w:r>
      <w:r w:rsidR="007A24AD" w:rsidRPr="0076656D">
        <w:t xml:space="preserve">. </w:t>
      </w:r>
      <w:r w:rsidRPr="0076656D">
        <w:t>No unacceptable risk for human health is identified for</w:t>
      </w:r>
      <w:r w:rsidR="00902EC9" w:rsidRPr="0076656D">
        <w:t xml:space="preserve"> the</w:t>
      </w:r>
      <w:r w:rsidRPr="0076656D">
        <w:t xml:space="preserve"> general public due to secondary exposure to the products either.</w:t>
      </w:r>
    </w:p>
    <w:p w:rsidR="00911E4A" w:rsidRPr="0076656D" w:rsidRDefault="00911E4A" w:rsidP="00911E4A">
      <w:pPr>
        <w:contextualSpacing/>
        <w:jc w:val="both"/>
        <w:rPr>
          <w:rFonts w:eastAsia="Calibri"/>
          <w:lang w:eastAsia="en-US"/>
        </w:rPr>
      </w:pPr>
      <w:r w:rsidRPr="0076656D">
        <w:rPr>
          <w:rFonts w:eastAsia="Calibri"/>
          <w:lang w:eastAsia="en-US"/>
        </w:rPr>
        <w:t xml:space="preserve">No </w:t>
      </w:r>
      <w:r w:rsidRPr="0076656D">
        <w:t>unacceptable risks are identified for the environment when the products are used according to the instructions for use and when the risk mitigation measures as indicated in the SPC are taken into account.</w:t>
      </w:r>
    </w:p>
    <w:p w:rsidR="007A24AD" w:rsidRPr="0076656D" w:rsidRDefault="007A24AD" w:rsidP="007A24AD">
      <w:pPr>
        <w:contextualSpacing/>
        <w:jc w:val="both"/>
        <w:rPr>
          <w:rFonts w:eastAsia="Calibri"/>
          <w:lang w:eastAsia="en-US"/>
        </w:rPr>
      </w:pPr>
      <w:r w:rsidRPr="0076656D">
        <w:t xml:space="preserve">Data on the biocidal product have demonstrated sufficient efficacy against </w:t>
      </w:r>
      <w:r w:rsidR="00D31CB6" w:rsidRPr="0076656D">
        <w:t>green algae</w:t>
      </w:r>
      <w:r w:rsidR="00902EC9" w:rsidRPr="0076656D">
        <w:t xml:space="preserve"> </w:t>
      </w:r>
      <w:r w:rsidR="00D31CB6" w:rsidRPr="0076656D">
        <w:t xml:space="preserve"> </w:t>
      </w:r>
      <w:r w:rsidR="009744E1" w:rsidRPr="0076656D">
        <w:t xml:space="preserve">and </w:t>
      </w:r>
      <w:r w:rsidR="00D31CB6" w:rsidRPr="0076656D">
        <w:t>liche</w:t>
      </w:r>
      <w:r w:rsidR="00120BB0" w:rsidRPr="0076656D">
        <w:t>n</w:t>
      </w:r>
      <w:r w:rsidR="00D31CB6" w:rsidRPr="0076656D">
        <w:t>s</w:t>
      </w:r>
      <w:r w:rsidRPr="0076656D">
        <w:rPr>
          <w:szCs w:val="22"/>
        </w:rPr>
        <w:t xml:space="preserve">. </w:t>
      </w:r>
      <w:r w:rsidR="00D31CB6" w:rsidRPr="0076656D">
        <w:rPr>
          <w:szCs w:val="22"/>
        </w:rPr>
        <w:t>Nonanoic acid</w:t>
      </w:r>
      <w:r w:rsidRPr="0076656D">
        <w:t xml:space="preserve"> has a</w:t>
      </w:r>
      <w:r w:rsidR="001F3489" w:rsidRPr="0076656D">
        <w:t xml:space="preserve"> </w:t>
      </w:r>
      <w:r w:rsidRPr="0076656D">
        <w:t xml:space="preserve">specific mode of action that </w:t>
      </w:r>
      <w:r w:rsidR="001F3489" w:rsidRPr="0076656D">
        <w:rPr>
          <w:rFonts w:eastAsia="Calibri"/>
          <w:lang w:eastAsia="en-US"/>
        </w:rPr>
        <w:t xml:space="preserve">penetrates into the plant tissue and disrupts </w:t>
      </w:r>
      <w:r w:rsidR="00902EC9" w:rsidRPr="0076656D">
        <w:rPr>
          <w:rFonts w:eastAsia="Calibri"/>
          <w:lang w:eastAsia="en-US"/>
        </w:rPr>
        <w:t xml:space="preserve">the </w:t>
      </w:r>
      <w:r w:rsidR="001F3489" w:rsidRPr="0076656D">
        <w:rPr>
          <w:rFonts w:eastAsia="Calibri"/>
          <w:lang w:eastAsia="en-US"/>
        </w:rPr>
        <w:t xml:space="preserve">cell membrane </w:t>
      </w:r>
      <w:r w:rsidR="003E548A" w:rsidRPr="0076656D">
        <w:rPr>
          <w:rFonts w:eastAsia="Calibri"/>
          <w:lang w:eastAsia="en-US"/>
        </w:rPr>
        <w:t>and</w:t>
      </w:r>
      <w:r w:rsidR="001F3489" w:rsidRPr="0076656D">
        <w:rPr>
          <w:rFonts w:eastAsia="Calibri"/>
          <w:lang w:eastAsia="en-US"/>
        </w:rPr>
        <w:t xml:space="preserve"> consequentl</w:t>
      </w:r>
      <w:r w:rsidR="00E80A9F" w:rsidRPr="0076656D">
        <w:rPr>
          <w:rFonts w:eastAsia="Calibri"/>
          <w:lang w:eastAsia="en-US"/>
        </w:rPr>
        <w:t xml:space="preserve">y </w:t>
      </w:r>
      <w:r w:rsidR="00EB01E9" w:rsidRPr="0076656D">
        <w:rPr>
          <w:rFonts w:eastAsia="Calibri"/>
          <w:lang w:eastAsia="en-US"/>
        </w:rPr>
        <w:t xml:space="preserve">leads to </w:t>
      </w:r>
      <w:r w:rsidR="00486600" w:rsidRPr="0076656D">
        <w:rPr>
          <w:rFonts w:eastAsia="Calibri"/>
          <w:lang w:eastAsia="en-US"/>
        </w:rPr>
        <w:t xml:space="preserve">inhibition </w:t>
      </w:r>
      <w:r w:rsidR="00E80A9F" w:rsidRPr="0076656D">
        <w:rPr>
          <w:rFonts w:eastAsia="Calibri"/>
          <w:lang w:eastAsia="en-US"/>
        </w:rPr>
        <w:t>of photosynthesis</w:t>
      </w:r>
      <w:r w:rsidRPr="0076656D">
        <w:t xml:space="preserve">. </w:t>
      </w:r>
      <w:r w:rsidR="00911E4A" w:rsidRPr="0076656D">
        <w:t>R</w:t>
      </w:r>
      <w:r w:rsidR="00DE297D" w:rsidRPr="0076656D">
        <w:t xml:space="preserve">esistance </w:t>
      </w:r>
      <w:r w:rsidR="00902EC9" w:rsidRPr="0076656D">
        <w:t xml:space="preserve">development </w:t>
      </w:r>
      <w:r w:rsidR="00DE297D" w:rsidRPr="0076656D">
        <w:t>is</w:t>
      </w:r>
      <w:r w:rsidR="003E548A" w:rsidRPr="0076656D">
        <w:t xml:space="preserve"> not expected </w:t>
      </w:r>
      <w:r w:rsidR="003E548A" w:rsidRPr="0076656D">
        <w:rPr>
          <w:rFonts w:eastAsia="Calibri"/>
          <w:lang w:eastAsia="en-US"/>
        </w:rPr>
        <w:t>since it does not affect a functional group.</w:t>
      </w:r>
    </w:p>
    <w:p w:rsidR="00943501" w:rsidRPr="0076656D" w:rsidRDefault="007A24AD" w:rsidP="00943501">
      <w:pPr>
        <w:jc w:val="both"/>
      </w:pPr>
      <w:r w:rsidRPr="0076656D">
        <w:t>The physico-chemical properties of the biocidal product have been evaluated and are deemed acceptable for the appropriate use, storage and transportation of the biocidal product.</w:t>
      </w:r>
      <w:r w:rsidR="00943501" w:rsidRPr="0076656D">
        <w:t xml:space="preserve"> </w:t>
      </w:r>
    </w:p>
    <w:p w:rsidR="00943501" w:rsidRPr="0076656D" w:rsidRDefault="00C07452" w:rsidP="00943501">
      <w:pPr>
        <w:jc w:val="both"/>
      </w:pPr>
      <w:r w:rsidRPr="0076656D">
        <w:t xml:space="preserve">The </w:t>
      </w:r>
      <w:r w:rsidR="00943501" w:rsidRPr="0076656D">
        <w:t>eCA concludes that the products</w:t>
      </w:r>
      <w:r w:rsidR="00911E4A" w:rsidRPr="0076656D">
        <w:t xml:space="preserve"> of the biocidal product family</w:t>
      </w:r>
      <w:r w:rsidR="00943501" w:rsidRPr="0076656D">
        <w:t xml:space="preserve"> fulfil the requirements of article 19, and authorisation </w:t>
      </w:r>
      <w:r w:rsidRPr="0076656D">
        <w:t>can be granted</w:t>
      </w:r>
      <w:r w:rsidR="00943501" w:rsidRPr="0076656D">
        <w:t xml:space="preserve">. </w:t>
      </w:r>
    </w:p>
    <w:p w:rsidR="003252ED" w:rsidRPr="0076656D" w:rsidRDefault="003252ED" w:rsidP="007A24AD">
      <w:pPr>
        <w:spacing w:line="260" w:lineRule="atLeast"/>
        <w:contextualSpacing/>
        <w:jc w:val="both"/>
        <w:rPr>
          <w:rFonts w:eastAsia="Calibri"/>
          <w:i/>
          <w:lang w:eastAsia="en-US"/>
        </w:rPr>
      </w:pPr>
    </w:p>
    <w:p w:rsidR="00A53EE0" w:rsidRPr="0076656D" w:rsidRDefault="00A53EE0" w:rsidP="00B44BF8">
      <w:pPr>
        <w:pStyle w:val="Kop1"/>
        <w:rPr>
          <w:rFonts w:eastAsia="Calibri"/>
          <w:lang w:val="en-GB"/>
        </w:rPr>
      </w:pPr>
      <w:r w:rsidRPr="0076656D">
        <w:rPr>
          <w:rFonts w:eastAsia="Calibri"/>
          <w:lang w:val="en-GB" w:eastAsia="en-US"/>
        </w:rPr>
        <w:br w:type="page"/>
      </w:r>
      <w:bookmarkStart w:id="3" w:name="_Toc389728850"/>
      <w:bookmarkStart w:id="4" w:name="_Toc513748553"/>
      <w:r w:rsidRPr="0076656D">
        <w:rPr>
          <w:rFonts w:eastAsia="Calibri"/>
          <w:lang w:val="en-GB"/>
        </w:rPr>
        <w:t>ASSESSMENT REPORT</w:t>
      </w:r>
      <w:bookmarkEnd w:id="3"/>
      <w:bookmarkEnd w:id="4"/>
    </w:p>
    <w:p w:rsidR="00234C10" w:rsidRPr="0076656D" w:rsidRDefault="00151FA4" w:rsidP="00562AF6">
      <w:pPr>
        <w:pStyle w:val="Kop2"/>
        <w:rPr>
          <w:snapToGrid w:val="0"/>
        </w:rPr>
      </w:pPr>
      <w:bookmarkStart w:id="5" w:name="_Toc387244910"/>
      <w:bookmarkStart w:id="6" w:name="_Toc387250732"/>
      <w:bookmarkStart w:id="7" w:name="_Toc388281221"/>
      <w:bookmarkStart w:id="8" w:name="_Toc388281677"/>
      <w:bookmarkStart w:id="9" w:name="_Toc387244911"/>
      <w:bookmarkStart w:id="10" w:name="_Toc387250733"/>
      <w:bookmarkStart w:id="11" w:name="_Toc388281222"/>
      <w:bookmarkStart w:id="12" w:name="_Toc388281678"/>
      <w:bookmarkStart w:id="13" w:name="_Toc418784128"/>
      <w:bookmarkStart w:id="14" w:name="_Toc418784129"/>
      <w:bookmarkStart w:id="15" w:name="_Toc513748554"/>
      <w:bookmarkStart w:id="16" w:name="_Toc366658839"/>
      <w:bookmarkStart w:id="17" w:name="d0e7"/>
      <w:bookmarkStart w:id="18" w:name="d0e6"/>
      <w:bookmarkEnd w:id="5"/>
      <w:bookmarkEnd w:id="6"/>
      <w:bookmarkEnd w:id="7"/>
      <w:bookmarkEnd w:id="8"/>
      <w:bookmarkEnd w:id="9"/>
      <w:bookmarkEnd w:id="10"/>
      <w:bookmarkEnd w:id="11"/>
      <w:bookmarkEnd w:id="12"/>
      <w:bookmarkEnd w:id="13"/>
      <w:bookmarkEnd w:id="14"/>
      <w:r w:rsidRPr="0076656D">
        <w:rPr>
          <w:snapToGrid w:val="0"/>
        </w:rPr>
        <w:t>S</w:t>
      </w:r>
      <w:r w:rsidR="00234C10" w:rsidRPr="0076656D">
        <w:rPr>
          <w:snapToGrid w:val="0"/>
        </w:rPr>
        <w:t xml:space="preserve">ummary of the </w:t>
      </w:r>
      <w:r w:rsidR="00A84A7C" w:rsidRPr="0076656D">
        <w:rPr>
          <w:snapToGrid w:val="0"/>
        </w:rPr>
        <w:t xml:space="preserve">product </w:t>
      </w:r>
      <w:r w:rsidR="00234C10" w:rsidRPr="0076656D">
        <w:rPr>
          <w:snapToGrid w:val="0"/>
        </w:rPr>
        <w:t>assessment</w:t>
      </w:r>
      <w:bookmarkEnd w:id="15"/>
      <w:r w:rsidR="00234C10" w:rsidRPr="0076656D">
        <w:rPr>
          <w:snapToGrid w:val="0"/>
        </w:rPr>
        <w:t xml:space="preserve"> </w:t>
      </w:r>
    </w:p>
    <w:p w:rsidR="00234C10" w:rsidRPr="0076656D" w:rsidRDefault="00234C10" w:rsidP="00B44BF8">
      <w:pPr>
        <w:pStyle w:val="Kop3"/>
        <w:rPr>
          <w:lang w:val="en-GB"/>
        </w:rPr>
      </w:pPr>
      <w:bookmarkStart w:id="19" w:name="_Toc513748555"/>
      <w:r w:rsidRPr="0076656D">
        <w:rPr>
          <w:lang w:val="en-GB"/>
        </w:rPr>
        <w:t>Administrative information</w:t>
      </w:r>
      <w:bookmarkEnd w:id="16"/>
      <w:bookmarkEnd w:id="19"/>
    </w:p>
    <w:p w:rsidR="00234C10" w:rsidRPr="0076656D" w:rsidRDefault="00477122" w:rsidP="007B4E05">
      <w:pPr>
        <w:pStyle w:val="Kop4"/>
        <w:rPr>
          <w:lang w:val="en-GB"/>
        </w:rPr>
      </w:pPr>
      <w:bookmarkStart w:id="20" w:name="_Toc366658840"/>
      <w:bookmarkStart w:id="21" w:name="d0e10"/>
      <w:bookmarkStart w:id="22" w:name="_Toc513748556"/>
      <w:bookmarkEnd w:id="17"/>
      <w:bookmarkEnd w:id="18"/>
      <w:r w:rsidRPr="0076656D">
        <w:rPr>
          <w:lang w:val="en-GB"/>
        </w:rPr>
        <w:t>I</w:t>
      </w:r>
      <w:r w:rsidR="007C38CE" w:rsidRPr="0076656D">
        <w:rPr>
          <w:lang w:val="en-GB"/>
        </w:rPr>
        <w:t xml:space="preserve">dentifier </w:t>
      </w:r>
      <w:r w:rsidR="00F27BF0" w:rsidRPr="0076656D">
        <w:rPr>
          <w:lang w:val="en-GB"/>
        </w:rPr>
        <w:t xml:space="preserve">of the </w:t>
      </w:r>
      <w:r w:rsidR="007C38CE" w:rsidRPr="0076656D">
        <w:rPr>
          <w:lang w:val="en-GB"/>
        </w:rPr>
        <w:t xml:space="preserve">product </w:t>
      </w:r>
      <w:r w:rsidR="00234C10" w:rsidRPr="0076656D">
        <w:rPr>
          <w:lang w:val="en-GB"/>
        </w:rPr>
        <w:t>family</w:t>
      </w:r>
      <w:bookmarkEnd w:id="20"/>
      <w:bookmarkEnd w:id="21"/>
      <w:r w:rsidR="008D131C" w:rsidRPr="0076656D">
        <w:rPr>
          <w:lang w:val="en-GB"/>
        </w:rPr>
        <w:t xml:space="preserve"> (trade names)</w:t>
      </w:r>
      <w:bookmarkEnd w:id="22"/>
    </w:p>
    <w:tbl>
      <w:tblPr>
        <w:tblW w:w="5000" w:type="pct"/>
        <w:tblCellMar>
          <w:left w:w="0" w:type="dxa"/>
          <w:right w:w="0" w:type="dxa"/>
        </w:tblCellMar>
        <w:tblLook w:val="0000" w:firstRow="0" w:lastRow="0" w:firstColumn="0" w:lastColumn="0" w:noHBand="0" w:noVBand="0"/>
      </w:tblPr>
      <w:tblGrid>
        <w:gridCol w:w="4294"/>
        <w:gridCol w:w="2411"/>
        <w:gridCol w:w="2554"/>
      </w:tblGrid>
      <w:tr w:rsidR="007F1458" w:rsidRPr="0076656D" w:rsidTr="000D0FEC">
        <w:trPr>
          <w:tblHeader/>
        </w:trPr>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bookmarkStart w:id="23" w:name="_Toc366658844"/>
            <w:bookmarkStart w:id="24" w:name="d0e350"/>
            <w:r w:rsidRPr="0076656D">
              <w:rPr>
                <w:rFonts w:asciiTheme="minorHAnsi" w:hAnsiTheme="minorHAnsi"/>
                <w:b/>
                <w:bCs/>
                <w:lang w:eastAsia="en-GB"/>
              </w:rPr>
              <w:t>Identifier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b/>
                <w:bCs/>
                <w:lang w:eastAsia="en-GB"/>
              </w:rPr>
              <w:t>Country (if relevant)</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b/>
                <w:bCs/>
                <w:lang w:eastAsia="en-GB"/>
              </w:rPr>
            </w:pPr>
            <w:r w:rsidRPr="0076656D">
              <w:rPr>
                <w:rFonts w:asciiTheme="minorHAnsi" w:hAnsiTheme="minorHAnsi"/>
                <w:b/>
                <w:bCs/>
                <w:lang w:eastAsia="en-GB"/>
              </w:rPr>
              <w:t>Remark</w:t>
            </w:r>
            <w:r w:rsidRPr="0076656D">
              <w:rPr>
                <w:rFonts w:asciiTheme="minorHAnsi" w:hAnsiTheme="minorHAnsi"/>
                <w:b/>
                <w:vertAlign w:val="superscript"/>
              </w:rPr>
              <w:t>(*)</w:t>
            </w:r>
          </w:p>
        </w:tc>
      </w:tr>
      <w:tr w:rsidR="007F1458" w:rsidRPr="0076656D" w:rsidTr="000D0FEC">
        <w:tc>
          <w:tcPr>
            <w:tcW w:w="2319"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COMPO Groene aanslagreiniger concentraat</w:t>
            </w:r>
          </w:p>
        </w:tc>
        <w:tc>
          <w:tcPr>
            <w:tcW w:w="1302" w:type="pct"/>
            <w:tcBorders>
              <w:top w:val="nil"/>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Netherlands</w:t>
            </w:r>
          </w:p>
        </w:tc>
        <w:tc>
          <w:tcPr>
            <w:tcW w:w="1379" w:type="pct"/>
            <w:tcBorders>
              <w:top w:val="nil"/>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lang w:val="nl-NL"/>
              </w:rPr>
              <w:t>COMPO Groene aanslagreiniger klaar voor gebruik</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Netherlands</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lang w:val="nl-NL"/>
              </w:rPr>
              <w:t>Groene aanslagreiniger concentraat / Anti-dépôts verts concentré</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 xml:space="preserve">Belgium </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lang w:val="nl-NL"/>
              </w:rPr>
              <w:t>Groene aanslagreiniger klaar voor gebruik / Anti-dépôts verts prêt à l'emploi</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Belgium</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lang w:val="nl-NL"/>
              </w:rPr>
              <w:t>Groene aanslagreiniger concentraat / Anti-dépôts verts concentré</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Luxembourg</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lang w:val="nl-NL"/>
              </w:rPr>
              <w:t>Groene aanslagreiniger klaar voor gebruik / Anti-dépôts verts prêt à l'emploi</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Luxembourg</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Grünbelag-Reiniger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 &amp; Algenreiniger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Grünbelag-Frei</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COMPO Grünbelag-Frei</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 xml:space="preserve">Algen-Frei </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Nonan Grünvernichter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Nonan Grünbelag-Reiniger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Grünvernichter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Algen-EX</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 &amp; Flechten-EX</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COMPO Algen- &amp; Flechten-EX</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cs="Arial"/>
              </w:rPr>
            </w:pPr>
            <w:r w:rsidRPr="0076656D">
              <w:rPr>
                <w:rFonts w:asciiTheme="minorHAnsi" w:hAnsiTheme="minorHAnsi" w:cs="Arial"/>
              </w:rPr>
              <w:t>Grünbelag-EX</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cs="Arial"/>
                <w:lang w:val="nl-NL"/>
              </w:rPr>
              <w:t>Terrassen und Wege Grünbelag-Frei</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VOROX Terrassen und Wege</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Grünbelag-Reiniger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 &amp; Algenreiniger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Grünbelag-Frei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COMPO Grünbelag-Frei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Algen-Frei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Nonan Grünvernichter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Nonan Grünbelag-Reiniger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Grünvernichter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Algen-EX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 &amp; Flechten-EX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cs="Arial"/>
                <w:lang w:val="nl-NL"/>
              </w:rPr>
              <w:t>COMPO Algen- &amp; Flechten-EX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cs="Arial"/>
              </w:rPr>
            </w:pPr>
            <w:r w:rsidRPr="0076656D">
              <w:rPr>
                <w:rFonts w:asciiTheme="minorHAnsi" w:hAnsiTheme="minorHAnsi" w:cs="Arial"/>
              </w:rPr>
              <w:t>Grünbelag-EX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cs="Arial"/>
                <w:lang w:val="nl-NL"/>
              </w:rPr>
            </w:pPr>
            <w:r w:rsidRPr="00E535BD">
              <w:rPr>
                <w:rFonts w:asciiTheme="minorHAnsi" w:hAnsiTheme="minorHAnsi" w:cs="Arial"/>
                <w:lang w:val="nl-NL"/>
              </w:rPr>
              <w:t>Terrassen und Wege Grünbelag-Frei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lang w:val="nl-NL"/>
              </w:rPr>
              <w:t>VOROX Terrassen und Wege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Austria</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Grünbelag-Reiniger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 &amp; Algenreiniger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Grünbelag-Frei</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COMPO Grünbelag-Frei</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 xml:space="preserve">Algen-Frei </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Nonan Grünvernichter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Nonan Grünbelag-Reiniger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Grünvernichter</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Algen-EX</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 &amp; Flechten-EX</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COMPO Algen- &amp; Flechten-EX</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cs="Arial"/>
              </w:rPr>
            </w:pPr>
            <w:r w:rsidRPr="0076656D">
              <w:rPr>
                <w:rFonts w:asciiTheme="minorHAnsi" w:hAnsiTheme="minorHAnsi" w:cs="Arial"/>
              </w:rPr>
              <w:t>Grünbelag-EX</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cs="Arial"/>
                <w:lang w:val="nl-NL"/>
              </w:rPr>
              <w:t>Terrassen und Wege Grünbelag-Frei</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VOROX Terrassen und Wege</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Grünbelag-Reiniger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 &amp; Algenreiniger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Grünbelag-Frei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COMPO Grünbelag-Frei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Algen-Frei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Nonan Grünvernichter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Nonan Grünbelag-Reiniger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Grünvernichter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Algen-EX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Algen- &amp; Flechten-EX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cs="Arial"/>
                <w:lang w:val="nl-NL"/>
              </w:rPr>
              <w:t>COMPO Algen- &amp; Flechten-EX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cs="Arial"/>
              </w:rPr>
              <w:t>Grünbelag-EX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cs="Arial"/>
                <w:lang w:val="nl-NL"/>
              </w:rPr>
              <w:t>Terrassen und Wege Grünbelag-Frei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lang w:val="nl-NL"/>
              </w:rPr>
              <w:t>VOROX Terrassen und Wege AF</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Germany</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Clairland net</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France</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 xml:space="preserve">Pelargo </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France</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Clairland net spray</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France</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Pelargo Spray</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France</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E535BD" w:rsidRDefault="007F1458" w:rsidP="000D0FEC">
            <w:pPr>
              <w:rPr>
                <w:rFonts w:asciiTheme="minorHAnsi" w:hAnsiTheme="minorHAnsi"/>
                <w:lang w:val="nl-NL"/>
              </w:rPr>
            </w:pPr>
            <w:r w:rsidRPr="00E535BD">
              <w:rPr>
                <w:rFonts w:asciiTheme="minorHAnsi" w:hAnsiTheme="minorHAnsi"/>
                <w:lang w:val="nl-NL"/>
              </w:rPr>
              <w:t>Gesal Super Rapid Algen- und Moosvertilger für Wege und Plätze Konzentrat</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Switzerland</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concentrate</w:t>
            </w:r>
          </w:p>
        </w:tc>
      </w:tr>
      <w:tr w:rsidR="007F1458" w:rsidRPr="0076656D" w:rsidTr="000D0FEC">
        <w:tc>
          <w:tcPr>
            <w:tcW w:w="231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Gesal Super Rapid Algen- und Moosvertilger für Wege und Plätze</w:t>
            </w:r>
          </w:p>
        </w:tc>
        <w:tc>
          <w:tcPr>
            <w:tcW w:w="1302"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F1458" w:rsidRPr="0076656D" w:rsidRDefault="007F1458" w:rsidP="000D0FEC">
            <w:pPr>
              <w:rPr>
                <w:rFonts w:asciiTheme="minorHAnsi" w:hAnsiTheme="minorHAnsi"/>
              </w:rPr>
            </w:pPr>
            <w:r w:rsidRPr="0076656D">
              <w:rPr>
                <w:rFonts w:asciiTheme="minorHAnsi" w:hAnsiTheme="minorHAnsi"/>
              </w:rPr>
              <w:t>Switzerland</w:t>
            </w:r>
          </w:p>
        </w:tc>
        <w:tc>
          <w:tcPr>
            <w:tcW w:w="1379" w:type="pct"/>
            <w:tcBorders>
              <w:top w:val="single" w:sz="4" w:space="0" w:color="000000"/>
              <w:left w:val="nil"/>
              <w:bottom w:val="single" w:sz="4" w:space="0" w:color="000000"/>
              <w:right w:val="single" w:sz="4" w:space="0" w:color="000000"/>
            </w:tcBorders>
          </w:tcPr>
          <w:p w:rsidR="007F1458" w:rsidRPr="0076656D" w:rsidRDefault="007F1458" w:rsidP="000D0FEC">
            <w:pPr>
              <w:rPr>
                <w:rFonts w:asciiTheme="minorHAnsi" w:hAnsiTheme="minorHAnsi"/>
              </w:rPr>
            </w:pPr>
            <w:r w:rsidRPr="0076656D">
              <w:rPr>
                <w:rFonts w:asciiTheme="minorHAnsi" w:hAnsiTheme="minorHAnsi"/>
              </w:rPr>
              <w:t>name of the RTU product</w:t>
            </w:r>
          </w:p>
        </w:tc>
      </w:tr>
    </w:tbl>
    <w:p w:rsidR="00243576" w:rsidRPr="0076656D" w:rsidRDefault="00243576" w:rsidP="00243576">
      <w:pPr>
        <w:rPr>
          <w:vertAlign w:val="superscript"/>
        </w:rPr>
      </w:pPr>
    </w:p>
    <w:p w:rsidR="002B1EC9" w:rsidRPr="0076656D" w:rsidRDefault="002B1EC9" w:rsidP="00243576">
      <w:r w:rsidRPr="0076656D">
        <w:rPr>
          <w:vertAlign w:val="superscript"/>
        </w:rPr>
        <w:t xml:space="preserve">(*) </w:t>
      </w:r>
      <w:r w:rsidRPr="0076656D">
        <w:t>RTU = Ready-to-use</w:t>
      </w:r>
    </w:p>
    <w:p w:rsidR="003517A1" w:rsidRPr="0076656D" w:rsidRDefault="003517A1" w:rsidP="00243576"/>
    <w:p w:rsidR="00B73849" w:rsidRPr="0076656D" w:rsidRDefault="00B73849" w:rsidP="003517A1">
      <w:pPr>
        <w:pStyle w:val="Kop4"/>
        <w:keepNext/>
        <w:keepLines/>
        <w:rPr>
          <w:lang w:val="en-GB"/>
        </w:rPr>
      </w:pPr>
      <w:bookmarkStart w:id="25" w:name="_Toc513748557"/>
      <w:r w:rsidRPr="0076656D">
        <w:rPr>
          <w:lang w:val="en-GB"/>
        </w:rPr>
        <w:t>Authorisation holder</w:t>
      </w:r>
      <w:bookmarkEnd w:id="25"/>
    </w:p>
    <w:tbl>
      <w:tblPr>
        <w:tblW w:w="5000" w:type="pct"/>
        <w:tblCellMar>
          <w:left w:w="0" w:type="dxa"/>
          <w:right w:w="0" w:type="dxa"/>
        </w:tblCellMar>
        <w:tblLook w:val="0000" w:firstRow="0" w:lastRow="0" w:firstColumn="0" w:lastColumn="0" w:noHBand="0" w:noVBand="0"/>
      </w:tblPr>
      <w:tblGrid>
        <w:gridCol w:w="3498"/>
        <w:gridCol w:w="1149"/>
        <w:gridCol w:w="4647"/>
      </w:tblGrid>
      <w:tr w:rsidR="00B73849" w:rsidRPr="0076656D" w:rsidTr="009F2D17">
        <w:tc>
          <w:tcPr>
            <w:tcW w:w="1882" w:type="pct"/>
            <w:vMerge w:val="restart"/>
            <w:tcBorders>
              <w:top w:val="single" w:sz="4" w:space="0" w:color="000000"/>
              <w:left w:val="single" w:sz="4" w:space="0" w:color="000000"/>
              <w:bottom w:val="nil"/>
              <w:right w:val="single" w:sz="4" w:space="0" w:color="000000"/>
            </w:tcBorders>
            <w:tcMar>
              <w:top w:w="40" w:type="dxa"/>
              <w:left w:w="40" w:type="dxa"/>
              <w:right w:w="40" w:type="dxa"/>
            </w:tcMar>
          </w:tcPr>
          <w:p w:rsidR="00B73849" w:rsidRPr="0076656D" w:rsidRDefault="00B73849" w:rsidP="003517A1">
            <w:pPr>
              <w:keepNext/>
              <w:keepLines/>
              <w:rPr>
                <w:b/>
              </w:rPr>
            </w:pPr>
            <w:bookmarkStart w:id="26" w:name="d0e66"/>
            <w:r w:rsidRPr="0076656D">
              <w:rPr>
                <w:b/>
                <w:bCs/>
                <w:color w:val="000000"/>
                <w:szCs w:val="24"/>
                <w:lang w:eastAsia="en-GB"/>
              </w:rPr>
              <w:t>Name and address of the authorisation holder</w:t>
            </w:r>
          </w:p>
        </w:tc>
        <w:tc>
          <w:tcPr>
            <w:tcW w:w="618"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B73849" w:rsidRPr="0076656D" w:rsidRDefault="00B73849" w:rsidP="003517A1">
            <w:pPr>
              <w:keepNext/>
              <w:keepLines/>
              <w:rPr>
                <w:b/>
              </w:rPr>
            </w:pPr>
            <w:r w:rsidRPr="0076656D">
              <w:rPr>
                <w:b/>
              </w:rPr>
              <w:t>Name</w:t>
            </w:r>
          </w:p>
        </w:tc>
        <w:tc>
          <w:tcPr>
            <w:tcW w:w="2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B73849" w:rsidRPr="0076656D" w:rsidRDefault="009F2D17" w:rsidP="003517A1">
            <w:pPr>
              <w:keepNext/>
              <w:keepLines/>
            </w:pPr>
            <w:r w:rsidRPr="0076656D">
              <w:t>COMPO Benelux N.V.</w:t>
            </w:r>
          </w:p>
        </w:tc>
      </w:tr>
      <w:bookmarkEnd w:id="26"/>
      <w:tr w:rsidR="00B73849" w:rsidRPr="0076656D" w:rsidTr="009F2D17">
        <w:tc>
          <w:tcPr>
            <w:tcW w:w="1882" w:type="pct"/>
            <w:vMerge/>
            <w:tcBorders>
              <w:top w:val="nil"/>
              <w:left w:val="single" w:sz="4" w:space="0" w:color="000000"/>
              <w:bottom w:val="single" w:sz="4" w:space="0" w:color="000000"/>
              <w:right w:val="single" w:sz="4" w:space="0" w:color="000000"/>
            </w:tcBorders>
            <w:tcMar>
              <w:left w:w="40" w:type="dxa"/>
              <w:bottom w:w="40" w:type="dxa"/>
              <w:right w:w="40" w:type="dxa"/>
            </w:tcMar>
          </w:tcPr>
          <w:p w:rsidR="00B73849" w:rsidRPr="0076656D" w:rsidRDefault="00B73849" w:rsidP="003517A1">
            <w:pPr>
              <w:pStyle w:val="Special"/>
              <w:keepNext/>
              <w:keepLines/>
              <w:rPr>
                <w:b/>
                <w:lang w:val="en-GB"/>
              </w:rPr>
            </w:pPr>
          </w:p>
        </w:tc>
        <w:tc>
          <w:tcPr>
            <w:tcW w:w="618" w:type="pct"/>
            <w:tcBorders>
              <w:top w:val="nil"/>
              <w:left w:val="nil"/>
              <w:bottom w:val="single" w:sz="4" w:space="0" w:color="000000"/>
              <w:right w:val="single" w:sz="4" w:space="0" w:color="000000"/>
            </w:tcBorders>
            <w:tcMar>
              <w:top w:w="40" w:type="dxa"/>
              <w:left w:w="40" w:type="dxa"/>
              <w:bottom w:w="40" w:type="dxa"/>
              <w:right w:w="40" w:type="dxa"/>
            </w:tcMar>
          </w:tcPr>
          <w:p w:rsidR="00B73849" w:rsidRPr="0076656D" w:rsidRDefault="00B73849" w:rsidP="003517A1">
            <w:pPr>
              <w:keepNext/>
              <w:keepLines/>
              <w:rPr>
                <w:b/>
              </w:rPr>
            </w:pPr>
            <w:r w:rsidRPr="0076656D">
              <w:rPr>
                <w:b/>
              </w:rPr>
              <w:t>Address</w:t>
            </w:r>
          </w:p>
        </w:tc>
        <w:tc>
          <w:tcPr>
            <w:tcW w:w="2500" w:type="pct"/>
            <w:tcBorders>
              <w:top w:val="nil"/>
              <w:left w:val="nil"/>
              <w:bottom w:val="single" w:sz="4" w:space="0" w:color="000000"/>
              <w:right w:val="single" w:sz="4" w:space="0" w:color="000000"/>
            </w:tcBorders>
            <w:tcMar>
              <w:top w:w="40" w:type="dxa"/>
              <w:left w:w="40" w:type="dxa"/>
              <w:bottom w:w="40" w:type="dxa"/>
              <w:right w:w="40" w:type="dxa"/>
            </w:tcMar>
          </w:tcPr>
          <w:p w:rsidR="00B73849" w:rsidRPr="0076656D" w:rsidRDefault="009F2D17" w:rsidP="003517A1">
            <w:pPr>
              <w:keepNext/>
              <w:keepLines/>
            </w:pPr>
            <w:r w:rsidRPr="0076656D">
              <w:t>Filliersdreef 14</w:t>
            </w:r>
          </w:p>
          <w:p w:rsidR="009F2D17" w:rsidRPr="0076656D" w:rsidRDefault="009F2D17" w:rsidP="003517A1">
            <w:pPr>
              <w:keepNext/>
              <w:keepLines/>
            </w:pPr>
            <w:r w:rsidRPr="0076656D">
              <w:t>9800 Deinze</w:t>
            </w:r>
          </w:p>
          <w:p w:rsidR="009F2D17" w:rsidRPr="0076656D" w:rsidRDefault="009F2D17" w:rsidP="003517A1">
            <w:pPr>
              <w:keepNext/>
              <w:keepLines/>
            </w:pPr>
            <w:r w:rsidRPr="0076656D">
              <w:t>Belgium</w:t>
            </w:r>
          </w:p>
        </w:tc>
      </w:tr>
      <w:tr w:rsidR="00B73849" w:rsidRPr="0076656D" w:rsidTr="009F2D17">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3517A1">
            <w:pPr>
              <w:keepNext/>
              <w:keepLines/>
              <w:rPr>
                <w:b/>
              </w:rPr>
            </w:pPr>
            <w:r w:rsidRPr="0076656D">
              <w:rPr>
                <w:b/>
                <w:bCs/>
                <w:color w:val="000000"/>
                <w:szCs w:val="24"/>
                <w:lang w:eastAsia="en-GB"/>
              </w:rPr>
              <w:t>Authorisation number</w:t>
            </w:r>
          </w:p>
        </w:tc>
        <w:tc>
          <w:tcPr>
            <w:tcW w:w="3118" w:type="pct"/>
            <w:gridSpan w:val="2"/>
            <w:tcBorders>
              <w:top w:val="nil"/>
              <w:left w:val="nil"/>
              <w:bottom w:val="single" w:sz="4" w:space="0" w:color="000000"/>
              <w:right w:val="single" w:sz="4" w:space="0" w:color="000000"/>
            </w:tcBorders>
            <w:tcMar>
              <w:top w:w="40" w:type="dxa"/>
              <w:left w:w="40" w:type="dxa"/>
              <w:bottom w:w="40" w:type="dxa"/>
              <w:right w:w="40" w:type="dxa"/>
            </w:tcMar>
          </w:tcPr>
          <w:p w:rsidR="00B73849" w:rsidRPr="0076656D" w:rsidRDefault="006079AE" w:rsidP="003517A1">
            <w:pPr>
              <w:keepNext/>
              <w:keepLines/>
            </w:pPr>
            <w:r>
              <w:rPr>
                <w:rStyle w:val="frmlbl4"/>
              </w:rPr>
              <w:t>NL-0015018-0000</w:t>
            </w:r>
          </w:p>
        </w:tc>
      </w:tr>
      <w:tr w:rsidR="00B73849" w:rsidRPr="0076656D" w:rsidTr="009F2D17">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3517A1">
            <w:pPr>
              <w:keepNext/>
              <w:keepLines/>
              <w:rPr>
                <w:b/>
              </w:rPr>
            </w:pPr>
            <w:r w:rsidRPr="0076656D">
              <w:rPr>
                <w:b/>
                <w:bCs/>
                <w:color w:val="000000"/>
                <w:szCs w:val="24"/>
                <w:lang w:eastAsia="en-GB"/>
              </w:rPr>
              <w:t>Date of the authorisation</w:t>
            </w:r>
          </w:p>
        </w:tc>
        <w:tc>
          <w:tcPr>
            <w:tcW w:w="3118" w:type="pct"/>
            <w:gridSpan w:val="2"/>
            <w:tcBorders>
              <w:top w:val="nil"/>
              <w:left w:val="nil"/>
              <w:bottom w:val="single" w:sz="4" w:space="0" w:color="000000"/>
              <w:right w:val="single" w:sz="4" w:space="0" w:color="000000"/>
            </w:tcBorders>
            <w:tcMar>
              <w:top w:w="40" w:type="dxa"/>
              <w:left w:w="40" w:type="dxa"/>
              <w:bottom w:w="40" w:type="dxa"/>
              <w:right w:w="40" w:type="dxa"/>
            </w:tcMar>
          </w:tcPr>
          <w:p w:rsidR="00B73849" w:rsidRPr="0076656D" w:rsidRDefault="006079AE" w:rsidP="003517A1">
            <w:pPr>
              <w:keepNext/>
              <w:keepLines/>
            </w:pPr>
            <w:r>
              <w:t>1 February 2019</w:t>
            </w:r>
          </w:p>
        </w:tc>
      </w:tr>
      <w:tr w:rsidR="00B73849" w:rsidRPr="0076656D" w:rsidTr="009F2D17">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3517A1">
            <w:pPr>
              <w:keepNext/>
              <w:keepLines/>
              <w:rPr>
                <w:b/>
              </w:rPr>
            </w:pPr>
            <w:r w:rsidRPr="0076656D">
              <w:rPr>
                <w:b/>
                <w:bCs/>
                <w:color w:val="000000"/>
                <w:szCs w:val="24"/>
                <w:lang w:eastAsia="en-GB"/>
              </w:rPr>
              <w:t>Expiry date of the authorisation</w:t>
            </w:r>
          </w:p>
        </w:tc>
        <w:tc>
          <w:tcPr>
            <w:tcW w:w="3118" w:type="pct"/>
            <w:gridSpan w:val="2"/>
            <w:tcBorders>
              <w:top w:val="nil"/>
              <w:left w:val="nil"/>
              <w:bottom w:val="single" w:sz="4" w:space="0" w:color="000000"/>
              <w:right w:val="single" w:sz="4" w:space="0" w:color="000000"/>
            </w:tcBorders>
            <w:tcMar>
              <w:top w:w="40" w:type="dxa"/>
              <w:left w:w="40" w:type="dxa"/>
              <w:bottom w:w="40" w:type="dxa"/>
              <w:right w:w="40" w:type="dxa"/>
            </w:tcMar>
          </w:tcPr>
          <w:p w:rsidR="00B73849" w:rsidRPr="0076656D" w:rsidRDefault="006079AE" w:rsidP="006079AE">
            <w:pPr>
              <w:keepNext/>
              <w:keepLines/>
            </w:pPr>
            <w:r>
              <w:t>1 February 2029</w:t>
            </w:r>
          </w:p>
        </w:tc>
      </w:tr>
    </w:tbl>
    <w:p w:rsidR="00B73849" w:rsidRPr="0076656D" w:rsidRDefault="009F2D17" w:rsidP="007B4E05">
      <w:pPr>
        <w:pStyle w:val="Kop4"/>
        <w:rPr>
          <w:lang w:val="en-GB"/>
        </w:rPr>
      </w:pPr>
      <w:bookmarkStart w:id="27" w:name="_Toc513748558"/>
      <w:r w:rsidRPr="0076656D">
        <w:rPr>
          <w:lang w:val="en-GB"/>
        </w:rPr>
        <w:t>Applicant</w:t>
      </w:r>
      <w:bookmarkEnd w:id="27"/>
    </w:p>
    <w:tbl>
      <w:tblPr>
        <w:tblW w:w="4908"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2401"/>
        <w:gridCol w:w="6855"/>
      </w:tblGrid>
      <w:tr w:rsidR="009F2D17" w:rsidRPr="0076656D" w:rsidTr="009F2D17">
        <w:tc>
          <w:tcPr>
            <w:tcW w:w="1297" w:type="pct"/>
          </w:tcPr>
          <w:p w:rsidR="009F2D17" w:rsidRPr="0076656D" w:rsidRDefault="009F2D17" w:rsidP="00262D3A">
            <w:pPr>
              <w:spacing w:line="260" w:lineRule="atLeast"/>
              <w:rPr>
                <w:rFonts w:eastAsia="Calibri"/>
                <w:b/>
                <w:lang w:eastAsia="en-US"/>
              </w:rPr>
            </w:pPr>
            <w:r w:rsidRPr="0076656D">
              <w:rPr>
                <w:rFonts w:eastAsia="Calibri"/>
                <w:b/>
                <w:lang w:eastAsia="en-US"/>
              </w:rPr>
              <w:t>Company Name:</w:t>
            </w:r>
          </w:p>
        </w:tc>
        <w:tc>
          <w:tcPr>
            <w:tcW w:w="3703" w:type="pct"/>
          </w:tcPr>
          <w:p w:rsidR="009F2D17" w:rsidRPr="0076656D" w:rsidRDefault="009F2D17" w:rsidP="00262D3A">
            <w:pPr>
              <w:spacing w:line="260" w:lineRule="atLeast"/>
              <w:rPr>
                <w:rFonts w:eastAsia="Calibri"/>
                <w:lang w:eastAsia="en-US"/>
              </w:rPr>
            </w:pPr>
            <w:r w:rsidRPr="0076656D">
              <w:t>COMPO GmbH</w:t>
            </w:r>
          </w:p>
        </w:tc>
      </w:tr>
      <w:tr w:rsidR="009F2D17" w:rsidRPr="0076656D" w:rsidTr="009F2D17">
        <w:tc>
          <w:tcPr>
            <w:tcW w:w="1297" w:type="pct"/>
          </w:tcPr>
          <w:p w:rsidR="009F2D17" w:rsidRPr="0076656D" w:rsidRDefault="009F2D17" w:rsidP="00262D3A">
            <w:pPr>
              <w:spacing w:line="260" w:lineRule="atLeast"/>
              <w:rPr>
                <w:rFonts w:eastAsia="Calibri"/>
                <w:b/>
                <w:lang w:eastAsia="en-US"/>
              </w:rPr>
            </w:pPr>
            <w:r w:rsidRPr="0076656D">
              <w:rPr>
                <w:rFonts w:eastAsia="Calibri"/>
                <w:b/>
                <w:lang w:eastAsia="en-US"/>
              </w:rPr>
              <w:t>Address:</w:t>
            </w:r>
          </w:p>
        </w:tc>
        <w:tc>
          <w:tcPr>
            <w:tcW w:w="3703" w:type="pct"/>
          </w:tcPr>
          <w:p w:rsidR="009F2D17" w:rsidRPr="0076656D" w:rsidRDefault="009F2D17" w:rsidP="00262D3A">
            <w:pPr>
              <w:widowControl w:val="0"/>
              <w:autoSpaceDE w:val="0"/>
              <w:autoSpaceDN w:val="0"/>
              <w:adjustRightInd w:val="0"/>
              <w:spacing w:line="260" w:lineRule="atLeast"/>
            </w:pPr>
            <w:r w:rsidRPr="0076656D">
              <w:t>Gildenstr. 38</w:t>
            </w:r>
          </w:p>
        </w:tc>
      </w:tr>
      <w:tr w:rsidR="009F2D17" w:rsidRPr="0076656D" w:rsidTr="009F2D17">
        <w:tc>
          <w:tcPr>
            <w:tcW w:w="1297" w:type="pct"/>
          </w:tcPr>
          <w:p w:rsidR="009F2D17" w:rsidRPr="0076656D" w:rsidRDefault="009F2D17" w:rsidP="00262D3A">
            <w:pPr>
              <w:spacing w:line="260" w:lineRule="atLeast"/>
              <w:rPr>
                <w:rFonts w:eastAsia="Calibri"/>
                <w:b/>
                <w:lang w:eastAsia="en-US"/>
              </w:rPr>
            </w:pPr>
            <w:r w:rsidRPr="0076656D">
              <w:rPr>
                <w:rFonts w:eastAsia="Calibri"/>
                <w:b/>
                <w:lang w:eastAsia="en-US"/>
              </w:rPr>
              <w:t>City:</w:t>
            </w:r>
          </w:p>
        </w:tc>
        <w:tc>
          <w:tcPr>
            <w:tcW w:w="3703" w:type="pct"/>
          </w:tcPr>
          <w:p w:rsidR="009F2D17" w:rsidRPr="0076656D" w:rsidRDefault="009F2D17" w:rsidP="00262D3A">
            <w:pPr>
              <w:spacing w:line="260" w:lineRule="atLeast"/>
              <w:rPr>
                <w:rFonts w:eastAsia="Calibri"/>
                <w:lang w:eastAsia="en-US"/>
              </w:rPr>
            </w:pPr>
            <w:r w:rsidRPr="0076656D">
              <w:t>Münster</w:t>
            </w:r>
          </w:p>
        </w:tc>
      </w:tr>
      <w:tr w:rsidR="009F2D17" w:rsidRPr="0076656D" w:rsidTr="009F2D17">
        <w:tc>
          <w:tcPr>
            <w:tcW w:w="1297" w:type="pct"/>
          </w:tcPr>
          <w:p w:rsidR="009F2D17" w:rsidRPr="0076656D" w:rsidRDefault="009F2D17" w:rsidP="00262D3A">
            <w:pPr>
              <w:spacing w:line="260" w:lineRule="atLeast"/>
              <w:rPr>
                <w:rFonts w:eastAsia="Calibri"/>
                <w:b/>
                <w:lang w:eastAsia="en-US"/>
              </w:rPr>
            </w:pPr>
            <w:r w:rsidRPr="0076656D">
              <w:rPr>
                <w:rFonts w:eastAsia="Calibri"/>
                <w:b/>
                <w:lang w:eastAsia="en-US"/>
              </w:rPr>
              <w:t>Postal Code:</w:t>
            </w:r>
          </w:p>
        </w:tc>
        <w:tc>
          <w:tcPr>
            <w:tcW w:w="3703" w:type="pct"/>
          </w:tcPr>
          <w:p w:rsidR="009F2D17" w:rsidRPr="0076656D" w:rsidRDefault="009F2D17" w:rsidP="00262D3A">
            <w:pPr>
              <w:spacing w:line="260" w:lineRule="atLeast"/>
              <w:rPr>
                <w:rFonts w:eastAsia="Calibri"/>
                <w:lang w:eastAsia="en-US"/>
              </w:rPr>
            </w:pPr>
            <w:r w:rsidRPr="0076656D">
              <w:t>48157</w:t>
            </w:r>
          </w:p>
        </w:tc>
      </w:tr>
      <w:tr w:rsidR="009F2D17" w:rsidRPr="0076656D" w:rsidTr="009F2D17">
        <w:tc>
          <w:tcPr>
            <w:tcW w:w="1297" w:type="pct"/>
          </w:tcPr>
          <w:p w:rsidR="009F2D17" w:rsidRPr="0076656D" w:rsidRDefault="009F2D17" w:rsidP="00262D3A">
            <w:pPr>
              <w:spacing w:line="260" w:lineRule="atLeast"/>
              <w:rPr>
                <w:rFonts w:eastAsia="Calibri"/>
                <w:b/>
                <w:lang w:eastAsia="en-US"/>
              </w:rPr>
            </w:pPr>
            <w:r w:rsidRPr="0076656D">
              <w:rPr>
                <w:rFonts w:eastAsia="Calibri"/>
                <w:b/>
                <w:lang w:eastAsia="en-US"/>
              </w:rPr>
              <w:t>Country:</w:t>
            </w:r>
          </w:p>
        </w:tc>
        <w:tc>
          <w:tcPr>
            <w:tcW w:w="3703" w:type="pct"/>
          </w:tcPr>
          <w:p w:rsidR="009F2D17" w:rsidRPr="0076656D" w:rsidRDefault="009F2D17" w:rsidP="00262D3A">
            <w:pPr>
              <w:spacing w:line="260" w:lineRule="atLeast"/>
              <w:rPr>
                <w:rFonts w:eastAsia="Calibri"/>
                <w:lang w:eastAsia="en-US"/>
              </w:rPr>
            </w:pPr>
            <w:r w:rsidRPr="0076656D">
              <w:t>Germany</w:t>
            </w:r>
          </w:p>
        </w:tc>
      </w:tr>
      <w:tr w:rsidR="009F2D17" w:rsidRPr="0076656D" w:rsidTr="009F2D17">
        <w:tc>
          <w:tcPr>
            <w:tcW w:w="1297" w:type="pct"/>
          </w:tcPr>
          <w:p w:rsidR="009F2D17" w:rsidRPr="0076656D" w:rsidRDefault="009F2D17" w:rsidP="00262D3A">
            <w:pPr>
              <w:spacing w:line="260" w:lineRule="atLeast"/>
              <w:rPr>
                <w:rFonts w:eastAsia="Calibri"/>
                <w:b/>
                <w:lang w:eastAsia="en-US"/>
              </w:rPr>
            </w:pPr>
            <w:r w:rsidRPr="0076656D">
              <w:rPr>
                <w:rFonts w:eastAsia="Calibri"/>
                <w:b/>
                <w:lang w:eastAsia="en-US"/>
              </w:rPr>
              <w:t>Telephone:</w:t>
            </w:r>
          </w:p>
        </w:tc>
        <w:tc>
          <w:tcPr>
            <w:tcW w:w="3703" w:type="pct"/>
          </w:tcPr>
          <w:p w:rsidR="009F2D17" w:rsidRPr="0076656D" w:rsidRDefault="009F2D17" w:rsidP="00262D3A">
            <w:pPr>
              <w:spacing w:line="260" w:lineRule="atLeast"/>
              <w:rPr>
                <w:rFonts w:eastAsia="Calibri"/>
                <w:lang w:eastAsia="en-US"/>
              </w:rPr>
            </w:pPr>
            <w:r w:rsidRPr="0076656D">
              <w:rPr>
                <w:rFonts w:eastAsia="Calibri" w:cs="Times"/>
                <w:bCs/>
                <w:szCs w:val="29"/>
              </w:rPr>
              <w:t>+49 251 3277-368</w:t>
            </w:r>
          </w:p>
        </w:tc>
      </w:tr>
      <w:tr w:rsidR="009F2D17" w:rsidRPr="0076656D" w:rsidTr="009F2D17">
        <w:tc>
          <w:tcPr>
            <w:tcW w:w="1297" w:type="pct"/>
          </w:tcPr>
          <w:p w:rsidR="009F2D17" w:rsidRPr="0076656D" w:rsidRDefault="009F2D17" w:rsidP="00262D3A">
            <w:pPr>
              <w:spacing w:line="260" w:lineRule="atLeast"/>
              <w:rPr>
                <w:rFonts w:eastAsia="Calibri"/>
                <w:b/>
                <w:lang w:eastAsia="en-US"/>
              </w:rPr>
            </w:pPr>
            <w:r w:rsidRPr="0076656D">
              <w:rPr>
                <w:rFonts w:eastAsia="Calibri"/>
                <w:b/>
                <w:lang w:eastAsia="en-US"/>
              </w:rPr>
              <w:t>Fax:</w:t>
            </w:r>
          </w:p>
        </w:tc>
        <w:tc>
          <w:tcPr>
            <w:tcW w:w="3703" w:type="pct"/>
          </w:tcPr>
          <w:p w:rsidR="009F2D17" w:rsidRPr="0076656D" w:rsidRDefault="009F2D17" w:rsidP="00262D3A">
            <w:pPr>
              <w:spacing w:line="260" w:lineRule="atLeast"/>
              <w:rPr>
                <w:rFonts w:eastAsia="Calibri"/>
                <w:lang w:eastAsia="en-US"/>
              </w:rPr>
            </w:pPr>
            <w:r w:rsidRPr="0076656D">
              <w:rPr>
                <w:bCs/>
                <w:szCs w:val="24"/>
              </w:rPr>
              <w:t>+49 251 3277-1368</w:t>
            </w:r>
          </w:p>
        </w:tc>
      </w:tr>
      <w:tr w:rsidR="009F2D17" w:rsidRPr="0076656D" w:rsidTr="009F2D17">
        <w:tc>
          <w:tcPr>
            <w:tcW w:w="1297" w:type="pct"/>
          </w:tcPr>
          <w:p w:rsidR="009F2D17" w:rsidRPr="0076656D" w:rsidRDefault="009F2D17" w:rsidP="00262D3A">
            <w:pPr>
              <w:spacing w:line="260" w:lineRule="atLeast"/>
              <w:rPr>
                <w:rFonts w:eastAsia="Calibri"/>
                <w:b/>
                <w:lang w:eastAsia="en-US"/>
              </w:rPr>
            </w:pPr>
            <w:r w:rsidRPr="0076656D">
              <w:rPr>
                <w:rFonts w:eastAsia="Calibri"/>
                <w:b/>
                <w:lang w:eastAsia="en-US"/>
              </w:rPr>
              <w:t>E-mail address:</w:t>
            </w:r>
          </w:p>
        </w:tc>
        <w:tc>
          <w:tcPr>
            <w:tcW w:w="3703" w:type="pct"/>
          </w:tcPr>
          <w:p w:rsidR="009F2D17" w:rsidRPr="0076656D" w:rsidRDefault="008F7CFC" w:rsidP="00262D3A">
            <w:pPr>
              <w:spacing w:line="260" w:lineRule="atLeast"/>
              <w:rPr>
                <w:rFonts w:eastAsia="Calibri"/>
                <w:lang w:eastAsia="en-US"/>
              </w:rPr>
            </w:pPr>
            <w:hyperlink r:id="rId16" w:history="1">
              <w:r w:rsidR="0043065F" w:rsidRPr="0076656D">
                <w:rPr>
                  <w:rStyle w:val="Hyperlink"/>
                  <w:rFonts w:ascii="Arial" w:hAnsi="Arial" w:cs="Arial"/>
                </w:rPr>
                <w:t>Regulatory@compo.de</w:t>
              </w:r>
            </w:hyperlink>
          </w:p>
        </w:tc>
      </w:tr>
    </w:tbl>
    <w:p w:rsidR="009F2D17" w:rsidRPr="0076656D" w:rsidRDefault="009F2D17" w:rsidP="007B4E05">
      <w:pPr>
        <w:pStyle w:val="Kop4"/>
        <w:rPr>
          <w:lang w:val="en-GB"/>
        </w:rPr>
      </w:pPr>
      <w:bookmarkStart w:id="28" w:name="_Toc366658842"/>
      <w:bookmarkStart w:id="29" w:name="d0e146"/>
      <w:bookmarkStart w:id="30" w:name="_Toc513748559"/>
      <w:r w:rsidRPr="0076656D">
        <w:rPr>
          <w:lang w:val="en-GB"/>
        </w:rPr>
        <w:t>Manufacturer(s) of the products of the family</w:t>
      </w:r>
      <w:bookmarkEnd w:id="28"/>
      <w:bookmarkEnd w:id="29"/>
      <w:bookmarkEnd w:id="30"/>
    </w:p>
    <w:tbl>
      <w:tblPr>
        <w:tblW w:w="5000" w:type="pct"/>
        <w:tblCellMar>
          <w:left w:w="0" w:type="dxa"/>
          <w:right w:w="0" w:type="dxa"/>
        </w:tblCellMar>
        <w:tblLook w:val="0000" w:firstRow="0" w:lastRow="0" w:firstColumn="0" w:lastColumn="0" w:noHBand="0" w:noVBand="0"/>
      </w:tblPr>
      <w:tblGrid>
        <w:gridCol w:w="3498"/>
        <w:gridCol w:w="5796"/>
      </w:tblGrid>
      <w:tr w:rsidR="00B73849" w:rsidRPr="0076656D" w:rsidTr="009F2D17">
        <w:tc>
          <w:tcPr>
            <w:tcW w:w="18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195F45">
            <w:pPr>
              <w:rPr>
                <w:b/>
              </w:rPr>
            </w:pPr>
            <w:r w:rsidRPr="0076656D">
              <w:rPr>
                <w:b/>
                <w:bCs/>
                <w:color w:val="000000"/>
                <w:szCs w:val="24"/>
                <w:lang w:eastAsia="en-GB"/>
              </w:rPr>
              <w:t>Name of manufacturer</w:t>
            </w:r>
          </w:p>
        </w:tc>
        <w:tc>
          <w:tcPr>
            <w:tcW w:w="3118"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B73849" w:rsidRPr="0076656D" w:rsidRDefault="008D131C" w:rsidP="00195F45">
            <w:r w:rsidRPr="0076656D">
              <w:t>COMPO GmbH</w:t>
            </w:r>
          </w:p>
        </w:tc>
      </w:tr>
      <w:tr w:rsidR="00B73849" w:rsidRPr="0076656D" w:rsidTr="009F2D17">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195F45">
            <w:pPr>
              <w:rPr>
                <w:b/>
              </w:rPr>
            </w:pPr>
            <w:r w:rsidRPr="0076656D">
              <w:rPr>
                <w:b/>
                <w:bCs/>
                <w:color w:val="000000"/>
                <w:szCs w:val="24"/>
                <w:lang w:eastAsia="en-GB"/>
              </w:rPr>
              <w:t>Address of manufacturer</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rsidR="00B73849" w:rsidRPr="0076656D" w:rsidRDefault="008D131C" w:rsidP="00195F45">
            <w:r w:rsidRPr="0076656D">
              <w:t>Gildenstr. 38</w:t>
            </w:r>
          </w:p>
          <w:p w:rsidR="008D131C" w:rsidRPr="0076656D" w:rsidRDefault="008D131C" w:rsidP="00195F45">
            <w:r w:rsidRPr="0076656D">
              <w:t>48157 Münster</w:t>
            </w:r>
          </w:p>
          <w:p w:rsidR="008D131C" w:rsidRPr="0076656D" w:rsidRDefault="008D131C" w:rsidP="00195F45">
            <w:r w:rsidRPr="0076656D">
              <w:t>Germany</w:t>
            </w:r>
          </w:p>
        </w:tc>
      </w:tr>
      <w:tr w:rsidR="00B73849" w:rsidRPr="000D527F" w:rsidTr="009F2D17">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195F45">
            <w:pPr>
              <w:rPr>
                <w:b/>
              </w:rPr>
            </w:pPr>
            <w:r w:rsidRPr="0076656D">
              <w:rPr>
                <w:b/>
                <w:bCs/>
                <w:color w:val="000000"/>
                <w:szCs w:val="24"/>
                <w:lang w:eastAsia="en-GB"/>
              </w:rPr>
              <w:t>Location of manufacturing sites</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rsidR="008D131C" w:rsidRPr="00E535BD" w:rsidRDefault="008D131C" w:rsidP="00195F45">
            <w:pPr>
              <w:rPr>
                <w:lang w:val="nl-NL"/>
              </w:rPr>
            </w:pPr>
            <w:r w:rsidRPr="00E535BD">
              <w:rPr>
                <w:lang w:val="nl-NL"/>
              </w:rPr>
              <w:t>Schirm GmbH</w:t>
            </w:r>
          </w:p>
          <w:p w:rsidR="008D131C" w:rsidRPr="00E535BD" w:rsidRDefault="008D131C" w:rsidP="00195F45">
            <w:pPr>
              <w:rPr>
                <w:lang w:val="nl-NL"/>
              </w:rPr>
            </w:pPr>
            <w:r w:rsidRPr="00E535BD">
              <w:rPr>
                <w:lang w:val="nl-NL"/>
              </w:rPr>
              <w:t>Dieselstr. 8</w:t>
            </w:r>
          </w:p>
          <w:p w:rsidR="008D131C" w:rsidRPr="00E535BD" w:rsidRDefault="008D131C" w:rsidP="00195F45">
            <w:pPr>
              <w:rPr>
                <w:lang w:val="nl-NL"/>
              </w:rPr>
            </w:pPr>
            <w:r w:rsidRPr="00E535BD">
              <w:rPr>
                <w:lang w:val="nl-NL"/>
              </w:rPr>
              <w:t>85107 Baar-Ebenhausen</w:t>
            </w:r>
          </w:p>
          <w:p w:rsidR="00B73849" w:rsidRPr="00E535BD" w:rsidRDefault="008D131C" w:rsidP="00195F45">
            <w:pPr>
              <w:rPr>
                <w:lang w:val="nl-NL"/>
              </w:rPr>
            </w:pPr>
            <w:r w:rsidRPr="00E535BD">
              <w:rPr>
                <w:lang w:val="nl-NL"/>
              </w:rPr>
              <w:t>Germany</w:t>
            </w:r>
          </w:p>
        </w:tc>
      </w:tr>
    </w:tbl>
    <w:p w:rsidR="00B73849" w:rsidRPr="0076656D" w:rsidRDefault="00B73849" w:rsidP="007B4E05">
      <w:pPr>
        <w:pStyle w:val="Kop4"/>
        <w:rPr>
          <w:lang w:val="en-GB"/>
        </w:rPr>
      </w:pPr>
      <w:bookmarkStart w:id="31" w:name="_Toc366658843"/>
      <w:bookmarkStart w:id="32" w:name="_Toc513748560"/>
      <w:r w:rsidRPr="0076656D">
        <w:rPr>
          <w:lang w:val="en-GB"/>
        </w:rPr>
        <w:t>Manufacturer(s) of the active substance(s)</w:t>
      </w:r>
      <w:bookmarkEnd w:id="31"/>
      <w:bookmarkEnd w:id="32"/>
    </w:p>
    <w:tbl>
      <w:tblPr>
        <w:tblW w:w="5000" w:type="pct"/>
        <w:tblCellMar>
          <w:left w:w="0" w:type="dxa"/>
          <w:right w:w="0" w:type="dxa"/>
        </w:tblCellMar>
        <w:tblLook w:val="0000" w:firstRow="0" w:lastRow="0" w:firstColumn="0" w:lastColumn="0" w:noHBand="0" w:noVBand="0"/>
      </w:tblPr>
      <w:tblGrid>
        <w:gridCol w:w="3498"/>
        <w:gridCol w:w="5796"/>
      </w:tblGrid>
      <w:tr w:rsidR="00B73849" w:rsidRPr="0076656D" w:rsidTr="009F2D17">
        <w:tc>
          <w:tcPr>
            <w:tcW w:w="18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195F45">
            <w:pPr>
              <w:rPr>
                <w:b/>
              </w:rPr>
            </w:pPr>
            <w:bookmarkStart w:id="33" w:name="d0e246"/>
            <w:r w:rsidRPr="0076656D">
              <w:rPr>
                <w:b/>
                <w:bCs/>
                <w:color w:val="000000"/>
                <w:szCs w:val="24"/>
                <w:lang w:eastAsia="en-GB"/>
              </w:rPr>
              <w:t>Active substance</w:t>
            </w:r>
          </w:p>
        </w:tc>
        <w:tc>
          <w:tcPr>
            <w:tcW w:w="3118"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B73849" w:rsidRPr="0076656D" w:rsidRDefault="008D131C" w:rsidP="00195F45">
            <w:r w:rsidRPr="0076656D">
              <w:t>Nonanoic acid</w:t>
            </w:r>
          </w:p>
        </w:tc>
      </w:tr>
      <w:bookmarkEnd w:id="33"/>
      <w:tr w:rsidR="00B73849" w:rsidRPr="0076656D" w:rsidTr="009F2D17">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195F45">
            <w:pPr>
              <w:rPr>
                <w:b/>
              </w:rPr>
            </w:pPr>
            <w:r w:rsidRPr="0076656D">
              <w:rPr>
                <w:b/>
                <w:bCs/>
                <w:color w:val="000000"/>
                <w:szCs w:val="24"/>
                <w:lang w:eastAsia="en-GB"/>
              </w:rPr>
              <w:t>Name of manufacturer</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rsidR="00B73849" w:rsidRPr="0076656D" w:rsidRDefault="008D131C" w:rsidP="00195F45">
            <w:r w:rsidRPr="0076656D">
              <w:t>Emery Oleochemicals LLC</w:t>
            </w:r>
          </w:p>
        </w:tc>
      </w:tr>
      <w:tr w:rsidR="00B73849" w:rsidRPr="0076656D" w:rsidTr="009F2D17">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195F45">
            <w:pPr>
              <w:rPr>
                <w:b/>
              </w:rPr>
            </w:pPr>
            <w:bookmarkStart w:id="34" w:name="d0e269"/>
            <w:r w:rsidRPr="0076656D">
              <w:rPr>
                <w:b/>
                <w:bCs/>
                <w:color w:val="000000"/>
                <w:szCs w:val="24"/>
                <w:lang w:eastAsia="en-GB"/>
              </w:rPr>
              <w:t>Address of manufacturer</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rsidR="00B73849" w:rsidRPr="0076656D" w:rsidRDefault="008D131C" w:rsidP="00195F45">
            <w:r w:rsidRPr="0076656D">
              <w:t>4900 Este Avenue</w:t>
            </w:r>
          </w:p>
          <w:p w:rsidR="008D131C" w:rsidRPr="0076656D" w:rsidRDefault="008D131C" w:rsidP="00195F45">
            <w:r w:rsidRPr="0076656D">
              <w:t>45232 Cincinnati, Ohio</w:t>
            </w:r>
          </w:p>
          <w:p w:rsidR="008D131C" w:rsidRPr="0076656D" w:rsidRDefault="008D131C" w:rsidP="00195F45">
            <w:r w:rsidRPr="0076656D">
              <w:t>United States</w:t>
            </w:r>
          </w:p>
        </w:tc>
      </w:tr>
      <w:bookmarkEnd w:id="34"/>
      <w:tr w:rsidR="00B73849" w:rsidRPr="0076656D" w:rsidTr="009F2D17">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76656D" w:rsidRDefault="00B73849" w:rsidP="00195F45">
            <w:pPr>
              <w:rPr>
                <w:b/>
              </w:rPr>
            </w:pPr>
            <w:r w:rsidRPr="0076656D">
              <w:rPr>
                <w:b/>
                <w:bCs/>
                <w:color w:val="000000"/>
                <w:szCs w:val="24"/>
                <w:lang w:eastAsia="en-GB"/>
              </w:rPr>
              <w:t>Location of manufacturing sites</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rsidR="002D7743" w:rsidRPr="0076656D" w:rsidRDefault="002D7743" w:rsidP="002D7743">
            <w:r w:rsidRPr="0076656D">
              <w:t>4900 Este Avenue</w:t>
            </w:r>
          </w:p>
          <w:p w:rsidR="002D7743" w:rsidRPr="0076656D" w:rsidRDefault="002D7743" w:rsidP="002D7743">
            <w:r w:rsidRPr="0076656D">
              <w:t>45232 Cincinnati, Ohio</w:t>
            </w:r>
          </w:p>
          <w:p w:rsidR="00B73849" w:rsidRPr="0076656D" w:rsidRDefault="002D7743" w:rsidP="002D7743">
            <w:r w:rsidRPr="0076656D">
              <w:t>United States</w:t>
            </w:r>
          </w:p>
        </w:tc>
      </w:tr>
    </w:tbl>
    <w:p w:rsidR="009F2D17" w:rsidRPr="0076656D" w:rsidRDefault="009F2D17" w:rsidP="006E49BB"/>
    <w:p w:rsidR="009F2D17" w:rsidRPr="0076656D" w:rsidRDefault="009F2D17" w:rsidP="009F2D17">
      <w:pPr>
        <w:pStyle w:val="Absatz"/>
        <w:ind w:left="0"/>
        <w:rPr>
          <w:rFonts w:ascii="Verdana" w:hAnsi="Verdana"/>
        </w:rPr>
      </w:pPr>
    </w:p>
    <w:p w:rsidR="009F2D17" w:rsidRPr="0076656D" w:rsidRDefault="009F2D17" w:rsidP="009F2D17">
      <w:pPr>
        <w:pStyle w:val="Absatz"/>
      </w:pPr>
    </w:p>
    <w:p w:rsidR="009F2D17" w:rsidRPr="0076656D" w:rsidRDefault="009F2D17" w:rsidP="009F2D17">
      <w:pPr>
        <w:pStyle w:val="Absatz"/>
        <w:sectPr w:rsidR="009F2D17" w:rsidRPr="0076656D" w:rsidSect="00562AF6">
          <w:headerReference w:type="default" r:id="rId17"/>
          <w:footerReference w:type="default" r:id="rId18"/>
          <w:headerReference w:type="first" r:id="rId19"/>
          <w:endnotePr>
            <w:numFmt w:val="decimal"/>
          </w:endnotePr>
          <w:type w:val="continuous"/>
          <w:pgSz w:w="11907" w:h="16840" w:code="9"/>
          <w:pgMar w:top="1474" w:right="1247" w:bottom="2013" w:left="1446" w:header="850" w:footer="850" w:gutter="0"/>
          <w:cols w:space="720"/>
          <w:titlePg/>
          <w:docGrid w:linePitch="272"/>
        </w:sectPr>
      </w:pPr>
    </w:p>
    <w:p w:rsidR="00234C10" w:rsidRPr="0076656D" w:rsidRDefault="00234C10" w:rsidP="00B44BF8">
      <w:pPr>
        <w:pStyle w:val="Kop3"/>
        <w:rPr>
          <w:lang w:val="en-GB"/>
        </w:rPr>
      </w:pPr>
      <w:bookmarkStart w:id="35" w:name="_Toc513748561"/>
      <w:r w:rsidRPr="0076656D">
        <w:rPr>
          <w:lang w:val="en-GB"/>
        </w:rPr>
        <w:t>Product family composition and formulation</w:t>
      </w:r>
      <w:bookmarkEnd w:id="23"/>
      <w:bookmarkEnd w:id="35"/>
    </w:p>
    <w:p w:rsidR="00B224B7" w:rsidRPr="0076656D" w:rsidRDefault="00B224B7" w:rsidP="00B224B7">
      <w:pPr>
        <w:spacing w:line="260" w:lineRule="atLeast"/>
        <w:rPr>
          <w:rFonts w:eastAsia="Calibri"/>
          <w:lang w:eastAsia="en-US"/>
        </w:rPr>
      </w:pPr>
      <w:bookmarkStart w:id="36" w:name="_Toc366658845"/>
      <w:bookmarkEnd w:id="24"/>
      <w:r w:rsidRPr="0076656D">
        <w:rPr>
          <w:rFonts w:eastAsia="Calibri"/>
          <w:lang w:eastAsia="en-US"/>
        </w:rPr>
        <w:t>NB: the full composition of the product according to Annex III Title 1 should be provided in the confidential annex.</w:t>
      </w:r>
    </w:p>
    <w:p w:rsidR="00B224B7" w:rsidRPr="0076656D" w:rsidRDefault="00B224B7" w:rsidP="00B224B7">
      <w:pPr>
        <w:spacing w:line="260" w:lineRule="atLeast"/>
        <w:rPr>
          <w:rFonts w:eastAsia="Calibri"/>
          <w:lang w:eastAsia="en-US"/>
        </w:rPr>
      </w:pPr>
    </w:p>
    <w:p w:rsidR="00B224B7" w:rsidRPr="0076656D" w:rsidRDefault="00B224B7" w:rsidP="00B224B7">
      <w:pPr>
        <w:spacing w:line="260" w:lineRule="atLeast"/>
        <w:jc w:val="both"/>
        <w:rPr>
          <w:rFonts w:eastAsia="Calibri"/>
          <w:lang w:eastAsia="en-US"/>
        </w:rPr>
      </w:pPr>
      <w:r w:rsidRPr="0076656D">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rsidR="00B224B7" w:rsidRPr="0076656D" w:rsidRDefault="00B224B7" w:rsidP="00B224B7">
      <w:pPr>
        <w:spacing w:line="260" w:lineRule="atLeast"/>
        <w:ind w:left="720"/>
        <w:jc w:val="both"/>
        <w:rPr>
          <w:rFonts w:eastAsia="Calibri"/>
          <w:lang w:eastAsia="fr-FR"/>
        </w:rPr>
      </w:pPr>
      <w:r w:rsidRPr="0076656D">
        <w:rPr>
          <w:rFonts w:eastAsia="Calibri"/>
          <w:lang w:eastAsia="en-US"/>
        </w:rPr>
        <w:t xml:space="preserve">Yes </w:t>
      </w:r>
      <w:r w:rsidRPr="0076656D">
        <w:rPr>
          <w:rFonts w:eastAsia="Calibri"/>
          <w:lang w:eastAsia="en-US"/>
        </w:rPr>
        <w:tab/>
      </w:r>
      <w:r w:rsidRPr="0076656D">
        <w:rPr>
          <w:rFonts w:eastAsia="Calibri"/>
          <w:lang w:eastAsia="fr-FR"/>
        </w:rPr>
        <w:fldChar w:fldCharType="begin">
          <w:ffData>
            <w:name w:val="Check1"/>
            <w:enabled/>
            <w:calcOnExit w:val="0"/>
            <w:checkBox>
              <w:sizeAuto/>
              <w:default w:val="0"/>
              <w:checked w:val="0"/>
            </w:checkBox>
          </w:ffData>
        </w:fldChar>
      </w:r>
      <w:r w:rsidRPr="0076656D">
        <w:rPr>
          <w:rFonts w:eastAsia="Calibri"/>
          <w:lang w:eastAsia="fr-FR"/>
        </w:rPr>
        <w:instrText xml:space="preserve"> FORMCHECKBOX </w:instrText>
      </w:r>
      <w:r w:rsidR="008F7CFC">
        <w:rPr>
          <w:rFonts w:eastAsia="Calibri"/>
          <w:lang w:eastAsia="fr-FR"/>
        </w:rPr>
      </w:r>
      <w:r w:rsidR="008F7CFC">
        <w:rPr>
          <w:rFonts w:eastAsia="Calibri"/>
          <w:lang w:eastAsia="fr-FR"/>
        </w:rPr>
        <w:fldChar w:fldCharType="separate"/>
      </w:r>
      <w:r w:rsidRPr="0076656D">
        <w:rPr>
          <w:rFonts w:eastAsia="Calibri"/>
          <w:lang w:eastAsia="fr-FR"/>
        </w:rPr>
        <w:fldChar w:fldCharType="end"/>
      </w:r>
    </w:p>
    <w:p w:rsidR="00B224B7" w:rsidRPr="0076656D" w:rsidRDefault="00B224B7" w:rsidP="00B224B7">
      <w:pPr>
        <w:spacing w:line="260" w:lineRule="atLeast"/>
        <w:ind w:left="720"/>
        <w:jc w:val="both"/>
        <w:rPr>
          <w:rFonts w:eastAsia="Calibri"/>
          <w:lang w:eastAsia="fr-FR"/>
        </w:rPr>
      </w:pPr>
      <w:r w:rsidRPr="0076656D">
        <w:rPr>
          <w:rFonts w:eastAsia="Calibri"/>
          <w:lang w:eastAsia="en-US"/>
        </w:rPr>
        <w:t xml:space="preserve">No </w:t>
      </w:r>
      <w:r w:rsidRPr="0076656D">
        <w:rPr>
          <w:rFonts w:eastAsia="Calibri"/>
          <w:lang w:eastAsia="en-US"/>
        </w:rPr>
        <w:tab/>
      </w:r>
      <w:r w:rsidR="002B1EC9" w:rsidRPr="0076656D">
        <w:rPr>
          <w:rFonts w:eastAsia="Calibri"/>
          <w:lang w:eastAsia="fr-FR"/>
        </w:rPr>
        <w:fldChar w:fldCharType="begin">
          <w:ffData>
            <w:name w:val="Check1"/>
            <w:enabled/>
            <w:calcOnExit w:val="0"/>
            <w:checkBox>
              <w:sizeAuto/>
              <w:default w:val="1"/>
            </w:checkBox>
          </w:ffData>
        </w:fldChar>
      </w:r>
      <w:bookmarkStart w:id="37" w:name="Check1"/>
      <w:r w:rsidR="002B1EC9" w:rsidRPr="0076656D">
        <w:rPr>
          <w:rFonts w:eastAsia="Calibri"/>
          <w:lang w:eastAsia="fr-FR"/>
        </w:rPr>
        <w:instrText xml:space="preserve"> FORMCHECKBOX </w:instrText>
      </w:r>
      <w:r w:rsidR="008F7CFC">
        <w:rPr>
          <w:rFonts w:eastAsia="Calibri"/>
          <w:lang w:eastAsia="fr-FR"/>
        </w:rPr>
      </w:r>
      <w:r w:rsidR="008F7CFC">
        <w:rPr>
          <w:rFonts w:eastAsia="Calibri"/>
          <w:lang w:eastAsia="fr-FR"/>
        </w:rPr>
        <w:fldChar w:fldCharType="separate"/>
      </w:r>
      <w:r w:rsidR="002B1EC9" w:rsidRPr="0076656D">
        <w:rPr>
          <w:rFonts w:eastAsia="Calibri"/>
          <w:lang w:eastAsia="fr-FR"/>
        </w:rPr>
        <w:fldChar w:fldCharType="end"/>
      </w:r>
      <w:bookmarkEnd w:id="37"/>
    </w:p>
    <w:p w:rsidR="00881601" w:rsidRPr="0076656D" w:rsidRDefault="00881601" w:rsidP="007B4E05">
      <w:pPr>
        <w:pStyle w:val="Kop4"/>
        <w:rPr>
          <w:lang w:val="en-GB"/>
        </w:rPr>
      </w:pPr>
      <w:bookmarkStart w:id="38" w:name="_Toc513748562"/>
      <w:r w:rsidRPr="0076656D">
        <w:rPr>
          <w:lang w:val="en-GB"/>
        </w:rPr>
        <w:t>Identity of the active substance</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353"/>
      </w:tblGrid>
      <w:tr w:rsidR="00881601" w:rsidRPr="0076656D" w:rsidTr="00017CF8">
        <w:tc>
          <w:tcPr>
            <w:tcW w:w="9430" w:type="dxa"/>
            <w:gridSpan w:val="2"/>
            <w:shd w:val="clear" w:color="auto" w:fill="FFFFCC"/>
          </w:tcPr>
          <w:p w:rsidR="00881601" w:rsidRPr="0076656D" w:rsidRDefault="00881601" w:rsidP="00017CF8">
            <w:pPr>
              <w:spacing w:line="260" w:lineRule="atLeast"/>
              <w:jc w:val="center"/>
              <w:rPr>
                <w:rFonts w:eastAsia="Calibri"/>
                <w:b/>
                <w:lang w:eastAsia="en-US"/>
              </w:rPr>
            </w:pPr>
            <w:r w:rsidRPr="0076656D">
              <w:rPr>
                <w:rFonts w:eastAsia="Calibri"/>
                <w:b/>
                <w:lang w:eastAsia="en-US"/>
              </w:rPr>
              <w:t>Main constituent(s)</w:t>
            </w:r>
          </w:p>
        </w:tc>
      </w:tr>
      <w:tr w:rsidR="00881601" w:rsidRPr="0076656D" w:rsidTr="00017CF8">
        <w:tc>
          <w:tcPr>
            <w:tcW w:w="4077" w:type="dxa"/>
            <w:shd w:val="clear" w:color="auto" w:fill="auto"/>
          </w:tcPr>
          <w:p w:rsidR="00881601" w:rsidRPr="0076656D" w:rsidRDefault="00881601" w:rsidP="00017CF8">
            <w:pPr>
              <w:spacing w:line="260" w:lineRule="atLeast"/>
              <w:rPr>
                <w:rFonts w:eastAsia="Calibri"/>
                <w:b/>
                <w:lang w:eastAsia="en-US"/>
              </w:rPr>
            </w:pPr>
            <w:r w:rsidRPr="0076656D">
              <w:rPr>
                <w:rFonts w:eastAsia="Calibri"/>
                <w:b/>
                <w:lang w:eastAsia="en-US"/>
              </w:rPr>
              <w:t>ISO name</w:t>
            </w:r>
          </w:p>
        </w:tc>
        <w:tc>
          <w:tcPr>
            <w:tcW w:w="5353" w:type="dxa"/>
            <w:shd w:val="clear" w:color="auto" w:fill="auto"/>
          </w:tcPr>
          <w:p w:rsidR="00881601" w:rsidRPr="0076656D" w:rsidRDefault="007A24AD" w:rsidP="00017CF8">
            <w:pPr>
              <w:spacing w:line="260" w:lineRule="atLeast"/>
              <w:rPr>
                <w:rFonts w:eastAsia="Calibri"/>
                <w:lang w:eastAsia="en-US"/>
              </w:rPr>
            </w:pPr>
            <w:r w:rsidRPr="0076656D">
              <w:rPr>
                <w:rFonts w:eastAsia="Calibri"/>
                <w:lang w:eastAsia="en-US"/>
              </w:rPr>
              <w:t>Nonanoic acid</w:t>
            </w:r>
          </w:p>
        </w:tc>
      </w:tr>
      <w:tr w:rsidR="00881601" w:rsidRPr="0076656D" w:rsidTr="00017CF8">
        <w:tc>
          <w:tcPr>
            <w:tcW w:w="4077" w:type="dxa"/>
            <w:shd w:val="clear" w:color="auto" w:fill="auto"/>
          </w:tcPr>
          <w:p w:rsidR="00881601" w:rsidRPr="0076656D" w:rsidRDefault="00881601" w:rsidP="00017CF8">
            <w:pPr>
              <w:spacing w:line="260" w:lineRule="atLeast"/>
              <w:rPr>
                <w:rFonts w:eastAsia="Calibri"/>
                <w:b/>
                <w:lang w:eastAsia="en-US"/>
              </w:rPr>
            </w:pPr>
            <w:r w:rsidRPr="0076656D">
              <w:rPr>
                <w:rFonts w:eastAsia="Calibri"/>
                <w:b/>
                <w:lang w:eastAsia="en-US"/>
              </w:rPr>
              <w:t>IUPAC or EC name</w:t>
            </w:r>
          </w:p>
        </w:tc>
        <w:tc>
          <w:tcPr>
            <w:tcW w:w="5353" w:type="dxa"/>
            <w:shd w:val="clear" w:color="auto" w:fill="auto"/>
          </w:tcPr>
          <w:p w:rsidR="00881601" w:rsidRPr="0076656D" w:rsidRDefault="005B090A" w:rsidP="00017CF8">
            <w:pPr>
              <w:spacing w:line="260" w:lineRule="atLeast"/>
              <w:rPr>
                <w:rFonts w:eastAsia="Calibri"/>
                <w:lang w:eastAsia="en-US"/>
              </w:rPr>
            </w:pPr>
            <w:r w:rsidRPr="0076656D">
              <w:rPr>
                <w:rFonts w:eastAsia="Calibri"/>
                <w:lang w:eastAsia="en-US"/>
              </w:rPr>
              <w:t>Nonanoic acid</w:t>
            </w:r>
          </w:p>
        </w:tc>
      </w:tr>
      <w:tr w:rsidR="00881601" w:rsidRPr="0076656D" w:rsidTr="00017CF8">
        <w:tc>
          <w:tcPr>
            <w:tcW w:w="4077" w:type="dxa"/>
            <w:shd w:val="clear" w:color="auto" w:fill="auto"/>
          </w:tcPr>
          <w:p w:rsidR="00881601" w:rsidRPr="0076656D" w:rsidRDefault="00881601" w:rsidP="00017CF8">
            <w:pPr>
              <w:spacing w:line="260" w:lineRule="atLeast"/>
              <w:rPr>
                <w:rFonts w:eastAsia="Calibri"/>
                <w:b/>
                <w:lang w:eastAsia="en-US"/>
              </w:rPr>
            </w:pPr>
            <w:r w:rsidRPr="0076656D">
              <w:rPr>
                <w:rFonts w:eastAsia="Calibri"/>
                <w:b/>
                <w:lang w:eastAsia="en-US"/>
              </w:rPr>
              <w:t>EC number</w:t>
            </w:r>
          </w:p>
        </w:tc>
        <w:tc>
          <w:tcPr>
            <w:tcW w:w="5353" w:type="dxa"/>
            <w:shd w:val="clear" w:color="auto" w:fill="auto"/>
          </w:tcPr>
          <w:p w:rsidR="00881601" w:rsidRPr="0076656D" w:rsidRDefault="005B090A" w:rsidP="00017CF8">
            <w:pPr>
              <w:spacing w:line="260" w:lineRule="atLeast"/>
              <w:rPr>
                <w:rFonts w:eastAsia="Calibri"/>
                <w:lang w:eastAsia="en-US"/>
              </w:rPr>
            </w:pPr>
            <w:r w:rsidRPr="0076656D">
              <w:rPr>
                <w:rFonts w:eastAsia="Calibri"/>
                <w:lang w:eastAsia="en-US"/>
              </w:rPr>
              <w:t>203-931-2</w:t>
            </w:r>
          </w:p>
        </w:tc>
      </w:tr>
      <w:tr w:rsidR="00881601" w:rsidRPr="0076656D" w:rsidTr="00017CF8">
        <w:tc>
          <w:tcPr>
            <w:tcW w:w="4077" w:type="dxa"/>
            <w:shd w:val="clear" w:color="auto" w:fill="auto"/>
          </w:tcPr>
          <w:p w:rsidR="00881601" w:rsidRPr="0076656D" w:rsidRDefault="00881601" w:rsidP="00017CF8">
            <w:pPr>
              <w:spacing w:line="260" w:lineRule="atLeast"/>
              <w:rPr>
                <w:rFonts w:eastAsia="Calibri"/>
                <w:b/>
                <w:lang w:eastAsia="en-US"/>
              </w:rPr>
            </w:pPr>
            <w:r w:rsidRPr="0076656D">
              <w:rPr>
                <w:rFonts w:eastAsia="Calibri"/>
                <w:b/>
                <w:lang w:eastAsia="en-US"/>
              </w:rPr>
              <w:t>CAS number</w:t>
            </w:r>
          </w:p>
        </w:tc>
        <w:tc>
          <w:tcPr>
            <w:tcW w:w="5353" w:type="dxa"/>
            <w:shd w:val="clear" w:color="auto" w:fill="auto"/>
          </w:tcPr>
          <w:p w:rsidR="00881601" w:rsidRPr="0076656D" w:rsidRDefault="005B090A" w:rsidP="00017CF8">
            <w:pPr>
              <w:spacing w:line="260" w:lineRule="atLeast"/>
              <w:rPr>
                <w:rFonts w:eastAsia="Calibri"/>
                <w:lang w:eastAsia="en-US"/>
              </w:rPr>
            </w:pPr>
            <w:r w:rsidRPr="0076656D">
              <w:rPr>
                <w:rFonts w:eastAsia="Calibri"/>
                <w:lang w:eastAsia="en-US"/>
              </w:rPr>
              <w:t>112-05-0</w:t>
            </w:r>
          </w:p>
        </w:tc>
      </w:tr>
      <w:tr w:rsidR="00881601" w:rsidRPr="0076656D" w:rsidTr="00017CF8">
        <w:tc>
          <w:tcPr>
            <w:tcW w:w="4077" w:type="dxa"/>
            <w:shd w:val="clear" w:color="auto" w:fill="auto"/>
          </w:tcPr>
          <w:p w:rsidR="00881601" w:rsidRPr="0076656D" w:rsidRDefault="00881601" w:rsidP="00017CF8">
            <w:pPr>
              <w:spacing w:line="260" w:lineRule="atLeast"/>
              <w:rPr>
                <w:rFonts w:eastAsia="Calibri"/>
                <w:b/>
                <w:lang w:eastAsia="en-US"/>
              </w:rPr>
            </w:pPr>
            <w:r w:rsidRPr="0076656D">
              <w:rPr>
                <w:rFonts w:eastAsia="Calibri"/>
                <w:b/>
                <w:lang w:eastAsia="en-US"/>
              </w:rPr>
              <w:t>Index number in Annex VI of CLP</w:t>
            </w:r>
          </w:p>
        </w:tc>
        <w:tc>
          <w:tcPr>
            <w:tcW w:w="5353" w:type="dxa"/>
            <w:shd w:val="clear" w:color="auto" w:fill="auto"/>
          </w:tcPr>
          <w:p w:rsidR="00881601" w:rsidRPr="0076656D" w:rsidRDefault="005B090A" w:rsidP="00017CF8">
            <w:pPr>
              <w:spacing w:line="260" w:lineRule="atLeast"/>
              <w:rPr>
                <w:rFonts w:eastAsia="Calibri"/>
                <w:lang w:eastAsia="en-US"/>
              </w:rPr>
            </w:pPr>
            <w:r w:rsidRPr="0076656D">
              <w:rPr>
                <w:rFonts w:eastAsia="Calibri"/>
                <w:lang w:eastAsia="en-US"/>
              </w:rPr>
              <w:t>607-197-00-8</w:t>
            </w:r>
          </w:p>
        </w:tc>
      </w:tr>
      <w:tr w:rsidR="00881601" w:rsidRPr="0076656D" w:rsidTr="00017CF8">
        <w:tc>
          <w:tcPr>
            <w:tcW w:w="4077" w:type="dxa"/>
            <w:shd w:val="clear" w:color="auto" w:fill="auto"/>
          </w:tcPr>
          <w:p w:rsidR="00881601" w:rsidRPr="0076656D" w:rsidRDefault="00881601" w:rsidP="00017CF8">
            <w:pPr>
              <w:spacing w:line="260" w:lineRule="atLeast"/>
              <w:rPr>
                <w:rFonts w:eastAsia="Calibri"/>
                <w:b/>
                <w:lang w:eastAsia="en-US"/>
              </w:rPr>
            </w:pPr>
            <w:r w:rsidRPr="0076656D">
              <w:rPr>
                <w:rFonts w:eastAsia="Calibri"/>
                <w:b/>
                <w:lang w:eastAsia="en-US"/>
              </w:rPr>
              <w:t>Minimum purity / content</w:t>
            </w:r>
          </w:p>
        </w:tc>
        <w:tc>
          <w:tcPr>
            <w:tcW w:w="5353" w:type="dxa"/>
            <w:shd w:val="clear" w:color="auto" w:fill="auto"/>
          </w:tcPr>
          <w:p w:rsidR="00881601" w:rsidRPr="0076656D" w:rsidRDefault="005B090A" w:rsidP="00017CF8">
            <w:pPr>
              <w:spacing w:line="260" w:lineRule="atLeast"/>
              <w:rPr>
                <w:rFonts w:eastAsia="Calibri"/>
                <w:lang w:eastAsia="en-US"/>
              </w:rPr>
            </w:pPr>
            <w:r w:rsidRPr="0076656D">
              <w:rPr>
                <w:rFonts w:eastAsia="Calibri"/>
                <w:lang w:eastAsia="en-US"/>
              </w:rPr>
              <w:t>≥ 89.78%</w:t>
            </w:r>
          </w:p>
        </w:tc>
      </w:tr>
      <w:tr w:rsidR="00881601" w:rsidRPr="0076656D" w:rsidTr="00873AF4">
        <w:trPr>
          <w:trHeight w:val="1359"/>
        </w:trPr>
        <w:tc>
          <w:tcPr>
            <w:tcW w:w="4077" w:type="dxa"/>
            <w:shd w:val="clear" w:color="auto" w:fill="auto"/>
          </w:tcPr>
          <w:p w:rsidR="00881601" w:rsidRPr="0076656D" w:rsidRDefault="00881601" w:rsidP="00017CF8">
            <w:pPr>
              <w:spacing w:line="260" w:lineRule="atLeast"/>
              <w:rPr>
                <w:rFonts w:eastAsia="Calibri"/>
                <w:b/>
                <w:lang w:eastAsia="en-US"/>
              </w:rPr>
            </w:pPr>
            <w:r w:rsidRPr="0076656D">
              <w:rPr>
                <w:rFonts w:eastAsia="Calibri"/>
                <w:b/>
                <w:lang w:eastAsia="en-US"/>
              </w:rPr>
              <w:t>Structural formula</w:t>
            </w:r>
          </w:p>
        </w:tc>
        <w:tc>
          <w:tcPr>
            <w:tcW w:w="5353" w:type="dxa"/>
            <w:shd w:val="clear" w:color="auto" w:fill="auto"/>
          </w:tcPr>
          <w:p w:rsidR="00881601" w:rsidRPr="0076656D" w:rsidRDefault="00881601" w:rsidP="00017CF8">
            <w:pPr>
              <w:spacing w:line="260" w:lineRule="atLeast"/>
              <w:rPr>
                <w:rFonts w:eastAsia="Calibri"/>
                <w:lang w:eastAsia="en-US"/>
              </w:rPr>
            </w:pPr>
          </w:p>
          <w:p w:rsidR="005B090A" w:rsidRPr="0076656D" w:rsidRDefault="0068638D" w:rsidP="00017CF8">
            <w:pPr>
              <w:spacing w:line="260" w:lineRule="atLeast"/>
              <w:rPr>
                <w:rFonts w:eastAsia="Calibri"/>
                <w:lang w:eastAsia="en-US"/>
              </w:rPr>
            </w:pPr>
            <w:r w:rsidRPr="0076656D">
              <w:rPr>
                <w:rFonts w:eastAsia="Calibri"/>
                <w:noProof/>
                <w:lang w:val="nl-NL" w:eastAsia="nl-NL"/>
              </w:rPr>
              <w:drawing>
                <wp:inline distT="0" distB="0" distL="0" distR="0" wp14:anchorId="0BCF12B0" wp14:editId="220CAF8C">
                  <wp:extent cx="1971675" cy="739775"/>
                  <wp:effectExtent l="0" t="0" r="9525"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1675" cy="739775"/>
                          </a:xfrm>
                          <a:prstGeom prst="rect">
                            <a:avLst/>
                          </a:prstGeom>
                          <a:noFill/>
                          <a:ln>
                            <a:noFill/>
                          </a:ln>
                        </pic:spPr>
                      </pic:pic>
                    </a:graphicData>
                  </a:graphic>
                </wp:inline>
              </w:drawing>
            </w:r>
          </w:p>
        </w:tc>
      </w:tr>
    </w:tbl>
    <w:p w:rsidR="00881601" w:rsidRPr="0076656D" w:rsidRDefault="00881601" w:rsidP="00881601">
      <w:pPr>
        <w:spacing w:line="260" w:lineRule="atLeast"/>
        <w:jc w:val="both"/>
        <w:rPr>
          <w:rFonts w:eastAsia="Calibri"/>
          <w:lang w:eastAsia="fr-FR"/>
        </w:rPr>
      </w:pPr>
    </w:p>
    <w:p w:rsidR="00DF6CFE" w:rsidRPr="0076656D" w:rsidRDefault="00AE0AC7" w:rsidP="007B4E05">
      <w:pPr>
        <w:pStyle w:val="Kop4"/>
        <w:rPr>
          <w:lang w:val="en-GB"/>
        </w:rPr>
      </w:pPr>
      <w:bookmarkStart w:id="39" w:name="_Toc513748563"/>
      <w:r w:rsidRPr="0076656D">
        <w:rPr>
          <w:lang w:val="en-GB"/>
        </w:rPr>
        <w:t>Candidate(s) for substitution</w:t>
      </w:r>
      <w:bookmarkEnd w:id="39"/>
    </w:p>
    <w:p w:rsidR="00DF6CFE" w:rsidRPr="0076656D" w:rsidRDefault="007E0D3C" w:rsidP="00DF6CFE">
      <w:pPr>
        <w:spacing w:line="260" w:lineRule="atLeast"/>
        <w:jc w:val="both"/>
        <w:rPr>
          <w:rFonts w:eastAsia="Calibri"/>
          <w:iCs/>
          <w:lang w:eastAsia="en-US"/>
        </w:rPr>
      </w:pPr>
      <w:r w:rsidRPr="0076656D">
        <w:rPr>
          <w:rFonts w:eastAsia="Calibri"/>
          <w:iCs/>
          <w:lang w:eastAsia="en-US"/>
        </w:rPr>
        <w:t>Not applicable.</w:t>
      </w:r>
    </w:p>
    <w:p w:rsidR="005B090A" w:rsidRPr="0076656D" w:rsidRDefault="005B090A" w:rsidP="00DF6CFE">
      <w:pPr>
        <w:spacing w:line="260" w:lineRule="atLeast"/>
        <w:jc w:val="both"/>
        <w:rPr>
          <w:rFonts w:eastAsia="Calibri"/>
          <w:lang w:eastAsia="fr-FR"/>
        </w:rPr>
      </w:pPr>
    </w:p>
    <w:p w:rsidR="00D35978" w:rsidRPr="0076656D" w:rsidRDefault="00B224B7" w:rsidP="007B4E05">
      <w:pPr>
        <w:pStyle w:val="Kop4"/>
        <w:rPr>
          <w:lang w:val="en-GB"/>
        </w:rPr>
      </w:pPr>
      <w:bookmarkStart w:id="40" w:name="_Toc513748564"/>
      <w:bookmarkEnd w:id="36"/>
      <w:r w:rsidRPr="0076656D">
        <w:rPr>
          <w:lang w:val="en-GB"/>
        </w:rPr>
        <w:t>Qualitative and quantitative information on the composition of the biocidal product famil</w:t>
      </w:r>
      <w:bookmarkStart w:id="41" w:name="_Toc403566543"/>
      <w:bookmarkStart w:id="42" w:name="_Toc366658846"/>
      <w:bookmarkStart w:id="43" w:name="d0e437"/>
      <w:r w:rsidR="00D35978" w:rsidRPr="0076656D">
        <w:rPr>
          <w:lang w:val="en-GB"/>
        </w:rPr>
        <w:t>y</w:t>
      </w:r>
      <w:bookmarkEnd w:id="40"/>
    </w:p>
    <w:p w:rsidR="003373FC" w:rsidRPr="0076656D" w:rsidRDefault="003373FC" w:rsidP="003373FC"/>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5"/>
        <w:gridCol w:w="1701"/>
        <w:gridCol w:w="1277"/>
        <w:gridCol w:w="1275"/>
        <w:gridCol w:w="1418"/>
        <w:gridCol w:w="849"/>
        <w:gridCol w:w="749"/>
      </w:tblGrid>
      <w:tr w:rsidR="003373FC" w:rsidRPr="0076656D" w:rsidTr="007E7C6D">
        <w:trPr>
          <w:trHeight w:val="323"/>
          <w:tblHeader/>
          <w:jc w:val="center"/>
        </w:trPr>
        <w:tc>
          <w:tcPr>
            <w:tcW w:w="1089" w:type="pct"/>
            <w:vMerge w:val="restart"/>
            <w:shd w:val="clear" w:color="auto" w:fill="FFFFCC"/>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
                <w:color w:val="000000"/>
                <w:szCs w:val="24"/>
                <w:lang w:eastAsia="en-GB"/>
              </w:rPr>
              <w:t>Common name</w:t>
            </w:r>
          </w:p>
        </w:tc>
        <w:tc>
          <w:tcPr>
            <w:tcW w:w="915" w:type="pct"/>
            <w:vMerge w:val="restart"/>
            <w:shd w:val="clear" w:color="auto" w:fill="FFFFCC"/>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
                <w:color w:val="000000"/>
                <w:szCs w:val="24"/>
                <w:lang w:eastAsia="en-GB"/>
              </w:rPr>
              <w:t>IUPAC name</w:t>
            </w:r>
          </w:p>
        </w:tc>
        <w:tc>
          <w:tcPr>
            <w:tcW w:w="687" w:type="pct"/>
            <w:vMerge w:val="restart"/>
            <w:shd w:val="clear" w:color="auto" w:fill="FFFFCC"/>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
                <w:color w:val="000000"/>
                <w:szCs w:val="24"/>
                <w:lang w:eastAsia="en-GB"/>
              </w:rPr>
              <w:t>Function</w:t>
            </w:r>
          </w:p>
        </w:tc>
        <w:tc>
          <w:tcPr>
            <w:tcW w:w="686" w:type="pct"/>
            <w:vMerge w:val="restart"/>
            <w:shd w:val="clear" w:color="auto" w:fill="FFFFCC"/>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
                <w:color w:val="000000"/>
                <w:szCs w:val="24"/>
                <w:lang w:eastAsia="en-GB"/>
              </w:rPr>
              <w:t>CAS number</w:t>
            </w:r>
          </w:p>
        </w:tc>
        <w:tc>
          <w:tcPr>
            <w:tcW w:w="763" w:type="pct"/>
            <w:vMerge w:val="restart"/>
            <w:shd w:val="clear" w:color="auto" w:fill="FFFFCC"/>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
                <w:color w:val="000000"/>
                <w:szCs w:val="24"/>
                <w:lang w:eastAsia="en-GB"/>
              </w:rPr>
              <w:t>EC number</w:t>
            </w:r>
          </w:p>
        </w:tc>
        <w:tc>
          <w:tcPr>
            <w:tcW w:w="860" w:type="pct"/>
            <w:gridSpan w:val="2"/>
            <w:tcBorders>
              <w:bottom w:val="single" w:sz="4" w:space="0" w:color="000000"/>
            </w:tcBorders>
            <w:shd w:val="clear" w:color="auto" w:fill="FFFFCC"/>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
                <w:color w:val="000000"/>
                <w:szCs w:val="24"/>
                <w:lang w:eastAsia="en-GB"/>
              </w:rPr>
              <w:t>Content (%)</w:t>
            </w:r>
          </w:p>
        </w:tc>
      </w:tr>
      <w:tr w:rsidR="003373FC" w:rsidRPr="0076656D" w:rsidTr="007E7C6D">
        <w:tblPrEx>
          <w:tblCellMar>
            <w:left w:w="108" w:type="dxa"/>
            <w:right w:w="108" w:type="dxa"/>
          </w:tblCellMar>
        </w:tblPrEx>
        <w:trPr>
          <w:trHeight w:val="87"/>
          <w:jc w:val="center"/>
        </w:trPr>
        <w:tc>
          <w:tcPr>
            <w:tcW w:w="1089" w:type="pct"/>
            <w:vMerge/>
            <w:vAlign w:val="center"/>
          </w:tcPr>
          <w:p w:rsidR="003373FC" w:rsidRPr="0076656D" w:rsidRDefault="003373FC" w:rsidP="004F3D48">
            <w:pPr>
              <w:widowControl w:val="0"/>
              <w:autoSpaceDE w:val="0"/>
              <w:autoSpaceDN w:val="0"/>
              <w:adjustRightInd w:val="0"/>
              <w:jc w:val="center"/>
              <w:rPr>
                <w:rFonts w:cs="Times"/>
                <w:b/>
                <w:color w:val="000000"/>
                <w:szCs w:val="24"/>
                <w:lang w:eastAsia="en-GB"/>
              </w:rPr>
            </w:pPr>
          </w:p>
        </w:tc>
        <w:tc>
          <w:tcPr>
            <w:tcW w:w="915" w:type="pct"/>
            <w:vMerge/>
            <w:vAlign w:val="center"/>
          </w:tcPr>
          <w:p w:rsidR="003373FC" w:rsidRPr="0076656D" w:rsidRDefault="003373FC" w:rsidP="004F3D48">
            <w:pPr>
              <w:widowControl w:val="0"/>
              <w:autoSpaceDE w:val="0"/>
              <w:autoSpaceDN w:val="0"/>
              <w:adjustRightInd w:val="0"/>
              <w:jc w:val="center"/>
              <w:rPr>
                <w:rFonts w:cs="Times"/>
                <w:b/>
                <w:color w:val="000000"/>
                <w:szCs w:val="24"/>
                <w:lang w:eastAsia="en-GB"/>
              </w:rPr>
            </w:pPr>
          </w:p>
        </w:tc>
        <w:tc>
          <w:tcPr>
            <w:tcW w:w="687" w:type="pct"/>
            <w:vMerge/>
            <w:vAlign w:val="center"/>
          </w:tcPr>
          <w:p w:rsidR="003373FC" w:rsidRPr="0076656D" w:rsidRDefault="003373FC" w:rsidP="004F3D48">
            <w:pPr>
              <w:widowControl w:val="0"/>
              <w:autoSpaceDE w:val="0"/>
              <w:autoSpaceDN w:val="0"/>
              <w:adjustRightInd w:val="0"/>
              <w:jc w:val="center"/>
              <w:rPr>
                <w:rFonts w:cs="Times"/>
                <w:b/>
                <w:color w:val="000000"/>
                <w:szCs w:val="24"/>
                <w:lang w:eastAsia="en-GB"/>
              </w:rPr>
            </w:pPr>
          </w:p>
        </w:tc>
        <w:tc>
          <w:tcPr>
            <w:tcW w:w="686" w:type="pct"/>
            <w:vMerge/>
            <w:vAlign w:val="center"/>
          </w:tcPr>
          <w:p w:rsidR="003373FC" w:rsidRPr="0076656D" w:rsidRDefault="003373FC" w:rsidP="004F3D48">
            <w:pPr>
              <w:widowControl w:val="0"/>
              <w:autoSpaceDE w:val="0"/>
              <w:autoSpaceDN w:val="0"/>
              <w:adjustRightInd w:val="0"/>
              <w:jc w:val="center"/>
              <w:rPr>
                <w:rFonts w:cs="Times"/>
                <w:b/>
                <w:color w:val="000000"/>
                <w:szCs w:val="24"/>
                <w:lang w:eastAsia="en-GB"/>
              </w:rPr>
            </w:pPr>
          </w:p>
        </w:tc>
        <w:tc>
          <w:tcPr>
            <w:tcW w:w="763" w:type="pct"/>
            <w:vMerge/>
            <w:vAlign w:val="center"/>
          </w:tcPr>
          <w:p w:rsidR="003373FC" w:rsidRPr="0076656D" w:rsidRDefault="003373FC" w:rsidP="004F3D48">
            <w:pPr>
              <w:widowControl w:val="0"/>
              <w:autoSpaceDE w:val="0"/>
              <w:autoSpaceDN w:val="0"/>
              <w:adjustRightInd w:val="0"/>
              <w:jc w:val="center"/>
              <w:rPr>
                <w:rFonts w:cs="Times"/>
                <w:b/>
                <w:color w:val="000000"/>
                <w:szCs w:val="24"/>
                <w:lang w:eastAsia="en-GB"/>
              </w:rPr>
            </w:pPr>
          </w:p>
        </w:tc>
        <w:tc>
          <w:tcPr>
            <w:tcW w:w="457" w:type="pct"/>
            <w:shd w:val="clear" w:color="auto" w:fill="FFFFCC"/>
            <w:vAlign w:val="center"/>
          </w:tcPr>
          <w:p w:rsidR="003373FC" w:rsidRPr="0076656D" w:rsidRDefault="003373FC" w:rsidP="004F3D48">
            <w:pPr>
              <w:widowControl w:val="0"/>
              <w:autoSpaceDE w:val="0"/>
              <w:autoSpaceDN w:val="0"/>
              <w:adjustRightInd w:val="0"/>
              <w:jc w:val="center"/>
              <w:rPr>
                <w:rFonts w:cs="Times"/>
                <w:b/>
                <w:color w:val="000000"/>
                <w:szCs w:val="24"/>
                <w:lang w:eastAsia="en-GB"/>
              </w:rPr>
            </w:pPr>
            <w:r w:rsidRPr="0076656D">
              <w:rPr>
                <w:rFonts w:cs="Times"/>
                <w:b/>
                <w:color w:val="000000"/>
                <w:szCs w:val="24"/>
                <w:lang w:eastAsia="en-GB"/>
              </w:rPr>
              <w:t>Min</w:t>
            </w:r>
          </w:p>
        </w:tc>
        <w:tc>
          <w:tcPr>
            <w:tcW w:w="403" w:type="pct"/>
            <w:shd w:val="clear" w:color="auto" w:fill="FFFFCC"/>
            <w:vAlign w:val="center"/>
          </w:tcPr>
          <w:p w:rsidR="003373FC" w:rsidRPr="0076656D" w:rsidRDefault="003373FC" w:rsidP="004F3D48">
            <w:pPr>
              <w:widowControl w:val="0"/>
              <w:autoSpaceDE w:val="0"/>
              <w:autoSpaceDN w:val="0"/>
              <w:adjustRightInd w:val="0"/>
              <w:jc w:val="center"/>
              <w:rPr>
                <w:rFonts w:cs="Times"/>
                <w:b/>
                <w:color w:val="000000"/>
                <w:szCs w:val="24"/>
                <w:lang w:eastAsia="en-GB"/>
              </w:rPr>
            </w:pPr>
            <w:r w:rsidRPr="0076656D">
              <w:rPr>
                <w:rFonts w:cs="Times"/>
                <w:b/>
                <w:color w:val="000000"/>
                <w:szCs w:val="24"/>
                <w:lang w:eastAsia="en-GB"/>
              </w:rPr>
              <w:t>Max</w:t>
            </w:r>
          </w:p>
        </w:tc>
      </w:tr>
      <w:tr w:rsidR="003373FC" w:rsidRPr="0076656D" w:rsidTr="007E7C6D">
        <w:trPr>
          <w:jc w:val="center"/>
        </w:trPr>
        <w:tc>
          <w:tcPr>
            <w:tcW w:w="1089" w:type="pct"/>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Cs/>
                <w:szCs w:val="29"/>
              </w:rPr>
              <w:t>Nonanoic acid</w:t>
            </w:r>
          </w:p>
          <w:p w:rsidR="007E7C6D" w:rsidRPr="0076656D" w:rsidRDefault="007E7C6D" w:rsidP="004F3D48">
            <w:pPr>
              <w:widowControl w:val="0"/>
              <w:autoSpaceDE w:val="0"/>
              <w:autoSpaceDN w:val="0"/>
              <w:adjustRightInd w:val="0"/>
              <w:jc w:val="center"/>
              <w:rPr>
                <w:rFonts w:cs="Times"/>
                <w:bCs/>
                <w:szCs w:val="29"/>
              </w:rPr>
            </w:pPr>
            <w:r w:rsidRPr="0076656D">
              <w:rPr>
                <w:b/>
              </w:rPr>
              <w:t>pure a.s.</w:t>
            </w:r>
          </w:p>
        </w:tc>
        <w:tc>
          <w:tcPr>
            <w:tcW w:w="915" w:type="pct"/>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Cs/>
                <w:szCs w:val="29"/>
              </w:rPr>
              <w:t>Nonanoic acid</w:t>
            </w:r>
          </w:p>
        </w:tc>
        <w:tc>
          <w:tcPr>
            <w:tcW w:w="687" w:type="pct"/>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Cs/>
                <w:szCs w:val="29"/>
              </w:rPr>
              <w:t>Active substance</w:t>
            </w:r>
          </w:p>
        </w:tc>
        <w:tc>
          <w:tcPr>
            <w:tcW w:w="686" w:type="pct"/>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Cs/>
                <w:szCs w:val="29"/>
              </w:rPr>
              <w:t>112-05-0</w:t>
            </w:r>
          </w:p>
        </w:tc>
        <w:tc>
          <w:tcPr>
            <w:tcW w:w="763" w:type="pct"/>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Cs/>
                <w:szCs w:val="29"/>
              </w:rPr>
              <w:t>203-931-2</w:t>
            </w:r>
          </w:p>
        </w:tc>
        <w:tc>
          <w:tcPr>
            <w:tcW w:w="457" w:type="pct"/>
            <w:tcMar>
              <w:top w:w="40" w:type="dxa"/>
              <w:left w:w="40" w:type="dxa"/>
              <w:bottom w:w="40" w:type="dxa"/>
              <w:right w:w="40" w:type="dxa"/>
            </w:tcMar>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Cs/>
                <w:szCs w:val="29"/>
              </w:rPr>
              <w:t>3.1</w:t>
            </w:r>
          </w:p>
        </w:tc>
        <w:tc>
          <w:tcPr>
            <w:tcW w:w="403" w:type="pct"/>
            <w:vAlign w:val="center"/>
          </w:tcPr>
          <w:p w:rsidR="003373FC" w:rsidRPr="0076656D" w:rsidRDefault="003373FC" w:rsidP="004F3D48">
            <w:pPr>
              <w:widowControl w:val="0"/>
              <w:autoSpaceDE w:val="0"/>
              <w:autoSpaceDN w:val="0"/>
              <w:adjustRightInd w:val="0"/>
              <w:jc w:val="center"/>
              <w:rPr>
                <w:rFonts w:cs="Times"/>
                <w:bCs/>
                <w:szCs w:val="29"/>
              </w:rPr>
            </w:pPr>
            <w:r w:rsidRPr="0076656D">
              <w:rPr>
                <w:rFonts w:cs="Times"/>
                <w:bCs/>
                <w:szCs w:val="29"/>
              </w:rPr>
              <w:t>24.3</w:t>
            </w:r>
          </w:p>
        </w:tc>
      </w:tr>
      <w:tr w:rsidR="007E7C6D" w:rsidRPr="0076656D" w:rsidTr="007E7C6D">
        <w:trPr>
          <w:jc w:val="center"/>
        </w:trPr>
        <w:tc>
          <w:tcPr>
            <w:tcW w:w="1089" w:type="pct"/>
            <w:tcMar>
              <w:top w:w="40" w:type="dxa"/>
              <w:left w:w="40" w:type="dxa"/>
              <w:bottom w:w="40" w:type="dxa"/>
              <w:right w:w="40" w:type="dxa"/>
            </w:tcMar>
            <w:vAlign w:val="center"/>
          </w:tcPr>
          <w:p w:rsidR="007E7C6D" w:rsidRPr="0076656D" w:rsidRDefault="007E7C6D" w:rsidP="007E7C6D">
            <w:pPr>
              <w:jc w:val="center"/>
            </w:pPr>
            <w:r w:rsidRPr="0076656D">
              <w:t>Nonanoic acid (*)</w:t>
            </w:r>
          </w:p>
          <w:p w:rsidR="007E7C6D" w:rsidRPr="0076656D" w:rsidRDefault="007E7C6D" w:rsidP="007E7C6D">
            <w:pPr>
              <w:jc w:val="center"/>
              <w:rPr>
                <w:b/>
              </w:rPr>
            </w:pPr>
            <w:r w:rsidRPr="0076656D">
              <w:rPr>
                <w:b/>
              </w:rPr>
              <w:t>techn. grade a.s. (≥ 89.78%)</w:t>
            </w:r>
          </w:p>
        </w:tc>
        <w:tc>
          <w:tcPr>
            <w:tcW w:w="915" w:type="pct"/>
            <w:tcMar>
              <w:top w:w="40" w:type="dxa"/>
              <w:left w:w="40" w:type="dxa"/>
              <w:bottom w:w="40" w:type="dxa"/>
              <w:right w:w="40" w:type="dxa"/>
            </w:tcMar>
            <w:vAlign w:val="center"/>
          </w:tcPr>
          <w:p w:rsidR="007E7C6D" w:rsidRPr="0076656D" w:rsidRDefault="007E7C6D" w:rsidP="007E7C6D">
            <w:pPr>
              <w:jc w:val="center"/>
            </w:pPr>
            <w:r w:rsidRPr="0076656D">
              <w:t>Nonanoic acid</w:t>
            </w:r>
          </w:p>
        </w:tc>
        <w:tc>
          <w:tcPr>
            <w:tcW w:w="687" w:type="pct"/>
            <w:tcMar>
              <w:top w:w="40" w:type="dxa"/>
              <w:left w:w="40" w:type="dxa"/>
              <w:bottom w:w="40" w:type="dxa"/>
              <w:right w:w="40" w:type="dxa"/>
            </w:tcMar>
            <w:vAlign w:val="center"/>
          </w:tcPr>
          <w:p w:rsidR="007E7C6D" w:rsidRPr="0076656D" w:rsidRDefault="007E7C6D" w:rsidP="007E7C6D">
            <w:pPr>
              <w:jc w:val="center"/>
            </w:pPr>
            <w:r w:rsidRPr="0076656D">
              <w:t>active substance</w:t>
            </w:r>
          </w:p>
        </w:tc>
        <w:tc>
          <w:tcPr>
            <w:tcW w:w="686" w:type="pct"/>
            <w:tcMar>
              <w:top w:w="40" w:type="dxa"/>
              <w:left w:w="40" w:type="dxa"/>
              <w:bottom w:w="40" w:type="dxa"/>
              <w:right w:w="40" w:type="dxa"/>
            </w:tcMar>
            <w:vAlign w:val="center"/>
          </w:tcPr>
          <w:p w:rsidR="007E7C6D" w:rsidRPr="0076656D" w:rsidRDefault="007E7C6D" w:rsidP="007E7C6D">
            <w:pPr>
              <w:jc w:val="center"/>
            </w:pPr>
            <w:r w:rsidRPr="0076656D">
              <w:t>112-05-0</w:t>
            </w:r>
          </w:p>
        </w:tc>
        <w:tc>
          <w:tcPr>
            <w:tcW w:w="763" w:type="pct"/>
            <w:tcMar>
              <w:top w:w="40" w:type="dxa"/>
              <w:left w:w="40" w:type="dxa"/>
              <w:bottom w:w="40" w:type="dxa"/>
              <w:right w:w="40" w:type="dxa"/>
            </w:tcMar>
            <w:vAlign w:val="center"/>
          </w:tcPr>
          <w:p w:rsidR="007E7C6D" w:rsidRPr="0076656D" w:rsidRDefault="007E7C6D" w:rsidP="007E7C6D">
            <w:pPr>
              <w:jc w:val="center"/>
            </w:pPr>
            <w:r w:rsidRPr="0076656D">
              <w:t>203-931-2</w:t>
            </w:r>
          </w:p>
        </w:tc>
        <w:tc>
          <w:tcPr>
            <w:tcW w:w="457" w:type="pct"/>
            <w:tcMar>
              <w:top w:w="40" w:type="dxa"/>
              <w:left w:w="40" w:type="dxa"/>
              <w:bottom w:w="40" w:type="dxa"/>
              <w:right w:w="40" w:type="dxa"/>
            </w:tcMar>
            <w:vAlign w:val="center"/>
          </w:tcPr>
          <w:p w:rsidR="007E7C6D" w:rsidRPr="0076656D" w:rsidRDefault="007E7C6D" w:rsidP="007E7C6D">
            <w:pPr>
              <w:jc w:val="center"/>
            </w:pPr>
            <w:r w:rsidRPr="0076656D">
              <w:t>3.5</w:t>
            </w:r>
          </w:p>
        </w:tc>
        <w:tc>
          <w:tcPr>
            <w:tcW w:w="403" w:type="pct"/>
            <w:vAlign w:val="center"/>
          </w:tcPr>
          <w:p w:rsidR="007E7C6D" w:rsidRPr="0076656D" w:rsidRDefault="007E7C6D" w:rsidP="007E7C6D">
            <w:pPr>
              <w:jc w:val="center"/>
            </w:pPr>
            <w:r w:rsidRPr="0076656D">
              <w:t>27.0</w:t>
            </w:r>
          </w:p>
        </w:tc>
      </w:tr>
    </w:tbl>
    <w:p w:rsidR="007E7C6D" w:rsidRPr="0076656D" w:rsidRDefault="007E7C6D" w:rsidP="007E7C6D">
      <w:r w:rsidRPr="0076656D">
        <w:t>(*) The composition is based on the techn. grade a.s. (≥ 89.78%).</w:t>
      </w:r>
    </w:p>
    <w:p w:rsidR="003373FC" w:rsidRPr="0076656D" w:rsidRDefault="003373FC" w:rsidP="006D1307">
      <w:pPr>
        <w:rPr>
          <w:rFonts w:eastAsia="Calibri"/>
          <w:lang w:eastAsia="en-US"/>
        </w:rPr>
      </w:pPr>
    </w:p>
    <w:p w:rsidR="00CB1D2C" w:rsidRPr="00E535BD" w:rsidRDefault="00CB1D2C" w:rsidP="00243576">
      <w:pPr>
        <w:rPr>
          <w:lang w:val="nl-NL"/>
        </w:rPr>
      </w:pPr>
      <w:r w:rsidRPr="0076656D">
        <w:t xml:space="preserve">The biocidal product family, COM 508, consists of two </w:t>
      </w:r>
      <w:r w:rsidR="00FD7708" w:rsidRPr="0076656D">
        <w:t xml:space="preserve">meta SPC’s, each containing one </w:t>
      </w:r>
      <w:r w:rsidRPr="0076656D">
        <w:t>biocidal product</w:t>
      </w:r>
      <w:r w:rsidR="00FD7708" w:rsidRPr="0076656D">
        <w:t xml:space="preserve">. </w:t>
      </w:r>
      <w:r w:rsidR="00A856E0" w:rsidRPr="0076656D">
        <w:t xml:space="preserve">Meta SPC 1 contains a </w:t>
      </w:r>
      <w:r w:rsidRPr="0076656D">
        <w:t>ready-to-use product</w:t>
      </w:r>
      <w:r w:rsidR="00A856E0" w:rsidRPr="0076656D">
        <w:t xml:space="preserve"> and meta SPC 2 contains a concentrate. All products in the family c</w:t>
      </w:r>
      <w:r w:rsidRPr="0076656D">
        <w:t>ontain the active substance nonano</w:t>
      </w:r>
      <w:r w:rsidR="00B34B31" w:rsidRPr="0076656D">
        <w:t>i</w:t>
      </w:r>
      <w:r w:rsidRPr="0076656D">
        <w:t xml:space="preserve">c acid. </w:t>
      </w:r>
      <w:r w:rsidRPr="00E535BD">
        <w:rPr>
          <w:lang w:val="nl-NL"/>
        </w:rPr>
        <w:t>The products are</w:t>
      </w:r>
      <w:r w:rsidR="00A856E0" w:rsidRPr="00E535BD">
        <w:rPr>
          <w:lang w:val="nl-NL"/>
        </w:rPr>
        <w:t>:</w:t>
      </w:r>
      <w:r w:rsidRPr="00E535BD">
        <w:rPr>
          <w:lang w:val="nl-NL"/>
        </w:rPr>
        <w:t xml:space="preserve"> </w:t>
      </w:r>
    </w:p>
    <w:p w:rsidR="00243576" w:rsidRPr="00E535BD" w:rsidRDefault="00243576" w:rsidP="00243576">
      <w:pPr>
        <w:rPr>
          <w:lang w:val="nl-NL"/>
        </w:rPr>
      </w:pPr>
    </w:p>
    <w:p w:rsidR="00A856E0" w:rsidRPr="00E535BD" w:rsidRDefault="00A856E0" w:rsidP="00243576">
      <w:pPr>
        <w:rPr>
          <w:lang w:val="nl-NL"/>
        </w:rPr>
      </w:pPr>
      <w:r w:rsidRPr="00E535BD">
        <w:rPr>
          <w:lang w:val="nl-NL"/>
        </w:rPr>
        <w:t>Meta SPC 1: COMPO Groene aanslagreiniger klaar voor gebruik (product code COM 508 09 AL B).</w:t>
      </w:r>
    </w:p>
    <w:p w:rsidR="00CB1D2C" w:rsidRPr="00E535BD" w:rsidRDefault="00A856E0" w:rsidP="00243576">
      <w:pPr>
        <w:rPr>
          <w:lang w:val="nl-NL"/>
        </w:rPr>
      </w:pPr>
      <w:r w:rsidRPr="00E535BD">
        <w:rPr>
          <w:lang w:val="nl-NL"/>
        </w:rPr>
        <w:t xml:space="preserve">Meta SPC 2: </w:t>
      </w:r>
      <w:r w:rsidR="00E86DD8" w:rsidRPr="00E535BD">
        <w:rPr>
          <w:lang w:val="nl-NL"/>
        </w:rPr>
        <w:t xml:space="preserve">COMPO </w:t>
      </w:r>
      <w:r w:rsidR="00CB1D2C" w:rsidRPr="00E535BD">
        <w:rPr>
          <w:lang w:val="nl-NL"/>
        </w:rPr>
        <w:t>Groene aanslagreiniger concentraat (</w:t>
      </w:r>
      <w:r w:rsidR="00356A6D" w:rsidRPr="00E535BD">
        <w:rPr>
          <w:lang w:val="nl-NL"/>
        </w:rPr>
        <w:t xml:space="preserve">product code </w:t>
      </w:r>
      <w:r w:rsidR="00CB1D2C" w:rsidRPr="00E535BD">
        <w:rPr>
          <w:lang w:val="nl-NL"/>
        </w:rPr>
        <w:t>COM 508 16 EW B).</w:t>
      </w:r>
    </w:p>
    <w:p w:rsidR="00CB1D2C" w:rsidRPr="0076656D" w:rsidRDefault="00CB1D2C" w:rsidP="00243576">
      <w:r w:rsidRPr="0076656D">
        <w:t xml:space="preserve">The product code COM 508 16 EW B is identical to </w:t>
      </w:r>
      <w:r w:rsidR="00356A6D" w:rsidRPr="0076656D">
        <w:t xml:space="preserve">the product code </w:t>
      </w:r>
      <w:r w:rsidRPr="0076656D">
        <w:t xml:space="preserve">COM 508 16 H EW and product code COM 508 09 AL B is identical to </w:t>
      </w:r>
      <w:r w:rsidR="00356A6D" w:rsidRPr="0076656D">
        <w:t xml:space="preserve">product code </w:t>
      </w:r>
      <w:r w:rsidRPr="0076656D">
        <w:t>COM 508 09 H AL.</w:t>
      </w:r>
    </w:p>
    <w:p w:rsidR="00243576" w:rsidRPr="0076656D" w:rsidRDefault="00243576" w:rsidP="00243576"/>
    <w:p w:rsidR="00BD0ADD" w:rsidRPr="0076656D" w:rsidRDefault="00D35978" w:rsidP="00243576">
      <w:r w:rsidRPr="0076656D">
        <w:t>P</w:t>
      </w:r>
      <w:r w:rsidR="00293007" w:rsidRPr="0076656D">
        <w:t>lease see the confidential annex for further details.</w:t>
      </w:r>
    </w:p>
    <w:p w:rsidR="00243576" w:rsidRPr="0076656D" w:rsidRDefault="00243576" w:rsidP="006D1307"/>
    <w:p w:rsidR="00DF6CFE" w:rsidRPr="0076656D" w:rsidRDefault="00DF6CFE" w:rsidP="007B4E05">
      <w:pPr>
        <w:pStyle w:val="Kop4"/>
        <w:rPr>
          <w:lang w:val="en-GB"/>
        </w:rPr>
      </w:pPr>
      <w:bookmarkStart w:id="44" w:name="_Toc513748565"/>
      <w:r w:rsidRPr="0076656D">
        <w:rPr>
          <w:lang w:val="en-GB"/>
        </w:rPr>
        <w:t>Information on technical equivalence</w:t>
      </w:r>
      <w:bookmarkEnd w:id="41"/>
      <w:bookmarkEnd w:id="44"/>
    </w:p>
    <w:p w:rsidR="00DF6CFE" w:rsidRPr="0076656D" w:rsidRDefault="00293007" w:rsidP="00DF6CFE">
      <w:pPr>
        <w:spacing w:line="260" w:lineRule="atLeast"/>
        <w:jc w:val="both"/>
        <w:rPr>
          <w:rFonts w:eastAsia="Calibri"/>
          <w:szCs w:val="24"/>
          <w:lang w:eastAsia="en-US"/>
        </w:rPr>
      </w:pPr>
      <w:r w:rsidRPr="0076656D">
        <w:rPr>
          <w:rFonts w:eastAsia="Calibri"/>
          <w:szCs w:val="24"/>
          <w:lang w:eastAsia="fr-FR"/>
        </w:rPr>
        <w:t>COMPO GmbH obtains the active substance nonanoic acid (product code Emery 1202) from the manufacturer Emery Oleochemical LLC, USA, from whom also the submitter of the active substance dossier in the Review Program, W. Neudorff GmbH KG, Germany, obtains his active substance nonanoic acid. As the source of the active substance is the same for COMPO GmbH and W. Neudorff GmbH KG, the technical equivalence of both sources for nonanoic acid is given.</w:t>
      </w:r>
    </w:p>
    <w:p w:rsidR="00DF6CFE" w:rsidRPr="0076656D" w:rsidRDefault="00DF6CFE" w:rsidP="00DF6CFE">
      <w:pPr>
        <w:spacing w:line="260" w:lineRule="atLeast"/>
        <w:rPr>
          <w:rFonts w:eastAsia="Calibri"/>
          <w:lang w:eastAsia="en-US"/>
        </w:rPr>
      </w:pPr>
    </w:p>
    <w:p w:rsidR="00DF6CFE" w:rsidRPr="0076656D" w:rsidRDefault="00DF6CFE" w:rsidP="007B4E05">
      <w:pPr>
        <w:pStyle w:val="Kop4"/>
        <w:rPr>
          <w:lang w:val="en-GB"/>
        </w:rPr>
      </w:pPr>
      <w:bookmarkStart w:id="45" w:name="_Toc403566544"/>
      <w:bookmarkStart w:id="46" w:name="_Toc513748566"/>
      <w:r w:rsidRPr="0076656D">
        <w:rPr>
          <w:lang w:val="en-GB"/>
        </w:rPr>
        <w:t>Information on the substance(s) of concern</w:t>
      </w:r>
      <w:bookmarkEnd w:id="45"/>
      <w:bookmarkEnd w:id="46"/>
    </w:p>
    <w:p w:rsidR="00873AF4" w:rsidRPr="0076656D" w:rsidRDefault="0069593D" w:rsidP="00DF6CFE">
      <w:pPr>
        <w:spacing w:line="260" w:lineRule="atLeast"/>
        <w:jc w:val="both"/>
        <w:rPr>
          <w:rFonts w:eastAsia="Calibri" w:cs="Times"/>
          <w:bCs/>
          <w:szCs w:val="29"/>
        </w:rPr>
      </w:pPr>
      <w:r w:rsidRPr="0076656D">
        <w:rPr>
          <w:rFonts w:eastAsia="Calibri" w:cs="Times"/>
          <w:bCs/>
          <w:szCs w:val="29"/>
        </w:rPr>
        <w:t>Polyethylene glycol monoalkyl ether (CAS 9043-30-5) is identified as a SoC for human health.</w:t>
      </w:r>
    </w:p>
    <w:p w:rsidR="00234C10" w:rsidRPr="0076656D" w:rsidRDefault="00234C10" w:rsidP="007B4E05">
      <w:pPr>
        <w:pStyle w:val="Kop4"/>
        <w:rPr>
          <w:lang w:val="en-GB"/>
        </w:rPr>
      </w:pPr>
      <w:bookmarkStart w:id="47" w:name="_Toc513748567"/>
      <w:r w:rsidRPr="0076656D">
        <w:rPr>
          <w:lang w:val="en-GB"/>
        </w:rPr>
        <w:t>Type of formulation</w:t>
      </w:r>
      <w:bookmarkEnd w:id="42"/>
      <w:bookmarkEnd w:id="47"/>
    </w:p>
    <w:tbl>
      <w:tblPr>
        <w:tblW w:w="5000" w:type="pct"/>
        <w:tblCellMar>
          <w:left w:w="0" w:type="dxa"/>
          <w:right w:w="0" w:type="dxa"/>
        </w:tblCellMar>
        <w:tblLook w:val="0000" w:firstRow="0" w:lastRow="0" w:firstColumn="0" w:lastColumn="0" w:noHBand="0" w:noVBand="0"/>
      </w:tblPr>
      <w:tblGrid>
        <w:gridCol w:w="9294"/>
      </w:tblGrid>
      <w:tr w:rsidR="00234C10" w:rsidRPr="0076656D" w:rsidTr="00E446EB">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43"/>
          <w:p w:rsidR="00185B61" w:rsidRPr="0076656D" w:rsidRDefault="00185B61" w:rsidP="00185B61">
            <w:pPr>
              <w:spacing w:before="40" w:after="40"/>
            </w:pPr>
            <w:r w:rsidRPr="0076656D">
              <w:t>AL - Any other liquid (ready-to-use product Meta SPC 1)</w:t>
            </w:r>
          </w:p>
          <w:p w:rsidR="00293007" w:rsidRPr="0076656D" w:rsidRDefault="00293007" w:rsidP="00185B61">
            <w:pPr>
              <w:spacing w:before="40" w:after="40"/>
            </w:pPr>
            <w:r w:rsidRPr="0076656D">
              <w:t>EW - Emulsion, oil in water (concentrate</w:t>
            </w:r>
            <w:r w:rsidR="00185B61" w:rsidRPr="0076656D">
              <w:t xml:space="preserve"> Meta SPC 2</w:t>
            </w:r>
            <w:r w:rsidRPr="0076656D">
              <w:t>)</w:t>
            </w:r>
          </w:p>
        </w:tc>
      </w:tr>
    </w:tbl>
    <w:p w:rsidR="008F4AE1" w:rsidRPr="0076656D" w:rsidRDefault="008F4AE1" w:rsidP="00100153">
      <w:bookmarkStart w:id="48" w:name="_Toc366658847"/>
      <w:bookmarkStart w:id="49" w:name="d0e452"/>
    </w:p>
    <w:p w:rsidR="00716685" w:rsidRPr="0076656D" w:rsidRDefault="00716685" w:rsidP="00100153"/>
    <w:p w:rsidR="005D2E15" w:rsidRPr="0076656D" w:rsidRDefault="005D2E15" w:rsidP="00100153">
      <w:pPr>
        <w:pStyle w:val="Kop3"/>
        <w:spacing w:after="0"/>
        <w:rPr>
          <w:lang w:val="en-GB"/>
        </w:rPr>
      </w:pPr>
      <w:bookmarkStart w:id="50" w:name="_Toc513748568"/>
      <w:r w:rsidRPr="0076656D">
        <w:rPr>
          <w:lang w:val="en-GB"/>
        </w:rPr>
        <w:t>Hazard and precautionary statements</w:t>
      </w:r>
      <w:bookmarkEnd w:id="50"/>
    </w:p>
    <w:p w:rsidR="00100153" w:rsidRPr="0076656D" w:rsidRDefault="00100153" w:rsidP="00100153">
      <w:pPr>
        <w:pStyle w:val="Absatz"/>
        <w:ind w:left="0"/>
      </w:pPr>
    </w:p>
    <w:p w:rsidR="005D2E15" w:rsidRPr="0076656D" w:rsidRDefault="005D2E15" w:rsidP="00100153">
      <w:pPr>
        <w:rPr>
          <w:b/>
        </w:rPr>
      </w:pPr>
      <w:r w:rsidRPr="0076656D">
        <w:rPr>
          <w:b/>
        </w:rPr>
        <w:t>Classification and labelling of the products of the family according to the Regulation (EC) 1272/2008</w:t>
      </w:r>
    </w:p>
    <w:p w:rsidR="007E7C6D" w:rsidRPr="0076656D" w:rsidRDefault="007E7C6D" w:rsidP="007E7C6D">
      <w:pPr>
        <w:keepNext/>
        <w:keepLines/>
        <w:widowControl w:val="0"/>
        <w:tabs>
          <w:tab w:val="left" w:pos="500"/>
        </w:tabs>
        <w:ind w:left="500" w:hanging="500"/>
        <w:rPr>
          <w:b/>
          <w:bCs/>
          <w:szCs w:val="24"/>
          <w:lang w:eastAsia="en-GB"/>
        </w:rPr>
      </w:pPr>
    </w:p>
    <w:p w:rsidR="007E7C6D" w:rsidRPr="0076656D" w:rsidRDefault="007E7C6D" w:rsidP="007E7C6D">
      <w:pPr>
        <w:keepNext/>
        <w:keepLines/>
        <w:widowControl w:val="0"/>
        <w:tabs>
          <w:tab w:val="left" w:pos="500"/>
        </w:tabs>
        <w:ind w:left="500" w:hanging="500"/>
        <w:rPr>
          <w:b/>
          <w:bCs/>
          <w:szCs w:val="24"/>
          <w:lang w:eastAsia="en-GB"/>
        </w:rPr>
      </w:pPr>
      <w:r w:rsidRPr="0076656D">
        <w:rPr>
          <w:b/>
          <w:bCs/>
          <w:szCs w:val="24"/>
          <w:lang w:eastAsia="en-GB"/>
        </w:rPr>
        <w:t xml:space="preserve">For </w:t>
      </w:r>
      <w:r w:rsidR="00F07C84" w:rsidRPr="0076656D">
        <w:rPr>
          <w:b/>
          <w:bCs/>
          <w:szCs w:val="24"/>
          <w:lang w:eastAsia="en-GB"/>
        </w:rPr>
        <w:t>metaSPC</w:t>
      </w:r>
      <w:r w:rsidR="00003523" w:rsidRPr="0076656D">
        <w:rPr>
          <w:b/>
          <w:bCs/>
          <w:szCs w:val="24"/>
          <w:lang w:eastAsia="en-GB"/>
        </w:rPr>
        <w:t xml:space="preserve"> </w:t>
      </w:r>
      <w:r w:rsidR="00F07C84" w:rsidRPr="0076656D">
        <w:rPr>
          <w:b/>
          <w:bCs/>
          <w:szCs w:val="24"/>
          <w:lang w:eastAsia="en-GB"/>
        </w:rPr>
        <w:t>1</w:t>
      </w:r>
      <w:r w:rsidRPr="0076656D">
        <w:rPr>
          <w:b/>
          <w:bCs/>
          <w:szCs w:val="24"/>
          <w:lang w:eastAsia="en-GB"/>
        </w:rPr>
        <w:t xml:space="preserve"> (RTU)</w:t>
      </w:r>
    </w:p>
    <w:p w:rsidR="007E7C6D" w:rsidRPr="0076656D" w:rsidRDefault="007E7C6D" w:rsidP="007E7C6D">
      <w:pPr>
        <w:keepNext/>
        <w:keepLines/>
        <w:widowControl w:val="0"/>
        <w:tabs>
          <w:tab w:val="left" w:pos="500"/>
        </w:tabs>
        <w:ind w:left="500" w:hanging="500"/>
      </w:pPr>
    </w:p>
    <w:tbl>
      <w:tblPr>
        <w:tblW w:w="5000" w:type="pct"/>
        <w:jc w:val="center"/>
        <w:tblLook w:val="04A0" w:firstRow="1" w:lastRow="0" w:firstColumn="1" w:lastColumn="0" w:noHBand="0" w:noVBand="1"/>
      </w:tblPr>
      <w:tblGrid>
        <w:gridCol w:w="2725"/>
        <w:gridCol w:w="6705"/>
      </w:tblGrid>
      <w:tr w:rsidR="007E7C6D" w:rsidRPr="0076656D" w:rsidTr="00681EA4">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hideMark/>
          </w:tcPr>
          <w:p w:rsidR="007E7C6D" w:rsidRPr="0076656D" w:rsidRDefault="007E7C6D" w:rsidP="00681EA4">
            <w:pPr>
              <w:keepNext/>
              <w:keepLines/>
              <w:widowControl w:val="0"/>
              <w:rPr>
                <w:b/>
                <w:lang w:eastAsia="fi-FI"/>
              </w:rPr>
            </w:pPr>
            <w:r w:rsidRPr="0076656D">
              <w:rPr>
                <w:b/>
                <w:lang w:eastAsia="en-US"/>
              </w:rPr>
              <w:t>Classification</w:t>
            </w:r>
          </w:p>
        </w:tc>
      </w:tr>
      <w:tr w:rsidR="007E7C6D" w:rsidRPr="0076656D" w:rsidTr="00681EA4">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7E7C6D" w:rsidRPr="0076656D" w:rsidRDefault="007E7C6D" w:rsidP="00681EA4">
            <w:pPr>
              <w:keepNext/>
              <w:keepLines/>
              <w:widowControl w:val="0"/>
              <w:rPr>
                <w:lang w:eastAsia="fi-FI"/>
              </w:rPr>
            </w:pPr>
            <w:r w:rsidRPr="0076656D">
              <w:rPr>
                <w:lang w:eastAsia="en-US"/>
              </w:rPr>
              <w:t>Hazard category</w:t>
            </w:r>
          </w:p>
        </w:tc>
        <w:tc>
          <w:tcPr>
            <w:tcW w:w="3555" w:type="pct"/>
            <w:tcBorders>
              <w:top w:val="single" w:sz="2" w:space="0" w:color="auto"/>
              <w:left w:val="single" w:sz="2" w:space="0" w:color="auto"/>
              <w:bottom w:val="single" w:sz="2" w:space="0" w:color="auto"/>
              <w:right w:val="single" w:sz="2" w:space="0" w:color="auto"/>
            </w:tcBorders>
          </w:tcPr>
          <w:p w:rsidR="007E7C6D" w:rsidRPr="0076656D" w:rsidRDefault="00E535BD" w:rsidP="00681EA4">
            <w:pPr>
              <w:keepNext/>
              <w:keepLines/>
              <w:widowControl w:val="0"/>
              <w:rPr>
                <w:lang w:eastAsia="fi-FI"/>
              </w:rPr>
            </w:pPr>
            <w:r>
              <w:rPr>
                <w:lang w:eastAsia="fi-FI"/>
              </w:rPr>
              <w:t>-</w:t>
            </w:r>
          </w:p>
        </w:tc>
      </w:tr>
      <w:tr w:rsidR="007E7C6D" w:rsidRPr="0076656D" w:rsidTr="00681EA4">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7E7C6D" w:rsidRPr="0076656D" w:rsidRDefault="007E7C6D" w:rsidP="00681EA4">
            <w:pPr>
              <w:keepNext/>
              <w:keepLines/>
              <w:widowControl w:val="0"/>
              <w:rPr>
                <w:lang w:eastAsia="fi-FI"/>
              </w:rPr>
            </w:pPr>
            <w:r w:rsidRPr="0076656D">
              <w:rPr>
                <w:lang w:eastAsia="en-US"/>
              </w:rPr>
              <w:t>Hazard statement</w:t>
            </w:r>
          </w:p>
        </w:tc>
        <w:tc>
          <w:tcPr>
            <w:tcW w:w="3555" w:type="pct"/>
            <w:tcBorders>
              <w:top w:val="single" w:sz="2" w:space="0" w:color="auto"/>
              <w:left w:val="single" w:sz="2" w:space="0" w:color="auto"/>
              <w:bottom w:val="single" w:sz="2" w:space="0" w:color="auto"/>
              <w:right w:val="single" w:sz="2" w:space="0" w:color="auto"/>
            </w:tcBorders>
          </w:tcPr>
          <w:p w:rsidR="007E7C6D" w:rsidRPr="0076656D" w:rsidRDefault="007E7C6D" w:rsidP="00C2426F">
            <w:pPr>
              <w:keepNext/>
              <w:keepLines/>
              <w:widowControl w:val="0"/>
              <w:rPr>
                <w:lang w:eastAsia="fi-FI"/>
              </w:rPr>
            </w:pPr>
            <w:r w:rsidRPr="0076656D">
              <w:rPr>
                <w:lang w:eastAsia="fi-FI"/>
              </w:rPr>
              <w:t>EUH208:</w:t>
            </w:r>
            <w:r w:rsidRPr="0076656D">
              <w:t xml:space="preserve"> </w:t>
            </w:r>
            <w:r w:rsidRPr="0076656D">
              <w:rPr>
                <w:lang w:eastAsia="fi-FI"/>
              </w:rPr>
              <w:t xml:space="preserve">Contains </w:t>
            </w:r>
            <w:r w:rsidRPr="0076656D">
              <w:rPr>
                <w:rFonts w:cs="Arial"/>
              </w:rPr>
              <w:t>1,2-benzisothiazol-3(2H)-one</w:t>
            </w:r>
            <w:r w:rsidRPr="0076656D">
              <w:rPr>
                <w:lang w:eastAsia="fi-FI"/>
              </w:rPr>
              <w:t>. May produce an allergic reaction.</w:t>
            </w:r>
            <w:r w:rsidR="00443266" w:rsidRPr="0076656D">
              <w:rPr>
                <w:lang w:eastAsia="fi-FI"/>
              </w:rPr>
              <w:t>-</w:t>
            </w:r>
          </w:p>
        </w:tc>
      </w:tr>
      <w:tr w:rsidR="007E7C6D" w:rsidRPr="0076656D" w:rsidTr="00681EA4">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tcPr>
          <w:p w:rsidR="007E7C6D" w:rsidRPr="0076656D" w:rsidRDefault="007E7C6D" w:rsidP="00681EA4">
            <w:pPr>
              <w:keepNext/>
              <w:keepLines/>
              <w:widowControl w:val="0"/>
              <w:rPr>
                <w:lang w:eastAsia="fi-FI"/>
              </w:rPr>
            </w:pPr>
          </w:p>
        </w:tc>
      </w:tr>
      <w:tr w:rsidR="007E7C6D" w:rsidRPr="0076656D" w:rsidTr="00681EA4">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hideMark/>
          </w:tcPr>
          <w:p w:rsidR="007E7C6D" w:rsidRPr="0076656D" w:rsidRDefault="007E7C6D" w:rsidP="00681EA4">
            <w:pPr>
              <w:keepNext/>
              <w:keepLines/>
              <w:widowControl w:val="0"/>
              <w:rPr>
                <w:b/>
                <w:lang w:eastAsia="fi-FI"/>
              </w:rPr>
            </w:pPr>
            <w:r w:rsidRPr="0076656D">
              <w:rPr>
                <w:b/>
                <w:lang w:eastAsia="en-US"/>
              </w:rPr>
              <w:t>Labelling</w:t>
            </w:r>
          </w:p>
        </w:tc>
      </w:tr>
      <w:tr w:rsidR="007E7C6D" w:rsidRPr="0076656D" w:rsidTr="00681EA4">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7E7C6D" w:rsidRPr="0076656D" w:rsidRDefault="007E7C6D" w:rsidP="00681EA4">
            <w:pPr>
              <w:keepNext/>
              <w:keepLines/>
              <w:widowControl w:val="0"/>
              <w:rPr>
                <w:lang w:eastAsia="en-US"/>
              </w:rPr>
            </w:pPr>
            <w:r w:rsidRPr="0076656D">
              <w:rPr>
                <w:lang w:eastAsia="en-US"/>
              </w:rPr>
              <w:t>Signal words</w:t>
            </w:r>
          </w:p>
        </w:tc>
        <w:tc>
          <w:tcPr>
            <w:tcW w:w="3555" w:type="pct"/>
            <w:tcBorders>
              <w:top w:val="single" w:sz="2" w:space="0" w:color="auto"/>
              <w:left w:val="single" w:sz="2" w:space="0" w:color="auto"/>
              <w:bottom w:val="single" w:sz="2" w:space="0" w:color="auto"/>
              <w:right w:val="single" w:sz="2" w:space="0" w:color="auto"/>
            </w:tcBorders>
          </w:tcPr>
          <w:p w:rsidR="007E7C6D" w:rsidRPr="0076656D" w:rsidRDefault="007E7C6D" w:rsidP="00681EA4">
            <w:pPr>
              <w:keepNext/>
              <w:keepLines/>
              <w:widowControl w:val="0"/>
              <w:rPr>
                <w:lang w:eastAsia="fi-FI"/>
              </w:rPr>
            </w:pPr>
            <w:r w:rsidRPr="0076656D">
              <w:rPr>
                <w:lang w:eastAsia="fi-FI"/>
              </w:rPr>
              <w:t>Warning</w:t>
            </w:r>
          </w:p>
        </w:tc>
      </w:tr>
      <w:tr w:rsidR="007E7C6D" w:rsidRPr="0076656D" w:rsidTr="00681EA4">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7E7C6D" w:rsidRPr="0076656D" w:rsidRDefault="007E7C6D" w:rsidP="00681EA4">
            <w:pPr>
              <w:rPr>
                <w:lang w:eastAsia="en-US"/>
              </w:rPr>
            </w:pPr>
            <w:r w:rsidRPr="0076656D">
              <w:rPr>
                <w:lang w:eastAsia="en-US"/>
              </w:rPr>
              <w:t>Hazard statements</w:t>
            </w:r>
          </w:p>
        </w:tc>
        <w:tc>
          <w:tcPr>
            <w:tcW w:w="3555" w:type="pct"/>
            <w:tcBorders>
              <w:top w:val="single" w:sz="2" w:space="0" w:color="auto"/>
              <w:left w:val="single" w:sz="2" w:space="0" w:color="auto"/>
              <w:bottom w:val="single" w:sz="2" w:space="0" w:color="auto"/>
              <w:right w:val="single" w:sz="2" w:space="0" w:color="auto"/>
            </w:tcBorders>
          </w:tcPr>
          <w:p w:rsidR="007E7C6D" w:rsidRPr="0076656D" w:rsidRDefault="007E7C6D" w:rsidP="00C2426F">
            <w:pPr>
              <w:rPr>
                <w:lang w:eastAsia="fi-FI"/>
              </w:rPr>
            </w:pPr>
            <w:r w:rsidRPr="0076656D">
              <w:rPr>
                <w:lang w:eastAsia="fi-FI"/>
              </w:rPr>
              <w:t>EUH208:</w:t>
            </w:r>
            <w:r w:rsidRPr="0076656D">
              <w:t xml:space="preserve"> </w:t>
            </w:r>
            <w:r w:rsidRPr="0076656D">
              <w:rPr>
                <w:lang w:eastAsia="fi-FI"/>
              </w:rPr>
              <w:t xml:space="preserve">Contains </w:t>
            </w:r>
            <w:r w:rsidRPr="0076656D">
              <w:rPr>
                <w:rFonts w:cs="Arial"/>
              </w:rPr>
              <w:t>1,2-benzisothiazol-3(2H)-one</w:t>
            </w:r>
            <w:r w:rsidRPr="0076656D">
              <w:rPr>
                <w:lang w:eastAsia="fi-FI"/>
              </w:rPr>
              <w:t>. May produce an allergic reaction.</w:t>
            </w:r>
          </w:p>
        </w:tc>
      </w:tr>
      <w:tr w:rsidR="007E7C6D" w:rsidRPr="0076656D" w:rsidTr="00681EA4">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7E7C6D" w:rsidRPr="0076656D" w:rsidRDefault="007E7C6D" w:rsidP="00681EA4">
            <w:pPr>
              <w:rPr>
                <w:lang w:eastAsia="en-US"/>
              </w:rPr>
            </w:pPr>
            <w:r w:rsidRPr="0076656D">
              <w:rPr>
                <w:lang w:eastAsia="en-US"/>
              </w:rPr>
              <w:t>Precautionary statements</w:t>
            </w:r>
          </w:p>
        </w:tc>
        <w:tc>
          <w:tcPr>
            <w:tcW w:w="3555" w:type="pct"/>
            <w:tcBorders>
              <w:top w:val="single" w:sz="2" w:space="0" w:color="auto"/>
              <w:left w:val="single" w:sz="2" w:space="0" w:color="auto"/>
              <w:bottom w:val="single" w:sz="2" w:space="0" w:color="auto"/>
              <w:right w:val="single" w:sz="2" w:space="0" w:color="auto"/>
            </w:tcBorders>
          </w:tcPr>
          <w:p w:rsidR="007E7C6D" w:rsidRPr="0076656D" w:rsidRDefault="007E7C6D" w:rsidP="00681EA4">
            <w:pPr>
              <w:rPr>
                <w:lang w:eastAsia="fi-FI"/>
              </w:rPr>
            </w:pPr>
            <w:r w:rsidRPr="0076656D">
              <w:rPr>
                <w:lang w:eastAsia="fi-FI"/>
              </w:rPr>
              <w:t>P101: If medical advice is needed, have product container or label at hand.</w:t>
            </w:r>
          </w:p>
          <w:p w:rsidR="007E7C6D" w:rsidRPr="0076656D" w:rsidRDefault="007E7C6D" w:rsidP="00681EA4">
            <w:pPr>
              <w:rPr>
                <w:lang w:eastAsia="fi-FI"/>
              </w:rPr>
            </w:pPr>
            <w:r w:rsidRPr="0076656D">
              <w:rPr>
                <w:lang w:eastAsia="fi-FI"/>
              </w:rPr>
              <w:t>P102: Keep out of reach of children.</w:t>
            </w:r>
          </w:p>
          <w:p w:rsidR="007E7C6D" w:rsidRPr="0076656D" w:rsidRDefault="007E7C6D" w:rsidP="00681EA4">
            <w:pPr>
              <w:rPr>
                <w:lang w:eastAsia="fi-FI"/>
              </w:rPr>
            </w:pPr>
            <w:r w:rsidRPr="0076656D">
              <w:rPr>
                <w:lang w:eastAsia="fi-FI"/>
              </w:rPr>
              <w:t>P270: Do not eat, drink or smoke when using this product.</w:t>
            </w:r>
          </w:p>
          <w:p w:rsidR="007E7C6D" w:rsidRPr="0076656D" w:rsidRDefault="007E7C6D" w:rsidP="00681EA4">
            <w:pPr>
              <w:rPr>
                <w:lang w:eastAsia="fi-FI"/>
              </w:rPr>
            </w:pPr>
          </w:p>
        </w:tc>
      </w:tr>
      <w:tr w:rsidR="007E7C6D" w:rsidRPr="0076656D" w:rsidTr="00681EA4">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tcPr>
          <w:p w:rsidR="007E7C6D" w:rsidRPr="0076656D" w:rsidRDefault="007E7C6D" w:rsidP="00681EA4">
            <w:pPr>
              <w:rPr>
                <w:lang w:eastAsia="fi-FI"/>
              </w:rPr>
            </w:pPr>
          </w:p>
        </w:tc>
      </w:tr>
      <w:tr w:rsidR="007E7C6D" w:rsidRPr="0076656D" w:rsidTr="00681EA4">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7E7C6D" w:rsidRPr="0076656D" w:rsidRDefault="007E7C6D" w:rsidP="00681EA4">
            <w:pPr>
              <w:rPr>
                <w:lang w:eastAsia="fi-FI"/>
              </w:rPr>
            </w:pPr>
            <w:r w:rsidRPr="0076656D">
              <w:rPr>
                <w:lang w:eastAsia="en-US"/>
              </w:rPr>
              <w:t>Note</w:t>
            </w:r>
          </w:p>
        </w:tc>
        <w:tc>
          <w:tcPr>
            <w:tcW w:w="3555" w:type="pct"/>
            <w:tcBorders>
              <w:top w:val="single" w:sz="2" w:space="0" w:color="auto"/>
              <w:left w:val="single" w:sz="2" w:space="0" w:color="auto"/>
              <w:bottom w:val="single" w:sz="2" w:space="0" w:color="auto"/>
              <w:right w:val="single" w:sz="2" w:space="0" w:color="auto"/>
            </w:tcBorders>
          </w:tcPr>
          <w:p w:rsidR="007E7C6D" w:rsidRPr="0076656D" w:rsidRDefault="007E7C6D" w:rsidP="00681EA4">
            <w:pPr>
              <w:rPr>
                <w:b/>
                <w:lang w:eastAsia="fi-FI"/>
              </w:rPr>
            </w:pPr>
            <w:r w:rsidRPr="0076656D">
              <w:rPr>
                <w:b/>
                <w:lang w:eastAsia="fi-FI"/>
              </w:rPr>
              <w:t>-</w:t>
            </w:r>
          </w:p>
        </w:tc>
      </w:tr>
    </w:tbl>
    <w:p w:rsidR="007E7C6D" w:rsidRPr="0076656D" w:rsidRDefault="007E7C6D" w:rsidP="00100153">
      <w:pPr>
        <w:tabs>
          <w:tab w:val="left" w:pos="500"/>
        </w:tabs>
        <w:ind w:left="500" w:hanging="500"/>
        <w:rPr>
          <w:b/>
          <w:bCs/>
          <w:szCs w:val="24"/>
          <w:lang w:eastAsia="en-GB"/>
        </w:rPr>
      </w:pPr>
    </w:p>
    <w:p w:rsidR="007E7C6D" w:rsidRPr="0076656D" w:rsidRDefault="007E7C6D" w:rsidP="00100153">
      <w:pPr>
        <w:tabs>
          <w:tab w:val="left" w:pos="500"/>
        </w:tabs>
        <w:ind w:left="500" w:hanging="500"/>
        <w:rPr>
          <w:b/>
          <w:bCs/>
          <w:szCs w:val="24"/>
          <w:lang w:eastAsia="en-GB"/>
        </w:rPr>
      </w:pPr>
    </w:p>
    <w:p w:rsidR="00FB0AA8" w:rsidRPr="0076656D" w:rsidRDefault="00FB0AA8" w:rsidP="00100153">
      <w:pPr>
        <w:tabs>
          <w:tab w:val="left" w:pos="500"/>
        </w:tabs>
        <w:ind w:left="500" w:hanging="500"/>
        <w:rPr>
          <w:b/>
          <w:bCs/>
          <w:szCs w:val="24"/>
          <w:lang w:eastAsia="en-GB"/>
        </w:rPr>
      </w:pPr>
      <w:r w:rsidRPr="0076656D">
        <w:rPr>
          <w:b/>
          <w:bCs/>
          <w:szCs w:val="24"/>
          <w:lang w:eastAsia="en-GB"/>
        </w:rPr>
        <w:t xml:space="preserve">For </w:t>
      </w:r>
      <w:r w:rsidR="00F07C84" w:rsidRPr="0076656D">
        <w:rPr>
          <w:b/>
          <w:bCs/>
          <w:szCs w:val="24"/>
          <w:lang w:eastAsia="en-GB"/>
        </w:rPr>
        <w:t xml:space="preserve"> metaSPC 2</w:t>
      </w:r>
      <w:r w:rsidRPr="0076656D">
        <w:rPr>
          <w:b/>
          <w:bCs/>
          <w:szCs w:val="24"/>
          <w:lang w:eastAsia="en-GB"/>
        </w:rPr>
        <w:t xml:space="preserve"> (concentrate)</w:t>
      </w:r>
    </w:p>
    <w:p w:rsidR="00FB0AA8" w:rsidRPr="0076656D" w:rsidRDefault="00FB0AA8" w:rsidP="00100153">
      <w:pPr>
        <w:tabs>
          <w:tab w:val="left" w:pos="500"/>
        </w:tabs>
        <w:ind w:left="500" w:hanging="500"/>
        <w:rPr>
          <w:b/>
          <w:bCs/>
          <w:szCs w:val="24"/>
          <w:lang w:eastAsia="en-GB"/>
        </w:rPr>
      </w:pPr>
    </w:p>
    <w:tbl>
      <w:tblPr>
        <w:tblW w:w="5000" w:type="pct"/>
        <w:jc w:val="center"/>
        <w:tblLook w:val="04A0" w:firstRow="1" w:lastRow="0" w:firstColumn="1" w:lastColumn="0" w:noHBand="0" w:noVBand="1"/>
      </w:tblPr>
      <w:tblGrid>
        <w:gridCol w:w="2725"/>
        <w:gridCol w:w="6705"/>
      </w:tblGrid>
      <w:tr w:rsidR="005D2E15" w:rsidRPr="0076656D" w:rsidTr="00E446EB">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hideMark/>
          </w:tcPr>
          <w:p w:rsidR="005D2E15" w:rsidRPr="0076656D" w:rsidRDefault="005D2E15" w:rsidP="00044CE8">
            <w:pPr>
              <w:rPr>
                <w:b/>
                <w:lang w:eastAsia="fi-FI"/>
              </w:rPr>
            </w:pPr>
            <w:r w:rsidRPr="0076656D">
              <w:rPr>
                <w:b/>
                <w:lang w:eastAsia="en-US"/>
              </w:rPr>
              <w:t>Classification</w:t>
            </w:r>
          </w:p>
        </w:tc>
      </w:tr>
      <w:tr w:rsidR="005D2E15" w:rsidRPr="0076656D" w:rsidTr="00E446E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5D2E15" w:rsidRPr="0076656D" w:rsidRDefault="005D2E15" w:rsidP="00044CE8">
            <w:pPr>
              <w:rPr>
                <w:lang w:eastAsia="fi-FI"/>
              </w:rPr>
            </w:pPr>
            <w:r w:rsidRPr="0076656D">
              <w:rPr>
                <w:lang w:eastAsia="en-US"/>
              </w:rPr>
              <w:t>Hazard category</w:t>
            </w:r>
          </w:p>
        </w:tc>
        <w:tc>
          <w:tcPr>
            <w:tcW w:w="3555" w:type="pct"/>
            <w:tcBorders>
              <w:top w:val="single" w:sz="2" w:space="0" w:color="auto"/>
              <w:left w:val="single" w:sz="2" w:space="0" w:color="auto"/>
              <w:bottom w:val="single" w:sz="2" w:space="0" w:color="auto"/>
              <w:right w:val="single" w:sz="2" w:space="0" w:color="auto"/>
            </w:tcBorders>
          </w:tcPr>
          <w:p w:rsidR="005D2E15" w:rsidRPr="0076656D" w:rsidRDefault="00E446EB" w:rsidP="00044CE8">
            <w:pPr>
              <w:rPr>
                <w:lang w:eastAsia="fi-FI"/>
              </w:rPr>
            </w:pPr>
            <w:r w:rsidRPr="0076656D">
              <w:rPr>
                <w:lang w:eastAsia="fi-FI"/>
              </w:rPr>
              <w:t>Eye Irrit. 2</w:t>
            </w:r>
          </w:p>
        </w:tc>
      </w:tr>
      <w:tr w:rsidR="005D2E15" w:rsidRPr="0076656D" w:rsidTr="00E446E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5D2E15" w:rsidRPr="0076656D" w:rsidRDefault="005D2E15" w:rsidP="00044CE8">
            <w:pPr>
              <w:rPr>
                <w:lang w:eastAsia="fi-FI"/>
              </w:rPr>
            </w:pPr>
            <w:r w:rsidRPr="0076656D">
              <w:rPr>
                <w:lang w:eastAsia="en-US"/>
              </w:rPr>
              <w:t>Hazard statement</w:t>
            </w:r>
          </w:p>
        </w:tc>
        <w:tc>
          <w:tcPr>
            <w:tcW w:w="3555" w:type="pct"/>
            <w:tcBorders>
              <w:top w:val="single" w:sz="2" w:space="0" w:color="auto"/>
              <w:left w:val="single" w:sz="2" w:space="0" w:color="auto"/>
              <w:bottom w:val="single" w:sz="2" w:space="0" w:color="auto"/>
              <w:right w:val="single" w:sz="2" w:space="0" w:color="auto"/>
            </w:tcBorders>
          </w:tcPr>
          <w:p w:rsidR="00E153B7" w:rsidRPr="0076656D" w:rsidRDefault="00E446EB" w:rsidP="00E153B7">
            <w:pPr>
              <w:rPr>
                <w:lang w:eastAsia="fi-FI"/>
              </w:rPr>
            </w:pPr>
            <w:r w:rsidRPr="0076656D">
              <w:rPr>
                <w:lang w:eastAsia="fi-FI"/>
              </w:rPr>
              <w:t>H319: Causes serious eye irritation.</w:t>
            </w:r>
          </w:p>
        </w:tc>
      </w:tr>
      <w:tr w:rsidR="005D2E15" w:rsidRPr="0076656D" w:rsidTr="00E446EB">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tcPr>
          <w:p w:rsidR="005D2E15" w:rsidRPr="0076656D" w:rsidRDefault="005D2E15" w:rsidP="00044CE8">
            <w:pPr>
              <w:rPr>
                <w:lang w:eastAsia="fi-FI"/>
              </w:rPr>
            </w:pPr>
          </w:p>
        </w:tc>
      </w:tr>
      <w:tr w:rsidR="005D2E15" w:rsidRPr="0076656D" w:rsidTr="00E446EB">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hideMark/>
          </w:tcPr>
          <w:p w:rsidR="005D2E15" w:rsidRPr="0076656D" w:rsidRDefault="005D2E15" w:rsidP="00044CE8">
            <w:pPr>
              <w:rPr>
                <w:b/>
                <w:lang w:eastAsia="fi-FI"/>
              </w:rPr>
            </w:pPr>
            <w:r w:rsidRPr="0076656D">
              <w:rPr>
                <w:b/>
                <w:lang w:eastAsia="en-US"/>
              </w:rPr>
              <w:t>Labelling</w:t>
            </w:r>
          </w:p>
        </w:tc>
      </w:tr>
      <w:tr w:rsidR="005D2E15" w:rsidRPr="0076656D" w:rsidTr="00E446E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5D2E15" w:rsidRPr="0076656D" w:rsidRDefault="005D2E15" w:rsidP="00044CE8">
            <w:pPr>
              <w:rPr>
                <w:lang w:eastAsia="en-US"/>
              </w:rPr>
            </w:pPr>
            <w:r w:rsidRPr="0076656D">
              <w:rPr>
                <w:lang w:eastAsia="en-US"/>
              </w:rPr>
              <w:t>Signal words</w:t>
            </w:r>
          </w:p>
        </w:tc>
        <w:tc>
          <w:tcPr>
            <w:tcW w:w="3555" w:type="pct"/>
            <w:tcBorders>
              <w:top w:val="single" w:sz="2" w:space="0" w:color="auto"/>
              <w:left w:val="single" w:sz="2" w:space="0" w:color="auto"/>
              <w:bottom w:val="single" w:sz="2" w:space="0" w:color="auto"/>
              <w:right w:val="single" w:sz="2" w:space="0" w:color="auto"/>
            </w:tcBorders>
          </w:tcPr>
          <w:p w:rsidR="005D2E15" w:rsidRPr="0076656D" w:rsidRDefault="00E446EB" w:rsidP="00044CE8">
            <w:pPr>
              <w:rPr>
                <w:lang w:eastAsia="fi-FI"/>
              </w:rPr>
            </w:pPr>
            <w:r w:rsidRPr="0076656D">
              <w:rPr>
                <w:lang w:eastAsia="fi-FI"/>
              </w:rPr>
              <w:t>Warning</w:t>
            </w:r>
          </w:p>
        </w:tc>
      </w:tr>
      <w:tr w:rsidR="005D2E15" w:rsidRPr="0076656D" w:rsidTr="00E446E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5D2E15" w:rsidRPr="0076656D" w:rsidRDefault="005D2E15" w:rsidP="00044CE8">
            <w:pPr>
              <w:rPr>
                <w:lang w:eastAsia="en-US"/>
              </w:rPr>
            </w:pPr>
            <w:r w:rsidRPr="0076656D">
              <w:rPr>
                <w:lang w:eastAsia="en-US"/>
              </w:rPr>
              <w:t>Hazard statements</w:t>
            </w:r>
          </w:p>
        </w:tc>
        <w:tc>
          <w:tcPr>
            <w:tcW w:w="3555" w:type="pct"/>
            <w:tcBorders>
              <w:top w:val="single" w:sz="2" w:space="0" w:color="auto"/>
              <w:left w:val="single" w:sz="2" w:space="0" w:color="auto"/>
              <w:bottom w:val="single" w:sz="2" w:space="0" w:color="auto"/>
              <w:right w:val="single" w:sz="2" w:space="0" w:color="auto"/>
            </w:tcBorders>
          </w:tcPr>
          <w:p w:rsidR="00E153B7" w:rsidRPr="0076656D" w:rsidRDefault="00E446EB" w:rsidP="00044CE8">
            <w:pPr>
              <w:rPr>
                <w:lang w:eastAsia="fi-FI"/>
              </w:rPr>
            </w:pPr>
            <w:r w:rsidRPr="0076656D">
              <w:rPr>
                <w:lang w:eastAsia="fi-FI"/>
              </w:rPr>
              <w:t>H319: Causes serious eye irritation.</w:t>
            </w:r>
          </w:p>
        </w:tc>
      </w:tr>
      <w:tr w:rsidR="005D2E15" w:rsidRPr="0076656D" w:rsidTr="00E446E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5D2E15" w:rsidRPr="0076656D" w:rsidRDefault="005D2E15" w:rsidP="00044CE8">
            <w:pPr>
              <w:rPr>
                <w:lang w:eastAsia="en-US"/>
              </w:rPr>
            </w:pPr>
            <w:r w:rsidRPr="0076656D">
              <w:rPr>
                <w:lang w:eastAsia="en-US"/>
              </w:rPr>
              <w:t>Precautionary statements</w:t>
            </w:r>
          </w:p>
        </w:tc>
        <w:tc>
          <w:tcPr>
            <w:tcW w:w="3555" w:type="pct"/>
            <w:tcBorders>
              <w:top w:val="single" w:sz="2" w:space="0" w:color="auto"/>
              <w:left w:val="single" w:sz="2" w:space="0" w:color="auto"/>
              <w:bottom w:val="single" w:sz="2" w:space="0" w:color="auto"/>
              <w:right w:val="single" w:sz="2" w:space="0" w:color="auto"/>
            </w:tcBorders>
          </w:tcPr>
          <w:p w:rsidR="005D2E15" w:rsidRPr="0076656D" w:rsidRDefault="00E446EB" w:rsidP="00044CE8">
            <w:pPr>
              <w:rPr>
                <w:lang w:eastAsia="fi-FI"/>
              </w:rPr>
            </w:pPr>
            <w:r w:rsidRPr="0076656D">
              <w:rPr>
                <w:lang w:eastAsia="fi-FI"/>
              </w:rPr>
              <w:t>P101: If medical advice is needed, have product container or label at hand.</w:t>
            </w:r>
          </w:p>
          <w:p w:rsidR="00E446EB" w:rsidRPr="0076656D" w:rsidRDefault="00E446EB" w:rsidP="00044CE8">
            <w:pPr>
              <w:rPr>
                <w:lang w:eastAsia="fi-FI"/>
              </w:rPr>
            </w:pPr>
            <w:r w:rsidRPr="0076656D">
              <w:rPr>
                <w:lang w:eastAsia="fi-FI"/>
              </w:rPr>
              <w:t>P102: Keep out of reach of children.</w:t>
            </w:r>
          </w:p>
          <w:p w:rsidR="00E446EB" w:rsidRPr="0076656D" w:rsidRDefault="00E446EB" w:rsidP="00044CE8">
            <w:pPr>
              <w:rPr>
                <w:lang w:eastAsia="fi-FI"/>
              </w:rPr>
            </w:pPr>
            <w:r w:rsidRPr="0076656D">
              <w:rPr>
                <w:lang w:eastAsia="fi-FI"/>
              </w:rPr>
              <w:t>P264: Wash skin thoroughly after handling.</w:t>
            </w:r>
          </w:p>
          <w:p w:rsidR="00E446EB" w:rsidRPr="0076656D" w:rsidRDefault="00E446EB" w:rsidP="00044CE8">
            <w:pPr>
              <w:rPr>
                <w:lang w:eastAsia="fi-FI"/>
              </w:rPr>
            </w:pPr>
            <w:r w:rsidRPr="0076656D">
              <w:rPr>
                <w:lang w:eastAsia="fi-FI"/>
              </w:rPr>
              <w:t>P270: Do not eat, drink or smoke when using this product.</w:t>
            </w:r>
          </w:p>
          <w:p w:rsidR="00E446EB" w:rsidRPr="0076656D" w:rsidRDefault="00E446EB" w:rsidP="00044CE8">
            <w:pPr>
              <w:rPr>
                <w:lang w:eastAsia="fi-FI"/>
              </w:rPr>
            </w:pPr>
            <w:r w:rsidRPr="0076656D">
              <w:rPr>
                <w:lang w:eastAsia="fi-FI"/>
              </w:rPr>
              <w:t>P280: Wear eye protection.</w:t>
            </w:r>
          </w:p>
          <w:p w:rsidR="00E446EB" w:rsidRPr="0076656D" w:rsidRDefault="00E446EB" w:rsidP="00044CE8">
            <w:pPr>
              <w:rPr>
                <w:lang w:eastAsia="fi-FI"/>
              </w:rPr>
            </w:pPr>
            <w:r w:rsidRPr="0076656D">
              <w:rPr>
                <w:lang w:eastAsia="fi-FI"/>
              </w:rPr>
              <w:t>P305+P351+P338: IF IN EYES: Rinse cautiously with water for several minutes. Remove contact lenses, if present and easy to do. Continue rinsing.</w:t>
            </w:r>
          </w:p>
          <w:p w:rsidR="00E446EB" w:rsidRPr="0076656D" w:rsidRDefault="00E446EB" w:rsidP="00044CE8">
            <w:pPr>
              <w:rPr>
                <w:lang w:eastAsia="fi-FI"/>
              </w:rPr>
            </w:pPr>
            <w:r w:rsidRPr="0076656D">
              <w:rPr>
                <w:lang w:eastAsia="fi-FI"/>
              </w:rPr>
              <w:t>P337+P313: If eye irritation persists: Get medical advice/attention.</w:t>
            </w:r>
          </w:p>
        </w:tc>
      </w:tr>
      <w:tr w:rsidR="005D2E15" w:rsidRPr="0076656D" w:rsidTr="00E446EB">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tcPr>
          <w:p w:rsidR="005D2E15" w:rsidRPr="0076656D" w:rsidRDefault="005D2E15" w:rsidP="00044CE8">
            <w:pPr>
              <w:rPr>
                <w:lang w:eastAsia="fi-FI"/>
              </w:rPr>
            </w:pPr>
          </w:p>
        </w:tc>
      </w:tr>
      <w:tr w:rsidR="005D2E15" w:rsidRPr="0076656D" w:rsidTr="00E446EB">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rsidR="005D2E15" w:rsidRPr="0076656D" w:rsidRDefault="005D2E15" w:rsidP="00044CE8">
            <w:pPr>
              <w:rPr>
                <w:lang w:eastAsia="fi-FI"/>
              </w:rPr>
            </w:pPr>
            <w:r w:rsidRPr="0076656D">
              <w:rPr>
                <w:lang w:eastAsia="en-US"/>
              </w:rPr>
              <w:t>Note</w:t>
            </w:r>
          </w:p>
        </w:tc>
        <w:tc>
          <w:tcPr>
            <w:tcW w:w="3555" w:type="pct"/>
            <w:tcBorders>
              <w:top w:val="single" w:sz="2" w:space="0" w:color="auto"/>
              <w:left w:val="single" w:sz="2" w:space="0" w:color="auto"/>
              <w:bottom w:val="single" w:sz="2" w:space="0" w:color="auto"/>
              <w:right w:val="single" w:sz="2" w:space="0" w:color="auto"/>
            </w:tcBorders>
          </w:tcPr>
          <w:p w:rsidR="005D2E15" w:rsidRPr="0076656D" w:rsidRDefault="00356A6D" w:rsidP="00044CE8">
            <w:pPr>
              <w:rPr>
                <w:b/>
                <w:lang w:eastAsia="fi-FI"/>
              </w:rPr>
            </w:pPr>
            <w:r w:rsidRPr="0076656D">
              <w:rPr>
                <w:b/>
                <w:lang w:eastAsia="fi-FI"/>
              </w:rPr>
              <w:t>-</w:t>
            </w:r>
          </w:p>
        </w:tc>
      </w:tr>
    </w:tbl>
    <w:p w:rsidR="003517A1" w:rsidRPr="0076656D" w:rsidRDefault="003517A1" w:rsidP="005D2E15">
      <w:pPr>
        <w:tabs>
          <w:tab w:val="left" w:pos="500"/>
        </w:tabs>
        <w:ind w:left="500" w:hanging="500"/>
      </w:pPr>
    </w:p>
    <w:p w:rsidR="005D2E15" w:rsidRPr="0076656D" w:rsidRDefault="005D2E15" w:rsidP="00477122"/>
    <w:p w:rsidR="00234C10" w:rsidRPr="0076656D" w:rsidRDefault="00234C10" w:rsidP="002F1FE3">
      <w:pPr>
        <w:pStyle w:val="Kop3"/>
        <w:keepLines/>
        <w:rPr>
          <w:lang w:val="en-GB"/>
        </w:rPr>
      </w:pPr>
      <w:bookmarkStart w:id="51" w:name="_Toc513748569"/>
      <w:r w:rsidRPr="0076656D">
        <w:rPr>
          <w:lang w:val="en-GB"/>
        </w:rPr>
        <w:t>Authorised use(s)</w:t>
      </w:r>
      <w:bookmarkEnd w:id="48"/>
      <w:bookmarkEnd w:id="51"/>
      <w:r w:rsidR="002D2678" w:rsidRPr="0076656D">
        <w:rPr>
          <w:lang w:val="en-GB"/>
        </w:rPr>
        <w:t xml:space="preserve"> </w:t>
      </w:r>
    </w:p>
    <w:bookmarkEnd w:id="49"/>
    <w:p w:rsidR="00100153" w:rsidRPr="0076656D" w:rsidRDefault="00234C10" w:rsidP="00100153">
      <w:pPr>
        <w:pStyle w:val="Bijschrift"/>
        <w:keepNext/>
        <w:keepLines/>
        <w:spacing w:after="120"/>
        <w:rPr>
          <w:rFonts w:ascii="Verdana" w:hAnsi="Verdana"/>
          <w:b/>
        </w:rPr>
      </w:pPr>
      <w:r w:rsidRPr="0076656D">
        <w:rPr>
          <w:rFonts w:ascii="Verdana" w:hAnsi="Verdana"/>
          <w:b/>
        </w:rPr>
        <w:t xml:space="preserve">Table </w:t>
      </w:r>
      <w:r w:rsidRPr="0076656D">
        <w:rPr>
          <w:rFonts w:ascii="Verdana" w:hAnsi="Verdana"/>
          <w:b/>
        </w:rPr>
        <w:fldChar w:fldCharType="begin"/>
      </w:r>
      <w:r w:rsidRPr="0076656D">
        <w:rPr>
          <w:rFonts w:ascii="Verdana" w:hAnsi="Verdana"/>
          <w:b/>
        </w:rPr>
        <w:instrText xml:space="preserve"> SEQ Table \* ARABIC </w:instrText>
      </w:r>
      <w:r w:rsidRPr="0076656D">
        <w:rPr>
          <w:rFonts w:ascii="Verdana" w:hAnsi="Verdana"/>
          <w:b/>
        </w:rPr>
        <w:fldChar w:fldCharType="separate"/>
      </w:r>
      <w:r w:rsidR="00B22E77">
        <w:rPr>
          <w:rFonts w:ascii="Verdana" w:hAnsi="Verdana"/>
          <w:b/>
          <w:noProof/>
        </w:rPr>
        <w:t>1</w:t>
      </w:r>
      <w:r w:rsidRPr="0076656D">
        <w:rPr>
          <w:rFonts w:ascii="Verdana" w:hAnsi="Verdana"/>
          <w:b/>
        </w:rPr>
        <w:fldChar w:fldCharType="end"/>
      </w:r>
      <w:r w:rsidRPr="0076656D">
        <w:rPr>
          <w:rFonts w:ascii="Verdana" w:hAnsi="Verdana"/>
          <w:b/>
        </w:rPr>
        <w:t>. Use # 1</w:t>
      </w:r>
      <w:r w:rsidR="00AD5D7B" w:rsidRPr="0076656D">
        <w:rPr>
          <w:rFonts w:ascii="Verdana" w:hAnsi="Verdana"/>
          <w:b/>
        </w:rPr>
        <w:t>.1</w:t>
      </w:r>
      <w:r w:rsidRPr="0076656D">
        <w:rPr>
          <w:rFonts w:ascii="Verdana" w:hAnsi="Verdana"/>
          <w:b/>
        </w:rPr>
        <w:t xml:space="preserve"> – </w:t>
      </w:r>
      <w:r w:rsidR="00100153" w:rsidRPr="0076656D">
        <w:rPr>
          <w:rFonts w:ascii="Verdana" w:hAnsi="Verdana"/>
          <w:b/>
        </w:rPr>
        <w:t>algaecide, ready-to use, outdoor use</w:t>
      </w:r>
      <w:r w:rsidR="00EE6D4D" w:rsidRPr="0076656D">
        <w:rPr>
          <w:rFonts w:ascii="Verdana" w:hAnsi="Verdana"/>
          <w:b/>
        </w:rPr>
        <w:t xml:space="preserve"> (meta</w:t>
      </w:r>
      <w:r w:rsidR="001A119B" w:rsidRPr="0076656D">
        <w:rPr>
          <w:rFonts w:ascii="Verdana" w:hAnsi="Verdana"/>
          <w:b/>
        </w:rPr>
        <w:t xml:space="preserve"> </w:t>
      </w:r>
      <w:r w:rsidR="00EE6D4D" w:rsidRPr="0076656D">
        <w:rPr>
          <w:rFonts w:ascii="Verdana" w:hAnsi="Verdana"/>
          <w:b/>
        </w:rPr>
        <w:t>SPC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788"/>
        <w:gridCol w:w="6506"/>
      </w:tblGrid>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Product Type</w:t>
            </w:r>
          </w:p>
        </w:tc>
        <w:tc>
          <w:tcPr>
            <w:tcW w:w="3500" w:type="pct"/>
            <w:tcMar>
              <w:top w:w="40" w:type="dxa"/>
              <w:left w:w="40" w:type="dxa"/>
              <w:bottom w:w="40" w:type="dxa"/>
              <w:right w:w="40" w:type="dxa"/>
            </w:tcMar>
          </w:tcPr>
          <w:p w:rsidR="00100153" w:rsidRPr="0076656D" w:rsidRDefault="00100153" w:rsidP="002C142A">
            <w:pPr>
              <w:keepNext/>
              <w:keepLines/>
            </w:pPr>
            <w:r w:rsidRPr="0076656D">
              <w:t>2 - Disinfectants and algaecides not intended for direct application to humans or animals.</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Where relevant, an exact description of the authorised use</w:t>
            </w:r>
          </w:p>
        </w:tc>
        <w:tc>
          <w:tcPr>
            <w:tcW w:w="3500" w:type="pct"/>
            <w:tcMar>
              <w:top w:w="40" w:type="dxa"/>
              <w:left w:w="40" w:type="dxa"/>
              <w:bottom w:w="40" w:type="dxa"/>
              <w:right w:w="40" w:type="dxa"/>
            </w:tcMar>
          </w:tcPr>
          <w:p w:rsidR="00100153" w:rsidRPr="0076656D" w:rsidRDefault="00100153" w:rsidP="002C142A">
            <w:pPr>
              <w:keepNext/>
              <w:keepLines/>
            </w:pPr>
            <w:r w:rsidRPr="0076656D">
              <w:t>-</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Target organism (including development stage)</w:t>
            </w:r>
          </w:p>
        </w:tc>
        <w:tc>
          <w:tcPr>
            <w:tcW w:w="3500" w:type="pct"/>
            <w:tcMar>
              <w:top w:w="40" w:type="dxa"/>
              <w:left w:w="40" w:type="dxa"/>
              <w:bottom w:w="40" w:type="dxa"/>
              <w:right w:w="40" w:type="dxa"/>
            </w:tcMar>
          </w:tcPr>
          <w:p w:rsidR="00100153" w:rsidRPr="0076656D" w:rsidRDefault="00100153" w:rsidP="006E2CA3">
            <w:pPr>
              <w:keepNext/>
              <w:keepLines/>
              <w:rPr>
                <w:szCs w:val="22"/>
              </w:rPr>
            </w:pPr>
            <w:r w:rsidRPr="0076656D">
              <w:rPr>
                <w:szCs w:val="22"/>
              </w:rPr>
              <w:t xml:space="preserve">Green algae </w:t>
            </w:r>
            <w:r w:rsidR="00404E83" w:rsidRPr="0076656D">
              <w:rPr>
                <w:szCs w:val="22"/>
              </w:rPr>
              <w:t>- Green algae – No data</w:t>
            </w:r>
          </w:p>
          <w:p w:rsidR="00404E83" w:rsidRPr="0076656D" w:rsidRDefault="00404E83" w:rsidP="00404E83">
            <w:pPr>
              <w:keepNext/>
              <w:keepLines/>
              <w:spacing w:before="200"/>
            </w:pPr>
            <w:r w:rsidRPr="0076656D">
              <w:rPr>
                <w:szCs w:val="22"/>
              </w:rPr>
              <w:t>Lichen – Lichens – No data</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Field of use</w:t>
            </w:r>
          </w:p>
        </w:tc>
        <w:tc>
          <w:tcPr>
            <w:tcW w:w="3500" w:type="pct"/>
            <w:tcMar>
              <w:top w:w="40" w:type="dxa"/>
              <w:left w:w="40" w:type="dxa"/>
              <w:bottom w:w="40" w:type="dxa"/>
              <w:right w:w="40" w:type="dxa"/>
            </w:tcMar>
          </w:tcPr>
          <w:p w:rsidR="0075296E" w:rsidRPr="0076656D" w:rsidRDefault="00100153" w:rsidP="002C142A">
            <w:pPr>
              <w:keepNext/>
              <w:keepLines/>
              <w:rPr>
                <w:szCs w:val="22"/>
              </w:rPr>
            </w:pPr>
            <w:r w:rsidRPr="0076656D">
              <w:rPr>
                <w:szCs w:val="22"/>
              </w:rPr>
              <w:t>Outdoor use</w:t>
            </w:r>
          </w:p>
          <w:p w:rsidR="00100153" w:rsidRPr="0076656D" w:rsidRDefault="002254B9" w:rsidP="000D1F3B">
            <w:pPr>
              <w:keepNext/>
              <w:keepLines/>
            </w:pPr>
            <w:r w:rsidRPr="0076656D">
              <w:t>The biocidal product is</w:t>
            </w:r>
            <w:r w:rsidRPr="0076656D">
              <w:rPr>
                <w:szCs w:val="22"/>
              </w:rPr>
              <w:t xml:space="preserve"> used for remedial treatment of rocks, wood and natural stones to </w:t>
            </w:r>
            <w:r w:rsidRPr="0076656D">
              <w:t>remove</w:t>
            </w:r>
            <w:r w:rsidR="007E4CB2" w:rsidRPr="0076656D">
              <w:t xml:space="preserve"> </w:t>
            </w:r>
            <w:r w:rsidRPr="0076656D">
              <w:t>green surface discolouration</w:t>
            </w:r>
            <w:r w:rsidRPr="0076656D">
              <w:rPr>
                <w:szCs w:val="22"/>
              </w:rPr>
              <w:t xml:space="preserve"> on patios, paths, car parks, masonry, steps, and other hard </w:t>
            </w:r>
            <w:r w:rsidR="005A45C1" w:rsidRPr="0076656D">
              <w:rPr>
                <w:szCs w:val="22"/>
              </w:rPr>
              <w:t xml:space="preserve">porous </w:t>
            </w:r>
            <w:r w:rsidRPr="0076656D">
              <w:rPr>
                <w:szCs w:val="22"/>
              </w:rPr>
              <w:t>surfaces.</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Application method(s)</w:t>
            </w:r>
          </w:p>
        </w:tc>
        <w:tc>
          <w:tcPr>
            <w:tcW w:w="3500" w:type="pct"/>
            <w:tcMar>
              <w:top w:w="40" w:type="dxa"/>
              <w:left w:w="40" w:type="dxa"/>
              <w:bottom w:w="40" w:type="dxa"/>
              <w:right w:w="40" w:type="dxa"/>
            </w:tcMar>
          </w:tcPr>
          <w:p w:rsidR="00100153" w:rsidRPr="0076656D" w:rsidRDefault="00F07C84" w:rsidP="002C142A">
            <w:pPr>
              <w:keepNext/>
              <w:keepLines/>
            </w:pPr>
            <w:r w:rsidRPr="0076656D">
              <w:t xml:space="preserve">Trigger </w:t>
            </w:r>
            <w:r w:rsidR="00684455" w:rsidRPr="0076656D">
              <w:t>s</w:t>
            </w:r>
            <w:r w:rsidR="00100153" w:rsidRPr="0076656D">
              <w:t>praying</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Application rate(s) and frequency</w:t>
            </w:r>
          </w:p>
        </w:tc>
        <w:tc>
          <w:tcPr>
            <w:tcW w:w="3500" w:type="pct"/>
            <w:tcMar>
              <w:top w:w="40" w:type="dxa"/>
              <w:left w:w="40" w:type="dxa"/>
              <w:bottom w:w="40" w:type="dxa"/>
              <w:right w:w="40" w:type="dxa"/>
            </w:tcMar>
          </w:tcPr>
          <w:p w:rsidR="00100153" w:rsidRPr="0076656D" w:rsidRDefault="00100153" w:rsidP="002C142A">
            <w:pPr>
              <w:keepNext/>
              <w:keepLines/>
            </w:pPr>
            <w:r w:rsidRPr="0076656D">
              <w:t>One spray bottle is sufficient to treat 7.5 m</w:t>
            </w:r>
            <w:r w:rsidRPr="0076656D">
              <w:rPr>
                <w:vertAlign w:val="superscript"/>
              </w:rPr>
              <w:t>2</w:t>
            </w:r>
            <w:r w:rsidRPr="0076656D">
              <w:t>. In case of very light surface discolouration, one spray bottle is sufficient to treat 15 m</w:t>
            </w:r>
            <w:r w:rsidRPr="0076656D">
              <w:rPr>
                <w:vertAlign w:val="superscript"/>
              </w:rPr>
              <w:t>2</w:t>
            </w:r>
            <w:r w:rsidRPr="0076656D">
              <w:t>.</w:t>
            </w:r>
          </w:p>
          <w:p w:rsidR="00100153" w:rsidRPr="0076656D" w:rsidRDefault="00100153" w:rsidP="002C142A">
            <w:pPr>
              <w:keepNext/>
              <w:keepLines/>
            </w:pPr>
          </w:p>
          <w:p w:rsidR="00100153" w:rsidRPr="0076656D" w:rsidRDefault="006E2CA3" w:rsidP="00B35FFE">
            <w:pPr>
              <w:keepNext/>
              <w:keepLines/>
            </w:pPr>
            <w:r w:rsidRPr="0076656D">
              <w:t>Frequency: once per year</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rPr>
                <w:b/>
              </w:rPr>
            </w:pPr>
            <w:r w:rsidRPr="0076656D">
              <w:rPr>
                <w:b/>
                <w:bCs/>
                <w:szCs w:val="24"/>
                <w:lang w:eastAsia="en-GB"/>
              </w:rPr>
              <w:t>Category(ies) of users</w:t>
            </w:r>
          </w:p>
        </w:tc>
        <w:tc>
          <w:tcPr>
            <w:tcW w:w="3500" w:type="pct"/>
            <w:tcMar>
              <w:top w:w="40" w:type="dxa"/>
              <w:left w:w="40" w:type="dxa"/>
              <w:bottom w:w="40" w:type="dxa"/>
              <w:right w:w="40" w:type="dxa"/>
            </w:tcMar>
          </w:tcPr>
          <w:p w:rsidR="00100153" w:rsidRPr="0076656D" w:rsidRDefault="00100153" w:rsidP="002C142A">
            <w:r w:rsidRPr="0076656D">
              <w:t>General public (non-professional)</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rPr>
                <w:b/>
              </w:rPr>
            </w:pPr>
            <w:r w:rsidRPr="0076656D">
              <w:rPr>
                <w:b/>
                <w:bCs/>
                <w:szCs w:val="24"/>
                <w:lang w:eastAsia="en-GB"/>
              </w:rPr>
              <w:t>Pack sizes and packaging material</w:t>
            </w:r>
          </w:p>
        </w:tc>
        <w:tc>
          <w:tcPr>
            <w:tcW w:w="3500" w:type="pct"/>
            <w:tcMar>
              <w:top w:w="40" w:type="dxa"/>
              <w:left w:w="40" w:type="dxa"/>
              <w:bottom w:w="40" w:type="dxa"/>
              <w:right w:w="40" w:type="dxa"/>
            </w:tcMar>
          </w:tcPr>
          <w:p w:rsidR="00100153" w:rsidRPr="0076656D" w:rsidRDefault="004E1F23" w:rsidP="002C142A">
            <w:r w:rsidRPr="0076656D">
              <w:t>750 mL bottle made of HDPE or PET.</w:t>
            </w:r>
          </w:p>
        </w:tc>
      </w:tr>
    </w:tbl>
    <w:p w:rsidR="00100153" w:rsidRPr="0076656D" w:rsidRDefault="00100153" w:rsidP="00100153"/>
    <w:p w:rsidR="00100153" w:rsidRPr="0076656D" w:rsidRDefault="002D2678" w:rsidP="00100153">
      <w:pPr>
        <w:pStyle w:val="Kop4"/>
        <w:keepNext/>
        <w:keepLines/>
        <w:rPr>
          <w:lang w:val="en-GB"/>
        </w:rPr>
      </w:pPr>
      <w:bookmarkStart w:id="52" w:name="_Toc513748570"/>
      <w:r w:rsidRPr="0076656D">
        <w:rPr>
          <w:lang w:val="en-GB"/>
        </w:rPr>
        <w:t>MetaSPC 1, use 1: I</w:t>
      </w:r>
      <w:r w:rsidR="00100153" w:rsidRPr="0076656D">
        <w:rPr>
          <w:lang w:val="en-GB"/>
        </w:rPr>
        <w:t>nstructions for use</w:t>
      </w:r>
      <w:bookmarkEnd w:id="52"/>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404E83" w:rsidRPr="0076656D" w:rsidRDefault="00404E83" w:rsidP="00404E83">
            <w:pPr>
              <w:snapToGrid w:val="0"/>
              <w:contextualSpacing/>
              <w:jc w:val="both"/>
            </w:pPr>
            <w:r w:rsidRPr="0076656D">
              <w:t>Always read the label or leaflet before use and respect/follow all the instructions provided.</w:t>
            </w:r>
          </w:p>
          <w:p w:rsidR="00404E83" w:rsidRPr="0076656D" w:rsidRDefault="00404E83" w:rsidP="00100153">
            <w:pPr>
              <w:keepNext/>
              <w:keepLines/>
            </w:pPr>
          </w:p>
          <w:p w:rsidR="00100153" w:rsidRPr="0076656D" w:rsidRDefault="00100153" w:rsidP="00100153">
            <w:pPr>
              <w:keepNext/>
              <w:keepLines/>
            </w:pPr>
            <w:r w:rsidRPr="0076656D">
              <w:t xml:space="preserve">The ready-to-use product (nonanoic acid concentrations of </w:t>
            </w:r>
            <w:r w:rsidR="00911E4A" w:rsidRPr="0076656D">
              <w:t>31</w:t>
            </w:r>
            <w:r w:rsidRPr="0076656D">
              <w:t xml:space="preserve"> g/l) is used undiluted.</w:t>
            </w:r>
          </w:p>
          <w:p w:rsidR="00100153" w:rsidRPr="0076656D" w:rsidRDefault="00100153" w:rsidP="00100153">
            <w:pPr>
              <w:keepNext/>
              <w:keepLines/>
            </w:pPr>
          </w:p>
          <w:p w:rsidR="00100153" w:rsidRPr="0076656D" w:rsidRDefault="00100153" w:rsidP="00100153">
            <w:pPr>
              <w:keepNext/>
              <w:keepLines/>
            </w:pPr>
            <w:r w:rsidRPr="0076656D">
              <w:t>Dry contaminated surfaces are sprayed evenly from a distance of about 30 cm until they are completely dampened.</w:t>
            </w:r>
            <w:r w:rsidR="005A45C1" w:rsidRPr="0076656D">
              <w:t xml:space="preserve"> Do not apply more fluid than necessary and avoid</w:t>
            </w:r>
            <w:r w:rsidR="00911E4A" w:rsidRPr="0076656D">
              <w:t xml:space="preserve"> that droplets </w:t>
            </w:r>
            <w:r w:rsidR="005A45C1" w:rsidRPr="0076656D">
              <w:t>runoff from surfaces during application.</w:t>
            </w:r>
          </w:p>
          <w:p w:rsidR="00100153" w:rsidRPr="0076656D" w:rsidRDefault="00100153" w:rsidP="00100153">
            <w:pPr>
              <w:keepNext/>
              <w:keepLines/>
              <w:rPr>
                <w:rFonts w:cs="Times"/>
                <w:bCs/>
                <w:szCs w:val="29"/>
              </w:rPr>
            </w:pPr>
          </w:p>
          <w:p w:rsidR="00100153" w:rsidRPr="0076656D" w:rsidRDefault="00C319E7" w:rsidP="00100153">
            <w:pPr>
              <w:keepNext/>
              <w:keepLines/>
            </w:pPr>
            <w:r w:rsidRPr="0076656D">
              <w:t>A</w:t>
            </w:r>
            <w:r w:rsidR="00100153" w:rsidRPr="0076656D">
              <w:t xml:space="preserve">llow the product to take effect for at least </w:t>
            </w:r>
            <w:r w:rsidR="00404E83" w:rsidRPr="0076656D">
              <w:t>48</w:t>
            </w:r>
            <w:r w:rsidR="00100153" w:rsidRPr="0076656D">
              <w:t xml:space="preserve"> hours. </w:t>
            </w:r>
            <w:r w:rsidRPr="0076656D">
              <w:t>Do not rinse with water afterwards</w:t>
            </w:r>
            <w:r w:rsidR="00100153" w:rsidRPr="0076656D">
              <w:t xml:space="preserve">. </w:t>
            </w:r>
            <w:r w:rsidR="00DB36AA" w:rsidRPr="00DB36AA">
              <w:t>Do not apply in windy conditions</w:t>
            </w:r>
            <w:r w:rsidR="00100153" w:rsidRPr="0076656D">
              <w:t>.</w:t>
            </w:r>
          </w:p>
          <w:p w:rsidR="00100153" w:rsidRPr="0076656D" w:rsidRDefault="00100153" w:rsidP="00100153">
            <w:pPr>
              <w:keepNext/>
              <w:keepLines/>
              <w:rPr>
                <w:rFonts w:cs="Times"/>
                <w:bCs/>
                <w:szCs w:val="29"/>
              </w:rPr>
            </w:pPr>
          </w:p>
          <w:p w:rsidR="00486600" w:rsidRDefault="00C319E7" w:rsidP="006E2CA3">
            <w:pPr>
              <w:spacing w:before="80"/>
            </w:pPr>
            <w:r w:rsidRPr="0076656D">
              <w:t>Do not spray on non-target plants during application to prevent irreversible damage.</w:t>
            </w:r>
          </w:p>
          <w:p w:rsidR="003E30A7" w:rsidRDefault="003E30A7" w:rsidP="006E2CA3">
            <w:pPr>
              <w:spacing w:before="80"/>
            </w:pPr>
          </w:p>
          <w:p w:rsidR="003E30A7" w:rsidRPr="0076656D" w:rsidRDefault="003E30A7" w:rsidP="006E2CA3">
            <w:pPr>
              <w:spacing w:before="80"/>
            </w:pPr>
            <w:r w:rsidRPr="003E30A7">
              <w:t>The soil next to the treated surface should be covered with plastic sheets (at least 50 cm width) during application to avoid emissions to soil.</w:t>
            </w:r>
          </w:p>
        </w:tc>
      </w:tr>
    </w:tbl>
    <w:p w:rsidR="00100153" w:rsidRPr="0076656D" w:rsidRDefault="00100153" w:rsidP="00100153">
      <w:bookmarkStart w:id="53" w:name="_Toc416859530"/>
    </w:p>
    <w:p w:rsidR="00100153" w:rsidRPr="0076656D" w:rsidRDefault="002D2678" w:rsidP="00100153">
      <w:pPr>
        <w:pStyle w:val="Kop4"/>
        <w:rPr>
          <w:lang w:val="en-GB"/>
        </w:rPr>
      </w:pPr>
      <w:bookmarkStart w:id="54" w:name="_Toc513748571"/>
      <w:r w:rsidRPr="0076656D">
        <w:rPr>
          <w:lang w:val="en-GB"/>
        </w:rPr>
        <w:t>MetaSPC 1, use 1: R</w:t>
      </w:r>
      <w:r w:rsidR="00100153" w:rsidRPr="0076656D">
        <w:rPr>
          <w:lang w:val="en-GB"/>
        </w:rPr>
        <w:t>isk mitigation measures</w:t>
      </w:r>
      <w:bookmarkEnd w:id="53"/>
      <w:bookmarkEnd w:id="54"/>
      <w:r w:rsidR="00100153" w:rsidRPr="0076656D">
        <w:rPr>
          <w:lang w:val="en-GB"/>
        </w:rPr>
        <w:t xml:space="preserve"> </w:t>
      </w:r>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535BD" w:rsidRDefault="00E535BD" w:rsidP="005A45C1">
            <w:r w:rsidRPr="00E535BD">
              <w:t>Keep children and pets away until surface is dried.</w:t>
            </w:r>
          </w:p>
          <w:p w:rsidR="007E4CB2" w:rsidRPr="0076656D" w:rsidRDefault="00874C96" w:rsidP="005A45C1">
            <w:r w:rsidRPr="00874C96">
              <w:t>Do not apply when rain is expected within 48 hours and/or in windy conditions.</w:t>
            </w:r>
          </w:p>
          <w:p w:rsidR="006E2CA3" w:rsidRDefault="005A45C1" w:rsidP="005A45C1">
            <w:r w:rsidRPr="0076656D">
              <w:t>Do not apply this product to surfaces near or above surface water</w:t>
            </w:r>
            <w:r w:rsidR="00124460" w:rsidRPr="0076656D">
              <w:t>.</w:t>
            </w:r>
            <w:r w:rsidR="00874C96">
              <w:t xml:space="preserve"> </w:t>
            </w:r>
            <w:r w:rsidRPr="0076656D">
              <w:t>Avoid release to drains.</w:t>
            </w:r>
          </w:p>
          <w:p w:rsidR="00874C96" w:rsidRPr="003E30A7" w:rsidRDefault="00874C96" w:rsidP="005A45C1">
            <w:r w:rsidRPr="00874C96">
              <w:t>Cover soils adjacent of the objects to be treated with plastic of at least 50 cm width.</w:t>
            </w:r>
          </w:p>
        </w:tc>
      </w:tr>
    </w:tbl>
    <w:p w:rsidR="00100153" w:rsidRPr="0076656D" w:rsidRDefault="00100153" w:rsidP="006D1307">
      <w:bookmarkStart w:id="55" w:name="_Toc416859531"/>
    </w:p>
    <w:p w:rsidR="00100153" w:rsidRPr="0076656D" w:rsidRDefault="002D2678" w:rsidP="00100153">
      <w:pPr>
        <w:pStyle w:val="Kop4"/>
        <w:rPr>
          <w:lang w:val="en-GB"/>
        </w:rPr>
      </w:pPr>
      <w:bookmarkStart w:id="56" w:name="_Toc513748572"/>
      <w:r w:rsidRPr="0076656D">
        <w:rPr>
          <w:lang w:val="en-GB"/>
        </w:rPr>
        <w:t>MetaSPC 1, use 1: P</w:t>
      </w:r>
      <w:r w:rsidR="00100153" w:rsidRPr="0076656D">
        <w:rPr>
          <w:lang w:val="en-GB"/>
        </w:rPr>
        <w:t>articulars of likely direct or indirect effects, first aid instructions and emergency measures to protect the environment</w:t>
      </w:r>
      <w:bookmarkEnd w:id="55"/>
      <w:bookmarkEnd w:id="56"/>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00153" w:rsidRPr="0076656D" w:rsidRDefault="00100153" w:rsidP="002C142A">
            <w:pPr>
              <w:widowControl w:val="0"/>
              <w:autoSpaceDE w:val="0"/>
              <w:autoSpaceDN w:val="0"/>
              <w:adjustRightInd w:val="0"/>
              <w:spacing w:before="40" w:after="40"/>
            </w:pPr>
            <w:r w:rsidRPr="0076656D">
              <w:t>Particulars of likely direct or indirect effects: Not known if the product is used properly according to the product label.</w:t>
            </w:r>
          </w:p>
          <w:p w:rsidR="00100153" w:rsidRPr="0076656D" w:rsidRDefault="00100153" w:rsidP="002C142A">
            <w:pPr>
              <w:widowControl w:val="0"/>
              <w:autoSpaceDE w:val="0"/>
              <w:autoSpaceDN w:val="0"/>
              <w:adjustRightInd w:val="0"/>
              <w:spacing w:before="40" w:after="40"/>
            </w:pPr>
          </w:p>
          <w:p w:rsidR="00100153" w:rsidRPr="0076656D" w:rsidRDefault="00100153" w:rsidP="002C142A">
            <w:pPr>
              <w:widowControl w:val="0"/>
              <w:autoSpaceDE w:val="0"/>
              <w:autoSpaceDN w:val="0"/>
              <w:adjustRightInd w:val="0"/>
              <w:spacing w:before="40" w:after="40"/>
            </w:pPr>
            <w:r w:rsidRPr="0076656D">
              <w:t>Description of first aid measures</w:t>
            </w:r>
            <w:r w:rsidRPr="0076656D">
              <w:br/>
              <w:t>General advice: First aid personnel should pay attention to their own safety. If you feel unwell, seek medical advice (show the label where possible).</w:t>
            </w:r>
            <w:r w:rsidRPr="0076656D">
              <w:br/>
              <w:t>If inhaled: Keep patient calm, remove to fresh air, seek medical attention.</w:t>
            </w:r>
            <w:r w:rsidRPr="0076656D">
              <w:br/>
              <w:t>In case of skin contact: Wash off immediately with soap and plenty of water.</w:t>
            </w:r>
            <w:r w:rsidRPr="0076656D">
              <w:br/>
              <w:t>In case of eye contact: Rinse thoroughly with plenty of water for at least 15 minutes and consult a physician.</w:t>
            </w:r>
            <w:r w:rsidRPr="0076656D">
              <w:br/>
              <w:t>If swallowed: Clean mouth with water and drink afterwards plenty of water. Do NOT induce vomiting. Consult a physician if necessary.</w:t>
            </w:r>
          </w:p>
          <w:p w:rsidR="00100153" w:rsidRPr="0076656D" w:rsidRDefault="00100153" w:rsidP="002C142A">
            <w:pPr>
              <w:widowControl w:val="0"/>
              <w:autoSpaceDE w:val="0"/>
              <w:autoSpaceDN w:val="0"/>
              <w:adjustRightInd w:val="0"/>
              <w:spacing w:before="40" w:after="40"/>
            </w:pPr>
          </w:p>
          <w:p w:rsidR="00100153" w:rsidRPr="0076656D" w:rsidRDefault="00100153" w:rsidP="002C142A">
            <w:pPr>
              <w:widowControl w:val="0"/>
              <w:autoSpaceDE w:val="0"/>
              <w:autoSpaceDN w:val="0"/>
              <w:adjustRightInd w:val="0"/>
              <w:spacing w:before="40" w:after="40"/>
              <w:rPr>
                <w:rFonts w:cs="Times"/>
                <w:bCs/>
                <w:szCs w:val="29"/>
              </w:rPr>
            </w:pPr>
            <w:r w:rsidRPr="0076656D">
              <w:t>Emergency measures to protect the environment:</w:t>
            </w:r>
            <w:r w:rsidRPr="0076656D">
              <w:rPr>
                <w:rFonts w:cs="Times"/>
                <w:bCs/>
                <w:szCs w:val="29"/>
              </w:rPr>
              <w:t xml:space="preserve"> Should not be released into the environment. Do not flush into surface water or sanitary sewer system.</w:t>
            </w:r>
          </w:p>
        </w:tc>
      </w:tr>
    </w:tbl>
    <w:p w:rsidR="00100153" w:rsidRPr="0076656D" w:rsidRDefault="002D2678" w:rsidP="00100153">
      <w:pPr>
        <w:pStyle w:val="Kop4"/>
        <w:rPr>
          <w:lang w:val="en-GB"/>
        </w:rPr>
      </w:pPr>
      <w:bookmarkStart w:id="57" w:name="_Toc416859532"/>
      <w:bookmarkStart w:id="58" w:name="_Toc513748573"/>
      <w:r w:rsidRPr="0076656D">
        <w:rPr>
          <w:lang w:val="en-GB"/>
        </w:rPr>
        <w:t>MetaSPC 1, use 1: T</w:t>
      </w:r>
      <w:r w:rsidR="00100153" w:rsidRPr="0076656D">
        <w:rPr>
          <w:lang w:val="en-GB"/>
        </w:rPr>
        <w:t>he instructions for safe disposal of the product and its packaging</w:t>
      </w:r>
      <w:bookmarkEnd w:id="57"/>
      <w:bookmarkEnd w:id="58"/>
      <w:r w:rsidR="00100153" w:rsidRPr="0076656D">
        <w:rPr>
          <w:lang w:val="en-GB"/>
        </w:rPr>
        <w:t xml:space="preserve"> </w:t>
      </w:r>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E4CB2" w:rsidRPr="0076656D" w:rsidRDefault="007E4CB2" w:rsidP="007E4CB2">
            <w:r w:rsidRPr="0076656D">
              <w:t>Dispose concentrated product and empty packaging material according to national regulation</w:t>
            </w:r>
          </w:p>
        </w:tc>
      </w:tr>
    </w:tbl>
    <w:p w:rsidR="00100153" w:rsidRPr="0076656D" w:rsidRDefault="002D2678" w:rsidP="00100153">
      <w:pPr>
        <w:pStyle w:val="Kop4"/>
        <w:rPr>
          <w:lang w:val="en-GB"/>
        </w:rPr>
      </w:pPr>
      <w:bookmarkStart w:id="59" w:name="_Toc416859533"/>
      <w:bookmarkStart w:id="60" w:name="_Toc513748574"/>
      <w:r w:rsidRPr="0076656D">
        <w:rPr>
          <w:lang w:val="en-GB"/>
        </w:rPr>
        <w:t>MetaSPC 1, use 1: Co</w:t>
      </w:r>
      <w:r w:rsidR="00100153" w:rsidRPr="0076656D">
        <w:rPr>
          <w:lang w:val="en-GB"/>
        </w:rPr>
        <w:t>nditions of storage and shelf-life of the product under normal conditions of storage</w:t>
      </w:r>
      <w:bookmarkEnd w:id="59"/>
      <w:bookmarkEnd w:id="60"/>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D2678" w:rsidRPr="0076656D" w:rsidRDefault="002D2678" w:rsidP="002D2678">
            <w:pPr>
              <w:spacing w:before="80"/>
            </w:pPr>
            <w:r w:rsidRPr="0076656D">
              <w:t xml:space="preserve">Requirements for storage areas and containers: </w:t>
            </w:r>
          </w:p>
          <w:p w:rsidR="002D2678" w:rsidRPr="0076656D" w:rsidRDefault="002D2678" w:rsidP="002D2678">
            <w:pPr>
              <w:spacing w:before="80"/>
            </w:pPr>
            <w:r w:rsidRPr="0076656D">
              <w:t>Store protected against frost. Keep in a cool place. Keep in the original container.</w:t>
            </w:r>
          </w:p>
          <w:p w:rsidR="002D2678" w:rsidRPr="0076656D" w:rsidRDefault="002D2678" w:rsidP="002D2678">
            <w:pPr>
              <w:spacing w:before="80"/>
            </w:pPr>
            <w:r w:rsidRPr="0076656D">
              <w:t>Further information on storage conditions: Keep away from food, drink and animal feed.</w:t>
            </w:r>
          </w:p>
          <w:p w:rsidR="002D2678" w:rsidRPr="0076656D" w:rsidRDefault="002D2678" w:rsidP="002D2678">
            <w:pPr>
              <w:spacing w:before="80"/>
            </w:pPr>
            <w:r w:rsidRPr="0076656D">
              <w:t>Storage period: 4 years</w:t>
            </w:r>
          </w:p>
          <w:p w:rsidR="00100153" w:rsidRPr="0076656D" w:rsidRDefault="002D2678" w:rsidP="002D2678">
            <w:pPr>
              <w:widowControl w:val="0"/>
              <w:autoSpaceDE w:val="0"/>
              <w:autoSpaceDN w:val="0"/>
              <w:adjustRightInd w:val="0"/>
              <w:spacing w:before="40" w:after="40"/>
              <w:rPr>
                <w:rFonts w:cs="Times"/>
                <w:bCs/>
                <w:szCs w:val="29"/>
              </w:rPr>
            </w:pPr>
            <w:r w:rsidRPr="0076656D">
              <w:t>Storage temperature: 2 -25 °C</w:t>
            </w:r>
          </w:p>
        </w:tc>
      </w:tr>
    </w:tbl>
    <w:p w:rsidR="00100153" w:rsidRPr="0076656D" w:rsidRDefault="00100153" w:rsidP="00100153">
      <w:pPr>
        <w:widowControl w:val="0"/>
        <w:autoSpaceDE w:val="0"/>
        <w:autoSpaceDN w:val="0"/>
        <w:adjustRightInd w:val="0"/>
        <w:rPr>
          <w:rFonts w:cs="Times"/>
          <w:bCs/>
          <w:szCs w:val="29"/>
        </w:rPr>
      </w:pPr>
    </w:p>
    <w:p w:rsidR="0044738B" w:rsidRPr="0076656D" w:rsidRDefault="0044738B" w:rsidP="00100153">
      <w:pPr>
        <w:pStyle w:val="Absatz"/>
        <w:ind w:left="0"/>
        <w:rPr>
          <w:rFonts w:ascii="Verdana" w:hAnsi="Verdana"/>
        </w:rPr>
      </w:pPr>
    </w:p>
    <w:p w:rsidR="00100153" w:rsidRPr="0076656D" w:rsidRDefault="00100153" w:rsidP="00100153">
      <w:pPr>
        <w:pStyle w:val="Absatz"/>
        <w:ind w:left="0"/>
        <w:rPr>
          <w:rFonts w:ascii="Verdana" w:hAnsi="Verdana"/>
        </w:rPr>
      </w:pPr>
    </w:p>
    <w:p w:rsidR="002D2678" w:rsidRPr="0076656D" w:rsidRDefault="002D2678" w:rsidP="00100153">
      <w:pPr>
        <w:pStyle w:val="Absatz"/>
        <w:ind w:left="0"/>
        <w:rPr>
          <w:rFonts w:ascii="Verdana" w:hAnsi="Verdana"/>
        </w:rPr>
      </w:pPr>
    </w:p>
    <w:p w:rsidR="00100153" w:rsidRPr="0076656D" w:rsidRDefault="003856C3" w:rsidP="00100153">
      <w:pPr>
        <w:pStyle w:val="Bijschrift"/>
        <w:keepNext/>
        <w:keepLines/>
        <w:spacing w:after="120"/>
        <w:rPr>
          <w:rFonts w:ascii="Verdana" w:hAnsi="Verdana"/>
          <w:b/>
        </w:rPr>
      </w:pPr>
      <w:bookmarkStart w:id="61" w:name="_Toc416859529"/>
      <w:bookmarkStart w:id="62" w:name="_Toc366658848"/>
      <w:bookmarkStart w:id="63" w:name="d0e1044"/>
      <w:r w:rsidRPr="0076656D">
        <w:rPr>
          <w:rFonts w:ascii="Verdana" w:hAnsi="Verdana"/>
          <w:b/>
        </w:rPr>
        <w:t>Table 2. Use # 2</w:t>
      </w:r>
      <w:r w:rsidR="00AD5D7B" w:rsidRPr="0076656D">
        <w:rPr>
          <w:rFonts w:ascii="Verdana" w:hAnsi="Verdana"/>
          <w:b/>
        </w:rPr>
        <w:t>.1</w:t>
      </w:r>
      <w:r w:rsidRPr="0076656D">
        <w:rPr>
          <w:rFonts w:ascii="Verdana" w:hAnsi="Verdana"/>
          <w:b/>
        </w:rPr>
        <w:t xml:space="preserve"> –</w:t>
      </w:r>
      <w:bookmarkEnd w:id="61"/>
      <w:r w:rsidR="00100153" w:rsidRPr="0076656D">
        <w:rPr>
          <w:rFonts w:ascii="Verdana" w:hAnsi="Verdana"/>
          <w:b/>
        </w:rPr>
        <w:t xml:space="preserve"> algaecide, concentrate, outdoor use</w:t>
      </w:r>
      <w:r w:rsidR="00EE6D4D" w:rsidRPr="0076656D">
        <w:rPr>
          <w:rFonts w:ascii="Verdana" w:hAnsi="Verdana"/>
          <w:b/>
        </w:rPr>
        <w:t xml:space="preserve"> (meta</w:t>
      </w:r>
      <w:r w:rsidR="001A119B" w:rsidRPr="0076656D">
        <w:rPr>
          <w:rFonts w:ascii="Verdana" w:hAnsi="Verdana"/>
          <w:b/>
        </w:rPr>
        <w:t xml:space="preserve"> </w:t>
      </w:r>
      <w:r w:rsidR="00EE6D4D" w:rsidRPr="0076656D">
        <w:rPr>
          <w:rFonts w:ascii="Verdana" w:hAnsi="Verdana"/>
          <w:b/>
        </w:rPr>
        <w:t>SPC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788"/>
        <w:gridCol w:w="6506"/>
      </w:tblGrid>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Product Type</w:t>
            </w:r>
          </w:p>
        </w:tc>
        <w:tc>
          <w:tcPr>
            <w:tcW w:w="3500" w:type="pct"/>
            <w:tcMar>
              <w:top w:w="40" w:type="dxa"/>
              <w:left w:w="40" w:type="dxa"/>
              <w:bottom w:w="40" w:type="dxa"/>
              <w:right w:w="40" w:type="dxa"/>
            </w:tcMar>
          </w:tcPr>
          <w:p w:rsidR="00100153" w:rsidRPr="0076656D" w:rsidRDefault="00100153" w:rsidP="002C142A">
            <w:pPr>
              <w:keepNext/>
              <w:keepLines/>
            </w:pPr>
            <w:r w:rsidRPr="0076656D">
              <w:t>2 - Disinfectants and algaecides not intended for direct application to humans or animals.</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Where relevant, an exact description of the authorised use</w:t>
            </w:r>
          </w:p>
        </w:tc>
        <w:tc>
          <w:tcPr>
            <w:tcW w:w="3500" w:type="pct"/>
            <w:tcMar>
              <w:top w:w="40" w:type="dxa"/>
              <w:left w:w="40" w:type="dxa"/>
              <w:bottom w:w="40" w:type="dxa"/>
              <w:right w:w="40" w:type="dxa"/>
            </w:tcMar>
          </w:tcPr>
          <w:p w:rsidR="00100153" w:rsidRPr="0076656D" w:rsidRDefault="00100153" w:rsidP="002C142A">
            <w:pPr>
              <w:keepNext/>
              <w:keepLines/>
            </w:pPr>
            <w:r w:rsidRPr="0076656D">
              <w:t>-</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Target organism (including development stage)</w:t>
            </w:r>
          </w:p>
        </w:tc>
        <w:tc>
          <w:tcPr>
            <w:tcW w:w="3500" w:type="pct"/>
            <w:tcMar>
              <w:top w:w="40" w:type="dxa"/>
              <w:left w:w="40" w:type="dxa"/>
              <w:bottom w:w="40" w:type="dxa"/>
              <w:right w:w="40" w:type="dxa"/>
            </w:tcMar>
          </w:tcPr>
          <w:p w:rsidR="00404E83" w:rsidRPr="0076656D" w:rsidRDefault="00404E83" w:rsidP="006E2CA3">
            <w:pPr>
              <w:keepNext/>
              <w:keepLines/>
              <w:rPr>
                <w:szCs w:val="22"/>
              </w:rPr>
            </w:pPr>
            <w:r w:rsidRPr="0076656D">
              <w:rPr>
                <w:szCs w:val="22"/>
              </w:rPr>
              <w:t>Green algae - Green algae – No data</w:t>
            </w:r>
          </w:p>
          <w:p w:rsidR="00100153" w:rsidRPr="0076656D" w:rsidRDefault="00404E83" w:rsidP="00404E83">
            <w:pPr>
              <w:keepNext/>
              <w:keepLines/>
              <w:spacing w:before="200"/>
            </w:pPr>
            <w:r w:rsidRPr="0076656D">
              <w:rPr>
                <w:szCs w:val="22"/>
              </w:rPr>
              <w:t>Lichen – Lichens – No data</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Field of use</w:t>
            </w:r>
          </w:p>
        </w:tc>
        <w:tc>
          <w:tcPr>
            <w:tcW w:w="3500" w:type="pct"/>
            <w:tcMar>
              <w:top w:w="40" w:type="dxa"/>
              <w:left w:w="40" w:type="dxa"/>
              <w:bottom w:w="40" w:type="dxa"/>
              <w:right w:w="40" w:type="dxa"/>
            </w:tcMar>
          </w:tcPr>
          <w:p w:rsidR="000D1F3B" w:rsidRPr="0076656D" w:rsidRDefault="00C45B7B" w:rsidP="000D1F3B">
            <w:pPr>
              <w:keepNext/>
              <w:keepLines/>
            </w:pPr>
            <w:r w:rsidRPr="0076656D">
              <w:t>Outdoor use:</w:t>
            </w:r>
          </w:p>
          <w:p w:rsidR="00100153" w:rsidRPr="0076656D" w:rsidRDefault="00C45B7B" w:rsidP="000D1F3B">
            <w:pPr>
              <w:keepNext/>
              <w:keepLines/>
            </w:pPr>
            <w:r w:rsidRPr="0076656D">
              <w:t>The biocidal product is</w:t>
            </w:r>
            <w:r w:rsidRPr="0076656D">
              <w:rPr>
                <w:szCs w:val="22"/>
              </w:rPr>
              <w:t xml:space="preserve"> used for remedial treatment of rocks, wood and natural stones to </w:t>
            </w:r>
            <w:r w:rsidRPr="0076656D">
              <w:t>remove green surface discolouration</w:t>
            </w:r>
            <w:r w:rsidRPr="0076656D">
              <w:rPr>
                <w:szCs w:val="22"/>
              </w:rPr>
              <w:t xml:space="preserve"> on patios, paths, car parks, masonry, steps, and other hard</w:t>
            </w:r>
            <w:r w:rsidR="005A45C1" w:rsidRPr="0076656D">
              <w:rPr>
                <w:szCs w:val="22"/>
              </w:rPr>
              <w:t xml:space="preserve"> porous</w:t>
            </w:r>
            <w:r w:rsidRPr="0076656D">
              <w:rPr>
                <w:szCs w:val="22"/>
              </w:rPr>
              <w:t xml:space="preserve"> surfaces.</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Application method(s)</w:t>
            </w:r>
          </w:p>
        </w:tc>
        <w:tc>
          <w:tcPr>
            <w:tcW w:w="3500" w:type="pct"/>
            <w:tcMar>
              <w:top w:w="40" w:type="dxa"/>
              <w:left w:w="40" w:type="dxa"/>
              <w:bottom w:w="40" w:type="dxa"/>
              <w:right w:w="40" w:type="dxa"/>
            </w:tcMar>
          </w:tcPr>
          <w:p w:rsidR="00100153" w:rsidRPr="0076656D" w:rsidRDefault="00DE708D" w:rsidP="00DE708D">
            <w:pPr>
              <w:keepNext/>
              <w:keepLines/>
            </w:pPr>
            <w:r>
              <w:t>S</w:t>
            </w:r>
            <w:r w:rsidR="00100153" w:rsidRPr="0076656D">
              <w:t>praying (diluted concentrate)</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keepNext/>
              <w:keepLines/>
              <w:rPr>
                <w:b/>
              </w:rPr>
            </w:pPr>
            <w:r w:rsidRPr="0076656D">
              <w:rPr>
                <w:b/>
                <w:bCs/>
                <w:szCs w:val="24"/>
                <w:lang w:eastAsia="en-GB"/>
              </w:rPr>
              <w:t>Application rate(s) and frequency</w:t>
            </w:r>
          </w:p>
        </w:tc>
        <w:tc>
          <w:tcPr>
            <w:tcW w:w="3500" w:type="pct"/>
            <w:tcMar>
              <w:top w:w="40" w:type="dxa"/>
              <w:left w:w="40" w:type="dxa"/>
              <w:bottom w:w="40" w:type="dxa"/>
              <w:right w:w="40" w:type="dxa"/>
            </w:tcMar>
          </w:tcPr>
          <w:p w:rsidR="000F6D3F" w:rsidRPr="0076656D" w:rsidRDefault="000F6D3F" w:rsidP="002C142A">
            <w:pPr>
              <w:keepNext/>
              <w:keepLines/>
            </w:pPr>
            <w:r w:rsidRPr="0076656D">
              <w:t>Dilution: 13%</w:t>
            </w:r>
          </w:p>
          <w:p w:rsidR="00100153" w:rsidRPr="0076656D" w:rsidRDefault="00100153" w:rsidP="002C142A">
            <w:pPr>
              <w:keepNext/>
              <w:keepLines/>
            </w:pPr>
            <w:r w:rsidRPr="0076656D">
              <w:t xml:space="preserve">Add 1 liter of water to 150 </w:t>
            </w:r>
            <w:r w:rsidR="000C3B03" w:rsidRPr="0076656D">
              <w:t>mL</w:t>
            </w:r>
            <w:r w:rsidRPr="0076656D">
              <w:t xml:space="preserve"> of concentrate to create the diluted concentrate solution. This amount of solution is sufficient to treat 11</w:t>
            </w:r>
            <w:r w:rsidR="00FE0049" w:rsidRPr="0076656D">
              <w:t>.5</w:t>
            </w:r>
            <w:r w:rsidRPr="0076656D">
              <w:t xml:space="preserve"> m</w:t>
            </w:r>
            <w:r w:rsidRPr="0076656D">
              <w:rPr>
                <w:vertAlign w:val="superscript"/>
              </w:rPr>
              <w:t>2</w:t>
            </w:r>
            <w:r w:rsidRPr="0076656D">
              <w:t>. In case of very light surface discolouration this amount is sufficient to treat 20 m</w:t>
            </w:r>
            <w:r w:rsidRPr="0076656D">
              <w:rPr>
                <w:vertAlign w:val="superscript"/>
              </w:rPr>
              <w:t>2</w:t>
            </w:r>
            <w:r w:rsidRPr="0076656D">
              <w:t xml:space="preserve">. </w:t>
            </w:r>
          </w:p>
          <w:p w:rsidR="00100153" w:rsidRPr="0076656D" w:rsidRDefault="00100153" w:rsidP="002C142A">
            <w:pPr>
              <w:keepNext/>
              <w:keepLines/>
            </w:pPr>
          </w:p>
          <w:p w:rsidR="00100153" w:rsidRPr="0076656D" w:rsidRDefault="006E2CA3" w:rsidP="00B35FFE">
            <w:pPr>
              <w:keepNext/>
              <w:keepLines/>
            </w:pPr>
            <w:r w:rsidRPr="0076656D">
              <w:t>Frequency: once per year</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rPr>
                <w:b/>
              </w:rPr>
            </w:pPr>
            <w:r w:rsidRPr="0076656D">
              <w:rPr>
                <w:b/>
                <w:bCs/>
                <w:szCs w:val="24"/>
                <w:lang w:eastAsia="en-GB"/>
              </w:rPr>
              <w:t>Category(ies) of users</w:t>
            </w:r>
          </w:p>
        </w:tc>
        <w:tc>
          <w:tcPr>
            <w:tcW w:w="3500" w:type="pct"/>
            <w:tcMar>
              <w:top w:w="40" w:type="dxa"/>
              <w:left w:w="40" w:type="dxa"/>
              <w:bottom w:w="40" w:type="dxa"/>
              <w:right w:w="40" w:type="dxa"/>
            </w:tcMar>
          </w:tcPr>
          <w:p w:rsidR="00100153" w:rsidRPr="0076656D" w:rsidRDefault="00100153" w:rsidP="002C142A">
            <w:r w:rsidRPr="0076656D">
              <w:t>General public (non-professional)</w:t>
            </w:r>
          </w:p>
        </w:tc>
      </w:tr>
      <w:tr w:rsidR="00100153" w:rsidRPr="0076656D" w:rsidTr="002C142A">
        <w:tc>
          <w:tcPr>
            <w:tcW w:w="1500" w:type="pct"/>
            <w:tcMar>
              <w:top w:w="40" w:type="dxa"/>
              <w:left w:w="40" w:type="dxa"/>
              <w:bottom w:w="40" w:type="dxa"/>
              <w:right w:w="40" w:type="dxa"/>
            </w:tcMar>
          </w:tcPr>
          <w:p w:rsidR="00100153" w:rsidRPr="0076656D" w:rsidRDefault="00100153" w:rsidP="002C142A">
            <w:pPr>
              <w:rPr>
                <w:b/>
              </w:rPr>
            </w:pPr>
            <w:r w:rsidRPr="0076656D">
              <w:rPr>
                <w:b/>
                <w:bCs/>
                <w:szCs w:val="24"/>
                <w:lang w:eastAsia="en-GB"/>
              </w:rPr>
              <w:t>Pack sizes and packaging material</w:t>
            </w:r>
          </w:p>
        </w:tc>
        <w:tc>
          <w:tcPr>
            <w:tcW w:w="3500" w:type="pct"/>
            <w:tcMar>
              <w:top w:w="40" w:type="dxa"/>
              <w:left w:w="40" w:type="dxa"/>
              <w:bottom w:w="40" w:type="dxa"/>
              <w:right w:w="40" w:type="dxa"/>
            </w:tcMar>
          </w:tcPr>
          <w:p w:rsidR="00100153" w:rsidRPr="0076656D" w:rsidRDefault="004E1F23" w:rsidP="002C142A">
            <w:r w:rsidRPr="0076656D">
              <w:t>500 mL bottle made of HDPE or PET.</w:t>
            </w:r>
          </w:p>
        </w:tc>
      </w:tr>
    </w:tbl>
    <w:p w:rsidR="00100153" w:rsidRPr="0076656D" w:rsidRDefault="00100153" w:rsidP="00AE0A79">
      <w:pPr>
        <w:pStyle w:val="Absatz"/>
        <w:ind w:left="0"/>
        <w:rPr>
          <w:rFonts w:ascii="Verdana" w:hAnsi="Verdana"/>
        </w:rPr>
      </w:pPr>
    </w:p>
    <w:p w:rsidR="00100153" w:rsidRPr="0076656D" w:rsidRDefault="00100153" w:rsidP="006D1307"/>
    <w:p w:rsidR="00100153" w:rsidRPr="0076656D" w:rsidRDefault="002D2678" w:rsidP="00100153">
      <w:pPr>
        <w:pStyle w:val="Kop4"/>
        <w:keepNext/>
        <w:keepLines/>
        <w:rPr>
          <w:lang w:val="en-GB"/>
        </w:rPr>
      </w:pPr>
      <w:bookmarkStart w:id="64" w:name="_Toc513748575"/>
      <w:r w:rsidRPr="0076656D">
        <w:rPr>
          <w:lang w:val="en-GB"/>
        </w:rPr>
        <w:t>MetaSPC 2, use 1: I</w:t>
      </w:r>
      <w:r w:rsidR="00100153" w:rsidRPr="0076656D">
        <w:rPr>
          <w:lang w:val="en-GB"/>
        </w:rPr>
        <w:t>nstructions for use</w:t>
      </w:r>
      <w:bookmarkEnd w:id="64"/>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404E83" w:rsidRPr="0076656D" w:rsidRDefault="00404E83" w:rsidP="00404E83">
            <w:pPr>
              <w:snapToGrid w:val="0"/>
              <w:contextualSpacing/>
              <w:jc w:val="both"/>
              <w:rPr>
                <w:sz w:val="18"/>
                <w:szCs w:val="18"/>
              </w:rPr>
            </w:pPr>
            <w:r w:rsidRPr="0076656D">
              <w:t>Always read the label or leaflet before use and respect/follow all the instructions provided.</w:t>
            </w:r>
          </w:p>
          <w:p w:rsidR="00404E83" w:rsidRPr="0076656D" w:rsidRDefault="00404E83" w:rsidP="00100153">
            <w:pPr>
              <w:keepNext/>
              <w:keepLines/>
            </w:pPr>
          </w:p>
          <w:p w:rsidR="001A119B" w:rsidRPr="0076656D" w:rsidRDefault="00100153" w:rsidP="00100153">
            <w:pPr>
              <w:keepNext/>
              <w:keepLines/>
            </w:pPr>
            <w:r w:rsidRPr="0076656D">
              <w:t xml:space="preserve">For </w:t>
            </w:r>
            <w:r w:rsidR="001A119B" w:rsidRPr="0076656D">
              <w:t xml:space="preserve">this </w:t>
            </w:r>
            <w:r w:rsidRPr="0076656D">
              <w:t>product a dilution should be made with clean water to an end concentration of 3</w:t>
            </w:r>
            <w:r w:rsidR="00D96EAB" w:rsidRPr="0076656D">
              <w:t>1</w:t>
            </w:r>
            <w:r w:rsidRPr="0076656D">
              <w:t xml:space="preserve"> g/l</w:t>
            </w:r>
            <w:r w:rsidR="00D96EAB" w:rsidRPr="0076656D">
              <w:t xml:space="preserve"> nonanoic acid</w:t>
            </w:r>
            <w:r w:rsidRPr="0076656D">
              <w:t>.</w:t>
            </w:r>
            <w:r w:rsidR="001A119B" w:rsidRPr="0076656D">
              <w:t xml:space="preserve"> Add 1 liter of water to 150 </w:t>
            </w:r>
            <w:r w:rsidR="000C3B03" w:rsidRPr="0076656D">
              <w:t>mL</w:t>
            </w:r>
            <w:r w:rsidR="001A119B" w:rsidRPr="0076656D">
              <w:t xml:space="preserve"> of concentrate to create the diluted concentrate solution. </w:t>
            </w:r>
          </w:p>
          <w:p w:rsidR="00100153" w:rsidRDefault="001A119B" w:rsidP="00100153">
            <w:pPr>
              <w:keepNext/>
              <w:keepLines/>
            </w:pPr>
            <w:r w:rsidRPr="0076656D">
              <w:t>This amount of solution is sufficient to treat 11</w:t>
            </w:r>
            <w:r w:rsidR="00FE0049" w:rsidRPr="0076656D">
              <w:t>.5</w:t>
            </w:r>
            <w:r w:rsidRPr="0076656D">
              <w:t xml:space="preserve"> m</w:t>
            </w:r>
            <w:r w:rsidRPr="0076656D">
              <w:rPr>
                <w:vertAlign w:val="superscript"/>
              </w:rPr>
              <w:t>2</w:t>
            </w:r>
            <w:r w:rsidRPr="0076656D">
              <w:t>. In case of very light surface discolouration this amount is sufficient to treat 20 m</w:t>
            </w:r>
            <w:r w:rsidRPr="0076656D">
              <w:rPr>
                <w:vertAlign w:val="superscript"/>
              </w:rPr>
              <w:t>2</w:t>
            </w:r>
            <w:r w:rsidRPr="0076656D">
              <w:t>.</w:t>
            </w:r>
          </w:p>
          <w:p w:rsidR="00DE708D" w:rsidRDefault="00DE708D" w:rsidP="00100153">
            <w:pPr>
              <w:keepNext/>
              <w:keepLines/>
            </w:pPr>
          </w:p>
          <w:p w:rsidR="00DE708D" w:rsidRPr="0076656D" w:rsidRDefault="00DE708D" w:rsidP="00100153">
            <w:pPr>
              <w:keepNext/>
              <w:keepLines/>
            </w:pPr>
            <w:r>
              <w:t>The equipment to be used for spraying must be a handheld manually operated low pressure (3 bar or below) device. This device should be used in combination with a spraying shield.</w:t>
            </w:r>
          </w:p>
          <w:p w:rsidR="00100153" w:rsidRPr="0076656D" w:rsidRDefault="00100153" w:rsidP="00100153">
            <w:pPr>
              <w:keepNext/>
              <w:keepLines/>
            </w:pPr>
          </w:p>
          <w:p w:rsidR="00100153" w:rsidRPr="0076656D" w:rsidRDefault="00100153" w:rsidP="00100153">
            <w:pPr>
              <w:keepNext/>
              <w:keepLines/>
            </w:pPr>
            <w:r w:rsidRPr="0076656D">
              <w:t>Dry contaminated surfaces are sprayed or doused evenly from a distance of about 30 cm until they are completely dampened.</w:t>
            </w:r>
            <w:r w:rsidR="007C4D48" w:rsidRPr="0076656D">
              <w:t xml:space="preserve"> Do not apply more fluid than necessary and avoid</w:t>
            </w:r>
            <w:r w:rsidR="006079AE">
              <w:t xml:space="preserve"> that</w:t>
            </w:r>
            <w:r w:rsidR="007C4D48" w:rsidRPr="0076656D">
              <w:t xml:space="preserve"> droplets runoff from surfaces during application.</w:t>
            </w:r>
            <w:r w:rsidR="00E12185" w:rsidRPr="0076656D">
              <w:t xml:space="preserve"> </w:t>
            </w:r>
          </w:p>
          <w:p w:rsidR="00C319E7" w:rsidRPr="0076656D" w:rsidRDefault="00C319E7" w:rsidP="00100153">
            <w:pPr>
              <w:keepNext/>
              <w:keepLines/>
            </w:pPr>
          </w:p>
          <w:p w:rsidR="00C319E7" w:rsidRPr="0076656D" w:rsidRDefault="00C319E7" w:rsidP="00100153">
            <w:pPr>
              <w:keepNext/>
              <w:keepLines/>
            </w:pPr>
            <w:r w:rsidRPr="0076656D">
              <w:t>A</w:t>
            </w:r>
            <w:r w:rsidR="00100153" w:rsidRPr="0076656D">
              <w:t xml:space="preserve">llow the product to take effect for at least </w:t>
            </w:r>
            <w:r w:rsidR="00404E83" w:rsidRPr="0076656D">
              <w:t>48</w:t>
            </w:r>
            <w:r w:rsidR="00100153" w:rsidRPr="0076656D">
              <w:t xml:space="preserve"> hours. </w:t>
            </w:r>
            <w:r w:rsidRPr="0076656D">
              <w:t>Do not rinse with water afterwards.</w:t>
            </w:r>
          </w:p>
          <w:p w:rsidR="00100153" w:rsidRPr="0076656D" w:rsidRDefault="00B32CD6" w:rsidP="00100153">
            <w:pPr>
              <w:keepNext/>
              <w:keepLines/>
            </w:pPr>
            <w:r w:rsidRPr="00B32CD6">
              <w:t>Do not apply in windy conditions</w:t>
            </w:r>
            <w:r>
              <w:t>.</w:t>
            </w:r>
          </w:p>
          <w:p w:rsidR="00100153" w:rsidRPr="0076656D" w:rsidRDefault="00100153" w:rsidP="00100153">
            <w:pPr>
              <w:keepNext/>
              <w:keepLines/>
            </w:pPr>
          </w:p>
          <w:p w:rsidR="00100153" w:rsidRDefault="00C319E7" w:rsidP="006E2CA3">
            <w:pPr>
              <w:keepNext/>
              <w:keepLines/>
            </w:pPr>
            <w:r w:rsidRPr="0076656D">
              <w:t>Do not spray on non-target plants during application to prevent irreversible damage.</w:t>
            </w:r>
          </w:p>
          <w:p w:rsidR="003E30A7" w:rsidRDefault="003E30A7" w:rsidP="006E2CA3">
            <w:pPr>
              <w:keepNext/>
              <w:keepLines/>
            </w:pPr>
          </w:p>
          <w:p w:rsidR="003E30A7" w:rsidRPr="0076656D" w:rsidRDefault="003E30A7" w:rsidP="006E2CA3">
            <w:pPr>
              <w:keepNext/>
              <w:keepLines/>
            </w:pPr>
            <w:r w:rsidRPr="003E30A7">
              <w:t>The soil next to the treated surface should be covered with plastic sheets (at least 50 cm width) during application to avoid emissions to soil.</w:t>
            </w:r>
          </w:p>
        </w:tc>
      </w:tr>
    </w:tbl>
    <w:p w:rsidR="00100153" w:rsidRPr="0076656D" w:rsidRDefault="00100153" w:rsidP="00100153"/>
    <w:p w:rsidR="00100153" w:rsidRPr="0076656D" w:rsidRDefault="00737F55" w:rsidP="00100153">
      <w:pPr>
        <w:pStyle w:val="Kop4"/>
        <w:rPr>
          <w:lang w:val="en-GB"/>
        </w:rPr>
      </w:pPr>
      <w:bookmarkStart w:id="65" w:name="_Toc513748576"/>
      <w:r w:rsidRPr="0076656D">
        <w:rPr>
          <w:lang w:val="en-GB"/>
        </w:rPr>
        <w:t>MetaSPC 2, use 1</w:t>
      </w:r>
      <w:r w:rsidR="002D2678" w:rsidRPr="0076656D">
        <w:rPr>
          <w:lang w:val="en-GB"/>
        </w:rPr>
        <w:t>: R</w:t>
      </w:r>
      <w:r w:rsidR="00100153" w:rsidRPr="0076656D">
        <w:rPr>
          <w:lang w:val="en-GB"/>
        </w:rPr>
        <w:t>isk mitigation measures</w:t>
      </w:r>
      <w:bookmarkEnd w:id="65"/>
      <w:r w:rsidR="00100153" w:rsidRPr="0076656D">
        <w:rPr>
          <w:lang w:val="en-GB"/>
        </w:rPr>
        <w:t xml:space="preserve"> </w:t>
      </w:r>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891439" w:rsidRPr="0076656D" w:rsidRDefault="00891439" w:rsidP="007C4D48">
            <w:r w:rsidRPr="0076656D">
              <w:t xml:space="preserve">Avoid contact with eyes. </w:t>
            </w:r>
          </w:p>
          <w:p w:rsidR="00891439" w:rsidRDefault="00891439" w:rsidP="007C4D48">
            <w:r w:rsidRPr="0076656D">
              <w:t xml:space="preserve">Avoid splashes when making a dilution. </w:t>
            </w:r>
          </w:p>
          <w:p w:rsidR="00E535BD" w:rsidRPr="0076656D" w:rsidRDefault="00E535BD" w:rsidP="007C4D48">
            <w:r w:rsidRPr="00E535BD">
              <w:t>Keep children and pets away until surface is dried.</w:t>
            </w:r>
          </w:p>
          <w:p w:rsidR="00874C96" w:rsidRPr="0076656D" w:rsidRDefault="00874C96" w:rsidP="00874C96">
            <w:r w:rsidRPr="00874C96">
              <w:t>Do not apply when rain is expected within 48 hours and/or in windy conditions.</w:t>
            </w:r>
          </w:p>
          <w:p w:rsidR="00874C96" w:rsidRDefault="00874C96" w:rsidP="00874C96">
            <w:r w:rsidRPr="0076656D">
              <w:t>Do not apply this product to surfaces near or above surface water.</w:t>
            </w:r>
            <w:r>
              <w:t xml:space="preserve"> </w:t>
            </w:r>
            <w:r w:rsidRPr="0076656D">
              <w:t>Avoid release to drains.</w:t>
            </w:r>
          </w:p>
          <w:p w:rsidR="003E30A7" w:rsidRDefault="00874C96" w:rsidP="00874C96">
            <w:r w:rsidRPr="00874C96">
              <w:t>Cover soils adjacent of the objects to be treated with plastic of at least 50 cm width.</w:t>
            </w:r>
          </w:p>
          <w:p w:rsidR="00DE708D" w:rsidRPr="003E30A7" w:rsidRDefault="00DE708D" w:rsidP="00DE708D">
            <w:pPr>
              <w:keepNext/>
              <w:keepLines/>
            </w:pPr>
            <w:r>
              <w:t>The equipment to be used for spraying must be a handheld manually operated low pressure (3 bar or below) device. This device should be used in combination with a spraying shield.</w:t>
            </w:r>
          </w:p>
        </w:tc>
      </w:tr>
    </w:tbl>
    <w:p w:rsidR="00AE0A79" w:rsidRPr="0076656D" w:rsidRDefault="00AE0A79" w:rsidP="006D1307"/>
    <w:p w:rsidR="00100153" w:rsidRPr="0076656D" w:rsidRDefault="00737F55" w:rsidP="00100153">
      <w:pPr>
        <w:pStyle w:val="Kop4"/>
        <w:rPr>
          <w:lang w:val="en-GB"/>
        </w:rPr>
      </w:pPr>
      <w:bookmarkStart w:id="66" w:name="_Toc513748577"/>
      <w:r w:rsidRPr="0076656D">
        <w:rPr>
          <w:lang w:val="en-GB"/>
        </w:rPr>
        <w:t>MetaSPC 2, use 1</w:t>
      </w:r>
      <w:r w:rsidR="002D2678" w:rsidRPr="0076656D">
        <w:rPr>
          <w:lang w:val="en-GB"/>
        </w:rPr>
        <w:t>: P</w:t>
      </w:r>
      <w:r w:rsidR="00100153" w:rsidRPr="0076656D">
        <w:rPr>
          <w:lang w:val="en-GB"/>
        </w:rPr>
        <w:t>articulars of likely direct or indirect effects, first aid instructions and emergency measures to protect the environment</w:t>
      </w:r>
      <w:bookmarkEnd w:id="66"/>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00153" w:rsidRPr="0076656D" w:rsidRDefault="00100153" w:rsidP="002C142A">
            <w:pPr>
              <w:widowControl w:val="0"/>
              <w:autoSpaceDE w:val="0"/>
              <w:autoSpaceDN w:val="0"/>
              <w:adjustRightInd w:val="0"/>
              <w:spacing w:before="40" w:after="40"/>
            </w:pPr>
            <w:r w:rsidRPr="0076656D">
              <w:t>Particulars of likely direct or indirect effects: Not known if the product is used properly according to the product label.</w:t>
            </w:r>
          </w:p>
          <w:p w:rsidR="00100153" w:rsidRPr="0076656D" w:rsidRDefault="00100153" w:rsidP="002C142A">
            <w:pPr>
              <w:widowControl w:val="0"/>
              <w:autoSpaceDE w:val="0"/>
              <w:autoSpaceDN w:val="0"/>
              <w:adjustRightInd w:val="0"/>
              <w:spacing w:before="40" w:after="40"/>
            </w:pPr>
          </w:p>
          <w:p w:rsidR="00100153" w:rsidRPr="0076656D" w:rsidRDefault="00100153" w:rsidP="002C142A">
            <w:pPr>
              <w:widowControl w:val="0"/>
              <w:autoSpaceDE w:val="0"/>
              <w:autoSpaceDN w:val="0"/>
              <w:adjustRightInd w:val="0"/>
              <w:spacing w:before="40" w:after="40"/>
            </w:pPr>
            <w:r w:rsidRPr="0076656D">
              <w:t>Description of first aid measures</w:t>
            </w:r>
            <w:r w:rsidRPr="0076656D">
              <w:br/>
              <w:t>General advice: First aid personnel should pay attention to their own safety. If you feel unwell, seek medical advice (show the label where possible).</w:t>
            </w:r>
            <w:r w:rsidRPr="0076656D">
              <w:br/>
              <w:t>If inhaled: Keep patient calm, remove to fresh air, seek medical attention.</w:t>
            </w:r>
            <w:r w:rsidRPr="0076656D">
              <w:br/>
              <w:t>In case of skin contact: Wash off immediately with soap and plenty of water.</w:t>
            </w:r>
            <w:r w:rsidRPr="0076656D">
              <w:br/>
              <w:t>In case of eye contact: Rinse thoroughly with plenty of water for at least 15 minutes and consult a physician.</w:t>
            </w:r>
            <w:r w:rsidRPr="0076656D">
              <w:br/>
              <w:t>If swallowed: Clean mouth with water and drink afterwards plenty of water. Do NOT induce vomiting. Consult a physician if necessary.</w:t>
            </w:r>
          </w:p>
          <w:p w:rsidR="00100153" w:rsidRPr="0076656D" w:rsidRDefault="00100153" w:rsidP="002C142A">
            <w:pPr>
              <w:widowControl w:val="0"/>
              <w:autoSpaceDE w:val="0"/>
              <w:autoSpaceDN w:val="0"/>
              <w:adjustRightInd w:val="0"/>
              <w:spacing w:before="40" w:after="40"/>
            </w:pPr>
          </w:p>
          <w:p w:rsidR="00100153" w:rsidRPr="0076656D" w:rsidRDefault="00100153" w:rsidP="002C142A">
            <w:pPr>
              <w:widowControl w:val="0"/>
              <w:autoSpaceDE w:val="0"/>
              <w:autoSpaceDN w:val="0"/>
              <w:adjustRightInd w:val="0"/>
              <w:spacing w:before="40" w:after="40"/>
              <w:rPr>
                <w:rFonts w:cs="Times"/>
                <w:bCs/>
                <w:szCs w:val="29"/>
              </w:rPr>
            </w:pPr>
            <w:r w:rsidRPr="0076656D">
              <w:t>Emergency measures to protect the environment:</w:t>
            </w:r>
            <w:r w:rsidRPr="0076656D">
              <w:rPr>
                <w:rFonts w:cs="Times"/>
                <w:bCs/>
                <w:szCs w:val="29"/>
              </w:rPr>
              <w:t xml:space="preserve"> Should not be released into the environment. Do not flush into surface water or sanitary sewer system.</w:t>
            </w:r>
          </w:p>
        </w:tc>
      </w:tr>
    </w:tbl>
    <w:p w:rsidR="00AE0A79" w:rsidRPr="0076656D" w:rsidRDefault="00AE0A79" w:rsidP="006D1307"/>
    <w:p w:rsidR="00100153" w:rsidRPr="0076656D" w:rsidRDefault="00737F55" w:rsidP="00100153">
      <w:pPr>
        <w:pStyle w:val="Kop4"/>
        <w:rPr>
          <w:lang w:val="en-GB"/>
        </w:rPr>
      </w:pPr>
      <w:bookmarkStart w:id="67" w:name="_Toc513748578"/>
      <w:r w:rsidRPr="0076656D">
        <w:rPr>
          <w:lang w:val="en-GB"/>
        </w:rPr>
        <w:t>MetaSPC 2, use 1</w:t>
      </w:r>
      <w:r w:rsidR="002D2678" w:rsidRPr="0076656D">
        <w:rPr>
          <w:lang w:val="en-GB"/>
        </w:rPr>
        <w:t>: I</w:t>
      </w:r>
      <w:r w:rsidR="00100153" w:rsidRPr="0076656D">
        <w:rPr>
          <w:lang w:val="en-GB"/>
        </w:rPr>
        <w:t>nstructions for safe disposal of the product and its packaging</w:t>
      </w:r>
      <w:bookmarkEnd w:id="67"/>
      <w:r w:rsidR="00100153" w:rsidRPr="0076656D">
        <w:rPr>
          <w:lang w:val="en-GB"/>
        </w:rPr>
        <w:t xml:space="preserve"> </w:t>
      </w:r>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00153" w:rsidRPr="0076656D" w:rsidRDefault="007E4CB2" w:rsidP="002C142A">
            <w:pPr>
              <w:widowControl w:val="0"/>
              <w:autoSpaceDE w:val="0"/>
              <w:autoSpaceDN w:val="0"/>
              <w:adjustRightInd w:val="0"/>
              <w:spacing w:before="40" w:after="40"/>
              <w:rPr>
                <w:rFonts w:cs="Times"/>
                <w:bCs/>
                <w:szCs w:val="29"/>
              </w:rPr>
            </w:pPr>
            <w:r w:rsidRPr="0076656D">
              <w:t>Dispose concentrated product and empty packaging material according to national regulation</w:t>
            </w:r>
          </w:p>
        </w:tc>
      </w:tr>
    </w:tbl>
    <w:p w:rsidR="00100153" w:rsidRPr="0076656D" w:rsidRDefault="00100153" w:rsidP="00100153">
      <w:pPr>
        <w:widowControl w:val="0"/>
        <w:autoSpaceDE w:val="0"/>
        <w:autoSpaceDN w:val="0"/>
        <w:adjustRightInd w:val="0"/>
        <w:rPr>
          <w:rFonts w:cs="Times"/>
          <w:bCs/>
          <w:szCs w:val="29"/>
        </w:rPr>
      </w:pPr>
    </w:p>
    <w:p w:rsidR="00100153" w:rsidRPr="0076656D" w:rsidRDefault="00737F55" w:rsidP="00100153">
      <w:pPr>
        <w:pStyle w:val="Kop4"/>
        <w:rPr>
          <w:lang w:val="en-GB"/>
        </w:rPr>
      </w:pPr>
      <w:bookmarkStart w:id="68" w:name="_Toc513748579"/>
      <w:r w:rsidRPr="0076656D">
        <w:rPr>
          <w:lang w:val="en-GB"/>
        </w:rPr>
        <w:t>MetaSPC 2, use 1</w:t>
      </w:r>
      <w:r w:rsidR="002D2678" w:rsidRPr="0076656D">
        <w:rPr>
          <w:lang w:val="en-GB"/>
        </w:rPr>
        <w:t>: C</w:t>
      </w:r>
      <w:r w:rsidR="00100153" w:rsidRPr="0076656D">
        <w:rPr>
          <w:lang w:val="en-GB"/>
        </w:rPr>
        <w:t>onditions of storage and shelf-life of the product under normal conditions of storage</w:t>
      </w:r>
      <w:bookmarkEnd w:id="68"/>
    </w:p>
    <w:tbl>
      <w:tblPr>
        <w:tblW w:w="5000" w:type="pct"/>
        <w:tblCellMar>
          <w:left w:w="0" w:type="dxa"/>
          <w:right w:w="0" w:type="dxa"/>
        </w:tblCellMar>
        <w:tblLook w:val="0000" w:firstRow="0" w:lastRow="0" w:firstColumn="0" w:lastColumn="0" w:noHBand="0" w:noVBand="0"/>
      </w:tblPr>
      <w:tblGrid>
        <w:gridCol w:w="9294"/>
      </w:tblGrid>
      <w:tr w:rsidR="00100153" w:rsidRPr="0076656D" w:rsidTr="002C142A">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00153" w:rsidRPr="0076656D" w:rsidRDefault="00100153" w:rsidP="002C142A">
            <w:pPr>
              <w:widowControl w:val="0"/>
              <w:autoSpaceDE w:val="0"/>
              <w:autoSpaceDN w:val="0"/>
              <w:adjustRightInd w:val="0"/>
              <w:spacing w:before="40" w:after="40"/>
              <w:rPr>
                <w:rFonts w:cs="Times"/>
                <w:bCs/>
                <w:szCs w:val="29"/>
              </w:rPr>
            </w:pPr>
            <w:r w:rsidRPr="0076656D">
              <w:rPr>
                <w:rFonts w:cs="Times"/>
                <w:bCs/>
                <w:szCs w:val="29"/>
              </w:rPr>
              <w:t xml:space="preserve">Requirements for storage areas and containers: </w:t>
            </w:r>
          </w:p>
          <w:p w:rsidR="00100153" w:rsidRPr="0076656D" w:rsidRDefault="00100153" w:rsidP="002C142A">
            <w:pPr>
              <w:widowControl w:val="0"/>
              <w:autoSpaceDE w:val="0"/>
              <w:autoSpaceDN w:val="0"/>
              <w:adjustRightInd w:val="0"/>
              <w:spacing w:before="40" w:after="40"/>
              <w:rPr>
                <w:rFonts w:cs="Times"/>
                <w:bCs/>
                <w:szCs w:val="29"/>
              </w:rPr>
            </w:pPr>
            <w:r w:rsidRPr="0076656D">
              <w:rPr>
                <w:rFonts w:cs="Times"/>
                <w:bCs/>
                <w:szCs w:val="29"/>
              </w:rPr>
              <w:t>Store protected against frost. Keep in a cool place. Keep in the original container.</w:t>
            </w:r>
          </w:p>
          <w:p w:rsidR="00100153" w:rsidRPr="0076656D" w:rsidRDefault="00100153" w:rsidP="002C142A">
            <w:pPr>
              <w:widowControl w:val="0"/>
              <w:autoSpaceDE w:val="0"/>
              <w:autoSpaceDN w:val="0"/>
              <w:adjustRightInd w:val="0"/>
              <w:spacing w:before="40" w:after="40"/>
              <w:rPr>
                <w:rFonts w:cs="Times"/>
                <w:bCs/>
                <w:szCs w:val="29"/>
              </w:rPr>
            </w:pPr>
            <w:r w:rsidRPr="0076656D">
              <w:rPr>
                <w:rFonts w:cs="Times"/>
                <w:bCs/>
                <w:szCs w:val="29"/>
              </w:rPr>
              <w:t>Further information on storage conditions: Keep away from food, drink and animal feed.</w:t>
            </w:r>
          </w:p>
          <w:p w:rsidR="00100153" w:rsidRPr="0076656D" w:rsidRDefault="00100153" w:rsidP="002C142A">
            <w:pPr>
              <w:widowControl w:val="0"/>
              <w:autoSpaceDE w:val="0"/>
              <w:autoSpaceDN w:val="0"/>
              <w:adjustRightInd w:val="0"/>
              <w:spacing w:before="40" w:after="40"/>
              <w:rPr>
                <w:rFonts w:cs="Times"/>
                <w:bCs/>
                <w:szCs w:val="29"/>
              </w:rPr>
            </w:pPr>
            <w:r w:rsidRPr="0076656D">
              <w:rPr>
                <w:rFonts w:cs="Times"/>
                <w:bCs/>
                <w:szCs w:val="29"/>
              </w:rPr>
              <w:t xml:space="preserve">Storage period: </w:t>
            </w:r>
            <w:r w:rsidR="00B51634" w:rsidRPr="0076656D">
              <w:rPr>
                <w:rFonts w:cs="Times"/>
                <w:bCs/>
                <w:szCs w:val="29"/>
              </w:rPr>
              <w:t>4</w:t>
            </w:r>
            <w:r w:rsidR="001F2D2D" w:rsidRPr="0076656D">
              <w:rPr>
                <w:rFonts w:cs="Times"/>
                <w:bCs/>
                <w:szCs w:val="29"/>
              </w:rPr>
              <w:t xml:space="preserve"> </w:t>
            </w:r>
            <w:r w:rsidRPr="0076656D">
              <w:rPr>
                <w:rFonts w:cs="Times"/>
                <w:bCs/>
                <w:szCs w:val="29"/>
              </w:rPr>
              <w:t>years</w:t>
            </w:r>
          </w:p>
          <w:p w:rsidR="00100153" w:rsidRPr="0076656D" w:rsidRDefault="00100153" w:rsidP="002C142A">
            <w:pPr>
              <w:widowControl w:val="0"/>
              <w:autoSpaceDE w:val="0"/>
              <w:autoSpaceDN w:val="0"/>
              <w:adjustRightInd w:val="0"/>
              <w:spacing w:before="40" w:after="40"/>
              <w:rPr>
                <w:rFonts w:cs="Times"/>
                <w:bCs/>
                <w:szCs w:val="29"/>
              </w:rPr>
            </w:pPr>
            <w:r w:rsidRPr="0076656D">
              <w:rPr>
                <w:rFonts w:cs="Times"/>
                <w:bCs/>
                <w:szCs w:val="29"/>
              </w:rPr>
              <w:t>Storage temperature: 2 - 25 °C</w:t>
            </w:r>
          </w:p>
        </w:tc>
      </w:tr>
    </w:tbl>
    <w:p w:rsidR="00100153" w:rsidRPr="0076656D" w:rsidRDefault="00100153" w:rsidP="00100153">
      <w:pPr>
        <w:widowControl w:val="0"/>
        <w:autoSpaceDE w:val="0"/>
        <w:autoSpaceDN w:val="0"/>
        <w:adjustRightInd w:val="0"/>
        <w:rPr>
          <w:rFonts w:cs="Times"/>
          <w:bCs/>
          <w:szCs w:val="29"/>
        </w:rPr>
      </w:pPr>
    </w:p>
    <w:p w:rsidR="00C83F66" w:rsidRPr="0076656D" w:rsidRDefault="00C83F66" w:rsidP="00AE0A79">
      <w:pPr>
        <w:pStyle w:val="Bijschrift"/>
        <w:widowControl w:val="0"/>
        <w:spacing w:after="120"/>
        <w:rPr>
          <w:rFonts w:ascii="Verdana" w:hAnsi="Verdana" w:cs="Times"/>
          <w:bCs/>
          <w:szCs w:val="29"/>
        </w:rPr>
      </w:pPr>
    </w:p>
    <w:p w:rsidR="00C618A2" w:rsidRPr="0076656D" w:rsidRDefault="00C618A2" w:rsidP="00C618A2">
      <w:pPr>
        <w:widowControl w:val="0"/>
        <w:autoSpaceDE w:val="0"/>
        <w:autoSpaceDN w:val="0"/>
        <w:adjustRightInd w:val="0"/>
        <w:rPr>
          <w:rFonts w:cs="Times"/>
          <w:bCs/>
          <w:szCs w:val="29"/>
        </w:rPr>
      </w:pPr>
    </w:p>
    <w:p w:rsidR="00E7271C" w:rsidRPr="0076656D" w:rsidRDefault="00E7271C" w:rsidP="00C83F66">
      <w:pPr>
        <w:pStyle w:val="Kop3"/>
        <w:rPr>
          <w:lang w:val="en-GB" w:eastAsia="en-US"/>
        </w:rPr>
      </w:pPr>
      <w:bookmarkStart w:id="69" w:name="_Toc513748580"/>
      <w:r w:rsidRPr="0076656D">
        <w:rPr>
          <w:lang w:val="en-GB"/>
        </w:rPr>
        <w:t>General directions for use</w:t>
      </w:r>
      <w:bookmarkEnd w:id="69"/>
    </w:p>
    <w:p w:rsidR="00E7271C" w:rsidRPr="0076656D" w:rsidRDefault="00E7271C" w:rsidP="007B4E05">
      <w:pPr>
        <w:pStyle w:val="Kop4"/>
        <w:rPr>
          <w:lang w:val="en-GB"/>
        </w:rPr>
      </w:pPr>
      <w:bookmarkStart w:id="70" w:name="_Toc423017240"/>
      <w:bookmarkStart w:id="71" w:name="_Toc513748581"/>
      <w:r w:rsidRPr="0076656D">
        <w:rPr>
          <w:lang w:val="en-GB"/>
        </w:rPr>
        <w:t>Instructions for use</w:t>
      </w:r>
      <w:bookmarkEnd w:id="70"/>
      <w:bookmarkEnd w:id="7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76656D"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7271C" w:rsidRPr="0076656D" w:rsidRDefault="002B1258" w:rsidP="0044738B">
            <w:r w:rsidRPr="0076656D">
              <w:t>Please refer to chapter 2.1.4</w:t>
            </w:r>
          </w:p>
        </w:tc>
      </w:tr>
    </w:tbl>
    <w:p w:rsidR="00E7271C" w:rsidRPr="0076656D" w:rsidRDefault="00E7271C" w:rsidP="007B4E05">
      <w:pPr>
        <w:pStyle w:val="Kop4"/>
        <w:rPr>
          <w:lang w:val="en-GB"/>
        </w:rPr>
      </w:pPr>
      <w:bookmarkStart w:id="72" w:name="_Toc423017241"/>
      <w:bookmarkStart w:id="73" w:name="_Toc513748582"/>
      <w:r w:rsidRPr="0076656D">
        <w:rPr>
          <w:lang w:val="en-GB"/>
        </w:rPr>
        <w:t>Risk mitigation measures</w:t>
      </w:r>
      <w:bookmarkEnd w:id="72"/>
      <w:bookmarkEnd w:id="7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76656D"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7271C" w:rsidRPr="0076656D" w:rsidRDefault="00662F04" w:rsidP="00EF3877">
            <w:r w:rsidRPr="0076656D">
              <w:t>Please refer to chapter 2.1.4</w:t>
            </w:r>
          </w:p>
        </w:tc>
      </w:tr>
    </w:tbl>
    <w:p w:rsidR="00E7271C" w:rsidRPr="0076656D" w:rsidRDefault="00E7271C" w:rsidP="007B4E05">
      <w:pPr>
        <w:pStyle w:val="Kop4"/>
        <w:rPr>
          <w:lang w:val="en-GB"/>
        </w:rPr>
      </w:pPr>
      <w:bookmarkStart w:id="74" w:name="_Toc423017242"/>
      <w:bookmarkStart w:id="75" w:name="_Toc513748583"/>
      <w:r w:rsidRPr="0076656D">
        <w:rPr>
          <w:lang w:val="en-GB"/>
        </w:rPr>
        <w:t>Particulars of likely direct or indirect effects, first aid instructions and emergency measures to protect the environment</w:t>
      </w:r>
      <w:bookmarkEnd w:id="74"/>
      <w:bookmarkEnd w:id="7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76656D"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7271C" w:rsidRPr="0076656D" w:rsidRDefault="002B1258" w:rsidP="00562AF6">
            <w:r w:rsidRPr="0076656D">
              <w:t>Please refer to chapter 2.1.4</w:t>
            </w:r>
          </w:p>
        </w:tc>
      </w:tr>
    </w:tbl>
    <w:p w:rsidR="00E7271C" w:rsidRPr="0076656D" w:rsidRDefault="00E7271C" w:rsidP="007B4E05">
      <w:pPr>
        <w:pStyle w:val="Kop4"/>
        <w:rPr>
          <w:lang w:val="en-GB"/>
        </w:rPr>
      </w:pPr>
      <w:bookmarkStart w:id="76" w:name="_Toc423017243"/>
      <w:bookmarkStart w:id="77" w:name="_Toc513748584"/>
      <w:r w:rsidRPr="0076656D">
        <w:rPr>
          <w:lang w:val="en-GB"/>
        </w:rPr>
        <w:t>Instructions for safe disposal of the product and its packaging</w:t>
      </w:r>
      <w:bookmarkEnd w:id="76"/>
      <w:bookmarkEnd w:id="7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76656D"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7271C" w:rsidRPr="0076656D" w:rsidRDefault="002B1258" w:rsidP="00562AF6">
            <w:r w:rsidRPr="0076656D">
              <w:t>Please refer to chapter 2.1.4</w:t>
            </w:r>
          </w:p>
        </w:tc>
      </w:tr>
    </w:tbl>
    <w:p w:rsidR="00E7271C" w:rsidRPr="0076656D" w:rsidRDefault="00E7271C" w:rsidP="007B4E05">
      <w:pPr>
        <w:pStyle w:val="Kop4"/>
        <w:rPr>
          <w:lang w:val="en-GB"/>
        </w:rPr>
      </w:pPr>
      <w:bookmarkStart w:id="78" w:name="_Toc423017244"/>
      <w:bookmarkStart w:id="79" w:name="_Toc513748585"/>
      <w:r w:rsidRPr="0076656D">
        <w:rPr>
          <w:lang w:val="en-GB"/>
        </w:rPr>
        <w:t>Conditions of storage and shelf-life of the product under normal conditions of storage</w:t>
      </w:r>
      <w:bookmarkEnd w:id="78"/>
      <w:bookmarkEnd w:id="7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7271C" w:rsidRPr="0076656D" w:rsidTr="00562AF6">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7271C" w:rsidRPr="0076656D" w:rsidRDefault="00737F55" w:rsidP="00A8398C">
            <w:r w:rsidRPr="0076656D">
              <w:t>Please refer to chapter 2.1.4</w:t>
            </w:r>
          </w:p>
        </w:tc>
      </w:tr>
    </w:tbl>
    <w:p w:rsidR="00E7271C" w:rsidRPr="0076656D" w:rsidRDefault="00E7271C" w:rsidP="00AE0A79">
      <w:pPr>
        <w:pStyle w:val="Absatz"/>
        <w:ind w:left="0"/>
        <w:rPr>
          <w:lang w:eastAsia="en-US"/>
        </w:rPr>
      </w:pPr>
    </w:p>
    <w:p w:rsidR="00C618A2" w:rsidRPr="0076656D" w:rsidRDefault="00C618A2" w:rsidP="00AE0A79">
      <w:pPr>
        <w:pStyle w:val="Absatz"/>
        <w:ind w:left="0"/>
        <w:rPr>
          <w:lang w:eastAsia="en-US"/>
        </w:rPr>
      </w:pPr>
    </w:p>
    <w:p w:rsidR="005D2E15" w:rsidRPr="0076656D" w:rsidRDefault="005D2E15" w:rsidP="005D2E15">
      <w:pPr>
        <w:pStyle w:val="Kop3"/>
        <w:rPr>
          <w:lang w:val="en-GB"/>
        </w:rPr>
      </w:pPr>
      <w:bookmarkStart w:id="80" w:name="_Toc513748586"/>
      <w:r w:rsidRPr="0076656D">
        <w:rPr>
          <w:lang w:val="en-GB"/>
        </w:rPr>
        <w:t>Other information</w:t>
      </w:r>
      <w:bookmarkEnd w:id="8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5D2E15" w:rsidRPr="0076656D" w:rsidTr="00044CE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5D2E15" w:rsidRPr="0076656D" w:rsidRDefault="003440EE" w:rsidP="00044CE8">
            <w:r w:rsidRPr="0076656D">
              <w:t>metaSPC 2: The products should have child-proof closure.</w:t>
            </w:r>
          </w:p>
        </w:tc>
      </w:tr>
    </w:tbl>
    <w:p w:rsidR="005D2E15" w:rsidRPr="0076656D" w:rsidRDefault="005D2E15" w:rsidP="00AE0A79">
      <w:pPr>
        <w:pStyle w:val="Absatz"/>
        <w:ind w:left="0"/>
        <w:rPr>
          <w:lang w:eastAsia="en-US"/>
        </w:rPr>
      </w:pPr>
    </w:p>
    <w:bookmarkEnd w:id="62"/>
    <w:bookmarkEnd w:id="63"/>
    <w:p w:rsidR="007E68C7" w:rsidRPr="0076656D" w:rsidRDefault="007E68C7" w:rsidP="00234C10">
      <w:pPr>
        <w:tabs>
          <w:tab w:val="left" w:pos="500"/>
        </w:tabs>
        <w:ind w:left="500" w:hanging="500"/>
      </w:pPr>
    </w:p>
    <w:p w:rsidR="00371654" w:rsidRPr="0076656D" w:rsidRDefault="00371654" w:rsidP="00FC28A3">
      <w:pPr>
        <w:pStyle w:val="Kop3"/>
        <w:keepLines/>
        <w:rPr>
          <w:lang w:val="en-GB"/>
        </w:rPr>
      </w:pPr>
      <w:bookmarkStart w:id="81" w:name="_Toc403566549"/>
      <w:bookmarkStart w:id="82" w:name="_Toc513748587"/>
      <w:r w:rsidRPr="0076656D">
        <w:rPr>
          <w:lang w:val="en-GB"/>
        </w:rPr>
        <w:t>Packaging of the biocidal product</w:t>
      </w:r>
      <w:bookmarkEnd w:id="81"/>
      <w:bookmarkEnd w:id="82"/>
    </w:p>
    <w:p w:rsidR="00AE0A79" w:rsidRPr="0076656D" w:rsidRDefault="00AE0A79" w:rsidP="00FC28A3">
      <w:pPr>
        <w:keepNext/>
        <w:keepLines/>
      </w:pPr>
      <w:r w:rsidRPr="0076656D">
        <w:t>Packaging of the ready-to-use product</w:t>
      </w:r>
      <w:r w:rsidR="00737F55" w:rsidRPr="0076656D">
        <w:t xml:space="preserve"> (metaSPC 1)</w:t>
      </w:r>
    </w:p>
    <w:p w:rsidR="00AE0A79" w:rsidRPr="0076656D" w:rsidRDefault="00AE0A79" w:rsidP="00FC28A3">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640"/>
        <w:gridCol w:w="1402"/>
        <w:gridCol w:w="1382"/>
        <w:gridCol w:w="1706"/>
        <w:gridCol w:w="1709"/>
      </w:tblGrid>
      <w:tr w:rsidR="00371654" w:rsidRPr="0076656D" w:rsidTr="00AE0A79">
        <w:tc>
          <w:tcPr>
            <w:tcW w:w="1411" w:type="dxa"/>
            <w:shd w:val="clear" w:color="auto" w:fill="FFFFCC"/>
          </w:tcPr>
          <w:p w:rsidR="00371654" w:rsidRPr="0076656D" w:rsidRDefault="00371654" w:rsidP="00FC28A3">
            <w:pPr>
              <w:keepNext/>
              <w:keepLines/>
              <w:spacing w:line="260" w:lineRule="atLeast"/>
              <w:rPr>
                <w:rFonts w:eastAsia="Calibri"/>
                <w:b/>
                <w:sz w:val="18"/>
                <w:lang w:eastAsia="en-US"/>
              </w:rPr>
            </w:pPr>
            <w:r w:rsidRPr="0076656D">
              <w:rPr>
                <w:rFonts w:eastAsia="Calibri"/>
                <w:b/>
                <w:sz w:val="18"/>
                <w:lang w:eastAsia="en-US"/>
              </w:rPr>
              <w:t>Type of packaging</w:t>
            </w:r>
            <w:r w:rsidRPr="0076656D" w:rsidDel="00F33E33">
              <w:rPr>
                <w:rFonts w:eastAsia="Calibri"/>
                <w:b/>
                <w:sz w:val="18"/>
                <w:lang w:eastAsia="en-US"/>
              </w:rPr>
              <w:t xml:space="preserve"> </w:t>
            </w:r>
          </w:p>
        </w:tc>
        <w:tc>
          <w:tcPr>
            <w:tcW w:w="1640" w:type="dxa"/>
            <w:shd w:val="clear" w:color="auto" w:fill="FFFFCC"/>
          </w:tcPr>
          <w:p w:rsidR="00371654" w:rsidRPr="0076656D" w:rsidRDefault="00371654" w:rsidP="00FC28A3">
            <w:pPr>
              <w:keepNext/>
              <w:keepLines/>
              <w:spacing w:line="260" w:lineRule="atLeast"/>
              <w:rPr>
                <w:rFonts w:eastAsia="Calibri"/>
                <w:b/>
                <w:sz w:val="18"/>
                <w:lang w:eastAsia="en-US"/>
              </w:rPr>
            </w:pPr>
            <w:r w:rsidRPr="0076656D">
              <w:rPr>
                <w:rFonts w:eastAsia="Calibri"/>
                <w:b/>
                <w:sz w:val="18"/>
                <w:lang w:eastAsia="en-US"/>
              </w:rPr>
              <w:t>Size/volume</w:t>
            </w:r>
            <w:r w:rsidRPr="0076656D" w:rsidDel="00F33E33">
              <w:rPr>
                <w:rFonts w:eastAsia="Calibri"/>
                <w:b/>
                <w:sz w:val="18"/>
                <w:lang w:eastAsia="en-US"/>
              </w:rPr>
              <w:t xml:space="preserve"> </w:t>
            </w:r>
            <w:r w:rsidRPr="0076656D">
              <w:rPr>
                <w:rFonts w:eastAsia="Calibri"/>
                <w:b/>
                <w:sz w:val="18"/>
                <w:lang w:eastAsia="en-US"/>
              </w:rPr>
              <w:t>of the packaging</w:t>
            </w:r>
          </w:p>
        </w:tc>
        <w:tc>
          <w:tcPr>
            <w:tcW w:w="1402" w:type="dxa"/>
            <w:shd w:val="clear" w:color="auto" w:fill="FFFFCC"/>
          </w:tcPr>
          <w:p w:rsidR="00371654" w:rsidRPr="0076656D" w:rsidRDefault="00371654" w:rsidP="00FC28A3">
            <w:pPr>
              <w:keepNext/>
              <w:keepLines/>
              <w:spacing w:line="260" w:lineRule="atLeast"/>
              <w:rPr>
                <w:rFonts w:eastAsia="Calibri"/>
                <w:b/>
                <w:sz w:val="18"/>
                <w:lang w:eastAsia="en-US"/>
              </w:rPr>
            </w:pPr>
            <w:r w:rsidRPr="0076656D">
              <w:rPr>
                <w:rFonts w:eastAsia="Calibri"/>
                <w:b/>
                <w:sz w:val="18"/>
                <w:lang w:eastAsia="en-US"/>
              </w:rPr>
              <w:t>Material of the packaging</w:t>
            </w:r>
          </w:p>
        </w:tc>
        <w:tc>
          <w:tcPr>
            <w:tcW w:w="1382" w:type="dxa"/>
            <w:shd w:val="clear" w:color="auto" w:fill="FFFFCC"/>
          </w:tcPr>
          <w:p w:rsidR="00371654" w:rsidRPr="0076656D" w:rsidRDefault="00371654" w:rsidP="00FC28A3">
            <w:pPr>
              <w:keepNext/>
              <w:keepLines/>
              <w:spacing w:line="260" w:lineRule="atLeast"/>
              <w:rPr>
                <w:rFonts w:eastAsia="Calibri"/>
                <w:b/>
                <w:sz w:val="18"/>
                <w:lang w:eastAsia="en-US"/>
              </w:rPr>
            </w:pPr>
            <w:r w:rsidRPr="0076656D">
              <w:rPr>
                <w:rFonts w:eastAsia="Calibri"/>
                <w:b/>
                <w:sz w:val="18"/>
                <w:lang w:eastAsia="en-US"/>
              </w:rPr>
              <w:t>Type and material of closure(s)</w:t>
            </w:r>
          </w:p>
        </w:tc>
        <w:tc>
          <w:tcPr>
            <w:tcW w:w="1706" w:type="dxa"/>
            <w:shd w:val="clear" w:color="auto" w:fill="FFFFCC"/>
          </w:tcPr>
          <w:p w:rsidR="00371654" w:rsidRPr="0076656D" w:rsidRDefault="00371654" w:rsidP="00FC28A3">
            <w:pPr>
              <w:keepNext/>
              <w:keepLines/>
              <w:spacing w:line="260" w:lineRule="atLeast"/>
              <w:rPr>
                <w:rFonts w:eastAsia="Calibri"/>
                <w:b/>
                <w:sz w:val="18"/>
                <w:lang w:eastAsia="en-US"/>
              </w:rPr>
            </w:pPr>
            <w:r w:rsidRPr="0076656D">
              <w:rPr>
                <w:rFonts w:eastAsia="Calibri"/>
                <w:b/>
                <w:sz w:val="18"/>
                <w:lang w:eastAsia="en-US"/>
              </w:rPr>
              <w:t>Intended user (e.g. professional, non-professional)</w:t>
            </w:r>
          </w:p>
        </w:tc>
        <w:tc>
          <w:tcPr>
            <w:tcW w:w="1709" w:type="dxa"/>
            <w:shd w:val="clear" w:color="auto" w:fill="FFFFCC"/>
          </w:tcPr>
          <w:p w:rsidR="00371654" w:rsidRPr="0076656D" w:rsidRDefault="00371654" w:rsidP="00FC28A3">
            <w:pPr>
              <w:keepNext/>
              <w:keepLines/>
              <w:spacing w:line="260" w:lineRule="atLeast"/>
              <w:rPr>
                <w:rFonts w:eastAsia="Calibri"/>
                <w:b/>
                <w:sz w:val="18"/>
                <w:lang w:eastAsia="en-US"/>
              </w:rPr>
            </w:pPr>
            <w:r w:rsidRPr="0076656D">
              <w:rPr>
                <w:rFonts w:eastAsia="Calibri"/>
                <w:b/>
                <w:sz w:val="18"/>
                <w:lang w:eastAsia="en-US"/>
              </w:rPr>
              <w:t>Compatibility of the product with the proposed packaging materials (Yes/No)</w:t>
            </w:r>
          </w:p>
        </w:tc>
      </w:tr>
      <w:tr w:rsidR="00141CAC" w:rsidRPr="0076656D" w:rsidTr="00AE0A79">
        <w:tc>
          <w:tcPr>
            <w:tcW w:w="1411" w:type="dxa"/>
            <w:shd w:val="clear" w:color="auto" w:fill="auto"/>
          </w:tcPr>
          <w:p w:rsidR="00141CAC" w:rsidRPr="0076656D" w:rsidRDefault="00141CAC" w:rsidP="00FC28A3">
            <w:pPr>
              <w:keepNext/>
              <w:keepLines/>
              <w:spacing w:line="260" w:lineRule="atLeast"/>
              <w:rPr>
                <w:rFonts w:eastAsia="Calibri"/>
                <w:lang w:eastAsia="en-US"/>
              </w:rPr>
            </w:pPr>
            <w:r w:rsidRPr="0076656D">
              <w:rPr>
                <w:rFonts w:eastAsia="Calibri"/>
                <w:lang w:eastAsia="en-US"/>
              </w:rPr>
              <w:t>Bottle</w:t>
            </w:r>
            <w:r w:rsidR="000B25A4" w:rsidRPr="0076656D">
              <w:rPr>
                <w:rFonts w:eastAsia="Calibri"/>
                <w:lang w:eastAsia="en-US"/>
              </w:rPr>
              <w:t xml:space="preserve"> with trigger sprayer</w:t>
            </w:r>
          </w:p>
        </w:tc>
        <w:tc>
          <w:tcPr>
            <w:tcW w:w="1640" w:type="dxa"/>
            <w:shd w:val="clear" w:color="auto" w:fill="auto"/>
          </w:tcPr>
          <w:p w:rsidR="00141CAC" w:rsidRPr="0076656D" w:rsidRDefault="00141CAC" w:rsidP="00FC28A3">
            <w:pPr>
              <w:keepNext/>
              <w:keepLines/>
              <w:spacing w:line="260" w:lineRule="atLeast"/>
              <w:rPr>
                <w:rFonts w:eastAsia="Calibri"/>
                <w:lang w:eastAsia="en-US"/>
              </w:rPr>
            </w:pPr>
            <w:r w:rsidRPr="0076656D">
              <w:rPr>
                <w:rFonts w:eastAsia="Calibri"/>
                <w:lang w:eastAsia="en-US"/>
              </w:rPr>
              <w:t>750 mL</w:t>
            </w:r>
          </w:p>
        </w:tc>
        <w:tc>
          <w:tcPr>
            <w:tcW w:w="1402" w:type="dxa"/>
            <w:shd w:val="clear" w:color="auto" w:fill="auto"/>
          </w:tcPr>
          <w:p w:rsidR="00141CAC" w:rsidRPr="0076656D" w:rsidRDefault="00141CAC" w:rsidP="00FC28A3">
            <w:pPr>
              <w:keepNext/>
              <w:keepLines/>
              <w:spacing w:line="260" w:lineRule="atLeast"/>
              <w:rPr>
                <w:rFonts w:eastAsia="Calibri"/>
                <w:lang w:eastAsia="en-US"/>
              </w:rPr>
            </w:pPr>
            <w:r w:rsidRPr="0076656D">
              <w:rPr>
                <w:rFonts w:eastAsia="Calibri"/>
                <w:lang w:eastAsia="en-US"/>
              </w:rPr>
              <w:t xml:space="preserve">HDPE </w:t>
            </w:r>
            <w:r w:rsidR="003E7559" w:rsidRPr="0076656D">
              <w:rPr>
                <w:rFonts w:eastAsia="Calibri"/>
                <w:lang w:eastAsia="en-US"/>
              </w:rPr>
              <w:t>or</w:t>
            </w:r>
            <w:r w:rsidRPr="0076656D">
              <w:rPr>
                <w:rFonts w:eastAsia="Calibri"/>
                <w:lang w:eastAsia="en-US"/>
              </w:rPr>
              <w:t xml:space="preserve"> PET</w:t>
            </w:r>
          </w:p>
        </w:tc>
        <w:tc>
          <w:tcPr>
            <w:tcW w:w="1382" w:type="dxa"/>
            <w:shd w:val="clear" w:color="auto" w:fill="auto"/>
          </w:tcPr>
          <w:p w:rsidR="00141CAC" w:rsidRPr="0076656D" w:rsidRDefault="00141CAC" w:rsidP="00FC28A3">
            <w:pPr>
              <w:keepNext/>
              <w:keepLines/>
              <w:spacing w:line="260" w:lineRule="atLeast"/>
              <w:rPr>
                <w:rFonts w:eastAsia="Calibri"/>
                <w:lang w:eastAsia="en-US"/>
              </w:rPr>
            </w:pPr>
            <w:r w:rsidRPr="0076656D">
              <w:rPr>
                <w:rFonts w:eastAsia="Calibri"/>
                <w:lang w:eastAsia="en-US"/>
              </w:rPr>
              <w:t xml:space="preserve">HDPE </w:t>
            </w:r>
            <w:r w:rsidR="003E7559" w:rsidRPr="0076656D">
              <w:rPr>
                <w:rFonts w:eastAsia="Calibri"/>
                <w:lang w:eastAsia="en-US"/>
              </w:rPr>
              <w:t>or</w:t>
            </w:r>
            <w:r w:rsidRPr="0076656D">
              <w:rPr>
                <w:rFonts w:eastAsia="Calibri"/>
                <w:lang w:eastAsia="en-US"/>
              </w:rPr>
              <w:t xml:space="preserve"> PET</w:t>
            </w:r>
          </w:p>
        </w:tc>
        <w:tc>
          <w:tcPr>
            <w:tcW w:w="1706" w:type="dxa"/>
            <w:shd w:val="clear" w:color="auto" w:fill="auto"/>
          </w:tcPr>
          <w:p w:rsidR="00141CAC" w:rsidRPr="0076656D" w:rsidRDefault="00141CAC" w:rsidP="00FC28A3">
            <w:pPr>
              <w:keepNext/>
              <w:keepLines/>
              <w:spacing w:line="260" w:lineRule="atLeast"/>
              <w:rPr>
                <w:rFonts w:eastAsia="Calibri"/>
                <w:lang w:eastAsia="en-US"/>
              </w:rPr>
            </w:pPr>
            <w:r w:rsidRPr="0076656D">
              <w:rPr>
                <w:rFonts w:eastAsia="Calibri"/>
                <w:lang w:eastAsia="en-US"/>
              </w:rPr>
              <w:t>non-professional</w:t>
            </w:r>
          </w:p>
        </w:tc>
        <w:tc>
          <w:tcPr>
            <w:tcW w:w="1709" w:type="dxa"/>
          </w:tcPr>
          <w:p w:rsidR="00141CAC" w:rsidRPr="0076656D" w:rsidRDefault="00141CAC" w:rsidP="00FC28A3">
            <w:pPr>
              <w:keepNext/>
              <w:keepLines/>
              <w:widowControl w:val="0"/>
              <w:spacing w:line="260" w:lineRule="atLeast"/>
              <w:rPr>
                <w:rFonts w:eastAsia="Calibri"/>
                <w:lang w:eastAsia="en-US"/>
              </w:rPr>
            </w:pPr>
            <w:r w:rsidRPr="0076656D">
              <w:rPr>
                <w:rFonts w:eastAsia="Calibri"/>
                <w:lang w:eastAsia="en-US"/>
              </w:rPr>
              <w:t>Yes</w:t>
            </w:r>
          </w:p>
        </w:tc>
      </w:tr>
    </w:tbl>
    <w:p w:rsidR="00234C10" w:rsidRPr="0076656D" w:rsidRDefault="00234C10" w:rsidP="00234C10"/>
    <w:p w:rsidR="00294610" w:rsidRPr="0076656D" w:rsidRDefault="00294610" w:rsidP="00234C10"/>
    <w:p w:rsidR="00AE0A79" w:rsidRPr="0076656D" w:rsidRDefault="000B25A4" w:rsidP="00234C10">
      <w:r w:rsidRPr="0076656D">
        <w:t>Packaging of</w:t>
      </w:r>
      <w:r w:rsidR="00AE0A79" w:rsidRPr="0076656D">
        <w:t xml:space="preserve"> the concentrate</w:t>
      </w:r>
      <w:r w:rsidR="00737F55" w:rsidRPr="0076656D">
        <w:t xml:space="preserve"> (metaSPC 2)</w:t>
      </w:r>
    </w:p>
    <w:p w:rsidR="00AE0A79" w:rsidRPr="0076656D" w:rsidRDefault="00AE0A79" w:rsidP="00234C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640"/>
        <w:gridCol w:w="1402"/>
        <w:gridCol w:w="1382"/>
        <w:gridCol w:w="1706"/>
        <w:gridCol w:w="1709"/>
      </w:tblGrid>
      <w:tr w:rsidR="000B25A4" w:rsidRPr="0076656D" w:rsidTr="002C142A">
        <w:tc>
          <w:tcPr>
            <w:tcW w:w="1411" w:type="dxa"/>
            <w:shd w:val="clear" w:color="auto" w:fill="FFFFCC"/>
          </w:tcPr>
          <w:p w:rsidR="000B25A4" w:rsidRPr="0076656D" w:rsidRDefault="000B25A4" w:rsidP="002C142A">
            <w:pPr>
              <w:spacing w:line="260" w:lineRule="atLeast"/>
              <w:rPr>
                <w:rFonts w:eastAsia="Calibri"/>
                <w:b/>
                <w:sz w:val="18"/>
                <w:lang w:eastAsia="en-US"/>
              </w:rPr>
            </w:pPr>
            <w:r w:rsidRPr="0076656D">
              <w:rPr>
                <w:rFonts w:eastAsia="Calibri"/>
                <w:b/>
                <w:sz w:val="18"/>
                <w:lang w:eastAsia="en-US"/>
              </w:rPr>
              <w:t>Type of packaging</w:t>
            </w:r>
            <w:r w:rsidRPr="0076656D" w:rsidDel="00F33E33">
              <w:rPr>
                <w:rFonts w:eastAsia="Calibri"/>
                <w:b/>
                <w:sz w:val="18"/>
                <w:lang w:eastAsia="en-US"/>
              </w:rPr>
              <w:t xml:space="preserve"> </w:t>
            </w:r>
          </w:p>
        </w:tc>
        <w:tc>
          <w:tcPr>
            <w:tcW w:w="1640" w:type="dxa"/>
            <w:shd w:val="clear" w:color="auto" w:fill="FFFFCC"/>
          </w:tcPr>
          <w:p w:rsidR="000B25A4" w:rsidRPr="0076656D" w:rsidRDefault="000B25A4" w:rsidP="002C142A">
            <w:pPr>
              <w:spacing w:line="260" w:lineRule="atLeast"/>
              <w:rPr>
                <w:rFonts w:eastAsia="Calibri"/>
                <w:b/>
                <w:sz w:val="18"/>
                <w:lang w:eastAsia="en-US"/>
              </w:rPr>
            </w:pPr>
            <w:r w:rsidRPr="0076656D">
              <w:rPr>
                <w:rFonts w:eastAsia="Calibri"/>
                <w:b/>
                <w:sz w:val="18"/>
                <w:lang w:eastAsia="en-US"/>
              </w:rPr>
              <w:t>Size/volume</w:t>
            </w:r>
            <w:r w:rsidRPr="0076656D" w:rsidDel="00F33E33">
              <w:rPr>
                <w:rFonts w:eastAsia="Calibri"/>
                <w:b/>
                <w:sz w:val="18"/>
                <w:lang w:eastAsia="en-US"/>
              </w:rPr>
              <w:t xml:space="preserve"> </w:t>
            </w:r>
            <w:r w:rsidRPr="0076656D">
              <w:rPr>
                <w:rFonts w:eastAsia="Calibri"/>
                <w:b/>
                <w:sz w:val="18"/>
                <w:lang w:eastAsia="en-US"/>
              </w:rPr>
              <w:t>of the packaging</w:t>
            </w:r>
          </w:p>
        </w:tc>
        <w:tc>
          <w:tcPr>
            <w:tcW w:w="1402" w:type="dxa"/>
            <w:shd w:val="clear" w:color="auto" w:fill="FFFFCC"/>
          </w:tcPr>
          <w:p w:rsidR="000B25A4" w:rsidRPr="0076656D" w:rsidRDefault="000B25A4" w:rsidP="002C142A">
            <w:pPr>
              <w:spacing w:line="260" w:lineRule="atLeast"/>
              <w:rPr>
                <w:rFonts w:eastAsia="Calibri"/>
                <w:b/>
                <w:sz w:val="18"/>
                <w:lang w:eastAsia="en-US"/>
              </w:rPr>
            </w:pPr>
            <w:r w:rsidRPr="0076656D">
              <w:rPr>
                <w:rFonts w:eastAsia="Calibri"/>
                <w:b/>
                <w:sz w:val="18"/>
                <w:lang w:eastAsia="en-US"/>
              </w:rPr>
              <w:t>Material of the packaging</w:t>
            </w:r>
          </w:p>
        </w:tc>
        <w:tc>
          <w:tcPr>
            <w:tcW w:w="1382" w:type="dxa"/>
            <w:shd w:val="clear" w:color="auto" w:fill="FFFFCC"/>
          </w:tcPr>
          <w:p w:rsidR="000B25A4" w:rsidRPr="0076656D" w:rsidRDefault="000B25A4" w:rsidP="002C142A">
            <w:pPr>
              <w:spacing w:line="260" w:lineRule="atLeast"/>
              <w:rPr>
                <w:rFonts w:eastAsia="Calibri"/>
                <w:b/>
                <w:sz w:val="18"/>
                <w:lang w:eastAsia="en-US"/>
              </w:rPr>
            </w:pPr>
            <w:r w:rsidRPr="0076656D">
              <w:rPr>
                <w:rFonts w:eastAsia="Calibri"/>
                <w:b/>
                <w:sz w:val="18"/>
                <w:lang w:eastAsia="en-US"/>
              </w:rPr>
              <w:t>Type and material of closure(s)</w:t>
            </w:r>
          </w:p>
        </w:tc>
        <w:tc>
          <w:tcPr>
            <w:tcW w:w="1706" w:type="dxa"/>
            <w:shd w:val="clear" w:color="auto" w:fill="FFFFCC"/>
          </w:tcPr>
          <w:p w:rsidR="000B25A4" w:rsidRPr="0076656D" w:rsidRDefault="000B25A4" w:rsidP="002C142A">
            <w:pPr>
              <w:spacing w:line="260" w:lineRule="atLeast"/>
              <w:rPr>
                <w:rFonts w:eastAsia="Calibri"/>
                <w:b/>
                <w:sz w:val="18"/>
                <w:lang w:eastAsia="en-US"/>
              </w:rPr>
            </w:pPr>
            <w:r w:rsidRPr="0076656D">
              <w:rPr>
                <w:rFonts w:eastAsia="Calibri"/>
                <w:b/>
                <w:sz w:val="18"/>
                <w:lang w:eastAsia="en-US"/>
              </w:rPr>
              <w:t>Intended user (e.g. professional, non-professional)</w:t>
            </w:r>
          </w:p>
        </w:tc>
        <w:tc>
          <w:tcPr>
            <w:tcW w:w="1709" w:type="dxa"/>
            <w:shd w:val="clear" w:color="auto" w:fill="FFFFCC"/>
          </w:tcPr>
          <w:p w:rsidR="000B25A4" w:rsidRPr="0076656D" w:rsidRDefault="000B25A4" w:rsidP="002C142A">
            <w:pPr>
              <w:spacing w:line="260" w:lineRule="atLeast"/>
              <w:rPr>
                <w:rFonts w:eastAsia="Calibri"/>
                <w:b/>
                <w:sz w:val="18"/>
                <w:lang w:eastAsia="en-US"/>
              </w:rPr>
            </w:pPr>
            <w:r w:rsidRPr="0076656D">
              <w:rPr>
                <w:rFonts w:eastAsia="Calibri"/>
                <w:b/>
                <w:sz w:val="18"/>
                <w:lang w:eastAsia="en-US"/>
              </w:rPr>
              <w:t>Compatibility of the product with the proposed packaging materials (Yes/No)</w:t>
            </w:r>
          </w:p>
        </w:tc>
      </w:tr>
      <w:tr w:rsidR="000B25A4" w:rsidRPr="0076656D" w:rsidTr="002C142A">
        <w:tc>
          <w:tcPr>
            <w:tcW w:w="1411" w:type="dxa"/>
            <w:shd w:val="clear" w:color="auto" w:fill="auto"/>
          </w:tcPr>
          <w:p w:rsidR="000B25A4" w:rsidRPr="0076656D" w:rsidRDefault="000B25A4" w:rsidP="002C142A">
            <w:pPr>
              <w:spacing w:line="260" w:lineRule="atLeast"/>
              <w:rPr>
                <w:rFonts w:eastAsia="Calibri"/>
                <w:lang w:eastAsia="en-US"/>
              </w:rPr>
            </w:pPr>
            <w:r w:rsidRPr="0076656D">
              <w:rPr>
                <w:rFonts w:eastAsia="Calibri"/>
                <w:lang w:eastAsia="en-US"/>
              </w:rPr>
              <w:t>Bottle</w:t>
            </w:r>
          </w:p>
        </w:tc>
        <w:tc>
          <w:tcPr>
            <w:tcW w:w="1640" w:type="dxa"/>
            <w:shd w:val="clear" w:color="auto" w:fill="auto"/>
          </w:tcPr>
          <w:p w:rsidR="000B25A4" w:rsidRPr="0076656D" w:rsidRDefault="000B25A4" w:rsidP="002C142A">
            <w:pPr>
              <w:spacing w:line="260" w:lineRule="atLeast"/>
              <w:rPr>
                <w:rFonts w:eastAsia="Calibri"/>
                <w:lang w:eastAsia="en-US"/>
              </w:rPr>
            </w:pPr>
            <w:r w:rsidRPr="0076656D">
              <w:rPr>
                <w:rFonts w:eastAsia="Calibri"/>
                <w:lang w:eastAsia="en-US"/>
              </w:rPr>
              <w:t>500 mL</w:t>
            </w:r>
          </w:p>
        </w:tc>
        <w:tc>
          <w:tcPr>
            <w:tcW w:w="1402" w:type="dxa"/>
            <w:shd w:val="clear" w:color="auto" w:fill="auto"/>
          </w:tcPr>
          <w:p w:rsidR="000B25A4" w:rsidRPr="0076656D" w:rsidRDefault="000B25A4" w:rsidP="002C142A">
            <w:pPr>
              <w:spacing w:line="260" w:lineRule="atLeast"/>
              <w:rPr>
                <w:rFonts w:eastAsia="Calibri"/>
                <w:lang w:eastAsia="en-US"/>
              </w:rPr>
            </w:pPr>
            <w:r w:rsidRPr="0076656D">
              <w:rPr>
                <w:rFonts w:eastAsia="Calibri"/>
                <w:lang w:eastAsia="en-US"/>
              </w:rPr>
              <w:t>HDPE or PET</w:t>
            </w:r>
          </w:p>
        </w:tc>
        <w:tc>
          <w:tcPr>
            <w:tcW w:w="1382" w:type="dxa"/>
            <w:shd w:val="clear" w:color="auto" w:fill="auto"/>
          </w:tcPr>
          <w:p w:rsidR="000B25A4" w:rsidRPr="0076656D" w:rsidRDefault="000B25A4" w:rsidP="002C142A">
            <w:pPr>
              <w:spacing w:line="260" w:lineRule="atLeast"/>
              <w:rPr>
                <w:rFonts w:eastAsia="Calibri"/>
                <w:lang w:eastAsia="en-US"/>
              </w:rPr>
            </w:pPr>
            <w:r w:rsidRPr="0076656D">
              <w:rPr>
                <w:rFonts w:eastAsia="Calibri"/>
                <w:lang w:eastAsia="en-US"/>
              </w:rPr>
              <w:t>HDPE or PET</w:t>
            </w:r>
          </w:p>
        </w:tc>
        <w:tc>
          <w:tcPr>
            <w:tcW w:w="1706" w:type="dxa"/>
            <w:shd w:val="clear" w:color="auto" w:fill="auto"/>
          </w:tcPr>
          <w:p w:rsidR="000B25A4" w:rsidRPr="0076656D" w:rsidRDefault="000B25A4" w:rsidP="002C142A">
            <w:pPr>
              <w:spacing w:line="260" w:lineRule="atLeast"/>
              <w:rPr>
                <w:rFonts w:eastAsia="Calibri"/>
                <w:lang w:eastAsia="en-US"/>
              </w:rPr>
            </w:pPr>
            <w:r w:rsidRPr="0076656D">
              <w:rPr>
                <w:rFonts w:eastAsia="Calibri"/>
                <w:lang w:eastAsia="en-US"/>
              </w:rPr>
              <w:t>non-professional</w:t>
            </w:r>
          </w:p>
        </w:tc>
        <w:tc>
          <w:tcPr>
            <w:tcW w:w="1709" w:type="dxa"/>
          </w:tcPr>
          <w:p w:rsidR="000B25A4" w:rsidRPr="0076656D" w:rsidRDefault="000B25A4" w:rsidP="002C142A">
            <w:pPr>
              <w:keepNext/>
              <w:keepLines/>
              <w:widowControl w:val="0"/>
              <w:spacing w:line="260" w:lineRule="atLeast"/>
              <w:rPr>
                <w:rFonts w:eastAsia="Calibri"/>
                <w:lang w:eastAsia="en-US"/>
              </w:rPr>
            </w:pPr>
            <w:r w:rsidRPr="0076656D">
              <w:rPr>
                <w:rFonts w:eastAsia="Calibri"/>
                <w:lang w:eastAsia="en-US"/>
              </w:rPr>
              <w:t>Yes</w:t>
            </w:r>
          </w:p>
        </w:tc>
      </w:tr>
    </w:tbl>
    <w:p w:rsidR="00AE0A79" w:rsidRPr="0076656D" w:rsidRDefault="00AE0A79" w:rsidP="00234C10"/>
    <w:p w:rsidR="00AE0A79" w:rsidRPr="0076656D" w:rsidRDefault="00AE0A79" w:rsidP="00234C10"/>
    <w:p w:rsidR="009B3EF9" w:rsidRPr="0076656D" w:rsidRDefault="009B3EF9" w:rsidP="009B3EF9">
      <w:pPr>
        <w:pStyle w:val="Kop3"/>
        <w:rPr>
          <w:lang w:val="en-GB" w:eastAsia="en-US"/>
        </w:rPr>
      </w:pPr>
      <w:bookmarkStart w:id="83" w:name="_Toc513748588"/>
      <w:bookmarkStart w:id="84" w:name="_Toc366658854"/>
      <w:bookmarkStart w:id="85" w:name="d0e2119"/>
      <w:r w:rsidRPr="0076656D">
        <w:rPr>
          <w:lang w:val="en-GB" w:eastAsia="en-US"/>
        </w:rPr>
        <w:t>Documentation</w:t>
      </w:r>
      <w:bookmarkEnd w:id="83"/>
    </w:p>
    <w:p w:rsidR="002B1258" w:rsidRPr="0076656D" w:rsidRDefault="009B3EF9" w:rsidP="00911E4A">
      <w:pPr>
        <w:pStyle w:val="Kop4"/>
        <w:rPr>
          <w:lang w:val="en-GB"/>
        </w:rPr>
      </w:pPr>
      <w:bookmarkStart w:id="86" w:name="_Toc513748589"/>
      <w:r w:rsidRPr="0076656D">
        <w:rPr>
          <w:lang w:val="en-GB"/>
        </w:rPr>
        <w:t>Data submitted in relation to product application</w:t>
      </w:r>
      <w:bookmarkEnd w:id="86"/>
    </w:p>
    <w:p w:rsidR="002B1258" w:rsidRPr="0076656D" w:rsidRDefault="002B1258" w:rsidP="009B3EF9">
      <w:pPr>
        <w:spacing w:line="260" w:lineRule="atLeast"/>
        <w:jc w:val="both"/>
        <w:rPr>
          <w:rFonts w:eastAsia="Calibri"/>
          <w:iCs/>
          <w:lang w:eastAsia="en-US"/>
        </w:rPr>
      </w:pPr>
      <w:r w:rsidRPr="0076656D">
        <w:rPr>
          <w:rFonts w:eastAsia="Calibri"/>
          <w:iCs/>
          <w:lang w:eastAsia="en-US"/>
        </w:rPr>
        <w:t>Not applicable</w:t>
      </w:r>
    </w:p>
    <w:p w:rsidR="009B3EF9" w:rsidRPr="0076656D" w:rsidRDefault="009B3EF9" w:rsidP="00911E4A">
      <w:pPr>
        <w:pStyle w:val="Kop4"/>
        <w:rPr>
          <w:lang w:val="en-GB"/>
        </w:rPr>
      </w:pPr>
      <w:bookmarkStart w:id="87" w:name="_Toc513748590"/>
      <w:r w:rsidRPr="0076656D">
        <w:rPr>
          <w:lang w:val="en-GB"/>
        </w:rPr>
        <w:t>Access to documentation</w:t>
      </w:r>
      <w:bookmarkEnd w:id="87"/>
    </w:p>
    <w:p w:rsidR="00141CAC" w:rsidRPr="0076656D" w:rsidRDefault="00141CAC" w:rsidP="00911E4A">
      <w:r w:rsidRPr="0076656D">
        <w:t xml:space="preserve">No letter of access </w:t>
      </w:r>
      <w:r w:rsidR="00D63606" w:rsidRPr="0076656D">
        <w:t xml:space="preserve">has </w:t>
      </w:r>
      <w:r w:rsidR="00737F55" w:rsidRPr="0076656D">
        <w:t>been</w:t>
      </w:r>
      <w:r w:rsidR="00D63606" w:rsidRPr="0076656D">
        <w:t xml:space="preserve"> submitted by the applicant</w:t>
      </w:r>
      <w:r w:rsidRPr="0076656D">
        <w:t xml:space="preserve"> </w:t>
      </w:r>
      <w:r w:rsidRPr="0076656D">
        <w:rPr>
          <w:rFonts w:eastAsia="Calibri"/>
          <w:iCs/>
          <w:lang w:eastAsia="en-US"/>
        </w:rPr>
        <w:t>to the dossier that supported the registration of the active substance nonanoic acid under the Biocidal Product Directive 98/8/EC to get Annex I inclusion</w:t>
      </w:r>
      <w:r w:rsidR="00472AAC" w:rsidRPr="0076656D">
        <w:rPr>
          <w:rFonts w:eastAsia="Calibri"/>
          <w:iCs/>
          <w:lang w:eastAsia="en-US"/>
        </w:rPr>
        <w:t>. Instead</w:t>
      </w:r>
      <w:r w:rsidR="00737F55" w:rsidRPr="0076656D">
        <w:rPr>
          <w:rFonts w:eastAsia="Calibri"/>
          <w:iCs/>
          <w:lang w:eastAsia="en-US"/>
        </w:rPr>
        <w:t>,</w:t>
      </w:r>
      <w:r w:rsidRPr="0076656D">
        <w:rPr>
          <w:rFonts w:eastAsia="Calibri"/>
          <w:iCs/>
          <w:lang w:eastAsia="en-US"/>
        </w:rPr>
        <w:t xml:space="preserve"> </w:t>
      </w:r>
      <w:r w:rsidRPr="0076656D">
        <w:t>the applicant has submitted a</w:t>
      </w:r>
      <w:r w:rsidR="00D63606" w:rsidRPr="0076656D">
        <w:t>n</w:t>
      </w:r>
      <w:r w:rsidRPr="0076656D">
        <w:t xml:space="preserve"> own full dossier </w:t>
      </w:r>
      <w:r w:rsidR="00472AAC" w:rsidRPr="0076656D">
        <w:t xml:space="preserve">(alternative dossier) </w:t>
      </w:r>
      <w:r w:rsidR="00D63606" w:rsidRPr="0076656D">
        <w:t>according to Article 95 of the Biocidal Product Regulation (EU) No 528/2012. Nonanoic acid</w:t>
      </w:r>
      <w:r w:rsidR="00737F55" w:rsidRPr="0076656D">
        <w:t xml:space="preserve"> for PT2</w:t>
      </w:r>
      <w:r w:rsidR="00D63606" w:rsidRPr="0076656D">
        <w:t xml:space="preserve"> from COMPO GmbH is on the </w:t>
      </w:r>
      <w:r w:rsidR="00472AAC" w:rsidRPr="0076656D">
        <w:t xml:space="preserve">Article 95 </w:t>
      </w:r>
      <w:r w:rsidR="00D63606" w:rsidRPr="0076656D">
        <w:t>list.</w:t>
      </w:r>
      <w:r w:rsidR="00472AAC" w:rsidRPr="0076656D">
        <w:t xml:space="preserve"> The eCA has evaluated the alternative dossier according to the guidance document </w:t>
      </w:r>
      <w:r w:rsidR="00472AAC" w:rsidRPr="0076656D">
        <w:rPr>
          <w:rFonts w:cs="Arial"/>
        </w:rPr>
        <w:t>AP 13.2.-CG-16-2016-14, please refer to the confidential annex of the PAR for the results.</w:t>
      </w:r>
    </w:p>
    <w:p w:rsidR="00115741" w:rsidRPr="0076656D" w:rsidRDefault="00115741" w:rsidP="00115741">
      <w:pPr>
        <w:ind w:left="720"/>
      </w:pPr>
    </w:p>
    <w:bookmarkEnd w:id="84"/>
    <w:bookmarkEnd w:id="85"/>
    <w:p w:rsidR="00A53EE0" w:rsidRPr="0076656D" w:rsidRDefault="00D63606" w:rsidP="00911E4A">
      <w:pPr>
        <w:spacing w:line="260" w:lineRule="atLeast"/>
        <w:rPr>
          <w:rFonts w:eastAsia="Calibri"/>
          <w:lang w:eastAsia="en-US"/>
        </w:rPr>
      </w:pPr>
      <w:r w:rsidRPr="0076656D">
        <w:rPr>
          <w:rFonts w:eastAsia="Calibri"/>
          <w:lang w:eastAsia="en-US"/>
        </w:rPr>
        <w:t xml:space="preserve">The applicant </w:t>
      </w:r>
      <w:r w:rsidR="00911E4A" w:rsidRPr="0076656D">
        <w:rPr>
          <w:rFonts w:eastAsia="Calibri"/>
          <w:lang w:eastAsia="en-US"/>
        </w:rPr>
        <w:t>has submitted</w:t>
      </w:r>
      <w:r w:rsidRPr="0076656D">
        <w:rPr>
          <w:rFonts w:eastAsia="Calibri"/>
          <w:lang w:eastAsia="en-US"/>
        </w:rPr>
        <w:t xml:space="preserve"> a letter of access from </w:t>
      </w:r>
      <w:r w:rsidR="00CE6F0D" w:rsidRPr="0076656D">
        <w:rPr>
          <w:rFonts w:eastAsia="Calibri"/>
          <w:lang w:eastAsia="en-US"/>
        </w:rPr>
        <w:t>the submitter of the active substance dossier in the Review Program, W. Neudorff GmbH KG, Germany, which grants data access to a 28-day prolonged toxicity test of nonanoic acid in rainbow trout (</w:t>
      </w:r>
      <w:r w:rsidR="00CE6F0D" w:rsidRPr="0076656D">
        <w:rPr>
          <w:rFonts w:eastAsia="Calibri"/>
          <w:i/>
          <w:lang w:eastAsia="en-US"/>
        </w:rPr>
        <w:t>Oncorhynchus mykiss</w:t>
      </w:r>
      <w:r w:rsidR="00CE6F0D" w:rsidRPr="0076656D">
        <w:rPr>
          <w:rFonts w:eastAsia="Calibri"/>
          <w:lang w:eastAsia="en-US"/>
        </w:rPr>
        <w:t>).</w:t>
      </w:r>
    </w:p>
    <w:p w:rsidR="00F854C5" w:rsidRPr="0076656D" w:rsidRDefault="00F854C5" w:rsidP="00033510">
      <w:pPr>
        <w:rPr>
          <w:sz w:val="24"/>
          <w:szCs w:val="24"/>
        </w:rPr>
      </w:pPr>
      <w:bookmarkStart w:id="88" w:name="_Toc389728863"/>
    </w:p>
    <w:p w:rsidR="00A53EE0" w:rsidRPr="0076656D" w:rsidRDefault="00A53EE0" w:rsidP="00562AF6">
      <w:pPr>
        <w:pStyle w:val="Kop2"/>
      </w:pPr>
      <w:bookmarkStart w:id="89" w:name="_Toc387244927"/>
      <w:bookmarkStart w:id="90" w:name="_Toc387250751"/>
      <w:bookmarkStart w:id="91" w:name="_Toc388374050"/>
      <w:bookmarkStart w:id="92" w:name="_Toc387244929"/>
      <w:bookmarkStart w:id="93" w:name="_Toc387250753"/>
      <w:bookmarkStart w:id="94" w:name="_Toc387244930"/>
      <w:bookmarkStart w:id="95" w:name="_Toc387250754"/>
      <w:bookmarkStart w:id="96" w:name="_Toc387244932"/>
      <w:bookmarkStart w:id="97" w:name="_Toc387250756"/>
      <w:bookmarkStart w:id="98" w:name="_Toc388374053"/>
      <w:bookmarkStart w:id="99" w:name="_Toc387244935"/>
      <w:bookmarkStart w:id="100" w:name="_Toc387250759"/>
      <w:bookmarkStart w:id="101" w:name="_Toc388281243"/>
      <w:bookmarkStart w:id="102" w:name="_Toc388281699"/>
      <w:bookmarkStart w:id="103" w:name="_Toc388282181"/>
      <w:bookmarkStart w:id="104" w:name="_Toc388282629"/>
      <w:bookmarkStart w:id="105" w:name="_Toc387244936"/>
      <w:bookmarkStart w:id="106" w:name="_Toc387250760"/>
      <w:bookmarkStart w:id="107" w:name="_Toc388281244"/>
      <w:bookmarkStart w:id="108" w:name="_Toc388281700"/>
      <w:bookmarkStart w:id="109" w:name="_Toc388282182"/>
      <w:bookmarkStart w:id="110" w:name="_Toc388282630"/>
      <w:bookmarkStart w:id="111" w:name="_Toc387244937"/>
      <w:bookmarkStart w:id="112" w:name="_Toc387250761"/>
      <w:bookmarkStart w:id="113" w:name="_Toc388281245"/>
      <w:bookmarkStart w:id="114" w:name="_Toc388281701"/>
      <w:bookmarkStart w:id="115" w:name="_Toc388282183"/>
      <w:bookmarkStart w:id="116" w:name="_Toc388282631"/>
      <w:bookmarkStart w:id="117" w:name="_Toc387244938"/>
      <w:bookmarkStart w:id="118" w:name="_Toc387250762"/>
      <w:bookmarkStart w:id="119" w:name="_Toc388281246"/>
      <w:bookmarkStart w:id="120" w:name="_Toc388281702"/>
      <w:bookmarkStart w:id="121" w:name="_Toc388282184"/>
      <w:bookmarkStart w:id="122" w:name="_Toc388282632"/>
      <w:bookmarkStart w:id="123" w:name="_Toc387244939"/>
      <w:bookmarkStart w:id="124" w:name="_Toc387250763"/>
      <w:bookmarkStart w:id="125" w:name="_Toc388281247"/>
      <w:bookmarkStart w:id="126" w:name="_Toc388281703"/>
      <w:bookmarkStart w:id="127" w:name="_Toc388282185"/>
      <w:bookmarkStart w:id="128" w:name="_Toc388282633"/>
      <w:bookmarkStart w:id="129" w:name="_Toc387244940"/>
      <w:bookmarkStart w:id="130" w:name="_Toc387250764"/>
      <w:bookmarkStart w:id="131" w:name="_Toc388281248"/>
      <w:bookmarkStart w:id="132" w:name="_Toc388281704"/>
      <w:bookmarkStart w:id="133" w:name="_Toc388282186"/>
      <w:bookmarkStart w:id="134" w:name="_Toc388282634"/>
      <w:bookmarkStart w:id="135" w:name="_Toc387244941"/>
      <w:bookmarkStart w:id="136" w:name="_Toc387250765"/>
      <w:bookmarkStart w:id="137" w:name="_Toc388281249"/>
      <w:bookmarkStart w:id="138" w:name="_Toc388281705"/>
      <w:bookmarkStart w:id="139" w:name="_Toc388282187"/>
      <w:bookmarkStart w:id="140" w:name="_Toc388282635"/>
      <w:bookmarkStart w:id="141" w:name="_Toc389725110"/>
      <w:bookmarkStart w:id="142" w:name="_Toc389726046"/>
      <w:bookmarkStart w:id="143" w:name="_Toc389727098"/>
      <w:bookmarkStart w:id="144" w:name="_Toc389727456"/>
      <w:bookmarkStart w:id="145" w:name="_Toc389727815"/>
      <w:bookmarkStart w:id="146" w:name="_Toc389728174"/>
      <w:bookmarkStart w:id="147" w:name="_Toc389728534"/>
      <w:bookmarkStart w:id="148" w:name="_Toc389728892"/>
      <w:bookmarkStart w:id="149" w:name="_Toc387244961"/>
      <w:bookmarkStart w:id="150" w:name="_Toc387250770"/>
      <w:bookmarkStart w:id="151" w:name="_Toc388281268"/>
      <w:bookmarkStart w:id="152" w:name="_Toc388281724"/>
      <w:bookmarkStart w:id="153" w:name="_Toc388282206"/>
      <w:bookmarkStart w:id="154" w:name="_Toc388282654"/>
      <w:bookmarkStart w:id="155" w:name="_Toc387244962"/>
      <w:bookmarkStart w:id="156" w:name="_Toc387250771"/>
      <w:bookmarkStart w:id="157" w:name="_Toc388281269"/>
      <w:bookmarkStart w:id="158" w:name="_Toc388281725"/>
      <w:bookmarkStart w:id="159" w:name="_Toc388282207"/>
      <w:bookmarkStart w:id="160" w:name="_Toc388282655"/>
      <w:bookmarkStart w:id="161" w:name="_Toc388281270"/>
      <w:bookmarkStart w:id="162" w:name="_Toc388281726"/>
      <w:bookmarkStart w:id="163" w:name="_Toc388282208"/>
      <w:bookmarkStart w:id="164" w:name="_Toc388282656"/>
      <w:bookmarkStart w:id="165" w:name="_Toc388281275"/>
      <w:bookmarkStart w:id="166" w:name="_Toc388281731"/>
      <w:bookmarkStart w:id="167" w:name="_Toc388282213"/>
      <w:bookmarkStart w:id="168" w:name="_Toc388282661"/>
      <w:bookmarkStart w:id="169" w:name="_Toc388284930"/>
      <w:bookmarkStart w:id="170" w:name="_Toc388374075"/>
      <w:bookmarkStart w:id="171" w:name="_Toc388281276"/>
      <w:bookmarkStart w:id="172" w:name="_Toc388281732"/>
      <w:bookmarkStart w:id="173" w:name="_Toc388282214"/>
      <w:bookmarkStart w:id="174" w:name="_Toc388282662"/>
      <w:bookmarkStart w:id="175" w:name="_Toc388284931"/>
      <w:bookmarkStart w:id="176" w:name="_Toc388281277"/>
      <w:bookmarkStart w:id="177" w:name="_Toc388281733"/>
      <w:bookmarkStart w:id="178" w:name="_Toc388282215"/>
      <w:bookmarkStart w:id="179" w:name="_Toc388282663"/>
      <w:bookmarkStart w:id="180" w:name="_Toc388284932"/>
      <w:bookmarkStart w:id="181" w:name="_Toc388374077"/>
      <w:bookmarkStart w:id="182" w:name="_Toc377644220"/>
      <w:bookmarkStart w:id="183" w:name="_Toc377644817"/>
      <w:bookmarkStart w:id="184" w:name="_Toc377646047"/>
      <w:bookmarkStart w:id="185" w:name="_Toc377648982"/>
      <w:bookmarkStart w:id="186" w:name="_Toc377650835"/>
      <w:bookmarkStart w:id="187" w:name="_Toc377650962"/>
      <w:bookmarkStart w:id="188" w:name="_Toc377653231"/>
      <w:bookmarkStart w:id="189" w:name="_Toc378351536"/>
      <w:bookmarkStart w:id="190" w:name="_Toc378681285"/>
      <w:bookmarkStart w:id="191" w:name="_Toc378682205"/>
      <w:bookmarkStart w:id="192" w:name="_Toc378683652"/>
      <w:bookmarkStart w:id="193" w:name="_Toc378685340"/>
      <w:bookmarkStart w:id="194" w:name="_Toc378685476"/>
      <w:bookmarkStart w:id="195" w:name="_Toc378691685"/>
      <w:bookmarkStart w:id="196" w:name="_Toc378692142"/>
      <w:bookmarkStart w:id="197" w:name="_Toc378692279"/>
      <w:bookmarkStart w:id="198" w:name="_Toc378692416"/>
      <w:bookmarkStart w:id="199" w:name="_Toc378761118"/>
      <w:bookmarkStart w:id="200" w:name="_Toc378761261"/>
      <w:bookmarkStart w:id="201" w:name="_Toc378761404"/>
      <w:bookmarkStart w:id="202" w:name="_Toc378761547"/>
      <w:bookmarkStart w:id="203" w:name="_Toc378761860"/>
      <w:bookmarkStart w:id="204" w:name="_Toc378762000"/>
      <w:bookmarkStart w:id="205" w:name="_Toc378762138"/>
      <w:bookmarkStart w:id="206" w:name="_Toc378765615"/>
      <w:bookmarkStart w:id="207" w:name="_Toc378767363"/>
      <w:bookmarkStart w:id="208" w:name="_Toc378774958"/>
      <w:bookmarkStart w:id="209" w:name="_Toc378776153"/>
      <w:bookmarkStart w:id="210" w:name="_Toc378841233"/>
      <w:bookmarkStart w:id="211" w:name="_Toc378858832"/>
      <w:bookmarkStart w:id="212" w:name="_Toc378859060"/>
      <w:bookmarkStart w:id="213" w:name="_Toc377646048"/>
      <w:bookmarkStart w:id="214" w:name="_Toc377648983"/>
      <w:bookmarkStart w:id="215" w:name="_Toc377650836"/>
      <w:bookmarkStart w:id="216" w:name="_Toc377650963"/>
      <w:bookmarkStart w:id="217" w:name="_Toc377653232"/>
      <w:bookmarkStart w:id="218" w:name="_Toc378351537"/>
      <w:bookmarkStart w:id="219" w:name="_Toc378681286"/>
      <w:bookmarkStart w:id="220" w:name="_Toc378682206"/>
      <w:bookmarkStart w:id="221" w:name="_Toc378683653"/>
      <w:bookmarkStart w:id="222" w:name="_Toc378685341"/>
      <w:bookmarkStart w:id="223" w:name="_Toc378685477"/>
      <w:bookmarkStart w:id="224" w:name="_Toc378691686"/>
      <w:bookmarkStart w:id="225" w:name="_Toc378692143"/>
      <w:bookmarkStart w:id="226" w:name="_Toc378692280"/>
      <w:bookmarkStart w:id="227" w:name="_Toc378692417"/>
      <w:bookmarkStart w:id="228" w:name="_Toc378761119"/>
      <w:bookmarkStart w:id="229" w:name="_Toc378761262"/>
      <w:bookmarkStart w:id="230" w:name="_Toc378761405"/>
      <w:bookmarkStart w:id="231" w:name="_Toc378761548"/>
      <w:bookmarkStart w:id="232" w:name="_Toc378761861"/>
      <w:bookmarkStart w:id="233" w:name="_Toc378762001"/>
      <w:bookmarkStart w:id="234" w:name="_Toc378762139"/>
      <w:bookmarkStart w:id="235" w:name="_Toc378765616"/>
      <w:bookmarkStart w:id="236" w:name="_Toc378767364"/>
      <w:bookmarkStart w:id="237" w:name="_Toc378774959"/>
      <w:bookmarkStart w:id="238" w:name="_Toc378776154"/>
      <w:bookmarkStart w:id="239" w:name="_Toc378841234"/>
      <w:bookmarkStart w:id="240" w:name="_Toc378858833"/>
      <w:bookmarkStart w:id="241" w:name="_Toc378859061"/>
      <w:bookmarkStart w:id="242" w:name="_Toc377646049"/>
      <w:bookmarkStart w:id="243" w:name="_Toc377648984"/>
      <w:bookmarkStart w:id="244" w:name="_Toc377650837"/>
      <w:bookmarkStart w:id="245" w:name="_Toc377650964"/>
      <w:bookmarkStart w:id="246" w:name="_Toc377653233"/>
      <w:bookmarkStart w:id="247" w:name="_Toc378351538"/>
      <w:bookmarkStart w:id="248" w:name="_Toc378681287"/>
      <w:bookmarkStart w:id="249" w:name="_Toc378682207"/>
      <w:bookmarkStart w:id="250" w:name="_Toc378683654"/>
      <w:bookmarkStart w:id="251" w:name="_Toc378685342"/>
      <w:bookmarkStart w:id="252" w:name="_Toc378685478"/>
      <w:bookmarkStart w:id="253" w:name="_Toc378691687"/>
      <w:bookmarkStart w:id="254" w:name="_Toc378692144"/>
      <w:bookmarkStart w:id="255" w:name="_Toc378692281"/>
      <w:bookmarkStart w:id="256" w:name="_Toc378692418"/>
      <w:bookmarkStart w:id="257" w:name="_Toc378761120"/>
      <w:bookmarkStart w:id="258" w:name="_Toc378761263"/>
      <w:bookmarkStart w:id="259" w:name="_Toc378761406"/>
      <w:bookmarkStart w:id="260" w:name="_Toc378761549"/>
      <w:bookmarkStart w:id="261" w:name="_Toc378761862"/>
      <w:bookmarkStart w:id="262" w:name="_Toc378762002"/>
      <w:bookmarkStart w:id="263" w:name="_Toc378762140"/>
      <w:bookmarkStart w:id="264" w:name="_Toc378765617"/>
      <w:bookmarkStart w:id="265" w:name="_Toc378767365"/>
      <w:bookmarkStart w:id="266" w:name="_Toc378774960"/>
      <w:bookmarkStart w:id="267" w:name="_Toc378776155"/>
      <w:bookmarkStart w:id="268" w:name="_Toc378841235"/>
      <w:bookmarkStart w:id="269" w:name="_Toc378858834"/>
      <w:bookmarkStart w:id="270" w:name="_Toc378859062"/>
      <w:bookmarkStart w:id="271" w:name="_Toc377646050"/>
      <w:bookmarkStart w:id="272" w:name="_Toc377648985"/>
      <w:bookmarkStart w:id="273" w:name="_Toc377650838"/>
      <w:bookmarkStart w:id="274" w:name="_Toc377650965"/>
      <w:bookmarkStart w:id="275" w:name="_Toc377653234"/>
      <w:bookmarkStart w:id="276" w:name="_Toc378351539"/>
      <w:bookmarkStart w:id="277" w:name="_Toc378681288"/>
      <w:bookmarkStart w:id="278" w:name="_Toc378682208"/>
      <w:bookmarkStart w:id="279" w:name="_Toc378683655"/>
      <w:bookmarkStart w:id="280" w:name="_Toc378685343"/>
      <w:bookmarkStart w:id="281" w:name="_Toc378685479"/>
      <w:bookmarkStart w:id="282" w:name="_Toc378691688"/>
      <w:bookmarkStart w:id="283" w:name="_Toc378692145"/>
      <w:bookmarkStart w:id="284" w:name="_Toc378692282"/>
      <w:bookmarkStart w:id="285" w:name="_Toc378692419"/>
      <w:bookmarkStart w:id="286" w:name="_Toc378761121"/>
      <w:bookmarkStart w:id="287" w:name="_Toc378761264"/>
      <w:bookmarkStart w:id="288" w:name="_Toc378761407"/>
      <w:bookmarkStart w:id="289" w:name="_Toc378761550"/>
      <w:bookmarkStart w:id="290" w:name="_Toc378761863"/>
      <w:bookmarkStart w:id="291" w:name="_Toc378762003"/>
      <w:bookmarkStart w:id="292" w:name="_Toc378762141"/>
      <w:bookmarkStart w:id="293" w:name="_Toc378765618"/>
      <w:bookmarkStart w:id="294" w:name="_Toc378767366"/>
      <w:bookmarkStart w:id="295" w:name="_Toc378774961"/>
      <w:bookmarkStart w:id="296" w:name="_Toc378776156"/>
      <w:bookmarkStart w:id="297" w:name="_Toc378841236"/>
      <w:bookmarkStart w:id="298" w:name="_Toc378858835"/>
      <w:bookmarkStart w:id="299" w:name="_Toc378859063"/>
      <w:bookmarkStart w:id="300" w:name="_Toc388281278"/>
      <w:bookmarkStart w:id="301" w:name="_Toc388281734"/>
      <w:bookmarkStart w:id="302" w:name="_Toc388282216"/>
      <w:bookmarkStart w:id="303" w:name="_Toc388282664"/>
      <w:bookmarkStart w:id="304" w:name="_Toc388284933"/>
      <w:bookmarkStart w:id="305" w:name="_Toc388281292"/>
      <w:bookmarkStart w:id="306" w:name="_Toc388281748"/>
      <w:bookmarkStart w:id="307" w:name="_Toc388282230"/>
      <w:bookmarkStart w:id="308" w:name="_Toc388282678"/>
      <w:bookmarkStart w:id="309" w:name="_Toc388284947"/>
      <w:bookmarkStart w:id="310" w:name="_Toc388374088"/>
      <w:bookmarkStart w:id="311" w:name="_Toc388281295"/>
      <w:bookmarkStart w:id="312" w:name="_Toc388281751"/>
      <w:bookmarkStart w:id="313" w:name="_Toc388282233"/>
      <w:bookmarkStart w:id="314" w:name="_Toc388282681"/>
      <w:bookmarkStart w:id="315" w:name="_Toc388284950"/>
      <w:bookmarkStart w:id="316" w:name="_Toc388374090"/>
      <w:bookmarkStart w:id="317" w:name="_Toc388281298"/>
      <w:bookmarkStart w:id="318" w:name="_Toc388281754"/>
      <w:bookmarkStart w:id="319" w:name="_Toc388282236"/>
      <w:bookmarkStart w:id="320" w:name="_Toc388282684"/>
      <w:bookmarkStart w:id="321" w:name="_Toc388284953"/>
      <w:bookmarkStart w:id="322" w:name="_Toc388374092"/>
      <w:bookmarkStart w:id="323" w:name="_Toc388281301"/>
      <w:bookmarkStart w:id="324" w:name="_Toc388281757"/>
      <w:bookmarkStart w:id="325" w:name="_Toc388282239"/>
      <w:bookmarkStart w:id="326" w:name="_Toc388282687"/>
      <w:bookmarkStart w:id="327" w:name="_Toc388284956"/>
      <w:bookmarkStart w:id="328" w:name="_Toc388374094"/>
      <w:bookmarkStart w:id="329" w:name="_Toc388281313"/>
      <w:bookmarkStart w:id="330" w:name="_Toc388281769"/>
      <w:bookmarkStart w:id="331" w:name="_Toc388282251"/>
      <w:bookmarkStart w:id="332" w:name="_Toc388282699"/>
      <w:bookmarkStart w:id="333" w:name="_Toc388284968"/>
      <w:bookmarkStart w:id="334" w:name="_Toc388374102"/>
      <w:bookmarkStart w:id="335" w:name="_Toc388281318"/>
      <w:bookmarkStart w:id="336" w:name="_Toc388281774"/>
      <w:bookmarkStart w:id="337" w:name="_Toc388282256"/>
      <w:bookmarkStart w:id="338" w:name="_Toc388282704"/>
      <w:bookmarkStart w:id="339" w:name="_Toc388281319"/>
      <w:bookmarkStart w:id="340" w:name="_Toc388281775"/>
      <w:bookmarkStart w:id="341" w:name="_Toc388282257"/>
      <w:bookmarkStart w:id="342" w:name="_Toc388282705"/>
      <w:bookmarkStart w:id="343" w:name="_Toc388281320"/>
      <w:bookmarkStart w:id="344" w:name="_Toc388281776"/>
      <w:bookmarkStart w:id="345" w:name="_Toc388282258"/>
      <w:bookmarkStart w:id="346" w:name="_Toc388282706"/>
      <w:bookmarkStart w:id="347" w:name="_Toc388281321"/>
      <w:bookmarkStart w:id="348" w:name="_Toc388281777"/>
      <w:bookmarkStart w:id="349" w:name="_Toc388282259"/>
      <w:bookmarkStart w:id="350" w:name="_Toc388282707"/>
      <w:bookmarkStart w:id="351" w:name="_Toc387244977"/>
      <w:bookmarkStart w:id="352" w:name="_Toc388281327"/>
      <w:bookmarkStart w:id="353" w:name="_Toc388281783"/>
      <w:bookmarkStart w:id="354" w:name="_Toc388282265"/>
      <w:bookmarkStart w:id="355" w:name="_Toc388282713"/>
      <w:bookmarkStart w:id="356" w:name="_Toc388284979"/>
      <w:bookmarkStart w:id="357" w:name="_Toc388374113"/>
      <w:bookmarkStart w:id="358" w:name="_Toc387244978"/>
      <w:bookmarkStart w:id="359" w:name="_Toc388281328"/>
      <w:bookmarkStart w:id="360" w:name="_Toc388281784"/>
      <w:bookmarkStart w:id="361" w:name="_Toc388282266"/>
      <w:bookmarkStart w:id="362" w:name="_Toc388282714"/>
      <w:bookmarkStart w:id="363" w:name="_Toc388284980"/>
      <w:bookmarkStart w:id="364" w:name="_Toc387245003"/>
      <w:bookmarkStart w:id="365" w:name="_Toc388281353"/>
      <w:bookmarkStart w:id="366" w:name="_Toc388281809"/>
      <w:bookmarkStart w:id="367" w:name="_Toc388282291"/>
      <w:bookmarkStart w:id="368" w:name="_Toc388282739"/>
      <w:bookmarkStart w:id="369" w:name="_Toc388285005"/>
      <w:bookmarkStart w:id="370" w:name="_Toc388374131"/>
      <w:bookmarkStart w:id="371" w:name="_Toc387245028"/>
      <w:bookmarkStart w:id="372" w:name="_Toc388281378"/>
      <w:bookmarkStart w:id="373" w:name="_Toc388281834"/>
      <w:bookmarkStart w:id="374" w:name="_Toc388282316"/>
      <w:bookmarkStart w:id="375" w:name="_Toc388282764"/>
      <w:bookmarkStart w:id="376" w:name="_Toc388285030"/>
      <w:bookmarkStart w:id="377" w:name="_Toc388374148"/>
      <w:bookmarkStart w:id="378" w:name="_Toc387245029"/>
      <w:bookmarkStart w:id="379" w:name="_Toc388281379"/>
      <w:bookmarkStart w:id="380" w:name="_Toc388281835"/>
      <w:bookmarkStart w:id="381" w:name="_Toc388282317"/>
      <w:bookmarkStart w:id="382" w:name="_Toc388282765"/>
      <w:bookmarkStart w:id="383" w:name="_Toc388285031"/>
      <w:bookmarkStart w:id="384" w:name="_Toc388374149"/>
      <w:bookmarkStart w:id="385" w:name="_Toc387245030"/>
      <w:bookmarkStart w:id="386" w:name="_Toc388281380"/>
      <w:bookmarkStart w:id="387" w:name="_Toc388281836"/>
      <w:bookmarkStart w:id="388" w:name="_Toc388282318"/>
      <w:bookmarkStart w:id="389" w:name="_Toc388282766"/>
      <w:bookmarkStart w:id="390" w:name="_Toc388285032"/>
      <w:bookmarkStart w:id="391" w:name="_Toc388374150"/>
      <w:bookmarkStart w:id="392" w:name="_Toc387245031"/>
      <w:bookmarkStart w:id="393" w:name="_Toc388281381"/>
      <w:bookmarkStart w:id="394" w:name="_Toc388281837"/>
      <w:bookmarkStart w:id="395" w:name="_Toc388282319"/>
      <w:bookmarkStart w:id="396" w:name="_Toc388282767"/>
      <w:bookmarkStart w:id="397" w:name="_Toc388285033"/>
      <w:bookmarkStart w:id="398" w:name="_Toc388374151"/>
      <w:bookmarkStart w:id="399" w:name="_Toc387245032"/>
      <w:bookmarkStart w:id="400" w:name="_Toc388281382"/>
      <w:bookmarkStart w:id="401" w:name="_Toc388281838"/>
      <w:bookmarkStart w:id="402" w:name="_Toc388282320"/>
      <w:bookmarkStart w:id="403" w:name="_Toc388282768"/>
      <w:bookmarkStart w:id="404" w:name="_Toc388285034"/>
      <w:bookmarkStart w:id="405" w:name="_Toc388374152"/>
      <w:bookmarkStart w:id="406" w:name="_Toc387245033"/>
      <w:bookmarkStart w:id="407" w:name="_Toc388281383"/>
      <w:bookmarkStart w:id="408" w:name="_Toc388281839"/>
      <w:bookmarkStart w:id="409" w:name="_Toc388282321"/>
      <w:bookmarkStart w:id="410" w:name="_Toc388282769"/>
      <w:bookmarkStart w:id="411" w:name="_Toc388285035"/>
      <w:bookmarkStart w:id="412" w:name="_Toc387245106"/>
      <w:bookmarkStart w:id="413" w:name="_Toc388281456"/>
      <w:bookmarkStart w:id="414" w:name="_Toc388281912"/>
      <w:bookmarkStart w:id="415" w:name="_Toc388282394"/>
      <w:bookmarkStart w:id="416" w:name="_Toc388282842"/>
      <w:bookmarkStart w:id="417" w:name="_Toc388285108"/>
      <w:bookmarkStart w:id="418" w:name="_Toc388374208"/>
      <w:bookmarkStart w:id="419" w:name="_Toc377646054"/>
      <w:bookmarkStart w:id="420" w:name="_Toc377648989"/>
      <w:bookmarkStart w:id="421" w:name="_Toc377650842"/>
      <w:bookmarkStart w:id="422" w:name="_Toc377650969"/>
      <w:bookmarkStart w:id="423" w:name="_Toc377653238"/>
      <w:bookmarkStart w:id="424" w:name="_Toc378351543"/>
      <w:bookmarkStart w:id="425" w:name="_Toc378681292"/>
      <w:bookmarkStart w:id="426" w:name="_Toc378682212"/>
      <w:bookmarkStart w:id="427" w:name="_Toc378683659"/>
      <w:bookmarkStart w:id="428" w:name="_Toc378685347"/>
      <w:bookmarkStart w:id="429" w:name="_Toc378685483"/>
      <w:bookmarkStart w:id="430" w:name="_Toc378691692"/>
      <w:bookmarkStart w:id="431" w:name="_Toc378692149"/>
      <w:bookmarkStart w:id="432" w:name="_Toc378692286"/>
      <w:bookmarkStart w:id="433" w:name="_Toc378692423"/>
      <w:bookmarkStart w:id="434" w:name="_Toc378761125"/>
      <w:bookmarkStart w:id="435" w:name="_Toc378761268"/>
      <w:bookmarkStart w:id="436" w:name="_Toc378761411"/>
      <w:bookmarkStart w:id="437" w:name="_Toc378761554"/>
      <w:bookmarkStart w:id="438" w:name="_Toc378761867"/>
      <w:bookmarkStart w:id="439" w:name="_Toc378762007"/>
      <w:bookmarkStart w:id="440" w:name="_Toc378762145"/>
      <w:bookmarkStart w:id="441" w:name="_Toc378765622"/>
      <w:bookmarkStart w:id="442" w:name="_Toc378767370"/>
      <w:bookmarkStart w:id="443" w:name="_Toc378774965"/>
      <w:bookmarkStart w:id="444" w:name="_Toc378776160"/>
      <w:bookmarkStart w:id="445" w:name="_Toc378841240"/>
      <w:bookmarkStart w:id="446" w:name="_Toc378858839"/>
      <w:bookmarkStart w:id="447" w:name="_Toc378859067"/>
      <w:bookmarkStart w:id="448" w:name="_Toc377646055"/>
      <w:bookmarkStart w:id="449" w:name="_Toc377648990"/>
      <w:bookmarkStart w:id="450" w:name="_Toc377650843"/>
      <w:bookmarkStart w:id="451" w:name="_Toc377650970"/>
      <w:bookmarkStart w:id="452" w:name="_Toc377653239"/>
      <w:bookmarkStart w:id="453" w:name="_Toc378351544"/>
      <w:bookmarkStart w:id="454" w:name="_Toc378681293"/>
      <w:bookmarkStart w:id="455" w:name="_Toc378682213"/>
      <w:bookmarkStart w:id="456" w:name="_Toc378683660"/>
      <w:bookmarkStart w:id="457" w:name="_Toc378685348"/>
      <w:bookmarkStart w:id="458" w:name="_Toc378685484"/>
      <w:bookmarkStart w:id="459" w:name="_Toc378691693"/>
      <w:bookmarkStart w:id="460" w:name="_Toc378692150"/>
      <w:bookmarkStart w:id="461" w:name="_Toc378692287"/>
      <w:bookmarkStart w:id="462" w:name="_Toc378692424"/>
      <w:bookmarkStart w:id="463" w:name="_Toc378761126"/>
      <w:bookmarkStart w:id="464" w:name="_Toc378761269"/>
      <w:bookmarkStart w:id="465" w:name="_Toc378761412"/>
      <w:bookmarkStart w:id="466" w:name="_Toc378761555"/>
      <w:bookmarkStart w:id="467" w:name="_Toc378761868"/>
      <w:bookmarkStart w:id="468" w:name="_Toc378762008"/>
      <w:bookmarkStart w:id="469" w:name="_Toc378762146"/>
      <w:bookmarkStart w:id="470" w:name="_Toc378765623"/>
      <w:bookmarkStart w:id="471" w:name="_Toc378767371"/>
      <w:bookmarkStart w:id="472" w:name="_Toc378774966"/>
      <w:bookmarkStart w:id="473" w:name="_Toc378776161"/>
      <w:bookmarkStart w:id="474" w:name="_Toc378841241"/>
      <w:bookmarkStart w:id="475" w:name="_Toc378858840"/>
      <w:bookmarkStart w:id="476" w:name="_Toc378859068"/>
      <w:bookmarkStart w:id="477" w:name="_Toc377646056"/>
      <w:bookmarkStart w:id="478" w:name="_Toc377648991"/>
      <w:bookmarkStart w:id="479" w:name="_Toc377650844"/>
      <w:bookmarkStart w:id="480" w:name="_Toc377650971"/>
      <w:bookmarkStart w:id="481" w:name="_Toc377653240"/>
      <w:bookmarkStart w:id="482" w:name="_Toc378351545"/>
      <w:bookmarkStart w:id="483" w:name="_Toc378681294"/>
      <w:bookmarkStart w:id="484" w:name="_Toc378682214"/>
      <w:bookmarkStart w:id="485" w:name="_Toc378683661"/>
      <w:bookmarkStart w:id="486" w:name="_Toc378685349"/>
      <w:bookmarkStart w:id="487" w:name="_Toc378685485"/>
      <w:bookmarkStart w:id="488" w:name="_Toc378691694"/>
      <w:bookmarkStart w:id="489" w:name="_Toc378692151"/>
      <w:bookmarkStart w:id="490" w:name="_Toc378692288"/>
      <w:bookmarkStart w:id="491" w:name="_Toc378692425"/>
      <w:bookmarkStart w:id="492" w:name="_Toc378761127"/>
      <w:bookmarkStart w:id="493" w:name="_Toc378761270"/>
      <w:bookmarkStart w:id="494" w:name="_Toc378761413"/>
      <w:bookmarkStart w:id="495" w:name="_Toc378761556"/>
      <w:bookmarkStart w:id="496" w:name="_Toc378761869"/>
      <w:bookmarkStart w:id="497" w:name="_Toc378762009"/>
      <w:bookmarkStart w:id="498" w:name="_Toc378762147"/>
      <w:bookmarkStart w:id="499" w:name="_Toc378765624"/>
      <w:bookmarkStart w:id="500" w:name="_Toc378767372"/>
      <w:bookmarkStart w:id="501" w:name="_Toc378774967"/>
      <w:bookmarkStart w:id="502" w:name="_Toc378776162"/>
      <w:bookmarkStart w:id="503" w:name="_Toc378841242"/>
      <w:bookmarkStart w:id="504" w:name="_Toc378858841"/>
      <w:bookmarkStart w:id="505" w:name="_Toc378859069"/>
      <w:bookmarkStart w:id="506" w:name="_Toc377646057"/>
      <w:bookmarkStart w:id="507" w:name="_Toc377648992"/>
      <w:bookmarkStart w:id="508" w:name="_Toc377650845"/>
      <w:bookmarkStart w:id="509" w:name="_Toc377650972"/>
      <w:bookmarkStart w:id="510" w:name="_Toc377653241"/>
      <w:bookmarkStart w:id="511" w:name="_Toc378351546"/>
      <w:bookmarkStart w:id="512" w:name="_Toc378681295"/>
      <w:bookmarkStart w:id="513" w:name="_Toc378682215"/>
      <w:bookmarkStart w:id="514" w:name="_Toc378683662"/>
      <w:bookmarkStart w:id="515" w:name="_Toc378685350"/>
      <w:bookmarkStart w:id="516" w:name="_Toc378685486"/>
      <w:bookmarkStart w:id="517" w:name="_Toc378691695"/>
      <w:bookmarkStart w:id="518" w:name="_Toc378692152"/>
      <w:bookmarkStart w:id="519" w:name="_Toc378692289"/>
      <w:bookmarkStart w:id="520" w:name="_Toc378692426"/>
      <w:bookmarkStart w:id="521" w:name="_Toc378761128"/>
      <w:bookmarkStart w:id="522" w:name="_Toc378761271"/>
      <w:bookmarkStart w:id="523" w:name="_Toc378761414"/>
      <w:bookmarkStart w:id="524" w:name="_Toc378761557"/>
      <w:bookmarkStart w:id="525" w:name="_Toc378761870"/>
      <w:bookmarkStart w:id="526" w:name="_Toc378762010"/>
      <w:bookmarkStart w:id="527" w:name="_Toc378762148"/>
      <w:bookmarkStart w:id="528" w:name="_Toc378765625"/>
      <w:bookmarkStart w:id="529" w:name="_Toc378767373"/>
      <w:bookmarkStart w:id="530" w:name="_Toc378774968"/>
      <w:bookmarkStart w:id="531" w:name="_Toc378776163"/>
      <w:bookmarkStart w:id="532" w:name="_Toc378841243"/>
      <w:bookmarkStart w:id="533" w:name="_Toc378858842"/>
      <w:bookmarkStart w:id="534" w:name="_Toc378859070"/>
      <w:bookmarkStart w:id="535" w:name="_Toc377646058"/>
      <w:bookmarkStart w:id="536" w:name="_Toc377648993"/>
      <w:bookmarkStart w:id="537" w:name="_Toc377650846"/>
      <w:bookmarkStart w:id="538" w:name="_Toc377650973"/>
      <w:bookmarkStart w:id="539" w:name="_Toc377653242"/>
      <w:bookmarkStart w:id="540" w:name="_Toc378351547"/>
      <w:bookmarkStart w:id="541" w:name="_Toc378681296"/>
      <w:bookmarkStart w:id="542" w:name="_Toc378682216"/>
      <w:bookmarkStart w:id="543" w:name="_Toc378683663"/>
      <w:bookmarkStart w:id="544" w:name="_Toc378685351"/>
      <w:bookmarkStart w:id="545" w:name="_Toc378685487"/>
      <w:bookmarkStart w:id="546" w:name="_Toc378691696"/>
      <w:bookmarkStart w:id="547" w:name="_Toc378692153"/>
      <w:bookmarkStart w:id="548" w:name="_Toc378692290"/>
      <w:bookmarkStart w:id="549" w:name="_Toc378692427"/>
      <w:bookmarkStart w:id="550" w:name="_Toc378761129"/>
      <w:bookmarkStart w:id="551" w:name="_Toc378761272"/>
      <w:bookmarkStart w:id="552" w:name="_Toc378761415"/>
      <w:bookmarkStart w:id="553" w:name="_Toc378761558"/>
      <w:bookmarkStart w:id="554" w:name="_Toc378761871"/>
      <w:bookmarkStart w:id="555" w:name="_Toc378762011"/>
      <w:bookmarkStart w:id="556" w:name="_Toc378762149"/>
      <w:bookmarkStart w:id="557" w:name="_Toc378765626"/>
      <w:bookmarkStart w:id="558" w:name="_Toc378767374"/>
      <w:bookmarkStart w:id="559" w:name="_Toc378774969"/>
      <w:bookmarkStart w:id="560" w:name="_Toc378776164"/>
      <w:bookmarkStart w:id="561" w:name="_Toc378841244"/>
      <w:bookmarkStart w:id="562" w:name="_Toc378858843"/>
      <w:bookmarkStart w:id="563" w:name="_Toc378859071"/>
      <w:bookmarkStart w:id="564" w:name="_Toc377646059"/>
      <w:bookmarkStart w:id="565" w:name="_Toc377648994"/>
      <w:bookmarkStart w:id="566" w:name="_Toc377650847"/>
      <w:bookmarkStart w:id="567" w:name="_Toc377650974"/>
      <w:bookmarkStart w:id="568" w:name="_Toc377653243"/>
      <w:bookmarkStart w:id="569" w:name="_Toc378351548"/>
      <w:bookmarkStart w:id="570" w:name="_Toc378681297"/>
      <w:bookmarkStart w:id="571" w:name="_Toc378682217"/>
      <w:bookmarkStart w:id="572" w:name="_Toc378683664"/>
      <w:bookmarkStart w:id="573" w:name="_Toc378685352"/>
      <w:bookmarkStart w:id="574" w:name="_Toc378685488"/>
      <w:bookmarkStart w:id="575" w:name="_Toc378691697"/>
      <w:bookmarkStart w:id="576" w:name="_Toc378692154"/>
      <w:bookmarkStart w:id="577" w:name="_Toc378692291"/>
      <w:bookmarkStart w:id="578" w:name="_Toc378692428"/>
      <w:bookmarkStart w:id="579" w:name="_Toc378761130"/>
      <w:bookmarkStart w:id="580" w:name="_Toc378761273"/>
      <w:bookmarkStart w:id="581" w:name="_Toc378761416"/>
      <w:bookmarkStart w:id="582" w:name="_Toc378761559"/>
      <w:bookmarkStart w:id="583" w:name="_Toc378761872"/>
      <w:bookmarkStart w:id="584" w:name="_Toc378762012"/>
      <w:bookmarkStart w:id="585" w:name="_Toc378762150"/>
      <w:bookmarkStart w:id="586" w:name="_Toc378765627"/>
      <w:bookmarkStart w:id="587" w:name="_Toc378767375"/>
      <w:bookmarkStart w:id="588" w:name="_Toc378774970"/>
      <w:bookmarkStart w:id="589" w:name="_Toc378776165"/>
      <w:bookmarkStart w:id="590" w:name="_Toc378841245"/>
      <w:bookmarkStart w:id="591" w:name="_Toc378858844"/>
      <w:bookmarkStart w:id="592" w:name="_Toc378859072"/>
      <w:bookmarkStart w:id="593" w:name="_Toc377646060"/>
      <w:bookmarkStart w:id="594" w:name="_Toc377648995"/>
      <w:bookmarkStart w:id="595" w:name="_Toc377650848"/>
      <w:bookmarkStart w:id="596" w:name="_Toc377650975"/>
      <w:bookmarkStart w:id="597" w:name="_Toc377653244"/>
      <w:bookmarkStart w:id="598" w:name="_Toc378351549"/>
      <w:bookmarkStart w:id="599" w:name="_Toc378681298"/>
      <w:bookmarkStart w:id="600" w:name="_Toc378682218"/>
      <w:bookmarkStart w:id="601" w:name="_Toc378683665"/>
      <w:bookmarkStart w:id="602" w:name="_Toc378685353"/>
      <w:bookmarkStart w:id="603" w:name="_Toc378685489"/>
      <w:bookmarkStart w:id="604" w:name="_Toc378691698"/>
      <w:bookmarkStart w:id="605" w:name="_Toc378692155"/>
      <w:bookmarkStart w:id="606" w:name="_Toc378692292"/>
      <w:bookmarkStart w:id="607" w:name="_Toc378692429"/>
      <w:bookmarkStart w:id="608" w:name="_Toc378761131"/>
      <w:bookmarkStart w:id="609" w:name="_Toc378761274"/>
      <w:bookmarkStart w:id="610" w:name="_Toc378761417"/>
      <w:bookmarkStart w:id="611" w:name="_Toc378761560"/>
      <w:bookmarkStart w:id="612" w:name="_Toc378761873"/>
      <w:bookmarkStart w:id="613" w:name="_Toc378762013"/>
      <w:bookmarkStart w:id="614" w:name="_Toc378762151"/>
      <w:bookmarkStart w:id="615" w:name="_Toc378765628"/>
      <w:bookmarkStart w:id="616" w:name="_Toc378767376"/>
      <w:bookmarkStart w:id="617" w:name="_Toc378774971"/>
      <w:bookmarkStart w:id="618" w:name="_Toc378776166"/>
      <w:bookmarkStart w:id="619" w:name="_Toc378841246"/>
      <w:bookmarkStart w:id="620" w:name="_Toc378858845"/>
      <w:bookmarkStart w:id="621" w:name="_Toc378859073"/>
      <w:bookmarkStart w:id="622" w:name="_Toc387245107"/>
      <w:bookmarkStart w:id="623" w:name="_Toc388281457"/>
      <w:bookmarkStart w:id="624" w:name="_Toc388281913"/>
      <w:bookmarkStart w:id="625" w:name="_Toc388282395"/>
      <w:bookmarkStart w:id="626" w:name="_Toc388282843"/>
      <w:bookmarkStart w:id="627" w:name="_Toc388285109"/>
      <w:bookmarkStart w:id="628" w:name="_Toc387245108"/>
      <w:bookmarkStart w:id="629" w:name="_Toc388281458"/>
      <w:bookmarkStart w:id="630" w:name="_Toc388281914"/>
      <w:bookmarkStart w:id="631" w:name="_Toc388282396"/>
      <w:bookmarkStart w:id="632" w:name="_Toc388282844"/>
      <w:bookmarkStart w:id="633" w:name="_Toc388285110"/>
      <w:bookmarkStart w:id="634" w:name="_Toc387245109"/>
      <w:bookmarkStart w:id="635" w:name="_Toc388281459"/>
      <w:bookmarkStart w:id="636" w:name="_Toc388281915"/>
      <w:bookmarkStart w:id="637" w:name="_Toc388282397"/>
      <w:bookmarkStart w:id="638" w:name="_Toc388282845"/>
      <w:bookmarkStart w:id="639" w:name="_Toc388285111"/>
      <w:bookmarkStart w:id="640" w:name="_Toc388374211"/>
      <w:bookmarkStart w:id="641" w:name="_Toc387245110"/>
      <w:bookmarkStart w:id="642" w:name="_Toc388281460"/>
      <w:bookmarkStart w:id="643" w:name="_Toc388281916"/>
      <w:bookmarkStart w:id="644" w:name="_Toc388282398"/>
      <w:bookmarkStart w:id="645" w:name="_Toc388282846"/>
      <w:bookmarkStart w:id="646" w:name="_Toc388285112"/>
      <w:bookmarkStart w:id="647" w:name="_Toc388374212"/>
      <w:bookmarkStart w:id="648" w:name="_Toc387245111"/>
      <w:bookmarkStart w:id="649" w:name="_Toc388281461"/>
      <w:bookmarkStart w:id="650" w:name="_Toc388281917"/>
      <w:bookmarkStart w:id="651" w:name="_Toc388282399"/>
      <w:bookmarkStart w:id="652" w:name="_Toc388282847"/>
      <w:bookmarkStart w:id="653" w:name="_Toc388285113"/>
      <w:bookmarkStart w:id="654" w:name="_Toc387245148"/>
      <w:bookmarkStart w:id="655" w:name="_Toc387250792"/>
      <w:bookmarkStart w:id="656" w:name="_Toc388281498"/>
      <w:bookmarkStart w:id="657" w:name="_Toc388281954"/>
      <w:bookmarkStart w:id="658" w:name="_Toc388282436"/>
      <w:bookmarkStart w:id="659" w:name="_Toc388282884"/>
      <w:bookmarkStart w:id="660" w:name="_Toc388285150"/>
      <w:bookmarkStart w:id="661" w:name="_Toc388374241"/>
      <w:bookmarkStart w:id="662" w:name="_Toc387245149"/>
      <w:bookmarkStart w:id="663" w:name="_Toc387250793"/>
      <w:bookmarkStart w:id="664" w:name="_Toc388281499"/>
      <w:bookmarkStart w:id="665" w:name="_Toc388281955"/>
      <w:bookmarkStart w:id="666" w:name="_Toc388282437"/>
      <w:bookmarkStart w:id="667" w:name="_Toc388282885"/>
      <w:bookmarkStart w:id="668" w:name="_Toc388285151"/>
      <w:bookmarkStart w:id="669" w:name="_Toc388374242"/>
      <w:bookmarkStart w:id="670" w:name="_Toc387245151"/>
      <w:bookmarkStart w:id="671" w:name="_Toc388281501"/>
      <w:bookmarkStart w:id="672" w:name="_Toc388281957"/>
      <w:bookmarkStart w:id="673" w:name="_Toc388282439"/>
      <w:bookmarkStart w:id="674" w:name="_Toc388282887"/>
      <w:bookmarkStart w:id="675" w:name="_Toc388285153"/>
      <w:bookmarkStart w:id="676" w:name="_Toc388374244"/>
      <w:bookmarkStart w:id="677" w:name="_Toc377646064"/>
      <w:bookmarkStart w:id="678" w:name="_Toc377648999"/>
      <w:bookmarkStart w:id="679" w:name="_Toc377650852"/>
      <w:bookmarkStart w:id="680" w:name="_Toc377650979"/>
      <w:bookmarkStart w:id="681" w:name="_Toc377653248"/>
      <w:bookmarkStart w:id="682" w:name="_Toc378351553"/>
      <w:bookmarkStart w:id="683" w:name="_Toc378681302"/>
      <w:bookmarkStart w:id="684" w:name="_Toc378682222"/>
      <w:bookmarkStart w:id="685" w:name="_Toc378683669"/>
      <w:bookmarkStart w:id="686" w:name="_Toc378685357"/>
      <w:bookmarkStart w:id="687" w:name="_Toc378685493"/>
      <w:bookmarkStart w:id="688" w:name="_Toc378691702"/>
      <w:bookmarkStart w:id="689" w:name="_Toc378692159"/>
      <w:bookmarkStart w:id="690" w:name="_Toc378692296"/>
      <w:bookmarkStart w:id="691" w:name="_Toc378692433"/>
      <w:bookmarkStart w:id="692" w:name="_Toc378761135"/>
      <w:bookmarkStart w:id="693" w:name="_Toc378761278"/>
      <w:bookmarkStart w:id="694" w:name="_Toc378761421"/>
      <w:bookmarkStart w:id="695" w:name="_Toc378761564"/>
      <w:bookmarkStart w:id="696" w:name="_Toc378761877"/>
      <w:bookmarkStart w:id="697" w:name="_Toc378762017"/>
      <w:bookmarkStart w:id="698" w:name="_Toc378762155"/>
      <w:bookmarkStart w:id="699" w:name="_Toc378765632"/>
      <w:bookmarkStart w:id="700" w:name="_Toc378767380"/>
      <w:bookmarkStart w:id="701" w:name="_Toc378774975"/>
      <w:bookmarkStart w:id="702" w:name="_Toc378776170"/>
      <w:bookmarkStart w:id="703" w:name="_Toc378841250"/>
      <w:bookmarkStart w:id="704" w:name="_Toc378858849"/>
      <w:bookmarkStart w:id="705" w:name="_Toc378859077"/>
      <w:bookmarkStart w:id="706" w:name="_Toc377646065"/>
      <w:bookmarkStart w:id="707" w:name="_Toc377649000"/>
      <w:bookmarkStart w:id="708" w:name="_Toc377650853"/>
      <w:bookmarkStart w:id="709" w:name="_Toc377650980"/>
      <w:bookmarkStart w:id="710" w:name="_Toc377653249"/>
      <w:bookmarkStart w:id="711" w:name="_Toc378351554"/>
      <w:bookmarkStart w:id="712" w:name="_Toc378681303"/>
      <w:bookmarkStart w:id="713" w:name="_Toc378682223"/>
      <w:bookmarkStart w:id="714" w:name="_Toc378683670"/>
      <w:bookmarkStart w:id="715" w:name="_Toc378685358"/>
      <w:bookmarkStart w:id="716" w:name="_Toc378685494"/>
      <w:bookmarkStart w:id="717" w:name="_Toc378691703"/>
      <w:bookmarkStart w:id="718" w:name="_Toc378692160"/>
      <w:bookmarkStart w:id="719" w:name="_Toc378692297"/>
      <w:bookmarkStart w:id="720" w:name="_Toc378692434"/>
      <w:bookmarkStart w:id="721" w:name="_Toc378761136"/>
      <w:bookmarkStart w:id="722" w:name="_Toc378761279"/>
      <w:bookmarkStart w:id="723" w:name="_Toc378761422"/>
      <w:bookmarkStart w:id="724" w:name="_Toc378761565"/>
      <w:bookmarkStart w:id="725" w:name="_Toc378761878"/>
      <w:bookmarkStart w:id="726" w:name="_Toc378762018"/>
      <w:bookmarkStart w:id="727" w:name="_Toc378762156"/>
      <w:bookmarkStart w:id="728" w:name="_Toc378765633"/>
      <w:bookmarkStart w:id="729" w:name="_Toc378767381"/>
      <w:bookmarkStart w:id="730" w:name="_Toc378774976"/>
      <w:bookmarkStart w:id="731" w:name="_Toc378776171"/>
      <w:bookmarkStart w:id="732" w:name="_Toc378841251"/>
      <w:bookmarkStart w:id="733" w:name="_Toc378858850"/>
      <w:bookmarkStart w:id="734" w:name="_Toc378859078"/>
      <w:bookmarkStart w:id="735" w:name="_Toc377646066"/>
      <w:bookmarkStart w:id="736" w:name="_Toc377649001"/>
      <w:bookmarkStart w:id="737" w:name="_Toc377650854"/>
      <w:bookmarkStart w:id="738" w:name="_Toc377650981"/>
      <w:bookmarkStart w:id="739" w:name="_Toc377653250"/>
      <w:bookmarkStart w:id="740" w:name="_Toc378351555"/>
      <w:bookmarkStart w:id="741" w:name="_Toc378681304"/>
      <w:bookmarkStart w:id="742" w:name="_Toc378682224"/>
      <w:bookmarkStart w:id="743" w:name="_Toc378683671"/>
      <w:bookmarkStart w:id="744" w:name="_Toc378685359"/>
      <w:bookmarkStart w:id="745" w:name="_Toc378685495"/>
      <w:bookmarkStart w:id="746" w:name="_Toc378691704"/>
      <w:bookmarkStart w:id="747" w:name="_Toc378692161"/>
      <w:bookmarkStart w:id="748" w:name="_Toc378692298"/>
      <w:bookmarkStart w:id="749" w:name="_Toc378692435"/>
      <w:bookmarkStart w:id="750" w:name="_Toc378761137"/>
      <w:bookmarkStart w:id="751" w:name="_Toc378761280"/>
      <w:bookmarkStart w:id="752" w:name="_Toc378761423"/>
      <w:bookmarkStart w:id="753" w:name="_Toc378761566"/>
      <w:bookmarkStart w:id="754" w:name="_Toc378761879"/>
      <w:bookmarkStart w:id="755" w:name="_Toc378762019"/>
      <w:bookmarkStart w:id="756" w:name="_Toc378762157"/>
      <w:bookmarkStart w:id="757" w:name="_Toc378765634"/>
      <w:bookmarkStart w:id="758" w:name="_Toc378767382"/>
      <w:bookmarkStart w:id="759" w:name="_Toc378774977"/>
      <w:bookmarkStart w:id="760" w:name="_Toc378776172"/>
      <w:bookmarkStart w:id="761" w:name="_Toc378841252"/>
      <w:bookmarkStart w:id="762" w:name="_Toc378858851"/>
      <w:bookmarkStart w:id="763" w:name="_Toc378859079"/>
      <w:bookmarkStart w:id="764" w:name="_Toc377646067"/>
      <w:bookmarkStart w:id="765" w:name="_Toc377649002"/>
      <w:bookmarkStart w:id="766" w:name="_Toc377650855"/>
      <w:bookmarkStart w:id="767" w:name="_Toc377650982"/>
      <w:bookmarkStart w:id="768" w:name="_Toc377653251"/>
      <w:bookmarkStart w:id="769" w:name="_Toc378351556"/>
      <w:bookmarkStart w:id="770" w:name="_Toc378681305"/>
      <w:bookmarkStart w:id="771" w:name="_Toc378682225"/>
      <w:bookmarkStart w:id="772" w:name="_Toc378683672"/>
      <w:bookmarkStart w:id="773" w:name="_Toc378685360"/>
      <w:bookmarkStart w:id="774" w:name="_Toc378685496"/>
      <w:bookmarkStart w:id="775" w:name="_Toc378691705"/>
      <w:bookmarkStart w:id="776" w:name="_Toc378692162"/>
      <w:bookmarkStart w:id="777" w:name="_Toc378692299"/>
      <w:bookmarkStart w:id="778" w:name="_Toc378692436"/>
      <w:bookmarkStart w:id="779" w:name="_Toc378761138"/>
      <w:bookmarkStart w:id="780" w:name="_Toc378761281"/>
      <w:bookmarkStart w:id="781" w:name="_Toc378761424"/>
      <w:bookmarkStart w:id="782" w:name="_Toc378761567"/>
      <w:bookmarkStart w:id="783" w:name="_Toc378761880"/>
      <w:bookmarkStart w:id="784" w:name="_Toc378762020"/>
      <w:bookmarkStart w:id="785" w:name="_Toc378762158"/>
      <w:bookmarkStart w:id="786" w:name="_Toc378765635"/>
      <w:bookmarkStart w:id="787" w:name="_Toc378767383"/>
      <w:bookmarkStart w:id="788" w:name="_Toc378774978"/>
      <w:bookmarkStart w:id="789" w:name="_Toc378776173"/>
      <w:bookmarkStart w:id="790" w:name="_Toc378841253"/>
      <w:bookmarkStart w:id="791" w:name="_Toc378858852"/>
      <w:bookmarkStart w:id="792" w:name="_Toc378859080"/>
      <w:bookmarkStart w:id="793" w:name="_Toc377646068"/>
      <w:bookmarkStart w:id="794" w:name="_Toc377649003"/>
      <w:bookmarkStart w:id="795" w:name="_Toc377650856"/>
      <w:bookmarkStart w:id="796" w:name="_Toc377650983"/>
      <w:bookmarkStart w:id="797" w:name="_Toc377653252"/>
      <w:bookmarkStart w:id="798" w:name="_Toc378351557"/>
      <w:bookmarkStart w:id="799" w:name="_Toc378681306"/>
      <w:bookmarkStart w:id="800" w:name="_Toc378682226"/>
      <w:bookmarkStart w:id="801" w:name="_Toc378683673"/>
      <w:bookmarkStart w:id="802" w:name="_Toc378685361"/>
      <w:bookmarkStart w:id="803" w:name="_Toc378685497"/>
      <w:bookmarkStart w:id="804" w:name="_Toc378691706"/>
      <w:bookmarkStart w:id="805" w:name="_Toc378692163"/>
      <w:bookmarkStart w:id="806" w:name="_Toc378692300"/>
      <w:bookmarkStart w:id="807" w:name="_Toc378692437"/>
      <w:bookmarkStart w:id="808" w:name="_Toc378761139"/>
      <w:bookmarkStart w:id="809" w:name="_Toc378761282"/>
      <w:bookmarkStart w:id="810" w:name="_Toc378761425"/>
      <w:bookmarkStart w:id="811" w:name="_Toc378761568"/>
      <w:bookmarkStart w:id="812" w:name="_Toc378761881"/>
      <w:bookmarkStart w:id="813" w:name="_Toc378762021"/>
      <w:bookmarkStart w:id="814" w:name="_Toc378762159"/>
      <w:bookmarkStart w:id="815" w:name="_Toc378765636"/>
      <w:bookmarkStart w:id="816" w:name="_Toc378767384"/>
      <w:bookmarkStart w:id="817" w:name="_Toc378774979"/>
      <w:bookmarkStart w:id="818" w:name="_Toc378776174"/>
      <w:bookmarkStart w:id="819" w:name="_Toc378841254"/>
      <w:bookmarkStart w:id="820" w:name="_Toc378858853"/>
      <w:bookmarkStart w:id="821" w:name="_Toc378859081"/>
      <w:bookmarkStart w:id="822" w:name="_Toc389728912"/>
      <w:bookmarkStart w:id="823" w:name="_Toc513748591"/>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Pr="0076656D">
        <w:t>Assessment of the biocidal product</w:t>
      </w:r>
      <w:bookmarkEnd w:id="822"/>
      <w:r w:rsidRPr="0076656D">
        <w:t xml:space="preserve"> </w:t>
      </w:r>
      <w:r w:rsidR="00D66060" w:rsidRPr="0076656D">
        <w:t>family</w:t>
      </w:r>
      <w:bookmarkEnd w:id="823"/>
    </w:p>
    <w:p w:rsidR="0062406C" w:rsidRPr="0076656D" w:rsidRDefault="0062406C" w:rsidP="0062406C">
      <w:pPr>
        <w:pStyle w:val="Kop3"/>
        <w:rPr>
          <w:lang w:val="en-GB"/>
        </w:rPr>
      </w:pPr>
      <w:bookmarkStart w:id="824" w:name="_Toc423017259"/>
      <w:bookmarkStart w:id="825" w:name="_Toc513748592"/>
      <w:r w:rsidRPr="0076656D">
        <w:rPr>
          <w:lang w:val="en-GB"/>
        </w:rPr>
        <w:t>Intended use(s) as applied for by the applicant</w:t>
      </w:r>
      <w:bookmarkEnd w:id="824"/>
      <w:bookmarkEnd w:id="825"/>
    </w:p>
    <w:p w:rsidR="00E80B93" w:rsidRPr="0076656D" w:rsidRDefault="00E80B93" w:rsidP="00E80B93">
      <w:pPr>
        <w:pStyle w:val="Bijschrift"/>
        <w:spacing w:after="120"/>
        <w:ind w:left="0" w:firstLine="0"/>
        <w:rPr>
          <w:rFonts w:ascii="Verdana" w:hAnsi="Verdana"/>
        </w:rPr>
      </w:pPr>
      <w:r w:rsidRPr="0076656D">
        <w:rPr>
          <w:rFonts w:ascii="Verdana" w:hAnsi="Verdana"/>
        </w:rPr>
        <w:t xml:space="preserve">The uses below are the ones applied for by the applicant, without any changes by the e-CA. These uses are assessed in the following chapters. </w:t>
      </w:r>
    </w:p>
    <w:p w:rsidR="00E80B93" w:rsidRPr="0076656D" w:rsidRDefault="00E80B93" w:rsidP="00E80B93">
      <w:pPr>
        <w:pStyle w:val="Bijschrift"/>
        <w:keepNext/>
        <w:keepLines/>
        <w:spacing w:after="120"/>
        <w:rPr>
          <w:rFonts w:ascii="Verdana" w:hAnsi="Verdana"/>
          <w:b/>
        </w:rPr>
      </w:pPr>
      <w:r w:rsidRPr="0076656D">
        <w:rPr>
          <w:rFonts w:ascii="Verdana" w:hAnsi="Verdana"/>
        </w:rPr>
        <w:t>[See 2.1.4 for the authorised uses, after assessment of the dossier.]</w:t>
      </w:r>
    </w:p>
    <w:p w:rsidR="00E80B93" w:rsidRPr="0076656D" w:rsidRDefault="00E80B93" w:rsidP="006E43C4">
      <w:pPr>
        <w:pStyle w:val="Bijschrift"/>
        <w:keepNext/>
        <w:keepLines/>
        <w:spacing w:after="120"/>
        <w:rPr>
          <w:rFonts w:ascii="Verdana" w:hAnsi="Verdana"/>
          <w:b/>
        </w:rPr>
      </w:pPr>
    </w:p>
    <w:p w:rsidR="006E43C4" w:rsidRPr="0076656D" w:rsidRDefault="0044738B" w:rsidP="006E43C4">
      <w:pPr>
        <w:pStyle w:val="Bijschrift"/>
        <w:keepNext/>
        <w:keepLines/>
        <w:spacing w:after="120"/>
        <w:rPr>
          <w:rFonts w:ascii="Verdana" w:hAnsi="Verdana"/>
        </w:rPr>
      </w:pPr>
      <w:r w:rsidRPr="0076656D">
        <w:rPr>
          <w:rFonts w:ascii="Verdana" w:hAnsi="Verdana"/>
          <w:b/>
        </w:rPr>
        <w:t>Table 3. Intended use # 1 –</w:t>
      </w:r>
      <w:r w:rsidR="006E43C4" w:rsidRPr="0076656D">
        <w:rPr>
          <w:rFonts w:ascii="Verdana" w:hAnsi="Verdana"/>
        </w:rPr>
        <w:t xml:space="preserve"> </w:t>
      </w:r>
      <w:r w:rsidR="006E43C4" w:rsidRPr="0076656D">
        <w:rPr>
          <w:rFonts w:ascii="Verdana" w:hAnsi="Verdana"/>
          <w:b/>
        </w:rPr>
        <w:t>algaecide, ready-to use, outdoor use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788"/>
        <w:gridCol w:w="6506"/>
      </w:tblGrid>
      <w:tr w:rsidR="006E43C4" w:rsidRPr="0076656D" w:rsidTr="002C142A">
        <w:tc>
          <w:tcPr>
            <w:tcW w:w="1500" w:type="pct"/>
            <w:tcMar>
              <w:top w:w="40" w:type="dxa"/>
              <w:left w:w="40" w:type="dxa"/>
              <w:bottom w:w="40" w:type="dxa"/>
              <w:right w:w="40" w:type="dxa"/>
            </w:tcMar>
          </w:tcPr>
          <w:p w:rsidR="006E43C4" w:rsidRPr="0076656D" w:rsidRDefault="006E43C4" w:rsidP="002C142A">
            <w:pPr>
              <w:keepNext/>
              <w:keepLines/>
              <w:rPr>
                <w:b/>
              </w:rPr>
            </w:pPr>
            <w:r w:rsidRPr="0076656D">
              <w:rPr>
                <w:b/>
                <w:bCs/>
                <w:szCs w:val="24"/>
                <w:lang w:eastAsia="en-GB"/>
              </w:rPr>
              <w:t>Product Type</w:t>
            </w:r>
          </w:p>
        </w:tc>
        <w:tc>
          <w:tcPr>
            <w:tcW w:w="3500" w:type="pct"/>
            <w:tcMar>
              <w:top w:w="40" w:type="dxa"/>
              <w:left w:w="40" w:type="dxa"/>
              <w:bottom w:w="40" w:type="dxa"/>
              <w:right w:w="40" w:type="dxa"/>
            </w:tcMar>
          </w:tcPr>
          <w:p w:rsidR="006E43C4" w:rsidRPr="0076656D" w:rsidRDefault="006E43C4" w:rsidP="002C142A">
            <w:pPr>
              <w:keepNext/>
              <w:keepLines/>
            </w:pPr>
            <w:r w:rsidRPr="0076656D">
              <w:t>2</w:t>
            </w:r>
          </w:p>
        </w:tc>
      </w:tr>
      <w:tr w:rsidR="006E43C4" w:rsidRPr="0076656D" w:rsidTr="002C142A">
        <w:tc>
          <w:tcPr>
            <w:tcW w:w="1500" w:type="pct"/>
            <w:tcMar>
              <w:top w:w="40" w:type="dxa"/>
              <w:left w:w="40" w:type="dxa"/>
              <w:bottom w:w="40" w:type="dxa"/>
              <w:right w:w="40" w:type="dxa"/>
            </w:tcMar>
          </w:tcPr>
          <w:p w:rsidR="006E43C4" w:rsidRPr="0076656D" w:rsidRDefault="006E43C4" w:rsidP="002C142A">
            <w:pPr>
              <w:keepNext/>
              <w:keepLines/>
              <w:rPr>
                <w:b/>
              </w:rPr>
            </w:pPr>
            <w:r w:rsidRPr="0076656D">
              <w:rPr>
                <w:b/>
                <w:bCs/>
                <w:szCs w:val="24"/>
                <w:lang w:eastAsia="en-GB"/>
              </w:rPr>
              <w:t>Where relevant, an exact description of the authorised use</w:t>
            </w:r>
          </w:p>
        </w:tc>
        <w:tc>
          <w:tcPr>
            <w:tcW w:w="3500" w:type="pct"/>
            <w:tcMar>
              <w:top w:w="40" w:type="dxa"/>
              <w:left w:w="40" w:type="dxa"/>
              <w:bottom w:w="40" w:type="dxa"/>
              <w:right w:w="40" w:type="dxa"/>
            </w:tcMar>
          </w:tcPr>
          <w:p w:rsidR="006E43C4" w:rsidRPr="0076656D" w:rsidRDefault="006E43C4" w:rsidP="002C142A">
            <w:pPr>
              <w:keepNext/>
              <w:keepLines/>
            </w:pPr>
          </w:p>
        </w:tc>
      </w:tr>
      <w:tr w:rsidR="006E43C4" w:rsidRPr="0076656D" w:rsidTr="002C142A">
        <w:tc>
          <w:tcPr>
            <w:tcW w:w="1500" w:type="pct"/>
            <w:tcMar>
              <w:top w:w="40" w:type="dxa"/>
              <w:left w:w="40" w:type="dxa"/>
              <w:bottom w:w="40" w:type="dxa"/>
              <w:right w:w="40" w:type="dxa"/>
            </w:tcMar>
          </w:tcPr>
          <w:p w:rsidR="006E43C4" w:rsidRPr="0076656D" w:rsidRDefault="006E43C4" w:rsidP="002C142A">
            <w:pPr>
              <w:keepNext/>
              <w:keepLines/>
              <w:rPr>
                <w:b/>
              </w:rPr>
            </w:pPr>
            <w:r w:rsidRPr="0076656D">
              <w:rPr>
                <w:b/>
                <w:bCs/>
                <w:szCs w:val="24"/>
                <w:lang w:eastAsia="en-GB"/>
              </w:rPr>
              <w:t>Target organism (including development stage)</w:t>
            </w:r>
          </w:p>
        </w:tc>
        <w:tc>
          <w:tcPr>
            <w:tcW w:w="3500" w:type="pct"/>
            <w:tcMar>
              <w:top w:w="40" w:type="dxa"/>
              <w:left w:w="40" w:type="dxa"/>
              <w:bottom w:w="40" w:type="dxa"/>
              <w:right w:w="40" w:type="dxa"/>
            </w:tcMar>
          </w:tcPr>
          <w:p w:rsidR="006E43C4" w:rsidRPr="0076656D" w:rsidRDefault="006E43C4" w:rsidP="002C142A">
            <w:pPr>
              <w:keepNext/>
              <w:keepLines/>
              <w:spacing w:before="200"/>
            </w:pPr>
            <w:r w:rsidRPr="0076656D">
              <w:rPr>
                <w:szCs w:val="22"/>
              </w:rPr>
              <w:t>Green algae and lichens.</w:t>
            </w:r>
          </w:p>
        </w:tc>
      </w:tr>
      <w:tr w:rsidR="006E43C4" w:rsidRPr="0076656D" w:rsidTr="002C142A">
        <w:tc>
          <w:tcPr>
            <w:tcW w:w="1500" w:type="pct"/>
            <w:tcMar>
              <w:top w:w="40" w:type="dxa"/>
              <w:left w:w="40" w:type="dxa"/>
              <w:bottom w:w="40" w:type="dxa"/>
              <w:right w:w="40" w:type="dxa"/>
            </w:tcMar>
          </w:tcPr>
          <w:p w:rsidR="006E43C4" w:rsidRPr="0076656D" w:rsidRDefault="006E43C4" w:rsidP="002C142A">
            <w:pPr>
              <w:keepNext/>
              <w:keepLines/>
              <w:rPr>
                <w:b/>
              </w:rPr>
            </w:pPr>
            <w:r w:rsidRPr="0076656D">
              <w:rPr>
                <w:b/>
                <w:bCs/>
                <w:szCs w:val="24"/>
                <w:lang w:eastAsia="en-GB"/>
              </w:rPr>
              <w:t>Field of use</w:t>
            </w:r>
          </w:p>
        </w:tc>
        <w:tc>
          <w:tcPr>
            <w:tcW w:w="3500" w:type="pct"/>
            <w:tcMar>
              <w:top w:w="40" w:type="dxa"/>
              <w:left w:w="40" w:type="dxa"/>
              <w:bottom w:w="40" w:type="dxa"/>
              <w:right w:w="40" w:type="dxa"/>
            </w:tcMar>
          </w:tcPr>
          <w:p w:rsidR="006E43C4" w:rsidRPr="0076656D" w:rsidRDefault="006E43C4" w:rsidP="002C142A">
            <w:pPr>
              <w:keepNext/>
              <w:keepLines/>
            </w:pPr>
            <w:r w:rsidRPr="0076656D">
              <w:rPr>
                <w:szCs w:val="22"/>
              </w:rPr>
              <w:t>Outdoor use:</w:t>
            </w:r>
            <w:r w:rsidRPr="0076656D">
              <w:t xml:space="preserve"> </w:t>
            </w:r>
            <w:r w:rsidRPr="0076656D">
              <w:rPr>
                <w:szCs w:val="22"/>
              </w:rPr>
              <w:t xml:space="preserve">patios, paths, car parks, masonry, steps (includes </w:t>
            </w:r>
            <w:r w:rsidRPr="0076656D">
              <w:t>rocks, wood and natural stone</w:t>
            </w:r>
            <w:r w:rsidRPr="0076656D">
              <w:rPr>
                <w:szCs w:val="22"/>
              </w:rPr>
              <w:t xml:space="preserve">) </w:t>
            </w:r>
          </w:p>
        </w:tc>
      </w:tr>
      <w:tr w:rsidR="006E43C4" w:rsidRPr="0076656D" w:rsidTr="002C142A">
        <w:tc>
          <w:tcPr>
            <w:tcW w:w="1500" w:type="pct"/>
            <w:tcMar>
              <w:top w:w="40" w:type="dxa"/>
              <w:left w:w="40" w:type="dxa"/>
              <w:bottom w:w="40" w:type="dxa"/>
              <w:right w:w="40" w:type="dxa"/>
            </w:tcMar>
          </w:tcPr>
          <w:p w:rsidR="006E43C4" w:rsidRPr="0076656D" w:rsidRDefault="006E43C4" w:rsidP="002C142A">
            <w:pPr>
              <w:keepNext/>
              <w:keepLines/>
              <w:rPr>
                <w:b/>
              </w:rPr>
            </w:pPr>
            <w:r w:rsidRPr="0076656D">
              <w:rPr>
                <w:b/>
                <w:bCs/>
                <w:szCs w:val="24"/>
                <w:lang w:eastAsia="en-GB"/>
              </w:rPr>
              <w:t>Application method(s)</w:t>
            </w:r>
          </w:p>
        </w:tc>
        <w:tc>
          <w:tcPr>
            <w:tcW w:w="3500" w:type="pct"/>
            <w:tcMar>
              <w:top w:w="40" w:type="dxa"/>
              <w:left w:w="40" w:type="dxa"/>
              <w:bottom w:w="40" w:type="dxa"/>
              <w:right w:w="40" w:type="dxa"/>
            </w:tcMar>
          </w:tcPr>
          <w:p w:rsidR="006E43C4" w:rsidRPr="0076656D" w:rsidRDefault="006E43C4" w:rsidP="002C142A">
            <w:pPr>
              <w:keepNext/>
              <w:keepLines/>
            </w:pPr>
            <w:r w:rsidRPr="0076656D">
              <w:t>Spraying</w:t>
            </w:r>
          </w:p>
        </w:tc>
      </w:tr>
      <w:tr w:rsidR="006E43C4" w:rsidRPr="0076656D" w:rsidTr="002C142A">
        <w:tc>
          <w:tcPr>
            <w:tcW w:w="1500" w:type="pct"/>
            <w:tcMar>
              <w:top w:w="40" w:type="dxa"/>
              <w:left w:w="40" w:type="dxa"/>
              <w:bottom w:w="40" w:type="dxa"/>
              <w:right w:w="40" w:type="dxa"/>
            </w:tcMar>
          </w:tcPr>
          <w:p w:rsidR="006E43C4" w:rsidRPr="0076656D" w:rsidRDefault="006E43C4" w:rsidP="002C142A">
            <w:pPr>
              <w:keepNext/>
              <w:keepLines/>
              <w:rPr>
                <w:b/>
              </w:rPr>
            </w:pPr>
            <w:r w:rsidRPr="0076656D">
              <w:rPr>
                <w:b/>
                <w:bCs/>
                <w:szCs w:val="24"/>
                <w:lang w:eastAsia="en-GB"/>
              </w:rPr>
              <w:t>Application rate(s) and frequency</w:t>
            </w:r>
          </w:p>
        </w:tc>
        <w:tc>
          <w:tcPr>
            <w:tcW w:w="3500" w:type="pct"/>
            <w:tcMar>
              <w:top w:w="40" w:type="dxa"/>
              <w:left w:w="40" w:type="dxa"/>
              <w:bottom w:w="40" w:type="dxa"/>
              <w:right w:w="40" w:type="dxa"/>
            </w:tcMar>
          </w:tcPr>
          <w:p w:rsidR="006E43C4" w:rsidRPr="0076656D" w:rsidRDefault="006E43C4" w:rsidP="002C142A">
            <w:pPr>
              <w:keepNext/>
              <w:keepLines/>
            </w:pPr>
            <w:r w:rsidRPr="0076656D">
              <w:t>One spray bottle is sufficient to treat 7.5 m</w:t>
            </w:r>
            <w:r w:rsidRPr="0076656D">
              <w:rPr>
                <w:vertAlign w:val="superscript"/>
              </w:rPr>
              <w:t>2</w:t>
            </w:r>
            <w:r w:rsidRPr="0076656D">
              <w:t>. In case of very light surface discolouration, one spray bottle is sufficient to treat 15 m</w:t>
            </w:r>
            <w:r w:rsidRPr="0076656D">
              <w:rPr>
                <w:vertAlign w:val="superscript"/>
              </w:rPr>
              <w:t>2</w:t>
            </w:r>
            <w:r w:rsidRPr="0076656D">
              <w:t>.</w:t>
            </w:r>
          </w:p>
          <w:p w:rsidR="006E43C4" w:rsidRPr="0076656D" w:rsidRDefault="006E43C4" w:rsidP="002C142A">
            <w:pPr>
              <w:keepNext/>
              <w:keepLines/>
            </w:pPr>
          </w:p>
          <w:p w:rsidR="006E43C4" w:rsidRPr="0076656D" w:rsidRDefault="006E43C4" w:rsidP="00B35FFE">
            <w:pPr>
              <w:keepNext/>
              <w:keepLines/>
            </w:pPr>
            <w:r w:rsidRPr="0076656D">
              <w:t xml:space="preserve">Repeat treatment if necessary (no more than </w:t>
            </w:r>
            <w:r w:rsidR="00B35FFE" w:rsidRPr="0076656D">
              <w:t xml:space="preserve">two </w:t>
            </w:r>
            <w:r w:rsidRPr="0076656D">
              <w:t>treatments at an interval of 20 to 60 days)</w:t>
            </w:r>
          </w:p>
        </w:tc>
      </w:tr>
      <w:tr w:rsidR="006E43C4" w:rsidRPr="0076656D" w:rsidTr="002C142A">
        <w:tc>
          <w:tcPr>
            <w:tcW w:w="1500" w:type="pct"/>
            <w:tcMar>
              <w:top w:w="40" w:type="dxa"/>
              <w:left w:w="40" w:type="dxa"/>
              <w:bottom w:w="40" w:type="dxa"/>
              <w:right w:w="40" w:type="dxa"/>
            </w:tcMar>
          </w:tcPr>
          <w:p w:rsidR="006E43C4" w:rsidRPr="0076656D" w:rsidRDefault="006E43C4" w:rsidP="002C142A">
            <w:pPr>
              <w:rPr>
                <w:b/>
              </w:rPr>
            </w:pPr>
            <w:r w:rsidRPr="0076656D">
              <w:rPr>
                <w:b/>
                <w:bCs/>
                <w:szCs w:val="24"/>
                <w:lang w:eastAsia="en-GB"/>
              </w:rPr>
              <w:t>Category(ies) of users</w:t>
            </w:r>
          </w:p>
        </w:tc>
        <w:tc>
          <w:tcPr>
            <w:tcW w:w="3500" w:type="pct"/>
            <w:tcMar>
              <w:top w:w="40" w:type="dxa"/>
              <w:left w:w="40" w:type="dxa"/>
              <w:bottom w:w="40" w:type="dxa"/>
              <w:right w:w="40" w:type="dxa"/>
            </w:tcMar>
          </w:tcPr>
          <w:p w:rsidR="006E43C4" w:rsidRPr="0076656D" w:rsidRDefault="006E43C4" w:rsidP="002C142A">
            <w:r w:rsidRPr="0076656D">
              <w:t>General public (non-professional)</w:t>
            </w:r>
          </w:p>
        </w:tc>
      </w:tr>
      <w:tr w:rsidR="006E43C4" w:rsidRPr="0076656D" w:rsidTr="002C142A">
        <w:tc>
          <w:tcPr>
            <w:tcW w:w="1500" w:type="pct"/>
            <w:tcMar>
              <w:top w:w="40" w:type="dxa"/>
              <w:left w:w="40" w:type="dxa"/>
              <w:bottom w:w="40" w:type="dxa"/>
              <w:right w:w="40" w:type="dxa"/>
            </w:tcMar>
          </w:tcPr>
          <w:p w:rsidR="006E43C4" w:rsidRPr="0076656D" w:rsidRDefault="006E43C4" w:rsidP="002C142A">
            <w:pPr>
              <w:rPr>
                <w:b/>
              </w:rPr>
            </w:pPr>
            <w:r w:rsidRPr="0076656D">
              <w:rPr>
                <w:b/>
                <w:bCs/>
                <w:szCs w:val="24"/>
                <w:lang w:eastAsia="en-GB"/>
              </w:rPr>
              <w:t>Pack sizes and packaging material</w:t>
            </w:r>
          </w:p>
        </w:tc>
        <w:tc>
          <w:tcPr>
            <w:tcW w:w="3500" w:type="pct"/>
            <w:tcMar>
              <w:top w:w="40" w:type="dxa"/>
              <w:left w:w="40" w:type="dxa"/>
              <w:bottom w:w="40" w:type="dxa"/>
              <w:right w:w="40" w:type="dxa"/>
            </w:tcMar>
          </w:tcPr>
          <w:p w:rsidR="006E43C4" w:rsidRPr="0076656D" w:rsidRDefault="004E1F23" w:rsidP="002C142A">
            <w:r w:rsidRPr="0076656D">
              <w:t>750 mL bottle made of HDPE or PET.</w:t>
            </w:r>
          </w:p>
        </w:tc>
      </w:tr>
    </w:tbl>
    <w:p w:rsidR="006E43C4" w:rsidRPr="0076656D" w:rsidRDefault="006E43C4" w:rsidP="006E43C4">
      <w:pPr>
        <w:pStyle w:val="Absatz"/>
        <w:ind w:left="0"/>
      </w:pPr>
    </w:p>
    <w:p w:rsidR="006E43C4" w:rsidRPr="0076656D" w:rsidRDefault="006E43C4" w:rsidP="006E43C4">
      <w:pPr>
        <w:pStyle w:val="Absatz"/>
        <w:ind w:left="0"/>
      </w:pPr>
    </w:p>
    <w:p w:rsidR="006E43C4" w:rsidRPr="0076656D" w:rsidRDefault="0044738B" w:rsidP="006E43C4">
      <w:pPr>
        <w:pStyle w:val="Bijschrift"/>
        <w:keepNext/>
        <w:keepLines/>
        <w:widowControl w:val="0"/>
        <w:spacing w:after="120"/>
        <w:rPr>
          <w:rFonts w:ascii="Verdana" w:hAnsi="Verdana"/>
          <w:b/>
        </w:rPr>
      </w:pPr>
      <w:r w:rsidRPr="0076656D">
        <w:rPr>
          <w:rFonts w:ascii="Verdana" w:hAnsi="Verdana"/>
          <w:b/>
        </w:rPr>
        <w:t xml:space="preserve">Table 4. Use # 2 – </w:t>
      </w:r>
      <w:r w:rsidR="006E43C4" w:rsidRPr="0076656D">
        <w:rPr>
          <w:rFonts w:ascii="Verdana" w:hAnsi="Verdana"/>
          <w:b/>
        </w:rPr>
        <w:t>algaecide, concentrate, outdoor use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788"/>
        <w:gridCol w:w="6506"/>
      </w:tblGrid>
      <w:tr w:rsidR="006E43C4" w:rsidRPr="0076656D" w:rsidTr="002C142A">
        <w:tc>
          <w:tcPr>
            <w:tcW w:w="1500" w:type="pct"/>
            <w:tcMar>
              <w:top w:w="40" w:type="dxa"/>
              <w:left w:w="40" w:type="dxa"/>
              <w:bottom w:w="40" w:type="dxa"/>
              <w:right w:w="40" w:type="dxa"/>
            </w:tcMar>
          </w:tcPr>
          <w:p w:rsidR="006E43C4" w:rsidRPr="0076656D" w:rsidRDefault="006E43C4" w:rsidP="006E43C4">
            <w:pPr>
              <w:keepNext/>
              <w:keepLines/>
              <w:widowControl w:val="0"/>
              <w:rPr>
                <w:b/>
              </w:rPr>
            </w:pPr>
            <w:r w:rsidRPr="0076656D">
              <w:rPr>
                <w:b/>
                <w:bCs/>
                <w:szCs w:val="24"/>
                <w:lang w:eastAsia="en-GB"/>
              </w:rPr>
              <w:t>Product Type</w:t>
            </w:r>
          </w:p>
        </w:tc>
        <w:tc>
          <w:tcPr>
            <w:tcW w:w="3500" w:type="pct"/>
            <w:tcMar>
              <w:top w:w="40" w:type="dxa"/>
              <w:left w:w="40" w:type="dxa"/>
              <w:bottom w:w="40" w:type="dxa"/>
              <w:right w:w="40" w:type="dxa"/>
            </w:tcMar>
          </w:tcPr>
          <w:p w:rsidR="006E43C4" w:rsidRPr="0076656D" w:rsidRDefault="006E43C4" w:rsidP="006E43C4">
            <w:pPr>
              <w:keepNext/>
              <w:keepLines/>
              <w:widowControl w:val="0"/>
            </w:pPr>
            <w:r w:rsidRPr="0076656D">
              <w:t>2</w:t>
            </w:r>
          </w:p>
        </w:tc>
      </w:tr>
      <w:tr w:rsidR="006E43C4" w:rsidRPr="0076656D" w:rsidTr="002C142A">
        <w:tc>
          <w:tcPr>
            <w:tcW w:w="1500" w:type="pct"/>
            <w:tcMar>
              <w:top w:w="40" w:type="dxa"/>
              <w:left w:w="40" w:type="dxa"/>
              <w:bottom w:w="40" w:type="dxa"/>
              <w:right w:w="40" w:type="dxa"/>
            </w:tcMar>
          </w:tcPr>
          <w:p w:rsidR="006E43C4" w:rsidRPr="0076656D" w:rsidRDefault="006E43C4" w:rsidP="006E43C4">
            <w:pPr>
              <w:keepNext/>
              <w:keepLines/>
              <w:widowControl w:val="0"/>
              <w:rPr>
                <w:b/>
              </w:rPr>
            </w:pPr>
            <w:r w:rsidRPr="0076656D">
              <w:rPr>
                <w:b/>
                <w:bCs/>
                <w:szCs w:val="24"/>
                <w:lang w:eastAsia="en-GB"/>
              </w:rPr>
              <w:t>Where relevant, an exact description of the authorised use</w:t>
            </w:r>
          </w:p>
        </w:tc>
        <w:tc>
          <w:tcPr>
            <w:tcW w:w="3500" w:type="pct"/>
            <w:tcMar>
              <w:top w:w="40" w:type="dxa"/>
              <w:left w:w="40" w:type="dxa"/>
              <w:bottom w:w="40" w:type="dxa"/>
              <w:right w:w="40" w:type="dxa"/>
            </w:tcMar>
          </w:tcPr>
          <w:p w:rsidR="006E43C4" w:rsidRPr="0076656D" w:rsidRDefault="006E43C4" w:rsidP="006E43C4">
            <w:pPr>
              <w:keepNext/>
              <w:keepLines/>
              <w:widowControl w:val="0"/>
            </w:pPr>
          </w:p>
        </w:tc>
      </w:tr>
      <w:tr w:rsidR="006E43C4" w:rsidRPr="0076656D" w:rsidTr="002C142A">
        <w:tc>
          <w:tcPr>
            <w:tcW w:w="1500" w:type="pct"/>
            <w:tcMar>
              <w:top w:w="40" w:type="dxa"/>
              <w:left w:w="40" w:type="dxa"/>
              <w:bottom w:w="40" w:type="dxa"/>
              <w:right w:w="40" w:type="dxa"/>
            </w:tcMar>
          </w:tcPr>
          <w:p w:rsidR="006E43C4" w:rsidRPr="0076656D" w:rsidRDefault="006E43C4" w:rsidP="006E43C4">
            <w:pPr>
              <w:keepNext/>
              <w:keepLines/>
              <w:widowControl w:val="0"/>
              <w:rPr>
                <w:b/>
              </w:rPr>
            </w:pPr>
            <w:r w:rsidRPr="0076656D">
              <w:rPr>
                <w:b/>
                <w:bCs/>
                <w:szCs w:val="24"/>
                <w:lang w:eastAsia="en-GB"/>
              </w:rPr>
              <w:t>Target organism (including development stage)</w:t>
            </w:r>
          </w:p>
        </w:tc>
        <w:tc>
          <w:tcPr>
            <w:tcW w:w="3500" w:type="pct"/>
            <w:tcMar>
              <w:top w:w="40" w:type="dxa"/>
              <w:left w:w="40" w:type="dxa"/>
              <w:bottom w:w="40" w:type="dxa"/>
              <w:right w:w="40" w:type="dxa"/>
            </w:tcMar>
          </w:tcPr>
          <w:p w:rsidR="006E43C4" w:rsidRPr="0076656D" w:rsidRDefault="006E43C4" w:rsidP="006E43C4">
            <w:pPr>
              <w:keepNext/>
              <w:keepLines/>
              <w:widowControl w:val="0"/>
              <w:spacing w:before="200"/>
            </w:pPr>
            <w:r w:rsidRPr="0076656D">
              <w:rPr>
                <w:szCs w:val="22"/>
              </w:rPr>
              <w:t>Green algae and lichens.</w:t>
            </w:r>
          </w:p>
        </w:tc>
      </w:tr>
      <w:tr w:rsidR="006E43C4" w:rsidRPr="0076656D" w:rsidTr="002C142A">
        <w:tc>
          <w:tcPr>
            <w:tcW w:w="1500" w:type="pct"/>
            <w:tcMar>
              <w:top w:w="40" w:type="dxa"/>
              <w:left w:w="40" w:type="dxa"/>
              <w:bottom w:w="40" w:type="dxa"/>
              <w:right w:w="40" w:type="dxa"/>
            </w:tcMar>
          </w:tcPr>
          <w:p w:rsidR="006E43C4" w:rsidRPr="0076656D" w:rsidRDefault="006E43C4" w:rsidP="006E43C4">
            <w:pPr>
              <w:keepNext/>
              <w:keepLines/>
              <w:widowControl w:val="0"/>
              <w:rPr>
                <w:b/>
              </w:rPr>
            </w:pPr>
            <w:r w:rsidRPr="0076656D">
              <w:rPr>
                <w:b/>
                <w:bCs/>
                <w:szCs w:val="24"/>
                <w:lang w:eastAsia="en-GB"/>
              </w:rPr>
              <w:t>Field of use</w:t>
            </w:r>
          </w:p>
        </w:tc>
        <w:tc>
          <w:tcPr>
            <w:tcW w:w="3500" w:type="pct"/>
            <w:tcMar>
              <w:top w:w="40" w:type="dxa"/>
              <w:left w:w="40" w:type="dxa"/>
              <w:bottom w:w="40" w:type="dxa"/>
              <w:right w:w="40" w:type="dxa"/>
            </w:tcMar>
          </w:tcPr>
          <w:p w:rsidR="006E43C4" w:rsidRPr="0076656D" w:rsidRDefault="006E43C4" w:rsidP="006E43C4">
            <w:pPr>
              <w:keepNext/>
              <w:keepLines/>
              <w:widowControl w:val="0"/>
            </w:pPr>
            <w:r w:rsidRPr="0076656D">
              <w:rPr>
                <w:szCs w:val="22"/>
              </w:rPr>
              <w:t>Outdoor use:</w:t>
            </w:r>
            <w:r w:rsidRPr="0076656D">
              <w:t xml:space="preserve"> </w:t>
            </w:r>
            <w:r w:rsidRPr="0076656D">
              <w:rPr>
                <w:szCs w:val="22"/>
              </w:rPr>
              <w:t xml:space="preserve">patios, paths, car parks, masonry, steps (includes </w:t>
            </w:r>
            <w:r w:rsidRPr="0076656D">
              <w:t>rocks, wood and natural stone</w:t>
            </w:r>
            <w:r w:rsidRPr="0076656D">
              <w:rPr>
                <w:szCs w:val="22"/>
              </w:rPr>
              <w:t xml:space="preserve">) </w:t>
            </w:r>
          </w:p>
        </w:tc>
      </w:tr>
      <w:tr w:rsidR="006E43C4" w:rsidRPr="0076656D" w:rsidTr="002C142A">
        <w:tc>
          <w:tcPr>
            <w:tcW w:w="1500" w:type="pct"/>
            <w:tcMar>
              <w:top w:w="40" w:type="dxa"/>
              <w:left w:w="40" w:type="dxa"/>
              <w:bottom w:w="40" w:type="dxa"/>
              <w:right w:w="40" w:type="dxa"/>
            </w:tcMar>
          </w:tcPr>
          <w:p w:rsidR="006E43C4" w:rsidRPr="0076656D" w:rsidRDefault="006E43C4" w:rsidP="006E43C4">
            <w:pPr>
              <w:keepNext/>
              <w:keepLines/>
              <w:widowControl w:val="0"/>
              <w:rPr>
                <w:b/>
              </w:rPr>
            </w:pPr>
            <w:r w:rsidRPr="0076656D">
              <w:rPr>
                <w:b/>
                <w:bCs/>
                <w:szCs w:val="24"/>
                <w:lang w:eastAsia="en-GB"/>
              </w:rPr>
              <w:t>Application method(s)</w:t>
            </w:r>
          </w:p>
        </w:tc>
        <w:tc>
          <w:tcPr>
            <w:tcW w:w="3500" w:type="pct"/>
            <w:tcMar>
              <w:top w:w="40" w:type="dxa"/>
              <w:left w:w="40" w:type="dxa"/>
              <w:bottom w:w="40" w:type="dxa"/>
              <w:right w:w="40" w:type="dxa"/>
            </w:tcMar>
          </w:tcPr>
          <w:p w:rsidR="006E43C4" w:rsidRPr="0076656D" w:rsidRDefault="006E43C4" w:rsidP="006E43C4">
            <w:pPr>
              <w:keepNext/>
              <w:keepLines/>
              <w:widowControl w:val="0"/>
            </w:pPr>
            <w:r w:rsidRPr="0076656D">
              <w:t>Pouring or spraying (diluted concentrate)</w:t>
            </w:r>
          </w:p>
        </w:tc>
      </w:tr>
      <w:tr w:rsidR="006E43C4" w:rsidRPr="0076656D" w:rsidTr="002C142A">
        <w:tc>
          <w:tcPr>
            <w:tcW w:w="1500" w:type="pct"/>
            <w:tcMar>
              <w:top w:w="40" w:type="dxa"/>
              <w:left w:w="40" w:type="dxa"/>
              <w:bottom w:w="40" w:type="dxa"/>
              <w:right w:w="40" w:type="dxa"/>
            </w:tcMar>
          </w:tcPr>
          <w:p w:rsidR="006E43C4" w:rsidRPr="0076656D" w:rsidRDefault="006E43C4" w:rsidP="006E43C4">
            <w:pPr>
              <w:keepNext/>
              <w:keepLines/>
              <w:widowControl w:val="0"/>
              <w:rPr>
                <w:b/>
              </w:rPr>
            </w:pPr>
            <w:r w:rsidRPr="0076656D">
              <w:rPr>
                <w:b/>
                <w:bCs/>
                <w:szCs w:val="24"/>
                <w:lang w:eastAsia="en-GB"/>
              </w:rPr>
              <w:t>Application rate(s) and frequency</w:t>
            </w:r>
          </w:p>
        </w:tc>
        <w:tc>
          <w:tcPr>
            <w:tcW w:w="3500" w:type="pct"/>
            <w:tcMar>
              <w:top w:w="40" w:type="dxa"/>
              <w:left w:w="40" w:type="dxa"/>
              <w:bottom w:w="40" w:type="dxa"/>
              <w:right w:w="40" w:type="dxa"/>
            </w:tcMar>
          </w:tcPr>
          <w:p w:rsidR="006E43C4" w:rsidRPr="0076656D" w:rsidRDefault="006E43C4" w:rsidP="006E43C4">
            <w:pPr>
              <w:keepNext/>
              <w:keepLines/>
              <w:widowControl w:val="0"/>
            </w:pPr>
            <w:r w:rsidRPr="0076656D">
              <w:t xml:space="preserve">Add 1 liter of water to 150 </w:t>
            </w:r>
            <w:r w:rsidR="000C3B03" w:rsidRPr="0076656D">
              <w:t>mL</w:t>
            </w:r>
            <w:r w:rsidRPr="0076656D">
              <w:t xml:space="preserve"> of concentrate to create the diluted concentrate solution. This amount of solution is sufficient to treat 11 m</w:t>
            </w:r>
            <w:r w:rsidRPr="0076656D">
              <w:rPr>
                <w:vertAlign w:val="superscript"/>
              </w:rPr>
              <w:t>2</w:t>
            </w:r>
            <w:r w:rsidRPr="0076656D">
              <w:t>. In case of very light surface discolouration this amount is sufficient to treat 20 m</w:t>
            </w:r>
            <w:r w:rsidRPr="0076656D">
              <w:rPr>
                <w:vertAlign w:val="superscript"/>
              </w:rPr>
              <w:t>2</w:t>
            </w:r>
            <w:r w:rsidRPr="0076656D">
              <w:t xml:space="preserve">. </w:t>
            </w:r>
          </w:p>
          <w:p w:rsidR="006E43C4" w:rsidRPr="0076656D" w:rsidRDefault="006E43C4" w:rsidP="006E43C4">
            <w:pPr>
              <w:keepNext/>
              <w:keepLines/>
              <w:widowControl w:val="0"/>
            </w:pPr>
          </w:p>
          <w:p w:rsidR="006E43C4" w:rsidRPr="0076656D" w:rsidRDefault="006E43C4" w:rsidP="00B35FFE">
            <w:pPr>
              <w:keepNext/>
              <w:keepLines/>
              <w:widowControl w:val="0"/>
            </w:pPr>
            <w:r w:rsidRPr="0076656D">
              <w:t xml:space="preserve">Repeat treatment if necessary (no more than </w:t>
            </w:r>
            <w:r w:rsidR="00B35FFE" w:rsidRPr="0076656D">
              <w:t xml:space="preserve">two </w:t>
            </w:r>
            <w:r w:rsidRPr="0076656D">
              <w:t>treatments at an interval of 20 to 60 days)</w:t>
            </w:r>
          </w:p>
        </w:tc>
      </w:tr>
      <w:tr w:rsidR="006E43C4" w:rsidRPr="0076656D" w:rsidTr="002C142A">
        <w:tc>
          <w:tcPr>
            <w:tcW w:w="1500" w:type="pct"/>
            <w:tcMar>
              <w:top w:w="40" w:type="dxa"/>
              <w:left w:w="40" w:type="dxa"/>
              <w:bottom w:w="40" w:type="dxa"/>
              <w:right w:w="40" w:type="dxa"/>
            </w:tcMar>
          </w:tcPr>
          <w:p w:rsidR="006E43C4" w:rsidRPr="0076656D" w:rsidRDefault="006E43C4" w:rsidP="006E43C4">
            <w:pPr>
              <w:keepNext/>
              <w:keepLines/>
              <w:widowControl w:val="0"/>
              <w:rPr>
                <w:b/>
              </w:rPr>
            </w:pPr>
            <w:r w:rsidRPr="0076656D">
              <w:rPr>
                <w:b/>
                <w:bCs/>
                <w:szCs w:val="24"/>
                <w:lang w:eastAsia="en-GB"/>
              </w:rPr>
              <w:t>Category(ies) of users</w:t>
            </w:r>
          </w:p>
        </w:tc>
        <w:tc>
          <w:tcPr>
            <w:tcW w:w="3500" w:type="pct"/>
            <w:tcMar>
              <w:top w:w="40" w:type="dxa"/>
              <w:left w:w="40" w:type="dxa"/>
              <w:bottom w:w="40" w:type="dxa"/>
              <w:right w:w="40" w:type="dxa"/>
            </w:tcMar>
          </w:tcPr>
          <w:p w:rsidR="006E43C4" w:rsidRPr="0076656D" w:rsidRDefault="006E43C4" w:rsidP="006E43C4">
            <w:pPr>
              <w:keepNext/>
              <w:keepLines/>
              <w:widowControl w:val="0"/>
            </w:pPr>
            <w:r w:rsidRPr="0076656D">
              <w:t>General public (non-professional)</w:t>
            </w:r>
          </w:p>
        </w:tc>
      </w:tr>
      <w:tr w:rsidR="006E43C4" w:rsidRPr="0076656D" w:rsidTr="002C142A">
        <w:tc>
          <w:tcPr>
            <w:tcW w:w="1500" w:type="pct"/>
            <w:tcMar>
              <w:top w:w="40" w:type="dxa"/>
              <w:left w:w="40" w:type="dxa"/>
              <w:bottom w:w="40" w:type="dxa"/>
              <w:right w:w="40" w:type="dxa"/>
            </w:tcMar>
          </w:tcPr>
          <w:p w:rsidR="006E43C4" w:rsidRPr="0076656D" w:rsidRDefault="006E43C4" w:rsidP="006E43C4">
            <w:pPr>
              <w:keepNext/>
              <w:keepLines/>
              <w:widowControl w:val="0"/>
              <w:rPr>
                <w:b/>
              </w:rPr>
            </w:pPr>
            <w:r w:rsidRPr="0076656D">
              <w:rPr>
                <w:b/>
                <w:bCs/>
                <w:szCs w:val="24"/>
                <w:lang w:eastAsia="en-GB"/>
              </w:rPr>
              <w:t>Pack sizes and packaging material</w:t>
            </w:r>
          </w:p>
        </w:tc>
        <w:tc>
          <w:tcPr>
            <w:tcW w:w="3500" w:type="pct"/>
            <w:tcMar>
              <w:top w:w="40" w:type="dxa"/>
              <w:left w:w="40" w:type="dxa"/>
              <w:bottom w:w="40" w:type="dxa"/>
              <w:right w:w="40" w:type="dxa"/>
            </w:tcMar>
          </w:tcPr>
          <w:p w:rsidR="006E43C4" w:rsidRPr="0076656D" w:rsidRDefault="004E1F23" w:rsidP="006E43C4">
            <w:pPr>
              <w:keepNext/>
              <w:keepLines/>
              <w:widowControl w:val="0"/>
            </w:pPr>
            <w:r w:rsidRPr="0076656D">
              <w:t>500 mL bottle made of HDPE or PET.</w:t>
            </w:r>
          </w:p>
        </w:tc>
      </w:tr>
    </w:tbl>
    <w:p w:rsidR="006E43C4" w:rsidRPr="0076656D" w:rsidRDefault="006E43C4" w:rsidP="0044738B">
      <w:pPr>
        <w:pStyle w:val="Bijschrift"/>
        <w:keepNext/>
        <w:keepLines/>
        <w:spacing w:after="120"/>
        <w:rPr>
          <w:rFonts w:ascii="Verdana" w:hAnsi="Verdana"/>
        </w:rPr>
      </w:pPr>
    </w:p>
    <w:p w:rsidR="006E43C4" w:rsidRPr="0076656D" w:rsidRDefault="006E43C4" w:rsidP="0044738B">
      <w:pPr>
        <w:pStyle w:val="Bijschrift"/>
        <w:keepNext/>
        <w:keepLines/>
        <w:spacing w:after="120"/>
        <w:rPr>
          <w:rFonts w:ascii="Verdana" w:hAnsi="Verdana"/>
        </w:rPr>
      </w:pPr>
    </w:p>
    <w:p w:rsidR="002B1258" w:rsidRPr="0076656D" w:rsidRDefault="002B1258" w:rsidP="00BC3510">
      <w:pPr>
        <w:pStyle w:val="Absatz"/>
        <w:sectPr w:rsidR="002B1258" w:rsidRPr="0076656D" w:rsidSect="001338DA">
          <w:endnotePr>
            <w:numFmt w:val="decimal"/>
          </w:endnotePr>
          <w:pgSz w:w="11907" w:h="16840" w:code="9"/>
          <w:pgMar w:top="1474" w:right="1247" w:bottom="2013" w:left="1446" w:header="850" w:footer="850" w:gutter="0"/>
          <w:cols w:space="720"/>
          <w:docGrid w:linePitch="272"/>
        </w:sectPr>
      </w:pPr>
    </w:p>
    <w:p w:rsidR="00A53EE0" w:rsidRPr="0076656D" w:rsidRDefault="00A53EE0" w:rsidP="00C942E1">
      <w:pPr>
        <w:pStyle w:val="Kop3"/>
        <w:rPr>
          <w:lang w:val="en-GB"/>
        </w:rPr>
      </w:pPr>
      <w:bookmarkStart w:id="826" w:name="_Toc387245157"/>
      <w:bookmarkStart w:id="827" w:name="_Toc388285159"/>
      <w:bookmarkStart w:id="828" w:name="_Toc388374250"/>
      <w:bookmarkStart w:id="829" w:name="_Toc388609953"/>
      <w:bookmarkStart w:id="830" w:name="_Toc388624987"/>
      <w:bookmarkStart w:id="831" w:name="_Toc388625241"/>
      <w:bookmarkStart w:id="832" w:name="_Toc388633642"/>
      <w:bookmarkStart w:id="833" w:name="_Toc389725131"/>
      <w:bookmarkStart w:id="834" w:name="_Toc389726067"/>
      <w:bookmarkStart w:id="835" w:name="_Toc389727119"/>
      <w:bookmarkStart w:id="836" w:name="_Toc389727477"/>
      <w:bookmarkStart w:id="837" w:name="_Toc389727836"/>
      <w:bookmarkStart w:id="838" w:name="_Toc389728195"/>
      <w:bookmarkStart w:id="839" w:name="_Toc389728555"/>
      <w:bookmarkStart w:id="840" w:name="_Toc389728913"/>
      <w:bookmarkStart w:id="841" w:name="_Toc389748638"/>
      <w:bookmarkStart w:id="842" w:name="_Toc389750053"/>
      <w:bookmarkStart w:id="843" w:name="_Toc389807235"/>
      <w:bookmarkStart w:id="844" w:name="_Toc389807491"/>
      <w:bookmarkStart w:id="845" w:name="_Toc389807857"/>
      <w:bookmarkStart w:id="846" w:name="_Toc388285160"/>
      <w:bookmarkStart w:id="847" w:name="_Toc389726068"/>
      <w:bookmarkStart w:id="848" w:name="_Toc389727120"/>
      <w:bookmarkStart w:id="849" w:name="_Toc389727478"/>
      <w:bookmarkStart w:id="850" w:name="_Toc389727837"/>
      <w:bookmarkStart w:id="851" w:name="_Toc389728196"/>
      <w:bookmarkStart w:id="852" w:name="_Toc389728556"/>
      <w:bookmarkStart w:id="853" w:name="_Toc389728914"/>
      <w:bookmarkStart w:id="854" w:name="_Toc388285161"/>
      <w:bookmarkStart w:id="855" w:name="_Toc388374252"/>
      <w:bookmarkStart w:id="856" w:name="_Toc388609955"/>
      <w:bookmarkStart w:id="857" w:name="_Toc388624989"/>
      <w:bookmarkStart w:id="858" w:name="_Toc388625243"/>
      <w:bookmarkStart w:id="859" w:name="_Toc388633644"/>
      <w:bookmarkStart w:id="860" w:name="_Toc389725133"/>
      <w:bookmarkStart w:id="861" w:name="_Toc389726069"/>
      <w:bookmarkStart w:id="862" w:name="_Toc389727121"/>
      <w:bookmarkStart w:id="863" w:name="_Toc389727479"/>
      <w:bookmarkStart w:id="864" w:name="_Toc389727838"/>
      <w:bookmarkStart w:id="865" w:name="_Toc389728197"/>
      <w:bookmarkStart w:id="866" w:name="_Toc389728557"/>
      <w:bookmarkStart w:id="867" w:name="_Toc389728915"/>
      <w:bookmarkStart w:id="868" w:name="_Toc389748640"/>
      <w:bookmarkStart w:id="869" w:name="_Toc389750055"/>
      <w:bookmarkStart w:id="870" w:name="_Toc389807237"/>
      <w:bookmarkStart w:id="871" w:name="_Toc389807493"/>
      <w:bookmarkStart w:id="872" w:name="_Toc389807859"/>
      <w:bookmarkStart w:id="873" w:name="_Toc388285162"/>
      <w:bookmarkStart w:id="874" w:name="_Toc389726070"/>
      <w:bookmarkStart w:id="875" w:name="_Toc389727122"/>
      <w:bookmarkStart w:id="876" w:name="_Toc389727480"/>
      <w:bookmarkStart w:id="877" w:name="_Toc389727839"/>
      <w:bookmarkStart w:id="878" w:name="_Toc389728198"/>
      <w:bookmarkStart w:id="879" w:name="_Toc389728558"/>
      <w:bookmarkStart w:id="880" w:name="_Toc389728916"/>
      <w:bookmarkStart w:id="881" w:name="_Toc388285164"/>
      <w:bookmarkStart w:id="882" w:name="_Toc389726072"/>
      <w:bookmarkStart w:id="883" w:name="_Toc389727124"/>
      <w:bookmarkStart w:id="884" w:name="_Toc389727482"/>
      <w:bookmarkStart w:id="885" w:name="_Toc389727841"/>
      <w:bookmarkStart w:id="886" w:name="_Toc389728200"/>
      <w:bookmarkStart w:id="887" w:name="_Toc389728560"/>
      <w:bookmarkStart w:id="888" w:name="_Toc389728918"/>
      <w:bookmarkStart w:id="889" w:name="_Toc388285165"/>
      <w:bookmarkStart w:id="890" w:name="_Toc389726073"/>
      <w:bookmarkStart w:id="891" w:name="_Toc389727125"/>
      <w:bookmarkStart w:id="892" w:name="_Toc389727483"/>
      <w:bookmarkStart w:id="893" w:name="_Toc389727842"/>
      <w:bookmarkStart w:id="894" w:name="_Toc389728201"/>
      <w:bookmarkStart w:id="895" w:name="_Toc389728561"/>
      <w:bookmarkStart w:id="896" w:name="_Toc389728919"/>
      <w:bookmarkStart w:id="897" w:name="_Toc388285167"/>
      <w:bookmarkStart w:id="898" w:name="_Toc389726075"/>
      <w:bookmarkStart w:id="899" w:name="_Toc389727127"/>
      <w:bookmarkStart w:id="900" w:name="_Toc389727485"/>
      <w:bookmarkStart w:id="901" w:name="_Toc389727844"/>
      <w:bookmarkStart w:id="902" w:name="_Toc389728203"/>
      <w:bookmarkStart w:id="903" w:name="_Toc389728563"/>
      <w:bookmarkStart w:id="904" w:name="_Toc389728921"/>
      <w:bookmarkStart w:id="905" w:name="_Toc388285168"/>
      <w:bookmarkStart w:id="906" w:name="_Toc389726076"/>
      <w:bookmarkStart w:id="907" w:name="_Toc389727128"/>
      <w:bookmarkStart w:id="908" w:name="_Toc389727486"/>
      <w:bookmarkStart w:id="909" w:name="_Toc389727845"/>
      <w:bookmarkStart w:id="910" w:name="_Toc389728204"/>
      <w:bookmarkStart w:id="911" w:name="_Toc389728564"/>
      <w:bookmarkStart w:id="912" w:name="_Toc389728922"/>
      <w:bookmarkStart w:id="913" w:name="_Toc388285170"/>
      <w:bookmarkStart w:id="914" w:name="_Toc389726078"/>
      <w:bookmarkStart w:id="915" w:name="_Toc389727130"/>
      <w:bookmarkStart w:id="916" w:name="_Toc389727488"/>
      <w:bookmarkStart w:id="917" w:name="_Toc389727847"/>
      <w:bookmarkStart w:id="918" w:name="_Toc389728206"/>
      <w:bookmarkStart w:id="919" w:name="_Toc389728566"/>
      <w:bookmarkStart w:id="920" w:name="_Toc389728924"/>
      <w:bookmarkStart w:id="921" w:name="_Toc388285171"/>
      <w:bookmarkStart w:id="922" w:name="_Toc389726079"/>
      <w:bookmarkStart w:id="923" w:name="_Toc389727131"/>
      <w:bookmarkStart w:id="924" w:name="_Toc389727489"/>
      <w:bookmarkStart w:id="925" w:name="_Toc389727848"/>
      <w:bookmarkStart w:id="926" w:name="_Toc389728207"/>
      <w:bookmarkStart w:id="927" w:name="_Toc389728567"/>
      <w:bookmarkStart w:id="928" w:name="_Toc389728925"/>
      <w:bookmarkStart w:id="929" w:name="_Toc388285179"/>
      <w:bookmarkStart w:id="930" w:name="_Toc389726087"/>
      <w:bookmarkStart w:id="931" w:name="_Toc389727139"/>
      <w:bookmarkStart w:id="932" w:name="_Toc389727497"/>
      <w:bookmarkStart w:id="933" w:name="_Toc389727856"/>
      <w:bookmarkStart w:id="934" w:name="_Toc389728215"/>
      <w:bookmarkStart w:id="935" w:name="_Toc389728575"/>
      <w:bookmarkStart w:id="936" w:name="_Toc389728933"/>
      <w:bookmarkStart w:id="937" w:name="_Toc388285186"/>
      <w:bookmarkStart w:id="938" w:name="_Toc389726094"/>
      <w:bookmarkStart w:id="939" w:name="_Toc389727146"/>
      <w:bookmarkStart w:id="940" w:name="_Toc389727504"/>
      <w:bookmarkStart w:id="941" w:name="_Toc389727863"/>
      <w:bookmarkStart w:id="942" w:name="_Toc389728222"/>
      <w:bookmarkStart w:id="943" w:name="_Toc389728582"/>
      <w:bookmarkStart w:id="944" w:name="_Toc389728940"/>
      <w:bookmarkStart w:id="945" w:name="_Toc388285193"/>
      <w:bookmarkStart w:id="946" w:name="_Toc389726101"/>
      <w:bookmarkStart w:id="947" w:name="_Toc389727153"/>
      <w:bookmarkStart w:id="948" w:name="_Toc389727511"/>
      <w:bookmarkStart w:id="949" w:name="_Toc389727870"/>
      <w:bookmarkStart w:id="950" w:name="_Toc389728229"/>
      <w:bookmarkStart w:id="951" w:name="_Toc389728589"/>
      <w:bookmarkStart w:id="952" w:name="_Toc389728947"/>
      <w:bookmarkStart w:id="953" w:name="_Toc388285200"/>
      <w:bookmarkStart w:id="954" w:name="_Toc389726108"/>
      <w:bookmarkStart w:id="955" w:name="_Toc389727160"/>
      <w:bookmarkStart w:id="956" w:name="_Toc389727518"/>
      <w:bookmarkStart w:id="957" w:name="_Toc389727877"/>
      <w:bookmarkStart w:id="958" w:name="_Toc389728236"/>
      <w:bookmarkStart w:id="959" w:name="_Toc389728596"/>
      <w:bookmarkStart w:id="960" w:name="_Toc389728954"/>
      <w:bookmarkStart w:id="961" w:name="_Toc388285207"/>
      <w:bookmarkStart w:id="962" w:name="_Toc389726115"/>
      <w:bookmarkStart w:id="963" w:name="_Toc389727167"/>
      <w:bookmarkStart w:id="964" w:name="_Toc389727525"/>
      <w:bookmarkStart w:id="965" w:name="_Toc389727884"/>
      <w:bookmarkStart w:id="966" w:name="_Toc389728243"/>
      <w:bookmarkStart w:id="967" w:name="_Toc389728603"/>
      <w:bookmarkStart w:id="968" w:name="_Toc389728961"/>
      <w:bookmarkStart w:id="969" w:name="_Toc388285208"/>
      <w:bookmarkStart w:id="970" w:name="_Toc389726116"/>
      <w:bookmarkStart w:id="971" w:name="_Toc389727168"/>
      <w:bookmarkStart w:id="972" w:name="_Toc389727526"/>
      <w:bookmarkStart w:id="973" w:name="_Toc389727885"/>
      <w:bookmarkStart w:id="974" w:name="_Toc389728244"/>
      <w:bookmarkStart w:id="975" w:name="_Toc389728604"/>
      <w:bookmarkStart w:id="976" w:name="_Toc389728962"/>
      <w:bookmarkStart w:id="977" w:name="_Toc388281508"/>
      <w:bookmarkStart w:id="978" w:name="_Toc388281964"/>
      <w:bookmarkStart w:id="979" w:name="_Toc388282446"/>
      <w:bookmarkStart w:id="980" w:name="_Toc388282894"/>
      <w:bookmarkStart w:id="981" w:name="_Toc388285210"/>
      <w:bookmarkStart w:id="982" w:name="_Toc389726118"/>
      <w:bookmarkStart w:id="983" w:name="_Toc389727170"/>
      <w:bookmarkStart w:id="984" w:name="_Toc389727528"/>
      <w:bookmarkStart w:id="985" w:name="_Toc389727887"/>
      <w:bookmarkStart w:id="986" w:name="_Toc389728246"/>
      <w:bookmarkStart w:id="987" w:name="_Toc389728606"/>
      <w:bookmarkStart w:id="988" w:name="_Toc389728964"/>
      <w:bookmarkStart w:id="989" w:name="_Toc388281510"/>
      <w:bookmarkStart w:id="990" w:name="_Toc388281966"/>
      <w:bookmarkStart w:id="991" w:name="_Toc388282448"/>
      <w:bookmarkStart w:id="992" w:name="_Toc388282896"/>
      <w:bookmarkStart w:id="993" w:name="_Toc388285212"/>
      <w:bookmarkStart w:id="994" w:name="_Toc389726120"/>
      <w:bookmarkStart w:id="995" w:name="_Toc389727172"/>
      <w:bookmarkStart w:id="996" w:name="_Toc389727530"/>
      <w:bookmarkStart w:id="997" w:name="_Toc389727889"/>
      <w:bookmarkStart w:id="998" w:name="_Toc389728248"/>
      <w:bookmarkStart w:id="999" w:name="_Toc389728608"/>
      <w:bookmarkStart w:id="1000" w:name="_Toc389728966"/>
      <w:bookmarkStart w:id="1001" w:name="_Toc388281511"/>
      <w:bookmarkStart w:id="1002" w:name="_Toc388281967"/>
      <w:bookmarkStart w:id="1003" w:name="_Toc388282449"/>
      <w:bookmarkStart w:id="1004" w:name="_Toc388282897"/>
      <w:bookmarkStart w:id="1005" w:name="_Toc388285213"/>
      <w:bookmarkStart w:id="1006" w:name="_Toc389726121"/>
      <w:bookmarkStart w:id="1007" w:name="_Toc389727173"/>
      <w:bookmarkStart w:id="1008" w:name="_Toc389727531"/>
      <w:bookmarkStart w:id="1009" w:name="_Toc389727890"/>
      <w:bookmarkStart w:id="1010" w:name="_Toc389728249"/>
      <w:bookmarkStart w:id="1011" w:name="_Toc389728609"/>
      <w:bookmarkStart w:id="1012" w:name="_Toc389728967"/>
      <w:bookmarkStart w:id="1013" w:name="_Toc388281525"/>
      <w:bookmarkStart w:id="1014" w:name="_Toc388281981"/>
      <w:bookmarkStart w:id="1015" w:name="_Toc388282463"/>
      <w:bookmarkStart w:id="1016" w:name="_Toc388282911"/>
      <w:bookmarkStart w:id="1017" w:name="_Toc388285227"/>
      <w:bookmarkStart w:id="1018" w:name="_Toc388374267"/>
      <w:bookmarkStart w:id="1019" w:name="_Toc388609970"/>
      <w:bookmarkStart w:id="1020" w:name="_Toc388625004"/>
      <w:bookmarkStart w:id="1021" w:name="_Toc388625258"/>
      <w:bookmarkStart w:id="1022" w:name="_Toc388633659"/>
      <w:bookmarkStart w:id="1023" w:name="_Toc389725148"/>
      <w:bookmarkStart w:id="1024" w:name="_Toc389726135"/>
      <w:bookmarkStart w:id="1025" w:name="_Toc389727187"/>
      <w:bookmarkStart w:id="1026" w:name="_Toc389727545"/>
      <w:bookmarkStart w:id="1027" w:name="_Toc389727904"/>
      <w:bookmarkStart w:id="1028" w:name="_Toc389728263"/>
      <w:bookmarkStart w:id="1029" w:name="_Toc389728623"/>
      <w:bookmarkStart w:id="1030" w:name="_Toc389728981"/>
      <w:bookmarkStart w:id="1031" w:name="_Toc389748652"/>
      <w:bookmarkStart w:id="1032" w:name="_Toc389750067"/>
      <w:bookmarkStart w:id="1033" w:name="_Toc389807249"/>
      <w:bookmarkStart w:id="1034" w:name="_Toc389807505"/>
      <w:bookmarkStart w:id="1035" w:name="_Toc389807871"/>
      <w:bookmarkStart w:id="1036" w:name="_Toc388281534"/>
      <w:bookmarkStart w:id="1037" w:name="_Toc388281990"/>
      <w:bookmarkStart w:id="1038" w:name="_Toc388282472"/>
      <w:bookmarkStart w:id="1039" w:name="_Toc388282920"/>
      <w:bookmarkStart w:id="1040" w:name="_Toc388285236"/>
      <w:bookmarkStart w:id="1041" w:name="_Toc388374275"/>
      <w:bookmarkStart w:id="1042" w:name="_Toc388609978"/>
      <w:bookmarkStart w:id="1043" w:name="_Toc388625012"/>
      <w:bookmarkStart w:id="1044" w:name="_Toc388625266"/>
      <w:bookmarkStart w:id="1045" w:name="_Toc388633667"/>
      <w:bookmarkStart w:id="1046" w:name="_Toc389725156"/>
      <w:bookmarkStart w:id="1047" w:name="_Toc389726144"/>
      <w:bookmarkStart w:id="1048" w:name="_Toc389727196"/>
      <w:bookmarkStart w:id="1049" w:name="_Toc389727554"/>
      <w:bookmarkStart w:id="1050" w:name="_Toc389727913"/>
      <w:bookmarkStart w:id="1051" w:name="_Toc389728272"/>
      <w:bookmarkStart w:id="1052" w:name="_Toc389728632"/>
      <w:bookmarkStart w:id="1053" w:name="_Toc389728990"/>
      <w:bookmarkStart w:id="1054" w:name="_Toc389748660"/>
      <w:bookmarkStart w:id="1055" w:name="_Toc389750075"/>
      <w:bookmarkStart w:id="1056" w:name="_Toc389807257"/>
      <w:bookmarkStart w:id="1057" w:name="_Toc389807513"/>
      <w:bookmarkStart w:id="1058" w:name="_Toc389807879"/>
      <w:bookmarkStart w:id="1059" w:name="_Toc388281535"/>
      <w:bookmarkStart w:id="1060" w:name="_Toc388281991"/>
      <w:bookmarkStart w:id="1061" w:name="_Toc388282473"/>
      <w:bookmarkStart w:id="1062" w:name="_Toc388282921"/>
      <w:bookmarkStart w:id="1063" w:name="_Toc388285237"/>
      <w:bookmarkStart w:id="1064" w:name="_Toc388374276"/>
      <w:bookmarkStart w:id="1065" w:name="_Toc388609979"/>
      <w:bookmarkStart w:id="1066" w:name="_Toc388625013"/>
      <w:bookmarkStart w:id="1067" w:name="_Toc388625267"/>
      <w:bookmarkStart w:id="1068" w:name="_Toc388633668"/>
      <w:bookmarkStart w:id="1069" w:name="_Toc389725157"/>
      <w:bookmarkStart w:id="1070" w:name="_Toc389726145"/>
      <w:bookmarkStart w:id="1071" w:name="_Toc389727197"/>
      <w:bookmarkStart w:id="1072" w:name="_Toc389727555"/>
      <w:bookmarkStart w:id="1073" w:name="_Toc389727914"/>
      <w:bookmarkStart w:id="1074" w:name="_Toc389728273"/>
      <w:bookmarkStart w:id="1075" w:name="_Toc389728633"/>
      <w:bookmarkStart w:id="1076" w:name="_Toc389728991"/>
      <w:bookmarkStart w:id="1077" w:name="_Toc389748661"/>
      <w:bookmarkStart w:id="1078" w:name="_Toc389750076"/>
      <w:bookmarkStart w:id="1079" w:name="_Toc389807258"/>
      <w:bookmarkStart w:id="1080" w:name="_Toc389807514"/>
      <w:bookmarkStart w:id="1081" w:name="_Toc389807880"/>
      <w:bookmarkStart w:id="1082" w:name="_Toc388281536"/>
      <w:bookmarkStart w:id="1083" w:name="_Toc388281992"/>
      <w:bookmarkStart w:id="1084" w:name="_Toc388282474"/>
      <w:bookmarkStart w:id="1085" w:name="_Toc388282922"/>
      <w:bookmarkStart w:id="1086" w:name="_Toc388285238"/>
      <w:bookmarkStart w:id="1087" w:name="_Toc389726146"/>
      <w:bookmarkStart w:id="1088" w:name="_Toc389727198"/>
      <w:bookmarkStart w:id="1089" w:name="_Toc389727556"/>
      <w:bookmarkStart w:id="1090" w:name="_Toc389727915"/>
      <w:bookmarkStart w:id="1091" w:name="_Toc389728274"/>
      <w:bookmarkStart w:id="1092" w:name="_Toc389728634"/>
      <w:bookmarkStart w:id="1093" w:name="_Toc389728992"/>
      <w:bookmarkStart w:id="1094" w:name="_Toc388281548"/>
      <w:bookmarkStart w:id="1095" w:name="_Toc388282004"/>
      <w:bookmarkStart w:id="1096" w:name="_Toc388282486"/>
      <w:bookmarkStart w:id="1097" w:name="_Toc388282934"/>
      <w:bookmarkStart w:id="1098" w:name="_Toc388285250"/>
      <w:bookmarkStart w:id="1099" w:name="_Toc388374287"/>
      <w:bookmarkStart w:id="1100" w:name="_Toc388609990"/>
      <w:bookmarkStart w:id="1101" w:name="_Toc388625024"/>
      <w:bookmarkStart w:id="1102" w:name="_Toc388625278"/>
      <w:bookmarkStart w:id="1103" w:name="_Toc388633679"/>
      <w:bookmarkStart w:id="1104" w:name="_Toc389725168"/>
      <w:bookmarkStart w:id="1105" w:name="_Toc389726158"/>
      <w:bookmarkStart w:id="1106" w:name="_Toc389727210"/>
      <w:bookmarkStart w:id="1107" w:name="_Toc389727568"/>
      <w:bookmarkStart w:id="1108" w:name="_Toc389727927"/>
      <w:bookmarkStart w:id="1109" w:name="_Toc389728286"/>
      <w:bookmarkStart w:id="1110" w:name="_Toc389728646"/>
      <w:bookmarkStart w:id="1111" w:name="_Toc389729004"/>
      <w:bookmarkStart w:id="1112" w:name="_Toc389748672"/>
      <w:bookmarkStart w:id="1113" w:name="_Toc389750087"/>
      <w:bookmarkStart w:id="1114" w:name="_Toc389807269"/>
      <w:bookmarkStart w:id="1115" w:name="_Toc389807525"/>
      <w:bookmarkStart w:id="1116" w:name="_Toc389807891"/>
      <w:bookmarkStart w:id="1117" w:name="_Toc388281555"/>
      <w:bookmarkStart w:id="1118" w:name="_Toc388282011"/>
      <w:bookmarkStart w:id="1119" w:name="_Toc388282493"/>
      <w:bookmarkStart w:id="1120" w:name="_Toc388282941"/>
      <w:bookmarkStart w:id="1121" w:name="_Toc388285257"/>
      <w:bookmarkStart w:id="1122" w:name="_Toc388374293"/>
      <w:bookmarkStart w:id="1123" w:name="_Toc388609996"/>
      <w:bookmarkStart w:id="1124" w:name="_Toc388625030"/>
      <w:bookmarkStart w:id="1125" w:name="_Toc388625284"/>
      <w:bookmarkStart w:id="1126" w:name="_Toc388633685"/>
      <w:bookmarkStart w:id="1127" w:name="_Toc389725174"/>
      <w:bookmarkStart w:id="1128" w:name="_Toc389726165"/>
      <w:bookmarkStart w:id="1129" w:name="_Toc389727217"/>
      <w:bookmarkStart w:id="1130" w:name="_Toc389727575"/>
      <w:bookmarkStart w:id="1131" w:name="_Toc389727934"/>
      <w:bookmarkStart w:id="1132" w:name="_Toc389728293"/>
      <w:bookmarkStart w:id="1133" w:name="_Toc389728653"/>
      <w:bookmarkStart w:id="1134" w:name="_Toc389729011"/>
      <w:bookmarkStart w:id="1135" w:name="_Toc389748678"/>
      <w:bookmarkStart w:id="1136" w:name="_Toc389750093"/>
      <w:bookmarkStart w:id="1137" w:name="_Toc389807275"/>
      <w:bookmarkStart w:id="1138" w:name="_Toc389807531"/>
      <w:bookmarkStart w:id="1139" w:name="_Toc389807897"/>
      <w:bookmarkStart w:id="1140" w:name="_Toc388281556"/>
      <w:bookmarkStart w:id="1141" w:name="_Toc388282012"/>
      <w:bookmarkStart w:id="1142" w:name="_Toc388282494"/>
      <w:bookmarkStart w:id="1143" w:name="_Toc388282942"/>
      <w:bookmarkStart w:id="1144" w:name="_Toc388285258"/>
      <w:bookmarkStart w:id="1145" w:name="_Toc388374294"/>
      <w:bookmarkStart w:id="1146" w:name="_Toc388609997"/>
      <w:bookmarkStart w:id="1147" w:name="_Toc388625031"/>
      <w:bookmarkStart w:id="1148" w:name="_Toc388625285"/>
      <w:bookmarkStart w:id="1149" w:name="_Toc388633686"/>
      <w:bookmarkStart w:id="1150" w:name="_Toc389725175"/>
      <w:bookmarkStart w:id="1151" w:name="_Toc389726166"/>
      <w:bookmarkStart w:id="1152" w:name="_Toc389727218"/>
      <w:bookmarkStart w:id="1153" w:name="_Toc389727576"/>
      <w:bookmarkStart w:id="1154" w:name="_Toc389727935"/>
      <w:bookmarkStart w:id="1155" w:name="_Toc389728294"/>
      <w:bookmarkStart w:id="1156" w:name="_Toc389728654"/>
      <w:bookmarkStart w:id="1157" w:name="_Toc389729012"/>
      <w:bookmarkStart w:id="1158" w:name="_Toc389748679"/>
      <w:bookmarkStart w:id="1159" w:name="_Toc389750094"/>
      <w:bookmarkStart w:id="1160" w:name="_Toc389807276"/>
      <w:bookmarkStart w:id="1161" w:name="_Toc389807532"/>
      <w:bookmarkStart w:id="1162" w:name="_Toc389807898"/>
      <w:bookmarkStart w:id="1163" w:name="_Toc388281557"/>
      <w:bookmarkStart w:id="1164" w:name="_Toc388282013"/>
      <w:bookmarkStart w:id="1165" w:name="_Toc388282495"/>
      <w:bookmarkStart w:id="1166" w:name="_Toc388282943"/>
      <w:bookmarkStart w:id="1167" w:name="_Toc388285259"/>
      <w:bookmarkStart w:id="1168" w:name="_Toc389726167"/>
      <w:bookmarkStart w:id="1169" w:name="_Toc389727219"/>
      <w:bookmarkStart w:id="1170" w:name="_Toc389727577"/>
      <w:bookmarkStart w:id="1171" w:name="_Toc389727936"/>
      <w:bookmarkStart w:id="1172" w:name="_Toc389728295"/>
      <w:bookmarkStart w:id="1173" w:name="_Toc389728655"/>
      <w:bookmarkStart w:id="1174" w:name="_Toc389729013"/>
      <w:bookmarkStart w:id="1175" w:name="_Toc388281565"/>
      <w:bookmarkStart w:id="1176" w:name="_Toc388282021"/>
      <w:bookmarkStart w:id="1177" w:name="_Toc388282503"/>
      <w:bookmarkStart w:id="1178" w:name="_Toc388282951"/>
      <w:bookmarkStart w:id="1179" w:name="_Toc388285267"/>
      <w:bookmarkStart w:id="1180" w:name="_Toc388374302"/>
      <w:bookmarkStart w:id="1181" w:name="_Toc388610005"/>
      <w:bookmarkStart w:id="1182" w:name="_Toc388625039"/>
      <w:bookmarkStart w:id="1183" w:name="_Toc388625293"/>
      <w:bookmarkStart w:id="1184" w:name="_Toc388633694"/>
      <w:bookmarkStart w:id="1185" w:name="_Toc389725183"/>
      <w:bookmarkStart w:id="1186" w:name="_Toc389726175"/>
      <w:bookmarkStart w:id="1187" w:name="_Toc389727227"/>
      <w:bookmarkStart w:id="1188" w:name="_Toc389727585"/>
      <w:bookmarkStart w:id="1189" w:name="_Toc389727944"/>
      <w:bookmarkStart w:id="1190" w:name="_Toc389728303"/>
      <w:bookmarkStart w:id="1191" w:name="_Toc389728663"/>
      <w:bookmarkStart w:id="1192" w:name="_Toc389729021"/>
      <w:bookmarkStart w:id="1193" w:name="_Toc389748687"/>
      <w:bookmarkStart w:id="1194" w:name="_Toc389750102"/>
      <w:bookmarkStart w:id="1195" w:name="_Toc389807284"/>
      <w:bookmarkStart w:id="1196" w:name="_Toc389807540"/>
      <w:bookmarkStart w:id="1197" w:name="_Toc389807906"/>
      <w:bookmarkStart w:id="1198" w:name="_Toc388281572"/>
      <w:bookmarkStart w:id="1199" w:name="_Toc388282028"/>
      <w:bookmarkStart w:id="1200" w:name="_Toc388282510"/>
      <w:bookmarkStart w:id="1201" w:name="_Toc388282958"/>
      <w:bookmarkStart w:id="1202" w:name="_Toc388285274"/>
      <w:bookmarkStart w:id="1203" w:name="_Toc388374308"/>
      <w:bookmarkStart w:id="1204" w:name="_Toc388610011"/>
      <w:bookmarkStart w:id="1205" w:name="_Toc388625045"/>
      <w:bookmarkStart w:id="1206" w:name="_Toc388625299"/>
      <w:bookmarkStart w:id="1207" w:name="_Toc388633700"/>
      <w:bookmarkStart w:id="1208" w:name="_Toc377649016"/>
      <w:bookmarkStart w:id="1209" w:name="_Toc377650869"/>
      <w:bookmarkStart w:id="1210" w:name="_Toc377650996"/>
      <w:bookmarkStart w:id="1211" w:name="_Toc377653265"/>
      <w:bookmarkStart w:id="1212" w:name="_Toc378351569"/>
      <w:bookmarkStart w:id="1213" w:name="_Toc378681318"/>
      <w:bookmarkStart w:id="1214" w:name="_Toc378682238"/>
      <w:bookmarkStart w:id="1215" w:name="_Toc378683685"/>
      <w:bookmarkStart w:id="1216" w:name="_Toc378685373"/>
      <w:bookmarkStart w:id="1217" w:name="_Toc378685509"/>
      <w:bookmarkStart w:id="1218" w:name="_Toc378691718"/>
      <w:bookmarkStart w:id="1219" w:name="_Toc378692175"/>
      <w:bookmarkStart w:id="1220" w:name="_Toc378692312"/>
      <w:bookmarkStart w:id="1221" w:name="_Toc378692449"/>
      <w:bookmarkStart w:id="1222" w:name="_Toc378761151"/>
      <w:bookmarkStart w:id="1223" w:name="_Toc378761294"/>
      <w:bookmarkStart w:id="1224" w:name="_Toc378761437"/>
      <w:bookmarkStart w:id="1225" w:name="_Toc378761580"/>
      <w:bookmarkStart w:id="1226" w:name="_Toc378761893"/>
      <w:bookmarkStart w:id="1227" w:name="_Toc378762033"/>
      <w:bookmarkStart w:id="1228" w:name="_Toc378762171"/>
      <w:bookmarkStart w:id="1229" w:name="_Toc378765648"/>
      <w:bookmarkStart w:id="1230" w:name="_Toc378767396"/>
      <w:bookmarkStart w:id="1231" w:name="_Toc378774991"/>
      <w:bookmarkStart w:id="1232" w:name="_Toc378776186"/>
      <w:bookmarkStart w:id="1233" w:name="_Toc378841266"/>
      <w:bookmarkStart w:id="1234" w:name="_Toc378858865"/>
      <w:bookmarkStart w:id="1235" w:name="_Toc378859093"/>
      <w:bookmarkStart w:id="1236" w:name="_Toc377649017"/>
      <w:bookmarkStart w:id="1237" w:name="_Toc377650870"/>
      <w:bookmarkStart w:id="1238" w:name="_Toc377650997"/>
      <w:bookmarkStart w:id="1239" w:name="_Toc377653266"/>
      <w:bookmarkStart w:id="1240" w:name="_Toc378351570"/>
      <w:bookmarkStart w:id="1241" w:name="_Toc378681319"/>
      <w:bookmarkStart w:id="1242" w:name="_Toc378682239"/>
      <w:bookmarkStart w:id="1243" w:name="_Toc378683686"/>
      <w:bookmarkStart w:id="1244" w:name="_Toc378685374"/>
      <w:bookmarkStart w:id="1245" w:name="_Toc378685510"/>
      <w:bookmarkStart w:id="1246" w:name="_Toc378691719"/>
      <w:bookmarkStart w:id="1247" w:name="_Toc378692176"/>
      <w:bookmarkStart w:id="1248" w:name="_Toc378692313"/>
      <w:bookmarkStart w:id="1249" w:name="_Toc378692450"/>
      <w:bookmarkStart w:id="1250" w:name="_Toc378761152"/>
      <w:bookmarkStart w:id="1251" w:name="_Toc378761295"/>
      <w:bookmarkStart w:id="1252" w:name="_Toc378761438"/>
      <w:bookmarkStart w:id="1253" w:name="_Toc378761581"/>
      <w:bookmarkStart w:id="1254" w:name="_Toc378761894"/>
      <w:bookmarkStart w:id="1255" w:name="_Toc378762034"/>
      <w:bookmarkStart w:id="1256" w:name="_Toc378762172"/>
      <w:bookmarkStart w:id="1257" w:name="_Toc378765649"/>
      <w:bookmarkStart w:id="1258" w:name="_Toc378767397"/>
      <w:bookmarkStart w:id="1259" w:name="_Toc378774992"/>
      <w:bookmarkStart w:id="1260" w:name="_Toc378776187"/>
      <w:bookmarkStart w:id="1261" w:name="_Toc378841267"/>
      <w:bookmarkStart w:id="1262" w:name="_Toc378858866"/>
      <w:bookmarkStart w:id="1263" w:name="_Toc378859094"/>
      <w:bookmarkStart w:id="1264" w:name="_Toc377649018"/>
      <w:bookmarkStart w:id="1265" w:name="_Toc377650871"/>
      <w:bookmarkStart w:id="1266" w:name="_Toc377650998"/>
      <w:bookmarkStart w:id="1267" w:name="_Toc377653267"/>
      <w:bookmarkStart w:id="1268" w:name="_Toc378351571"/>
      <w:bookmarkStart w:id="1269" w:name="_Toc378681320"/>
      <w:bookmarkStart w:id="1270" w:name="_Toc378682240"/>
      <w:bookmarkStart w:id="1271" w:name="_Toc378683687"/>
      <w:bookmarkStart w:id="1272" w:name="_Toc378685375"/>
      <w:bookmarkStart w:id="1273" w:name="_Toc378685511"/>
      <w:bookmarkStart w:id="1274" w:name="_Toc378691720"/>
      <w:bookmarkStart w:id="1275" w:name="_Toc378692177"/>
      <w:bookmarkStart w:id="1276" w:name="_Toc378692314"/>
      <w:bookmarkStart w:id="1277" w:name="_Toc378692451"/>
      <w:bookmarkStart w:id="1278" w:name="_Toc378761153"/>
      <w:bookmarkStart w:id="1279" w:name="_Toc378761296"/>
      <w:bookmarkStart w:id="1280" w:name="_Toc378761439"/>
      <w:bookmarkStart w:id="1281" w:name="_Toc378761582"/>
      <w:bookmarkStart w:id="1282" w:name="_Toc378761895"/>
      <w:bookmarkStart w:id="1283" w:name="_Toc378762035"/>
      <w:bookmarkStart w:id="1284" w:name="_Toc378762173"/>
      <w:bookmarkStart w:id="1285" w:name="_Toc378765650"/>
      <w:bookmarkStart w:id="1286" w:name="_Toc378767398"/>
      <w:bookmarkStart w:id="1287" w:name="_Toc378774993"/>
      <w:bookmarkStart w:id="1288" w:name="_Toc378776188"/>
      <w:bookmarkStart w:id="1289" w:name="_Toc378841268"/>
      <w:bookmarkStart w:id="1290" w:name="_Toc378858867"/>
      <w:bookmarkStart w:id="1291" w:name="_Toc378859095"/>
      <w:bookmarkStart w:id="1292" w:name="_Toc403472740"/>
      <w:bookmarkStart w:id="1293" w:name="_Toc513748593"/>
      <w:bookmarkStart w:id="1294" w:name="_Toc389729028"/>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r w:rsidRPr="0076656D">
        <w:rPr>
          <w:lang w:val="en-GB"/>
        </w:rPr>
        <w:t>Physical, chemical and technical properties</w:t>
      </w:r>
      <w:bookmarkEnd w:id="1292"/>
      <w:bookmarkEnd w:id="1293"/>
      <w:r w:rsidRPr="0076656D">
        <w:rPr>
          <w:lang w:val="en-GB"/>
        </w:rPr>
        <w:t xml:space="preserve"> </w:t>
      </w:r>
      <w:bookmarkEnd w:id="1294"/>
    </w:p>
    <w:p w:rsidR="00185B61" w:rsidRPr="0076656D" w:rsidRDefault="00185B61" w:rsidP="00185B61">
      <w:pPr>
        <w:pStyle w:val="Absatz"/>
        <w:ind w:left="0"/>
        <w:rPr>
          <w:rFonts w:ascii="Verdana" w:hAnsi="Verdana"/>
          <w:b/>
        </w:rPr>
      </w:pPr>
    </w:p>
    <w:p w:rsidR="00185B61" w:rsidRPr="0076656D" w:rsidRDefault="00185B61" w:rsidP="00185B61">
      <w:pPr>
        <w:pStyle w:val="Absatz"/>
        <w:ind w:left="0"/>
        <w:rPr>
          <w:rFonts w:ascii="Verdana" w:hAnsi="Verdana"/>
          <w:b/>
        </w:rPr>
      </w:pPr>
      <w:r w:rsidRPr="0076656D">
        <w:rPr>
          <w:rFonts w:ascii="Verdana" w:hAnsi="Verdana"/>
          <w:b/>
        </w:rPr>
        <w:t>Structure of the biocidal product family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362"/>
        <w:gridCol w:w="2151"/>
      </w:tblGrid>
      <w:tr w:rsidR="00A856E0" w:rsidRPr="0076656D" w:rsidTr="004F3D48">
        <w:tc>
          <w:tcPr>
            <w:tcW w:w="1384" w:type="dxa"/>
            <w:shd w:val="clear" w:color="auto" w:fill="auto"/>
            <w:vAlign w:val="center"/>
          </w:tcPr>
          <w:p w:rsidR="00A856E0" w:rsidRPr="0076656D" w:rsidRDefault="00A856E0" w:rsidP="004F3D48">
            <w:pPr>
              <w:pStyle w:val="Absatz"/>
              <w:ind w:left="0"/>
              <w:jc w:val="center"/>
              <w:rPr>
                <w:rFonts w:ascii="Verdana" w:hAnsi="Verdana"/>
                <w:i/>
              </w:rPr>
            </w:pPr>
            <w:r w:rsidRPr="0076656D">
              <w:rPr>
                <w:rFonts w:ascii="Verdana" w:hAnsi="Verdana"/>
                <w:i/>
              </w:rPr>
              <w:t>Meta SPC</w:t>
            </w:r>
          </w:p>
        </w:tc>
        <w:tc>
          <w:tcPr>
            <w:tcW w:w="5362" w:type="dxa"/>
            <w:shd w:val="clear" w:color="auto" w:fill="auto"/>
            <w:vAlign w:val="center"/>
          </w:tcPr>
          <w:p w:rsidR="00A856E0" w:rsidRPr="0076656D" w:rsidRDefault="00A856E0" w:rsidP="004F3D48">
            <w:pPr>
              <w:pStyle w:val="Absatz"/>
              <w:ind w:left="0"/>
              <w:jc w:val="center"/>
              <w:rPr>
                <w:rFonts w:ascii="Verdana" w:hAnsi="Verdana"/>
                <w:i/>
              </w:rPr>
            </w:pPr>
            <w:r w:rsidRPr="0076656D">
              <w:rPr>
                <w:rFonts w:ascii="Verdana" w:hAnsi="Verdana"/>
                <w:i/>
              </w:rPr>
              <w:t>Name</w:t>
            </w:r>
          </w:p>
        </w:tc>
        <w:tc>
          <w:tcPr>
            <w:tcW w:w="2151" w:type="dxa"/>
            <w:shd w:val="clear" w:color="auto" w:fill="auto"/>
            <w:vAlign w:val="center"/>
          </w:tcPr>
          <w:p w:rsidR="00A856E0" w:rsidRPr="0076656D" w:rsidRDefault="00A856E0" w:rsidP="004F3D48">
            <w:pPr>
              <w:pStyle w:val="Absatz"/>
              <w:ind w:left="0"/>
              <w:jc w:val="center"/>
              <w:rPr>
                <w:rFonts w:ascii="Verdana" w:hAnsi="Verdana"/>
                <w:i/>
              </w:rPr>
            </w:pPr>
            <w:r w:rsidRPr="0076656D">
              <w:rPr>
                <w:rFonts w:ascii="Verdana" w:hAnsi="Verdana"/>
                <w:i/>
              </w:rPr>
              <w:t>Product code</w:t>
            </w:r>
          </w:p>
        </w:tc>
      </w:tr>
      <w:tr w:rsidR="00A856E0" w:rsidRPr="000D527F" w:rsidTr="004F3D48">
        <w:tc>
          <w:tcPr>
            <w:tcW w:w="1384" w:type="dxa"/>
            <w:shd w:val="clear" w:color="auto" w:fill="auto"/>
            <w:vAlign w:val="center"/>
          </w:tcPr>
          <w:p w:rsidR="00A856E0" w:rsidRPr="0076656D" w:rsidRDefault="00A856E0" w:rsidP="004F3D48">
            <w:pPr>
              <w:pStyle w:val="Absatz"/>
              <w:ind w:left="0"/>
              <w:jc w:val="center"/>
              <w:rPr>
                <w:rFonts w:ascii="Verdana" w:hAnsi="Verdana"/>
              </w:rPr>
            </w:pPr>
            <w:r w:rsidRPr="0076656D">
              <w:rPr>
                <w:rFonts w:ascii="Verdana" w:hAnsi="Verdana"/>
              </w:rPr>
              <w:t>1</w:t>
            </w:r>
          </w:p>
        </w:tc>
        <w:tc>
          <w:tcPr>
            <w:tcW w:w="5362" w:type="dxa"/>
            <w:shd w:val="clear" w:color="auto" w:fill="auto"/>
          </w:tcPr>
          <w:p w:rsidR="00A856E0" w:rsidRPr="00E535BD" w:rsidRDefault="00A856E0" w:rsidP="004F3D48">
            <w:pPr>
              <w:pStyle w:val="Absatz"/>
              <w:ind w:left="0"/>
              <w:rPr>
                <w:rFonts w:ascii="Verdana" w:hAnsi="Verdana"/>
                <w:lang w:val="nl-NL"/>
              </w:rPr>
            </w:pPr>
            <w:r w:rsidRPr="00E535BD">
              <w:rPr>
                <w:rFonts w:ascii="Verdana" w:hAnsi="Verdana"/>
                <w:lang w:val="nl-NL"/>
              </w:rPr>
              <w:t>COMPO Groene aanslagreiniger klaar voor gebruik</w:t>
            </w:r>
          </w:p>
        </w:tc>
        <w:tc>
          <w:tcPr>
            <w:tcW w:w="2151" w:type="dxa"/>
            <w:shd w:val="clear" w:color="auto" w:fill="auto"/>
          </w:tcPr>
          <w:p w:rsidR="00A856E0" w:rsidRPr="00E535BD" w:rsidRDefault="00A856E0" w:rsidP="004F3D48">
            <w:pPr>
              <w:pStyle w:val="Absatz"/>
              <w:ind w:left="0"/>
              <w:rPr>
                <w:rFonts w:ascii="Verdana" w:hAnsi="Verdana"/>
                <w:lang w:val="nl-NL"/>
              </w:rPr>
            </w:pPr>
            <w:r w:rsidRPr="00E535BD">
              <w:rPr>
                <w:rFonts w:ascii="Verdana" w:hAnsi="Verdana"/>
                <w:lang w:val="nl-NL"/>
              </w:rPr>
              <w:t>COM 508 09 AL B</w:t>
            </w:r>
          </w:p>
          <w:p w:rsidR="00A856E0" w:rsidRPr="00E535BD" w:rsidRDefault="00A856E0" w:rsidP="004F3D48">
            <w:pPr>
              <w:pStyle w:val="Absatz"/>
              <w:ind w:left="0"/>
              <w:rPr>
                <w:rFonts w:ascii="Verdana" w:hAnsi="Verdana"/>
                <w:lang w:val="nl-NL"/>
              </w:rPr>
            </w:pPr>
            <w:r w:rsidRPr="00E535BD">
              <w:rPr>
                <w:rFonts w:ascii="Verdana" w:hAnsi="Verdana"/>
                <w:lang w:val="nl-NL"/>
              </w:rPr>
              <w:t>COM 508 09 H AL</w:t>
            </w:r>
          </w:p>
        </w:tc>
      </w:tr>
      <w:tr w:rsidR="00A856E0" w:rsidRPr="0076656D" w:rsidTr="004F3D48">
        <w:tc>
          <w:tcPr>
            <w:tcW w:w="1384" w:type="dxa"/>
            <w:shd w:val="clear" w:color="auto" w:fill="auto"/>
            <w:vAlign w:val="center"/>
          </w:tcPr>
          <w:p w:rsidR="00A856E0" w:rsidRPr="0076656D" w:rsidRDefault="00A856E0" w:rsidP="004F3D48">
            <w:pPr>
              <w:pStyle w:val="Absatz"/>
              <w:ind w:left="0"/>
              <w:jc w:val="center"/>
              <w:rPr>
                <w:rFonts w:ascii="Verdana" w:hAnsi="Verdana"/>
              </w:rPr>
            </w:pPr>
            <w:r w:rsidRPr="0076656D">
              <w:rPr>
                <w:rFonts w:ascii="Verdana" w:hAnsi="Verdana"/>
              </w:rPr>
              <w:t>2</w:t>
            </w:r>
          </w:p>
        </w:tc>
        <w:tc>
          <w:tcPr>
            <w:tcW w:w="5362" w:type="dxa"/>
            <w:shd w:val="clear" w:color="auto" w:fill="auto"/>
          </w:tcPr>
          <w:p w:rsidR="00A856E0" w:rsidRPr="0076656D" w:rsidRDefault="00A856E0" w:rsidP="004F3D48">
            <w:pPr>
              <w:pStyle w:val="Absatz"/>
              <w:ind w:left="0"/>
              <w:rPr>
                <w:rFonts w:ascii="Verdana" w:hAnsi="Verdana"/>
              </w:rPr>
            </w:pPr>
            <w:r w:rsidRPr="0076656D">
              <w:rPr>
                <w:rFonts w:ascii="Verdana" w:hAnsi="Verdana"/>
              </w:rPr>
              <w:t>COMPO Groene aanslagreiniger concentraat</w:t>
            </w:r>
          </w:p>
        </w:tc>
        <w:tc>
          <w:tcPr>
            <w:tcW w:w="2151" w:type="dxa"/>
            <w:shd w:val="clear" w:color="auto" w:fill="auto"/>
          </w:tcPr>
          <w:p w:rsidR="00A856E0" w:rsidRPr="0076656D" w:rsidRDefault="00A856E0" w:rsidP="004F3D48">
            <w:pPr>
              <w:pStyle w:val="Absatz"/>
              <w:ind w:left="0"/>
              <w:rPr>
                <w:rFonts w:ascii="Verdana" w:hAnsi="Verdana"/>
              </w:rPr>
            </w:pPr>
            <w:r w:rsidRPr="0076656D">
              <w:rPr>
                <w:rFonts w:ascii="Verdana" w:hAnsi="Verdana"/>
              </w:rPr>
              <w:t>COM 508 16 EW B</w:t>
            </w:r>
          </w:p>
          <w:p w:rsidR="00A856E0" w:rsidRPr="0076656D" w:rsidRDefault="00A856E0" w:rsidP="004F3D48">
            <w:pPr>
              <w:pStyle w:val="Absatz"/>
              <w:ind w:left="0"/>
              <w:rPr>
                <w:rFonts w:ascii="Verdana" w:hAnsi="Verdana"/>
              </w:rPr>
            </w:pPr>
            <w:r w:rsidRPr="0076656D">
              <w:rPr>
                <w:rFonts w:ascii="Verdana" w:hAnsi="Verdana"/>
              </w:rPr>
              <w:t>COM 508 16 H EW</w:t>
            </w:r>
          </w:p>
        </w:tc>
      </w:tr>
    </w:tbl>
    <w:p w:rsidR="00A856E0" w:rsidRPr="0076656D" w:rsidRDefault="00A856E0" w:rsidP="00A856E0">
      <w:pPr>
        <w:pStyle w:val="Absatz"/>
        <w:ind w:left="0"/>
        <w:rPr>
          <w:rFonts w:ascii="Verdana" w:hAnsi="Verdana"/>
        </w:rPr>
      </w:pPr>
    </w:p>
    <w:p w:rsidR="00A856E0" w:rsidRPr="0076656D" w:rsidRDefault="00A856E0" w:rsidP="00A856E0">
      <w:pPr>
        <w:pStyle w:val="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7"/>
        <w:gridCol w:w="1940"/>
        <w:gridCol w:w="2126"/>
        <w:gridCol w:w="3416"/>
        <w:gridCol w:w="2494"/>
      </w:tblGrid>
      <w:tr w:rsidR="00CE6F0D" w:rsidRPr="0076656D" w:rsidTr="00C550CF">
        <w:trPr>
          <w:cantSplit/>
          <w:tblHeader/>
        </w:trPr>
        <w:tc>
          <w:tcPr>
            <w:tcW w:w="1303" w:type="pct"/>
            <w:shd w:val="clear" w:color="auto" w:fill="E0E0E0"/>
            <w:vAlign w:val="center"/>
          </w:tcPr>
          <w:p w:rsidR="00CE6F0D" w:rsidRPr="0076656D" w:rsidRDefault="00CE6F0D" w:rsidP="00262D3A">
            <w:pPr>
              <w:spacing w:line="260" w:lineRule="atLeast"/>
              <w:rPr>
                <w:rFonts w:eastAsia="Calibri"/>
                <w:b/>
                <w:lang w:eastAsia="en-US"/>
              </w:rPr>
            </w:pPr>
            <w:r w:rsidRPr="0076656D">
              <w:rPr>
                <w:rFonts w:eastAsia="Calibri"/>
                <w:b/>
                <w:lang w:eastAsia="en-US"/>
              </w:rPr>
              <w:t>Property</w:t>
            </w:r>
          </w:p>
        </w:tc>
        <w:tc>
          <w:tcPr>
            <w:tcW w:w="719" w:type="pct"/>
            <w:shd w:val="clear" w:color="auto" w:fill="E0E0E0"/>
            <w:vAlign w:val="center"/>
          </w:tcPr>
          <w:p w:rsidR="00CE6F0D" w:rsidRPr="0076656D" w:rsidRDefault="00CE6F0D" w:rsidP="00262D3A">
            <w:pPr>
              <w:spacing w:line="260" w:lineRule="atLeast"/>
              <w:rPr>
                <w:rFonts w:eastAsia="Calibri"/>
                <w:b/>
                <w:lang w:eastAsia="en-US"/>
              </w:rPr>
            </w:pPr>
            <w:r w:rsidRPr="0076656D">
              <w:rPr>
                <w:rFonts w:eastAsia="Calibri"/>
                <w:b/>
                <w:lang w:eastAsia="en-US"/>
              </w:rPr>
              <w:t>Guideline and Method</w:t>
            </w:r>
          </w:p>
        </w:tc>
        <w:tc>
          <w:tcPr>
            <w:tcW w:w="788" w:type="pct"/>
            <w:shd w:val="clear" w:color="auto" w:fill="E0E0E0"/>
            <w:vAlign w:val="center"/>
          </w:tcPr>
          <w:p w:rsidR="00CE6F0D" w:rsidRPr="0076656D" w:rsidRDefault="00425429" w:rsidP="00262D3A">
            <w:pPr>
              <w:spacing w:line="260" w:lineRule="atLeast"/>
              <w:rPr>
                <w:rFonts w:eastAsia="Calibri"/>
                <w:b/>
                <w:lang w:eastAsia="en-US"/>
              </w:rPr>
            </w:pPr>
            <w:r w:rsidRPr="0076656D">
              <w:rPr>
                <w:rFonts w:eastAsia="Calibri"/>
                <w:b/>
                <w:lang w:eastAsia="en-US"/>
              </w:rPr>
              <w:t>Tested product</w:t>
            </w:r>
          </w:p>
        </w:tc>
        <w:tc>
          <w:tcPr>
            <w:tcW w:w="1266" w:type="pct"/>
            <w:shd w:val="clear" w:color="auto" w:fill="E0E0E0"/>
            <w:vAlign w:val="center"/>
          </w:tcPr>
          <w:p w:rsidR="00CE6F0D" w:rsidRPr="0076656D" w:rsidRDefault="00CE6F0D" w:rsidP="00262D3A">
            <w:pPr>
              <w:spacing w:line="260" w:lineRule="atLeast"/>
              <w:rPr>
                <w:rFonts w:eastAsia="Calibri"/>
                <w:b/>
                <w:lang w:eastAsia="en-US"/>
              </w:rPr>
            </w:pPr>
            <w:r w:rsidRPr="0076656D">
              <w:rPr>
                <w:rFonts w:eastAsia="Calibri"/>
                <w:b/>
                <w:lang w:eastAsia="en-US"/>
              </w:rPr>
              <w:t>Results</w:t>
            </w:r>
          </w:p>
        </w:tc>
        <w:tc>
          <w:tcPr>
            <w:tcW w:w="924" w:type="pct"/>
            <w:shd w:val="clear" w:color="auto" w:fill="E0E0E0"/>
            <w:vAlign w:val="center"/>
          </w:tcPr>
          <w:p w:rsidR="00CE6F0D" w:rsidRPr="0076656D" w:rsidRDefault="00CE6F0D" w:rsidP="00262D3A">
            <w:pPr>
              <w:spacing w:line="260" w:lineRule="atLeast"/>
              <w:rPr>
                <w:rFonts w:eastAsia="Calibri"/>
                <w:b/>
                <w:lang w:eastAsia="en-US"/>
              </w:rPr>
            </w:pPr>
            <w:r w:rsidRPr="0076656D">
              <w:rPr>
                <w:rFonts w:eastAsia="Calibri"/>
                <w:b/>
                <w:lang w:eastAsia="en-US"/>
              </w:rPr>
              <w:t>Reference</w:t>
            </w:r>
          </w:p>
        </w:tc>
      </w:tr>
      <w:tr w:rsidR="00EC7A90" w:rsidRPr="0076656D" w:rsidTr="00C550CF">
        <w:trPr>
          <w:cantSplit/>
        </w:trPr>
        <w:tc>
          <w:tcPr>
            <w:tcW w:w="1303" w:type="pct"/>
          </w:tcPr>
          <w:p w:rsidR="00EC7A90" w:rsidRPr="0076656D" w:rsidRDefault="00EC7A90" w:rsidP="00262D3A">
            <w:pPr>
              <w:rPr>
                <w:rFonts w:eastAsia="Calibri"/>
              </w:rPr>
            </w:pPr>
            <w:r w:rsidRPr="0076656D">
              <w:rPr>
                <w:rFonts w:eastAsia="Calibri"/>
              </w:rPr>
              <w:t>Physical state at 20 °C and 101.3 kPa</w:t>
            </w:r>
          </w:p>
        </w:tc>
        <w:tc>
          <w:tcPr>
            <w:tcW w:w="719" w:type="pct"/>
          </w:tcPr>
          <w:p w:rsidR="00EC7A90" w:rsidRPr="0076656D" w:rsidRDefault="00EC7A90" w:rsidP="00262D3A">
            <w:pPr>
              <w:rPr>
                <w:rFonts w:eastAsia="Calibri"/>
              </w:rPr>
            </w:pPr>
            <w:r w:rsidRPr="0076656D">
              <w:t>Visual inspection</w:t>
            </w:r>
          </w:p>
        </w:tc>
        <w:tc>
          <w:tcPr>
            <w:tcW w:w="788" w:type="pct"/>
          </w:tcPr>
          <w:p w:rsidR="00EC7A90" w:rsidRPr="0076656D" w:rsidRDefault="00425429" w:rsidP="00492F85">
            <w:pPr>
              <w:rPr>
                <w:rFonts w:eastAsia="Calibri"/>
              </w:rPr>
            </w:pPr>
            <w:r w:rsidRPr="0076656D">
              <w:t>C</w:t>
            </w:r>
            <w:r w:rsidR="00EC7A90" w:rsidRPr="0076656D">
              <w:t>oncentrate</w:t>
            </w:r>
            <w:r w:rsidR="00EC7A90" w:rsidRPr="0076656D">
              <w:rPr>
                <w:rFonts w:cs="Times"/>
                <w:bCs/>
                <w:szCs w:val="29"/>
              </w:rPr>
              <w:t xml:space="preserve"> (COM 508 16 EW B)</w:t>
            </w:r>
            <w:r w:rsidRPr="0076656D">
              <w:rPr>
                <w:rFonts w:cs="Times"/>
                <w:bCs/>
                <w:szCs w:val="29"/>
              </w:rPr>
              <w:t>, content a.s.: 24.37% (237.59</w:t>
            </w:r>
            <w:r w:rsidR="00492F85" w:rsidRPr="0076656D">
              <w:rPr>
                <w:rFonts w:cs="Times"/>
                <w:bCs/>
                <w:szCs w:val="29"/>
              </w:rPr>
              <w:t> </w:t>
            </w:r>
            <w:r w:rsidRPr="0076656D">
              <w:rPr>
                <w:rFonts w:cs="Times"/>
                <w:bCs/>
                <w:szCs w:val="29"/>
              </w:rPr>
              <w:t>g/L)</w:t>
            </w:r>
          </w:p>
        </w:tc>
        <w:tc>
          <w:tcPr>
            <w:tcW w:w="1266" w:type="pct"/>
          </w:tcPr>
          <w:p w:rsidR="00EC7A90" w:rsidRPr="0076656D" w:rsidRDefault="00EC7A90" w:rsidP="00EC7A90">
            <w:pPr>
              <w:keepNext/>
              <w:spacing w:before="60" w:after="60"/>
              <w:rPr>
                <w:rFonts w:eastAsia="Calibri"/>
                <w:highlight w:val="yellow"/>
              </w:rPr>
            </w:pPr>
            <w:r w:rsidRPr="0076656D">
              <w:rPr>
                <w:rFonts w:eastAsia="Calibri"/>
              </w:rPr>
              <w:t>Liquid</w:t>
            </w:r>
          </w:p>
        </w:tc>
        <w:tc>
          <w:tcPr>
            <w:tcW w:w="924" w:type="pct"/>
          </w:tcPr>
          <w:p w:rsidR="00EC7A90" w:rsidRPr="0076656D" w:rsidRDefault="00EC7A90" w:rsidP="00262D3A">
            <w:pPr>
              <w:rPr>
                <w:rFonts w:eastAsia="Calibri"/>
              </w:rPr>
            </w:pPr>
            <w:r w:rsidRPr="0076656D">
              <w:t>Schieck, 2010a</w:t>
            </w:r>
          </w:p>
        </w:tc>
      </w:tr>
      <w:tr w:rsidR="00EC7A90" w:rsidRPr="0076656D" w:rsidTr="00C550CF">
        <w:trPr>
          <w:cantSplit/>
        </w:trPr>
        <w:tc>
          <w:tcPr>
            <w:tcW w:w="1303" w:type="pct"/>
          </w:tcPr>
          <w:p w:rsidR="00EC7A90" w:rsidRPr="0076656D" w:rsidRDefault="00EC7A90" w:rsidP="00262D3A">
            <w:pPr>
              <w:rPr>
                <w:rFonts w:eastAsia="Calibri"/>
              </w:rPr>
            </w:pPr>
          </w:p>
        </w:tc>
        <w:tc>
          <w:tcPr>
            <w:tcW w:w="719" w:type="pct"/>
          </w:tcPr>
          <w:p w:rsidR="00EC7A90" w:rsidRPr="0076656D" w:rsidRDefault="00EC7A90" w:rsidP="00262D3A">
            <w:r w:rsidRPr="0076656D">
              <w:t>Visual inspection</w:t>
            </w:r>
          </w:p>
        </w:tc>
        <w:tc>
          <w:tcPr>
            <w:tcW w:w="788" w:type="pct"/>
          </w:tcPr>
          <w:p w:rsidR="00EC7A90" w:rsidRPr="0076656D" w:rsidRDefault="00425429" w:rsidP="00492F85">
            <w:pPr>
              <w:rPr>
                <w:rFonts w:eastAsia="Calibri"/>
              </w:rPr>
            </w:pPr>
            <w:r w:rsidRPr="0076656D">
              <w:rPr>
                <w:rFonts w:cs="Times"/>
                <w:bCs/>
                <w:szCs w:val="29"/>
              </w:rPr>
              <w:t>R</w:t>
            </w:r>
            <w:r w:rsidR="00EC7A90" w:rsidRPr="0076656D">
              <w:rPr>
                <w:rFonts w:cs="Times"/>
                <w:bCs/>
                <w:szCs w:val="29"/>
              </w:rPr>
              <w:t>eady-to-use product (COM 508 09 AL B)</w:t>
            </w:r>
            <w:r w:rsidRPr="0076656D">
              <w:rPr>
                <w:rFonts w:cs="Times"/>
                <w:bCs/>
                <w:szCs w:val="29"/>
              </w:rPr>
              <w:t>, content a.s.: 3.1% (30.99</w:t>
            </w:r>
            <w:r w:rsidR="00492F85" w:rsidRPr="0076656D">
              <w:rPr>
                <w:rFonts w:cs="Times"/>
                <w:bCs/>
                <w:szCs w:val="29"/>
              </w:rPr>
              <w:t> </w:t>
            </w:r>
            <w:r w:rsidRPr="0076656D">
              <w:rPr>
                <w:rFonts w:cs="Times"/>
                <w:bCs/>
                <w:szCs w:val="29"/>
              </w:rPr>
              <w:t>g/L)</w:t>
            </w:r>
          </w:p>
        </w:tc>
        <w:tc>
          <w:tcPr>
            <w:tcW w:w="1266" w:type="pct"/>
          </w:tcPr>
          <w:p w:rsidR="00EC7A90" w:rsidRPr="0076656D" w:rsidRDefault="00EC7A90" w:rsidP="00262D3A">
            <w:pPr>
              <w:keepNext/>
              <w:spacing w:before="60" w:after="60"/>
              <w:rPr>
                <w:highlight w:val="yellow"/>
              </w:rPr>
            </w:pPr>
            <w:r w:rsidRPr="0076656D">
              <w:rPr>
                <w:rFonts w:eastAsia="Calibri"/>
              </w:rPr>
              <w:t>Liquid</w:t>
            </w:r>
          </w:p>
        </w:tc>
        <w:tc>
          <w:tcPr>
            <w:tcW w:w="924" w:type="pct"/>
          </w:tcPr>
          <w:p w:rsidR="00EC7A90" w:rsidRPr="0076656D" w:rsidRDefault="00EC7A90" w:rsidP="00D176BA">
            <w:pPr>
              <w:rPr>
                <w:rFonts w:eastAsia="Calibri"/>
              </w:rPr>
            </w:pPr>
            <w:r w:rsidRPr="0076656D">
              <w:t>Schieck, 2010b</w:t>
            </w:r>
          </w:p>
        </w:tc>
      </w:tr>
      <w:tr w:rsidR="00492F85" w:rsidRPr="0076656D" w:rsidTr="00C550CF">
        <w:trPr>
          <w:cantSplit/>
        </w:trPr>
        <w:tc>
          <w:tcPr>
            <w:tcW w:w="1303" w:type="pct"/>
          </w:tcPr>
          <w:p w:rsidR="00492F85" w:rsidRPr="0076656D" w:rsidRDefault="00492F85" w:rsidP="00262D3A">
            <w:pPr>
              <w:rPr>
                <w:rFonts w:eastAsia="Calibri"/>
              </w:rPr>
            </w:pPr>
            <w:r w:rsidRPr="0076656D">
              <w:rPr>
                <w:rFonts w:eastAsia="Calibri"/>
              </w:rPr>
              <w:t>Colour at 20 °C and 101.3 kPa</w:t>
            </w:r>
          </w:p>
        </w:tc>
        <w:tc>
          <w:tcPr>
            <w:tcW w:w="719" w:type="pct"/>
          </w:tcPr>
          <w:p w:rsidR="00492F85" w:rsidRPr="0076656D" w:rsidRDefault="00492F85" w:rsidP="00262D3A">
            <w:pPr>
              <w:rPr>
                <w:rFonts w:eastAsia="Calibri"/>
              </w:rPr>
            </w:pPr>
            <w:r w:rsidRPr="0076656D">
              <w:t>Visual inspection</w:t>
            </w:r>
          </w:p>
        </w:tc>
        <w:tc>
          <w:tcPr>
            <w:tcW w:w="788" w:type="pct"/>
          </w:tcPr>
          <w:p w:rsidR="00492F85" w:rsidRPr="0076656D" w:rsidRDefault="00492F85"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492F85" w:rsidRPr="0076656D" w:rsidRDefault="00492F85" w:rsidP="00262D3A">
            <w:pPr>
              <w:spacing w:before="60" w:after="60"/>
              <w:rPr>
                <w:rFonts w:eastAsia="Calibri"/>
                <w:highlight w:val="yellow"/>
              </w:rPr>
            </w:pPr>
            <w:r w:rsidRPr="0076656D">
              <w:rPr>
                <w:rFonts w:eastAsia="Calibri"/>
              </w:rPr>
              <w:t>White milky</w:t>
            </w:r>
          </w:p>
        </w:tc>
        <w:tc>
          <w:tcPr>
            <w:tcW w:w="924" w:type="pct"/>
          </w:tcPr>
          <w:p w:rsidR="00492F85" w:rsidRPr="0076656D" w:rsidRDefault="00492F85" w:rsidP="00D176BA">
            <w:pPr>
              <w:rPr>
                <w:rFonts w:eastAsia="Calibri"/>
              </w:rPr>
            </w:pPr>
            <w:r w:rsidRPr="0076656D">
              <w:t>Schieck, 2010a</w:t>
            </w:r>
          </w:p>
        </w:tc>
      </w:tr>
      <w:tr w:rsidR="00492F85" w:rsidRPr="0076656D" w:rsidTr="00C550CF">
        <w:trPr>
          <w:cantSplit/>
        </w:trPr>
        <w:tc>
          <w:tcPr>
            <w:tcW w:w="1303" w:type="pct"/>
          </w:tcPr>
          <w:p w:rsidR="00492F85" w:rsidRPr="0076656D" w:rsidRDefault="00492F85" w:rsidP="00262D3A">
            <w:pPr>
              <w:rPr>
                <w:rFonts w:eastAsia="Calibri"/>
              </w:rPr>
            </w:pPr>
          </w:p>
        </w:tc>
        <w:tc>
          <w:tcPr>
            <w:tcW w:w="719" w:type="pct"/>
          </w:tcPr>
          <w:p w:rsidR="00492F85" w:rsidRPr="0076656D" w:rsidRDefault="00492F85" w:rsidP="00262D3A">
            <w:r w:rsidRPr="0076656D">
              <w:t>Visual inspection</w:t>
            </w:r>
          </w:p>
        </w:tc>
        <w:tc>
          <w:tcPr>
            <w:tcW w:w="788" w:type="pct"/>
          </w:tcPr>
          <w:p w:rsidR="00492F85" w:rsidRPr="0076656D" w:rsidRDefault="00492F85" w:rsidP="002C142A">
            <w:pPr>
              <w:rPr>
                <w:rFonts w:eastAsia="Calibri"/>
              </w:rPr>
            </w:pPr>
            <w:r w:rsidRPr="0076656D">
              <w:rPr>
                <w:rFonts w:cs="Times"/>
                <w:bCs/>
                <w:szCs w:val="29"/>
              </w:rPr>
              <w:t>Ready-to-use product (COM 508 09 AL B), content a.s.: 3.1% (30.99 g/L)</w:t>
            </w:r>
          </w:p>
        </w:tc>
        <w:tc>
          <w:tcPr>
            <w:tcW w:w="1266" w:type="pct"/>
          </w:tcPr>
          <w:p w:rsidR="00492F85" w:rsidRPr="0076656D" w:rsidRDefault="00492F85" w:rsidP="00262D3A">
            <w:pPr>
              <w:spacing w:before="60" w:after="60"/>
              <w:rPr>
                <w:highlight w:val="yellow"/>
              </w:rPr>
            </w:pPr>
            <w:r w:rsidRPr="0076656D">
              <w:rPr>
                <w:rFonts w:eastAsia="Calibri"/>
              </w:rPr>
              <w:t>White milky</w:t>
            </w:r>
          </w:p>
        </w:tc>
        <w:tc>
          <w:tcPr>
            <w:tcW w:w="924" w:type="pct"/>
          </w:tcPr>
          <w:p w:rsidR="00492F85" w:rsidRPr="0076656D" w:rsidRDefault="00492F85" w:rsidP="00D176BA">
            <w:pPr>
              <w:rPr>
                <w:rFonts w:eastAsia="Calibri"/>
              </w:rPr>
            </w:pPr>
            <w:r w:rsidRPr="0076656D">
              <w:t>Schieck, 2010b</w:t>
            </w:r>
          </w:p>
        </w:tc>
      </w:tr>
      <w:tr w:rsidR="00492F85" w:rsidRPr="0076656D" w:rsidTr="00C550CF">
        <w:trPr>
          <w:cantSplit/>
        </w:trPr>
        <w:tc>
          <w:tcPr>
            <w:tcW w:w="1303" w:type="pct"/>
          </w:tcPr>
          <w:p w:rsidR="00492F85" w:rsidRPr="0076656D" w:rsidRDefault="00492F85" w:rsidP="00262D3A">
            <w:pPr>
              <w:rPr>
                <w:rFonts w:eastAsia="Calibri"/>
              </w:rPr>
            </w:pPr>
            <w:r w:rsidRPr="0076656D">
              <w:rPr>
                <w:rFonts w:eastAsia="Calibri"/>
              </w:rPr>
              <w:t>Odour at 20 °C and 101.3 kPa</w:t>
            </w:r>
          </w:p>
        </w:tc>
        <w:tc>
          <w:tcPr>
            <w:tcW w:w="719" w:type="pct"/>
          </w:tcPr>
          <w:p w:rsidR="00492F85" w:rsidRPr="0076656D" w:rsidRDefault="00492F85" w:rsidP="00262D3A">
            <w:pPr>
              <w:rPr>
                <w:rFonts w:eastAsia="Calibri"/>
              </w:rPr>
            </w:pPr>
            <w:r w:rsidRPr="0076656D">
              <w:t>Olfactory inspection</w:t>
            </w:r>
          </w:p>
        </w:tc>
        <w:tc>
          <w:tcPr>
            <w:tcW w:w="788" w:type="pct"/>
          </w:tcPr>
          <w:p w:rsidR="00492F85" w:rsidRPr="0076656D" w:rsidRDefault="00492F85"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492F85" w:rsidRPr="0076656D" w:rsidRDefault="00492F85" w:rsidP="00262D3A">
            <w:pPr>
              <w:spacing w:before="60" w:after="60"/>
              <w:rPr>
                <w:rFonts w:eastAsia="Calibri"/>
                <w:highlight w:val="yellow"/>
              </w:rPr>
            </w:pPr>
            <w:r w:rsidRPr="0076656D">
              <w:rPr>
                <w:rFonts w:eastAsia="Calibri"/>
              </w:rPr>
              <w:t>Sour odour and like coconut.</w:t>
            </w:r>
          </w:p>
        </w:tc>
        <w:tc>
          <w:tcPr>
            <w:tcW w:w="924" w:type="pct"/>
          </w:tcPr>
          <w:p w:rsidR="00492F85" w:rsidRPr="0076656D" w:rsidRDefault="00492F85" w:rsidP="00D176BA">
            <w:pPr>
              <w:rPr>
                <w:rFonts w:eastAsia="Calibri"/>
              </w:rPr>
            </w:pPr>
            <w:r w:rsidRPr="0076656D">
              <w:t>Schieck, 2010a</w:t>
            </w:r>
          </w:p>
        </w:tc>
      </w:tr>
      <w:tr w:rsidR="00492F85" w:rsidRPr="0076656D" w:rsidTr="00C550CF">
        <w:trPr>
          <w:cantSplit/>
        </w:trPr>
        <w:tc>
          <w:tcPr>
            <w:tcW w:w="1303" w:type="pct"/>
          </w:tcPr>
          <w:p w:rsidR="00492F85" w:rsidRPr="0076656D" w:rsidRDefault="00492F85" w:rsidP="00262D3A">
            <w:pPr>
              <w:rPr>
                <w:rFonts w:eastAsia="Calibri"/>
              </w:rPr>
            </w:pPr>
          </w:p>
        </w:tc>
        <w:tc>
          <w:tcPr>
            <w:tcW w:w="719" w:type="pct"/>
          </w:tcPr>
          <w:p w:rsidR="00492F85" w:rsidRPr="0076656D" w:rsidRDefault="00492F85" w:rsidP="00262D3A">
            <w:r w:rsidRPr="0076656D">
              <w:t>Olfactory inspection</w:t>
            </w:r>
          </w:p>
        </w:tc>
        <w:tc>
          <w:tcPr>
            <w:tcW w:w="788" w:type="pct"/>
          </w:tcPr>
          <w:p w:rsidR="00492F85" w:rsidRPr="0076656D" w:rsidRDefault="00492F85" w:rsidP="002C142A">
            <w:pPr>
              <w:rPr>
                <w:rFonts w:eastAsia="Calibri"/>
              </w:rPr>
            </w:pPr>
            <w:r w:rsidRPr="0076656D">
              <w:rPr>
                <w:rFonts w:cs="Times"/>
                <w:bCs/>
                <w:szCs w:val="29"/>
              </w:rPr>
              <w:t>Ready-to-use product (COM 508 09 AL B), content a.s.: 3.1% (30.99 g/L)</w:t>
            </w:r>
          </w:p>
        </w:tc>
        <w:tc>
          <w:tcPr>
            <w:tcW w:w="1266" w:type="pct"/>
          </w:tcPr>
          <w:p w:rsidR="00492F85" w:rsidRPr="0076656D" w:rsidRDefault="00492F85" w:rsidP="00262D3A">
            <w:pPr>
              <w:spacing w:before="60" w:after="60"/>
              <w:rPr>
                <w:highlight w:val="yellow"/>
              </w:rPr>
            </w:pPr>
            <w:r w:rsidRPr="0076656D">
              <w:t>Aromatic odour like coconut</w:t>
            </w:r>
          </w:p>
        </w:tc>
        <w:tc>
          <w:tcPr>
            <w:tcW w:w="924" w:type="pct"/>
          </w:tcPr>
          <w:p w:rsidR="00492F85" w:rsidRPr="0076656D" w:rsidRDefault="00492F85" w:rsidP="00D176BA">
            <w:pPr>
              <w:rPr>
                <w:rFonts w:eastAsia="Calibri"/>
              </w:rPr>
            </w:pPr>
            <w:r w:rsidRPr="0076656D">
              <w:t>Schieck, 2010b</w:t>
            </w:r>
          </w:p>
        </w:tc>
      </w:tr>
      <w:tr w:rsidR="00492F85" w:rsidRPr="0076656D" w:rsidTr="00C550CF">
        <w:trPr>
          <w:cantSplit/>
        </w:trPr>
        <w:tc>
          <w:tcPr>
            <w:tcW w:w="1303" w:type="pct"/>
          </w:tcPr>
          <w:p w:rsidR="00492F85" w:rsidRPr="0076656D" w:rsidRDefault="00492F85" w:rsidP="00262D3A">
            <w:pPr>
              <w:rPr>
                <w:rFonts w:eastAsia="Calibri"/>
              </w:rPr>
            </w:pPr>
            <w:r w:rsidRPr="0076656D">
              <w:rPr>
                <w:rFonts w:eastAsia="Calibri"/>
              </w:rPr>
              <w:t>Acidity / alkalinity</w:t>
            </w:r>
          </w:p>
        </w:tc>
        <w:tc>
          <w:tcPr>
            <w:tcW w:w="719" w:type="pct"/>
          </w:tcPr>
          <w:p w:rsidR="00492F85" w:rsidRPr="0076656D" w:rsidRDefault="00492F85" w:rsidP="00262D3A">
            <w:pPr>
              <w:keepNext/>
              <w:spacing w:before="60" w:after="60"/>
            </w:pPr>
            <w:r w:rsidRPr="0076656D">
              <w:t>CIPAC method 75.3</w:t>
            </w:r>
          </w:p>
        </w:tc>
        <w:tc>
          <w:tcPr>
            <w:tcW w:w="788" w:type="pct"/>
          </w:tcPr>
          <w:p w:rsidR="00492F85" w:rsidRPr="0076656D" w:rsidRDefault="00492F85"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492F85" w:rsidRPr="0076656D" w:rsidRDefault="00492F85" w:rsidP="00262D3A">
            <w:pPr>
              <w:keepNext/>
              <w:spacing w:before="60" w:after="60"/>
            </w:pPr>
            <w:r w:rsidRPr="0076656D">
              <w:t>Results of pH at 20 °C:</w:t>
            </w:r>
          </w:p>
          <w:p w:rsidR="00492F85" w:rsidRPr="0076656D" w:rsidRDefault="00492F85" w:rsidP="00262D3A">
            <w:pPr>
              <w:keepNext/>
              <w:spacing w:before="60" w:after="60"/>
            </w:pPr>
            <w:r w:rsidRPr="0076656D">
              <w:t>4.55 (undiluted)</w:t>
            </w:r>
          </w:p>
          <w:p w:rsidR="00492F85" w:rsidRPr="0076656D" w:rsidRDefault="00492F85" w:rsidP="00262D3A">
            <w:pPr>
              <w:keepNext/>
              <w:spacing w:before="60" w:after="60"/>
            </w:pPr>
            <w:r w:rsidRPr="0076656D">
              <w:t>4.09 (diluted, 1% in water)</w:t>
            </w:r>
          </w:p>
        </w:tc>
        <w:tc>
          <w:tcPr>
            <w:tcW w:w="924" w:type="pct"/>
          </w:tcPr>
          <w:p w:rsidR="00492F85" w:rsidRPr="0076656D" w:rsidRDefault="00492F85" w:rsidP="00D176BA">
            <w:pPr>
              <w:rPr>
                <w:rFonts w:eastAsia="Calibri"/>
              </w:rPr>
            </w:pPr>
            <w:r w:rsidRPr="0076656D">
              <w:t>Schieck, 2010a</w:t>
            </w:r>
          </w:p>
        </w:tc>
      </w:tr>
      <w:tr w:rsidR="00492F85" w:rsidRPr="0076656D" w:rsidTr="00C550CF">
        <w:trPr>
          <w:cantSplit/>
        </w:trPr>
        <w:tc>
          <w:tcPr>
            <w:tcW w:w="1303" w:type="pct"/>
          </w:tcPr>
          <w:p w:rsidR="00492F85" w:rsidRPr="0076656D" w:rsidRDefault="00492F85" w:rsidP="00262D3A">
            <w:pPr>
              <w:rPr>
                <w:rFonts w:eastAsia="Calibri"/>
              </w:rPr>
            </w:pPr>
          </w:p>
        </w:tc>
        <w:tc>
          <w:tcPr>
            <w:tcW w:w="719" w:type="pct"/>
          </w:tcPr>
          <w:p w:rsidR="00492F85" w:rsidRPr="0076656D" w:rsidRDefault="00492F85" w:rsidP="00D176BA">
            <w:pPr>
              <w:keepNext/>
              <w:spacing w:before="60" w:after="60"/>
            </w:pPr>
            <w:r w:rsidRPr="0076656D">
              <w:t>CIPAC method 75.3</w:t>
            </w:r>
          </w:p>
        </w:tc>
        <w:tc>
          <w:tcPr>
            <w:tcW w:w="788" w:type="pct"/>
          </w:tcPr>
          <w:p w:rsidR="00492F85" w:rsidRPr="0076656D" w:rsidRDefault="00492F85" w:rsidP="002C142A">
            <w:pPr>
              <w:rPr>
                <w:rFonts w:eastAsia="Calibri"/>
              </w:rPr>
            </w:pPr>
            <w:r w:rsidRPr="0076656D">
              <w:rPr>
                <w:rFonts w:cs="Times"/>
                <w:bCs/>
                <w:szCs w:val="29"/>
              </w:rPr>
              <w:t>Ready-to-use product (COM 508 09 AL B), content a.s.: 3.1% (30.99 g/L)</w:t>
            </w:r>
          </w:p>
        </w:tc>
        <w:tc>
          <w:tcPr>
            <w:tcW w:w="1266" w:type="pct"/>
          </w:tcPr>
          <w:p w:rsidR="00492F85" w:rsidRPr="0076656D" w:rsidRDefault="00492F85" w:rsidP="00D176BA">
            <w:pPr>
              <w:keepNext/>
              <w:spacing w:before="60" w:after="60"/>
            </w:pPr>
            <w:r w:rsidRPr="0076656D">
              <w:t>Results of pH at 20 °C:</w:t>
            </w:r>
          </w:p>
          <w:p w:rsidR="00492F85" w:rsidRPr="0076656D" w:rsidRDefault="00492F85" w:rsidP="00D176BA">
            <w:pPr>
              <w:keepNext/>
              <w:spacing w:before="60" w:after="60"/>
            </w:pPr>
            <w:r w:rsidRPr="0076656D">
              <w:t>4.47 (undiluted)</w:t>
            </w:r>
          </w:p>
          <w:p w:rsidR="00492F85" w:rsidRPr="0076656D" w:rsidRDefault="00492F85" w:rsidP="00D176BA">
            <w:pPr>
              <w:keepNext/>
              <w:spacing w:before="60" w:after="60"/>
            </w:pPr>
            <w:r w:rsidRPr="0076656D">
              <w:t>4.12 (diluted, 1% in water)</w:t>
            </w:r>
          </w:p>
        </w:tc>
        <w:tc>
          <w:tcPr>
            <w:tcW w:w="924" w:type="pct"/>
          </w:tcPr>
          <w:p w:rsidR="00492F85" w:rsidRPr="0076656D" w:rsidRDefault="00492F85" w:rsidP="00D176BA">
            <w:pPr>
              <w:rPr>
                <w:rFonts w:eastAsia="Calibri"/>
              </w:rPr>
            </w:pPr>
            <w:r w:rsidRPr="0076656D">
              <w:t>Schieck, 2010b</w:t>
            </w:r>
          </w:p>
        </w:tc>
      </w:tr>
      <w:tr w:rsidR="00EC7A90" w:rsidRPr="0076656D" w:rsidTr="00C550CF">
        <w:trPr>
          <w:cantSplit/>
          <w:trHeight w:val="1044"/>
        </w:trPr>
        <w:tc>
          <w:tcPr>
            <w:tcW w:w="1303" w:type="pct"/>
          </w:tcPr>
          <w:p w:rsidR="00EC7A90" w:rsidRPr="0076656D" w:rsidRDefault="00EC7A90" w:rsidP="00262D3A">
            <w:pPr>
              <w:rPr>
                <w:rFonts w:eastAsia="Calibri"/>
              </w:rPr>
            </w:pPr>
          </w:p>
        </w:tc>
        <w:tc>
          <w:tcPr>
            <w:tcW w:w="719" w:type="pct"/>
          </w:tcPr>
          <w:p w:rsidR="00EC7A90" w:rsidRPr="0076656D" w:rsidRDefault="00EC7A90" w:rsidP="00D176BA">
            <w:r w:rsidRPr="0076656D">
              <w:t>−</w:t>
            </w:r>
          </w:p>
        </w:tc>
        <w:tc>
          <w:tcPr>
            <w:tcW w:w="788" w:type="pct"/>
          </w:tcPr>
          <w:p w:rsidR="00EC7A90" w:rsidRPr="0076656D" w:rsidRDefault="00EC7A90" w:rsidP="00D176BA">
            <w:r w:rsidRPr="0076656D">
              <w:t>−</w:t>
            </w:r>
          </w:p>
        </w:tc>
        <w:tc>
          <w:tcPr>
            <w:tcW w:w="1266" w:type="pct"/>
          </w:tcPr>
          <w:p w:rsidR="00EC7A90" w:rsidRPr="0076656D" w:rsidRDefault="00EC7A90" w:rsidP="00D176BA">
            <w:pPr>
              <w:keepNext/>
              <w:spacing w:before="60" w:after="60"/>
            </w:pPr>
            <w:r w:rsidRPr="0076656D">
              <w:t>The acidity was not determined because the pH value was between 4 and 10.</w:t>
            </w:r>
          </w:p>
        </w:tc>
        <w:tc>
          <w:tcPr>
            <w:tcW w:w="924" w:type="pct"/>
          </w:tcPr>
          <w:p w:rsidR="00EC7A90" w:rsidRPr="0076656D" w:rsidRDefault="00EC7A90" w:rsidP="00D176BA">
            <w:r w:rsidRPr="0076656D">
              <w:t>−</w:t>
            </w:r>
          </w:p>
        </w:tc>
      </w:tr>
      <w:tr w:rsidR="00492F85" w:rsidRPr="0076656D" w:rsidTr="00C550CF">
        <w:trPr>
          <w:cantSplit/>
        </w:trPr>
        <w:tc>
          <w:tcPr>
            <w:tcW w:w="1303" w:type="pct"/>
            <w:tcBorders>
              <w:top w:val="single" w:sz="4" w:space="0" w:color="auto"/>
              <w:left w:val="single" w:sz="4" w:space="0" w:color="auto"/>
              <w:bottom w:val="single" w:sz="4" w:space="0" w:color="auto"/>
              <w:right w:val="single" w:sz="4" w:space="0" w:color="auto"/>
            </w:tcBorders>
          </w:tcPr>
          <w:p w:rsidR="00492F85" w:rsidRPr="0076656D" w:rsidRDefault="00492F85" w:rsidP="00262D3A">
            <w:pPr>
              <w:rPr>
                <w:rFonts w:eastAsia="Calibri"/>
              </w:rPr>
            </w:pPr>
            <w:bookmarkStart w:id="1295" w:name="_Toc244336298"/>
            <w:r w:rsidRPr="0076656D">
              <w:rPr>
                <w:rFonts w:eastAsia="Calibri"/>
              </w:rPr>
              <w:t>Relative density / bulk density</w:t>
            </w:r>
            <w:bookmarkEnd w:id="1295"/>
          </w:p>
        </w:tc>
        <w:tc>
          <w:tcPr>
            <w:tcW w:w="719" w:type="pct"/>
            <w:tcBorders>
              <w:top w:val="single" w:sz="4" w:space="0" w:color="auto"/>
              <w:left w:val="single" w:sz="4" w:space="0" w:color="auto"/>
              <w:bottom w:val="single" w:sz="4" w:space="0" w:color="auto"/>
              <w:right w:val="single" w:sz="4" w:space="0" w:color="auto"/>
            </w:tcBorders>
          </w:tcPr>
          <w:p w:rsidR="00492F85" w:rsidRPr="0076656D" w:rsidRDefault="00492F85" w:rsidP="00262D3A">
            <w:pPr>
              <w:rPr>
                <w:rFonts w:eastAsia="Calibri"/>
                <w:highlight w:val="yellow"/>
              </w:rPr>
            </w:pPr>
            <w:r w:rsidRPr="0076656D">
              <w:t>EU method A.3</w:t>
            </w:r>
          </w:p>
        </w:tc>
        <w:tc>
          <w:tcPr>
            <w:tcW w:w="788" w:type="pct"/>
            <w:tcBorders>
              <w:top w:val="single" w:sz="4" w:space="0" w:color="auto"/>
              <w:left w:val="single" w:sz="4" w:space="0" w:color="auto"/>
              <w:bottom w:val="single" w:sz="4" w:space="0" w:color="auto"/>
              <w:right w:val="single" w:sz="4" w:space="0" w:color="auto"/>
            </w:tcBorders>
          </w:tcPr>
          <w:p w:rsidR="00492F85" w:rsidRPr="0076656D" w:rsidRDefault="00492F85" w:rsidP="002C142A">
            <w:pPr>
              <w:rPr>
                <w:rFonts w:eastAsia="Calibri"/>
              </w:rPr>
            </w:pPr>
            <w:r w:rsidRPr="0076656D">
              <w:t>Concentrate</w:t>
            </w:r>
            <w:r w:rsidRPr="0076656D">
              <w:rPr>
                <w:rFonts w:cs="Times"/>
                <w:bCs/>
                <w:szCs w:val="29"/>
              </w:rPr>
              <w:t xml:space="preserve"> (COM 508 16 EW B), content a.s.: 24.37% (237.59 g/L)</w:t>
            </w:r>
          </w:p>
        </w:tc>
        <w:tc>
          <w:tcPr>
            <w:tcW w:w="1266" w:type="pct"/>
            <w:tcBorders>
              <w:top w:val="single" w:sz="4" w:space="0" w:color="auto"/>
              <w:left w:val="single" w:sz="4" w:space="0" w:color="auto"/>
              <w:bottom w:val="single" w:sz="4" w:space="0" w:color="auto"/>
              <w:right w:val="single" w:sz="4" w:space="0" w:color="auto"/>
            </w:tcBorders>
          </w:tcPr>
          <w:p w:rsidR="00492F85" w:rsidRPr="0076656D" w:rsidRDefault="00492F85" w:rsidP="00262D3A">
            <w:pPr>
              <w:keepNext/>
              <w:spacing w:before="60" w:after="60"/>
            </w:pPr>
            <w:r w:rsidRPr="0076656D">
              <w:t xml:space="preserve">Density: </w:t>
            </w:r>
            <w:r w:rsidRPr="0076656D">
              <w:br/>
              <w:t>0.9793 g/cm</w:t>
            </w:r>
            <w:r w:rsidRPr="0076656D">
              <w:rPr>
                <w:vertAlign w:val="superscript"/>
              </w:rPr>
              <w:t>3</w:t>
            </w:r>
            <w:r w:rsidRPr="0076656D">
              <w:t xml:space="preserve"> at 19.7 °C</w:t>
            </w:r>
          </w:p>
          <w:p w:rsidR="00492F85" w:rsidRPr="0076656D" w:rsidRDefault="00492F85" w:rsidP="00BE18F4">
            <w:pPr>
              <w:keepNext/>
              <w:spacing w:before="60" w:after="60"/>
            </w:pPr>
            <w:r w:rsidRPr="0076656D">
              <w:t>D</w:t>
            </w:r>
            <w:r w:rsidRPr="0076656D">
              <w:rPr>
                <w:vertAlign w:val="subscript"/>
              </w:rPr>
              <w:t>4</w:t>
            </w:r>
            <w:r w:rsidRPr="0076656D">
              <w:rPr>
                <w:vertAlign w:val="superscript"/>
              </w:rPr>
              <w:t>20</w:t>
            </w:r>
            <w:r w:rsidRPr="0076656D">
              <w:t>: 0.9793 (calculated)</w:t>
            </w:r>
          </w:p>
        </w:tc>
        <w:tc>
          <w:tcPr>
            <w:tcW w:w="924" w:type="pct"/>
            <w:tcBorders>
              <w:top w:val="single" w:sz="4" w:space="0" w:color="auto"/>
              <w:left w:val="single" w:sz="4" w:space="0" w:color="auto"/>
              <w:bottom w:val="single" w:sz="4" w:space="0" w:color="auto"/>
              <w:right w:val="single" w:sz="4" w:space="0" w:color="auto"/>
            </w:tcBorders>
          </w:tcPr>
          <w:p w:rsidR="00492F85" w:rsidRPr="0076656D" w:rsidRDefault="00492F85" w:rsidP="00262D3A">
            <w:pPr>
              <w:rPr>
                <w:rFonts w:eastAsia="Calibri"/>
                <w:highlight w:val="yellow"/>
              </w:rPr>
            </w:pPr>
            <w:r w:rsidRPr="0076656D">
              <w:t>Schieck, 2010c</w:t>
            </w:r>
          </w:p>
        </w:tc>
      </w:tr>
      <w:tr w:rsidR="00492F85" w:rsidRPr="0076656D" w:rsidTr="00C550CF">
        <w:trPr>
          <w:cantSplit/>
        </w:trPr>
        <w:tc>
          <w:tcPr>
            <w:tcW w:w="1303" w:type="pct"/>
            <w:tcBorders>
              <w:top w:val="single" w:sz="4" w:space="0" w:color="auto"/>
              <w:left w:val="single" w:sz="4" w:space="0" w:color="auto"/>
              <w:bottom w:val="single" w:sz="4" w:space="0" w:color="auto"/>
              <w:right w:val="single" w:sz="4" w:space="0" w:color="auto"/>
            </w:tcBorders>
          </w:tcPr>
          <w:p w:rsidR="00492F85" w:rsidRPr="0076656D" w:rsidRDefault="00492F85" w:rsidP="00262D3A">
            <w:pPr>
              <w:rPr>
                <w:rFonts w:eastAsia="Calibri"/>
              </w:rPr>
            </w:pPr>
          </w:p>
        </w:tc>
        <w:tc>
          <w:tcPr>
            <w:tcW w:w="719" w:type="pct"/>
            <w:tcBorders>
              <w:top w:val="single" w:sz="4" w:space="0" w:color="auto"/>
              <w:left w:val="single" w:sz="4" w:space="0" w:color="auto"/>
              <w:bottom w:val="single" w:sz="4" w:space="0" w:color="auto"/>
              <w:right w:val="single" w:sz="4" w:space="0" w:color="auto"/>
            </w:tcBorders>
          </w:tcPr>
          <w:p w:rsidR="00492F85" w:rsidRPr="0076656D" w:rsidRDefault="00492F85" w:rsidP="00D176BA">
            <w:pPr>
              <w:rPr>
                <w:rFonts w:eastAsia="Calibri"/>
                <w:highlight w:val="yellow"/>
              </w:rPr>
            </w:pPr>
            <w:r w:rsidRPr="0076656D">
              <w:t>EU method A.3</w:t>
            </w:r>
          </w:p>
        </w:tc>
        <w:tc>
          <w:tcPr>
            <w:tcW w:w="788" w:type="pct"/>
            <w:tcBorders>
              <w:top w:val="single" w:sz="4" w:space="0" w:color="auto"/>
              <w:left w:val="single" w:sz="4" w:space="0" w:color="auto"/>
              <w:bottom w:val="single" w:sz="4" w:space="0" w:color="auto"/>
              <w:right w:val="single" w:sz="4" w:space="0" w:color="auto"/>
            </w:tcBorders>
          </w:tcPr>
          <w:p w:rsidR="00492F85" w:rsidRPr="0076656D" w:rsidRDefault="00492F85" w:rsidP="002C142A">
            <w:pPr>
              <w:rPr>
                <w:rFonts w:eastAsia="Calibri"/>
              </w:rPr>
            </w:pPr>
            <w:r w:rsidRPr="0076656D">
              <w:rPr>
                <w:rFonts w:cs="Times"/>
                <w:bCs/>
                <w:szCs w:val="29"/>
              </w:rPr>
              <w:t>Ready-to-use product (COM 508 09 AL B), content a.s.: 3.1% (30.99 g/L)</w:t>
            </w:r>
          </w:p>
        </w:tc>
        <w:tc>
          <w:tcPr>
            <w:tcW w:w="1266" w:type="pct"/>
            <w:tcBorders>
              <w:top w:val="single" w:sz="4" w:space="0" w:color="auto"/>
              <w:left w:val="single" w:sz="4" w:space="0" w:color="auto"/>
              <w:bottom w:val="single" w:sz="4" w:space="0" w:color="auto"/>
              <w:right w:val="single" w:sz="4" w:space="0" w:color="auto"/>
            </w:tcBorders>
          </w:tcPr>
          <w:p w:rsidR="00492F85" w:rsidRPr="0076656D" w:rsidRDefault="00492F85" w:rsidP="00D176BA">
            <w:pPr>
              <w:keepNext/>
              <w:spacing w:before="60" w:after="60"/>
            </w:pPr>
            <w:r w:rsidRPr="0076656D">
              <w:t xml:space="preserve">Density: </w:t>
            </w:r>
            <w:r w:rsidRPr="0076656D">
              <w:br/>
              <w:t>0.9958 g/cm</w:t>
            </w:r>
            <w:r w:rsidRPr="0076656D">
              <w:rPr>
                <w:vertAlign w:val="superscript"/>
              </w:rPr>
              <w:t>3</w:t>
            </w:r>
            <w:r w:rsidRPr="0076656D">
              <w:t xml:space="preserve"> at 19.7 °C</w:t>
            </w:r>
          </w:p>
          <w:p w:rsidR="00492F85" w:rsidRPr="0076656D" w:rsidRDefault="00492F85" w:rsidP="00BE18F4">
            <w:pPr>
              <w:keepNext/>
              <w:spacing w:before="60" w:after="60"/>
            </w:pPr>
            <w:r w:rsidRPr="0076656D">
              <w:t>D</w:t>
            </w:r>
            <w:r w:rsidRPr="0076656D">
              <w:rPr>
                <w:vertAlign w:val="subscript"/>
              </w:rPr>
              <w:t>4</w:t>
            </w:r>
            <w:r w:rsidRPr="0076656D">
              <w:rPr>
                <w:vertAlign w:val="superscript"/>
              </w:rPr>
              <w:t>20</w:t>
            </w:r>
            <w:r w:rsidRPr="0076656D">
              <w:t>: 0.9958 (calculated)</w:t>
            </w:r>
          </w:p>
        </w:tc>
        <w:tc>
          <w:tcPr>
            <w:tcW w:w="924" w:type="pct"/>
            <w:tcBorders>
              <w:top w:val="single" w:sz="4" w:space="0" w:color="auto"/>
              <w:left w:val="single" w:sz="4" w:space="0" w:color="auto"/>
              <w:bottom w:val="single" w:sz="4" w:space="0" w:color="auto"/>
              <w:right w:val="single" w:sz="4" w:space="0" w:color="auto"/>
            </w:tcBorders>
          </w:tcPr>
          <w:p w:rsidR="00492F85" w:rsidRPr="0076656D" w:rsidRDefault="00492F85" w:rsidP="00262D3A">
            <w:pPr>
              <w:rPr>
                <w:highlight w:val="yellow"/>
              </w:rPr>
            </w:pPr>
            <w:r w:rsidRPr="0076656D">
              <w:t>Schieck, 2010d</w:t>
            </w:r>
          </w:p>
        </w:tc>
      </w:tr>
      <w:tr w:rsidR="00667E70" w:rsidRPr="0076656D" w:rsidTr="00C550CF">
        <w:trPr>
          <w:cantSplit/>
        </w:trPr>
        <w:tc>
          <w:tcPr>
            <w:tcW w:w="1303" w:type="pct"/>
            <w:tcBorders>
              <w:top w:val="single" w:sz="4" w:space="0" w:color="auto"/>
              <w:left w:val="single" w:sz="4" w:space="0" w:color="auto"/>
              <w:bottom w:val="single" w:sz="4" w:space="0" w:color="auto"/>
              <w:right w:val="single" w:sz="4" w:space="0" w:color="auto"/>
            </w:tcBorders>
          </w:tcPr>
          <w:p w:rsidR="00667E70" w:rsidRPr="0076656D" w:rsidRDefault="00667E70" w:rsidP="00262D3A">
            <w:pPr>
              <w:rPr>
                <w:rFonts w:eastAsia="Calibri"/>
              </w:rPr>
            </w:pPr>
          </w:p>
        </w:tc>
        <w:tc>
          <w:tcPr>
            <w:tcW w:w="719" w:type="pct"/>
            <w:tcBorders>
              <w:top w:val="single" w:sz="4" w:space="0" w:color="auto"/>
              <w:left w:val="single" w:sz="4" w:space="0" w:color="auto"/>
              <w:bottom w:val="single" w:sz="4" w:space="0" w:color="auto"/>
              <w:right w:val="single" w:sz="4" w:space="0" w:color="auto"/>
            </w:tcBorders>
          </w:tcPr>
          <w:p w:rsidR="00667E70" w:rsidRPr="0076656D" w:rsidRDefault="00667E70" w:rsidP="00262D3A">
            <w:r w:rsidRPr="0076656D">
              <w:t>−</w:t>
            </w:r>
          </w:p>
        </w:tc>
        <w:tc>
          <w:tcPr>
            <w:tcW w:w="788" w:type="pct"/>
            <w:tcBorders>
              <w:top w:val="single" w:sz="4" w:space="0" w:color="auto"/>
              <w:left w:val="single" w:sz="4" w:space="0" w:color="auto"/>
              <w:bottom w:val="single" w:sz="4" w:space="0" w:color="auto"/>
              <w:right w:val="single" w:sz="4" w:space="0" w:color="auto"/>
            </w:tcBorders>
          </w:tcPr>
          <w:p w:rsidR="00667E70" w:rsidRPr="0076656D" w:rsidRDefault="00667E70" w:rsidP="00262D3A">
            <w:r w:rsidRPr="0076656D">
              <w:t>−</w:t>
            </w:r>
          </w:p>
        </w:tc>
        <w:tc>
          <w:tcPr>
            <w:tcW w:w="1266" w:type="pct"/>
            <w:tcBorders>
              <w:top w:val="single" w:sz="4" w:space="0" w:color="auto"/>
              <w:left w:val="single" w:sz="4" w:space="0" w:color="auto"/>
              <w:bottom w:val="single" w:sz="4" w:space="0" w:color="auto"/>
              <w:right w:val="single" w:sz="4" w:space="0" w:color="auto"/>
            </w:tcBorders>
          </w:tcPr>
          <w:p w:rsidR="00667E70" w:rsidRPr="0076656D" w:rsidRDefault="00667E70" w:rsidP="00262D3A">
            <w:pPr>
              <w:keepNext/>
              <w:spacing w:before="60" w:after="60"/>
            </w:pPr>
            <w:r w:rsidRPr="0076656D">
              <w:t xml:space="preserve">The bulk density must be determined for solids. </w:t>
            </w:r>
            <w:r w:rsidR="004B524C" w:rsidRPr="0076656D">
              <w:t>Since the biocidal products are liquid this test does not apply.</w:t>
            </w:r>
          </w:p>
        </w:tc>
        <w:tc>
          <w:tcPr>
            <w:tcW w:w="924" w:type="pct"/>
            <w:tcBorders>
              <w:top w:val="single" w:sz="4" w:space="0" w:color="auto"/>
              <w:left w:val="single" w:sz="4" w:space="0" w:color="auto"/>
              <w:bottom w:val="single" w:sz="4" w:space="0" w:color="auto"/>
              <w:right w:val="single" w:sz="4" w:space="0" w:color="auto"/>
            </w:tcBorders>
          </w:tcPr>
          <w:p w:rsidR="00667E70" w:rsidRPr="0076656D" w:rsidRDefault="00667E70" w:rsidP="00262D3A">
            <w:pPr>
              <w:rPr>
                <w:highlight w:val="yellow"/>
              </w:rPr>
            </w:pPr>
            <w:r w:rsidRPr="0076656D">
              <w:t>−</w:t>
            </w:r>
          </w:p>
        </w:tc>
      </w:tr>
      <w:tr w:rsidR="00492F85" w:rsidRPr="0076656D" w:rsidTr="00C550CF">
        <w:trPr>
          <w:cantSplit/>
        </w:trPr>
        <w:tc>
          <w:tcPr>
            <w:tcW w:w="1303" w:type="pct"/>
          </w:tcPr>
          <w:p w:rsidR="00492F85" w:rsidRPr="0076656D" w:rsidRDefault="00492F85" w:rsidP="00262D3A">
            <w:pPr>
              <w:rPr>
                <w:rFonts w:eastAsia="Calibri"/>
              </w:rPr>
            </w:pPr>
            <w:r w:rsidRPr="0076656D">
              <w:rPr>
                <w:rFonts w:eastAsia="Calibri"/>
              </w:rPr>
              <w:t xml:space="preserve">Storage stability test – </w:t>
            </w:r>
            <w:r w:rsidRPr="0076656D">
              <w:rPr>
                <w:rFonts w:eastAsia="Calibri"/>
                <w:b/>
              </w:rPr>
              <w:t>accelerated storage</w:t>
            </w:r>
          </w:p>
        </w:tc>
        <w:tc>
          <w:tcPr>
            <w:tcW w:w="719" w:type="pct"/>
          </w:tcPr>
          <w:p w:rsidR="00492F85" w:rsidRPr="0076656D" w:rsidRDefault="00492F85" w:rsidP="00262D3A">
            <w:pPr>
              <w:keepNext/>
              <w:spacing w:before="60" w:after="60"/>
            </w:pPr>
            <w:r w:rsidRPr="0076656D">
              <w:t>CIPAC method MT 46.3</w:t>
            </w:r>
          </w:p>
          <w:p w:rsidR="00492F85" w:rsidRPr="0076656D" w:rsidRDefault="00492F85" w:rsidP="00262D3A">
            <w:r w:rsidRPr="0076656D">
              <w:t>2 weeks at 54 °C</w:t>
            </w:r>
          </w:p>
        </w:tc>
        <w:tc>
          <w:tcPr>
            <w:tcW w:w="788" w:type="pct"/>
          </w:tcPr>
          <w:p w:rsidR="00492F85" w:rsidRPr="0076656D" w:rsidRDefault="00492F85"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492F85" w:rsidRPr="0076656D" w:rsidRDefault="00492F85" w:rsidP="00262D3A">
            <w:pPr>
              <w:rPr>
                <w:rFonts w:eastAsia="Calibri"/>
                <w:highlight w:val="yellow"/>
              </w:rPr>
            </w:pPr>
            <w:r w:rsidRPr="0076656D">
              <w:t>The formulation is stable in HDPE at 54 °C for 2 weeks. No significant changes of physical-chemical properties and packaging stability occurred during the test. The nonanoic acid content was 23.821 g before storage and 22.966 g after storage. The appearance of the product and packaging, pH, emulsion characteristics as well as pourability, were determined before and after storage. Results for these tests were considered acceptable.</w:t>
            </w:r>
          </w:p>
        </w:tc>
        <w:tc>
          <w:tcPr>
            <w:tcW w:w="924" w:type="pct"/>
          </w:tcPr>
          <w:p w:rsidR="00492F85" w:rsidRPr="0076656D" w:rsidRDefault="00492F85" w:rsidP="00D176BA">
            <w:pPr>
              <w:rPr>
                <w:rFonts w:eastAsia="Calibri"/>
                <w:highlight w:val="yellow"/>
              </w:rPr>
            </w:pPr>
            <w:r w:rsidRPr="0076656D">
              <w:t>Schieck, 2010a</w:t>
            </w:r>
          </w:p>
        </w:tc>
      </w:tr>
      <w:tr w:rsidR="004B524C" w:rsidRPr="0076656D" w:rsidTr="00C550CF">
        <w:trPr>
          <w:cantSplit/>
        </w:trPr>
        <w:tc>
          <w:tcPr>
            <w:tcW w:w="1303" w:type="pct"/>
          </w:tcPr>
          <w:p w:rsidR="004B524C" w:rsidRPr="0076656D" w:rsidRDefault="004B524C" w:rsidP="00262D3A">
            <w:pPr>
              <w:rPr>
                <w:rFonts w:eastAsia="Calibri"/>
              </w:rPr>
            </w:pPr>
          </w:p>
        </w:tc>
        <w:tc>
          <w:tcPr>
            <w:tcW w:w="719" w:type="pct"/>
          </w:tcPr>
          <w:p w:rsidR="004B524C" w:rsidRPr="0076656D" w:rsidRDefault="004B524C" w:rsidP="00262D3A">
            <w:pPr>
              <w:keepNext/>
              <w:spacing w:before="60" w:after="60"/>
            </w:pPr>
          </w:p>
        </w:tc>
        <w:tc>
          <w:tcPr>
            <w:tcW w:w="788" w:type="pct"/>
          </w:tcPr>
          <w:p w:rsidR="004B524C" w:rsidRPr="0076656D" w:rsidRDefault="004B524C" w:rsidP="00D176BA"/>
        </w:tc>
        <w:tc>
          <w:tcPr>
            <w:tcW w:w="1266" w:type="pct"/>
          </w:tcPr>
          <w:p w:rsidR="004B524C" w:rsidRPr="0076656D" w:rsidRDefault="004B524C" w:rsidP="00262D3A">
            <w:r w:rsidRPr="0076656D">
              <w:t>Appearance of the product before and after storage: White milky formulation with a sour odour and like coconut.</w:t>
            </w:r>
          </w:p>
        </w:tc>
        <w:tc>
          <w:tcPr>
            <w:tcW w:w="924" w:type="pct"/>
          </w:tcPr>
          <w:p w:rsidR="004B524C" w:rsidRPr="0076656D" w:rsidRDefault="004B524C" w:rsidP="00D176BA"/>
        </w:tc>
      </w:tr>
      <w:tr w:rsidR="004B524C" w:rsidRPr="0076656D" w:rsidTr="00C550CF">
        <w:trPr>
          <w:cantSplit/>
        </w:trPr>
        <w:tc>
          <w:tcPr>
            <w:tcW w:w="1303" w:type="pct"/>
          </w:tcPr>
          <w:p w:rsidR="004B524C" w:rsidRPr="0076656D" w:rsidRDefault="004B524C" w:rsidP="00262D3A">
            <w:pPr>
              <w:rPr>
                <w:rFonts w:eastAsia="Calibri"/>
              </w:rPr>
            </w:pPr>
          </w:p>
        </w:tc>
        <w:tc>
          <w:tcPr>
            <w:tcW w:w="719" w:type="pct"/>
          </w:tcPr>
          <w:p w:rsidR="004B524C" w:rsidRPr="0076656D" w:rsidRDefault="004B524C" w:rsidP="00262D3A">
            <w:pPr>
              <w:keepNext/>
              <w:spacing w:before="60" w:after="60"/>
            </w:pPr>
          </w:p>
        </w:tc>
        <w:tc>
          <w:tcPr>
            <w:tcW w:w="788" w:type="pct"/>
          </w:tcPr>
          <w:p w:rsidR="004B524C" w:rsidRPr="0076656D" w:rsidRDefault="004B524C" w:rsidP="00D176BA"/>
        </w:tc>
        <w:tc>
          <w:tcPr>
            <w:tcW w:w="1266" w:type="pct"/>
          </w:tcPr>
          <w:p w:rsidR="004B524C" w:rsidRPr="0076656D" w:rsidRDefault="004B524C" w:rsidP="004B524C">
            <w:r w:rsidRPr="0076656D">
              <w:t xml:space="preserve">Stability of the </w:t>
            </w:r>
            <w:r w:rsidR="00D96303" w:rsidRPr="0076656D">
              <w:t xml:space="preserve">HDPE </w:t>
            </w:r>
            <w:r w:rsidRPr="0076656D">
              <w:t>packaging before and after storage: The bottles are practically new without any traces of usage. During storage no changes occurred. There are no signs that the quality of the material has changed.</w:t>
            </w:r>
          </w:p>
          <w:p w:rsidR="004B524C" w:rsidRPr="0076656D" w:rsidRDefault="004B524C" w:rsidP="004B524C">
            <w:r w:rsidRPr="0076656D">
              <w:t>Weight change of unopened container: Weight before storage: 565.1 g, weight after storage: 564.5 g. No significant changes occurred during storage.</w:t>
            </w:r>
          </w:p>
        </w:tc>
        <w:tc>
          <w:tcPr>
            <w:tcW w:w="924" w:type="pct"/>
          </w:tcPr>
          <w:p w:rsidR="004B524C" w:rsidRPr="0076656D" w:rsidRDefault="004B524C" w:rsidP="00D176BA"/>
        </w:tc>
      </w:tr>
      <w:tr w:rsidR="004B524C" w:rsidRPr="0076656D" w:rsidTr="00C550CF">
        <w:trPr>
          <w:cantSplit/>
        </w:trPr>
        <w:tc>
          <w:tcPr>
            <w:tcW w:w="1303" w:type="pct"/>
          </w:tcPr>
          <w:p w:rsidR="004B524C" w:rsidRPr="0076656D" w:rsidRDefault="004B524C" w:rsidP="00262D3A">
            <w:pPr>
              <w:rPr>
                <w:rFonts w:eastAsia="Calibri"/>
              </w:rPr>
            </w:pPr>
          </w:p>
        </w:tc>
        <w:tc>
          <w:tcPr>
            <w:tcW w:w="719" w:type="pct"/>
          </w:tcPr>
          <w:p w:rsidR="004B524C" w:rsidRPr="0076656D" w:rsidRDefault="004B524C" w:rsidP="00262D3A">
            <w:pPr>
              <w:keepNext/>
              <w:spacing w:before="60" w:after="60"/>
            </w:pPr>
          </w:p>
        </w:tc>
        <w:tc>
          <w:tcPr>
            <w:tcW w:w="788" w:type="pct"/>
          </w:tcPr>
          <w:p w:rsidR="004B524C" w:rsidRPr="0076656D" w:rsidRDefault="004B524C" w:rsidP="00D176BA"/>
        </w:tc>
        <w:tc>
          <w:tcPr>
            <w:tcW w:w="1266" w:type="pct"/>
          </w:tcPr>
          <w:p w:rsidR="004B524C" w:rsidRPr="0076656D" w:rsidRDefault="004B524C" w:rsidP="004B524C">
            <w:r w:rsidRPr="0076656D">
              <w:t xml:space="preserve">The pH value of the diluted product was 4.09 before storage and 4.20 after storage. </w:t>
            </w:r>
          </w:p>
          <w:p w:rsidR="004B524C" w:rsidRPr="0076656D" w:rsidRDefault="004B524C" w:rsidP="004B524C">
            <w:r w:rsidRPr="0076656D">
              <w:t>The pH value of the undiluted product was 4.55 before storage and 4.65 after storage.</w:t>
            </w:r>
          </w:p>
        </w:tc>
        <w:tc>
          <w:tcPr>
            <w:tcW w:w="924" w:type="pct"/>
          </w:tcPr>
          <w:p w:rsidR="004B524C" w:rsidRPr="0076656D" w:rsidRDefault="004B524C" w:rsidP="00D176BA"/>
        </w:tc>
      </w:tr>
      <w:tr w:rsidR="004B524C" w:rsidRPr="0076656D" w:rsidTr="00C550CF">
        <w:trPr>
          <w:cantSplit/>
        </w:trPr>
        <w:tc>
          <w:tcPr>
            <w:tcW w:w="1303" w:type="pct"/>
          </w:tcPr>
          <w:p w:rsidR="004B524C" w:rsidRPr="0076656D" w:rsidRDefault="004B524C" w:rsidP="00262D3A">
            <w:pPr>
              <w:rPr>
                <w:rFonts w:eastAsia="Calibri"/>
              </w:rPr>
            </w:pPr>
          </w:p>
        </w:tc>
        <w:tc>
          <w:tcPr>
            <w:tcW w:w="719" w:type="pct"/>
          </w:tcPr>
          <w:p w:rsidR="004B524C" w:rsidRPr="0076656D" w:rsidRDefault="004B524C" w:rsidP="00262D3A">
            <w:pPr>
              <w:keepNext/>
              <w:spacing w:before="60" w:after="60"/>
            </w:pPr>
          </w:p>
        </w:tc>
        <w:tc>
          <w:tcPr>
            <w:tcW w:w="788" w:type="pct"/>
          </w:tcPr>
          <w:p w:rsidR="004B524C" w:rsidRPr="0076656D" w:rsidRDefault="004B524C" w:rsidP="00D176BA"/>
        </w:tc>
        <w:tc>
          <w:tcPr>
            <w:tcW w:w="1266" w:type="pct"/>
          </w:tcPr>
          <w:p w:rsidR="004B524C" w:rsidRPr="0076656D" w:rsidRDefault="004B524C" w:rsidP="004B524C">
            <w:r w:rsidRPr="0076656D">
              <w:t>Emulsion char</w:t>
            </w:r>
            <w:r w:rsidR="009716BD" w:rsidRPr="0076656D">
              <w:t>a</w:t>
            </w:r>
            <w:r w:rsidRPr="0076656D">
              <w:t xml:space="preserve">cteristics: At the initial emulsification, all samples were emulsified spontaneously and they were all still emulsified after standing for 30 min. </w:t>
            </w:r>
          </w:p>
          <w:p w:rsidR="004B524C" w:rsidRPr="0076656D" w:rsidRDefault="004B524C" w:rsidP="004B524C">
            <w:r w:rsidRPr="0076656D">
              <w:t>After standing for 2 h and 24 h a small creamy phase</w:t>
            </w:r>
            <w:r w:rsidR="00BA2EB7" w:rsidRPr="0076656D">
              <w:rPr>
                <w:rFonts w:eastAsia="Calibri"/>
              </w:rPr>
              <w:t xml:space="preserve"> (~0.2mL)</w:t>
            </w:r>
            <w:r w:rsidRPr="0076656D">
              <w:t xml:space="preserve"> could be observed. The re-emulsification was done and all samples were totally re-emulsified. The samples were still emulsified until the end of the determination.</w:t>
            </w:r>
          </w:p>
        </w:tc>
        <w:tc>
          <w:tcPr>
            <w:tcW w:w="924" w:type="pct"/>
          </w:tcPr>
          <w:p w:rsidR="004B524C" w:rsidRPr="0076656D" w:rsidRDefault="004B524C" w:rsidP="00D176BA"/>
        </w:tc>
      </w:tr>
      <w:tr w:rsidR="004B524C" w:rsidRPr="0076656D" w:rsidTr="00C550CF">
        <w:trPr>
          <w:cantSplit/>
        </w:trPr>
        <w:tc>
          <w:tcPr>
            <w:tcW w:w="1303" w:type="pct"/>
          </w:tcPr>
          <w:p w:rsidR="004B524C" w:rsidRPr="0076656D" w:rsidRDefault="004B524C" w:rsidP="00262D3A">
            <w:pPr>
              <w:rPr>
                <w:rFonts w:eastAsia="Calibri"/>
              </w:rPr>
            </w:pPr>
          </w:p>
        </w:tc>
        <w:tc>
          <w:tcPr>
            <w:tcW w:w="719" w:type="pct"/>
          </w:tcPr>
          <w:p w:rsidR="004B524C" w:rsidRPr="0076656D" w:rsidRDefault="004B524C" w:rsidP="00262D3A">
            <w:pPr>
              <w:keepNext/>
              <w:spacing w:before="60" w:after="60"/>
            </w:pPr>
          </w:p>
        </w:tc>
        <w:tc>
          <w:tcPr>
            <w:tcW w:w="788" w:type="pct"/>
          </w:tcPr>
          <w:p w:rsidR="004B524C" w:rsidRPr="0076656D" w:rsidRDefault="004B524C" w:rsidP="00D176BA"/>
        </w:tc>
        <w:tc>
          <w:tcPr>
            <w:tcW w:w="1266" w:type="pct"/>
          </w:tcPr>
          <w:p w:rsidR="004B524C" w:rsidRPr="0076656D" w:rsidRDefault="004B524C" w:rsidP="004B524C">
            <w:r w:rsidRPr="0076656D">
              <w:t>Pourability:</w:t>
            </w:r>
          </w:p>
          <w:p w:rsidR="004B524C" w:rsidRPr="0076656D" w:rsidRDefault="004B524C" w:rsidP="004B524C">
            <w:r w:rsidRPr="0076656D">
              <w:t>Before storage:</w:t>
            </w:r>
          </w:p>
          <w:p w:rsidR="004B524C" w:rsidRPr="0076656D" w:rsidRDefault="004B524C" w:rsidP="004B524C">
            <w:r w:rsidRPr="0076656D">
              <w:t>Residue: 0.6701%</w:t>
            </w:r>
          </w:p>
          <w:p w:rsidR="004B524C" w:rsidRPr="0076656D" w:rsidRDefault="004B524C" w:rsidP="004B524C">
            <w:r w:rsidRPr="0076656D">
              <w:t>Rinsed residue: 0.2742%</w:t>
            </w:r>
          </w:p>
          <w:p w:rsidR="004B524C" w:rsidRPr="0076656D" w:rsidRDefault="004B524C" w:rsidP="004B524C">
            <w:r w:rsidRPr="0076656D">
              <w:t>After storage:</w:t>
            </w:r>
          </w:p>
          <w:p w:rsidR="004B524C" w:rsidRPr="0076656D" w:rsidRDefault="004B524C" w:rsidP="004B524C">
            <w:r w:rsidRPr="0076656D">
              <w:t>Residue: 0.5347%</w:t>
            </w:r>
          </w:p>
          <w:p w:rsidR="004B524C" w:rsidRPr="0076656D" w:rsidRDefault="004B524C" w:rsidP="004B524C">
            <w:r w:rsidRPr="0076656D">
              <w:t>Rinsed residue: 0.1615%</w:t>
            </w:r>
          </w:p>
        </w:tc>
        <w:tc>
          <w:tcPr>
            <w:tcW w:w="924" w:type="pct"/>
          </w:tcPr>
          <w:p w:rsidR="004B524C" w:rsidRPr="0076656D" w:rsidRDefault="004B524C" w:rsidP="00D176BA"/>
        </w:tc>
      </w:tr>
      <w:tr w:rsidR="00492F85" w:rsidRPr="0076656D" w:rsidTr="00C550CF">
        <w:trPr>
          <w:cantSplit/>
        </w:trPr>
        <w:tc>
          <w:tcPr>
            <w:tcW w:w="1303" w:type="pct"/>
          </w:tcPr>
          <w:p w:rsidR="00492F85" w:rsidRPr="0076656D" w:rsidRDefault="00492F85" w:rsidP="00262D3A">
            <w:pPr>
              <w:rPr>
                <w:rFonts w:eastAsia="Calibri"/>
              </w:rPr>
            </w:pPr>
          </w:p>
        </w:tc>
        <w:tc>
          <w:tcPr>
            <w:tcW w:w="719" w:type="pct"/>
          </w:tcPr>
          <w:p w:rsidR="00492F85" w:rsidRPr="0076656D" w:rsidRDefault="00492F85" w:rsidP="00D176BA">
            <w:pPr>
              <w:keepNext/>
              <w:spacing w:before="60" w:after="60"/>
            </w:pPr>
            <w:r w:rsidRPr="0076656D">
              <w:t>CIPAC method MT 46.3</w:t>
            </w:r>
          </w:p>
          <w:p w:rsidR="00492F85" w:rsidRPr="0076656D" w:rsidRDefault="00492F85" w:rsidP="00D176BA">
            <w:pPr>
              <w:rPr>
                <w:rFonts w:eastAsia="Calibri"/>
              </w:rPr>
            </w:pPr>
            <w:r w:rsidRPr="0076656D">
              <w:t>2 weeks at 54 °C</w:t>
            </w:r>
          </w:p>
        </w:tc>
        <w:tc>
          <w:tcPr>
            <w:tcW w:w="788" w:type="pct"/>
          </w:tcPr>
          <w:p w:rsidR="00492F85" w:rsidRPr="0076656D" w:rsidRDefault="00492F85" w:rsidP="002C142A">
            <w:pPr>
              <w:rPr>
                <w:rFonts w:eastAsia="Calibri"/>
              </w:rPr>
            </w:pPr>
            <w:r w:rsidRPr="0076656D">
              <w:rPr>
                <w:rFonts w:cs="Times"/>
                <w:bCs/>
                <w:szCs w:val="29"/>
              </w:rPr>
              <w:t>Ready-to-use product (COM 508 09 AL B), content a.s.: 3.1% (30.99 g/L)</w:t>
            </w:r>
          </w:p>
        </w:tc>
        <w:tc>
          <w:tcPr>
            <w:tcW w:w="1266" w:type="pct"/>
          </w:tcPr>
          <w:p w:rsidR="00492F85" w:rsidRPr="0076656D" w:rsidRDefault="00492F85" w:rsidP="00262D3A">
            <w:pPr>
              <w:rPr>
                <w:highlight w:val="yellow"/>
              </w:rPr>
            </w:pPr>
            <w:r w:rsidRPr="0076656D">
              <w:t>The formulation is stable in HDPE at 54 °C for 2 weeks. No significant changes of physical-chemical properties and packaging stability occurred during the test. The nonanoic acid content was 2.871 g before storage and 2.901 g after storage. The appearance of the product and packaging as well as pH were determined before and after storage. Results for these tests were considered acceptable.</w:t>
            </w:r>
          </w:p>
        </w:tc>
        <w:tc>
          <w:tcPr>
            <w:tcW w:w="924" w:type="pct"/>
          </w:tcPr>
          <w:p w:rsidR="00492F85" w:rsidRPr="0076656D" w:rsidRDefault="00492F85" w:rsidP="00D176BA">
            <w:pPr>
              <w:rPr>
                <w:highlight w:val="yellow"/>
              </w:rPr>
            </w:pPr>
            <w:r w:rsidRPr="0076656D">
              <w:t>Schieck, 2010b</w:t>
            </w:r>
          </w:p>
        </w:tc>
      </w:tr>
      <w:tr w:rsidR="004B524C" w:rsidRPr="0076656D" w:rsidTr="00C550CF">
        <w:trPr>
          <w:cantSplit/>
        </w:trPr>
        <w:tc>
          <w:tcPr>
            <w:tcW w:w="1303" w:type="pct"/>
          </w:tcPr>
          <w:p w:rsidR="004B524C" w:rsidRPr="0076656D" w:rsidRDefault="004B524C" w:rsidP="00262D3A">
            <w:pPr>
              <w:rPr>
                <w:rFonts w:eastAsia="Calibri"/>
              </w:rPr>
            </w:pPr>
          </w:p>
        </w:tc>
        <w:tc>
          <w:tcPr>
            <w:tcW w:w="719" w:type="pct"/>
          </w:tcPr>
          <w:p w:rsidR="004B524C" w:rsidRPr="0076656D" w:rsidRDefault="004B524C" w:rsidP="00D176BA">
            <w:pPr>
              <w:keepNext/>
              <w:spacing w:before="60" w:after="60"/>
            </w:pPr>
          </w:p>
        </w:tc>
        <w:tc>
          <w:tcPr>
            <w:tcW w:w="788" w:type="pct"/>
          </w:tcPr>
          <w:p w:rsidR="004B524C" w:rsidRPr="0076656D" w:rsidRDefault="004B524C" w:rsidP="00D176BA"/>
        </w:tc>
        <w:tc>
          <w:tcPr>
            <w:tcW w:w="1266" w:type="pct"/>
          </w:tcPr>
          <w:p w:rsidR="004B524C" w:rsidRPr="0076656D" w:rsidRDefault="004B524C" w:rsidP="00262D3A">
            <w:pPr>
              <w:rPr>
                <w:highlight w:val="yellow"/>
              </w:rPr>
            </w:pPr>
            <w:r w:rsidRPr="0076656D">
              <w:t>Appearance of the product before and after storage: White milky formulation with an aromatic odour like coconut.</w:t>
            </w:r>
          </w:p>
        </w:tc>
        <w:tc>
          <w:tcPr>
            <w:tcW w:w="924" w:type="pct"/>
          </w:tcPr>
          <w:p w:rsidR="004B524C" w:rsidRPr="0076656D" w:rsidRDefault="004B524C" w:rsidP="00D176BA"/>
        </w:tc>
      </w:tr>
      <w:tr w:rsidR="004B524C" w:rsidRPr="0076656D" w:rsidTr="00C550CF">
        <w:trPr>
          <w:cantSplit/>
        </w:trPr>
        <w:tc>
          <w:tcPr>
            <w:tcW w:w="1303" w:type="pct"/>
          </w:tcPr>
          <w:p w:rsidR="004B524C" w:rsidRPr="0076656D" w:rsidRDefault="004B524C" w:rsidP="00262D3A">
            <w:pPr>
              <w:rPr>
                <w:rFonts w:eastAsia="Calibri"/>
              </w:rPr>
            </w:pPr>
          </w:p>
        </w:tc>
        <w:tc>
          <w:tcPr>
            <w:tcW w:w="719" w:type="pct"/>
          </w:tcPr>
          <w:p w:rsidR="004B524C" w:rsidRPr="0076656D" w:rsidRDefault="004B524C" w:rsidP="00D176BA">
            <w:pPr>
              <w:keepNext/>
              <w:spacing w:before="60" w:after="60"/>
            </w:pPr>
          </w:p>
        </w:tc>
        <w:tc>
          <w:tcPr>
            <w:tcW w:w="788" w:type="pct"/>
          </w:tcPr>
          <w:p w:rsidR="004B524C" w:rsidRPr="0076656D" w:rsidRDefault="004B524C" w:rsidP="00D176BA"/>
        </w:tc>
        <w:tc>
          <w:tcPr>
            <w:tcW w:w="1266" w:type="pct"/>
          </w:tcPr>
          <w:p w:rsidR="004B524C" w:rsidRPr="0076656D" w:rsidRDefault="004B524C" w:rsidP="004B524C">
            <w:r w:rsidRPr="0076656D">
              <w:t xml:space="preserve">Stability of the </w:t>
            </w:r>
            <w:r w:rsidR="00D96303" w:rsidRPr="0076656D">
              <w:t xml:space="preserve">HDPE </w:t>
            </w:r>
            <w:r w:rsidRPr="0076656D">
              <w:t>packaging before and after storage: The bottles are practically new without any traces of usage. During storage no changes occurred. There are no signs that the quality of the material has changed.</w:t>
            </w:r>
          </w:p>
          <w:p w:rsidR="004B524C" w:rsidRPr="0076656D" w:rsidRDefault="004B524C" w:rsidP="004B524C">
            <w:pPr>
              <w:rPr>
                <w:highlight w:val="yellow"/>
              </w:rPr>
            </w:pPr>
            <w:r w:rsidRPr="0076656D">
              <w:t>Weight change of unopened container: Weight before storage: 826.3 g, weight after storage: 825.4 g. No significant changes occurred during storage.</w:t>
            </w:r>
          </w:p>
        </w:tc>
        <w:tc>
          <w:tcPr>
            <w:tcW w:w="924" w:type="pct"/>
          </w:tcPr>
          <w:p w:rsidR="004B524C" w:rsidRPr="0076656D" w:rsidRDefault="004B524C" w:rsidP="00D176BA"/>
        </w:tc>
      </w:tr>
      <w:tr w:rsidR="004B524C" w:rsidRPr="0076656D" w:rsidTr="00C550CF">
        <w:trPr>
          <w:cantSplit/>
        </w:trPr>
        <w:tc>
          <w:tcPr>
            <w:tcW w:w="1303" w:type="pct"/>
          </w:tcPr>
          <w:p w:rsidR="004B524C" w:rsidRPr="0076656D" w:rsidRDefault="004B524C" w:rsidP="00262D3A">
            <w:pPr>
              <w:rPr>
                <w:rFonts w:eastAsia="Calibri"/>
              </w:rPr>
            </w:pPr>
          </w:p>
        </w:tc>
        <w:tc>
          <w:tcPr>
            <w:tcW w:w="719" w:type="pct"/>
          </w:tcPr>
          <w:p w:rsidR="004B524C" w:rsidRPr="0076656D" w:rsidRDefault="004B524C" w:rsidP="00D176BA">
            <w:pPr>
              <w:keepNext/>
              <w:spacing w:before="60" w:after="60"/>
            </w:pPr>
          </w:p>
        </w:tc>
        <w:tc>
          <w:tcPr>
            <w:tcW w:w="788" w:type="pct"/>
          </w:tcPr>
          <w:p w:rsidR="004B524C" w:rsidRPr="0076656D" w:rsidRDefault="004B524C" w:rsidP="00D176BA"/>
        </w:tc>
        <w:tc>
          <w:tcPr>
            <w:tcW w:w="1266" w:type="pct"/>
          </w:tcPr>
          <w:p w:rsidR="004B524C" w:rsidRPr="0076656D" w:rsidRDefault="004B524C" w:rsidP="004B524C">
            <w:r w:rsidRPr="0076656D">
              <w:t xml:space="preserve">The pH value of the diluted product was 4.12 before storage and 4.19 after storage. </w:t>
            </w:r>
          </w:p>
          <w:p w:rsidR="004B524C" w:rsidRPr="0076656D" w:rsidRDefault="004B524C" w:rsidP="004B524C">
            <w:pPr>
              <w:rPr>
                <w:highlight w:val="yellow"/>
              </w:rPr>
            </w:pPr>
            <w:r w:rsidRPr="0076656D">
              <w:t>The pH value of the undiluted product was 4.47 before storage and 4.49 after storage.</w:t>
            </w:r>
          </w:p>
        </w:tc>
        <w:tc>
          <w:tcPr>
            <w:tcW w:w="924" w:type="pct"/>
          </w:tcPr>
          <w:p w:rsidR="004B524C" w:rsidRPr="0076656D" w:rsidRDefault="004B524C" w:rsidP="00D176BA"/>
        </w:tc>
      </w:tr>
      <w:tr w:rsidR="00492F85" w:rsidRPr="0076656D" w:rsidTr="00C550CF">
        <w:tc>
          <w:tcPr>
            <w:tcW w:w="1303" w:type="pct"/>
          </w:tcPr>
          <w:p w:rsidR="00492F85" w:rsidRPr="0076656D" w:rsidRDefault="00492F85" w:rsidP="00262D3A">
            <w:pPr>
              <w:rPr>
                <w:rFonts w:eastAsia="Calibri"/>
              </w:rPr>
            </w:pPr>
          </w:p>
        </w:tc>
        <w:tc>
          <w:tcPr>
            <w:tcW w:w="719" w:type="pct"/>
          </w:tcPr>
          <w:p w:rsidR="00492F85" w:rsidRPr="0076656D" w:rsidRDefault="00492F85" w:rsidP="00262D3A">
            <w:pPr>
              <w:keepNext/>
              <w:spacing w:before="60" w:after="60"/>
            </w:pPr>
            <w:r w:rsidRPr="0076656D">
              <w:t>CIPAC method MT 46.3</w:t>
            </w:r>
          </w:p>
          <w:p w:rsidR="00492F85" w:rsidRPr="0076656D" w:rsidRDefault="00492F85" w:rsidP="00262D3A">
            <w:r w:rsidRPr="0076656D">
              <w:t>8 weeks at 40 °C</w:t>
            </w:r>
          </w:p>
          <w:p w:rsidR="00CA5353" w:rsidRPr="0076656D" w:rsidRDefault="00CA5353" w:rsidP="00262D3A"/>
          <w:p w:rsidR="00171325" w:rsidRPr="0076656D" w:rsidRDefault="00171325" w:rsidP="00171325">
            <w:pPr>
              <w:rPr>
                <w:rFonts w:eastAsia="Calibri"/>
              </w:rPr>
            </w:pPr>
            <w:r w:rsidRPr="0076656D">
              <w:rPr>
                <w:rFonts w:eastAsia="Calibri"/>
              </w:rPr>
              <w:t>Spray diameter and discharge rate: PSD, Data Requirements Handbook, Point 4.17</w:t>
            </w:r>
          </w:p>
          <w:p w:rsidR="00171325" w:rsidRPr="0076656D" w:rsidRDefault="00171325" w:rsidP="00171325">
            <w:pPr>
              <w:rPr>
                <w:rFonts w:eastAsia="Calibri"/>
              </w:rPr>
            </w:pPr>
          </w:p>
          <w:p w:rsidR="00E86D54" w:rsidRPr="0076656D" w:rsidRDefault="00171325" w:rsidP="00171325">
            <w:pPr>
              <w:rPr>
                <w:rFonts w:eastAsia="Calibri"/>
              </w:rPr>
            </w:pPr>
            <w:r w:rsidRPr="0076656D">
              <w:rPr>
                <w:rFonts w:eastAsia="Calibri"/>
              </w:rPr>
              <w:t>Clogging: Manual on Development and use of FAO and WHO Specifications for Pesticides, chapter 8.11.4.5</w:t>
            </w:r>
          </w:p>
        </w:tc>
        <w:tc>
          <w:tcPr>
            <w:tcW w:w="788" w:type="pct"/>
          </w:tcPr>
          <w:p w:rsidR="00492F85" w:rsidRPr="0076656D" w:rsidRDefault="00492F85" w:rsidP="002C142A">
            <w:pPr>
              <w:rPr>
                <w:rFonts w:eastAsia="Calibri"/>
              </w:rPr>
            </w:pPr>
            <w:r w:rsidRPr="0076656D">
              <w:rPr>
                <w:rFonts w:cs="Times"/>
                <w:bCs/>
                <w:szCs w:val="29"/>
              </w:rPr>
              <w:t>Ready-to-use product (COM 508 09 AL B), content a.s.: 3.1% (30.99 g/L)</w:t>
            </w:r>
          </w:p>
        </w:tc>
        <w:tc>
          <w:tcPr>
            <w:tcW w:w="1266" w:type="pct"/>
          </w:tcPr>
          <w:p w:rsidR="00492F85" w:rsidRPr="0076656D" w:rsidRDefault="00492F85" w:rsidP="007B10F6">
            <w:r w:rsidRPr="0076656D">
              <w:t>The biocidal product is stable for 8 weeks at 40 °C in the tested packaging (HDPE bottle with three different trigger sprayer: Trigger Sprayer SP05 of Spray Plast, Trigger Sprayer T95 of Canyon and Trigger Sprayer “Mixor” of Calmar).</w:t>
            </w:r>
          </w:p>
          <w:p w:rsidR="00492F85" w:rsidRPr="0076656D" w:rsidRDefault="00492F85" w:rsidP="007B10F6">
            <w:r w:rsidRPr="0076656D">
              <w:t>No clogging could be observed. There were no noticeable problems in the spray behaviour. No formation of droplets could be observed during operating. No significant changes occurred with regards to the spray diameter and the discharge rate.</w:t>
            </w:r>
            <w:r w:rsidR="00E73883" w:rsidRPr="0076656D">
              <w:t xml:space="preserve"> </w:t>
            </w:r>
          </w:p>
          <w:p w:rsidR="00171325" w:rsidRPr="0076656D" w:rsidRDefault="00171325" w:rsidP="00171325">
            <w:r w:rsidRPr="0076656D">
              <w:t>Results for the three trigger sprayer:</w:t>
            </w:r>
          </w:p>
          <w:p w:rsidR="00E73883" w:rsidRPr="0076656D" w:rsidRDefault="00171325" w:rsidP="00171325">
            <w:r w:rsidRPr="0076656D">
              <w:t>The distance between spray nozzle and paper was about 30 cm ± 0.5 cm.</w:t>
            </w:r>
          </w:p>
          <w:p w:rsidR="00E73883" w:rsidRPr="0076656D" w:rsidRDefault="00E73883" w:rsidP="007B10F6"/>
          <w:p w:rsidR="00492F85" w:rsidRPr="0076656D" w:rsidRDefault="00492F85" w:rsidP="000720F5">
            <w:pPr>
              <w:rPr>
                <w:u w:val="single"/>
              </w:rPr>
            </w:pPr>
            <w:r w:rsidRPr="0076656D">
              <w:rPr>
                <w:u w:val="single"/>
              </w:rPr>
              <w:t>Trigger sprayer SP05:</w:t>
            </w:r>
          </w:p>
          <w:p w:rsidR="00492F85" w:rsidRPr="0076656D" w:rsidRDefault="00492F85" w:rsidP="000720F5">
            <w:r w:rsidRPr="0076656D">
              <w:t xml:space="preserve">The discharge rate is the same at T=0 and after storage, namely 1.17g/operation. </w:t>
            </w:r>
          </w:p>
          <w:p w:rsidR="00E73883" w:rsidRPr="0076656D" w:rsidRDefault="00492F85" w:rsidP="000720F5">
            <w:r w:rsidRPr="0076656D">
              <w:t>The spray diameter at T=0 is 42.4 cm. After storage the spray diameter is 36.5 cm</w:t>
            </w:r>
            <w:r w:rsidR="00E73883" w:rsidRPr="0076656D">
              <w:t xml:space="preserve">. </w:t>
            </w:r>
          </w:p>
          <w:p w:rsidR="00631CDE" w:rsidRPr="0076656D" w:rsidRDefault="00631CDE" w:rsidP="000720F5"/>
          <w:p w:rsidR="00492F85" w:rsidRPr="0076656D" w:rsidRDefault="00492F85" w:rsidP="000720F5">
            <w:pPr>
              <w:rPr>
                <w:u w:val="single"/>
              </w:rPr>
            </w:pPr>
            <w:r w:rsidRPr="0076656D">
              <w:rPr>
                <w:u w:val="single"/>
              </w:rPr>
              <w:t>Trigger sprayer mixor:</w:t>
            </w:r>
          </w:p>
          <w:p w:rsidR="00492F85" w:rsidRPr="0076656D" w:rsidRDefault="00492F85" w:rsidP="000720F5">
            <w:r w:rsidRPr="0076656D">
              <w:t>The discharge rate at T=0 is 1.25g/operation. After storage the discharge rate is 1.28g/operation</w:t>
            </w:r>
          </w:p>
          <w:p w:rsidR="00E73883" w:rsidRPr="0076656D" w:rsidRDefault="00492F85" w:rsidP="000720F5">
            <w:r w:rsidRPr="0076656D">
              <w:t>The spray diameter is the same T=0 and after storage, namely 21.2 cm</w:t>
            </w:r>
            <w:r w:rsidR="00E73883" w:rsidRPr="0076656D">
              <w:t xml:space="preserve">. </w:t>
            </w:r>
          </w:p>
          <w:p w:rsidR="00E73883" w:rsidRPr="0076656D" w:rsidRDefault="00E73883" w:rsidP="000720F5"/>
          <w:p w:rsidR="00492F85" w:rsidRPr="0076656D" w:rsidRDefault="00492F85" w:rsidP="000720F5">
            <w:pPr>
              <w:rPr>
                <w:u w:val="single"/>
              </w:rPr>
            </w:pPr>
            <w:r w:rsidRPr="0076656D">
              <w:rPr>
                <w:u w:val="single"/>
              </w:rPr>
              <w:t>Trigger sprayer T95:</w:t>
            </w:r>
          </w:p>
          <w:p w:rsidR="00492F85" w:rsidRPr="0076656D" w:rsidRDefault="00492F85" w:rsidP="000720F5">
            <w:r w:rsidRPr="0076656D">
              <w:t>The discharge rate at T=0 is 1.06g/operation. After storage the discharge rate is 1.05g/operation</w:t>
            </w:r>
          </w:p>
          <w:p w:rsidR="00492F85" w:rsidRPr="0076656D" w:rsidRDefault="00492F85" w:rsidP="00E73883">
            <w:r w:rsidRPr="0076656D">
              <w:t>The spray diameter at T=0 is 35.9 cm. After storage the spray diameter is 31. cm</w:t>
            </w:r>
            <w:r w:rsidR="00E73883" w:rsidRPr="0076656D">
              <w:t xml:space="preserve">. </w:t>
            </w:r>
          </w:p>
        </w:tc>
        <w:tc>
          <w:tcPr>
            <w:tcW w:w="924" w:type="pct"/>
          </w:tcPr>
          <w:p w:rsidR="00492F85" w:rsidRPr="0076656D" w:rsidRDefault="00492F85" w:rsidP="00262D3A">
            <w:r w:rsidRPr="0076656D">
              <w:t>Schieck, 2010g, h, i</w:t>
            </w:r>
          </w:p>
        </w:tc>
      </w:tr>
      <w:tr w:rsidR="00ED6813" w:rsidRPr="0076656D" w:rsidTr="00ED6813">
        <w:tc>
          <w:tcPr>
            <w:tcW w:w="5000" w:type="pct"/>
            <w:gridSpan w:val="5"/>
          </w:tcPr>
          <w:p w:rsidR="00ED6813" w:rsidRPr="0076656D" w:rsidRDefault="00ED6813" w:rsidP="00ED6813">
            <w:r w:rsidRPr="0076656D">
              <w:rPr>
                <w:b/>
              </w:rPr>
              <w:t>eCA remark:</w:t>
            </w:r>
            <w:r w:rsidRPr="0076656D">
              <w:t xml:space="preserve"> </w:t>
            </w:r>
          </w:p>
          <w:p w:rsidR="00ED6813" w:rsidRPr="0076656D" w:rsidRDefault="00ED6813" w:rsidP="00ED6813">
            <w:r w:rsidRPr="0076656D">
              <w:t>Despite the fact that accelerated storage stability studies at elevated temperature show acceptable results, the applicant wishes to put on the label the storage condition ‘Store between 2-25°C’. As the eCA does not see any issues with including this sentence it is included in the SPC.</w:t>
            </w:r>
          </w:p>
        </w:tc>
      </w:tr>
      <w:tr w:rsidR="00492F85" w:rsidRPr="0076656D" w:rsidTr="00C550CF">
        <w:trPr>
          <w:cantSplit/>
        </w:trPr>
        <w:tc>
          <w:tcPr>
            <w:tcW w:w="1303" w:type="pct"/>
          </w:tcPr>
          <w:p w:rsidR="00492F85" w:rsidRPr="0076656D" w:rsidRDefault="00492F85" w:rsidP="00262D3A">
            <w:pPr>
              <w:rPr>
                <w:rFonts w:eastAsia="Calibri"/>
              </w:rPr>
            </w:pPr>
            <w:r w:rsidRPr="0076656D">
              <w:rPr>
                <w:rFonts w:eastAsia="Calibri"/>
              </w:rPr>
              <w:t xml:space="preserve">Storage stability test – </w:t>
            </w:r>
            <w:r w:rsidRPr="0076656D">
              <w:rPr>
                <w:rFonts w:eastAsia="Calibri"/>
                <w:b/>
              </w:rPr>
              <w:t>long term storage at ambient temperature</w:t>
            </w:r>
          </w:p>
        </w:tc>
        <w:tc>
          <w:tcPr>
            <w:tcW w:w="719" w:type="pct"/>
          </w:tcPr>
          <w:p w:rsidR="00492F85" w:rsidRPr="0076656D" w:rsidRDefault="00492F85" w:rsidP="005B216D">
            <w:pPr>
              <w:keepNext/>
              <w:spacing w:before="60" w:after="60"/>
              <w:rPr>
                <w:highlight w:val="yellow"/>
              </w:rPr>
            </w:pPr>
            <w:r w:rsidRPr="0076656D">
              <w:t>GCPF (former GIFAP) Monograph No. 17</w:t>
            </w:r>
          </w:p>
          <w:p w:rsidR="00492F85" w:rsidRPr="0076656D" w:rsidRDefault="00492F85" w:rsidP="005B216D">
            <w:pPr>
              <w:keepNext/>
              <w:spacing w:before="60" w:after="60"/>
              <w:rPr>
                <w:rFonts w:eastAsia="Calibri"/>
              </w:rPr>
            </w:pPr>
            <w:r w:rsidRPr="0076656D">
              <w:t>2 years at ambient temperature</w:t>
            </w:r>
          </w:p>
        </w:tc>
        <w:tc>
          <w:tcPr>
            <w:tcW w:w="788" w:type="pct"/>
          </w:tcPr>
          <w:p w:rsidR="00492F85" w:rsidRPr="0076656D" w:rsidRDefault="00492F85" w:rsidP="002C142A">
            <w:pPr>
              <w:rPr>
                <w:rFonts w:eastAsia="Calibri"/>
              </w:rPr>
            </w:pPr>
            <w:r w:rsidRPr="0076656D">
              <w:t>Concentrate</w:t>
            </w:r>
            <w:r w:rsidRPr="0076656D">
              <w:rPr>
                <w:rFonts w:cs="Times"/>
                <w:bCs/>
                <w:szCs w:val="29"/>
              </w:rPr>
              <w:t xml:space="preserve"> (COM 508 16 EW B), content a.s.: 24.26% (237.59 g/L)</w:t>
            </w:r>
          </w:p>
        </w:tc>
        <w:tc>
          <w:tcPr>
            <w:tcW w:w="1266" w:type="pct"/>
          </w:tcPr>
          <w:p w:rsidR="00492F85" w:rsidRPr="0076656D" w:rsidRDefault="00492F85" w:rsidP="00262D3A">
            <w:pPr>
              <w:rPr>
                <w:rFonts w:eastAsia="Calibri"/>
                <w:highlight w:val="yellow"/>
              </w:rPr>
            </w:pPr>
            <w:r w:rsidRPr="0076656D">
              <w:rPr>
                <w:rFonts w:eastAsia="Calibri"/>
              </w:rPr>
              <w:t>The formulation is stable in HDPE at ambient temperature for 2 years. No significant changes of physical-chemical properties and packaging stability occurred during the test. The nonanoic acid content was 24.14% before storage and 23.20% after storage. The appearance of the product and packaging, pH, emulsion characteristics as well as pourability were determined before and after storage. Results for these tests were considered acceptable.</w:t>
            </w:r>
          </w:p>
        </w:tc>
        <w:tc>
          <w:tcPr>
            <w:tcW w:w="924" w:type="pct"/>
          </w:tcPr>
          <w:p w:rsidR="00492F85" w:rsidRPr="0076656D" w:rsidRDefault="00492F85" w:rsidP="00262D3A">
            <w:pPr>
              <w:rPr>
                <w:highlight w:val="yellow"/>
              </w:rPr>
            </w:pPr>
            <w:r w:rsidRPr="0076656D">
              <w:t>Schieck, 2014</w:t>
            </w:r>
          </w:p>
        </w:tc>
      </w:tr>
      <w:tr w:rsidR="005B216D" w:rsidRPr="0076656D" w:rsidTr="00C550CF">
        <w:trPr>
          <w:cantSplit/>
        </w:trPr>
        <w:tc>
          <w:tcPr>
            <w:tcW w:w="1303" w:type="pct"/>
          </w:tcPr>
          <w:p w:rsidR="005B216D" w:rsidRPr="0076656D" w:rsidRDefault="005B216D" w:rsidP="00262D3A">
            <w:pPr>
              <w:rPr>
                <w:rFonts w:eastAsia="Calibri"/>
              </w:rPr>
            </w:pPr>
          </w:p>
        </w:tc>
        <w:tc>
          <w:tcPr>
            <w:tcW w:w="719" w:type="pct"/>
          </w:tcPr>
          <w:p w:rsidR="005B216D" w:rsidRPr="0076656D" w:rsidRDefault="005B216D" w:rsidP="005B216D">
            <w:pPr>
              <w:keepNext/>
              <w:spacing w:before="60" w:after="60"/>
            </w:pPr>
          </w:p>
        </w:tc>
        <w:tc>
          <w:tcPr>
            <w:tcW w:w="788" w:type="pct"/>
          </w:tcPr>
          <w:p w:rsidR="005B216D" w:rsidRPr="0076656D" w:rsidRDefault="005B216D" w:rsidP="00D176BA">
            <w:pPr>
              <w:spacing w:line="260" w:lineRule="atLeast"/>
            </w:pPr>
          </w:p>
        </w:tc>
        <w:tc>
          <w:tcPr>
            <w:tcW w:w="1266" w:type="pct"/>
          </w:tcPr>
          <w:p w:rsidR="005B216D" w:rsidRPr="0076656D" w:rsidRDefault="005B216D" w:rsidP="00262D3A">
            <w:pPr>
              <w:rPr>
                <w:rFonts w:eastAsia="Calibri"/>
                <w:highlight w:val="yellow"/>
              </w:rPr>
            </w:pPr>
            <w:r w:rsidRPr="0076656D">
              <w:rPr>
                <w:rFonts w:eastAsia="Calibri"/>
              </w:rPr>
              <w:t>Appearance of the product before and after storage: White milky formulation with an aromatic odour (like coconut). The odour is also a little bit sourish.</w:t>
            </w:r>
          </w:p>
        </w:tc>
        <w:tc>
          <w:tcPr>
            <w:tcW w:w="924" w:type="pct"/>
          </w:tcPr>
          <w:p w:rsidR="005B216D" w:rsidRPr="0076656D" w:rsidRDefault="005B216D" w:rsidP="00262D3A"/>
        </w:tc>
      </w:tr>
      <w:tr w:rsidR="005B216D" w:rsidRPr="0076656D" w:rsidTr="00C550CF">
        <w:trPr>
          <w:cantSplit/>
        </w:trPr>
        <w:tc>
          <w:tcPr>
            <w:tcW w:w="1303" w:type="pct"/>
          </w:tcPr>
          <w:p w:rsidR="005B216D" w:rsidRPr="0076656D" w:rsidRDefault="005B216D" w:rsidP="00262D3A">
            <w:pPr>
              <w:rPr>
                <w:rFonts w:eastAsia="Calibri"/>
              </w:rPr>
            </w:pPr>
          </w:p>
        </w:tc>
        <w:tc>
          <w:tcPr>
            <w:tcW w:w="719" w:type="pct"/>
          </w:tcPr>
          <w:p w:rsidR="005B216D" w:rsidRPr="0076656D" w:rsidRDefault="005B216D" w:rsidP="005B216D">
            <w:pPr>
              <w:keepNext/>
              <w:spacing w:before="60" w:after="60"/>
            </w:pPr>
          </w:p>
        </w:tc>
        <w:tc>
          <w:tcPr>
            <w:tcW w:w="788" w:type="pct"/>
          </w:tcPr>
          <w:p w:rsidR="005B216D" w:rsidRPr="0076656D" w:rsidRDefault="005B216D" w:rsidP="00D176BA">
            <w:pPr>
              <w:spacing w:line="260" w:lineRule="atLeast"/>
            </w:pPr>
          </w:p>
        </w:tc>
        <w:tc>
          <w:tcPr>
            <w:tcW w:w="1266" w:type="pct"/>
          </w:tcPr>
          <w:p w:rsidR="005B216D" w:rsidRPr="0076656D" w:rsidRDefault="005B216D" w:rsidP="005B216D">
            <w:pPr>
              <w:rPr>
                <w:rFonts w:eastAsia="Calibri"/>
              </w:rPr>
            </w:pPr>
            <w:r w:rsidRPr="0076656D">
              <w:rPr>
                <w:rFonts w:eastAsia="Calibri"/>
              </w:rPr>
              <w:t>Stability of the packaging before and after storage: The bottles are practically new without any traces of usage. During storage no changes occur</w:t>
            </w:r>
            <w:r w:rsidR="00880D1A" w:rsidRPr="0076656D">
              <w:rPr>
                <w:rFonts w:eastAsia="Calibri"/>
              </w:rPr>
              <w:t>r</w:t>
            </w:r>
            <w:r w:rsidRPr="0076656D">
              <w:rPr>
                <w:rFonts w:eastAsia="Calibri"/>
              </w:rPr>
              <w:t>ed. There are no signs that the quality of the material has changed.</w:t>
            </w:r>
          </w:p>
          <w:p w:rsidR="005B216D" w:rsidRPr="0076656D" w:rsidRDefault="005B216D" w:rsidP="005B216D">
            <w:pPr>
              <w:rPr>
                <w:rFonts w:eastAsia="Calibri"/>
                <w:highlight w:val="yellow"/>
              </w:rPr>
            </w:pPr>
            <w:r w:rsidRPr="0076656D">
              <w:rPr>
                <w:rFonts w:eastAsia="Calibri"/>
              </w:rPr>
              <w:t>Weight change of unopened container: Weight before storage: 558.7 g, weight after storage: 557.4 g. No significant changes occurred during storage.</w:t>
            </w:r>
          </w:p>
        </w:tc>
        <w:tc>
          <w:tcPr>
            <w:tcW w:w="924" w:type="pct"/>
          </w:tcPr>
          <w:p w:rsidR="005B216D" w:rsidRPr="0076656D" w:rsidRDefault="005B216D" w:rsidP="00262D3A"/>
        </w:tc>
      </w:tr>
      <w:tr w:rsidR="005B216D" w:rsidRPr="0076656D" w:rsidTr="00C550CF">
        <w:trPr>
          <w:cantSplit/>
        </w:trPr>
        <w:tc>
          <w:tcPr>
            <w:tcW w:w="1303" w:type="pct"/>
          </w:tcPr>
          <w:p w:rsidR="005B216D" w:rsidRPr="0076656D" w:rsidRDefault="005B216D" w:rsidP="00262D3A">
            <w:pPr>
              <w:rPr>
                <w:rFonts w:eastAsia="Calibri"/>
              </w:rPr>
            </w:pPr>
          </w:p>
        </w:tc>
        <w:tc>
          <w:tcPr>
            <w:tcW w:w="719" w:type="pct"/>
          </w:tcPr>
          <w:p w:rsidR="005B216D" w:rsidRPr="0076656D" w:rsidRDefault="005B216D" w:rsidP="005B216D">
            <w:pPr>
              <w:keepNext/>
              <w:spacing w:before="60" w:after="60"/>
            </w:pPr>
          </w:p>
        </w:tc>
        <w:tc>
          <w:tcPr>
            <w:tcW w:w="788" w:type="pct"/>
          </w:tcPr>
          <w:p w:rsidR="005B216D" w:rsidRPr="0076656D" w:rsidRDefault="005B216D" w:rsidP="00D176BA">
            <w:pPr>
              <w:spacing w:line="260" w:lineRule="atLeast"/>
            </w:pPr>
          </w:p>
        </w:tc>
        <w:tc>
          <w:tcPr>
            <w:tcW w:w="1266" w:type="pct"/>
          </w:tcPr>
          <w:p w:rsidR="005B216D" w:rsidRPr="0076656D" w:rsidRDefault="005B216D" w:rsidP="005B216D">
            <w:pPr>
              <w:rPr>
                <w:rFonts w:eastAsia="Calibri"/>
              </w:rPr>
            </w:pPr>
            <w:r w:rsidRPr="0076656D">
              <w:rPr>
                <w:rFonts w:eastAsia="Calibri"/>
              </w:rPr>
              <w:t xml:space="preserve">The pH value of the diluted product was 4.02 before storage and 3.88 after storage. </w:t>
            </w:r>
          </w:p>
          <w:p w:rsidR="005B216D" w:rsidRPr="0076656D" w:rsidRDefault="005B216D" w:rsidP="005B216D">
            <w:pPr>
              <w:rPr>
                <w:rFonts w:eastAsia="Calibri"/>
              </w:rPr>
            </w:pPr>
            <w:r w:rsidRPr="0076656D">
              <w:rPr>
                <w:rFonts w:eastAsia="Calibri"/>
              </w:rPr>
              <w:t xml:space="preserve">The pH value of the undiluted product was 4.57 before storage and 4.61 after storage. </w:t>
            </w:r>
          </w:p>
          <w:p w:rsidR="005B216D" w:rsidRPr="0076656D" w:rsidRDefault="005B216D" w:rsidP="005B216D">
            <w:pPr>
              <w:rPr>
                <w:rFonts w:eastAsia="Calibri"/>
                <w:highlight w:val="yellow"/>
              </w:rPr>
            </w:pPr>
            <w:r w:rsidRPr="0076656D">
              <w:rPr>
                <w:rFonts w:eastAsia="Calibri"/>
              </w:rPr>
              <w:t>No significant changes occurred during storage.</w:t>
            </w:r>
          </w:p>
        </w:tc>
        <w:tc>
          <w:tcPr>
            <w:tcW w:w="924" w:type="pct"/>
          </w:tcPr>
          <w:p w:rsidR="005B216D" w:rsidRPr="0076656D" w:rsidRDefault="005B216D" w:rsidP="00262D3A"/>
        </w:tc>
      </w:tr>
      <w:tr w:rsidR="005B216D" w:rsidRPr="0076656D" w:rsidTr="00C550CF">
        <w:trPr>
          <w:cantSplit/>
        </w:trPr>
        <w:tc>
          <w:tcPr>
            <w:tcW w:w="1303" w:type="pct"/>
          </w:tcPr>
          <w:p w:rsidR="005B216D" w:rsidRPr="0076656D" w:rsidRDefault="005B216D" w:rsidP="00262D3A">
            <w:pPr>
              <w:rPr>
                <w:rFonts w:eastAsia="Calibri"/>
              </w:rPr>
            </w:pPr>
          </w:p>
        </w:tc>
        <w:tc>
          <w:tcPr>
            <w:tcW w:w="719" w:type="pct"/>
          </w:tcPr>
          <w:p w:rsidR="005B216D" w:rsidRPr="0076656D" w:rsidRDefault="005B216D" w:rsidP="005B216D">
            <w:pPr>
              <w:keepNext/>
              <w:spacing w:before="60" w:after="60"/>
            </w:pPr>
          </w:p>
        </w:tc>
        <w:tc>
          <w:tcPr>
            <w:tcW w:w="788" w:type="pct"/>
          </w:tcPr>
          <w:p w:rsidR="005B216D" w:rsidRPr="0076656D" w:rsidRDefault="005B216D" w:rsidP="00D176BA">
            <w:pPr>
              <w:spacing w:line="260" w:lineRule="atLeast"/>
            </w:pPr>
          </w:p>
        </w:tc>
        <w:tc>
          <w:tcPr>
            <w:tcW w:w="1266" w:type="pct"/>
          </w:tcPr>
          <w:p w:rsidR="005B216D" w:rsidRPr="0076656D" w:rsidRDefault="005B216D" w:rsidP="005B216D">
            <w:pPr>
              <w:rPr>
                <w:rFonts w:eastAsia="Calibri"/>
              </w:rPr>
            </w:pPr>
            <w:r w:rsidRPr="0076656D">
              <w:rPr>
                <w:rFonts w:eastAsia="Calibri"/>
              </w:rPr>
              <w:t xml:space="preserve">Emulsion characteristics: At the initial emulsification, all samples were emulsified spontaneously and they were all still emulsified after standing for 2 h. </w:t>
            </w:r>
          </w:p>
          <w:p w:rsidR="005B216D" w:rsidRPr="0076656D" w:rsidRDefault="005B216D" w:rsidP="00BA2EB7">
            <w:pPr>
              <w:rPr>
                <w:rFonts w:eastAsia="Calibri"/>
                <w:highlight w:val="yellow"/>
              </w:rPr>
            </w:pPr>
            <w:r w:rsidRPr="0076656D">
              <w:rPr>
                <w:rFonts w:eastAsia="Calibri"/>
              </w:rPr>
              <w:t xml:space="preserve">After standing for 24 h a small creamy phase </w:t>
            </w:r>
            <w:r w:rsidR="00BA2EB7" w:rsidRPr="0076656D">
              <w:rPr>
                <w:rFonts w:eastAsia="Calibri"/>
              </w:rPr>
              <w:t xml:space="preserve">(~0.2mL) </w:t>
            </w:r>
            <w:r w:rsidRPr="0076656D">
              <w:rPr>
                <w:rFonts w:eastAsia="Calibri"/>
              </w:rPr>
              <w:t>could be observed partially. The re-emulsification was done and all samples were totally re-emulsified. The samples were still emulsified until the end of the determination.</w:t>
            </w:r>
          </w:p>
        </w:tc>
        <w:tc>
          <w:tcPr>
            <w:tcW w:w="924" w:type="pct"/>
          </w:tcPr>
          <w:p w:rsidR="005B216D" w:rsidRPr="0076656D" w:rsidRDefault="005B216D" w:rsidP="00262D3A"/>
        </w:tc>
      </w:tr>
      <w:tr w:rsidR="005B216D" w:rsidRPr="0076656D" w:rsidTr="00C550CF">
        <w:trPr>
          <w:cantSplit/>
        </w:trPr>
        <w:tc>
          <w:tcPr>
            <w:tcW w:w="1303" w:type="pct"/>
          </w:tcPr>
          <w:p w:rsidR="005B216D" w:rsidRPr="0076656D" w:rsidRDefault="005B216D" w:rsidP="00262D3A">
            <w:pPr>
              <w:rPr>
                <w:rFonts w:eastAsia="Calibri"/>
              </w:rPr>
            </w:pPr>
          </w:p>
        </w:tc>
        <w:tc>
          <w:tcPr>
            <w:tcW w:w="719" w:type="pct"/>
          </w:tcPr>
          <w:p w:rsidR="005B216D" w:rsidRPr="0076656D" w:rsidRDefault="005B216D" w:rsidP="005B216D">
            <w:pPr>
              <w:keepNext/>
              <w:spacing w:before="60" w:after="60"/>
            </w:pPr>
          </w:p>
        </w:tc>
        <w:tc>
          <w:tcPr>
            <w:tcW w:w="788" w:type="pct"/>
          </w:tcPr>
          <w:p w:rsidR="005B216D" w:rsidRPr="0076656D" w:rsidRDefault="005B216D" w:rsidP="00D176BA">
            <w:pPr>
              <w:spacing w:line="260" w:lineRule="atLeast"/>
            </w:pPr>
          </w:p>
        </w:tc>
        <w:tc>
          <w:tcPr>
            <w:tcW w:w="1266" w:type="pct"/>
          </w:tcPr>
          <w:p w:rsidR="005B216D" w:rsidRPr="0076656D" w:rsidRDefault="005B216D" w:rsidP="005B216D">
            <w:pPr>
              <w:rPr>
                <w:rFonts w:eastAsia="Calibri"/>
              </w:rPr>
            </w:pPr>
            <w:r w:rsidRPr="0076656D">
              <w:rPr>
                <w:rFonts w:eastAsia="Calibri"/>
              </w:rPr>
              <w:t>Pourability:</w:t>
            </w:r>
          </w:p>
          <w:p w:rsidR="005B216D" w:rsidRPr="0076656D" w:rsidRDefault="005B216D" w:rsidP="005B216D">
            <w:pPr>
              <w:rPr>
                <w:rFonts w:eastAsia="Calibri"/>
              </w:rPr>
            </w:pPr>
            <w:r w:rsidRPr="0076656D">
              <w:rPr>
                <w:rFonts w:eastAsia="Calibri"/>
              </w:rPr>
              <w:t>Before storage:</w:t>
            </w:r>
          </w:p>
          <w:p w:rsidR="005B216D" w:rsidRPr="0076656D" w:rsidRDefault="005B216D" w:rsidP="005B216D">
            <w:pPr>
              <w:rPr>
                <w:rFonts w:eastAsia="Calibri"/>
              </w:rPr>
            </w:pPr>
            <w:r w:rsidRPr="0076656D">
              <w:rPr>
                <w:rFonts w:eastAsia="Calibri"/>
              </w:rPr>
              <w:t>Residue: 0.39%</w:t>
            </w:r>
          </w:p>
          <w:p w:rsidR="005B216D" w:rsidRPr="0076656D" w:rsidRDefault="005B216D" w:rsidP="005B216D">
            <w:pPr>
              <w:rPr>
                <w:rFonts w:eastAsia="Calibri"/>
              </w:rPr>
            </w:pPr>
            <w:r w:rsidRPr="0076656D">
              <w:rPr>
                <w:rFonts w:eastAsia="Calibri"/>
              </w:rPr>
              <w:t>Rinsed residue: 0.11%</w:t>
            </w:r>
          </w:p>
          <w:p w:rsidR="005B216D" w:rsidRPr="0076656D" w:rsidRDefault="005B216D" w:rsidP="005B216D">
            <w:pPr>
              <w:rPr>
                <w:rFonts w:eastAsia="Calibri"/>
              </w:rPr>
            </w:pPr>
            <w:r w:rsidRPr="0076656D">
              <w:rPr>
                <w:rFonts w:eastAsia="Calibri"/>
              </w:rPr>
              <w:t>After storage:</w:t>
            </w:r>
          </w:p>
          <w:p w:rsidR="005B216D" w:rsidRPr="0076656D" w:rsidRDefault="005B216D" w:rsidP="005B216D">
            <w:pPr>
              <w:rPr>
                <w:rFonts w:eastAsia="Calibri"/>
              </w:rPr>
            </w:pPr>
            <w:r w:rsidRPr="0076656D">
              <w:rPr>
                <w:rFonts w:eastAsia="Calibri"/>
              </w:rPr>
              <w:t>Residue: 0.46%</w:t>
            </w:r>
          </w:p>
          <w:p w:rsidR="005B216D" w:rsidRPr="0076656D" w:rsidRDefault="005B216D" w:rsidP="005B216D">
            <w:pPr>
              <w:rPr>
                <w:rFonts w:eastAsia="Calibri"/>
                <w:highlight w:val="yellow"/>
              </w:rPr>
            </w:pPr>
            <w:r w:rsidRPr="0076656D">
              <w:rPr>
                <w:rFonts w:eastAsia="Calibri"/>
              </w:rPr>
              <w:t>Rinsed residue: 0.17%</w:t>
            </w:r>
          </w:p>
        </w:tc>
        <w:tc>
          <w:tcPr>
            <w:tcW w:w="924" w:type="pct"/>
          </w:tcPr>
          <w:p w:rsidR="005B216D" w:rsidRPr="0076656D" w:rsidRDefault="005B216D" w:rsidP="00262D3A"/>
        </w:tc>
      </w:tr>
      <w:tr w:rsidR="00975356" w:rsidRPr="0076656D" w:rsidTr="00C550CF">
        <w:trPr>
          <w:cantSplit/>
        </w:trPr>
        <w:tc>
          <w:tcPr>
            <w:tcW w:w="1303" w:type="pct"/>
          </w:tcPr>
          <w:p w:rsidR="00975356" w:rsidRPr="0076656D" w:rsidRDefault="00975356" w:rsidP="00262D3A">
            <w:pPr>
              <w:rPr>
                <w:rFonts w:eastAsia="Calibri"/>
              </w:rPr>
            </w:pPr>
          </w:p>
        </w:tc>
        <w:tc>
          <w:tcPr>
            <w:tcW w:w="719" w:type="pct"/>
          </w:tcPr>
          <w:p w:rsidR="00975356" w:rsidRPr="0076656D" w:rsidRDefault="00975356" w:rsidP="003F2223">
            <w:pPr>
              <w:keepNext/>
              <w:spacing w:before="60" w:after="60"/>
              <w:rPr>
                <w:highlight w:val="yellow"/>
              </w:rPr>
            </w:pPr>
            <w:r w:rsidRPr="0076656D">
              <w:t>GCPF (former GIFAP) Monograph No. 17</w:t>
            </w:r>
          </w:p>
          <w:p w:rsidR="00975356" w:rsidRPr="0076656D" w:rsidRDefault="00975356" w:rsidP="005B216D">
            <w:pPr>
              <w:keepNext/>
              <w:spacing w:before="60" w:after="60"/>
            </w:pPr>
            <w:r w:rsidRPr="0076656D">
              <w:t>3 years at ambient temperature</w:t>
            </w:r>
          </w:p>
        </w:tc>
        <w:tc>
          <w:tcPr>
            <w:tcW w:w="788" w:type="pct"/>
          </w:tcPr>
          <w:p w:rsidR="00975356" w:rsidRPr="0076656D" w:rsidRDefault="00975356" w:rsidP="00D176BA">
            <w:pPr>
              <w:spacing w:line="260" w:lineRule="atLeast"/>
            </w:pPr>
            <w:r w:rsidRPr="0076656D">
              <w:t>Concentrate</w:t>
            </w:r>
            <w:r w:rsidRPr="0076656D">
              <w:rPr>
                <w:rFonts w:cs="Times"/>
                <w:bCs/>
                <w:szCs w:val="29"/>
              </w:rPr>
              <w:t xml:space="preserve"> (COM 508 16 EW B), content a.s.: 24.26% (237.59 g/L)</w:t>
            </w:r>
          </w:p>
        </w:tc>
        <w:tc>
          <w:tcPr>
            <w:tcW w:w="1266" w:type="pct"/>
          </w:tcPr>
          <w:p w:rsidR="00975356" w:rsidRPr="0076656D" w:rsidRDefault="00975356" w:rsidP="00975356">
            <w:pPr>
              <w:rPr>
                <w:rFonts w:eastAsia="Calibri"/>
              </w:rPr>
            </w:pPr>
            <w:r w:rsidRPr="0076656D">
              <w:rPr>
                <w:rFonts w:eastAsia="Calibri"/>
              </w:rPr>
              <w:t>The formulation is stable in HDPE at ambient temperature for 3 years (interim results). No significant changes of physical-chemical properties and packaging stability occurred during the test. The nonanoic acid content was 23.36% before storage and 24.47% after storage. The appearance of the product and packaging, pH, emulsion characteristics as well as pourability were determined before and after storage. Results for these tests were considered acceptable.</w:t>
            </w:r>
          </w:p>
        </w:tc>
        <w:tc>
          <w:tcPr>
            <w:tcW w:w="924" w:type="pct"/>
          </w:tcPr>
          <w:p w:rsidR="00975356" w:rsidRPr="0076656D" w:rsidRDefault="00975356" w:rsidP="00262D3A">
            <w:r w:rsidRPr="0076656D">
              <w:t>Schieck, 201</w:t>
            </w:r>
            <w:r w:rsidR="00146F71" w:rsidRPr="0076656D">
              <w:t>6a</w:t>
            </w:r>
          </w:p>
        </w:tc>
      </w:tr>
      <w:tr w:rsidR="00975356" w:rsidRPr="0076656D" w:rsidTr="00C550CF">
        <w:trPr>
          <w:cantSplit/>
        </w:trPr>
        <w:tc>
          <w:tcPr>
            <w:tcW w:w="1303" w:type="pct"/>
          </w:tcPr>
          <w:p w:rsidR="00975356" w:rsidRPr="0076656D" w:rsidRDefault="00975356" w:rsidP="00262D3A">
            <w:pPr>
              <w:rPr>
                <w:rFonts w:eastAsia="Calibri"/>
              </w:rPr>
            </w:pPr>
          </w:p>
        </w:tc>
        <w:tc>
          <w:tcPr>
            <w:tcW w:w="719" w:type="pct"/>
          </w:tcPr>
          <w:p w:rsidR="00975356" w:rsidRPr="0076656D" w:rsidRDefault="00975356" w:rsidP="005B216D">
            <w:pPr>
              <w:keepNext/>
              <w:spacing w:before="60" w:after="60"/>
            </w:pPr>
          </w:p>
        </w:tc>
        <w:tc>
          <w:tcPr>
            <w:tcW w:w="788" w:type="pct"/>
          </w:tcPr>
          <w:p w:rsidR="00975356" w:rsidRPr="0076656D" w:rsidRDefault="00975356" w:rsidP="00D176BA">
            <w:pPr>
              <w:spacing w:line="260" w:lineRule="atLeast"/>
            </w:pPr>
          </w:p>
        </w:tc>
        <w:tc>
          <w:tcPr>
            <w:tcW w:w="1266" w:type="pct"/>
          </w:tcPr>
          <w:p w:rsidR="00975356" w:rsidRPr="0076656D" w:rsidRDefault="00975356" w:rsidP="001D09B6">
            <w:pPr>
              <w:rPr>
                <w:rFonts w:eastAsia="Calibri"/>
              </w:rPr>
            </w:pPr>
            <w:r w:rsidRPr="0076656D">
              <w:rPr>
                <w:rFonts w:eastAsia="Calibri"/>
              </w:rPr>
              <w:t xml:space="preserve">Appearance of the product before and after storage: White milky formulation with an aromatic odour (like coconut). </w:t>
            </w:r>
          </w:p>
        </w:tc>
        <w:tc>
          <w:tcPr>
            <w:tcW w:w="924" w:type="pct"/>
          </w:tcPr>
          <w:p w:rsidR="00975356" w:rsidRPr="0076656D" w:rsidRDefault="00975356" w:rsidP="00262D3A"/>
        </w:tc>
      </w:tr>
      <w:tr w:rsidR="00975356" w:rsidRPr="0076656D" w:rsidTr="00C550CF">
        <w:trPr>
          <w:cantSplit/>
        </w:trPr>
        <w:tc>
          <w:tcPr>
            <w:tcW w:w="1303" w:type="pct"/>
          </w:tcPr>
          <w:p w:rsidR="00975356" w:rsidRPr="0076656D" w:rsidRDefault="00975356" w:rsidP="00262D3A">
            <w:pPr>
              <w:rPr>
                <w:rFonts w:eastAsia="Calibri"/>
              </w:rPr>
            </w:pPr>
          </w:p>
        </w:tc>
        <w:tc>
          <w:tcPr>
            <w:tcW w:w="719" w:type="pct"/>
          </w:tcPr>
          <w:p w:rsidR="00975356" w:rsidRPr="0076656D" w:rsidRDefault="00975356" w:rsidP="005B216D">
            <w:pPr>
              <w:keepNext/>
              <w:spacing w:before="60" w:after="60"/>
            </w:pPr>
          </w:p>
        </w:tc>
        <w:tc>
          <w:tcPr>
            <w:tcW w:w="788" w:type="pct"/>
          </w:tcPr>
          <w:p w:rsidR="00975356" w:rsidRPr="0076656D" w:rsidRDefault="00975356" w:rsidP="00D176BA">
            <w:pPr>
              <w:spacing w:line="260" w:lineRule="atLeast"/>
            </w:pPr>
          </w:p>
        </w:tc>
        <w:tc>
          <w:tcPr>
            <w:tcW w:w="1266" w:type="pct"/>
          </w:tcPr>
          <w:p w:rsidR="00975356" w:rsidRPr="0076656D" w:rsidRDefault="00975356" w:rsidP="003F2223">
            <w:pPr>
              <w:rPr>
                <w:rFonts w:eastAsia="Calibri"/>
              </w:rPr>
            </w:pPr>
            <w:r w:rsidRPr="0076656D">
              <w:rPr>
                <w:rFonts w:eastAsia="Calibri"/>
              </w:rPr>
              <w:t>Stability of the packaging before and after storage: The bottles are practically new without any traces of usage. During storage no changes occur</w:t>
            </w:r>
            <w:r w:rsidR="00880D1A" w:rsidRPr="0076656D">
              <w:rPr>
                <w:rFonts w:eastAsia="Calibri"/>
              </w:rPr>
              <w:t>r</w:t>
            </w:r>
            <w:r w:rsidRPr="0076656D">
              <w:rPr>
                <w:rFonts w:eastAsia="Calibri"/>
              </w:rPr>
              <w:t>ed. There are no signs that the quality of the material has changed.</w:t>
            </w:r>
          </w:p>
          <w:p w:rsidR="00975356" w:rsidRPr="0076656D" w:rsidRDefault="001D09B6" w:rsidP="005B216D">
            <w:pPr>
              <w:rPr>
                <w:rFonts w:eastAsia="Calibri"/>
              </w:rPr>
            </w:pPr>
            <w:r w:rsidRPr="0076656D">
              <w:rPr>
                <w:rFonts w:eastAsia="Calibri"/>
              </w:rPr>
              <w:t>Weight change of unopened container: Weight before storage: 564.1 g, weight after storage: 561.7 g. No significant changes occurred during storage.</w:t>
            </w:r>
          </w:p>
        </w:tc>
        <w:tc>
          <w:tcPr>
            <w:tcW w:w="924" w:type="pct"/>
          </w:tcPr>
          <w:p w:rsidR="00975356" w:rsidRPr="0076656D" w:rsidRDefault="00975356" w:rsidP="00262D3A"/>
        </w:tc>
      </w:tr>
      <w:tr w:rsidR="00975356" w:rsidRPr="0076656D" w:rsidTr="00C550CF">
        <w:trPr>
          <w:cantSplit/>
        </w:trPr>
        <w:tc>
          <w:tcPr>
            <w:tcW w:w="1303" w:type="pct"/>
          </w:tcPr>
          <w:p w:rsidR="00975356" w:rsidRPr="0076656D" w:rsidRDefault="00975356" w:rsidP="00262D3A">
            <w:pPr>
              <w:rPr>
                <w:rFonts w:eastAsia="Calibri"/>
              </w:rPr>
            </w:pPr>
          </w:p>
        </w:tc>
        <w:tc>
          <w:tcPr>
            <w:tcW w:w="719" w:type="pct"/>
          </w:tcPr>
          <w:p w:rsidR="00975356" w:rsidRPr="0076656D" w:rsidRDefault="00975356" w:rsidP="005B216D">
            <w:pPr>
              <w:keepNext/>
              <w:spacing w:before="60" w:after="60"/>
            </w:pPr>
          </w:p>
        </w:tc>
        <w:tc>
          <w:tcPr>
            <w:tcW w:w="788" w:type="pct"/>
          </w:tcPr>
          <w:p w:rsidR="00975356" w:rsidRPr="0076656D" w:rsidRDefault="00975356" w:rsidP="00D176BA">
            <w:pPr>
              <w:spacing w:line="260" w:lineRule="atLeast"/>
            </w:pPr>
          </w:p>
        </w:tc>
        <w:tc>
          <w:tcPr>
            <w:tcW w:w="1266" w:type="pct"/>
          </w:tcPr>
          <w:p w:rsidR="001D09B6" w:rsidRPr="0076656D" w:rsidRDefault="001D09B6" w:rsidP="001D09B6">
            <w:pPr>
              <w:rPr>
                <w:rFonts w:eastAsia="Calibri"/>
              </w:rPr>
            </w:pPr>
            <w:r w:rsidRPr="0076656D">
              <w:rPr>
                <w:rFonts w:eastAsia="Calibri"/>
              </w:rPr>
              <w:t xml:space="preserve">The pH value of the diluted product (1% in water) at 20 !C was 4.14 before storage and after storage. </w:t>
            </w:r>
          </w:p>
          <w:p w:rsidR="001D09B6" w:rsidRPr="0076656D" w:rsidRDefault="001D09B6" w:rsidP="001D09B6">
            <w:pPr>
              <w:rPr>
                <w:rFonts w:eastAsia="Calibri"/>
              </w:rPr>
            </w:pPr>
            <w:r w:rsidRPr="0076656D">
              <w:rPr>
                <w:rFonts w:eastAsia="Calibri"/>
              </w:rPr>
              <w:t xml:space="preserve">The pH value of the undiluted product at 20 °C was 4.64 before storage and 4.54 after storage. </w:t>
            </w:r>
          </w:p>
          <w:p w:rsidR="00975356" w:rsidRPr="0076656D" w:rsidRDefault="001D09B6" w:rsidP="001D09B6">
            <w:pPr>
              <w:rPr>
                <w:rFonts w:eastAsia="Calibri"/>
              </w:rPr>
            </w:pPr>
            <w:r w:rsidRPr="0076656D">
              <w:rPr>
                <w:rFonts w:eastAsia="Calibri"/>
              </w:rPr>
              <w:t>No significant changes occurred during storage.</w:t>
            </w:r>
          </w:p>
        </w:tc>
        <w:tc>
          <w:tcPr>
            <w:tcW w:w="924" w:type="pct"/>
          </w:tcPr>
          <w:p w:rsidR="00975356" w:rsidRPr="0076656D" w:rsidRDefault="00975356" w:rsidP="00262D3A"/>
        </w:tc>
      </w:tr>
      <w:tr w:rsidR="00975356" w:rsidRPr="0076656D" w:rsidTr="00C550CF">
        <w:trPr>
          <w:cantSplit/>
        </w:trPr>
        <w:tc>
          <w:tcPr>
            <w:tcW w:w="1303" w:type="pct"/>
          </w:tcPr>
          <w:p w:rsidR="00975356" w:rsidRPr="0076656D" w:rsidRDefault="00975356" w:rsidP="00262D3A">
            <w:pPr>
              <w:rPr>
                <w:rFonts w:eastAsia="Calibri"/>
              </w:rPr>
            </w:pPr>
          </w:p>
        </w:tc>
        <w:tc>
          <w:tcPr>
            <w:tcW w:w="719" w:type="pct"/>
          </w:tcPr>
          <w:p w:rsidR="00975356" w:rsidRPr="0076656D" w:rsidRDefault="00975356" w:rsidP="005B216D">
            <w:pPr>
              <w:keepNext/>
              <w:spacing w:before="60" w:after="60"/>
            </w:pPr>
          </w:p>
        </w:tc>
        <w:tc>
          <w:tcPr>
            <w:tcW w:w="788" w:type="pct"/>
          </w:tcPr>
          <w:p w:rsidR="00975356" w:rsidRPr="0076656D" w:rsidRDefault="00975356" w:rsidP="00D176BA">
            <w:pPr>
              <w:spacing w:line="260" w:lineRule="atLeast"/>
            </w:pPr>
          </w:p>
        </w:tc>
        <w:tc>
          <w:tcPr>
            <w:tcW w:w="1266" w:type="pct"/>
          </w:tcPr>
          <w:p w:rsidR="001D09B6" w:rsidRPr="0076656D" w:rsidRDefault="001D09B6" w:rsidP="001D09B6">
            <w:pPr>
              <w:rPr>
                <w:rFonts w:eastAsia="Calibri"/>
              </w:rPr>
            </w:pPr>
            <w:r w:rsidRPr="0076656D">
              <w:rPr>
                <w:rFonts w:eastAsia="Calibri"/>
              </w:rPr>
              <w:t xml:space="preserve">Emulsion characteristics: At the initial emulsification, all samples were emulsified spontaneously and they were all still emulsified after standing for 2 h. </w:t>
            </w:r>
          </w:p>
          <w:p w:rsidR="00975356" w:rsidRPr="0076656D" w:rsidRDefault="001D09B6" w:rsidP="00BA2EB7">
            <w:pPr>
              <w:rPr>
                <w:rFonts w:eastAsia="Calibri"/>
              </w:rPr>
            </w:pPr>
            <w:r w:rsidRPr="0076656D">
              <w:rPr>
                <w:rFonts w:eastAsia="Calibri"/>
              </w:rPr>
              <w:t xml:space="preserve">After standing for 24 h a small creamy phase </w:t>
            </w:r>
            <w:r w:rsidR="00BA2EB7" w:rsidRPr="0076656D">
              <w:rPr>
                <w:rFonts w:eastAsia="Calibri"/>
              </w:rPr>
              <w:t xml:space="preserve">(~0.2mL) </w:t>
            </w:r>
            <w:r w:rsidRPr="0076656D">
              <w:rPr>
                <w:rFonts w:eastAsia="Calibri"/>
              </w:rPr>
              <w:t>could be observed partially at the beginning of the study. The re-emulsification was done and all samples were totally re-emulsified. The samples were still emulsified until the end of the determination.</w:t>
            </w:r>
          </w:p>
        </w:tc>
        <w:tc>
          <w:tcPr>
            <w:tcW w:w="924" w:type="pct"/>
          </w:tcPr>
          <w:p w:rsidR="00975356" w:rsidRPr="0076656D" w:rsidRDefault="00975356" w:rsidP="00262D3A"/>
        </w:tc>
      </w:tr>
      <w:tr w:rsidR="00975356" w:rsidRPr="0076656D" w:rsidTr="00C550CF">
        <w:trPr>
          <w:cantSplit/>
        </w:trPr>
        <w:tc>
          <w:tcPr>
            <w:tcW w:w="1303" w:type="pct"/>
          </w:tcPr>
          <w:p w:rsidR="00975356" w:rsidRPr="0076656D" w:rsidRDefault="00975356" w:rsidP="00262D3A">
            <w:pPr>
              <w:rPr>
                <w:rFonts w:eastAsia="Calibri"/>
              </w:rPr>
            </w:pPr>
          </w:p>
        </w:tc>
        <w:tc>
          <w:tcPr>
            <w:tcW w:w="719" w:type="pct"/>
          </w:tcPr>
          <w:p w:rsidR="00975356" w:rsidRPr="0076656D" w:rsidRDefault="00975356" w:rsidP="005B216D">
            <w:pPr>
              <w:keepNext/>
              <w:spacing w:before="60" w:after="60"/>
            </w:pPr>
          </w:p>
        </w:tc>
        <w:tc>
          <w:tcPr>
            <w:tcW w:w="788" w:type="pct"/>
          </w:tcPr>
          <w:p w:rsidR="00975356" w:rsidRPr="0076656D" w:rsidRDefault="00975356" w:rsidP="00D176BA">
            <w:pPr>
              <w:spacing w:line="260" w:lineRule="atLeast"/>
            </w:pPr>
          </w:p>
        </w:tc>
        <w:tc>
          <w:tcPr>
            <w:tcW w:w="1266" w:type="pct"/>
          </w:tcPr>
          <w:p w:rsidR="001D09B6" w:rsidRPr="0076656D" w:rsidRDefault="001D09B6" w:rsidP="001D09B6">
            <w:pPr>
              <w:rPr>
                <w:rFonts w:eastAsia="Calibri"/>
              </w:rPr>
            </w:pPr>
            <w:r w:rsidRPr="0076656D">
              <w:rPr>
                <w:rFonts w:eastAsia="Calibri"/>
              </w:rPr>
              <w:t>Pourability:</w:t>
            </w:r>
          </w:p>
          <w:p w:rsidR="001D09B6" w:rsidRPr="0076656D" w:rsidRDefault="001D09B6" w:rsidP="001D09B6">
            <w:pPr>
              <w:rPr>
                <w:rFonts w:eastAsia="Calibri"/>
              </w:rPr>
            </w:pPr>
            <w:r w:rsidRPr="0076656D">
              <w:rPr>
                <w:rFonts w:eastAsia="Calibri"/>
              </w:rPr>
              <w:t>Before storage:</w:t>
            </w:r>
          </w:p>
          <w:p w:rsidR="001D09B6" w:rsidRPr="0076656D" w:rsidRDefault="001D09B6" w:rsidP="001D09B6">
            <w:pPr>
              <w:rPr>
                <w:rFonts w:eastAsia="Calibri"/>
              </w:rPr>
            </w:pPr>
            <w:r w:rsidRPr="0076656D">
              <w:rPr>
                <w:rFonts w:eastAsia="Calibri"/>
              </w:rPr>
              <w:t>Residue: 0.54%</w:t>
            </w:r>
          </w:p>
          <w:p w:rsidR="001D09B6" w:rsidRPr="0076656D" w:rsidRDefault="001D09B6" w:rsidP="001D09B6">
            <w:pPr>
              <w:rPr>
                <w:rFonts w:eastAsia="Calibri"/>
              </w:rPr>
            </w:pPr>
            <w:r w:rsidRPr="0076656D">
              <w:rPr>
                <w:rFonts w:eastAsia="Calibri"/>
              </w:rPr>
              <w:t>Rinsed residue: 0.17%</w:t>
            </w:r>
          </w:p>
          <w:p w:rsidR="001D09B6" w:rsidRPr="0076656D" w:rsidRDefault="001D09B6" w:rsidP="001D09B6">
            <w:pPr>
              <w:rPr>
                <w:rFonts w:eastAsia="Calibri"/>
              </w:rPr>
            </w:pPr>
            <w:r w:rsidRPr="0076656D">
              <w:rPr>
                <w:rFonts w:eastAsia="Calibri"/>
              </w:rPr>
              <w:t>After storage:</w:t>
            </w:r>
          </w:p>
          <w:p w:rsidR="001D09B6" w:rsidRPr="0076656D" w:rsidRDefault="001D09B6" w:rsidP="001D09B6">
            <w:pPr>
              <w:rPr>
                <w:rFonts w:eastAsia="Calibri"/>
              </w:rPr>
            </w:pPr>
            <w:r w:rsidRPr="0076656D">
              <w:rPr>
                <w:rFonts w:eastAsia="Calibri"/>
              </w:rPr>
              <w:t>Residue: 0.50%</w:t>
            </w:r>
          </w:p>
          <w:p w:rsidR="001D09B6" w:rsidRPr="0076656D" w:rsidRDefault="001D09B6" w:rsidP="001D09B6">
            <w:pPr>
              <w:rPr>
                <w:rFonts w:eastAsia="Calibri"/>
              </w:rPr>
            </w:pPr>
            <w:r w:rsidRPr="0076656D">
              <w:rPr>
                <w:rFonts w:eastAsia="Calibri"/>
              </w:rPr>
              <w:t>Rinsed residue: 0.13%</w:t>
            </w:r>
          </w:p>
          <w:p w:rsidR="00975356" w:rsidRPr="0076656D" w:rsidRDefault="001D09B6" w:rsidP="001D09B6">
            <w:pPr>
              <w:rPr>
                <w:rFonts w:eastAsia="Calibri"/>
              </w:rPr>
            </w:pPr>
            <w:r w:rsidRPr="0076656D">
              <w:rPr>
                <w:rFonts w:eastAsia="Calibri"/>
              </w:rPr>
              <w:t>No significant changes occurred during storage.</w:t>
            </w:r>
          </w:p>
        </w:tc>
        <w:tc>
          <w:tcPr>
            <w:tcW w:w="924" w:type="pct"/>
          </w:tcPr>
          <w:p w:rsidR="00975356" w:rsidRPr="0076656D" w:rsidRDefault="00975356" w:rsidP="00262D3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124460">
            <w:pPr>
              <w:keepNext/>
              <w:spacing w:before="60" w:after="60"/>
              <w:rPr>
                <w:highlight w:val="yellow"/>
              </w:rPr>
            </w:pPr>
            <w:r w:rsidRPr="0076656D">
              <w:t>GCPF (former GIFAP) Monograph No. 17</w:t>
            </w:r>
          </w:p>
          <w:p w:rsidR="00794117" w:rsidRPr="0076656D" w:rsidRDefault="00794117" w:rsidP="005B216D">
            <w:pPr>
              <w:keepNext/>
              <w:spacing w:before="60" w:after="60"/>
            </w:pPr>
            <w:r w:rsidRPr="0076656D">
              <w:t>4 years at ambient temperature</w:t>
            </w:r>
          </w:p>
        </w:tc>
        <w:tc>
          <w:tcPr>
            <w:tcW w:w="788" w:type="pct"/>
          </w:tcPr>
          <w:p w:rsidR="00794117" w:rsidRPr="0076656D" w:rsidRDefault="00794117" w:rsidP="00D176BA">
            <w:pPr>
              <w:spacing w:line="260" w:lineRule="atLeast"/>
            </w:pPr>
            <w:r w:rsidRPr="0076656D">
              <w:t>Concentrate</w:t>
            </w:r>
            <w:r w:rsidRPr="0076656D">
              <w:rPr>
                <w:rFonts w:cs="Times"/>
                <w:bCs/>
                <w:szCs w:val="29"/>
              </w:rPr>
              <w:t xml:space="preserve"> (COM 508 16 EW B), content a.s.: 24.26% (237.59 g/L)</w:t>
            </w:r>
          </w:p>
        </w:tc>
        <w:tc>
          <w:tcPr>
            <w:tcW w:w="1266" w:type="pct"/>
          </w:tcPr>
          <w:p w:rsidR="00794117" w:rsidRPr="0076656D" w:rsidRDefault="00794117" w:rsidP="00794117">
            <w:pPr>
              <w:rPr>
                <w:rFonts w:eastAsia="Calibri"/>
              </w:rPr>
            </w:pPr>
            <w:r w:rsidRPr="0076656D">
              <w:rPr>
                <w:rFonts w:eastAsia="Calibri"/>
              </w:rPr>
              <w:t>The formulation is stable in HDPE at ambient temperature for 4 years (interim results). No significant changes of physical-chemical properties and packaging stability occurred during the test. The nonanoic acid content was 23.36% before storage and 22.39% after storage. The appearance of the product and packaging, pH, emulsion characteristics as well as pourability were determined before and after storage. Results for these tests were considered acceptable.</w:t>
            </w:r>
          </w:p>
        </w:tc>
        <w:tc>
          <w:tcPr>
            <w:tcW w:w="924" w:type="pct"/>
          </w:tcPr>
          <w:p w:rsidR="00794117" w:rsidRPr="0076656D" w:rsidRDefault="00E212C3" w:rsidP="00262D3A">
            <w:r w:rsidRPr="0076656D">
              <w:t>Schieck, 2018</w:t>
            </w:r>
          </w:p>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5B216D">
            <w:pPr>
              <w:keepNext/>
              <w:spacing w:before="60" w:after="60"/>
            </w:pPr>
          </w:p>
        </w:tc>
        <w:tc>
          <w:tcPr>
            <w:tcW w:w="788" w:type="pct"/>
          </w:tcPr>
          <w:p w:rsidR="00794117" w:rsidRPr="0076656D" w:rsidRDefault="00794117" w:rsidP="00D176BA">
            <w:pPr>
              <w:spacing w:line="260" w:lineRule="atLeast"/>
            </w:pPr>
          </w:p>
        </w:tc>
        <w:tc>
          <w:tcPr>
            <w:tcW w:w="1266" w:type="pct"/>
          </w:tcPr>
          <w:p w:rsidR="00794117" w:rsidRPr="0076656D" w:rsidRDefault="00794117" w:rsidP="001D09B6">
            <w:pPr>
              <w:rPr>
                <w:rFonts w:eastAsia="Calibri"/>
              </w:rPr>
            </w:pPr>
            <w:r w:rsidRPr="0076656D">
              <w:rPr>
                <w:rFonts w:eastAsia="Calibri"/>
              </w:rPr>
              <w:t xml:space="preserve">Appearance of the product before and after storage: White milky formulation with an aromatic odour (like coconut). </w:t>
            </w:r>
          </w:p>
        </w:tc>
        <w:tc>
          <w:tcPr>
            <w:tcW w:w="924" w:type="pct"/>
          </w:tcPr>
          <w:p w:rsidR="00794117" w:rsidRPr="0076656D" w:rsidRDefault="00794117" w:rsidP="00262D3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5B216D">
            <w:pPr>
              <w:keepNext/>
              <w:spacing w:before="60" w:after="60"/>
            </w:pPr>
          </w:p>
        </w:tc>
        <w:tc>
          <w:tcPr>
            <w:tcW w:w="788" w:type="pct"/>
          </w:tcPr>
          <w:p w:rsidR="00794117" w:rsidRPr="0076656D" w:rsidRDefault="00794117" w:rsidP="00D176BA">
            <w:pPr>
              <w:spacing w:line="260" w:lineRule="atLeast"/>
            </w:pPr>
          </w:p>
        </w:tc>
        <w:tc>
          <w:tcPr>
            <w:tcW w:w="1266" w:type="pct"/>
          </w:tcPr>
          <w:p w:rsidR="00794117" w:rsidRPr="0076656D" w:rsidRDefault="00794117" w:rsidP="00124460">
            <w:pPr>
              <w:rPr>
                <w:rFonts w:eastAsia="Calibri"/>
              </w:rPr>
            </w:pPr>
            <w:r w:rsidRPr="0076656D">
              <w:rPr>
                <w:rFonts w:eastAsia="Calibri"/>
              </w:rPr>
              <w:t>Stability of the packaging before and after storage: The bottles are practically new without any traces of usage. During storage no changes occurred. There are no signs that the quality of the material has changed.</w:t>
            </w:r>
          </w:p>
          <w:p w:rsidR="00794117" w:rsidRPr="0076656D" w:rsidRDefault="00794117" w:rsidP="00E212C3">
            <w:pPr>
              <w:rPr>
                <w:rFonts w:eastAsia="Calibri"/>
              </w:rPr>
            </w:pPr>
            <w:r w:rsidRPr="0076656D">
              <w:rPr>
                <w:rFonts w:eastAsia="Calibri"/>
              </w:rPr>
              <w:t>Weight change of unopened container: Weight before storage: 56</w:t>
            </w:r>
            <w:r w:rsidR="00E212C3" w:rsidRPr="0076656D">
              <w:rPr>
                <w:rFonts w:eastAsia="Calibri"/>
              </w:rPr>
              <w:t>5</w:t>
            </w:r>
            <w:r w:rsidRPr="0076656D">
              <w:rPr>
                <w:rFonts w:eastAsia="Calibri"/>
              </w:rPr>
              <w:t>.</w:t>
            </w:r>
            <w:r w:rsidR="00E212C3" w:rsidRPr="0076656D">
              <w:rPr>
                <w:rFonts w:eastAsia="Calibri"/>
              </w:rPr>
              <w:t>3</w:t>
            </w:r>
            <w:r w:rsidRPr="0076656D">
              <w:rPr>
                <w:rFonts w:eastAsia="Calibri"/>
              </w:rPr>
              <w:t xml:space="preserve"> g, weight after storage: 561.7 g. No significant changes occurred during storage.</w:t>
            </w:r>
          </w:p>
        </w:tc>
        <w:tc>
          <w:tcPr>
            <w:tcW w:w="924" w:type="pct"/>
          </w:tcPr>
          <w:p w:rsidR="00794117" w:rsidRPr="0076656D" w:rsidRDefault="00794117" w:rsidP="00262D3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5B216D">
            <w:pPr>
              <w:keepNext/>
              <w:spacing w:before="60" w:after="60"/>
            </w:pPr>
          </w:p>
        </w:tc>
        <w:tc>
          <w:tcPr>
            <w:tcW w:w="788" w:type="pct"/>
          </w:tcPr>
          <w:p w:rsidR="00794117" w:rsidRPr="0076656D" w:rsidRDefault="00794117" w:rsidP="00D176BA">
            <w:pPr>
              <w:spacing w:line="260" w:lineRule="atLeast"/>
            </w:pPr>
          </w:p>
        </w:tc>
        <w:tc>
          <w:tcPr>
            <w:tcW w:w="1266" w:type="pct"/>
          </w:tcPr>
          <w:p w:rsidR="00794117" w:rsidRPr="0076656D" w:rsidRDefault="00794117" w:rsidP="00124460">
            <w:pPr>
              <w:rPr>
                <w:rFonts w:eastAsia="Calibri"/>
              </w:rPr>
            </w:pPr>
            <w:r w:rsidRPr="0076656D">
              <w:rPr>
                <w:rFonts w:eastAsia="Calibri"/>
              </w:rPr>
              <w:t xml:space="preserve">The pH value of the diluted product (1% in water) at </w:t>
            </w:r>
            <w:r w:rsidR="00E212C3" w:rsidRPr="0076656D">
              <w:rPr>
                <w:rFonts w:eastAsia="Calibri"/>
              </w:rPr>
              <w:t>20 °</w:t>
            </w:r>
            <w:r w:rsidRPr="0076656D">
              <w:rPr>
                <w:rFonts w:eastAsia="Calibri"/>
              </w:rPr>
              <w:t>C was 4.14 before storage and</w:t>
            </w:r>
            <w:r w:rsidR="00E212C3" w:rsidRPr="0076656D">
              <w:rPr>
                <w:rFonts w:eastAsia="Calibri"/>
              </w:rPr>
              <w:t xml:space="preserve"> 4.08</w:t>
            </w:r>
            <w:r w:rsidRPr="0076656D">
              <w:rPr>
                <w:rFonts w:eastAsia="Calibri"/>
              </w:rPr>
              <w:t xml:space="preserve"> after storage. </w:t>
            </w:r>
          </w:p>
          <w:p w:rsidR="00794117" w:rsidRPr="0076656D" w:rsidRDefault="00794117" w:rsidP="00124460">
            <w:pPr>
              <w:rPr>
                <w:rFonts w:eastAsia="Calibri"/>
              </w:rPr>
            </w:pPr>
            <w:r w:rsidRPr="0076656D">
              <w:rPr>
                <w:rFonts w:eastAsia="Calibri"/>
              </w:rPr>
              <w:t>The pH value of the undiluted product at 20 °C was 4.64 before storage and 4.</w:t>
            </w:r>
            <w:r w:rsidR="00E212C3" w:rsidRPr="0076656D">
              <w:rPr>
                <w:rFonts w:eastAsia="Calibri"/>
              </w:rPr>
              <w:t>60</w:t>
            </w:r>
            <w:r w:rsidRPr="0076656D">
              <w:rPr>
                <w:rFonts w:eastAsia="Calibri"/>
              </w:rPr>
              <w:t xml:space="preserve"> after storage. </w:t>
            </w:r>
          </w:p>
          <w:p w:rsidR="00794117" w:rsidRPr="0076656D" w:rsidRDefault="00794117" w:rsidP="001D09B6">
            <w:pPr>
              <w:rPr>
                <w:rFonts w:eastAsia="Calibri"/>
              </w:rPr>
            </w:pPr>
            <w:r w:rsidRPr="0076656D">
              <w:rPr>
                <w:rFonts w:eastAsia="Calibri"/>
              </w:rPr>
              <w:t>No significant changes occurred during storage.</w:t>
            </w:r>
          </w:p>
        </w:tc>
        <w:tc>
          <w:tcPr>
            <w:tcW w:w="924" w:type="pct"/>
          </w:tcPr>
          <w:p w:rsidR="00794117" w:rsidRPr="0076656D" w:rsidRDefault="00794117" w:rsidP="00262D3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5B216D">
            <w:pPr>
              <w:keepNext/>
              <w:spacing w:before="60" w:after="60"/>
            </w:pPr>
          </w:p>
        </w:tc>
        <w:tc>
          <w:tcPr>
            <w:tcW w:w="788" w:type="pct"/>
          </w:tcPr>
          <w:p w:rsidR="00794117" w:rsidRPr="0076656D" w:rsidRDefault="00794117" w:rsidP="00D176BA">
            <w:pPr>
              <w:spacing w:line="260" w:lineRule="atLeast"/>
            </w:pPr>
          </w:p>
        </w:tc>
        <w:tc>
          <w:tcPr>
            <w:tcW w:w="1266" w:type="pct"/>
          </w:tcPr>
          <w:p w:rsidR="00794117" w:rsidRPr="0076656D" w:rsidRDefault="00794117" w:rsidP="00124460">
            <w:pPr>
              <w:rPr>
                <w:rFonts w:eastAsia="Calibri"/>
              </w:rPr>
            </w:pPr>
            <w:r w:rsidRPr="0076656D">
              <w:rPr>
                <w:rFonts w:eastAsia="Calibri"/>
              </w:rPr>
              <w:t xml:space="preserve">Emulsion characteristics: At the initial emulsification, all samples were emulsified spontaneously and they were all still emulsified after standing for 2 h. </w:t>
            </w:r>
          </w:p>
          <w:p w:rsidR="00794117" w:rsidRPr="0076656D" w:rsidRDefault="00794117" w:rsidP="001D09B6">
            <w:pPr>
              <w:rPr>
                <w:rFonts w:eastAsia="Calibri"/>
              </w:rPr>
            </w:pPr>
            <w:r w:rsidRPr="0076656D">
              <w:rPr>
                <w:rFonts w:eastAsia="Calibri"/>
              </w:rPr>
              <w:t>After standing for 24 h a small creamy phase</w:t>
            </w:r>
            <w:r w:rsidR="00BA2EB7" w:rsidRPr="0076656D">
              <w:rPr>
                <w:rFonts w:eastAsia="Calibri"/>
              </w:rPr>
              <w:t xml:space="preserve"> (~0.2mL)</w:t>
            </w:r>
            <w:r w:rsidRPr="0076656D">
              <w:rPr>
                <w:rFonts w:eastAsia="Calibri"/>
              </w:rPr>
              <w:t xml:space="preserve"> could be observed partially at the beginning of the study. The re-emulsification was done and all samples were totally re-emulsified. The samples were still emulsified until the end of the determination.</w:t>
            </w:r>
          </w:p>
        </w:tc>
        <w:tc>
          <w:tcPr>
            <w:tcW w:w="924" w:type="pct"/>
          </w:tcPr>
          <w:p w:rsidR="00794117" w:rsidRPr="0076656D" w:rsidRDefault="00794117" w:rsidP="00262D3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5B216D">
            <w:pPr>
              <w:keepNext/>
              <w:spacing w:before="60" w:after="60"/>
            </w:pPr>
          </w:p>
        </w:tc>
        <w:tc>
          <w:tcPr>
            <w:tcW w:w="788" w:type="pct"/>
          </w:tcPr>
          <w:p w:rsidR="00794117" w:rsidRPr="0076656D" w:rsidRDefault="00794117" w:rsidP="00D176BA">
            <w:pPr>
              <w:spacing w:line="260" w:lineRule="atLeast"/>
            </w:pPr>
          </w:p>
        </w:tc>
        <w:tc>
          <w:tcPr>
            <w:tcW w:w="1266" w:type="pct"/>
          </w:tcPr>
          <w:p w:rsidR="00794117" w:rsidRPr="0076656D" w:rsidRDefault="00794117" w:rsidP="00124460">
            <w:pPr>
              <w:rPr>
                <w:rFonts w:eastAsia="Calibri"/>
              </w:rPr>
            </w:pPr>
            <w:r w:rsidRPr="0076656D">
              <w:rPr>
                <w:rFonts w:eastAsia="Calibri"/>
              </w:rPr>
              <w:t>Pourability:</w:t>
            </w:r>
          </w:p>
          <w:p w:rsidR="00794117" w:rsidRPr="0076656D" w:rsidRDefault="00794117" w:rsidP="00124460">
            <w:pPr>
              <w:rPr>
                <w:rFonts w:eastAsia="Calibri"/>
              </w:rPr>
            </w:pPr>
            <w:r w:rsidRPr="0076656D">
              <w:rPr>
                <w:rFonts w:eastAsia="Calibri"/>
              </w:rPr>
              <w:t>Before storage:</w:t>
            </w:r>
          </w:p>
          <w:p w:rsidR="00794117" w:rsidRPr="0076656D" w:rsidRDefault="00794117" w:rsidP="00124460">
            <w:pPr>
              <w:rPr>
                <w:rFonts w:eastAsia="Calibri"/>
              </w:rPr>
            </w:pPr>
            <w:r w:rsidRPr="0076656D">
              <w:rPr>
                <w:rFonts w:eastAsia="Calibri"/>
              </w:rPr>
              <w:t>Residue: 0.54%</w:t>
            </w:r>
          </w:p>
          <w:p w:rsidR="00794117" w:rsidRPr="0076656D" w:rsidRDefault="00794117" w:rsidP="00124460">
            <w:pPr>
              <w:rPr>
                <w:rFonts w:eastAsia="Calibri"/>
              </w:rPr>
            </w:pPr>
            <w:r w:rsidRPr="0076656D">
              <w:rPr>
                <w:rFonts w:eastAsia="Calibri"/>
              </w:rPr>
              <w:t>Rinsed residue: 0.17%</w:t>
            </w:r>
          </w:p>
          <w:p w:rsidR="00794117" w:rsidRPr="0076656D" w:rsidRDefault="00794117" w:rsidP="00124460">
            <w:pPr>
              <w:rPr>
                <w:rFonts w:eastAsia="Calibri"/>
              </w:rPr>
            </w:pPr>
            <w:r w:rsidRPr="0076656D">
              <w:rPr>
                <w:rFonts w:eastAsia="Calibri"/>
              </w:rPr>
              <w:t>After storage:</w:t>
            </w:r>
          </w:p>
          <w:p w:rsidR="00794117" w:rsidRPr="0076656D" w:rsidRDefault="00E212C3" w:rsidP="00124460">
            <w:pPr>
              <w:rPr>
                <w:rFonts w:eastAsia="Calibri"/>
              </w:rPr>
            </w:pPr>
            <w:r w:rsidRPr="0076656D">
              <w:rPr>
                <w:rFonts w:eastAsia="Calibri"/>
              </w:rPr>
              <w:t>Residue: 0.6</w:t>
            </w:r>
            <w:r w:rsidR="00794117" w:rsidRPr="0076656D">
              <w:rPr>
                <w:rFonts w:eastAsia="Calibri"/>
              </w:rPr>
              <w:t>0%</w:t>
            </w:r>
          </w:p>
          <w:p w:rsidR="00794117" w:rsidRPr="0076656D" w:rsidRDefault="00794117" w:rsidP="00124460">
            <w:pPr>
              <w:rPr>
                <w:rFonts w:eastAsia="Calibri"/>
              </w:rPr>
            </w:pPr>
            <w:r w:rsidRPr="0076656D">
              <w:rPr>
                <w:rFonts w:eastAsia="Calibri"/>
              </w:rPr>
              <w:t>Rinsed residue: 0.3</w:t>
            </w:r>
            <w:r w:rsidR="00E212C3" w:rsidRPr="0076656D">
              <w:rPr>
                <w:rFonts w:eastAsia="Calibri"/>
              </w:rPr>
              <w:t>4</w:t>
            </w:r>
            <w:r w:rsidRPr="0076656D">
              <w:rPr>
                <w:rFonts w:eastAsia="Calibri"/>
              </w:rPr>
              <w:t>%</w:t>
            </w:r>
          </w:p>
          <w:p w:rsidR="00794117" w:rsidRPr="0076656D" w:rsidRDefault="00794117" w:rsidP="001D09B6">
            <w:pPr>
              <w:rPr>
                <w:rFonts w:eastAsia="Calibri"/>
              </w:rPr>
            </w:pPr>
            <w:r w:rsidRPr="0076656D">
              <w:rPr>
                <w:rFonts w:eastAsia="Calibri"/>
              </w:rPr>
              <w:t>No significant changes occurred during storage.</w:t>
            </w:r>
          </w:p>
        </w:tc>
        <w:tc>
          <w:tcPr>
            <w:tcW w:w="924" w:type="pct"/>
          </w:tcPr>
          <w:p w:rsidR="00794117" w:rsidRPr="0076656D" w:rsidRDefault="00794117" w:rsidP="00262D3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5B216D">
            <w:pPr>
              <w:keepNext/>
              <w:spacing w:before="60" w:after="60"/>
            </w:pPr>
          </w:p>
        </w:tc>
        <w:tc>
          <w:tcPr>
            <w:tcW w:w="788" w:type="pct"/>
          </w:tcPr>
          <w:p w:rsidR="00794117" w:rsidRPr="0076656D" w:rsidRDefault="00794117" w:rsidP="00D176BA">
            <w:pPr>
              <w:spacing w:line="260" w:lineRule="atLeast"/>
            </w:pPr>
          </w:p>
        </w:tc>
        <w:tc>
          <w:tcPr>
            <w:tcW w:w="1266" w:type="pct"/>
          </w:tcPr>
          <w:p w:rsidR="00794117" w:rsidRPr="0076656D" w:rsidRDefault="00794117" w:rsidP="001D09B6">
            <w:pPr>
              <w:rPr>
                <w:rFonts w:eastAsia="Calibri"/>
              </w:rPr>
            </w:pPr>
          </w:p>
        </w:tc>
        <w:tc>
          <w:tcPr>
            <w:tcW w:w="924" w:type="pct"/>
          </w:tcPr>
          <w:p w:rsidR="00794117" w:rsidRPr="0076656D" w:rsidRDefault="00794117" w:rsidP="00262D3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5B216D">
            <w:pPr>
              <w:keepNext/>
              <w:spacing w:before="60" w:after="60"/>
            </w:pPr>
          </w:p>
        </w:tc>
        <w:tc>
          <w:tcPr>
            <w:tcW w:w="788" w:type="pct"/>
          </w:tcPr>
          <w:p w:rsidR="00794117" w:rsidRPr="0076656D" w:rsidRDefault="00794117" w:rsidP="00D176BA">
            <w:pPr>
              <w:spacing w:line="260" w:lineRule="atLeast"/>
            </w:pPr>
          </w:p>
        </w:tc>
        <w:tc>
          <w:tcPr>
            <w:tcW w:w="1266" w:type="pct"/>
          </w:tcPr>
          <w:p w:rsidR="00794117" w:rsidRPr="0076656D" w:rsidRDefault="00794117" w:rsidP="001D09B6">
            <w:pPr>
              <w:rPr>
                <w:rFonts w:eastAsia="Calibri"/>
              </w:rPr>
            </w:pPr>
          </w:p>
        </w:tc>
        <w:tc>
          <w:tcPr>
            <w:tcW w:w="924" w:type="pct"/>
          </w:tcPr>
          <w:p w:rsidR="00794117" w:rsidRPr="0076656D" w:rsidRDefault="00794117" w:rsidP="00262D3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D176BA">
            <w:pPr>
              <w:keepNext/>
              <w:spacing w:before="60" w:after="60"/>
              <w:rPr>
                <w:highlight w:val="yellow"/>
              </w:rPr>
            </w:pPr>
            <w:r w:rsidRPr="0076656D">
              <w:t>GCPF (former GIFAP) Monograph No. 17</w:t>
            </w:r>
          </w:p>
          <w:p w:rsidR="00794117" w:rsidRPr="0076656D" w:rsidRDefault="00794117" w:rsidP="00D176BA">
            <w:pPr>
              <w:keepNext/>
              <w:spacing w:before="60" w:after="60"/>
              <w:rPr>
                <w:rFonts w:eastAsia="Calibri"/>
              </w:rPr>
            </w:pPr>
            <w:r w:rsidRPr="0076656D">
              <w:t>2 years at ambient temperature</w:t>
            </w:r>
          </w:p>
        </w:tc>
        <w:tc>
          <w:tcPr>
            <w:tcW w:w="788" w:type="pct"/>
          </w:tcPr>
          <w:p w:rsidR="00794117" w:rsidRPr="0076656D" w:rsidRDefault="00794117" w:rsidP="002C142A">
            <w:pPr>
              <w:rPr>
                <w:rFonts w:eastAsia="Calibri"/>
              </w:rPr>
            </w:pPr>
            <w:r w:rsidRPr="0076656D">
              <w:rPr>
                <w:rFonts w:cs="Times"/>
                <w:bCs/>
                <w:szCs w:val="29"/>
              </w:rPr>
              <w:t>Ready-to-use product (COM 508 09 AL B), content a.s.: 3.1% (30.99 g/L)</w:t>
            </w:r>
          </w:p>
        </w:tc>
        <w:tc>
          <w:tcPr>
            <w:tcW w:w="1266" w:type="pct"/>
          </w:tcPr>
          <w:p w:rsidR="00794117" w:rsidRPr="0076656D" w:rsidRDefault="00794117" w:rsidP="00262D3A">
            <w:pPr>
              <w:rPr>
                <w:rFonts w:eastAsia="Calibri"/>
                <w:highlight w:val="yellow"/>
              </w:rPr>
            </w:pPr>
            <w:r w:rsidRPr="0076656D">
              <w:rPr>
                <w:rFonts w:eastAsia="Calibri"/>
              </w:rPr>
              <w:t>The formulation is stable in PET at ambient temperature for at least 2 years. No significant changes of physical-chemical properties and packaging stability occurred during the test. The nonanoic acid content was 3.09% before storage and 2.99% after storage. The appearance of the product and packaging, pH, clogging, spray diameter and discharge rate were determined before and after storage. Results for these tests were considered acceptable.</w:t>
            </w:r>
          </w:p>
        </w:tc>
        <w:tc>
          <w:tcPr>
            <w:tcW w:w="924" w:type="pct"/>
          </w:tcPr>
          <w:p w:rsidR="00794117" w:rsidRPr="0076656D" w:rsidRDefault="00794117" w:rsidP="00D176BA">
            <w:pPr>
              <w:rPr>
                <w:highlight w:val="yellow"/>
              </w:rPr>
            </w:pPr>
            <w:r w:rsidRPr="0076656D">
              <w:t>Schieck, 2015</w:t>
            </w:r>
          </w:p>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262D3A">
            <w:pPr>
              <w:keepNext/>
              <w:spacing w:before="60" w:after="60"/>
              <w:rPr>
                <w:highlight w:val="yellow"/>
              </w:rPr>
            </w:pPr>
          </w:p>
        </w:tc>
        <w:tc>
          <w:tcPr>
            <w:tcW w:w="788" w:type="pct"/>
          </w:tcPr>
          <w:p w:rsidR="00794117" w:rsidRPr="0076656D" w:rsidRDefault="00794117" w:rsidP="00D176BA"/>
        </w:tc>
        <w:tc>
          <w:tcPr>
            <w:tcW w:w="1266" w:type="pct"/>
          </w:tcPr>
          <w:p w:rsidR="00794117" w:rsidRPr="0076656D" w:rsidRDefault="00794117" w:rsidP="00262D3A">
            <w:pPr>
              <w:rPr>
                <w:rFonts w:eastAsia="Calibri"/>
                <w:highlight w:val="yellow"/>
              </w:rPr>
            </w:pPr>
            <w:r w:rsidRPr="0076656D">
              <w:rPr>
                <w:rFonts w:eastAsia="Calibri"/>
              </w:rPr>
              <w:t>Appearance of the product before and after storage: White milky formulation with an aromatic odour (like coconut).</w:t>
            </w:r>
          </w:p>
        </w:tc>
        <w:tc>
          <w:tcPr>
            <w:tcW w:w="924" w:type="pct"/>
          </w:tcPr>
          <w:p w:rsidR="00794117" w:rsidRPr="0076656D" w:rsidRDefault="00794117" w:rsidP="00D176B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262D3A">
            <w:pPr>
              <w:keepNext/>
              <w:spacing w:before="60" w:after="60"/>
              <w:rPr>
                <w:highlight w:val="yellow"/>
              </w:rPr>
            </w:pPr>
          </w:p>
        </w:tc>
        <w:tc>
          <w:tcPr>
            <w:tcW w:w="788" w:type="pct"/>
          </w:tcPr>
          <w:p w:rsidR="00794117" w:rsidRPr="0076656D" w:rsidRDefault="00794117" w:rsidP="00D176BA"/>
        </w:tc>
        <w:tc>
          <w:tcPr>
            <w:tcW w:w="1266" w:type="pct"/>
          </w:tcPr>
          <w:p w:rsidR="00794117" w:rsidRPr="0076656D" w:rsidRDefault="00794117" w:rsidP="005B216D">
            <w:pPr>
              <w:rPr>
                <w:rFonts w:eastAsia="Calibri"/>
              </w:rPr>
            </w:pPr>
            <w:r w:rsidRPr="0076656D">
              <w:rPr>
                <w:rFonts w:eastAsia="Calibri"/>
              </w:rPr>
              <w:t>Stability of the packaging before and after storage: The bottles are practically new without any traces of usage. During storage no changes occurred. There are no signs that the quality of the material has changed.</w:t>
            </w:r>
          </w:p>
          <w:p w:rsidR="00794117" w:rsidRPr="0076656D" w:rsidRDefault="00794117" w:rsidP="005B216D">
            <w:pPr>
              <w:rPr>
                <w:rFonts w:eastAsia="Calibri"/>
                <w:highlight w:val="yellow"/>
              </w:rPr>
            </w:pPr>
            <w:r w:rsidRPr="0076656D">
              <w:rPr>
                <w:rFonts w:eastAsia="Calibri"/>
              </w:rPr>
              <w:t>Weight change of unopened container: Weight before storage: 816.5 g, weight after storage: 814.3 g. No significant changes occurred during storage.</w:t>
            </w:r>
          </w:p>
        </w:tc>
        <w:tc>
          <w:tcPr>
            <w:tcW w:w="924" w:type="pct"/>
          </w:tcPr>
          <w:p w:rsidR="00794117" w:rsidRPr="0076656D" w:rsidRDefault="00794117" w:rsidP="00D176B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262D3A">
            <w:pPr>
              <w:keepNext/>
              <w:spacing w:before="60" w:after="60"/>
              <w:rPr>
                <w:highlight w:val="yellow"/>
              </w:rPr>
            </w:pPr>
          </w:p>
        </w:tc>
        <w:tc>
          <w:tcPr>
            <w:tcW w:w="788" w:type="pct"/>
          </w:tcPr>
          <w:p w:rsidR="00794117" w:rsidRPr="0076656D" w:rsidRDefault="00794117" w:rsidP="00D176BA"/>
        </w:tc>
        <w:tc>
          <w:tcPr>
            <w:tcW w:w="1266" w:type="pct"/>
          </w:tcPr>
          <w:p w:rsidR="00794117" w:rsidRPr="0076656D" w:rsidRDefault="00794117" w:rsidP="005B216D">
            <w:pPr>
              <w:rPr>
                <w:rFonts w:eastAsia="Calibri"/>
              </w:rPr>
            </w:pPr>
            <w:r w:rsidRPr="0076656D">
              <w:rPr>
                <w:rFonts w:eastAsia="Calibri"/>
              </w:rPr>
              <w:t xml:space="preserve">The pH value of the diluted product was 4.10 before storage and 4.11 after storage. </w:t>
            </w:r>
          </w:p>
          <w:p w:rsidR="00794117" w:rsidRPr="0076656D" w:rsidRDefault="00794117" w:rsidP="005B216D">
            <w:pPr>
              <w:rPr>
                <w:rFonts w:eastAsia="Calibri"/>
              </w:rPr>
            </w:pPr>
            <w:r w:rsidRPr="0076656D">
              <w:rPr>
                <w:rFonts w:eastAsia="Calibri"/>
              </w:rPr>
              <w:t xml:space="preserve">The pH value of the undiluted product was 4.53 before storage and 4.55 after storage. </w:t>
            </w:r>
          </w:p>
          <w:p w:rsidR="00794117" w:rsidRPr="0076656D" w:rsidRDefault="00794117" w:rsidP="005B216D">
            <w:pPr>
              <w:rPr>
                <w:rFonts w:eastAsia="Calibri"/>
                <w:highlight w:val="yellow"/>
              </w:rPr>
            </w:pPr>
            <w:r w:rsidRPr="0076656D">
              <w:rPr>
                <w:rFonts w:eastAsia="Calibri"/>
              </w:rPr>
              <w:t>No significant changes occurred during storage.</w:t>
            </w:r>
          </w:p>
        </w:tc>
        <w:tc>
          <w:tcPr>
            <w:tcW w:w="924" w:type="pct"/>
          </w:tcPr>
          <w:p w:rsidR="00794117" w:rsidRPr="0076656D" w:rsidRDefault="00794117" w:rsidP="00D176B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262D3A">
            <w:pPr>
              <w:keepNext/>
              <w:spacing w:before="60" w:after="60"/>
              <w:rPr>
                <w:highlight w:val="yellow"/>
              </w:rPr>
            </w:pPr>
          </w:p>
        </w:tc>
        <w:tc>
          <w:tcPr>
            <w:tcW w:w="788" w:type="pct"/>
          </w:tcPr>
          <w:p w:rsidR="00794117" w:rsidRPr="0076656D" w:rsidRDefault="00794117" w:rsidP="00D176BA"/>
        </w:tc>
        <w:tc>
          <w:tcPr>
            <w:tcW w:w="1266" w:type="pct"/>
          </w:tcPr>
          <w:p w:rsidR="00794117" w:rsidRPr="0076656D" w:rsidRDefault="00794117" w:rsidP="005B216D">
            <w:pPr>
              <w:rPr>
                <w:rFonts w:eastAsia="Calibri"/>
              </w:rPr>
            </w:pPr>
            <w:r w:rsidRPr="0076656D">
              <w:rPr>
                <w:rFonts w:eastAsia="Calibri"/>
              </w:rPr>
              <w:t>No clogging could be observed before and after storage. A few drops collected at the spray nozzle during pumping.</w:t>
            </w:r>
          </w:p>
          <w:p w:rsidR="00794117" w:rsidRPr="0076656D" w:rsidRDefault="00794117" w:rsidP="005B216D">
            <w:pPr>
              <w:rPr>
                <w:rFonts w:eastAsia="Calibri"/>
              </w:rPr>
            </w:pPr>
            <w:r w:rsidRPr="0076656D">
              <w:rPr>
                <w:rFonts w:eastAsia="Calibri"/>
              </w:rPr>
              <w:t>The spray diameter was 31.4 cm before and 30.4 cm after storage.</w:t>
            </w:r>
          </w:p>
          <w:p w:rsidR="00794117" w:rsidRPr="0076656D" w:rsidRDefault="00794117" w:rsidP="005B216D">
            <w:pPr>
              <w:rPr>
                <w:rFonts w:eastAsia="Calibri"/>
              </w:rPr>
            </w:pPr>
            <w:r w:rsidRPr="0076656D">
              <w:rPr>
                <w:rFonts w:eastAsia="Calibri"/>
              </w:rPr>
              <w:t>The discharge rate was 1.11 g before and 1.28 g after storage.</w:t>
            </w:r>
          </w:p>
          <w:p w:rsidR="00794117" w:rsidRPr="0076656D" w:rsidRDefault="00794117" w:rsidP="005B216D">
            <w:pPr>
              <w:rPr>
                <w:rFonts w:eastAsia="Calibri"/>
                <w:highlight w:val="yellow"/>
              </w:rPr>
            </w:pPr>
            <w:r w:rsidRPr="0076656D">
              <w:rPr>
                <w:rFonts w:eastAsia="Calibri"/>
              </w:rPr>
              <w:t>No significant changes occurred during storage.</w:t>
            </w:r>
          </w:p>
        </w:tc>
        <w:tc>
          <w:tcPr>
            <w:tcW w:w="924" w:type="pct"/>
          </w:tcPr>
          <w:p w:rsidR="00794117" w:rsidRPr="0076656D" w:rsidRDefault="00794117" w:rsidP="00D176B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3F2223">
            <w:pPr>
              <w:keepNext/>
              <w:spacing w:before="60" w:after="60"/>
              <w:rPr>
                <w:highlight w:val="yellow"/>
              </w:rPr>
            </w:pPr>
            <w:r w:rsidRPr="0076656D">
              <w:t>GCPF (former GIFAP) Monograph No. 17</w:t>
            </w:r>
          </w:p>
          <w:p w:rsidR="00794117" w:rsidRPr="0076656D" w:rsidRDefault="00794117" w:rsidP="00262D3A">
            <w:pPr>
              <w:keepNext/>
              <w:spacing w:before="60" w:after="60"/>
              <w:rPr>
                <w:highlight w:val="yellow"/>
              </w:rPr>
            </w:pPr>
            <w:r w:rsidRPr="0076656D">
              <w:t>3 years at ambient temperature</w:t>
            </w:r>
          </w:p>
        </w:tc>
        <w:tc>
          <w:tcPr>
            <w:tcW w:w="788" w:type="pct"/>
          </w:tcPr>
          <w:p w:rsidR="00794117" w:rsidRPr="0076656D" w:rsidRDefault="00794117" w:rsidP="00D176BA">
            <w:r w:rsidRPr="0076656D">
              <w:rPr>
                <w:rFonts w:cs="Times"/>
                <w:bCs/>
                <w:szCs w:val="29"/>
              </w:rPr>
              <w:t>Ready-to-use product (COM 508 09 AL B), content a.s.: 3.1% (30.99 g/L)</w:t>
            </w:r>
          </w:p>
        </w:tc>
        <w:tc>
          <w:tcPr>
            <w:tcW w:w="1266" w:type="pct"/>
          </w:tcPr>
          <w:p w:rsidR="00794117" w:rsidRPr="0076656D" w:rsidRDefault="00794117" w:rsidP="00146F71">
            <w:pPr>
              <w:rPr>
                <w:rFonts w:eastAsia="Calibri"/>
              </w:rPr>
            </w:pPr>
            <w:r w:rsidRPr="0076656D">
              <w:rPr>
                <w:rFonts w:eastAsia="Calibri"/>
              </w:rPr>
              <w:t>The formulation is stable in PET at ambient temperature for at least 3 years (interim results). No significant changes of physical-chemical properties and packaging stability occurred during the test. The nonanoic acid content was 3.09% before storage and after storage. The appearance of the product and packaging, and pH were determined before and after storage. Results for these tests were considered acceptable.</w:t>
            </w:r>
          </w:p>
        </w:tc>
        <w:tc>
          <w:tcPr>
            <w:tcW w:w="924" w:type="pct"/>
          </w:tcPr>
          <w:p w:rsidR="00794117" w:rsidRPr="0076656D" w:rsidRDefault="00794117" w:rsidP="00D176BA">
            <w:r w:rsidRPr="0076656D">
              <w:t>Schieck, 2016b</w:t>
            </w:r>
          </w:p>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262D3A">
            <w:pPr>
              <w:keepNext/>
              <w:spacing w:before="60" w:after="60"/>
              <w:rPr>
                <w:highlight w:val="yellow"/>
              </w:rPr>
            </w:pPr>
          </w:p>
        </w:tc>
        <w:tc>
          <w:tcPr>
            <w:tcW w:w="788" w:type="pct"/>
          </w:tcPr>
          <w:p w:rsidR="00794117" w:rsidRPr="0076656D" w:rsidRDefault="00794117" w:rsidP="00D176BA"/>
        </w:tc>
        <w:tc>
          <w:tcPr>
            <w:tcW w:w="1266" w:type="pct"/>
          </w:tcPr>
          <w:p w:rsidR="00794117" w:rsidRPr="0076656D" w:rsidRDefault="00794117" w:rsidP="005B216D">
            <w:pPr>
              <w:rPr>
                <w:rFonts w:eastAsia="Calibri"/>
              </w:rPr>
            </w:pPr>
            <w:r w:rsidRPr="0076656D">
              <w:rPr>
                <w:rFonts w:eastAsia="Calibri"/>
              </w:rPr>
              <w:t>Appearance of the product before and after storage: White milky formulation with an aromatic odour (like coconut).</w:t>
            </w:r>
          </w:p>
        </w:tc>
        <w:tc>
          <w:tcPr>
            <w:tcW w:w="924" w:type="pct"/>
          </w:tcPr>
          <w:p w:rsidR="00794117" w:rsidRPr="0076656D" w:rsidRDefault="00794117" w:rsidP="00D176B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262D3A">
            <w:pPr>
              <w:keepNext/>
              <w:spacing w:before="60" w:after="60"/>
              <w:rPr>
                <w:highlight w:val="yellow"/>
              </w:rPr>
            </w:pPr>
          </w:p>
        </w:tc>
        <w:tc>
          <w:tcPr>
            <w:tcW w:w="788" w:type="pct"/>
          </w:tcPr>
          <w:p w:rsidR="00794117" w:rsidRPr="0076656D" w:rsidRDefault="00794117" w:rsidP="00D176BA"/>
        </w:tc>
        <w:tc>
          <w:tcPr>
            <w:tcW w:w="1266" w:type="pct"/>
          </w:tcPr>
          <w:p w:rsidR="00794117" w:rsidRPr="0076656D" w:rsidRDefault="00794117" w:rsidP="00146F71">
            <w:pPr>
              <w:rPr>
                <w:rFonts w:eastAsia="Calibri"/>
              </w:rPr>
            </w:pPr>
            <w:r w:rsidRPr="0076656D">
              <w:rPr>
                <w:rFonts w:eastAsia="Calibri"/>
              </w:rPr>
              <w:t>Stability of the packaging before and after storage: The bottles are practically new without any traces of usage. During storage no changes occurred. There are no signs that the quality of the material has changed.</w:t>
            </w:r>
          </w:p>
          <w:p w:rsidR="00794117" w:rsidRPr="0076656D" w:rsidRDefault="00794117" w:rsidP="00146F71">
            <w:pPr>
              <w:rPr>
                <w:rFonts w:eastAsia="Calibri"/>
              </w:rPr>
            </w:pPr>
            <w:r w:rsidRPr="0076656D">
              <w:rPr>
                <w:rFonts w:eastAsia="Calibri"/>
              </w:rPr>
              <w:t>Weight change of unopened container: Weight before storage: 816.3 g, weight after storage: 796.3 g. No significant changes occurred during storage.</w:t>
            </w:r>
          </w:p>
        </w:tc>
        <w:tc>
          <w:tcPr>
            <w:tcW w:w="924" w:type="pct"/>
          </w:tcPr>
          <w:p w:rsidR="00794117" w:rsidRPr="0076656D" w:rsidRDefault="00794117" w:rsidP="00D176BA"/>
        </w:tc>
      </w:tr>
      <w:tr w:rsidR="00794117" w:rsidRPr="0076656D" w:rsidTr="00C550CF">
        <w:trPr>
          <w:cantSplit/>
        </w:trPr>
        <w:tc>
          <w:tcPr>
            <w:tcW w:w="1303" w:type="pct"/>
          </w:tcPr>
          <w:p w:rsidR="00794117" w:rsidRPr="0076656D" w:rsidRDefault="00794117" w:rsidP="00262D3A">
            <w:pPr>
              <w:rPr>
                <w:rFonts w:eastAsia="Calibri"/>
              </w:rPr>
            </w:pPr>
          </w:p>
        </w:tc>
        <w:tc>
          <w:tcPr>
            <w:tcW w:w="719" w:type="pct"/>
          </w:tcPr>
          <w:p w:rsidR="00794117" w:rsidRPr="0076656D" w:rsidRDefault="00794117" w:rsidP="00262D3A">
            <w:pPr>
              <w:keepNext/>
              <w:spacing w:before="60" w:after="60"/>
              <w:rPr>
                <w:highlight w:val="yellow"/>
              </w:rPr>
            </w:pPr>
          </w:p>
        </w:tc>
        <w:tc>
          <w:tcPr>
            <w:tcW w:w="788" w:type="pct"/>
          </w:tcPr>
          <w:p w:rsidR="00794117" w:rsidRPr="0076656D" w:rsidRDefault="00794117" w:rsidP="00D176BA"/>
        </w:tc>
        <w:tc>
          <w:tcPr>
            <w:tcW w:w="1266" w:type="pct"/>
          </w:tcPr>
          <w:p w:rsidR="00794117" w:rsidRPr="0076656D" w:rsidRDefault="00794117" w:rsidP="00A67039">
            <w:pPr>
              <w:rPr>
                <w:rFonts w:eastAsia="Calibri"/>
              </w:rPr>
            </w:pPr>
            <w:r w:rsidRPr="0076656D">
              <w:rPr>
                <w:rFonts w:eastAsia="Calibri"/>
              </w:rPr>
              <w:t xml:space="preserve">The pH value of the diluted product (1% in water) at 20 °C was 4.10 before storage and 4.13 after storage. </w:t>
            </w:r>
          </w:p>
          <w:p w:rsidR="00794117" w:rsidRPr="0076656D" w:rsidRDefault="00794117" w:rsidP="00A67039">
            <w:pPr>
              <w:rPr>
                <w:rFonts w:eastAsia="Calibri"/>
              </w:rPr>
            </w:pPr>
            <w:r w:rsidRPr="0076656D">
              <w:rPr>
                <w:rFonts w:eastAsia="Calibri"/>
              </w:rPr>
              <w:t xml:space="preserve">The pH value of the undiluted product at 20 °C was 4.53 before storage and 4.44 after storage. </w:t>
            </w:r>
          </w:p>
          <w:p w:rsidR="00794117" w:rsidRPr="0076656D" w:rsidRDefault="00794117" w:rsidP="00A67039">
            <w:pPr>
              <w:rPr>
                <w:rFonts w:eastAsia="Calibri"/>
              </w:rPr>
            </w:pPr>
            <w:r w:rsidRPr="0076656D">
              <w:rPr>
                <w:rFonts w:eastAsia="Calibri"/>
              </w:rPr>
              <w:t>No significant changes occurred during storage.</w:t>
            </w:r>
          </w:p>
        </w:tc>
        <w:tc>
          <w:tcPr>
            <w:tcW w:w="924" w:type="pct"/>
          </w:tcPr>
          <w:p w:rsidR="00794117" w:rsidRPr="0076656D" w:rsidRDefault="00794117" w:rsidP="00D176BA"/>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124460">
            <w:pPr>
              <w:keepNext/>
              <w:spacing w:before="60" w:after="60"/>
              <w:rPr>
                <w:highlight w:val="yellow"/>
              </w:rPr>
            </w:pPr>
            <w:r w:rsidRPr="0076656D">
              <w:t>GCPF (former GIFAP) Monograph No. 17</w:t>
            </w:r>
          </w:p>
          <w:p w:rsidR="00E212C3" w:rsidRPr="0076656D" w:rsidRDefault="00E212C3" w:rsidP="00262D3A">
            <w:pPr>
              <w:keepNext/>
              <w:spacing w:before="60" w:after="60"/>
              <w:rPr>
                <w:highlight w:val="yellow"/>
              </w:rPr>
            </w:pPr>
            <w:r w:rsidRPr="0076656D">
              <w:t>4 years at ambient temperature</w:t>
            </w:r>
          </w:p>
        </w:tc>
        <w:tc>
          <w:tcPr>
            <w:tcW w:w="788" w:type="pct"/>
          </w:tcPr>
          <w:p w:rsidR="00E212C3" w:rsidRPr="0076656D" w:rsidRDefault="00E212C3" w:rsidP="00D176BA">
            <w:r w:rsidRPr="0076656D">
              <w:rPr>
                <w:rFonts w:cs="Times"/>
                <w:bCs/>
                <w:szCs w:val="29"/>
              </w:rPr>
              <w:t>Ready-to-use product (COM 508 09 AL B), content a.s.: 3.1% (30.99 g/L)</w:t>
            </w:r>
          </w:p>
        </w:tc>
        <w:tc>
          <w:tcPr>
            <w:tcW w:w="1266" w:type="pct"/>
          </w:tcPr>
          <w:p w:rsidR="00E212C3" w:rsidRPr="0076656D" w:rsidRDefault="00E212C3" w:rsidP="00E212C3">
            <w:pPr>
              <w:rPr>
                <w:rFonts w:eastAsia="Calibri"/>
              </w:rPr>
            </w:pPr>
            <w:r w:rsidRPr="0076656D">
              <w:rPr>
                <w:rFonts w:eastAsia="Calibri"/>
              </w:rPr>
              <w:t xml:space="preserve">The formulation is stable in PET at ambient temperature for at least 4 years. No significant changes of physical-chemical properties and packaging stability occurred during the test. The nonanoic acid content was 3.09% before storage and </w:t>
            </w:r>
            <w:r w:rsidR="00904EA7" w:rsidRPr="0076656D">
              <w:rPr>
                <w:rFonts w:eastAsia="Calibri"/>
              </w:rPr>
              <w:t xml:space="preserve">3.02% </w:t>
            </w:r>
            <w:r w:rsidRPr="0076656D">
              <w:rPr>
                <w:rFonts w:eastAsia="Calibri"/>
              </w:rPr>
              <w:t>after storage. The appearance of the product and packaging, and pH were determined before and after storage. Results for these tests were considered acceptable.</w:t>
            </w:r>
          </w:p>
        </w:tc>
        <w:tc>
          <w:tcPr>
            <w:tcW w:w="924" w:type="pct"/>
          </w:tcPr>
          <w:p w:rsidR="00E212C3" w:rsidRPr="0076656D" w:rsidRDefault="00E212C3" w:rsidP="00D176BA">
            <w:r w:rsidRPr="0076656D">
              <w:t>Schieck, 2018</w:t>
            </w: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262D3A">
            <w:pPr>
              <w:keepNext/>
              <w:spacing w:before="60" w:after="60"/>
              <w:rPr>
                <w:highlight w:val="yellow"/>
              </w:rPr>
            </w:pPr>
          </w:p>
        </w:tc>
        <w:tc>
          <w:tcPr>
            <w:tcW w:w="788" w:type="pct"/>
          </w:tcPr>
          <w:p w:rsidR="00E212C3" w:rsidRPr="0076656D" w:rsidRDefault="00E212C3" w:rsidP="00D176BA"/>
        </w:tc>
        <w:tc>
          <w:tcPr>
            <w:tcW w:w="1266" w:type="pct"/>
          </w:tcPr>
          <w:p w:rsidR="00E212C3" w:rsidRPr="0076656D" w:rsidRDefault="00E212C3" w:rsidP="00A67039">
            <w:pPr>
              <w:rPr>
                <w:rFonts w:eastAsia="Calibri"/>
              </w:rPr>
            </w:pPr>
            <w:r w:rsidRPr="0076656D">
              <w:rPr>
                <w:rFonts w:eastAsia="Calibri"/>
              </w:rPr>
              <w:t>Appearance of the product before and after storage: White milky formulation with an aromatic odour (like coconut).</w:t>
            </w:r>
          </w:p>
        </w:tc>
        <w:tc>
          <w:tcPr>
            <w:tcW w:w="924" w:type="pct"/>
          </w:tcPr>
          <w:p w:rsidR="00E212C3" w:rsidRPr="0076656D" w:rsidRDefault="00E212C3" w:rsidP="00D176BA"/>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262D3A">
            <w:pPr>
              <w:keepNext/>
              <w:spacing w:before="60" w:after="60"/>
              <w:rPr>
                <w:highlight w:val="yellow"/>
              </w:rPr>
            </w:pPr>
          </w:p>
        </w:tc>
        <w:tc>
          <w:tcPr>
            <w:tcW w:w="788" w:type="pct"/>
          </w:tcPr>
          <w:p w:rsidR="00E212C3" w:rsidRPr="0076656D" w:rsidRDefault="00E212C3" w:rsidP="00D176BA"/>
        </w:tc>
        <w:tc>
          <w:tcPr>
            <w:tcW w:w="1266" w:type="pct"/>
          </w:tcPr>
          <w:p w:rsidR="00E212C3" w:rsidRPr="0076656D" w:rsidRDefault="00E212C3" w:rsidP="00124460">
            <w:pPr>
              <w:rPr>
                <w:rFonts w:eastAsia="Calibri"/>
              </w:rPr>
            </w:pPr>
            <w:r w:rsidRPr="0076656D">
              <w:rPr>
                <w:rFonts w:eastAsia="Calibri"/>
              </w:rPr>
              <w:t>Stability of the packaging before and after storage: The bottles are practically new without any traces of usage. During storage no changes occurred. There are no signs that the quality of the material has changed.</w:t>
            </w:r>
          </w:p>
          <w:p w:rsidR="00E212C3" w:rsidRPr="0076656D" w:rsidRDefault="00E212C3" w:rsidP="00904EA7">
            <w:pPr>
              <w:rPr>
                <w:rFonts w:eastAsia="Calibri"/>
              </w:rPr>
            </w:pPr>
            <w:r w:rsidRPr="0076656D">
              <w:rPr>
                <w:rFonts w:eastAsia="Calibri"/>
              </w:rPr>
              <w:t>Weight change of unopened conta</w:t>
            </w:r>
            <w:r w:rsidR="00904EA7" w:rsidRPr="0076656D">
              <w:rPr>
                <w:rFonts w:eastAsia="Calibri"/>
              </w:rPr>
              <w:t>iner: Weight before storage: 815</w:t>
            </w:r>
            <w:r w:rsidRPr="0076656D">
              <w:rPr>
                <w:rFonts w:eastAsia="Calibri"/>
              </w:rPr>
              <w:t>.</w:t>
            </w:r>
            <w:r w:rsidR="00904EA7" w:rsidRPr="0076656D">
              <w:rPr>
                <w:rFonts w:eastAsia="Calibri"/>
              </w:rPr>
              <w:t>5</w:t>
            </w:r>
            <w:r w:rsidRPr="0076656D">
              <w:rPr>
                <w:rFonts w:eastAsia="Calibri"/>
              </w:rPr>
              <w:t xml:space="preserve"> g, weight after storage: 7</w:t>
            </w:r>
            <w:r w:rsidR="00904EA7" w:rsidRPr="0076656D">
              <w:rPr>
                <w:rFonts w:eastAsia="Calibri"/>
              </w:rPr>
              <w:t>8</w:t>
            </w:r>
            <w:r w:rsidRPr="0076656D">
              <w:rPr>
                <w:rFonts w:eastAsia="Calibri"/>
              </w:rPr>
              <w:t>9.</w:t>
            </w:r>
            <w:r w:rsidR="00904EA7" w:rsidRPr="0076656D">
              <w:rPr>
                <w:rFonts w:eastAsia="Calibri"/>
              </w:rPr>
              <w:t>5</w:t>
            </w:r>
            <w:r w:rsidRPr="0076656D">
              <w:rPr>
                <w:rFonts w:eastAsia="Calibri"/>
              </w:rPr>
              <w:t xml:space="preserve"> g. No significant changes occurred during storage.</w:t>
            </w:r>
          </w:p>
        </w:tc>
        <w:tc>
          <w:tcPr>
            <w:tcW w:w="924" w:type="pct"/>
          </w:tcPr>
          <w:p w:rsidR="00E212C3" w:rsidRPr="0076656D" w:rsidRDefault="00E212C3" w:rsidP="00D176BA"/>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262D3A">
            <w:pPr>
              <w:keepNext/>
              <w:spacing w:before="60" w:after="60"/>
              <w:rPr>
                <w:highlight w:val="yellow"/>
              </w:rPr>
            </w:pPr>
          </w:p>
        </w:tc>
        <w:tc>
          <w:tcPr>
            <w:tcW w:w="788" w:type="pct"/>
          </w:tcPr>
          <w:p w:rsidR="00E212C3" w:rsidRPr="0076656D" w:rsidRDefault="00E212C3" w:rsidP="00D176BA"/>
        </w:tc>
        <w:tc>
          <w:tcPr>
            <w:tcW w:w="1266" w:type="pct"/>
          </w:tcPr>
          <w:p w:rsidR="00E212C3" w:rsidRPr="0076656D" w:rsidRDefault="00E212C3" w:rsidP="00124460">
            <w:pPr>
              <w:rPr>
                <w:rFonts w:eastAsia="Calibri"/>
              </w:rPr>
            </w:pPr>
            <w:r w:rsidRPr="0076656D">
              <w:rPr>
                <w:rFonts w:eastAsia="Calibri"/>
              </w:rPr>
              <w:t>The pH value of the diluted product (1% in water) at 20 °C</w:t>
            </w:r>
            <w:r w:rsidR="00904EA7" w:rsidRPr="0076656D">
              <w:rPr>
                <w:rFonts w:eastAsia="Calibri"/>
              </w:rPr>
              <w:t xml:space="preserve"> was 4.10 before storage and 4.04</w:t>
            </w:r>
            <w:r w:rsidRPr="0076656D">
              <w:rPr>
                <w:rFonts w:eastAsia="Calibri"/>
              </w:rPr>
              <w:t xml:space="preserve"> after storage. </w:t>
            </w:r>
          </w:p>
          <w:p w:rsidR="00E212C3" w:rsidRPr="0076656D" w:rsidRDefault="00E212C3" w:rsidP="00124460">
            <w:pPr>
              <w:rPr>
                <w:rFonts w:eastAsia="Calibri"/>
              </w:rPr>
            </w:pPr>
            <w:r w:rsidRPr="0076656D">
              <w:rPr>
                <w:rFonts w:eastAsia="Calibri"/>
              </w:rPr>
              <w:t xml:space="preserve">The pH value of the undiluted product at 20 °C </w:t>
            </w:r>
            <w:r w:rsidR="00904EA7" w:rsidRPr="0076656D">
              <w:rPr>
                <w:rFonts w:eastAsia="Calibri"/>
              </w:rPr>
              <w:t>was 4.53 before storage and 4.47</w:t>
            </w:r>
            <w:r w:rsidRPr="0076656D">
              <w:rPr>
                <w:rFonts w:eastAsia="Calibri"/>
              </w:rPr>
              <w:t xml:space="preserve"> after storage. </w:t>
            </w:r>
          </w:p>
          <w:p w:rsidR="00E212C3" w:rsidRPr="0076656D" w:rsidRDefault="00E212C3" w:rsidP="00A67039">
            <w:pPr>
              <w:rPr>
                <w:rFonts w:eastAsia="Calibri"/>
              </w:rPr>
            </w:pPr>
            <w:r w:rsidRPr="0076656D">
              <w:rPr>
                <w:rFonts w:eastAsia="Calibri"/>
              </w:rPr>
              <w:t>No significant changes occurred during storage.</w:t>
            </w:r>
          </w:p>
        </w:tc>
        <w:tc>
          <w:tcPr>
            <w:tcW w:w="924" w:type="pct"/>
          </w:tcPr>
          <w:p w:rsidR="00E212C3" w:rsidRPr="0076656D" w:rsidRDefault="00E212C3" w:rsidP="00D176BA"/>
        </w:tc>
      </w:tr>
      <w:tr w:rsidR="00904EA7" w:rsidRPr="0076656D" w:rsidTr="00C550CF">
        <w:trPr>
          <w:cantSplit/>
        </w:trPr>
        <w:tc>
          <w:tcPr>
            <w:tcW w:w="1303" w:type="pct"/>
          </w:tcPr>
          <w:p w:rsidR="00904EA7" w:rsidRPr="0076656D" w:rsidRDefault="00904EA7" w:rsidP="00262D3A">
            <w:pPr>
              <w:rPr>
                <w:rFonts w:eastAsia="Calibri"/>
              </w:rPr>
            </w:pPr>
          </w:p>
        </w:tc>
        <w:tc>
          <w:tcPr>
            <w:tcW w:w="719" w:type="pct"/>
          </w:tcPr>
          <w:p w:rsidR="00904EA7" w:rsidRPr="0076656D" w:rsidRDefault="00904EA7" w:rsidP="00262D3A">
            <w:pPr>
              <w:spacing w:line="260" w:lineRule="atLeast"/>
              <w:rPr>
                <w:rFonts w:eastAsia="Calibri"/>
                <w:lang w:eastAsia="en-US"/>
              </w:rPr>
            </w:pPr>
          </w:p>
        </w:tc>
        <w:tc>
          <w:tcPr>
            <w:tcW w:w="788" w:type="pct"/>
          </w:tcPr>
          <w:p w:rsidR="00904EA7" w:rsidRPr="0076656D" w:rsidRDefault="00904EA7" w:rsidP="002C142A"/>
        </w:tc>
        <w:tc>
          <w:tcPr>
            <w:tcW w:w="1266" w:type="pct"/>
          </w:tcPr>
          <w:p w:rsidR="00904EA7" w:rsidRPr="0076656D" w:rsidRDefault="00904EA7" w:rsidP="00904EA7">
            <w:pPr>
              <w:rPr>
                <w:rFonts w:eastAsia="Calibri"/>
              </w:rPr>
            </w:pPr>
            <w:r w:rsidRPr="0076656D">
              <w:rPr>
                <w:rFonts w:eastAsia="Calibri"/>
              </w:rPr>
              <w:t>No clogging could be observed before and after storage. A few drops collected at the spray nozzle during pumping.</w:t>
            </w:r>
          </w:p>
          <w:p w:rsidR="00904EA7" w:rsidRPr="0076656D" w:rsidRDefault="00904EA7" w:rsidP="00904EA7">
            <w:pPr>
              <w:rPr>
                <w:rFonts w:eastAsia="Calibri"/>
              </w:rPr>
            </w:pPr>
            <w:r w:rsidRPr="0076656D">
              <w:rPr>
                <w:rFonts w:eastAsia="Calibri"/>
              </w:rPr>
              <w:t>The spray diameter was 31.4 cm before and 27.3 cm after storage.</w:t>
            </w:r>
          </w:p>
          <w:p w:rsidR="00904EA7" w:rsidRPr="0076656D" w:rsidRDefault="00904EA7" w:rsidP="00904EA7">
            <w:pPr>
              <w:rPr>
                <w:rFonts w:eastAsia="Calibri"/>
              </w:rPr>
            </w:pPr>
            <w:r w:rsidRPr="0076656D">
              <w:rPr>
                <w:rFonts w:eastAsia="Calibri"/>
              </w:rPr>
              <w:t>The discharge rate was 1.11 g before and 1.21 g after storage.</w:t>
            </w:r>
          </w:p>
          <w:p w:rsidR="00904EA7" w:rsidRPr="0076656D" w:rsidRDefault="00904EA7" w:rsidP="00904EA7">
            <w:pPr>
              <w:rPr>
                <w:rFonts w:eastAsia="Calibri"/>
              </w:rPr>
            </w:pPr>
            <w:r w:rsidRPr="0076656D">
              <w:rPr>
                <w:rFonts w:eastAsia="Calibri"/>
              </w:rPr>
              <w:t>No significant changes occurred during storage.</w:t>
            </w:r>
          </w:p>
        </w:tc>
        <w:tc>
          <w:tcPr>
            <w:tcW w:w="924" w:type="pct"/>
          </w:tcPr>
          <w:p w:rsidR="00904EA7" w:rsidRPr="0076656D" w:rsidRDefault="00904EA7" w:rsidP="00262D3A">
            <w:pPr>
              <w:spacing w:line="260" w:lineRule="atLeast"/>
            </w:pP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 xml:space="preserve">Storage stability test – </w:t>
            </w:r>
            <w:r w:rsidRPr="0076656D">
              <w:rPr>
                <w:rFonts w:eastAsia="Calibri"/>
                <w:b/>
              </w:rPr>
              <w:t>low temperature stability test for liquids</w:t>
            </w:r>
          </w:p>
        </w:tc>
        <w:tc>
          <w:tcPr>
            <w:tcW w:w="719" w:type="pct"/>
          </w:tcPr>
          <w:p w:rsidR="00E212C3" w:rsidRPr="0076656D" w:rsidRDefault="00E212C3" w:rsidP="00262D3A">
            <w:pPr>
              <w:spacing w:line="260" w:lineRule="atLeast"/>
              <w:rPr>
                <w:rFonts w:eastAsia="Calibri"/>
                <w:lang w:eastAsia="en-US"/>
              </w:rPr>
            </w:pPr>
            <w:r w:rsidRPr="0076656D">
              <w:rPr>
                <w:rFonts w:eastAsia="Calibri"/>
                <w:lang w:eastAsia="en-US"/>
              </w:rPr>
              <w:t>CIPAC method MT 39.3</w:t>
            </w:r>
          </w:p>
        </w:tc>
        <w:tc>
          <w:tcPr>
            <w:tcW w:w="788" w:type="pct"/>
          </w:tcPr>
          <w:p w:rsidR="00E212C3" w:rsidRPr="0076656D" w:rsidRDefault="00E212C3"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E212C3" w:rsidRPr="0076656D" w:rsidRDefault="00E212C3" w:rsidP="00262D3A">
            <w:pPr>
              <w:rPr>
                <w:rFonts w:eastAsia="Calibri"/>
                <w:highlight w:val="yellow"/>
              </w:rPr>
            </w:pPr>
            <w:r w:rsidRPr="0076656D">
              <w:rPr>
                <w:rFonts w:eastAsia="Calibri"/>
              </w:rPr>
              <w:t>The formulation is stable at 0 °C for 7 days. No material was separated after storage, the volume of the formulation has not changed. The pH and emulsion characteristics were determined before and after storage. Results for these tests were considered acceptable.</w:t>
            </w:r>
          </w:p>
        </w:tc>
        <w:tc>
          <w:tcPr>
            <w:tcW w:w="924" w:type="pct"/>
          </w:tcPr>
          <w:p w:rsidR="00E212C3" w:rsidRPr="0076656D" w:rsidRDefault="00E212C3" w:rsidP="00262D3A">
            <w:pPr>
              <w:spacing w:line="260" w:lineRule="atLeast"/>
              <w:rPr>
                <w:rFonts w:eastAsia="Calibri"/>
                <w:highlight w:val="yellow"/>
                <w:lang w:eastAsia="en-US"/>
              </w:rPr>
            </w:pPr>
            <w:r w:rsidRPr="0076656D">
              <w:t>Schieck, 2010e</w:t>
            </w: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262D3A">
            <w:pPr>
              <w:spacing w:line="260" w:lineRule="atLeast"/>
              <w:rPr>
                <w:rFonts w:eastAsia="Calibri"/>
                <w:lang w:eastAsia="en-US"/>
              </w:rPr>
            </w:pPr>
          </w:p>
        </w:tc>
        <w:tc>
          <w:tcPr>
            <w:tcW w:w="788" w:type="pct"/>
          </w:tcPr>
          <w:p w:rsidR="00E212C3" w:rsidRPr="0076656D" w:rsidRDefault="00E212C3" w:rsidP="00262D3A">
            <w:pPr>
              <w:spacing w:line="260" w:lineRule="atLeast"/>
            </w:pPr>
          </w:p>
        </w:tc>
        <w:tc>
          <w:tcPr>
            <w:tcW w:w="1266" w:type="pct"/>
          </w:tcPr>
          <w:p w:rsidR="00E212C3" w:rsidRPr="0076656D" w:rsidRDefault="00E212C3" w:rsidP="005B216D">
            <w:pPr>
              <w:rPr>
                <w:rFonts w:eastAsia="Calibri"/>
              </w:rPr>
            </w:pPr>
            <w:r w:rsidRPr="0076656D">
              <w:rPr>
                <w:rFonts w:eastAsia="Calibri"/>
              </w:rPr>
              <w:t xml:space="preserve">The pH value of the diluted product (1% in water) was 4.16 before and after storage. </w:t>
            </w:r>
          </w:p>
          <w:p w:rsidR="00E212C3" w:rsidRPr="0076656D" w:rsidRDefault="00E212C3" w:rsidP="005B216D">
            <w:pPr>
              <w:rPr>
                <w:rFonts w:eastAsia="Calibri"/>
                <w:highlight w:val="yellow"/>
              </w:rPr>
            </w:pPr>
            <w:r w:rsidRPr="0076656D">
              <w:rPr>
                <w:rFonts w:eastAsia="Calibri"/>
              </w:rPr>
              <w:t>The pH value of the undiluted product was 4.58 before storage and 4.62 after storage.</w:t>
            </w:r>
          </w:p>
        </w:tc>
        <w:tc>
          <w:tcPr>
            <w:tcW w:w="924" w:type="pct"/>
          </w:tcPr>
          <w:p w:rsidR="00E212C3" w:rsidRPr="0076656D" w:rsidRDefault="00E212C3" w:rsidP="00262D3A">
            <w:pPr>
              <w:spacing w:line="260" w:lineRule="atLeast"/>
            </w:pP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262D3A">
            <w:pPr>
              <w:spacing w:line="260" w:lineRule="atLeast"/>
              <w:rPr>
                <w:rFonts w:eastAsia="Calibri"/>
                <w:lang w:eastAsia="en-US"/>
              </w:rPr>
            </w:pPr>
          </w:p>
        </w:tc>
        <w:tc>
          <w:tcPr>
            <w:tcW w:w="788" w:type="pct"/>
          </w:tcPr>
          <w:p w:rsidR="00E212C3" w:rsidRPr="0076656D" w:rsidRDefault="00E212C3" w:rsidP="00262D3A">
            <w:pPr>
              <w:spacing w:line="260" w:lineRule="atLeast"/>
            </w:pPr>
          </w:p>
        </w:tc>
        <w:tc>
          <w:tcPr>
            <w:tcW w:w="1266" w:type="pct"/>
          </w:tcPr>
          <w:p w:rsidR="00E212C3" w:rsidRPr="0076656D" w:rsidRDefault="00E212C3" w:rsidP="005B216D">
            <w:pPr>
              <w:rPr>
                <w:rFonts w:eastAsia="Calibri"/>
              </w:rPr>
            </w:pPr>
            <w:r w:rsidRPr="0076656D">
              <w:rPr>
                <w:rFonts w:eastAsia="Calibri"/>
              </w:rPr>
              <w:t xml:space="preserve">Emulsion characteristics: At the initial emulsification, all samples were emulsified spontaneously and they were all still emulsified after standing for 2 h. </w:t>
            </w:r>
          </w:p>
          <w:p w:rsidR="00E212C3" w:rsidRPr="0076656D" w:rsidRDefault="00E212C3" w:rsidP="005B216D">
            <w:pPr>
              <w:rPr>
                <w:rFonts w:eastAsia="Calibri"/>
                <w:highlight w:val="yellow"/>
              </w:rPr>
            </w:pPr>
            <w:r w:rsidRPr="0076656D">
              <w:rPr>
                <w:rFonts w:eastAsia="Calibri"/>
              </w:rPr>
              <w:t>After standing for 24 h a small creamy phase</w:t>
            </w:r>
            <w:r w:rsidR="00BA2EB7" w:rsidRPr="0076656D">
              <w:rPr>
                <w:rFonts w:eastAsia="Calibri"/>
              </w:rPr>
              <w:t xml:space="preserve"> (~0.2mL)</w:t>
            </w:r>
            <w:r w:rsidRPr="0076656D">
              <w:rPr>
                <w:rFonts w:eastAsia="Calibri"/>
              </w:rPr>
              <w:t xml:space="preserve"> could be observed. The re-emulsification was done and all samples were totally re-emulsified. The samples were still emulsified until the end of the determination.</w:t>
            </w:r>
          </w:p>
        </w:tc>
        <w:tc>
          <w:tcPr>
            <w:tcW w:w="924" w:type="pct"/>
          </w:tcPr>
          <w:p w:rsidR="00E212C3" w:rsidRPr="0076656D" w:rsidRDefault="00E212C3" w:rsidP="00262D3A">
            <w:pPr>
              <w:spacing w:line="260" w:lineRule="atLeast"/>
            </w:pP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D176BA">
            <w:pPr>
              <w:spacing w:line="260" w:lineRule="atLeast"/>
              <w:rPr>
                <w:rFonts w:eastAsia="Calibri"/>
                <w:lang w:eastAsia="en-US"/>
              </w:rPr>
            </w:pPr>
            <w:r w:rsidRPr="0076656D">
              <w:rPr>
                <w:rFonts w:eastAsia="Calibri"/>
                <w:lang w:eastAsia="en-US"/>
              </w:rPr>
              <w:t>CIPAC method MT 39.3</w:t>
            </w:r>
          </w:p>
        </w:tc>
        <w:tc>
          <w:tcPr>
            <w:tcW w:w="788" w:type="pct"/>
          </w:tcPr>
          <w:p w:rsidR="00E212C3" w:rsidRPr="0076656D" w:rsidRDefault="00E212C3" w:rsidP="002C142A">
            <w:pPr>
              <w:rPr>
                <w:rFonts w:eastAsia="Calibri"/>
              </w:rPr>
            </w:pPr>
            <w:r w:rsidRPr="0076656D">
              <w:rPr>
                <w:rFonts w:cs="Times"/>
                <w:bCs/>
                <w:szCs w:val="29"/>
              </w:rPr>
              <w:t>Ready-to-use product (COM 508 09 AL B), content a.s.: 3.1% (30.99 g/L)</w:t>
            </w:r>
          </w:p>
        </w:tc>
        <w:tc>
          <w:tcPr>
            <w:tcW w:w="1266" w:type="pct"/>
          </w:tcPr>
          <w:p w:rsidR="00E212C3" w:rsidRPr="0076656D" w:rsidRDefault="00E212C3" w:rsidP="00262D3A">
            <w:pPr>
              <w:rPr>
                <w:highlight w:val="yellow"/>
              </w:rPr>
            </w:pPr>
            <w:r w:rsidRPr="0076656D">
              <w:t>The formulation is stable at 0 °C for 7 days. No material was separated after storage, the volume of the formulation has not changed. The pH was determined before and after storage. Results for this test were considered acceptable.</w:t>
            </w:r>
          </w:p>
        </w:tc>
        <w:tc>
          <w:tcPr>
            <w:tcW w:w="924" w:type="pct"/>
          </w:tcPr>
          <w:p w:rsidR="00E212C3" w:rsidRPr="0076656D" w:rsidRDefault="00E212C3" w:rsidP="00D176BA">
            <w:pPr>
              <w:spacing w:line="260" w:lineRule="atLeast"/>
              <w:rPr>
                <w:rFonts w:eastAsia="Calibri"/>
                <w:highlight w:val="yellow"/>
                <w:lang w:eastAsia="en-US"/>
              </w:rPr>
            </w:pPr>
            <w:r w:rsidRPr="0076656D">
              <w:t>Schieck, 2010f</w:t>
            </w:r>
          </w:p>
        </w:tc>
      </w:tr>
      <w:tr w:rsidR="00ED6813" w:rsidRPr="0076656D" w:rsidTr="00ED6813">
        <w:trPr>
          <w:cantSplit/>
        </w:trPr>
        <w:tc>
          <w:tcPr>
            <w:tcW w:w="5000" w:type="pct"/>
            <w:gridSpan w:val="5"/>
          </w:tcPr>
          <w:p w:rsidR="00ED6813" w:rsidRPr="0076656D" w:rsidRDefault="00ED6813" w:rsidP="00ED6813">
            <w:r w:rsidRPr="0076656D">
              <w:rPr>
                <w:b/>
              </w:rPr>
              <w:t>eCA remark:</w:t>
            </w:r>
            <w:r w:rsidRPr="0076656D">
              <w:t xml:space="preserve"> </w:t>
            </w:r>
          </w:p>
          <w:p w:rsidR="00ED6813" w:rsidRPr="0076656D" w:rsidRDefault="00ED6813" w:rsidP="00ED6813">
            <w:pPr>
              <w:spacing w:line="260" w:lineRule="atLeast"/>
            </w:pPr>
            <w:r w:rsidRPr="0076656D">
              <w:t>Despite the fact that low temperature stability tests show acceptable results, the applicant wishes to put on the label the storage condition ‘Protect from frost’. As the eCA does not see any issues with including this sentence it is included in the SPC.</w:t>
            </w: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D176BA">
            <w:pPr>
              <w:spacing w:line="260" w:lineRule="atLeast"/>
              <w:rPr>
                <w:rFonts w:eastAsia="Calibri"/>
                <w:lang w:eastAsia="en-US"/>
              </w:rPr>
            </w:pPr>
          </w:p>
        </w:tc>
        <w:tc>
          <w:tcPr>
            <w:tcW w:w="788" w:type="pct"/>
          </w:tcPr>
          <w:p w:rsidR="00E212C3" w:rsidRPr="0076656D" w:rsidRDefault="00E212C3" w:rsidP="00D176BA"/>
        </w:tc>
        <w:tc>
          <w:tcPr>
            <w:tcW w:w="1266" w:type="pct"/>
          </w:tcPr>
          <w:p w:rsidR="00E212C3" w:rsidRPr="0076656D" w:rsidRDefault="00E212C3" w:rsidP="005B216D">
            <w:r w:rsidRPr="0076656D">
              <w:t xml:space="preserve">The pH value of the diluted product (1% in water) was 4.17 before and after storage. </w:t>
            </w:r>
          </w:p>
          <w:p w:rsidR="00E212C3" w:rsidRPr="0076656D" w:rsidRDefault="00E212C3" w:rsidP="005B216D">
            <w:r w:rsidRPr="0076656D">
              <w:t>The pH value of the undiluted product was 4.43 before and after storage.</w:t>
            </w:r>
          </w:p>
        </w:tc>
        <w:tc>
          <w:tcPr>
            <w:tcW w:w="924" w:type="pct"/>
          </w:tcPr>
          <w:p w:rsidR="00E212C3" w:rsidRPr="0076656D" w:rsidRDefault="00E212C3" w:rsidP="00D176BA">
            <w:pPr>
              <w:spacing w:line="260" w:lineRule="atLeast"/>
            </w:pPr>
          </w:p>
        </w:tc>
      </w:tr>
      <w:tr w:rsidR="00E212C3" w:rsidRPr="0076656D" w:rsidTr="00C550CF">
        <w:trPr>
          <w:cantSplit/>
        </w:trPr>
        <w:tc>
          <w:tcPr>
            <w:tcW w:w="1303" w:type="pct"/>
          </w:tcPr>
          <w:p w:rsidR="00E212C3" w:rsidRPr="0076656D" w:rsidRDefault="00E212C3" w:rsidP="00262D3A">
            <w:pPr>
              <w:rPr>
                <w:rFonts w:eastAsia="Calibri"/>
                <w:highlight w:val="magenta"/>
                <w:lang w:eastAsia="en-US"/>
              </w:rPr>
            </w:pPr>
            <w:r w:rsidRPr="0076656D">
              <w:rPr>
                <w:rFonts w:eastAsia="Calibri"/>
                <w:lang w:eastAsia="en-US"/>
              </w:rPr>
              <w:t xml:space="preserve">Effects on content of the active substance and technical characteristics of the biocidal product - </w:t>
            </w:r>
            <w:r w:rsidRPr="0076656D">
              <w:rPr>
                <w:rFonts w:eastAsia="Calibri"/>
                <w:b/>
                <w:lang w:eastAsia="en-US"/>
              </w:rPr>
              <w:t>light</w:t>
            </w:r>
          </w:p>
        </w:tc>
        <w:tc>
          <w:tcPr>
            <w:tcW w:w="719" w:type="pct"/>
          </w:tcPr>
          <w:p w:rsidR="00E212C3" w:rsidRPr="0076656D" w:rsidRDefault="00E212C3" w:rsidP="00262D3A">
            <w:pPr>
              <w:spacing w:line="260" w:lineRule="atLeast"/>
              <w:rPr>
                <w:rFonts w:eastAsia="Calibri"/>
                <w:lang w:eastAsia="en-US"/>
              </w:rPr>
            </w:pPr>
            <w:r w:rsidRPr="0076656D">
              <w:t>−</w:t>
            </w:r>
          </w:p>
        </w:tc>
        <w:tc>
          <w:tcPr>
            <w:tcW w:w="788" w:type="pct"/>
          </w:tcPr>
          <w:p w:rsidR="00E212C3" w:rsidRPr="0076656D" w:rsidRDefault="00E212C3" w:rsidP="00262D3A">
            <w:pPr>
              <w:spacing w:line="260" w:lineRule="atLeast"/>
              <w:rPr>
                <w:rFonts w:eastAsia="Calibri"/>
                <w:lang w:eastAsia="en-US"/>
              </w:rPr>
            </w:pPr>
            <w:r w:rsidRPr="0076656D">
              <w:t>−</w:t>
            </w:r>
          </w:p>
        </w:tc>
        <w:tc>
          <w:tcPr>
            <w:tcW w:w="1266" w:type="pct"/>
          </w:tcPr>
          <w:p w:rsidR="00E212C3" w:rsidRPr="0076656D" w:rsidRDefault="00E212C3" w:rsidP="00262D3A">
            <w:pPr>
              <w:spacing w:line="260" w:lineRule="atLeast"/>
              <w:rPr>
                <w:rFonts w:eastAsia="Calibri"/>
                <w:highlight w:val="yellow"/>
                <w:lang w:eastAsia="en-US"/>
              </w:rPr>
            </w:pPr>
            <w:r w:rsidRPr="0076656D">
              <w:rPr>
                <w:rFonts w:eastAsia="Calibri"/>
                <w:lang w:eastAsia="en-US"/>
              </w:rPr>
              <w:t>Not applicable as the packaging is light-proof. Therefore, the formulations are not exposed to light during storage.</w:t>
            </w:r>
          </w:p>
        </w:tc>
        <w:tc>
          <w:tcPr>
            <w:tcW w:w="924" w:type="pct"/>
          </w:tcPr>
          <w:p w:rsidR="00E212C3" w:rsidRPr="0076656D" w:rsidRDefault="00E212C3" w:rsidP="00262D3A">
            <w:pPr>
              <w:spacing w:line="260" w:lineRule="atLeast"/>
              <w:rPr>
                <w:rFonts w:eastAsia="Calibri"/>
                <w:highlight w:val="yellow"/>
                <w:lang w:eastAsia="en-US"/>
              </w:rPr>
            </w:pPr>
            <w:r w:rsidRPr="0076656D">
              <w:t>−</w:t>
            </w:r>
          </w:p>
        </w:tc>
      </w:tr>
      <w:tr w:rsidR="00E212C3" w:rsidRPr="0076656D" w:rsidTr="00C550CF">
        <w:trPr>
          <w:cantSplit/>
        </w:trPr>
        <w:tc>
          <w:tcPr>
            <w:tcW w:w="1303" w:type="pct"/>
          </w:tcPr>
          <w:p w:rsidR="00E212C3" w:rsidRPr="0076656D" w:rsidRDefault="00E212C3" w:rsidP="00262D3A">
            <w:pPr>
              <w:rPr>
                <w:rFonts w:eastAsia="Calibri"/>
                <w:highlight w:val="magenta"/>
              </w:rPr>
            </w:pPr>
            <w:r w:rsidRPr="0076656D">
              <w:rPr>
                <w:rFonts w:eastAsia="Calibri"/>
              </w:rPr>
              <w:t xml:space="preserve">Effects on content of the active substance and technical characteristics of the biocidal product – </w:t>
            </w:r>
            <w:r w:rsidRPr="0076656D">
              <w:rPr>
                <w:rFonts w:eastAsia="Calibri"/>
                <w:b/>
              </w:rPr>
              <w:t>temperature and humidity</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07CFC">
            <w:pPr>
              <w:rPr>
                <w:rFonts w:eastAsia="Calibri"/>
              </w:rPr>
            </w:pPr>
            <w:r w:rsidRPr="0076656D">
              <w:rPr>
                <w:rFonts w:eastAsia="Calibri"/>
              </w:rPr>
              <w:t>Not applicable because according to the label instructions the biocidal products have to be kept in a cool place.</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 xml:space="preserve">Effects on content of the active substance and technical characteristics of the biocidal product - </w:t>
            </w:r>
            <w:r w:rsidRPr="0076656D">
              <w:rPr>
                <w:rFonts w:eastAsia="Calibri"/>
                <w:b/>
              </w:rPr>
              <w:t>reactivity towards container material</w:t>
            </w:r>
          </w:p>
        </w:tc>
        <w:tc>
          <w:tcPr>
            <w:tcW w:w="719" w:type="pct"/>
          </w:tcPr>
          <w:p w:rsidR="00E212C3" w:rsidRPr="0076656D" w:rsidRDefault="00E212C3" w:rsidP="00D176BA">
            <w:pPr>
              <w:rPr>
                <w:rFonts w:eastAsia="Calibri"/>
              </w:rPr>
            </w:pPr>
            <w:r w:rsidRPr="0076656D">
              <w:t>−</w:t>
            </w:r>
          </w:p>
        </w:tc>
        <w:tc>
          <w:tcPr>
            <w:tcW w:w="788" w:type="pct"/>
          </w:tcPr>
          <w:p w:rsidR="00E212C3" w:rsidRPr="0076656D" w:rsidRDefault="00E212C3" w:rsidP="00D176BA">
            <w:pPr>
              <w:rPr>
                <w:rFonts w:eastAsia="Calibri"/>
              </w:rPr>
            </w:pPr>
            <w:r w:rsidRPr="0076656D">
              <w:t>−</w:t>
            </w:r>
          </w:p>
        </w:tc>
        <w:tc>
          <w:tcPr>
            <w:tcW w:w="1266" w:type="pct"/>
          </w:tcPr>
          <w:p w:rsidR="00E212C3" w:rsidRPr="0076656D" w:rsidRDefault="00E212C3" w:rsidP="000720F5">
            <w:r w:rsidRPr="0076656D">
              <w:t xml:space="preserve">The products are stable for at least </w:t>
            </w:r>
            <w:r w:rsidR="00B51634" w:rsidRPr="0076656D">
              <w:t>4</w:t>
            </w:r>
            <w:r w:rsidRPr="0076656D">
              <w:t xml:space="preserve"> years in PET and HDPE.</w:t>
            </w:r>
          </w:p>
          <w:p w:rsidR="00E212C3" w:rsidRPr="0076656D" w:rsidRDefault="00E212C3" w:rsidP="00262D3A">
            <w:r w:rsidRPr="0076656D">
              <w:t>Please refer to the results of the storage stability studies summarised above.</w:t>
            </w:r>
          </w:p>
        </w:tc>
        <w:tc>
          <w:tcPr>
            <w:tcW w:w="924" w:type="pct"/>
          </w:tcPr>
          <w:p w:rsidR="00E212C3" w:rsidRPr="0076656D" w:rsidRDefault="00E212C3" w:rsidP="00D176B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Wettability</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rPr>
                <w:rFonts w:eastAsia="Calibri"/>
              </w:rPr>
              <w:t>The wettability must be determined for solid preparations which are to be dispersed in water. Since the biocidal products are liquid this test does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Suspensibility, spontaneity and dispersion stability</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rPr>
                <w:rFonts w:eastAsia="Calibri"/>
              </w:rPr>
              <w:t>The suspensibility, spontaneity and dispersion stability must be determined for solid biocidal products or suspensions, respectively. Since the biocidal products are liquid and no suspensions these tests do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Wet sieve analysis and dry sieve test</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t>The wet sieve and dry sieve test must be performed for solid biocidal products, dispersible concentrates or suspensions, respectively. Since the biocidal products are not solid, no dispersable concentrates and no suspensions, these tests do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Emulsifiability, re-emulsifiability and emulsion stability</w:t>
            </w:r>
          </w:p>
        </w:tc>
        <w:tc>
          <w:tcPr>
            <w:tcW w:w="719" w:type="pct"/>
          </w:tcPr>
          <w:p w:rsidR="00E212C3" w:rsidRPr="0076656D" w:rsidRDefault="00E212C3" w:rsidP="00262D3A">
            <w:pPr>
              <w:rPr>
                <w:rFonts w:eastAsia="Calibri"/>
              </w:rPr>
            </w:pPr>
            <w:r w:rsidRPr="0076656D">
              <w:t>CIPAC method MT 36.3</w:t>
            </w:r>
          </w:p>
        </w:tc>
        <w:tc>
          <w:tcPr>
            <w:tcW w:w="788" w:type="pct"/>
          </w:tcPr>
          <w:p w:rsidR="00E212C3" w:rsidRPr="0076656D" w:rsidRDefault="00E212C3"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E212C3" w:rsidRPr="0076656D" w:rsidRDefault="00E212C3" w:rsidP="00FD46B5">
            <w:pPr>
              <w:rPr>
                <w:rFonts w:eastAsia="Calibri"/>
              </w:rPr>
            </w:pPr>
            <w:r w:rsidRPr="0076656D">
              <w:rPr>
                <w:rFonts w:eastAsia="Calibri"/>
              </w:rPr>
              <w:t>The analyses were carried out at the highest (13%) and at the lowest (0.7%) application concentration levels of the biocidal product and with two standard waters (CIPAC water A and D).</w:t>
            </w:r>
          </w:p>
          <w:p w:rsidR="00E212C3" w:rsidRPr="0076656D" w:rsidRDefault="00E212C3" w:rsidP="00FD46B5">
            <w:pPr>
              <w:rPr>
                <w:rFonts w:eastAsia="Calibri"/>
              </w:rPr>
            </w:pPr>
            <w:r w:rsidRPr="0076656D">
              <w:rPr>
                <w:rFonts w:eastAsia="Calibri"/>
              </w:rPr>
              <w:t xml:space="preserve">All samples were emulsified spontaneously and they were all still emulsified after standing for 30 min. </w:t>
            </w:r>
          </w:p>
          <w:p w:rsidR="00E212C3" w:rsidRPr="0076656D" w:rsidRDefault="00E212C3" w:rsidP="00FD46B5">
            <w:pPr>
              <w:rPr>
                <w:rFonts w:eastAsia="Calibri"/>
              </w:rPr>
            </w:pPr>
            <w:r w:rsidRPr="0076656D">
              <w:rPr>
                <w:rFonts w:eastAsia="Calibri"/>
              </w:rPr>
              <w:t>After standing for 2 h and 24 h a small creamy phase</w:t>
            </w:r>
            <w:r w:rsidR="00BA2EB7" w:rsidRPr="0076656D">
              <w:rPr>
                <w:rFonts w:eastAsia="Calibri"/>
              </w:rPr>
              <w:t xml:space="preserve"> (~0.2mL)</w:t>
            </w:r>
            <w:r w:rsidRPr="0076656D">
              <w:rPr>
                <w:rFonts w:eastAsia="Calibri"/>
              </w:rPr>
              <w:t xml:space="preserve"> could be observed.</w:t>
            </w:r>
          </w:p>
          <w:p w:rsidR="00E212C3" w:rsidRPr="0076656D" w:rsidRDefault="00E212C3" w:rsidP="00FD46B5">
            <w:pPr>
              <w:rPr>
                <w:rFonts w:eastAsia="Calibri"/>
                <w:highlight w:val="yellow"/>
              </w:rPr>
            </w:pPr>
            <w:r w:rsidRPr="0076656D">
              <w:rPr>
                <w:rFonts w:eastAsia="Calibri"/>
              </w:rPr>
              <w:t>The re-emulsification was done and all samples were totally re-emulsified. The samples were still emulsified until the end of the determination.</w:t>
            </w:r>
          </w:p>
        </w:tc>
        <w:tc>
          <w:tcPr>
            <w:tcW w:w="924" w:type="pct"/>
          </w:tcPr>
          <w:p w:rsidR="00E212C3" w:rsidRPr="0076656D" w:rsidRDefault="00E212C3" w:rsidP="00262D3A">
            <w:pPr>
              <w:rPr>
                <w:rFonts w:eastAsia="Calibri"/>
              </w:rPr>
            </w:pPr>
            <w:r w:rsidRPr="0076656D">
              <w:t>Schieck, 2010a</w:t>
            </w: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D176BA">
            <w:pPr>
              <w:rPr>
                <w:rFonts w:eastAsia="Calibri"/>
              </w:rPr>
            </w:pPr>
            <w:r w:rsidRPr="0076656D">
              <w:t>−</w:t>
            </w:r>
          </w:p>
        </w:tc>
        <w:tc>
          <w:tcPr>
            <w:tcW w:w="788" w:type="pct"/>
          </w:tcPr>
          <w:p w:rsidR="00E212C3" w:rsidRPr="0076656D" w:rsidRDefault="00E212C3" w:rsidP="002C142A">
            <w:pPr>
              <w:rPr>
                <w:rFonts w:eastAsia="Calibri"/>
              </w:rPr>
            </w:pPr>
            <w:r w:rsidRPr="0076656D">
              <w:rPr>
                <w:rFonts w:cs="Times"/>
                <w:bCs/>
                <w:szCs w:val="29"/>
              </w:rPr>
              <w:t>Ready-to-use product (COM 508 09 AL B), content a.s.: 3.1% (30.99 g/L)</w:t>
            </w:r>
          </w:p>
        </w:tc>
        <w:tc>
          <w:tcPr>
            <w:tcW w:w="1266" w:type="pct"/>
          </w:tcPr>
          <w:p w:rsidR="00E212C3" w:rsidRPr="0076656D" w:rsidRDefault="00E212C3" w:rsidP="00262D3A">
            <w:pPr>
              <w:rPr>
                <w:rFonts w:eastAsia="Calibri"/>
                <w:highlight w:val="yellow"/>
              </w:rPr>
            </w:pPr>
            <w:r w:rsidRPr="0076656D">
              <w:rPr>
                <w:rFonts w:eastAsia="Calibri"/>
              </w:rPr>
              <w:t>The data on emulsifiabilty, re-emulsifiabilty and emulsion stability are required to determine whether a preparation forms and maintains a stable emulsion. Since the biocidal product COM 508 09 AL B is a ready-to-use product these tests do not need to be performed.</w:t>
            </w:r>
          </w:p>
        </w:tc>
        <w:tc>
          <w:tcPr>
            <w:tcW w:w="924" w:type="pct"/>
          </w:tcPr>
          <w:p w:rsidR="00E212C3" w:rsidRPr="0076656D" w:rsidRDefault="00E212C3" w:rsidP="00D176B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Disintegration time</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rPr>
                <w:rFonts w:eastAsia="Calibri"/>
              </w:rPr>
              <w:t>The disintegration time must be determined for biocidal products supplied as tablets. Since the biocidal products are liquid this test does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Particle size distribution, content of dust/fines, attrition, friability</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rPr>
                <w:rFonts w:eastAsia="Calibri"/>
              </w:rPr>
              <w:t>The data on particle size distribution, content of dust/fines, attrition, and friability are required for solid biocidal products. Since the biocidal products are liquid formulations these tests do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Persistent foaming</w:t>
            </w:r>
          </w:p>
        </w:tc>
        <w:tc>
          <w:tcPr>
            <w:tcW w:w="719" w:type="pct"/>
          </w:tcPr>
          <w:p w:rsidR="00E212C3" w:rsidRPr="0076656D" w:rsidRDefault="00E212C3" w:rsidP="00262D3A">
            <w:pPr>
              <w:rPr>
                <w:rFonts w:eastAsia="Calibri"/>
              </w:rPr>
            </w:pPr>
            <w:r w:rsidRPr="0076656D">
              <w:t>CIPAC method MT 47.2</w:t>
            </w:r>
          </w:p>
        </w:tc>
        <w:tc>
          <w:tcPr>
            <w:tcW w:w="788" w:type="pct"/>
          </w:tcPr>
          <w:p w:rsidR="00E212C3" w:rsidRPr="0076656D" w:rsidRDefault="00E212C3"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E212C3" w:rsidRPr="0076656D" w:rsidRDefault="00E212C3" w:rsidP="00262D3A">
            <w:pPr>
              <w:rPr>
                <w:rFonts w:eastAsia="Calibri"/>
              </w:rPr>
            </w:pPr>
            <w:r w:rsidRPr="0076656D">
              <w:rPr>
                <w:rFonts w:eastAsia="Calibri"/>
              </w:rPr>
              <w:t xml:space="preserve">Tested concentration: </w:t>
            </w:r>
            <w:r w:rsidRPr="0076656D">
              <w:rPr>
                <w:rFonts w:eastAsia="Calibri"/>
              </w:rPr>
              <w:br/>
              <w:t>13% (CIPAC water C was used)</w:t>
            </w:r>
          </w:p>
          <w:p w:rsidR="00E212C3" w:rsidRPr="0076656D" w:rsidRDefault="00E212C3" w:rsidP="00262D3A">
            <w:pPr>
              <w:rPr>
                <w:rFonts w:eastAsia="Calibri"/>
              </w:rPr>
            </w:pPr>
          </w:p>
          <w:p w:rsidR="00E212C3" w:rsidRPr="0076656D" w:rsidRDefault="00E212C3" w:rsidP="00262D3A">
            <w:pPr>
              <w:rPr>
                <w:rFonts w:eastAsia="Calibri"/>
              </w:rPr>
            </w:pPr>
            <w:r w:rsidRPr="0076656D">
              <w:rPr>
                <w:rFonts w:eastAsia="Calibri"/>
              </w:rPr>
              <w:t>Volume of foam after</w:t>
            </w:r>
          </w:p>
          <w:p w:rsidR="00E212C3" w:rsidRPr="0076656D" w:rsidRDefault="00E212C3" w:rsidP="00262D3A">
            <w:pPr>
              <w:rPr>
                <w:rFonts w:eastAsia="Calibri"/>
              </w:rPr>
            </w:pPr>
            <w:r w:rsidRPr="0076656D">
              <w:rPr>
                <w:rFonts w:eastAsia="Calibri"/>
              </w:rPr>
              <w:t>10 sec: 33 mL</w:t>
            </w:r>
          </w:p>
          <w:p w:rsidR="00E212C3" w:rsidRPr="00E535BD" w:rsidRDefault="00E212C3" w:rsidP="00262D3A">
            <w:pPr>
              <w:rPr>
                <w:rFonts w:eastAsia="Calibri"/>
                <w:lang w:val="nl-NL"/>
              </w:rPr>
            </w:pPr>
            <w:r w:rsidRPr="00E535BD">
              <w:rPr>
                <w:rFonts w:eastAsia="Calibri"/>
                <w:lang w:val="nl-NL"/>
              </w:rPr>
              <w:t>1 min: 29.5 mL</w:t>
            </w:r>
          </w:p>
          <w:p w:rsidR="00E212C3" w:rsidRPr="00E535BD" w:rsidRDefault="00E212C3" w:rsidP="00262D3A">
            <w:pPr>
              <w:rPr>
                <w:rFonts w:eastAsia="Calibri"/>
                <w:lang w:val="nl-NL"/>
              </w:rPr>
            </w:pPr>
            <w:r w:rsidRPr="00E535BD">
              <w:rPr>
                <w:rFonts w:eastAsia="Calibri"/>
                <w:lang w:val="nl-NL"/>
              </w:rPr>
              <w:t>3 min: 28.0 mL</w:t>
            </w:r>
          </w:p>
          <w:p w:rsidR="00E212C3" w:rsidRPr="00E535BD" w:rsidRDefault="00E212C3" w:rsidP="00262D3A">
            <w:pPr>
              <w:rPr>
                <w:rFonts w:eastAsia="Calibri"/>
                <w:lang w:val="nl-NL"/>
              </w:rPr>
            </w:pPr>
            <w:r w:rsidRPr="00E535BD">
              <w:rPr>
                <w:rFonts w:eastAsia="Calibri"/>
                <w:lang w:val="nl-NL"/>
              </w:rPr>
              <w:t>12 min: 26.0 mL</w:t>
            </w:r>
          </w:p>
        </w:tc>
        <w:tc>
          <w:tcPr>
            <w:tcW w:w="924" w:type="pct"/>
          </w:tcPr>
          <w:p w:rsidR="00E212C3" w:rsidRPr="0076656D" w:rsidRDefault="00E212C3" w:rsidP="00262D3A">
            <w:pPr>
              <w:rPr>
                <w:rFonts w:eastAsia="Calibri"/>
                <w:highlight w:val="yellow"/>
              </w:rPr>
            </w:pPr>
            <w:r w:rsidRPr="0076656D">
              <w:t>Schieck, 2010j</w:t>
            </w: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D176BA">
            <w:pPr>
              <w:rPr>
                <w:rFonts w:eastAsia="Calibri"/>
              </w:rPr>
            </w:pPr>
            <w:r w:rsidRPr="0076656D">
              <w:t>−</w:t>
            </w:r>
          </w:p>
        </w:tc>
        <w:tc>
          <w:tcPr>
            <w:tcW w:w="788" w:type="pct"/>
          </w:tcPr>
          <w:p w:rsidR="00E212C3" w:rsidRPr="0076656D" w:rsidRDefault="00E212C3" w:rsidP="002C142A">
            <w:pPr>
              <w:rPr>
                <w:rFonts w:eastAsia="Calibri"/>
              </w:rPr>
            </w:pPr>
            <w:r w:rsidRPr="0076656D">
              <w:rPr>
                <w:rFonts w:cs="Times"/>
                <w:bCs/>
                <w:szCs w:val="29"/>
              </w:rPr>
              <w:t>Ready-to-use product (COM 508 09 AL B), content a.s.: 3.1% (30.99 g/L)</w:t>
            </w:r>
          </w:p>
        </w:tc>
        <w:tc>
          <w:tcPr>
            <w:tcW w:w="1266" w:type="pct"/>
          </w:tcPr>
          <w:p w:rsidR="00E212C3" w:rsidRPr="0076656D" w:rsidRDefault="00E212C3" w:rsidP="00262D3A">
            <w:r w:rsidRPr="0076656D">
              <w:t>The persistence of foaming must be investigated for biocidal products which have to be diluted with water before application. Since the biocidal product COM 508 09 AL B is not intended for dilution with water before use, this test does not need to be performed.</w:t>
            </w:r>
          </w:p>
        </w:tc>
        <w:tc>
          <w:tcPr>
            <w:tcW w:w="924" w:type="pct"/>
          </w:tcPr>
          <w:p w:rsidR="00E212C3" w:rsidRPr="0076656D" w:rsidRDefault="00E212C3" w:rsidP="00D176B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Flowability/Pourability/Dustability</w:t>
            </w:r>
          </w:p>
        </w:tc>
        <w:tc>
          <w:tcPr>
            <w:tcW w:w="719" w:type="pct"/>
          </w:tcPr>
          <w:p w:rsidR="00E212C3" w:rsidRPr="0076656D" w:rsidRDefault="00E212C3" w:rsidP="00736054">
            <w:pPr>
              <w:rPr>
                <w:rFonts w:eastAsia="Calibri"/>
              </w:rPr>
            </w:pPr>
            <w:r w:rsidRPr="0076656D">
              <w:t>CIPAC method MT 148</w:t>
            </w:r>
          </w:p>
        </w:tc>
        <w:tc>
          <w:tcPr>
            <w:tcW w:w="788" w:type="pct"/>
          </w:tcPr>
          <w:p w:rsidR="00E212C3" w:rsidRPr="0076656D" w:rsidRDefault="00E212C3"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E212C3" w:rsidRPr="0076656D" w:rsidRDefault="00E212C3" w:rsidP="001927A5">
            <w:r w:rsidRPr="0076656D">
              <w:t>Result of pourability:</w:t>
            </w:r>
          </w:p>
          <w:p w:rsidR="00E212C3" w:rsidRPr="0076656D" w:rsidRDefault="00E212C3" w:rsidP="001927A5">
            <w:r w:rsidRPr="0076656D">
              <w:t>Residue: 0.6701%</w:t>
            </w:r>
          </w:p>
          <w:p w:rsidR="00E212C3" w:rsidRPr="0076656D" w:rsidRDefault="00E212C3" w:rsidP="001927A5">
            <w:r w:rsidRPr="0076656D">
              <w:t>Rinsed residue: 0.2742%</w:t>
            </w:r>
          </w:p>
          <w:p w:rsidR="00E212C3" w:rsidRPr="0076656D" w:rsidRDefault="00E212C3" w:rsidP="001927A5"/>
          <w:p w:rsidR="00E212C3" w:rsidRPr="0076656D" w:rsidRDefault="00E212C3" w:rsidP="005D53A2">
            <w:pPr>
              <w:rPr>
                <w:rFonts w:eastAsia="Calibri"/>
                <w:highlight w:val="yellow"/>
              </w:rPr>
            </w:pPr>
            <w:r w:rsidRPr="0076656D">
              <w:t>The flowability has to be determined for granular formulations and the dustability for dusts. Since no equipment is needed for the application of the biocidal product and since the biocidal product is no dust these tests do not need to be performed.</w:t>
            </w:r>
          </w:p>
        </w:tc>
        <w:tc>
          <w:tcPr>
            <w:tcW w:w="924" w:type="pct"/>
          </w:tcPr>
          <w:p w:rsidR="00E212C3" w:rsidRPr="0076656D" w:rsidRDefault="00E212C3" w:rsidP="00262D3A">
            <w:pPr>
              <w:rPr>
                <w:rFonts w:eastAsia="Calibri"/>
                <w:highlight w:val="yellow"/>
              </w:rPr>
            </w:pPr>
            <w:r w:rsidRPr="0076656D">
              <w:t>Schieck, 2010a</w:t>
            </w:r>
          </w:p>
        </w:tc>
      </w:tr>
      <w:tr w:rsidR="009F5490" w:rsidRPr="0076656D" w:rsidTr="00C550CF">
        <w:trPr>
          <w:cantSplit/>
        </w:trPr>
        <w:tc>
          <w:tcPr>
            <w:tcW w:w="1303" w:type="pct"/>
          </w:tcPr>
          <w:p w:rsidR="009F5490" w:rsidRPr="0076656D" w:rsidRDefault="009F5490" w:rsidP="00262D3A">
            <w:pPr>
              <w:rPr>
                <w:rFonts w:eastAsia="Calibri"/>
              </w:rPr>
            </w:pPr>
          </w:p>
        </w:tc>
        <w:tc>
          <w:tcPr>
            <w:tcW w:w="719" w:type="pct"/>
          </w:tcPr>
          <w:p w:rsidR="009F5490" w:rsidRPr="0076656D" w:rsidRDefault="009F5490" w:rsidP="00D176BA"/>
        </w:tc>
        <w:tc>
          <w:tcPr>
            <w:tcW w:w="788" w:type="pct"/>
          </w:tcPr>
          <w:p w:rsidR="009F5490" w:rsidRPr="0076656D" w:rsidRDefault="009F5490" w:rsidP="002C142A">
            <w:pPr>
              <w:rPr>
                <w:rFonts w:cs="Times"/>
                <w:bCs/>
                <w:szCs w:val="29"/>
              </w:rPr>
            </w:pPr>
          </w:p>
        </w:tc>
        <w:tc>
          <w:tcPr>
            <w:tcW w:w="1266" w:type="pct"/>
          </w:tcPr>
          <w:p w:rsidR="009F5490" w:rsidRPr="0076656D" w:rsidRDefault="009F5490" w:rsidP="009F5490">
            <w:pPr>
              <w:rPr>
                <w:b/>
              </w:rPr>
            </w:pPr>
            <w:r w:rsidRPr="0076656D">
              <w:rPr>
                <w:b/>
              </w:rPr>
              <w:t>eCA remark</w:t>
            </w:r>
          </w:p>
          <w:p w:rsidR="009F5490" w:rsidRPr="0076656D" w:rsidRDefault="009F5490" w:rsidP="009F5490">
            <w:r w:rsidRPr="0076656D">
              <w:rPr>
                <w:sz w:val="18"/>
                <w:szCs w:val="18"/>
                <w:lang w:eastAsia="en-GB"/>
              </w:rPr>
              <w:t>The rinsed residue was slightly above 0.25% in some cases. In the instructions for safe disposal, the applicant has recommended to offer rinsed packaging to local recycling facilities.</w:t>
            </w:r>
          </w:p>
        </w:tc>
        <w:tc>
          <w:tcPr>
            <w:tcW w:w="924" w:type="pct"/>
          </w:tcPr>
          <w:p w:rsidR="009F5490" w:rsidRPr="0076656D" w:rsidRDefault="009F5490" w:rsidP="00D176BA"/>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D176BA">
            <w:pPr>
              <w:rPr>
                <w:rFonts w:eastAsia="Calibri"/>
              </w:rPr>
            </w:pPr>
            <w:r w:rsidRPr="0076656D">
              <w:t>−</w:t>
            </w:r>
          </w:p>
        </w:tc>
        <w:tc>
          <w:tcPr>
            <w:tcW w:w="788" w:type="pct"/>
          </w:tcPr>
          <w:p w:rsidR="00E212C3" w:rsidRPr="0076656D" w:rsidRDefault="00E212C3" w:rsidP="002C142A">
            <w:pPr>
              <w:rPr>
                <w:rFonts w:eastAsia="Calibri"/>
              </w:rPr>
            </w:pPr>
            <w:r w:rsidRPr="0076656D">
              <w:rPr>
                <w:rFonts w:cs="Times"/>
                <w:bCs/>
                <w:szCs w:val="29"/>
              </w:rPr>
              <w:t>Ready-to-use product (COM 508 09 AL B), content a.s.: 3.1% (30.99 g/L)</w:t>
            </w:r>
          </w:p>
        </w:tc>
        <w:tc>
          <w:tcPr>
            <w:tcW w:w="1266" w:type="pct"/>
          </w:tcPr>
          <w:p w:rsidR="00E212C3" w:rsidRPr="0076656D" w:rsidRDefault="00E212C3" w:rsidP="005D53A2">
            <w:pPr>
              <w:rPr>
                <w:highlight w:val="yellow"/>
              </w:rPr>
            </w:pPr>
            <w:r w:rsidRPr="0076656D">
              <w:t>The flowability has to be determined for granular formulations. The pourability must be investigated for suspension concentrates, capsule suspensions and suspo-emulsions and the dustability for dusts. Since the biocidal product COM 508 09 AL B is no granular formulation, no suspension, emulsion, or dust these tests do not need to be performed.</w:t>
            </w:r>
          </w:p>
        </w:tc>
        <w:tc>
          <w:tcPr>
            <w:tcW w:w="924" w:type="pct"/>
          </w:tcPr>
          <w:p w:rsidR="00E212C3" w:rsidRPr="0076656D" w:rsidRDefault="00E212C3" w:rsidP="00D176B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Burning rate — smoke generators</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rPr>
                <w:rFonts w:eastAsia="Calibri"/>
              </w:rPr>
              <w:t>The burning rate must be determined for biocidal products intended to be used as smoke generators. Since the biocidal products are not smoke generators this test does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Burning completeness — smoke generators</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rPr>
                <w:rFonts w:eastAsia="Calibri"/>
              </w:rPr>
              <w:t>The burning completeness must be determined for biocidal products intended to be used as smoke generators. Since the biocidal products are not smoke generators this test does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Composition of smoke — smoke generators</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rPr>
                <w:rFonts w:eastAsia="Calibri"/>
              </w:rPr>
              <w:t>The composition of smoke must be determined for biocidal products intended to be used as smoke generators. Since the biocidal products are not smoke generators this test does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Spraying pattern — aerosols</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262D3A">
            <w:pPr>
              <w:rPr>
                <w:rFonts w:eastAsia="Calibri"/>
              </w:rPr>
            </w:pPr>
            <w:r w:rsidRPr="0076656D">
              <w:rPr>
                <w:rFonts w:eastAsia="Calibri"/>
              </w:rPr>
              <w:t>The spraying pattern must be determined for aerosols. Since the biocidal products are not aerosols this test does not need to be performed.</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D176BA">
            <w:pPr>
              <w:rPr>
                <w:rFonts w:eastAsia="Calibri"/>
              </w:rPr>
            </w:pPr>
            <w:r w:rsidRPr="0076656D">
              <w:rPr>
                <w:rFonts w:eastAsia="Calibri"/>
              </w:rPr>
              <w:t>Clogging, Spray diameter and discharge rate</w:t>
            </w:r>
          </w:p>
        </w:tc>
        <w:tc>
          <w:tcPr>
            <w:tcW w:w="719" w:type="pct"/>
          </w:tcPr>
          <w:p w:rsidR="00E212C3" w:rsidRPr="0076656D" w:rsidRDefault="00E212C3" w:rsidP="00D176BA">
            <w:pPr>
              <w:rPr>
                <w:rFonts w:eastAsia="Calibri"/>
              </w:rPr>
            </w:pPr>
            <w:r w:rsidRPr="0076656D">
              <w:t>−</w:t>
            </w:r>
          </w:p>
        </w:tc>
        <w:tc>
          <w:tcPr>
            <w:tcW w:w="788" w:type="pct"/>
          </w:tcPr>
          <w:p w:rsidR="00E212C3" w:rsidRPr="0076656D" w:rsidRDefault="00E212C3" w:rsidP="002C142A">
            <w:pPr>
              <w:rPr>
                <w:rFonts w:eastAsia="Calibri"/>
              </w:rPr>
            </w:pPr>
            <w:r w:rsidRPr="0076656D">
              <w:rPr>
                <w:rFonts w:cs="Times"/>
                <w:bCs/>
                <w:szCs w:val="29"/>
              </w:rPr>
              <w:t>Ready-to-use product (COM 508 09 AL B), content a.s.: 3.1% (30.99 g/L)</w:t>
            </w:r>
          </w:p>
        </w:tc>
        <w:tc>
          <w:tcPr>
            <w:tcW w:w="1266" w:type="pct"/>
          </w:tcPr>
          <w:p w:rsidR="00E212C3" w:rsidRPr="0076656D" w:rsidRDefault="00E212C3" w:rsidP="00D176BA">
            <w:pPr>
              <w:rPr>
                <w:rFonts w:eastAsia="Calibri"/>
                <w:highlight w:val="yellow"/>
              </w:rPr>
            </w:pPr>
            <w:r w:rsidRPr="0076656D">
              <w:rPr>
                <w:rFonts w:eastAsia="Calibri"/>
              </w:rPr>
              <w:t>For results of clogging, spray diameter and discharge rate of the ready-to-use spray, please refer storage stability tests summarised above.</w:t>
            </w:r>
          </w:p>
        </w:tc>
        <w:tc>
          <w:tcPr>
            <w:tcW w:w="924" w:type="pct"/>
          </w:tcPr>
          <w:p w:rsidR="00E212C3" w:rsidRPr="0076656D" w:rsidRDefault="00E212C3" w:rsidP="00D176BA">
            <w:pPr>
              <w:rPr>
                <w:highlight w:val="yellow"/>
              </w:rPr>
            </w:pPr>
            <w:r w:rsidRPr="0076656D">
              <w:t>−</w:t>
            </w:r>
          </w:p>
        </w:tc>
      </w:tr>
      <w:tr w:rsidR="00E212C3" w:rsidRPr="0076656D" w:rsidTr="00C550CF">
        <w:trPr>
          <w:cantSplit/>
        </w:trPr>
        <w:tc>
          <w:tcPr>
            <w:tcW w:w="1303" w:type="pct"/>
          </w:tcPr>
          <w:p w:rsidR="00E212C3" w:rsidRPr="0076656D" w:rsidRDefault="00E212C3" w:rsidP="00D176BA">
            <w:pPr>
              <w:rPr>
                <w:rFonts w:eastAsia="Calibri"/>
              </w:rPr>
            </w:pPr>
          </w:p>
        </w:tc>
        <w:tc>
          <w:tcPr>
            <w:tcW w:w="719" w:type="pct"/>
          </w:tcPr>
          <w:p w:rsidR="00E212C3" w:rsidRPr="0076656D" w:rsidRDefault="00E212C3" w:rsidP="00D176BA">
            <w:pPr>
              <w:rPr>
                <w:rFonts w:eastAsia="Calibri"/>
              </w:rPr>
            </w:pPr>
            <w:r w:rsidRPr="0076656D">
              <w:t>−</w:t>
            </w:r>
          </w:p>
        </w:tc>
        <w:tc>
          <w:tcPr>
            <w:tcW w:w="788" w:type="pct"/>
          </w:tcPr>
          <w:p w:rsidR="00E212C3" w:rsidRPr="0076656D" w:rsidRDefault="00E212C3"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E212C3" w:rsidRPr="0076656D" w:rsidRDefault="00E212C3" w:rsidP="00D176BA">
            <w:pPr>
              <w:rPr>
                <w:rFonts w:eastAsia="Calibri"/>
              </w:rPr>
            </w:pPr>
            <w:r w:rsidRPr="0076656D">
              <w:rPr>
                <w:rFonts w:eastAsia="Calibri"/>
              </w:rPr>
              <w:t>The clogging of dispenser valve, spray diameter and discharge rate must be investigated for biocidal products supplied in bottles with trigger sprayer. Since the biocidal product COM 508 16 EW B is not supplied in such a bottle, this test does not need to be performed.</w:t>
            </w:r>
          </w:p>
        </w:tc>
        <w:tc>
          <w:tcPr>
            <w:tcW w:w="924" w:type="pct"/>
          </w:tcPr>
          <w:p w:rsidR="00E212C3" w:rsidRPr="0076656D" w:rsidRDefault="00E212C3" w:rsidP="00D176B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Physical compatibility</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AF716A">
            <w:pPr>
              <w:rPr>
                <w:rFonts w:eastAsia="Calibri"/>
              </w:rPr>
            </w:pPr>
            <w:r w:rsidRPr="0076656D">
              <w:rPr>
                <w:rFonts w:eastAsia="Calibri"/>
              </w:rPr>
              <w:t>The biocidal products are not intended to be used with other products including other biocidal products. Therefore no information is submitted about their physical compatibility with other products.</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Chemical compatibility</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AF716A">
            <w:pPr>
              <w:rPr>
                <w:rFonts w:eastAsia="Calibri"/>
              </w:rPr>
            </w:pPr>
            <w:r w:rsidRPr="0076656D">
              <w:rPr>
                <w:rFonts w:eastAsia="Calibri"/>
              </w:rPr>
              <w:t>The biocidal products are not intended to be used with other products including other biocidal products. Therefore no information is submitted about their chemical compatibility with other products.</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Degree of dissolution and dilution stability</w:t>
            </w:r>
          </w:p>
        </w:tc>
        <w:tc>
          <w:tcPr>
            <w:tcW w:w="719" w:type="pct"/>
          </w:tcPr>
          <w:p w:rsidR="00E212C3" w:rsidRPr="0076656D" w:rsidRDefault="00E212C3" w:rsidP="00262D3A">
            <w:pPr>
              <w:rPr>
                <w:rFonts w:eastAsia="Calibri"/>
              </w:rPr>
            </w:pPr>
            <w:r w:rsidRPr="0076656D">
              <w:t>−</w:t>
            </w:r>
          </w:p>
        </w:tc>
        <w:tc>
          <w:tcPr>
            <w:tcW w:w="788" w:type="pct"/>
          </w:tcPr>
          <w:p w:rsidR="00E212C3" w:rsidRPr="0076656D" w:rsidRDefault="00E212C3" w:rsidP="00262D3A">
            <w:pPr>
              <w:rPr>
                <w:rFonts w:eastAsia="Calibri"/>
              </w:rPr>
            </w:pPr>
            <w:r w:rsidRPr="0076656D">
              <w:t>−</w:t>
            </w:r>
          </w:p>
        </w:tc>
        <w:tc>
          <w:tcPr>
            <w:tcW w:w="1266" w:type="pct"/>
          </w:tcPr>
          <w:p w:rsidR="00E212C3" w:rsidRPr="0076656D" w:rsidRDefault="00E212C3" w:rsidP="008C4E4A">
            <w:pPr>
              <w:rPr>
                <w:rFonts w:eastAsia="Calibri"/>
              </w:rPr>
            </w:pPr>
            <w:r w:rsidRPr="0076656D">
              <w:rPr>
                <w:rFonts w:eastAsia="Calibri"/>
              </w:rPr>
              <w:t>The degree of dissolution must be determined for water soluble bags and tablets, the dilution stability for water-soluble preparations. Since the biocidal products are not water soluble bags, tablet or a water-soluble preparations these tests do not need to be performed. COM 508 09 AL B is a liquid ready-to-use formulation and COM 508 16 EW B is an oil in water emulsion.</w:t>
            </w:r>
          </w:p>
        </w:tc>
        <w:tc>
          <w:tcPr>
            <w:tcW w:w="924" w:type="pct"/>
          </w:tcPr>
          <w:p w:rsidR="00E212C3" w:rsidRPr="0076656D" w:rsidRDefault="00E212C3" w:rsidP="00262D3A">
            <w:pPr>
              <w:rPr>
                <w:rFonts w:eastAsia="Calibri"/>
              </w:rPr>
            </w:pPr>
            <w:r w:rsidRPr="0076656D">
              <w:t>−</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Surface tension</w:t>
            </w:r>
          </w:p>
        </w:tc>
        <w:tc>
          <w:tcPr>
            <w:tcW w:w="719" w:type="pct"/>
          </w:tcPr>
          <w:p w:rsidR="00E212C3" w:rsidRPr="0076656D" w:rsidRDefault="00E212C3" w:rsidP="00262D3A">
            <w:pPr>
              <w:rPr>
                <w:rFonts w:eastAsia="Calibri"/>
                <w:highlight w:val="yellow"/>
              </w:rPr>
            </w:pPr>
            <w:r w:rsidRPr="0076656D">
              <w:t>EC method A.5</w:t>
            </w:r>
          </w:p>
        </w:tc>
        <w:tc>
          <w:tcPr>
            <w:tcW w:w="788" w:type="pct"/>
          </w:tcPr>
          <w:p w:rsidR="00E212C3" w:rsidRPr="0076656D" w:rsidRDefault="00E212C3"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E212C3" w:rsidRPr="0076656D" w:rsidRDefault="00E212C3" w:rsidP="005D53A2">
            <w:r w:rsidRPr="0076656D">
              <w:t>The surface tension of the biocidal product is 25.56 mN/m at 20.4 °C and 26.29 mN/m at 40 °C.</w:t>
            </w:r>
          </w:p>
          <w:p w:rsidR="00E212C3" w:rsidRPr="0076656D" w:rsidRDefault="00E212C3" w:rsidP="005D53A2">
            <w:pPr>
              <w:rPr>
                <w:rFonts w:eastAsia="Calibri"/>
                <w:highlight w:val="yellow"/>
              </w:rPr>
            </w:pPr>
            <w:r w:rsidRPr="0076656D">
              <w:rPr>
                <w:rFonts w:eastAsia="Calibri"/>
              </w:rPr>
              <w:t xml:space="preserve">The highest in use concentration of the concentrate is equal to the </w:t>
            </w:r>
            <w:r w:rsidRPr="0076656D">
              <w:rPr>
                <w:rFonts w:cs="Times"/>
                <w:bCs/>
                <w:szCs w:val="29"/>
              </w:rPr>
              <w:t xml:space="preserve">ready-to-use product </w:t>
            </w:r>
            <w:r w:rsidRPr="0076656D">
              <w:rPr>
                <w:rFonts w:eastAsia="Calibri"/>
              </w:rPr>
              <w:t>concentration (30.99 g/L).</w:t>
            </w:r>
          </w:p>
        </w:tc>
        <w:tc>
          <w:tcPr>
            <w:tcW w:w="924" w:type="pct"/>
          </w:tcPr>
          <w:p w:rsidR="00E212C3" w:rsidRPr="0076656D" w:rsidRDefault="00E212C3" w:rsidP="00262D3A">
            <w:pPr>
              <w:rPr>
                <w:rFonts w:eastAsia="Calibri"/>
              </w:rPr>
            </w:pPr>
            <w:r w:rsidRPr="0076656D">
              <w:t>Schieck, 2010c</w:t>
            </w: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736054">
            <w:pPr>
              <w:rPr>
                <w:rFonts w:eastAsia="Calibri"/>
                <w:highlight w:val="yellow"/>
              </w:rPr>
            </w:pPr>
            <w:r w:rsidRPr="0076656D">
              <w:t>EC method A.5</w:t>
            </w:r>
          </w:p>
        </w:tc>
        <w:tc>
          <w:tcPr>
            <w:tcW w:w="788" w:type="pct"/>
          </w:tcPr>
          <w:p w:rsidR="00E212C3" w:rsidRPr="0076656D" w:rsidRDefault="00E212C3" w:rsidP="002C142A">
            <w:pPr>
              <w:rPr>
                <w:rFonts w:eastAsia="Calibri"/>
              </w:rPr>
            </w:pPr>
            <w:r w:rsidRPr="0076656D">
              <w:rPr>
                <w:rFonts w:cs="Times"/>
                <w:bCs/>
                <w:szCs w:val="29"/>
              </w:rPr>
              <w:t>Ready-to-use product (COM 508 09 AL B), content a.s.: 3.1% (30.99 g/L)</w:t>
            </w:r>
          </w:p>
        </w:tc>
        <w:tc>
          <w:tcPr>
            <w:tcW w:w="1266" w:type="pct"/>
          </w:tcPr>
          <w:p w:rsidR="00E212C3" w:rsidRPr="0076656D" w:rsidRDefault="00E212C3" w:rsidP="005D53A2">
            <w:pPr>
              <w:rPr>
                <w:highlight w:val="yellow"/>
              </w:rPr>
            </w:pPr>
            <w:r w:rsidRPr="0076656D">
              <w:t>The surface tension of the biocidal product is 27.01 mN/m at 20.5 °C and 27.42 mN/m at 39.6 °C.</w:t>
            </w:r>
          </w:p>
        </w:tc>
        <w:tc>
          <w:tcPr>
            <w:tcW w:w="924" w:type="pct"/>
          </w:tcPr>
          <w:p w:rsidR="00E212C3" w:rsidRPr="0076656D" w:rsidRDefault="00E212C3" w:rsidP="00D176BA">
            <w:pPr>
              <w:rPr>
                <w:rFonts w:eastAsia="Calibri"/>
              </w:rPr>
            </w:pPr>
            <w:r w:rsidRPr="0076656D">
              <w:t>Schieck, 2010d</w:t>
            </w:r>
          </w:p>
        </w:tc>
      </w:tr>
      <w:tr w:rsidR="00E212C3" w:rsidRPr="0076656D" w:rsidTr="00C550CF">
        <w:trPr>
          <w:cantSplit/>
        </w:trPr>
        <w:tc>
          <w:tcPr>
            <w:tcW w:w="1303" w:type="pct"/>
          </w:tcPr>
          <w:p w:rsidR="00E212C3" w:rsidRPr="0076656D" w:rsidRDefault="00E212C3" w:rsidP="00262D3A">
            <w:pPr>
              <w:rPr>
                <w:rFonts w:eastAsia="Calibri"/>
              </w:rPr>
            </w:pPr>
            <w:r w:rsidRPr="0076656D">
              <w:rPr>
                <w:rFonts w:eastAsia="Calibri"/>
              </w:rPr>
              <w:t>Viscosity</w:t>
            </w:r>
          </w:p>
        </w:tc>
        <w:tc>
          <w:tcPr>
            <w:tcW w:w="719" w:type="pct"/>
          </w:tcPr>
          <w:p w:rsidR="00E212C3" w:rsidRPr="0076656D" w:rsidRDefault="00E212C3" w:rsidP="00262D3A">
            <w:pPr>
              <w:rPr>
                <w:rFonts w:eastAsia="Calibri"/>
              </w:rPr>
            </w:pPr>
            <w:r w:rsidRPr="0076656D">
              <w:t>CIPAC method MT 192</w:t>
            </w:r>
          </w:p>
        </w:tc>
        <w:tc>
          <w:tcPr>
            <w:tcW w:w="788" w:type="pct"/>
          </w:tcPr>
          <w:p w:rsidR="00E212C3" w:rsidRPr="0076656D" w:rsidRDefault="00E212C3" w:rsidP="002C142A">
            <w:pPr>
              <w:rPr>
                <w:rFonts w:eastAsia="Calibri"/>
              </w:rPr>
            </w:pPr>
            <w:r w:rsidRPr="0076656D">
              <w:t>Concentrate</w:t>
            </w:r>
            <w:r w:rsidRPr="0076656D">
              <w:rPr>
                <w:rFonts w:cs="Times"/>
                <w:bCs/>
                <w:szCs w:val="29"/>
              </w:rPr>
              <w:t xml:space="preserve"> (COM 508 16 EW B), content a.s.: 24.37% (237.59 g/L)</w:t>
            </w:r>
          </w:p>
        </w:tc>
        <w:tc>
          <w:tcPr>
            <w:tcW w:w="1266" w:type="pct"/>
          </w:tcPr>
          <w:p w:rsidR="00E212C3" w:rsidRPr="0076656D" w:rsidRDefault="00E212C3" w:rsidP="00262D3A">
            <w:r w:rsidRPr="0076656D">
              <w:t>The viscosity was measured at different shear rates (beginning with the lowest one). To determine the suitable shear rate, a plot was created (viscosity against shear rate). Three suitable shear rates were selected within the relevant measuring range. The measurement was carried out at each of the selected shear rates for six times. The result is that one with the lowest standard deviation.</w:t>
            </w:r>
          </w:p>
          <w:p w:rsidR="00E212C3" w:rsidRPr="0076656D" w:rsidRDefault="00E212C3" w:rsidP="00262D3A">
            <w:pPr>
              <w:rPr>
                <w:highlight w:val="yellow"/>
              </w:rPr>
            </w:pPr>
            <w:r w:rsidRPr="0076656D">
              <w:t>The viscosity of the biocidal product is 21.5 mPa*s at 20 °C and a shear rate of 28.7 s</w:t>
            </w:r>
            <w:r w:rsidRPr="0076656D">
              <w:rPr>
                <w:vertAlign w:val="superscript"/>
              </w:rPr>
              <w:t>-1</w:t>
            </w:r>
            <w:r w:rsidRPr="0076656D">
              <w:t xml:space="preserve"> and 10.8 mPa*s at 40 °C and a shear rate of 51.6 s</w:t>
            </w:r>
            <w:r w:rsidRPr="0076656D">
              <w:rPr>
                <w:vertAlign w:val="superscript"/>
              </w:rPr>
              <w:t>-1</w:t>
            </w:r>
            <w:r w:rsidRPr="0076656D">
              <w:t>.</w:t>
            </w:r>
          </w:p>
        </w:tc>
        <w:tc>
          <w:tcPr>
            <w:tcW w:w="924" w:type="pct"/>
          </w:tcPr>
          <w:p w:rsidR="00E212C3" w:rsidRPr="0076656D" w:rsidRDefault="00E212C3" w:rsidP="00D176BA">
            <w:pPr>
              <w:rPr>
                <w:rFonts w:eastAsia="Calibri"/>
              </w:rPr>
            </w:pPr>
            <w:r w:rsidRPr="0076656D">
              <w:t>Schieck, 2010c</w:t>
            </w:r>
          </w:p>
        </w:tc>
      </w:tr>
      <w:tr w:rsidR="00E212C3" w:rsidRPr="0076656D" w:rsidTr="00C550CF">
        <w:trPr>
          <w:cantSplit/>
        </w:trPr>
        <w:tc>
          <w:tcPr>
            <w:tcW w:w="1303" w:type="pct"/>
          </w:tcPr>
          <w:p w:rsidR="00E212C3" w:rsidRPr="0076656D" w:rsidRDefault="00E212C3" w:rsidP="00262D3A">
            <w:pPr>
              <w:rPr>
                <w:rFonts w:eastAsia="Calibri"/>
              </w:rPr>
            </w:pPr>
          </w:p>
        </w:tc>
        <w:tc>
          <w:tcPr>
            <w:tcW w:w="719" w:type="pct"/>
          </w:tcPr>
          <w:p w:rsidR="00E212C3" w:rsidRPr="0076656D" w:rsidRDefault="00E212C3" w:rsidP="00736054">
            <w:pPr>
              <w:rPr>
                <w:rFonts w:eastAsia="Calibri"/>
              </w:rPr>
            </w:pPr>
            <w:r w:rsidRPr="0076656D">
              <w:t>CIPAC method MT 192</w:t>
            </w:r>
          </w:p>
        </w:tc>
        <w:tc>
          <w:tcPr>
            <w:tcW w:w="788" w:type="pct"/>
          </w:tcPr>
          <w:p w:rsidR="00E212C3" w:rsidRPr="0076656D" w:rsidRDefault="00E212C3" w:rsidP="002C142A">
            <w:pPr>
              <w:rPr>
                <w:rFonts w:eastAsia="Calibri"/>
              </w:rPr>
            </w:pPr>
            <w:r w:rsidRPr="0076656D">
              <w:rPr>
                <w:rFonts w:cs="Times"/>
                <w:bCs/>
                <w:szCs w:val="29"/>
              </w:rPr>
              <w:t>Ready-to-use product (COM 508 09 AL B), content a.s.: 3.1% (30.99 g/L)</w:t>
            </w:r>
          </w:p>
        </w:tc>
        <w:tc>
          <w:tcPr>
            <w:tcW w:w="1266" w:type="pct"/>
          </w:tcPr>
          <w:p w:rsidR="00E212C3" w:rsidRPr="0076656D" w:rsidRDefault="00E212C3" w:rsidP="005D53A2">
            <w:pPr>
              <w:rPr>
                <w:highlight w:val="yellow"/>
              </w:rPr>
            </w:pPr>
            <w:r w:rsidRPr="0076656D">
              <w:t>The viscosity of the biocidal product is 2.40 mPa*s at 20.1 °C and a shear rate of 0.57 s</w:t>
            </w:r>
            <w:r w:rsidRPr="0076656D">
              <w:rPr>
                <w:vertAlign w:val="superscript"/>
              </w:rPr>
              <w:t>-1</w:t>
            </w:r>
            <w:r w:rsidRPr="0076656D">
              <w:t xml:space="preserve"> and 0.96 mPa*s at 39.9 °C and a shear rate of 2.87 s</w:t>
            </w:r>
            <w:r w:rsidRPr="0076656D">
              <w:rPr>
                <w:vertAlign w:val="superscript"/>
              </w:rPr>
              <w:t>-1</w:t>
            </w:r>
            <w:r w:rsidRPr="0076656D">
              <w:t>.</w:t>
            </w:r>
          </w:p>
        </w:tc>
        <w:tc>
          <w:tcPr>
            <w:tcW w:w="924" w:type="pct"/>
          </w:tcPr>
          <w:p w:rsidR="00E212C3" w:rsidRPr="0076656D" w:rsidRDefault="00E212C3" w:rsidP="00D176BA">
            <w:pPr>
              <w:rPr>
                <w:rFonts w:eastAsia="Calibri"/>
              </w:rPr>
            </w:pPr>
            <w:r w:rsidRPr="0076656D">
              <w:t>Schieck, 2010d</w:t>
            </w:r>
          </w:p>
        </w:tc>
      </w:tr>
    </w:tbl>
    <w:p w:rsidR="00CE6F0D" w:rsidRPr="0076656D" w:rsidRDefault="00CE6F0D" w:rsidP="00A53EE0">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569"/>
      </w:tblGrid>
      <w:tr w:rsidR="00881601" w:rsidRPr="0076656D" w:rsidTr="006B17BB">
        <w:tc>
          <w:tcPr>
            <w:tcW w:w="5000" w:type="pct"/>
            <w:tcBorders>
              <w:top w:val="single" w:sz="4" w:space="0" w:color="auto"/>
              <w:left w:val="single" w:sz="4" w:space="0" w:color="auto"/>
              <w:bottom w:val="single" w:sz="6" w:space="0" w:color="auto"/>
              <w:right w:val="single" w:sz="6" w:space="0" w:color="auto"/>
            </w:tcBorders>
            <w:shd w:val="clear" w:color="auto" w:fill="CCFFCC"/>
          </w:tcPr>
          <w:p w:rsidR="003E2B5D" w:rsidRPr="0076656D" w:rsidRDefault="003E2B5D" w:rsidP="006B17BB">
            <w:pPr>
              <w:spacing w:line="260" w:lineRule="atLeast"/>
              <w:rPr>
                <w:rFonts w:eastAsia="Calibri"/>
                <w:b/>
                <w:bCs/>
                <w:lang w:eastAsia="en-US"/>
              </w:rPr>
            </w:pPr>
            <w:r w:rsidRPr="0076656D">
              <w:rPr>
                <w:rFonts w:eastAsia="Calibri"/>
                <w:b/>
                <w:bCs/>
                <w:lang w:eastAsia="en-US"/>
              </w:rPr>
              <w:t>Conclusion on the p</w:t>
            </w:r>
            <w:r w:rsidRPr="0076656D">
              <w:rPr>
                <w:rFonts w:eastAsia="Calibri"/>
                <w:b/>
              </w:rPr>
              <w:t>hysical, chemical and technical properties</w:t>
            </w:r>
            <w:r w:rsidRPr="0076656D">
              <w:rPr>
                <w:rFonts w:eastAsia="Calibri"/>
                <w:b/>
                <w:bCs/>
                <w:lang w:eastAsia="en-US"/>
              </w:rPr>
              <w:t xml:space="preserve"> of the product</w:t>
            </w:r>
          </w:p>
        </w:tc>
      </w:tr>
      <w:tr w:rsidR="003E2B5D" w:rsidRPr="0076656D" w:rsidTr="006B17BB">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3E2B5D" w:rsidRPr="0076656D" w:rsidRDefault="00FD46B5" w:rsidP="006B17BB">
            <w:pPr>
              <w:spacing w:line="260" w:lineRule="atLeast"/>
              <w:rPr>
                <w:rFonts w:eastAsia="Calibri"/>
                <w:lang w:eastAsia="en-US"/>
              </w:rPr>
            </w:pPr>
            <w:r w:rsidRPr="0076656D">
              <w:rPr>
                <w:rFonts w:eastAsia="Calibri"/>
                <w:lang w:eastAsia="en-US"/>
              </w:rPr>
              <w:t>Both biocidal products (concentrate COM 508 16 EW B and ready-to-use COM 508 09 AL B) are white milky liquids with an odour</w:t>
            </w:r>
            <w:r w:rsidR="00737F55" w:rsidRPr="0076656D">
              <w:rPr>
                <w:rFonts w:eastAsia="Calibri"/>
                <w:lang w:eastAsia="en-US"/>
              </w:rPr>
              <w:t xml:space="preserve"> like coconut. The concentrate ha</w:t>
            </w:r>
            <w:r w:rsidRPr="0076656D">
              <w:rPr>
                <w:rFonts w:eastAsia="Calibri"/>
                <w:lang w:eastAsia="en-US"/>
              </w:rPr>
              <w:t>s also a sour odour. The pH value of the undiluted concentrate is 4.</w:t>
            </w:r>
            <w:r w:rsidR="00904EA7" w:rsidRPr="0076656D">
              <w:rPr>
                <w:rFonts w:eastAsia="Calibri"/>
                <w:lang w:eastAsia="en-US"/>
              </w:rPr>
              <w:t>64</w:t>
            </w:r>
            <w:r w:rsidRPr="0076656D">
              <w:rPr>
                <w:rFonts w:eastAsia="Calibri"/>
                <w:lang w:eastAsia="en-US"/>
              </w:rPr>
              <w:t xml:space="preserve"> and of the undiluted ready-to-use product 4.</w:t>
            </w:r>
            <w:r w:rsidR="00904EA7" w:rsidRPr="0076656D">
              <w:rPr>
                <w:rFonts w:eastAsia="Calibri"/>
                <w:lang w:eastAsia="en-US"/>
              </w:rPr>
              <w:t>53</w:t>
            </w:r>
            <w:r w:rsidRPr="0076656D">
              <w:rPr>
                <w:rFonts w:eastAsia="Calibri"/>
                <w:lang w:eastAsia="en-US"/>
              </w:rPr>
              <w:t>. The pH value of a 1% v/v solution of the concentrate in water is 4.</w:t>
            </w:r>
            <w:r w:rsidR="00904EA7" w:rsidRPr="0076656D">
              <w:rPr>
                <w:rFonts w:eastAsia="Calibri"/>
                <w:lang w:eastAsia="en-US"/>
              </w:rPr>
              <w:t>14</w:t>
            </w:r>
            <w:r w:rsidRPr="0076656D">
              <w:rPr>
                <w:rFonts w:eastAsia="Calibri"/>
                <w:lang w:eastAsia="en-US"/>
              </w:rPr>
              <w:t xml:space="preserve"> and of the ready-to-use product 4.1</w:t>
            </w:r>
            <w:r w:rsidR="00904EA7" w:rsidRPr="0076656D">
              <w:rPr>
                <w:rFonts w:eastAsia="Calibri"/>
                <w:lang w:eastAsia="en-US"/>
              </w:rPr>
              <w:t>0</w:t>
            </w:r>
            <w:r w:rsidRPr="0076656D">
              <w:rPr>
                <w:rFonts w:eastAsia="Calibri"/>
                <w:lang w:eastAsia="en-US"/>
              </w:rPr>
              <w:t xml:space="preserve">. The relative density of the concentrate is 0.9793 and of the ready-to-use product 0.9958. Both products can be regarded as surface active. The biocidal products are stable at 54 °C for 2 weeks, at 0 °C for 7 days and for at least </w:t>
            </w:r>
            <w:r w:rsidR="00904EA7" w:rsidRPr="0076656D">
              <w:rPr>
                <w:rFonts w:eastAsia="Calibri"/>
                <w:lang w:eastAsia="en-US"/>
              </w:rPr>
              <w:t>4</w:t>
            </w:r>
            <w:r w:rsidR="001F2D2D" w:rsidRPr="0076656D">
              <w:rPr>
                <w:rFonts w:eastAsia="Calibri"/>
                <w:lang w:eastAsia="en-US"/>
              </w:rPr>
              <w:t xml:space="preserve"> </w:t>
            </w:r>
            <w:r w:rsidRPr="0076656D">
              <w:rPr>
                <w:rFonts w:eastAsia="Calibri"/>
                <w:lang w:eastAsia="en-US"/>
              </w:rPr>
              <w:t>years at ambient temperature</w:t>
            </w:r>
            <w:r w:rsidR="00A8398C" w:rsidRPr="0076656D">
              <w:rPr>
                <w:rFonts w:eastAsia="Calibri"/>
                <w:lang w:eastAsia="en-US"/>
              </w:rPr>
              <w:t xml:space="preserve"> in PET and HDPE packaging</w:t>
            </w:r>
            <w:r w:rsidRPr="0076656D">
              <w:rPr>
                <w:rFonts w:eastAsia="Calibri"/>
                <w:lang w:eastAsia="en-US"/>
              </w:rPr>
              <w:t>. No significant changes of physical-chemical properties and packaging stability occurred during the tests.</w:t>
            </w:r>
          </w:p>
          <w:p w:rsidR="00A8398C" w:rsidRPr="0076656D" w:rsidRDefault="00A8398C" w:rsidP="007E7C6D">
            <w:pPr>
              <w:spacing w:line="260" w:lineRule="atLeast"/>
              <w:rPr>
                <w:rFonts w:eastAsia="Calibri"/>
                <w:highlight w:val="yellow"/>
                <w:lang w:eastAsia="en-US"/>
              </w:rPr>
            </w:pPr>
            <w:r w:rsidRPr="0076656D">
              <w:rPr>
                <w:rFonts w:eastAsia="Calibri"/>
                <w:lang w:eastAsia="en-US"/>
              </w:rPr>
              <w:t xml:space="preserve">The provided data are representative for the </w:t>
            </w:r>
            <w:r w:rsidR="007E7C6D" w:rsidRPr="0076656D">
              <w:rPr>
                <w:rFonts w:eastAsia="Calibri"/>
                <w:lang w:eastAsia="en-US"/>
              </w:rPr>
              <w:t>biocidal product</w:t>
            </w:r>
            <w:r w:rsidRPr="0076656D">
              <w:rPr>
                <w:rFonts w:eastAsia="Calibri"/>
                <w:lang w:eastAsia="en-US"/>
              </w:rPr>
              <w:t xml:space="preserve"> family.</w:t>
            </w:r>
          </w:p>
        </w:tc>
      </w:tr>
    </w:tbl>
    <w:p w:rsidR="003E2B5D" w:rsidRPr="0076656D" w:rsidRDefault="003E2B5D" w:rsidP="00A53EE0">
      <w:pPr>
        <w:spacing w:line="260" w:lineRule="atLeast"/>
        <w:ind w:left="360"/>
        <w:contextualSpacing/>
        <w:rPr>
          <w:rFonts w:eastAsia="Calibri"/>
          <w:lang w:eastAsia="sv-SE"/>
        </w:rPr>
      </w:pPr>
    </w:p>
    <w:p w:rsidR="00BC3510" w:rsidRPr="0076656D" w:rsidRDefault="00BC3510" w:rsidP="00A53EE0">
      <w:pPr>
        <w:spacing w:line="260" w:lineRule="atLeast"/>
        <w:ind w:left="360"/>
        <w:contextualSpacing/>
        <w:rPr>
          <w:rFonts w:eastAsia="Calibri"/>
          <w:lang w:eastAsia="sv-SE"/>
        </w:rPr>
      </w:pPr>
    </w:p>
    <w:p w:rsidR="00BC3510" w:rsidRPr="0076656D" w:rsidRDefault="00A53EE0" w:rsidP="00FD46B5">
      <w:pPr>
        <w:pStyle w:val="Kop3"/>
        <w:keepLines/>
        <w:widowControl w:val="0"/>
        <w:rPr>
          <w:lang w:val="en-GB"/>
        </w:rPr>
      </w:pPr>
      <w:bookmarkStart w:id="1296" w:name="_Toc389729029"/>
      <w:bookmarkStart w:id="1297" w:name="_Toc403472741"/>
      <w:bookmarkStart w:id="1298" w:name="_Toc513748594"/>
      <w:r w:rsidRPr="0076656D">
        <w:rPr>
          <w:lang w:val="en-GB"/>
        </w:rPr>
        <w:t>Physical hazards and respective characteristics</w:t>
      </w:r>
      <w:bookmarkEnd w:id="1296"/>
      <w:bookmarkEnd w:id="1297"/>
      <w:bookmarkEnd w:id="12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3"/>
        <w:gridCol w:w="2075"/>
        <w:gridCol w:w="2073"/>
        <w:gridCol w:w="3505"/>
        <w:gridCol w:w="2547"/>
      </w:tblGrid>
      <w:tr w:rsidR="00CE6F0D" w:rsidRPr="0076656D" w:rsidTr="00262D3A">
        <w:trPr>
          <w:cantSplit/>
          <w:tblHeader/>
        </w:trPr>
        <w:tc>
          <w:tcPr>
            <w:tcW w:w="1220" w:type="pct"/>
            <w:shd w:val="clear" w:color="auto" w:fill="E0E0E0"/>
            <w:vAlign w:val="center"/>
          </w:tcPr>
          <w:p w:rsidR="00CE6F0D" w:rsidRPr="0076656D" w:rsidRDefault="00CE6F0D" w:rsidP="00FD46B5">
            <w:pPr>
              <w:keepNext/>
              <w:keepLines/>
              <w:widowControl w:val="0"/>
              <w:rPr>
                <w:rFonts w:eastAsia="Calibri"/>
                <w:b/>
              </w:rPr>
            </w:pPr>
            <w:r w:rsidRPr="0076656D">
              <w:rPr>
                <w:rFonts w:eastAsia="Calibri"/>
                <w:b/>
              </w:rPr>
              <w:t>Property</w:t>
            </w:r>
          </w:p>
        </w:tc>
        <w:tc>
          <w:tcPr>
            <w:tcW w:w="769" w:type="pct"/>
            <w:shd w:val="clear" w:color="auto" w:fill="E0E0E0"/>
            <w:vAlign w:val="center"/>
          </w:tcPr>
          <w:p w:rsidR="00CE6F0D" w:rsidRPr="0076656D" w:rsidRDefault="00CE6F0D" w:rsidP="00FD46B5">
            <w:pPr>
              <w:keepNext/>
              <w:keepLines/>
              <w:widowControl w:val="0"/>
              <w:rPr>
                <w:rFonts w:eastAsia="Calibri"/>
                <w:b/>
              </w:rPr>
            </w:pPr>
            <w:r w:rsidRPr="0076656D">
              <w:rPr>
                <w:rFonts w:eastAsia="Calibri"/>
                <w:b/>
              </w:rPr>
              <w:t>Guideline and Method</w:t>
            </w:r>
          </w:p>
        </w:tc>
        <w:tc>
          <w:tcPr>
            <w:tcW w:w="768" w:type="pct"/>
            <w:shd w:val="clear" w:color="auto" w:fill="E0E0E0"/>
            <w:vAlign w:val="center"/>
          </w:tcPr>
          <w:p w:rsidR="00CE6F0D" w:rsidRPr="0076656D" w:rsidRDefault="00F46AC4" w:rsidP="00FD46B5">
            <w:pPr>
              <w:keepNext/>
              <w:keepLines/>
              <w:widowControl w:val="0"/>
              <w:rPr>
                <w:rFonts w:eastAsia="Calibri"/>
                <w:b/>
              </w:rPr>
            </w:pPr>
            <w:r w:rsidRPr="0076656D">
              <w:rPr>
                <w:rFonts w:eastAsia="Calibri"/>
                <w:b/>
                <w:lang w:eastAsia="en-US"/>
              </w:rPr>
              <w:t>Tested product</w:t>
            </w:r>
          </w:p>
        </w:tc>
        <w:tc>
          <w:tcPr>
            <w:tcW w:w="1299" w:type="pct"/>
            <w:shd w:val="clear" w:color="auto" w:fill="E0E0E0"/>
            <w:vAlign w:val="center"/>
          </w:tcPr>
          <w:p w:rsidR="00CE6F0D" w:rsidRPr="0076656D" w:rsidRDefault="00CE6F0D" w:rsidP="00FD46B5">
            <w:pPr>
              <w:keepNext/>
              <w:keepLines/>
              <w:widowControl w:val="0"/>
              <w:rPr>
                <w:rFonts w:eastAsia="Calibri"/>
                <w:b/>
              </w:rPr>
            </w:pPr>
            <w:r w:rsidRPr="0076656D">
              <w:rPr>
                <w:rFonts w:eastAsia="Calibri"/>
                <w:b/>
              </w:rPr>
              <w:t>Results</w:t>
            </w:r>
          </w:p>
        </w:tc>
        <w:tc>
          <w:tcPr>
            <w:tcW w:w="944" w:type="pct"/>
            <w:shd w:val="clear" w:color="auto" w:fill="E0E0E0"/>
            <w:vAlign w:val="center"/>
          </w:tcPr>
          <w:p w:rsidR="00CE6F0D" w:rsidRPr="0076656D" w:rsidRDefault="00CE6F0D" w:rsidP="00FD46B5">
            <w:pPr>
              <w:keepNext/>
              <w:keepLines/>
              <w:widowControl w:val="0"/>
              <w:rPr>
                <w:rFonts w:eastAsia="Calibri"/>
                <w:b/>
              </w:rPr>
            </w:pPr>
            <w:r w:rsidRPr="0076656D">
              <w:rPr>
                <w:rFonts w:eastAsia="Calibri"/>
                <w:b/>
              </w:rPr>
              <w:t>Reference</w:t>
            </w:r>
          </w:p>
        </w:tc>
      </w:tr>
      <w:tr w:rsidR="00F72256" w:rsidRPr="0076656D" w:rsidTr="00262D3A">
        <w:trPr>
          <w:cantSplit/>
        </w:trPr>
        <w:tc>
          <w:tcPr>
            <w:tcW w:w="1220" w:type="pct"/>
          </w:tcPr>
          <w:p w:rsidR="00F72256" w:rsidRPr="0076656D" w:rsidRDefault="00F72256" w:rsidP="00FD46B5">
            <w:pPr>
              <w:keepNext/>
              <w:keepLines/>
              <w:widowControl w:val="0"/>
              <w:rPr>
                <w:rFonts w:eastAsia="Calibri"/>
              </w:rPr>
            </w:pPr>
            <w:r w:rsidRPr="0076656D">
              <w:rPr>
                <w:rFonts w:eastAsia="Calibri"/>
              </w:rPr>
              <w:t>Explosives</w:t>
            </w:r>
          </w:p>
        </w:tc>
        <w:tc>
          <w:tcPr>
            <w:tcW w:w="769" w:type="pct"/>
          </w:tcPr>
          <w:p w:rsidR="00F72256" w:rsidRPr="0076656D" w:rsidRDefault="00F72256" w:rsidP="00FD46B5">
            <w:pPr>
              <w:keepNext/>
              <w:keepLines/>
              <w:widowControl w:val="0"/>
              <w:rPr>
                <w:rFonts w:eastAsia="Calibri"/>
              </w:rPr>
            </w:pPr>
            <w:r w:rsidRPr="0076656D">
              <w:rPr>
                <w:rFonts w:eastAsia="Calibri"/>
              </w:rPr>
              <w:t>EU method A.14</w:t>
            </w:r>
          </w:p>
        </w:tc>
        <w:tc>
          <w:tcPr>
            <w:tcW w:w="768" w:type="pct"/>
          </w:tcPr>
          <w:p w:rsidR="00F72256" w:rsidRPr="0076656D" w:rsidRDefault="00F72256" w:rsidP="00C32E99">
            <w:pPr>
              <w:rPr>
                <w:rFonts w:eastAsia="Calibri"/>
              </w:rPr>
            </w:pPr>
            <w:r w:rsidRPr="0076656D">
              <w:t>Concentrate</w:t>
            </w:r>
            <w:r w:rsidRPr="0076656D">
              <w:rPr>
                <w:rFonts w:cs="Times"/>
                <w:bCs/>
                <w:szCs w:val="29"/>
              </w:rPr>
              <w:t xml:space="preserve"> (COM 508 16 EW B), content a.s.: 24.37% (237.59 g/L)</w:t>
            </w:r>
          </w:p>
        </w:tc>
        <w:tc>
          <w:tcPr>
            <w:tcW w:w="1299" w:type="pct"/>
          </w:tcPr>
          <w:p w:rsidR="00F72256" w:rsidRPr="0076656D" w:rsidRDefault="00F72256" w:rsidP="00FD46B5">
            <w:pPr>
              <w:keepNext/>
              <w:keepLines/>
              <w:widowControl w:val="0"/>
              <w:spacing w:before="60" w:after="60"/>
              <w:rPr>
                <w:highlight w:val="yellow"/>
              </w:rPr>
            </w:pPr>
            <w:r w:rsidRPr="0076656D">
              <w:t>The biocidal product has no explosive properties.</w:t>
            </w:r>
          </w:p>
        </w:tc>
        <w:tc>
          <w:tcPr>
            <w:tcW w:w="944" w:type="pct"/>
          </w:tcPr>
          <w:p w:rsidR="00F72256" w:rsidRPr="0076656D" w:rsidRDefault="00F72256" w:rsidP="00FD46B5">
            <w:pPr>
              <w:keepNext/>
              <w:keepLines/>
              <w:widowControl w:val="0"/>
              <w:rPr>
                <w:rFonts w:eastAsia="Calibri"/>
              </w:rPr>
            </w:pPr>
            <w:r w:rsidRPr="0076656D">
              <w:rPr>
                <w:rFonts w:eastAsia="Calibri"/>
              </w:rPr>
              <w:t>Krack, 2010a</w:t>
            </w:r>
          </w:p>
        </w:tc>
      </w:tr>
      <w:tr w:rsidR="00F72256" w:rsidRPr="0076656D" w:rsidTr="00262D3A">
        <w:trPr>
          <w:cantSplit/>
        </w:trPr>
        <w:tc>
          <w:tcPr>
            <w:tcW w:w="1220" w:type="pct"/>
          </w:tcPr>
          <w:p w:rsidR="00F72256" w:rsidRPr="0076656D" w:rsidRDefault="00F72256" w:rsidP="00FD46B5">
            <w:pPr>
              <w:keepNext/>
              <w:keepLines/>
              <w:widowControl w:val="0"/>
              <w:rPr>
                <w:rFonts w:eastAsia="Calibri"/>
              </w:rPr>
            </w:pPr>
          </w:p>
        </w:tc>
        <w:tc>
          <w:tcPr>
            <w:tcW w:w="769" w:type="pct"/>
          </w:tcPr>
          <w:p w:rsidR="00F72256" w:rsidRPr="0076656D" w:rsidRDefault="00F72256" w:rsidP="00FD46B5">
            <w:pPr>
              <w:keepNext/>
              <w:keepLines/>
              <w:widowControl w:val="0"/>
              <w:rPr>
                <w:rFonts w:eastAsia="Calibri"/>
              </w:rPr>
            </w:pPr>
            <w:r w:rsidRPr="0076656D">
              <w:t>−</w:t>
            </w:r>
          </w:p>
        </w:tc>
        <w:tc>
          <w:tcPr>
            <w:tcW w:w="768" w:type="pct"/>
          </w:tcPr>
          <w:p w:rsidR="00F72256" w:rsidRPr="0076656D" w:rsidRDefault="00F72256" w:rsidP="00C32E99">
            <w:pPr>
              <w:rPr>
                <w:rFonts w:eastAsia="Calibri"/>
              </w:rPr>
            </w:pPr>
            <w:r w:rsidRPr="0076656D">
              <w:rPr>
                <w:rFonts w:cs="Times"/>
                <w:bCs/>
                <w:szCs w:val="29"/>
              </w:rPr>
              <w:t>Ready-to-use product (COM 508 09 AL B), content a.s.: 3.1% (30.99 g/L)</w:t>
            </w:r>
          </w:p>
        </w:tc>
        <w:tc>
          <w:tcPr>
            <w:tcW w:w="1299" w:type="pct"/>
          </w:tcPr>
          <w:p w:rsidR="00F72256" w:rsidRPr="0076656D" w:rsidRDefault="00F72256" w:rsidP="00FD46B5">
            <w:pPr>
              <w:keepNext/>
              <w:keepLines/>
              <w:widowControl w:val="0"/>
              <w:spacing w:before="60" w:after="60"/>
              <w:rPr>
                <w:highlight w:val="yellow"/>
              </w:rPr>
            </w:pPr>
            <w:r w:rsidRPr="0076656D">
              <w:t>As COM 508 09 AL B is a dilution of COM 508 16 EW B in water it can be concluded, that COM 508 09 AL B has no explosive properties.</w:t>
            </w:r>
          </w:p>
        </w:tc>
        <w:tc>
          <w:tcPr>
            <w:tcW w:w="944" w:type="pct"/>
          </w:tcPr>
          <w:p w:rsidR="00F72256" w:rsidRPr="0076656D" w:rsidRDefault="00F72256" w:rsidP="00FD46B5">
            <w:pPr>
              <w:keepNext/>
              <w:keepLines/>
              <w:widowControl w:val="0"/>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Flammable gases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rPr>
            </w:pPr>
            <w:r w:rsidRPr="0076656D">
              <w:rPr>
                <w:rFonts w:eastAsia="Calibri"/>
              </w:rPr>
              <w:t>The parameter flammable gases must be determined for biocidal products that are gases.</w:t>
            </w:r>
            <w:r w:rsidRPr="0076656D">
              <w:t xml:space="preserve"> </w:t>
            </w:r>
            <w:r w:rsidRPr="0076656D">
              <w:rPr>
                <w:rFonts w:eastAsia="Calibri"/>
              </w:rPr>
              <w:t>Since the biocidal products are not gases this test does not need to be performed.</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Flammable aerosols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rPr>
            </w:pPr>
            <w:r w:rsidRPr="0076656D">
              <w:rPr>
                <w:rFonts w:eastAsia="Calibri"/>
              </w:rPr>
              <w:t>The parameter flammable aerosols must be determined for biocidal products that are supplied as aerosols. Since the biocidal products are not aerosols this test does not need to be performed.</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Oxidising gases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rPr>
            </w:pPr>
            <w:r w:rsidRPr="0076656D">
              <w:rPr>
                <w:rFonts w:eastAsia="Calibri"/>
              </w:rPr>
              <w:t>The parameter oxidising gases must be determined for biocidal products that are gases. Since the biocidal products are liquids this test does not need to be performed.</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Gases under pressure</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rPr>
            </w:pPr>
            <w:r w:rsidRPr="0076656D">
              <w:rPr>
                <w:rFonts w:eastAsia="Calibri"/>
              </w:rPr>
              <w:t>The parameter gases under pressure must be determined for biocidal products that are gases. Since the biocidal products are liquid this test does not need to be performed.</w:t>
            </w:r>
          </w:p>
        </w:tc>
        <w:tc>
          <w:tcPr>
            <w:tcW w:w="944" w:type="pct"/>
          </w:tcPr>
          <w:p w:rsidR="00082E3A" w:rsidRPr="0076656D" w:rsidRDefault="00082E3A" w:rsidP="00262D3A">
            <w:pPr>
              <w:rPr>
                <w:rFonts w:eastAsia="Calibri"/>
              </w:rPr>
            </w:pPr>
            <w:r w:rsidRPr="0076656D">
              <w:t>−</w:t>
            </w:r>
          </w:p>
        </w:tc>
      </w:tr>
      <w:tr w:rsidR="0011735A" w:rsidRPr="0076656D" w:rsidTr="00262D3A">
        <w:trPr>
          <w:cantSplit/>
        </w:trPr>
        <w:tc>
          <w:tcPr>
            <w:tcW w:w="1220" w:type="pct"/>
          </w:tcPr>
          <w:p w:rsidR="0011735A" w:rsidRPr="0076656D" w:rsidRDefault="0011735A" w:rsidP="00262D3A">
            <w:pPr>
              <w:rPr>
                <w:rFonts w:eastAsia="Calibri"/>
              </w:rPr>
            </w:pPr>
            <w:r w:rsidRPr="0076656D">
              <w:rPr>
                <w:rFonts w:eastAsia="Calibri"/>
              </w:rPr>
              <w:t>Flammable liquids</w:t>
            </w:r>
          </w:p>
        </w:tc>
        <w:tc>
          <w:tcPr>
            <w:tcW w:w="769" w:type="pct"/>
          </w:tcPr>
          <w:p w:rsidR="0011735A" w:rsidRPr="0076656D" w:rsidRDefault="0011735A" w:rsidP="00D176BA">
            <w:pPr>
              <w:rPr>
                <w:rFonts w:eastAsia="Calibri"/>
              </w:rPr>
            </w:pPr>
            <w:r w:rsidRPr="0076656D">
              <w:rPr>
                <w:rFonts w:eastAsia="Calibri"/>
              </w:rPr>
              <w:t>EU method A.9</w:t>
            </w:r>
          </w:p>
        </w:tc>
        <w:tc>
          <w:tcPr>
            <w:tcW w:w="768" w:type="pct"/>
          </w:tcPr>
          <w:p w:rsidR="0011735A" w:rsidRPr="0076656D" w:rsidRDefault="0011735A" w:rsidP="00D26F29">
            <w:pPr>
              <w:rPr>
                <w:rFonts w:eastAsia="Calibri"/>
              </w:rPr>
            </w:pPr>
            <w:r w:rsidRPr="0076656D">
              <w:t>Concentrate</w:t>
            </w:r>
            <w:r w:rsidRPr="0076656D">
              <w:rPr>
                <w:rFonts w:cs="Times"/>
                <w:bCs/>
                <w:szCs w:val="29"/>
              </w:rPr>
              <w:t xml:space="preserve"> (COM 508 16 EW B), content a.s.: 24.37% (237.59 g/L)</w:t>
            </w:r>
          </w:p>
        </w:tc>
        <w:tc>
          <w:tcPr>
            <w:tcW w:w="1299" w:type="pct"/>
          </w:tcPr>
          <w:p w:rsidR="0011735A" w:rsidRPr="0076656D" w:rsidRDefault="0011735A" w:rsidP="00D176BA">
            <w:pPr>
              <w:keepNext/>
              <w:spacing w:before="60" w:after="60"/>
              <w:rPr>
                <w:highlight w:val="yellow"/>
              </w:rPr>
            </w:pPr>
            <w:r w:rsidRPr="0076656D">
              <w:t>No flash point was observed up to 100 °C. The biocidal product is not flammable.</w:t>
            </w:r>
          </w:p>
        </w:tc>
        <w:tc>
          <w:tcPr>
            <w:tcW w:w="944" w:type="pct"/>
          </w:tcPr>
          <w:p w:rsidR="0011735A" w:rsidRPr="0076656D" w:rsidRDefault="0011735A" w:rsidP="00D176BA">
            <w:pPr>
              <w:rPr>
                <w:rFonts w:eastAsia="Calibri"/>
              </w:rPr>
            </w:pPr>
            <w:r w:rsidRPr="0076656D">
              <w:rPr>
                <w:rFonts w:eastAsia="Calibri"/>
              </w:rPr>
              <w:t>Krack, 2010b</w:t>
            </w:r>
          </w:p>
        </w:tc>
      </w:tr>
      <w:tr w:rsidR="0011735A" w:rsidRPr="0076656D" w:rsidTr="00262D3A">
        <w:trPr>
          <w:cantSplit/>
        </w:trPr>
        <w:tc>
          <w:tcPr>
            <w:tcW w:w="1220" w:type="pct"/>
          </w:tcPr>
          <w:p w:rsidR="0011735A" w:rsidRPr="0076656D" w:rsidRDefault="0011735A" w:rsidP="00262D3A">
            <w:pPr>
              <w:rPr>
                <w:rFonts w:eastAsia="Calibri"/>
              </w:rPr>
            </w:pPr>
          </w:p>
        </w:tc>
        <w:tc>
          <w:tcPr>
            <w:tcW w:w="769" w:type="pct"/>
          </w:tcPr>
          <w:p w:rsidR="0011735A" w:rsidRPr="0076656D" w:rsidRDefault="0011735A" w:rsidP="00D176BA">
            <w:pPr>
              <w:rPr>
                <w:rFonts w:eastAsia="Calibri"/>
              </w:rPr>
            </w:pPr>
            <w:r w:rsidRPr="0076656D">
              <w:t>−</w:t>
            </w:r>
          </w:p>
        </w:tc>
        <w:tc>
          <w:tcPr>
            <w:tcW w:w="768" w:type="pct"/>
          </w:tcPr>
          <w:p w:rsidR="0011735A" w:rsidRPr="0076656D" w:rsidRDefault="0011735A" w:rsidP="00D26F29">
            <w:pPr>
              <w:rPr>
                <w:rFonts w:eastAsia="Calibri"/>
              </w:rPr>
            </w:pPr>
            <w:r w:rsidRPr="0076656D">
              <w:rPr>
                <w:rFonts w:cs="Times"/>
                <w:bCs/>
                <w:szCs w:val="29"/>
              </w:rPr>
              <w:t>Ready-to-use product (COM 508 09 AL B), content a.s.: 3.1% (30.99 g/L)</w:t>
            </w:r>
          </w:p>
        </w:tc>
        <w:tc>
          <w:tcPr>
            <w:tcW w:w="1299" w:type="pct"/>
          </w:tcPr>
          <w:p w:rsidR="0011735A" w:rsidRPr="0076656D" w:rsidRDefault="0011735A" w:rsidP="00D176BA">
            <w:pPr>
              <w:keepNext/>
              <w:spacing w:before="60" w:after="60"/>
              <w:rPr>
                <w:highlight w:val="yellow"/>
              </w:rPr>
            </w:pPr>
            <w:r w:rsidRPr="0076656D">
              <w:t>As COM 508 09 AL B is a dilution of COM 508 16 EW B in water it can be concluded, that COM 508 09 AL B neither has a flash point up to 100°C.</w:t>
            </w:r>
          </w:p>
        </w:tc>
        <w:tc>
          <w:tcPr>
            <w:tcW w:w="944" w:type="pct"/>
          </w:tcPr>
          <w:p w:rsidR="0011735A" w:rsidRPr="0076656D" w:rsidRDefault="0011735A" w:rsidP="00D176B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Flammable solids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highlight w:val="yellow"/>
              </w:rPr>
            </w:pPr>
            <w:r w:rsidRPr="0076656D">
              <w:rPr>
                <w:rFonts w:eastAsia="Calibri"/>
              </w:rPr>
              <w:t>The parameter flammable solids must be determined for solid biocidal products. Since the biocidal products are liquid this test does not need to be performed.</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Self-reactive substances and mixtures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highlight w:val="yellow"/>
              </w:rPr>
            </w:pPr>
            <w:r w:rsidRPr="0076656D">
              <w:rPr>
                <w:rFonts w:eastAsia="Calibri"/>
              </w:rPr>
              <w:t>There are no ingredients with explosive or self-reactive properties present in the biocidal products. Therefore the formulation is not self-reactive.</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Pyrophoric liquids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highlight w:val="yellow"/>
              </w:rPr>
            </w:pPr>
            <w:r w:rsidRPr="0076656D">
              <w:rPr>
                <w:rFonts w:eastAsia="Calibri"/>
              </w:rPr>
              <w:t>The study does not need to be conducted as based on experience in handling and use and the chemical structure of product contents, pyrophoric properties are not to be expected.</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Pyrophoric solids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highlight w:val="yellow"/>
              </w:rPr>
            </w:pPr>
            <w:r w:rsidRPr="0076656D">
              <w:rPr>
                <w:rFonts w:eastAsia="Calibri"/>
              </w:rPr>
              <w:t>The parameter pyrophoric solids must be determined for solid biocidal products. Since the biocidal products are liquid this test does not need to be performed.</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Self-heating substances and mixtures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highlight w:val="yellow"/>
              </w:rPr>
            </w:pPr>
            <w:r w:rsidRPr="0076656D">
              <w:rPr>
                <w:rFonts w:eastAsia="Calibri"/>
              </w:rPr>
              <w:t>The study does not need to be conducted as the biocidal products are liquid. A liquid shows not self-heating behaviour if it is not absorbed on a large surface.</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Substances and mixtures which in contact with water emit flammable gases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082E3A" w:rsidP="00262D3A">
            <w:pPr>
              <w:rPr>
                <w:rFonts w:eastAsia="Calibri"/>
                <w:highlight w:val="yellow"/>
              </w:rPr>
            </w:pPr>
            <w:r w:rsidRPr="0076656D">
              <w:rPr>
                <w:rFonts w:eastAsia="Calibri"/>
              </w:rPr>
              <w:t>The biocidal products contain water. Therefore an emission of flammable gases is not expected when the preparations come in contact with water.</w:t>
            </w:r>
          </w:p>
        </w:tc>
        <w:tc>
          <w:tcPr>
            <w:tcW w:w="944" w:type="pct"/>
          </w:tcPr>
          <w:p w:rsidR="00082E3A" w:rsidRPr="0076656D" w:rsidRDefault="00082E3A" w:rsidP="00262D3A">
            <w:pPr>
              <w:rPr>
                <w:rFonts w:eastAsia="Calibri"/>
              </w:rPr>
            </w:pPr>
            <w:r w:rsidRPr="0076656D">
              <w:t>−</w:t>
            </w:r>
          </w:p>
        </w:tc>
      </w:tr>
      <w:tr w:rsidR="0011735A" w:rsidRPr="0076656D" w:rsidTr="00262D3A">
        <w:trPr>
          <w:cantSplit/>
        </w:trPr>
        <w:tc>
          <w:tcPr>
            <w:tcW w:w="1220" w:type="pct"/>
          </w:tcPr>
          <w:p w:rsidR="0011735A" w:rsidRPr="0076656D" w:rsidRDefault="0011735A" w:rsidP="00262D3A">
            <w:pPr>
              <w:rPr>
                <w:rFonts w:eastAsia="Calibri"/>
              </w:rPr>
            </w:pPr>
            <w:r w:rsidRPr="0076656D">
              <w:rPr>
                <w:rFonts w:eastAsia="Calibri"/>
              </w:rPr>
              <w:t>Oxidising liquids</w:t>
            </w:r>
          </w:p>
        </w:tc>
        <w:tc>
          <w:tcPr>
            <w:tcW w:w="769" w:type="pct"/>
          </w:tcPr>
          <w:p w:rsidR="0011735A" w:rsidRPr="0076656D" w:rsidRDefault="0011735A" w:rsidP="00D176BA">
            <w:pPr>
              <w:rPr>
                <w:rFonts w:eastAsia="Calibri"/>
              </w:rPr>
            </w:pPr>
            <w:r w:rsidRPr="0076656D">
              <w:rPr>
                <w:rFonts w:eastAsia="Calibri"/>
              </w:rPr>
              <w:t>EU method A.21</w:t>
            </w:r>
          </w:p>
        </w:tc>
        <w:tc>
          <w:tcPr>
            <w:tcW w:w="768" w:type="pct"/>
          </w:tcPr>
          <w:p w:rsidR="0011735A" w:rsidRPr="0076656D" w:rsidRDefault="0011735A" w:rsidP="00D26F29">
            <w:pPr>
              <w:rPr>
                <w:rFonts w:eastAsia="Calibri"/>
              </w:rPr>
            </w:pPr>
            <w:r w:rsidRPr="0076656D">
              <w:t>Concentrate</w:t>
            </w:r>
            <w:r w:rsidRPr="0076656D">
              <w:rPr>
                <w:rFonts w:cs="Times"/>
                <w:bCs/>
                <w:szCs w:val="29"/>
              </w:rPr>
              <w:t xml:space="preserve"> (COM 508 16 EW B), content a.s.: 24.37% (237.59 g/L)</w:t>
            </w:r>
          </w:p>
        </w:tc>
        <w:tc>
          <w:tcPr>
            <w:tcW w:w="1299" w:type="pct"/>
          </w:tcPr>
          <w:p w:rsidR="0011735A" w:rsidRPr="0076656D" w:rsidRDefault="0011735A" w:rsidP="00D176BA">
            <w:pPr>
              <w:keepNext/>
              <w:spacing w:before="60" w:after="60"/>
              <w:rPr>
                <w:highlight w:val="yellow"/>
              </w:rPr>
            </w:pPr>
            <w:r w:rsidRPr="0076656D">
              <w:t>The biocidal product has no oxidising properties.</w:t>
            </w:r>
          </w:p>
        </w:tc>
        <w:tc>
          <w:tcPr>
            <w:tcW w:w="944" w:type="pct"/>
          </w:tcPr>
          <w:p w:rsidR="0011735A" w:rsidRPr="0076656D" w:rsidRDefault="0011735A" w:rsidP="00D176BA">
            <w:pPr>
              <w:rPr>
                <w:rFonts w:eastAsia="Calibri"/>
              </w:rPr>
            </w:pPr>
            <w:r w:rsidRPr="0076656D">
              <w:rPr>
                <w:rFonts w:eastAsia="Calibri"/>
              </w:rPr>
              <w:t>Krack, 2010c</w:t>
            </w:r>
          </w:p>
        </w:tc>
      </w:tr>
      <w:tr w:rsidR="0011735A" w:rsidRPr="0076656D" w:rsidTr="00262D3A">
        <w:trPr>
          <w:cantSplit/>
        </w:trPr>
        <w:tc>
          <w:tcPr>
            <w:tcW w:w="1220" w:type="pct"/>
          </w:tcPr>
          <w:p w:rsidR="0011735A" w:rsidRPr="0076656D" w:rsidRDefault="0011735A" w:rsidP="00262D3A">
            <w:pPr>
              <w:rPr>
                <w:rFonts w:eastAsia="Calibri"/>
              </w:rPr>
            </w:pPr>
          </w:p>
        </w:tc>
        <w:tc>
          <w:tcPr>
            <w:tcW w:w="769" w:type="pct"/>
          </w:tcPr>
          <w:p w:rsidR="0011735A" w:rsidRPr="0076656D" w:rsidRDefault="0011735A" w:rsidP="00D176BA">
            <w:pPr>
              <w:rPr>
                <w:rFonts w:eastAsia="Calibri"/>
              </w:rPr>
            </w:pPr>
            <w:r w:rsidRPr="0076656D">
              <w:t>−</w:t>
            </w:r>
          </w:p>
        </w:tc>
        <w:tc>
          <w:tcPr>
            <w:tcW w:w="768" w:type="pct"/>
          </w:tcPr>
          <w:p w:rsidR="0011735A" w:rsidRPr="0076656D" w:rsidRDefault="0011735A" w:rsidP="00D26F29">
            <w:pPr>
              <w:rPr>
                <w:rFonts w:eastAsia="Calibri"/>
              </w:rPr>
            </w:pPr>
            <w:r w:rsidRPr="0076656D">
              <w:rPr>
                <w:rFonts w:cs="Times"/>
                <w:bCs/>
                <w:szCs w:val="29"/>
              </w:rPr>
              <w:t>Ready-to-use product (COM 508 09 AL B), content a.s.: 3.1% (30.99 g/L)</w:t>
            </w:r>
          </w:p>
        </w:tc>
        <w:tc>
          <w:tcPr>
            <w:tcW w:w="1299" w:type="pct"/>
          </w:tcPr>
          <w:p w:rsidR="0011735A" w:rsidRPr="0076656D" w:rsidRDefault="0011735A" w:rsidP="00D176BA">
            <w:pPr>
              <w:keepNext/>
              <w:spacing w:before="60" w:after="60"/>
              <w:rPr>
                <w:highlight w:val="yellow"/>
              </w:rPr>
            </w:pPr>
            <w:r w:rsidRPr="0076656D">
              <w:t>As COM 508 09 AL B is a dilution of COM 508 16 EW B in water it can be concluded, that COM 508 09 AL B has no oxidising properties.</w:t>
            </w:r>
          </w:p>
        </w:tc>
        <w:tc>
          <w:tcPr>
            <w:tcW w:w="944" w:type="pct"/>
          </w:tcPr>
          <w:p w:rsidR="0011735A" w:rsidRPr="0076656D" w:rsidRDefault="0011735A" w:rsidP="00D176B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Oxidising solids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2E695F" w:rsidP="00262D3A">
            <w:pPr>
              <w:rPr>
                <w:rFonts w:eastAsia="Calibri"/>
                <w:highlight w:val="yellow"/>
              </w:rPr>
            </w:pPr>
            <w:r w:rsidRPr="0076656D">
              <w:rPr>
                <w:rFonts w:eastAsia="Calibri"/>
              </w:rPr>
              <w:t>The parameter oxidising solids must be determined for solid biocidal products. Since the biocidal products are liquid this test does not need to be performed.</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Organic peroxides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2E695F" w:rsidP="00262D3A">
            <w:pPr>
              <w:rPr>
                <w:rFonts w:eastAsia="Calibri"/>
                <w:highlight w:val="yellow"/>
              </w:rPr>
            </w:pPr>
            <w:r w:rsidRPr="0076656D">
              <w:rPr>
                <w:rFonts w:eastAsia="Calibri"/>
              </w:rPr>
              <w:t>Since the biocidal products are not organic peroxides, tests do not need to be performed.</w:t>
            </w:r>
          </w:p>
        </w:tc>
        <w:tc>
          <w:tcPr>
            <w:tcW w:w="944" w:type="pct"/>
          </w:tcPr>
          <w:p w:rsidR="00082E3A" w:rsidRPr="0076656D" w:rsidRDefault="00082E3A" w:rsidP="00262D3A">
            <w:pPr>
              <w:rPr>
                <w:rFonts w:eastAsia="Calibri"/>
              </w:rPr>
            </w:pPr>
            <w:r w:rsidRPr="0076656D">
              <w:t>−</w:t>
            </w:r>
          </w:p>
        </w:tc>
      </w:tr>
      <w:tr w:rsidR="00082E3A" w:rsidRPr="0076656D" w:rsidTr="00262D3A">
        <w:trPr>
          <w:cantSplit/>
        </w:trPr>
        <w:tc>
          <w:tcPr>
            <w:tcW w:w="1220" w:type="pct"/>
          </w:tcPr>
          <w:p w:rsidR="00082E3A" w:rsidRPr="0076656D" w:rsidRDefault="00082E3A" w:rsidP="00262D3A">
            <w:pPr>
              <w:rPr>
                <w:rFonts w:eastAsia="Calibri"/>
              </w:rPr>
            </w:pPr>
            <w:r w:rsidRPr="0076656D">
              <w:rPr>
                <w:rFonts w:eastAsia="Calibri"/>
              </w:rPr>
              <w:t>Corrosive to metals</w:t>
            </w:r>
          </w:p>
        </w:tc>
        <w:tc>
          <w:tcPr>
            <w:tcW w:w="769" w:type="pct"/>
          </w:tcPr>
          <w:p w:rsidR="00082E3A" w:rsidRPr="0076656D" w:rsidRDefault="00082E3A" w:rsidP="00262D3A">
            <w:pPr>
              <w:rPr>
                <w:rFonts w:eastAsia="Calibri"/>
              </w:rPr>
            </w:pPr>
            <w:r w:rsidRPr="0076656D">
              <w:t>−</w:t>
            </w:r>
          </w:p>
        </w:tc>
        <w:tc>
          <w:tcPr>
            <w:tcW w:w="768" w:type="pct"/>
          </w:tcPr>
          <w:p w:rsidR="00082E3A" w:rsidRPr="0076656D" w:rsidRDefault="00082E3A" w:rsidP="00262D3A">
            <w:pPr>
              <w:rPr>
                <w:rFonts w:eastAsia="Calibri"/>
              </w:rPr>
            </w:pPr>
            <w:r w:rsidRPr="0076656D">
              <w:t>−</w:t>
            </w:r>
          </w:p>
        </w:tc>
        <w:tc>
          <w:tcPr>
            <w:tcW w:w="1299" w:type="pct"/>
          </w:tcPr>
          <w:p w:rsidR="00082E3A" w:rsidRPr="0076656D" w:rsidRDefault="002E695F" w:rsidP="00262D3A">
            <w:pPr>
              <w:rPr>
                <w:rFonts w:eastAsia="Calibri"/>
                <w:highlight w:val="yellow"/>
              </w:rPr>
            </w:pPr>
            <w:r w:rsidRPr="0076656D">
              <w:rPr>
                <w:rFonts w:eastAsia="Calibri"/>
              </w:rPr>
              <w:t>The products have been known since many years. It has never been reported any significant corrosion with tank or applicability material which are partially made of metal. The products are not significantly corrosive to metals. Furthermore containers made of carbon steel or aluminium are not recommended. The packaging material is HDPE and PET, respectively.</w:t>
            </w:r>
          </w:p>
        </w:tc>
        <w:tc>
          <w:tcPr>
            <w:tcW w:w="944" w:type="pct"/>
          </w:tcPr>
          <w:p w:rsidR="00082E3A" w:rsidRPr="0076656D" w:rsidRDefault="00082E3A" w:rsidP="00262D3A">
            <w:pPr>
              <w:rPr>
                <w:rFonts w:eastAsia="Calibri"/>
              </w:rPr>
            </w:pPr>
            <w:r w:rsidRPr="0076656D">
              <w:t>−</w:t>
            </w:r>
          </w:p>
        </w:tc>
      </w:tr>
      <w:tr w:rsidR="0011735A" w:rsidRPr="0076656D" w:rsidTr="00262D3A">
        <w:trPr>
          <w:cantSplit/>
        </w:trPr>
        <w:tc>
          <w:tcPr>
            <w:tcW w:w="1220" w:type="pct"/>
          </w:tcPr>
          <w:p w:rsidR="0011735A" w:rsidRPr="0076656D" w:rsidRDefault="0011735A" w:rsidP="00262D3A">
            <w:pPr>
              <w:rPr>
                <w:rFonts w:eastAsia="Calibri"/>
              </w:rPr>
            </w:pPr>
            <w:r w:rsidRPr="0076656D">
              <w:rPr>
                <w:rFonts w:eastAsia="Calibri"/>
              </w:rPr>
              <w:t>Auto-ignition temperatures of products (liquids and gases)</w:t>
            </w:r>
          </w:p>
        </w:tc>
        <w:tc>
          <w:tcPr>
            <w:tcW w:w="769" w:type="pct"/>
          </w:tcPr>
          <w:p w:rsidR="0011735A" w:rsidRPr="0076656D" w:rsidRDefault="0011735A" w:rsidP="00D176BA">
            <w:pPr>
              <w:rPr>
                <w:rFonts w:eastAsia="Calibri"/>
              </w:rPr>
            </w:pPr>
            <w:r w:rsidRPr="0076656D">
              <w:rPr>
                <w:rFonts w:eastAsia="Calibri"/>
              </w:rPr>
              <w:t>EU method A.15</w:t>
            </w:r>
          </w:p>
        </w:tc>
        <w:tc>
          <w:tcPr>
            <w:tcW w:w="768" w:type="pct"/>
          </w:tcPr>
          <w:p w:rsidR="0011735A" w:rsidRPr="0076656D" w:rsidRDefault="0011735A" w:rsidP="00D26F29">
            <w:pPr>
              <w:rPr>
                <w:rFonts w:eastAsia="Calibri"/>
              </w:rPr>
            </w:pPr>
            <w:r w:rsidRPr="0076656D">
              <w:t>Concentrate</w:t>
            </w:r>
            <w:r w:rsidRPr="0076656D">
              <w:rPr>
                <w:rFonts w:cs="Times"/>
                <w:bCs/>
                <w:szCs w:val="29"/>
              </w:rPr>
              <w:t xml:space="preserve"> (COM 508 16 EW B), content a.s.: 24.37% (237.59 g/L)</w:t>
            </w:r>
          </w:p>
        </w:tc>
        <w:tc>
          <w:tcPr>
            <w:tcW w:w="1299" w:type="pct"/>
          </w:tcPr>
          <w:p w:rsidR="0011735A" w:rsidRPr="0076656D" w:rsidRDefault="0011735A" w:rsidP="00D176BA">
            <w:pPr>
              <w:keepNext/>
              <w:spacing w:before="60" w:after="60"/>
              <w:rPr>
                <w:highlight w:val="yellow"/>
              </w:rPr>
            </w:pPr>
            <w:r w:rsidRPr="0076656D">
              <w:t>The auto-ignition temperature of the biocidal product is 430 °C.</w:t>
            </w:r>
          </w:p>
        </w:tc>
        <w:tc>
          <w:tcPr>
            <w:tcW w:w="944" w:type="pct"/>
          </w:tcPr>
          <w:p w:rsidR="0011735A" w:rsidRPr="0076656D" w:rsidRDefault="0011735A" w:rsidP="00D176BA">
            <w:pPr>
              <w:rPr>
                <w:rFonts w:eastAsia="Calibri"/>
              </w:rPr>
            </w:pPr>
            <w:r w:rsidRPr="0076656D">
              <w:rPr>
                <w:rFonts w:eastAsia="Calibri"/>
              </w:rPr>
              <w:t>Krack, 2010d</w:t>
            </w:r>
          </w:p>
        </w:tc>
      </w:tr>
      <w:tr w:rsidR="0011735A" w:rsidRPr="0076656D" w:rsidTr="00262D3A">
        <w:trPr>
          <w:cantSplit/>
        </w:trPr>
        <w:tc>
          <w:tcPr>
            <w:tcW w:w="1220" w:type="pct"/>
          </w:tcPr>
          <w:p w:rsidR="0011735A" w:rsidRPr="0076656D" w:rsidRDefault="0011735A" w:rsidP="00262D3A">
            <w:pPr>
              <w:rPr>
                <w:rFonts w:eastAsia="Calibri"/>
              </w:rPr>
            </w:pPr>
          </w:p>
        </w:tc>
        <w:tc>
          <w:tcPr>
            <w:tcW w:w="769" w:type="pct"/>
          </w:tcPr>
          <w:p w:rsidR="0011735A" w:rsidRPr="0076656D" w:rsidRDefault="0011735A" w:rsidP="00D176BA">
            <w:pPr>
              <w:rPr>
                <w:rFonts w:eastAsia="Calibri"/>
              </w:rPr>
            </w:pPr>
            <w:r w:rsidRPr="0076656D">
              <w:t>−</w:t>
            </w:r>
          </w:p>
        </w:tc>
        <w:tc>
          <w:tcPr>
            <w:tcW w:w="768" w:type="pct"/>
          </w:tcPr>
          <w:p w:rsidR="0011735A" w:rsidRPr="0076656D" w:rsidRDefault="0011735A" w:rsidP="00D26F29">
            <w:pPr>
              <w:rPr>
                <w:rFonts w:eastAsia="Calibri"/>
              </w:rPr>
            </w:pPr>
            <w:r w:rsidRPr="0076656D">
              <w:rPr>
                <w:rFonts w:cs="Times"/>
                <w:bCs/>
                <w:szCs w:val="29"/>
              </w:rPr>
              <w:t>Ready-to-use product (COM 508 09 AL B), content a.s.: 3.1% (30.99 g/L)</w:t>
            </w:r>
          </w:p>
        </w:tc>
        <w:tc>
          <w:tcPr>
            <w:tcW w:w="1299" w:type="pct"/>
          </w:tcPr>
          <w:p w:rsidR="0011735A" w:rsidRPr="0076656D" w:rsidRDefault="0011735A" w:rsidP="00D176BA">
            <w:pPr>
              <w:keepNext/>
              <w:spacing w:before="60" w:after="60"/>
              <w:rPr>
                <w:highlight w:val="yellow"/>
              </w:rPr>
            </w:pPr>
            <w:r w:rsidRPr="0076656D">
              <w:t>As COM 508 09 AL B is a dilution of COM 508 16 EW B in water it can be concluded, that COM 508 09 AL B is not auto-flammable.</w:t>
            </w:r>
          </w:p>
        </w:tc>
        <w:tc>
          <w:tcPr>
            <w:tcW w:w="944" w:type="pct"/>
          </w:tcPr>
          <w:p w:rsidR="0011735A" w:rsidRPr="0076656D" w:rsidRDefault="0011735A" w:rsidP="00D176BA">
            <w:pPr>
              <w:rPr>
                <w:rFonts w:eastAsia="Calibri"/>
              </w:rPr>
            </w:pPr>
            <w:r w:rsidRPr="0076656D">
              <w:t>−</w:t>
            </w:r>
          </w:p>
        </w:tc>
      </w:tr>
      <w:tr w:rsidR="002E695F" w:rsidRPr="0076656D" w:rsidTr="00262D3A">
        <w:trPr>
          <w:cantSplit/>
        </w:trPr>
        <w:tc>
          <w:tcPr>
            <w:tcW w:w="1220" w:type="pct"/>
          </w:tcPr>
          <w:p w:rsidR="002E695F" w:rsidRPr="0076656D" w:rsidRDefault="002E695F" w:rsidP="00262D3A">
            <w:pPr>
              <w:rPr>
                <w:rFonts w:eastAsia="Calibri"/>
              </w:rPr>
            </w:pPr>
          </w:p>
        </w:tc>
        <w:tc>
          <w:tcPr>
            <w:tcW w:w="769" w:type="pct"/>
          </w:tcPr>
          <w:p w:rsidR="002E695F" w:rsidRPr="0076656D" w:rsidRDefault="002E695F" w:rsidP="00D176BA">
            <w:pPr>
              <w:rPr>
                <w:rFonts w:eastAsia="Calibri"/>
              </w:rPr>
            </w:pPr>
            <w:r w:rsidRPr="0076656D">
              <w:t>−</w:t>
            </w:r>
          </w:p>
        </w:tc>
        <w:tc>
          <w:tcPr>
            <w:tcW w:w="768" w:type="pct"/>
          </w:tcPr>
          <w:p w:rsidR="002E695F" w:rsidRPr="0076656D" w:rsidRDefault="002E695F" w:rsidP="00D176BA">
            <w:pPr>
              <w:rPr>
                <w:rFonts w:eastAsia="Calibri"/>
              </w:rPr>
            </w:pPr>
            <w:r w:rsidRPr="0076656D">
              <w:t>−</w:t>
            </w:r>
          </w:p>
        </w:tc>
        <w:tc>
          <w:tcPr>
            <w:tcW w:w="1299" w:type="pct"/>
          </w:tcPr>
          <w:p w:rsidR="002E695F" w:rsidRPr="0076656D" w:rsidRDefault="002E695F" w:rsidP="00D176BA">
            <w:pPr>
              <w:keepNext/>
              <w:spacing w:before="60" w:after="60"/>
            </w:pPr>
            <w:r w:rsidRPr="0076656D">
              <w:t>The auto-ignition temperature must be determined for gases. Since the biocidal products are liquid this test does not need to be performed.</w:t>
            </w:r>
          </w:p>
        </w:tc>
        <w:tc>
          <w:tcPr>
            <w:tcW w:w="944" w:type="pct"/>
          </w:tcPr>
          <w:p w:rsidR="002E695F" w:rsidRPr="0076656D" w:rsidRDefault="002E695F" w:rsidP="00D176BA">
            <w:pPr>
              <w:rPr>
                <w:rFonts w:eastAsia="Calibri"/>
              </w:rPr>
            </w:pPr>
            <w:r w:rsidRPr="0076656D">
              <w:t>−</w:t>
            </w:r>
          </w:p>
        </w:tc>
      </w:tr>
      <w:tr w:rsidR="002E695F" w:rsidRPr="0076656D" w:rsidTr="00262D3A">
        <w:trPr>
          <w:cantSplit/>
        </w:trPr>
        <w:tc>
          <w:tcPr>
            <w:tcW w:w="1220" w:type="pct"/>
          </w:tcPr>
          <w:p w:rsidR="002E695F" w:rsidRPr="0076656D" w:rsidRDefault="002E695F" w:rsidP="00262D3A">
            <w:pPr>
              <w:rPr>
                <w:rFonts w:eastAsia="Calibri"/>
              </w:rPr>
            </w:pPr>
            <w:r w:rsidRPr="0076656D">
              <w:rPr>
                <w:rFonts w:eastAsia="Calibri"/>
              </w:rPr>
              <w:t>Relative self-ignition temperature for solids</w:t>
            </w:r>
          </w:p>
        </w:tc>
        <w:tc>
          <w:tcPr>
            <w:tcW w:w="769" w:type="pct"/>
          </w:tcPr>
          <w:p w:rsidR="002E695F" w:rsidRPr="0076656D" w:rsidRDefault="002E695F" w:rsidP="00262D3A">
            <w:pPr>
              <w:rPr>
                <w:rFonts w:eastAsia="Calibri"/>
              </w:rPr>
            </w:pPr>
            <w:r w:rsidRPr="0076656D">
              <w:t>−</w:t>
            </w:r>
          </w:p>
        </w:tc>
        <w:tc>
          <w:tcPr>
            <w:tcW w:w="768" w:type="pct"/>
          </w:tcPr>
          <w:p w:rsidR="002E695F" w:rsidRPr="0076656D" w:rsidRDefault="002E695F" w:rsidP="00262D3A">
            <w:pPr>
              <w:rPr>
                <w:rFonts w:eastAsia="Calibri"/>
              </w:rPr>
            </w:pPr>
            <w:r w:rsidRPr="0076656D">
              <w:t>−</w:t>
            </w:r>
          </w:p>
        </w:tc>
        <w:tc>
          <w:tcPr>
            <w:tcW w:w="1299" w:type="pct"/>
          </w:tcPr>
          <w:p w:rsidR="002E695F" w:rsidRPr="0076656D" w:rsidRDefault="002E695F" w:rsidP="00262D3A">
            <w:pPr>
              <w:rPr>
                <w:rFonts w:eastAsia="Calibri"/>
                <w:highlight w:val="yellow"/>
              </w:rPr>
            </w:pPr>
            <w:r w:rsidRPr="0076656D">
              <w:rPr>
                <w:rFonts w:eastAsia="Calibri"/>
              </w:rPr>
              <w:t>The parameter self-ignition solids must be determined for solid biocidal products. Since the biocidal products are liquid this test does not need to be performed.</w:t>
            </w:r>
          </w:p>
        </w:tc>
        <w:tc>
          <w:tcPr>
            <w:tcW w:w="944" w:type="pct"/>
          </w:tcPr>
          <w:p w:rsidR="002E695F" w:rsidRPr="0076656D" w:rsidRDefault="002E695F" w:rsidP="00262D3A">
            <w:pPr>
              <w:rPr>
                <w:rFonts w:eastAsia="Calibri"/>
              </w:rPr>
            </w:pPr>
            <w:r w:rsidRPr="0076656D">
              <w:t>−</w:t>
            </w:r>
          </w:p>
        </w:tc>
      </w:tr>
      <w:tr w:rsidR="002E695F" w:rsidRPr="0076656D" w:rsidTr="00262D3A">
        <w:trPr>
          <w:cantSplit/>
        </w:trPr>
        <w:tc>
          <w:tcPr>
            <w:tcW w:w="1220" w:type="pct"/>
          </w:tcPr>
          <w:p w:rsidR="002E695F" w:rsidRPr="0076656D" w:rsidRDefault="002E695F" w:rsidP="00262D3A">
            <w:pPr>
              <w:rPr>
                <w:rFonts w:eastAsia="Calibri"/>
              </w:rPr>
            </w:pPr>
            <w:r w:rsidRPr="0076656D">
              <w:rPr>
                <w:rFonts w:eastAsia="Calibri"/>
              </w:rPr>
              <w:t>Dust explosion hazard</w:t>
            </w:r>
          </w:p>
        </w:tc>
        <w:tc>
          <w:tcPr>
            <w:tcW w:w="769" w:type="pct"/>
          </w:tcPr>
          <w:p w:rsidR="002E695F" w:rsidRPr="0076656D" w:rsidRDefault="002E695F" w:rsidP="00262D3A">
            <w:pPr>
              <w:rPr>
                <w:rFonts w:eastAsia="Calibri"/>
              </w:rPr>
            </w:pPr>
            <w:r w:rsidRPr="0076656D">
              <w:t>−</w:t>
            </w:r>
          </w:p>
        </w:tc>
        <w:tc>
          <w:tcPr>
            <w:tcW w:w="768" w:type="pct"/>
          </w:tcPr>
          <w:p w:rsidR="002E695F" w:rsidRPr="0076656D" w:rsidRDefault="002E695F" w:rsidP="00262D3A">
            <w:pPr>
              <w:rPr>
                <w:rFonts w:eastAsia="Calibri"/>
              </w:rPr>
            </w:pPr>
            <w:r w:rsidRPr="0076656D">
              <w:t>−</w:t>
            </w:r>
          </w:p>
        </w:tc>
        <w:tc>
          <w:tcPr>
            <w:tcW w:w="1299" w:type="pct"/>
          </w:tcPr>
          <w:p w:rsidR="002E695F" w:rsidRPr="0076656D" w:rsidRDefault="002E695F" w:rsidP="00262D3A">
            <w:pPr>
              <w:rPr>
                <w:rFonts w:eastAsia="Calibri"/>
                <w:highlight w:val="yellow"/>
              </w:rPr>
            </w:pPr>
            <w:r w:rsidRPr="0076656D">
              <w:rPr>
                <w:rFonts w:eastAsia="Calibri"/>
              </w:rPr>
              <w:t>The dust explosion hazard must be determined for powders or biocidal products containing, or able to produce, dust. Since the biocidal products are liquid this test does not need to be performed.</w:t>
            </w:r>
          </w:p>
        </w:tc>
        <w:tc>
          <w:tcPr>
            <w:tcW w:w="944" w:type="pct"/>
          </w:tcPr>
          <w:p w:rsidR="002E695F" w:rsidRPr="0076656D" w:rsidRDefault="002E695F" w:rsidP="00262D3A">
            <w:pPr>
              <w:rPr>
                <w:rFonts w:eastAsia="Calibri"/>
              </w:rPr>
            </w:pPr>
            <w:r w:rsidRPr="0076656D">
              <w:t>−</w:t>
            </w:r>
          </w:p>
        </w:tc>
      </w:tr>
    </w:tbl>
    <w:p w:rsidR="00BC3510" w:rsidRPr="0076656D" w:rsidRDefault="00BC3510" w:rsidP="00CE6F0D">
      <w:pPr>
        <w:pStyle w:val="Absatz"/>
        <w:ind w:left="0"/>
        <w:rPr>
          <w:rFonts w:eastAsia="Calibri"/>
          <w:lang w:eastAsia="en-US"/>
        </w:rPr>
      </w:pPr>
    </w:p>
    <w:p w:rsidR="00CE6F0D" w:rsidRPr="0076656D" w:rsidRDefault="00CE6F0D" w:rsidP="00CE6F0D">
      <w:pPr>
        <w:pStyle w:val="Absatz"/>
        <w:ind w:left="0"/>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569"/>
      </w:tblGrid>
      <w:tr w:rsidR="00F20065" w:rsidRPr="0076656D" w:rsidTr="00262D3A">
        <w:tc>
          <w:tcPr>
            <w:tcW w:w="5000" w:type="pct"/>
            <w:tcBorders>
              <w:top w:val="single" w:sz="4" w:space="0" w:color="auto"/>
              <w:left w:val="single" w:sz="4" w:space="0" w:color="auto"/>
              <w:bottom w:val="single" w:sz="6" w:space="0" w:color="auto"/>
              <w:right w:val="single" w:sz="6" w:space="0" w:color="auto"/>
            </w:tcBorders>
            <w:shd w:val="clear" w:color="auto" w:fill="CCFFCC"/>
          </w:tcPr>
          <w:p w:rsidR="00F20065" w:rsidRPr="0076656D" w:rsidRDefault="00F20065" w:rsidP="00262D3A">
            <w:pPr>
              <w:spacing w:line="260" w:lineRule="atLeast"/>
              <w:rPr>
                <w:rFonts w:eastAsia="Calibri"/>
                <w:b/>
                <w:bCs/>
                <w:lang w:eastAsia="en-US"/>
              </w:rPr>
            </w:pPr>
            <w:r w:rsidRPr="0076656D">
              <w:rPr>
                <w:rFonts w:eastAsia="Calibri"/>
                <w:b/>
                <w:bCs/>
                <w:lang w:eastAsia="en-US"/>
              </w:rPr>
              <w:t>Conclusion on the physical hazards and respective characteristics of the product</w:t>
            </w:r>
          </w:p>
        </w:tc>
      </w:tr>
      <w:tr w:rsidR="00F20065" w:rsidRPr="0076656D" w:rsidTr="00262D3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F20065" w:rsidRPr="0076656D" w:rsidRDefault="002E695F" w:rsidP="00EC7A90">
            <w:pPr>
              <w:spacing w:line="260" w:lineRule="atLeast"/>
              <w:rPr>
                <w:rFonts w:eastAsia="Calibri"/>
                <w:lang w:eastAsia="en-US"/>
              </w:rPr>
            </w:pPr>
            <w:r w:rsidRPr="0076656D">
              <w:rPr>
                <w:rFonts w:eastAsia="Calibri"/>
                <w:lang w:eastAsia="en-US"/>
              </w:rPr>
              <w:t>Both</w:t>
            </w:r>
            <w:r w:rsidR="00F20065" w:rsidRPr="0076656D">
              <w:rPr>
                <w:rFonts w:eastAsia="Calibri"/>
                <w:lang w:eastAsia="en-US"/>
              </w:rPr>
              <w:t xml:space="preserve"> biocidal product</w:t>
            </w:r>
            <w:r w:rsidRPr="0076656D">
              <w:rPr>
                <w:rFonts w:eastAsia="Calibri"/>
                <w:lang w:eastAsia="en-US"/>
              </w:rPr>
              <w:t>s</w:t>
            </w:r>
            <w:r w:rsidR="00F20065" w:rsidRPr="0076656D">
              <w:rPr>
                <w:rFonts w:eastAsia="Calibri"/>
                <w:lang w:eastAsia="en-US"/>
              </w:rPr>
              <w:t xml:space="preserve"> </w:t>
            </w:r>
            <w:r w:rsidRPr="0076656D">
              <w:rPr>
                <w:rFonts w:eastAsia="Calibri"/>
                <w:lang w:eastAsia="en-US"/>
              </w:rPr>
              <w:t>(concentrate COM 508 16 EW B and ready-to-use COM 508 09 AL B</w:t>
            </w:r>
            <w:r w:rsidR="00EC7A90" w:rsidRPr="0076656D">
              <w:rPr>
                <w:rFonts w:eastAsia="Calibri"/>
                <w:lang w:eastAsia="en-US"/>
              </w:rPr>
              <w:t>) have no explosive, flammable, or oxidizing properties.</w:t>
            </w:r>
          </w:p>
          <w:p w:rsidR="00A8398C" w:rsidRPr="0076656D" w:rsidRDefault="00A8398C" w:rsidP="007E7C6D">
            <w:pPr>
              <w:spacing w:line="260" w:lineRule="atLeast"/>
              <w:rPr>
                <w:rFonts w:eastAsia="Calibri"/>
                <w:lang w:eastAsia="en-US"/>
              </w:rPr>
            </w:pPr>
            <w:r w:rsidRPr="0076656D">
              <w:rPr>
                <w:rFonts w:eastAsia="Calibri"/>
                <w:lang w:eastAsia="en-US"/>
              </w:rPr>
              <w:t xml:space="preserve">The provided data are sufficient to cover the </w:t>
            </w:r>
            <w:r w:rsidR="007E7C6D" w:rsidRPr="0076656D">
              <w:rPr>
                <w:rFonts w:eastAsia="Calibri"/>
                <w:lang w:eastAsia="en-US"/>
              </w:rPr>
              <w:t xml:space="preserve">biocidal product </w:t>
            </w:r>
            <w:r w:rsidRPr="0076656D">
              <w:rPr>
                <w:rFonts w:eastAsia="Calibri"/>
                <w:lang w:eastAsia="en-US"/>
              </w:rPr>
              <w:t>family.</w:t>
            </w:r>
          </w:p>
        </w:tc>
      </w:tr>
    </w:tbl>
    <w:p w:rsidR="00CE6F0D" w:rsidRPr="0076656D" w:rsidRDefault="00CE6F0D" w:rsidP="00CE6F0D">
      <w:pPr>
        <w:pStyle w:val="Absatz"/>
        <w:ind w:left="0"/>
        <w:rPr>
          <w:rFonts w:eastAsia="Calibri"/>
          <w:lang w:eastAsia="en-US"/>
        </w:rPr>
      </w:pPr>
    </w:p>
    <w:p w:rsidR="00F20065" w:rsidRPr="0076656D" w:rsidRDefault="00F20065" w:rsidP="00CE6F0D">
      <w:pPr>
        <w:pStyle w:val="Absatz"/>
        <w:ind w:left="0"/>
        <w:rPr>
          <w:rFonts w:eastAsia="Calibri"/>
          <w:lang w:eastAsia="en-US"/>
        </w:rPr>
      </w:pPr>
      <w:r w:rsidRPr="0076656D">
        <w:rPr>
          <w:rFonts w:eastAsia="Calibri"/>
          <w:lang w:eastAsia="en-US"/>
        </w:rPr>
        <w:br w:type="page"/>
      </w:r>
    </w:p>
    <w:p w:rsidR="00FD2055" w:rsidRPr="0076656D" w:rsidRDefault="00FD2055" w:rsidP="00C942E1">
      <w:pPr>
        <w:pStyle w:val="Kop3"/>
        <w:rPr>
          <w:lang w:val="en-GB"/>
        </w:rPr>
      </w:pPr>
      <w:bookmarkStart w:id="1299" w:name="_Toc389726185"/>
      <w:bookmarkStart w:id="1300" w:name="_Toc389727237"/>
      <w:bookmarkStart w:id="1301" w:name="_Toc389727595"/>
      <w:bookmarkStart w:id="1302" w:name="_Toc389727954"/>
      <w:bookmarkStart w:id="1303" w:name="_Toc389728313"/>
      <w:bookmarkStart w:id="1304" w:name="_Toc389728673"/>
      <w:bookmarkStart w:id="1305" w:name="_Toc389729031"/>
      <w:bookmarkStart w:id="1306" w:name="_Toc403566563"/>
      <w:bookmarkStart w:id="1307" w:name="_Toc513748595"/>
      <w:bookmarkStart w:id="1308" w:name="_Toc389729188"/>
      <w:bookmarkStart w:id="1309" w:name="_Toc403472826"/>
      <w:bookmarkEnd w:id="1299"/>
      <w:bookmarkEnd w:id="1300"/>
      <w:bookmarkEnd w:id="1301"/>
      <w:bookmarkEnd w:id="1302"/>
      <w:bookmarkEnd w:id="1303"/>
      <w:bookmarkEnd w:id="1304"/>
      <w:bookmarkEnd w:id="1305"/>
      <w:r w:rsidRPr="0076656D">
        <w:rPr>
          <w:lang w:val="en-GB"/>
        </w:rPr>
        <w:t>Methods for detection and identification</w:t>
      </w:r>
      <w:bookmarkEnd w:id="1306"/>
      <w:bookmarkEnd w:id="1307"/>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29"/>
        <w:gridCol w:w="1139"/>
        <w:gridCol w:w="1940"/>
        <w:gridCol w:w="1509"/>
        <w:gridCol w:w="1527"/>
        <w:gridCol w:w="872"/>
        <w:gridCol w:w="872"/>
        <w:gridCol w:w="1039"/>
        <w:gridCol w:w="1595"/>
        <w:gridCol w:w="1371"/>
      </w:tblGrid>
      <w:tr w:rsidR="00F20065" w:rsidRPr="0076656D" w:rsidTr="000645C7">
        <w:trPr>
          <w:cantSplit/>
          <w:trHeight w:val="439"/>
          <w:tblHeader/>
        </w:trPr>
        <w:tc>
          <w:tcPr>
            <w:tcW w:w="5000" w:type="pct"/>
            <w:gridSpan w:val="10"/>
            <w:shd w:val="clear" w:color="auto" w:fill="FFFFCC"/>
            <w:vAlign w:val="center"/>
          </w:tcPr>
          <w:p w:rsidR="00F20065" w:rsidRPr="0076656D" w:rsidRDefault="00F20065" w:rsidP="00262D3A">
            <w:pPr>
              <w:keepNext/>
              <w:widowControl w:val="0"/>
              <w:autoSpaceDE w:val="0"/>
              <w:autoSpaceDN w:val="0"/>
              <w:adjustRightInd w:val="0"/>
              <w:spacing w:before="60" w:after="60"/>
              <w:jc w:val="center"/>
              <w:rPr>
                <w:b/>
                <w:bCs/>
                <w:sz w:val="18"/>
                <w:szCs w:val="18"/>
              </w:rPr>
            </w:pPr>
            <w:r w:rsidRPr="0076656D">
              <w:rPr>
                <w:rFonts w:eastAsia="Calibri"/>
                <w:b/>
              </w:rPr>
              <w:t>Analytical methods for the analysis of the product as such including the active substance, impurities and residues</w:t>
            </w:r>
          </w:p>
        </w:tc>
      </w:tr>
      <w:tr w:rsidR="00F20065" w:rsidRPr="0076656D" w:rsidTr="000645C7">
        <w:trPr>
          <w:cantSplit/>
          <w:trHeight w:val="352"/>
          <w:tblHeader/>
        </w:trPr>
        <w:tc>
          <w:tcPr>
            <w:tcW w:w="604" w:type="pct"/>
            <w:vMerge w:val="restart"/>
            <w:shd w:val="clear" w:color="auto" w:fill="FFFFFF"/>
          </w:tcPr>
          <w:p w:rsidR="00F20065" w:rsidRPr="0076656D" w:rsidRDefault="00F20065" w:rsidP="00262D3A">
            <w:pPr>
              <w:keepNext/>
              <w:widowControl w:val="0"/>
              <w:autoSpaceDE w:val="0"/>
              <w:autoSpaceDN w:val="0"/>
              <w:adjustRightInd w:val="0"/>
              <w:spacing w:before="60" w:after="60"/>
              <w:rPr>
                <w:b/>
                <w:bCs/>
                <w:sz w:val="18"/>
                <w:szCs w:val="18"/>
              </w:rPr>
            </w:pPr>
            <w:r w:rsidRPr="0076656D">
              <w:rPr>
                <w:b/>
                <w:bCs/>
                <w:sz w:val="18"/>
                <w:szCs w:val="18"/>
              </w:rPr>
              <w:t>Analyte (type of analyte e.g. active substance)</w:t>
            </w:r>
          </w:p>
        </w:tc>
        <w:tc>
          <w:tcPr>
            <w:tcW w:w="422" w:type="pct"/>
            <w:vMerge w:val="restart"/>
            <w:shd w:val="clear" w:color="auto" w:fill="FFFFFF"/>
          </w:tcPr>
          <w:p w:rsidR="00F20065" w:rsidRPr="0076656D" w:rsidRDefault="00F20065" w:rsidP="00262D3A">
            <w:pPr>
              <w:keepNext/>
              <w:widowControl w:val="0"/>
              <w:autoSpaceDE w:val="0"/>
              <w:autoSpaceDN w:val="0"/>
              <w:adjustRightInd w:val="0"/>
              <w:spacing w:before="60" w:after="60"/>
              <w:rPr>
                <w:b/>
                <w:bCs/>
                <w:sz w:val="18"/>
                <w:szCs w:val="18"/>
              </w:rPr>
            </w:pPr>
            <w:r w:rsidRPr="0076656D">
              <w:rPr>
                <w:b/>
                <w:bCs/>
                <w:sz w:val="18"/>
                <w:szCs w:val="18"/>
              </w:rPr>
              <w:t>Analytical method</w:t>
            </w:r>
          </w:p>
        </w:tc>
        <w:tc>
          <w:tcPr>
            <w:tcW w:w="719" w:type="pct"/>
            <w:vMerge w:val="restart"/>
            <w:shd w:val="clear" w:color="auto" w:fill="FFFFFF"/>
          </w:tcPr>
          <w:p w:rsidR="00F20065" w:rsidRPr="0076656D" w:rsidRDefault="00F20065" w:rsidP="00262D3A">
            <w:pPr>
              <w:keepNext/>
              <w:widowControl w:val="0"/>
              <w:autoSpaceDE w:val="0"/>
              <w:autoSpaceDN w:val="0"/>
              <w:adjustRightInd w:val="0"/>
              <w:spacing w:before="60" w:after="60"/>
              <w:rPr>
                <w:b/>
                <w:bCs/>
                <w:sz w:val="18"/>
                <w:szCs w:val="18"/>
              </w:rPr>
            </w:pPr>
            <w:r w:rsidRPr="0076656D">
              <w:rPr>
                <w:b/>
                <w:bCs/>
                <w:sz w:val="18"/>
                <w:szCs w:val="18"/>
              </w:rPr>
              <w:t>Fortification range / Number of measurements</w:t>
            </w:r>
          </w:p>
        </w:tc>
        <w:tc>
          <w:tcPr>
            <w:tcW w:w="559" w:type="pct"/>
            <w:vMerge w:val="restart"/>
            <w:shd w:val="clear" w:color="auto" w:fill="FFFFFF"/>
          </w:tcPr>
          <w:p w:rsidR="00F20065" w:rsidRPr="0076656D" w:rsidRDefault="00F20065" w:rsidP="00262D3A">
            <w:pPr>
              <w:keepNext/>
              <w:widowControl w:val="0"/>
              <w:autoSpaceDE w:val="0"/>
              <w:autoSpaceDN w:val="0"/>
              <w:adjustRightInd w:val="0"/>
              <w:spacing w:before="60" w:after="60"/>
              <w:rPr>
                <w:b/>
                <w:bCs/>
                <w:sz w:val="18"/>
                <w:szCs w:val="18"/>
              </w:rPr>
            </w:pPr>
            <w:r w:rsidRPr="0076656D">
              <w:rPr>
                <w:b/>
                <w:bCs/>
                <w:sz w:val="18"/>
                <w:szCs w:val="18"/>
              </w:rPr>
              <w:t>Linearity</w:t>
            </w:r>
          </w:p>
        </w:tc>
        <w:tc>
          <w:tcPr>
            <w:tcW w:w="566" w:type="pct"/>
            <w:vMerge w:val="restart"/>
            <w:shd w:val="clear" w:color="auto" w:fill="FFFFFF"/>
          </w:tcPr>
          <w:p w:rsidR="00F20065" w:rsidRPr="0076656D" w:rsidRDefault="00F20065" w:rsidP="00262D3A">
            <w:pPr>
              <w:keepNext/>
              <w:widowControl w:val="0"/>
              <w:autoSpaceDE w:val="0"/>
              <w:autoSpaceDN w:val="0"/>
              <w:adjustRightInd w:val="0"/>
              <w:spacing w:before="60" w:after="60"/>
              <w:rPr>
                <w:b/>
                <w:bCs/>
                <w:sz w:val="18"/>
                <w:szCs w:val="18"/>
              </w:rPr>
            </w:pPr>
            <w:r w:rsidRPr="0076656D">
              <w:rPr>
                <w:b/>
                <w:bCs/>
                <w:sz w:val="18"/>
                <w:szCs w:val="18"/>
              </w:rPr>
              <w:t>Specificity</w:t>
            </w:r>
          </w:p>
        </w:tc>
        <w:tc>
          <w:tcPr>
            <w:tcW w:w="1031" w:type="pct"/>
            <w:gridSpan w:val="3"/>
            <w:shd w:val="clear" w:color="auto" w:fill="FFFFFF"/>
          </w:tcPr>
          <w:p w:rsidR="00F20065" w:rsidRPr="0076656D" w:rsidRDefault="00F20065" w:rsidP="00262D3A">
            <w:pPr>
              <w:keepNext/>
              <w:widowControl w:val="0"/>
              <w:autoSpaceDE w:val="0"/>
              <w:autoSpaceDN w:val="0"/>
              <w:adjustRightInd w:val="0"/>
              <w:spacing w:before="60" w:after="60"/>
              <w:rPr>
                <w:b/>
                <w:bCs/>
                <w:sz w:val="18"/>
                <w:szCs w:val="18"/>
              </w:rPr>
            </w:pPr>
            <w:r w:rsidRPr="0076656D">
              <w:rPr>
                <w:b/>
                <w:bCs/>
                <w:sz w:val="18"/>
                <w:szCs w:val="18"/>
              </w:rPr>
              <w:t>Recovery rate (%)</w:t>
            </w:r>
          </w:p>
        </w:tc>
        <w:tc>
          <w:tcPr>
            <w:tcW w:w="591" w:type="pct"/>
            <w:vMerge w:val="restart"/>
            <w:shd w:val="clear" w:color="auto" w:fill="FFFFFF"/>
          </w:tcPr>
          <w:p w:rsidR="00F20065" w:rsidRPr="0076656D" w:rsidRDefault="00F20065" w:rsidP="00262D3A">
            <w:pPr>
              <w:keepNext/>
              <w:widowControl w:val="0"/>
              <w:autoSpaceDE w:val="0"/>
              <w:autoSpaceDN w:val="0"/>
              <w:adjustRightInd w:val="0"/>
              <w:spacing w:before="60" w:after="60"/>
              <w:rPr>
                <w:b/>
                <w:bCs/>
                <w:sz w:val="18"/>
                <w:szCs w:val="18"/>
              </w:rPr>
            </w:pPr>
            <w:r w:rsidRPr="0076656D">
              <w:rPr>
                <w:b/>
                <w:bCs/>
                <w:sz w:val="18"/>
                <w:szCs w:val="18"/>
              </w:rPr>
              <w:t>Limit of quantification (LOQ) or other limits</w:t>
            </w:r>
          </w:p>
        </w:tc>
        <w:tc>
          <w:tcPr>
            <w:tcW w:w="508" w:type="pct"/>
            <w:vMerge w:val="restart"/>
            <w:shd w:val="clear" w:color="auto" w:fill="FFFFFF"/>
          </w:tcPr>
          <w:p w:rsidR="00F20065" w:rsidRPr="0076656D" w:rsidRDefault="00F20065" w:rsidP="00262D3A">
            <w:pPr>
              <w:keepNext/>
              <w:widowControl w:val="0"/>
              <w:autoSpaceDE w:val="0"/>
              <w:autoSpaceDN w:val="0"/>
              <w:adjustRightInd w:val="0"/>
              <w:spacing w:before="60" w:after="60"/>
              <w:rPr>
                <w:b/>
                <w:bCs/>
                <w:sz w:val="18"/>
                <w:szCs w:val="18"/>
              </w:rPr>
            </w:pPr>
            <w:r w:rsidRPr="0076656D">
              <w:rPr>
                <w:b/>
                <w:bCs/>
                <w:sz w:val="18"/>
                <w:szCs w:val="18"/>
              </w:rPr>
              <w:t>Reference</w:t>
            </w:r>
          </w:p>
        </w:tc>
      </w:tr>
      <w:tr w:rsidR="00F20065" w:rsidRPr="0076656D" w:rsidTr="000645C7">
        <w:trPr>
          <w:cantSplit/>
          <w:tblHeader/>
        </w:trPr>
        <w:tc>
          <w:tcPr>
            <w:tcW w:w="604" w:type="pct"/>
            <w:vMerge/>
            <w:shd w:val="clear" w:color="auto" w:fill="auto"/>
          </w:tcPr>
          <w:p w:rsidR="00F20065" w:rsidRPr="0076656D" w:rsidRDefault="00F20065" w:rsidP="00262D3A">
            <w:pPr>
              <w:spacing w:before="60" w:after="60"/>
              <w:rPr>
                <w:i/>
                <w:color w:val="000000"/>
                <w:sz w:val="18"/>
                <w:szCs w:val="18"/>
              </w:rPr>
            </w:pPr>
          </w:p>
        </w:tc>
        <w:tc>
          <w:tcPr>
            <w:tcW w:w="422" w:type="pct"/>
            <w:vMerge/>
          </w:tcPr>
          <w:p w:rsidR="00F20065" w:rsidRPr="0076656D" w:rsidRDefault="00F20065" w:rsidP="00262D3A">
            <w:pPr>
              <w:spacing w:before="60" w:after="60"/>
              <w:rPr>
                <w:color w:val="000000"/>
                <w:sz w:val="18"/>
                <w:szCs w:val="18"/>
              </w:rPr>
            </w:pPr>
          </w:p>
        </w:tc>
        <w:tc>
          <w:tcPr>
            <w:tcW w:w="719" w:type="pct"/>
            <w:vMerge/>
          </w:tcPr>
          <w:p w:rsidR="00F20065" w:rsidRPr="0076656D" w:rsidRDefault="00F20065" w:rsidP="00262D3A">
            <w:pPr>
              <w:spacing w:before="60" w:after="60"/>
              <w:rPr>
                <w:color w:val="000000"/>
                <w:sz w:val="18"/>
                <w:szCs w:val="18"/>
              </w:rPr>
            </w:pPr>
          </w:p>
        </w:tc>
        <w:tc>
          <w:tcPr>
            <w:tcW w:w="559" w:type="pct"/>
            <w:vMerge/>
          </w:tcPr>
          <w:p w:rsidR="00F20065" w:rsidRPr="0076656D" w:rsidRDefault="00F20065" w:rsidP="00262D3A">
            <w:pPr>
              <w:spacing w:before="60" w:after="60"/>
              <w:rPr>
                <w:color w:val="000000"/>
                <w:sz w:val="18"/>
                <w:szCs w:val="18"/>
              </w:rPr>
            </w:pPr>
          </w:p>
        </w:tc>
        <w:tc>
          <w:tcPr>
            <w:tcW w:w="566" w:type="pct"/>
            <w:vMerge/>
          </w:tcPr>
          <w:p w:rsidR="00F20065" w:rsidRPr="0076656D" w:rsidRDefault="00F20065" w:rsidP="00262D3A">
            <w:pPr>
              <w:spacing w:before="60" w:after="60"/>
              <w:rPr>
                <w:color w:val="000000"/>
                <w:sz w:val="18"/>
                <w:szCs w:val="18"/>
              </w:rPr>
            </w:pPr>
          </w:p>
        </w:tc>
        <w:tc>
          <w:tcPr>
            <w:tcW w:w="323" w:type="pct"/>
          </w:tcPr>
          <w:p w:rsidR="00F20065" w:rsidRPr="0076656D" w:rsidRDefault="00F20065" w:rsidP="00262D3A">
            <w:pPr>
              <w:spacing w:before="60" w:after="60"/>
              <w:rPr>
                <w:color w:val="000000"/>
              </w:rPr>
            </w:pPr>
            <w:r w:rsidRPr="0076656D">
              <w:rPr>
                <w:color w:val="000000"/>
              </w:rPr>
              <w:t>Range</w:t>
            </w:r>
          </w:p>
        </w:tc>
        <w:tc>
          <w:tcPr>
            <w:tcW w:w="323" w:type="pct"/>
          </w:tcPr>
          <w:p w:rsidR="00F20065" w:rsidRPr="0076656D" w:rsidRDefault="00F20065" w:rsidP="00262D3A">
            <w:pPr>
              <w:spacing w:before="60" w:after="60"/>
              <w:rPr>
                <w:color w:val="000000"/>
              </w:rPr>
            </w:pPr>
            <w:r w:rsidRPr="0076656D">
              <w:rPr>
                <w:color w:val="000000"/>
              </w:rPr>
              <w:t>Mean</w:t>
            </w:r>
          </w:p>
        </w:tc>
        <w:tc>
          <w:tcPr>
            <w:tcW w:w="385" w:type="pct"/>
          </w:tcPr>
          <w:p w:rsidR="00F20065" w:rsidRPr="0076656D" w:rsidRDefault="00F20065" w:rsidP="00262D3A">
            <w:pPr>
              <w:spacing w:before="60" w:after="60"/>
              <w:rPr>
                <w:color w:val="000000"/>
              </w:rPr>
            </w:pPr>
            <w:r w:rsidRPr="0076656D">
              <w:rPr>
                <w:color w:val="000000"/>
              </w:rPr>
              <w:t>RSD</w:t>
            </w:r>
          </w:p>
        </w:tc>
        <w:tc>
          <w:tcPr>
            <w:tcW w:w="591" w:type="pct"/>
            <w:vMerge/>
          </w:tcPr>
          <w:p w:rsidR="00F20065" w:rsidRPr="0076656D" w:rsidRDefault="00F20065" w:rsidP="00262D3A">
            <w:pPr>
              <w:spacing w:before="60" w:after="60"/>
              <w:rPr>
                <w:color w:val="000000"/>
                <w:sz w:val="18"/>
                <w:szCs w:val="18"/>
              </w:rPr>
            </w:pPr>
          </w:p>
        </w:tc>
        <w:tc>
          <w:tcPr>
            <w:tcW w:w="508" w:type="pct"/>
            <w:vMerge/>
          </w:tcPr>
          <w:p w:rsidR="00F20065" w:rsidRPr="0076656D" w:rsidRDefault="00F20065" w:rsidP="00262D3A">
            <w:pPr>
              <w:spacing w:before="60" w:after="60"/>
              <w:rPr>
                <w:color w:val="000000"/>
                <w:sz w:val="18"/>
                <w:szCs w:val="18"/>
              </w:rPr>
            </w:pPr>
          </w:p>
        </w:tc>
      </w:tr>
      <w:tr w:rsidR="00F20065" w:rsidRPr="0076656D" w:rsidTr="00FD46B5">
        <w:trPr>
          <w:cantSplit/>
        </w:trPr>
        <w:tc>
          <w:tcPr>
            <w:tcW w:w="604" w:type="pct"/>
            <w:shd w:val="clear" w:color="auto" w:fill="auto"/>
          </w:tcPr>
          <w:p w:rsidR="009A2E4F" w:rsidRPr="0076656D" w:rsidRDefault="00F46AC4" w:rsidP="00262D3A">
            <w:pPr>
              <w:spacing w:before="60" w:after="60"/>
            </w:pPr>
            <w:r w:rsidRPr="0076656D">
              <w:t>Concentrate</w:t>
            </w:r>
            <w:r w:rsidRPr="0076656D">
              <w:rPr>
                <w:rFonts w:cs="Times"/>
                <w:bCs/>
                <w:szCs w:val="29"/>
              </w:rPr>
              <w:t xml:space="preserve"> (COM 508 16 EW B), content a.s. nonanoic acid: 24.37% (237.59 g/L)</w:t>
            </w:r>
          </w:p>
        </w:tc>
        <w:tc>
          <w:tcPr>
            <w:tcW w:w="422" w:type="pct"/>
          </w:tcPr>
          <w:p w:rsidR="00F20065" w:rsidRPr="0076656D" w:rsidRDefault="00FD46B5" w:rsidP="00262D3A">
            <w:pPr>
              <w:spacing w:before="60" w:after="60"/>
              <w:rPr>
                <w:color w:val="000000"/>
              </w:rPr>
            </w:pPr>
            <w:r w:rsidRPr="0076656D">
              <w:rPr>
                <w:color w:val="000000"/>
              </w:rPr>
              <w:t>GC-FID</w:t>
            </w:r>
          </w:p>
        </w:tc>
        <w:tc>
          <w:tcPr>
            <w:tcW w:w="719" w:type="pct"/>
          </w:tcPr>
          <w:p w:rsidR="00FD46B5" w:rsidRPr="0076656D" w:rsidRDefault="00FD46B5" w:rsidP="00FD46B5">
            <w:pPr>
              <w:spacing w:before="60" w:after="60"/>
              <w:rPr>
                <w:color w:val="000000"/>
              </w:rPr>
            </w:pPr>
            <w:r w:rsidRPr="0076656D">
              <w:rPr>
                <w:color w:val="000000"/>
              </w:rPr>
              <w:t>Two synthetic samples were prepared for each fortification level. Each sample was measured twice.</w:t>
            </w:r>
          </w:p>
          <w:p w:rsidR="00F20065" w:rsidRPr="0076656D" w:rsidRDefault="00FD46B5" w:rsidP="00262D3A">
            <w:pPr>
              <w:spacing w:before="60" w:after="60"/>
              <w:rPr>
                <w:color w:val="000000"/>
                <w:highlight w:val="yellow"/>
              </w:rPr>
            </w:pPr>
            <w:r w:rsidRPr="0076656D">
              <w:rPr>
                <w:color w:val="000000"/>
              </w:rPr>
              <w:t>Fortification levels: 17.06, 24.37, 31.68%, corresponding to commercial formulation -30%, like commercial formulation and commercial formulation + 30%, respectively.</w:t>
            </w:r>
          </w:p>
        </w:tc>
        <w:tc>
          <w:tcPr>
            <w:tcW w:w="559" w:type="pct"/>
          </w:tcPr>
          <w:p w:rsidR="00F20065" w:rsidRPr="0076656D" w:rsidRDefault="00FD46B5" w:rsidP="00262D3A">
            <w:pPr>
              <w:spacing w:before="60" w:after="60"/>
              <w:rPr>
                <w:color w:val="000000"/>
                <w:sz w:val="18"/>
                <w:szCs w:val="18"/>
                <w:highlight w:val="yellow"/>
              </w:rPr>
            </w:pPr>
            <w:r w:rsidRPr="0076656D">
              <w:t>Six concentration levels over the range 0.125% - 1.25% (app. 5% - 50% in formulation) were measured. Each concentration was measured two times. Correlation coefficient: 0.999</w:t>
            </w:r>
          </w:p>
        </w:tc>
        <w:tc>
          <w:tcPr>
            <w:tcW w:w="566" w:type="pct"/>
          </w:tcPr>
          <w:p w:rsidR="00F20065" w:rsidRPr="0076656D" w:rsidRDefault="00FD46B5" w:rsidP="00262D3A">
            <w:pPr>
              <w:spacing w:before="60" w:after="60"/>
              <w:rPr>
                <w:color w:val="000000"/>
                <w:sz w:val="18"/>
                <w:szCs w:val="18"/>
                <w:highlight w:val="yellow"/>
              </w:rPr>
            </w:pPr>
            <w:r w:rsidRPr="0076656D">
              <w:t>No interference with other peaks.</w:t>
            </w:r>
          </w:p>
        </w:tc>
        <w:tc>
          <w:tcPr>
            <w:tcW w:w="1031" w:type="pct"/>
            <w:gridSpan w:val="3"/>
          </w:tcPr>
          <w:p w:rsidR="00FD46B5" w:rsidRPr="0076656D" w:rsidRDefault="00FD46B5" w:rsidP="00FD46B5">
            <w:pPr>
              <w:spacing w:before="60" w:after="60"/>
            </w:pPr>
            <w:r w:rsidRPr="0076656D">
              <w:t xml:space="preserve">Results of recoveries determined for each fortification level: </w:t>
            </w:r>
            <w:r w:rsidRPr="0076656D">
              <w:br/>
              <w:t>Range: 97.88 - 100.12%, Mean: 99.03% (n=4), (fortification level 17.06%)</w:t>
            </w:r>
            <w:r w:rsidRPr="0076656D">
              <w:br/>
              <w:t>Range: 100.94 - 102.68%, Mean: 101.90% (n=4), (fortification level 24.37%)</w:t>
            </w:r>
            <w:r w:rsidRPr="0076656D">
              <w:br/>
              <w:t>Range: 99.24 - 101.83%, Mean: 100.60% (n=4), (fortification level 31.68%)</w:t>
            </w:r>
          </w:p>
          <w:p w:rsidR="00F20065" w:rsidRPr="0076656D" w:rsidRDefault="00FD46B5" w:rsidP="00FD46B5">
            <w:pPr>
              <w:spacing w:before="60" w:after="60"/>
              <w:rPr>
                <w:color w:val="000000"/>
                <w:sz w:val="18"/>
                <w:szCs w:val="18"/>
                <w:highlight w:val="yellow"/>
              </w:rPr>
            </w:pPr>
            <w:r w:rsidRPr="0076656D">
              <w:t>The mean recovery over all levels was 100.51% with a relative standard deviation of 1.59%.</w:t>
            </w:r>
          </w:p>
        </w:tc>
        <w:tc>
          <w:tcPr>
            <w:tcW w:w="591" w:type="pct"/>
          </w:tcPr>
          <w:p w:rsidR="00FD46B5" w:rsidRPr="0076656D" w:rsidRDefault="00FD46B5" w:rsidP="00FD46B5">
            <w:pPr>
              <w:spacing w:before="60" w:after="60"/>
            </w:pPr>
            <w:r w:rsidRPr="0076656D">
              <w:t>Limit of detection: 0.5%</w:t>
            </w:r>
          </w:p>
          <w:p w:rsidR="00F20065" w:rsidRPr="0076656D" w:rsidRDefault="00FD46B5" w:rsidP="00FD46B5">
            <w:pPr>
              <w:spacing w:before="60" w:after="60"/>
              <w:rPr>
                <w:color w:val="000000"/>
                <w:sz w:val="18"/>
                <w:szCs w:val="18"/>
                <w:highlight w:val="yellow"/>
              </w:rPr>
            </w:pPr>
            <w:r w:rsidRPr="0076656D">
              <w:t>Limit of quantification: 1.5%</w:t>
            </w:r>
          </w:p>
        </w:tc>
        <w:tc>
          <w:tcPr>
            <w:tcW w:w="508" w:type="pct"/>
          </w:tcPr>
          <w:p w:rsidR="00F20065" w:rsidRPr="0076656D" w:rsidRDefault="00FD46B5" w:rsidP="00262D3A">
            <w:pPr>
              <w:spacing w:before="60" w:after="60"/>
              <w:rPr>
                <w:color w:val="000000"/>
                <w:sz w:val="18"/>
                <w:szCs w:val="18"/>
                <w:highlight w:val="yellow"/>
              </w:rPr>
            </w:pPr>
            <w:r w:rsidRPr="0076656D">
              <w:t>Schieck, 2010k</w:t>
            </w:r>
          </w:p>
        </w:tc>
      </w:tr>
      <w:tr w:rsidR="00FD46B5" w:rsidRPr="0076656D" w:rsidTr="00FD46B5">
        <w:trPr>
          <w:cantSplit/>
        </w:trPr>
        <w:tc>
          <w:tcPr>
            <w:tcW w:w="604" w:type="pct"/>
            <w:shd w:val="clear" w:color="auto" w:fill="auto"/>
          </w:tcPr>
          <w:p w:rsidR="00FD46B5" w:rsidRPr="0076656D" w:rsidRDefault="00F46AC4" w:rsidP="00736054">
            <w:pPr>
              <w:spacing w:before="60" w:after="60"/>
              <w:rPr>
                <w:color w:val="000000"/>
              </w:rPr>
            </w:pPr>
            <w:r w:rsidRPr="0076656D">
              <w:rPr>
                <w:rFonts w:cs="Times"/>
                <w:bCs/>
                <w:szCs w:val="29"/>
              </w:rPr>
              <w:t>Ready-to-use product (COM 508 09 AL B), content a.s. nonanoic acid: 3.1% (30.99 g/L)</w:t>
            </w:r>
          </w:p>
        </w:tc>
        <w:tc>
          <w:tcPr>
            <w:tcW w:w="422" w:type="pct"/>
          </w:tcPr>
          <w:p w:rsidR="00FD46B5" w:rsidRPr="0076656D" w:rsidRDefault="00FD46B5" w:rsidP="00736054">
            <w:pPr>
              <w:spacing w:before="60" w:after="60"/>
              <w:rPr>
                <w:color w:val="000000"/>
              </w:rPr>
            </w:pPr>
            <w:r w:rsidRPr="0076656D">
              <w:rPr>
                <w:color w:val="000000"/>
              </w:rPr>
              <w:t>GC-FID</w:t>
            </w:r>
          </w:p>
        </w:tc>
        <w:tc>
          <w:tcPr>
            <w:tcW w:w="719" w:type="pct"/>
          </w:tcPr>
          <w:p w:rsidR="000645C7" w:rsidRPr="0076656D" w:rsidRDefault="000645C7" w:rsidP="000645C7">
            <w:pPr>
              <w:spacing w:before="60" w:after="60"/>
              <w:rPr>
                <w:color w:val="000000"/>
              </w:rPr>
            </w:pPr>
            <w:r w:rsidRPr="0076656D">
              <w:rPr>
                <w:color w:val="000000"/>
              </w:rPr>
              <w:t>Two synthetic samples were prepared for each fortification level. Each sample was measured twice.</w:t>
            </w:r>
          </w:p>
          <w:p w:rsidR="00FD46B5" w:rsidRPr="0076656D" w:rsidRDefault="000645C7" w:rsidP="000645C7">
            <w:pPr>
              <w:spacing w:before="60" w:after="60"/>
              <w:rPr>
                <w:color w:val="000000"/>
                <w:highlight w:val="yellow"/>
              </w:rPr>
            </w:pPr>
            <w:r w:rsidRPr="0076656D">
              <w:rPr>
                <w:color w:val="000000"/>
              </w:rPr>
              <w:t>Fortification levels: 2.17, 3.1, 4.03%, corresponding to commercial formulation -30%, like commercial formulation and commercial formulation + 30%, respectively.</w:t>
            </w:r>
          </w:p>
        </w:tc>
        <w:tc>
          <w:tcPr>
            <w:tcW w:w="559" w:type="pct"/>
          </w:tcPr>
          <w:p w:rsidR="00FD46B5" w:rsidRPr="0076656D" w:rsidRDefault="00FD46B5" w:rsidP="00262D3A">
            <w:pPr>
              <w:spacing w:before="60" w:after="60"/>
              <w:rPr>
                <w:highlight w:val="yellow"/>
              </w:rPr>
            </w:pPr>
            <w:r w:rsidRPr="0076656D">
              <w:t>Six concentration levels over the range 0.125% - 1.25% (app. 0.78125% - 7.8125% in formulation) were measured. Each concentration was measured two times. Correlation coefficient: 1.000</w:t>
            </w:r>
          </w:p>
        </w:tc>
        <w:tc>
          <w:tcPr>
            <w:tcW w:w="566" w:type="pct"/>
          </w:tcPr>
          <w:p w:rsidR="00FD46B5" w:rsidRPr="0076656D" w:rsidRDefault="000645C7" w:rsidP="00262D3A">
            <w:pPr>
              <w:spacing w:before="60" w:after="60"/>
              <w:rPr>
                <w:highlight w:val="yellow"/>
              </w:rPr>
            </w:pPr>
            <w:r w:rsidRPr="0076656D">
              <w:t>No interference with other peaks.</w:t>
            </w:r>
          </w:p>
        </w:tc>
        <w:tc>
          <w:tcPr>
            <w:tcW w:w="1031" w:type="pct"/>
            <w:gridSpan w:val="3"/>
          </w:tcPr>
          <w:p w:rsidR="000645C7" w:rsidRPr="0076656D" w:rsidRDefault="000645C7" w:rsidP="000645C7">
            <w:pPr>
              <w:spacing w:before="60" w:after="60"/>
            </w:pPr>
            <w:r w:rsidRPr="0076656D">
              <w:t xml:space="preserve">Results of recoveries determined for each fortification level: </w:t>
            </w:r>
          </w:p>
          <w:p w:rsidR="000645C7" w:rsidRPr="0076656D" w:rsidRDefault="000645C7" w:rsidP="000645C7">
            <w:pPr>
              <w:spacing w:before="60" w:after="60"/>
            </w:pPr>
            <w:r w:rsidRPr="0076656D">
              <w:t>Range: 96.13 - 98.14%, Mean: 97.13% (n=4), (fortification level 2.17%)</w:t>
            </w:r>
          </w:p>
          <w:p w:rsidR="000645C7" w:rsidRPr="0076656D" w:rsidRDefault="000645C7" w:rsidP="000645C7">
            <w:pPr>
              <w:spacing w:before="60" w:after="60"/>
            </w:pPr>
            <w:r w:rsidRPr="0076656D">
              <w:t>Range: 96.90 - 98.88%, Mean: 97.79% (n=4), (fortification level 3.1%)</w:t>
            </w:r>
          </w:p>
          <w:p w:rsidR="000645C7" w:rsidRPr="0076656D" w:rsidRDefault="000645C7" w:rsidP="000645C7">
            <w:pPr>
              <w:spacing w:before="60" w:after="60"/>
            </w:pPr>
            <w:r w:rsidRPr="0076656D">
              <w:t>Range: 96.67 - 99.10%, Mean: 97.58% (n=4), (fortification level 4.03%)</w:t>
            </w:r>
          </w:p>
          <w:p w:rsidR="000645C7" w:rsidRPr="0076656D" w:rsidRDefault="000645C7" w:rsidP="000645C7">
            <w:pPr>
              <w:spacing w:before="60" w:after="60"/>
            </w:pPr>
          </w:p>
          <w:p w:rsidR="00FD46B5" w:rsidRPr="0076656D" w:rsidRDefault="000645C7" w:rsidP="000645C7">
            <w:pPr>
              <w:spacing w:before="60" w:after="60"/>
              <w:rPr>
                <w:highlight w:val="yellow"/>
              </w:rPr>
            </w:pPr>
            <w:r w:rsidRPr="0076656D">
              <w:t>The mean recovery over all levels was 97.50% with a relative standard deviation of 0.93%.</w:t>
            </w:r>
          </w:p>
        </w:tc>
        <w:tc>
          <w:tcPr>
            <w:tcW w:w="591" w:type="pct"/>
          </w:tcPr>
          <w:p w:rsidR="000645C7" w:rsidRPr="0076656D" w:rsidRDefault="000645C7" w:rsidP="000645C7">
            <w:pPr>
              <w:spacing w:before="60" w:after="60"/>
            </w:pPr>
            <w:r w:rsidRPr="0076656D">
              <w:t>Limit of detection: 0.02%</w:t>
            </w:r>
          </w:p>
          <w:p w:rsidR="00FD46B5" w:rsidRPr="0076656D" w:rsidRDefault="000645C7" w:rsidP="000645C7">
            <w:pPr>
              <w:spacing w:before="60" w:after="60"/>
              <w:rPr>
                <w:highlight w:val="yellow"/>
              </w:rPr>
            </w:pPr>
            <w:r w:rsidRPr="0076656D">
              <w:t>Limit of quantification: 0.07%</w:t>
            </w:r>
          </w:p>
        </w:tc>
        <w:tc>
          <w:tcPr>
            <w:tcW w:w="508" w:type="pct"/>
          </w:tcPr>
          <w:p w:rsidR="00FD46B5" w:rsidRPr="0076656D" w:rsidRDefault="00FD46B5" w:rsidP="00262D3A">
            <w:pPr>
              <w:spacing w:before="60" w:after="60"/>
              <w:rPr>
                <w:highlight w:val="yellow"/>
              </w:rPr>
            </w:pPr>
            <w:r w:rsidRPr="0076656D">
              <w:t>Schieck, 2010l</w:t>
            </w:r>
          </w:p>
        </w:tc>
      </w:tr>
    </w:tbl>
    <w:p w:rsidR="00085D5C" w:rsidRPr="0076656D" w:rsidRDefault="00085D5C" w:rsidP="00FD2055">
      <w:pPr>
        <w:rPr>
          <w:rFonts w:eastAsia="Calibri"/>
          <w:lang w:eastAsia="en-US"/>
        </w:rPr>
      </w:pPr>
    </w:p>
    <w:p w:rsidR="00F20065" w:rsidRPr="0076656D" w:rsidRDefault="00F20065" w:rsidP="000645C7">
      <w:pPr>
        <w:jc w:val="both"/>
        <w:rPr>
          <w:rFonts w:eastAsia="Calibri"/>
          <w:lang w:eastAsia="en-US"/>
        </w:rPr>
      </w:pPr>
      <w:r w:rsidRPr="0076656D">
        <w:rPr>
          <w:rFonts w:eastAsia="Calibri"/>
          <w:lang w:eastAsia="en-US"/>
        </w:rPr>
        <w:t xml:space="preserve">Analytical methods or justifications for non-submission of them for the determination of nonanoic acid residues in relevant environmental media (soil, air and water) as well as in animal and human body fluids and tissues were not submitted for the biocidal product since this point is covered by the data set of the active substance. Please refer to the dossier submitted for the active substance for its inclusion in the list of Article 95 BPR. Analytical methods for the determination of active substance residues in/on food or feedstuffs are required if the active substance or the material treated with it is to be used in a manner which may cause contact with food or feedstuffs, or is intended to be placed on, in or near soils in agricultural or horticultural use. The active substance nonanoic acid is not intended for direct application to foods or feedingstuffs or to surfaces and areas where foods or feedingstuffs are prepared or stored. The biocidal products should be kept away from food, drink and animal feed. </w:t>
      </w:r>
      <w:r w:rsidR="00486600" w:rsidRPr="0076656D">
        <w:rPr>
          <w:rFonts w:eastAsia="Calibri"/>
          <w:lang w:eastAsia="en-US"/>
        </w:rPr>
        <w:t>Exposure</w:t>
      </w:r>
      <w:r w:rsidRPr="0076656D">
        <w:rPr>
          <w:rFonts w:eastAsia="Calibri"/>
          <w:lang w:eastAsia="en-US"/>
        </w:rPr>
        <w:t xml:space="preserve"> of food and feedstuffs </w:t>
      </w:r>
      <w:r w:rsidR="00486600" w:rsidRPr="0076656D">
        <w:rPr>
          <w:rFonts w:eastAsia="Calibri"/>
          <w:lang w:eastAsia="en-US"/>
        </w:rPr>
        <w:t xml:space="preserve">to nonanoic acid </w:t>
      </w:r>
      <w:r w:rsidRPr="0076656D">
        <w:rPr>
          <w:rFonts w:eastAsia="Calibri"/>
          <w:lang w:eastAsia="en-US"/>
        </w:rPr>
        <w:t>can be excluded when applied according to the recommended use. An analytical method for the determination of active substance residues in/on food and feedstuffs is therefore not necessary.</w:t>
      </w:r>
    </w:p>
    <w:p w:rsidR="00FD2055" w:rsidRPr="0076656D" w:rsidRDefault="00FD2055" w:rsidP="00DA7CB3">
      <w:pPr>
        <w:rPr>
          <w:rFonts w:eastAsia="Calibri"/>
          <w:lang w:eastAsia="en-US"/>
        </w:rPr>
      </w:pPr>
      <w:bookmarkStart w:id="1310" w:name="_Toc389729032"/>
      <w:bookmarkStart w:id="1311" w:name="_Toc40347274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569"/>
      </w:tblGrid>
      <w:tr w:rsidR="00E342C3" w:rsidRPr="0076656D" w:rsidTr="00B874AD">
        <w:tc>
          <w:tcPr>
            <w:tcW w:w="5000" w:type="pct"/>
            <w:tcBorders>
              <w:top w:val="single" w:sz="4" w:space="0" w:color="auto"/>
              <w:left w:val="single" w:sz="4" w:space="0" w:color="auto"/>
              <w:bottom w:val="single" w:sz="6" w:space="0" w:color="auto"/>
              <w:right w:val="single" w:sz="6" w:space="0" w:color="auto"/>
            </w:tcBorders>
            <w:shd w:val="clear" w:color="auto" w:fill="CCFFCC"/>
          </w:tcPr>
          <w:p w:rsidR="00E342C3" w:rsidRPr="0076656D" w:rsidRDefault="00E342C3" w:rsidP="00E342C3">
            <w:pPr>
              <w:spacing w:line="260" w:lineRule="atLeast"/>
              <w:rPr>
                <w:rFonts w:eastAsia="Calibri"/>
                <w:b/>
                <w:bCs/>
                <w:lang w:eastAsia="en-US"/>
              </w:rPr>
            </w:pPr>
            <w:r w:rsidRPr="0076656D">
              <w:rPr>
                <w:rFonts w:eastAsia="Calibri"/>
                <w:b/>
                <w:bCs/>
                <w:lang w:eastAsia="en-US"/>
              </w:rPr>
              <w:t>Conclusion on the methods for detection and identification</w:t>
            </w:r>
            <w:r w:rsidR="003E7559" w:rsidRPr="0076656D">
              <w:rPr>
                <w:rFonts w:eastAsia="Calibri"/>
                <w:b/>
                <w:bCs/>
                <w:lang w:eastAsia="en-US"/>
              </w:rPr>
              <w:t xml:space="preserve"> </w:t>
            </w:r>
            <w:r w:rsidRPr="0076656D">
              <w:rPr>
                <w:rFonts w:eastAsia="Calibri"/>
                <w:b/>
                <w:bCs/>
                <w:lang w:eastAsia="en-US"/>
              </w:rPr>
              <w:t>of the product</w:t>
            </w:r>
          </w:p>
        </w:tc>
      </w:tr>
      <w:tr w:rsidR="00E342C3" w:rsidRPr="0076656D" w:rsidTr="00B874A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F20065" w:rsidRPr="0076656D" w:rsidRDefault="000645C7" w:rsidP="00B874AD">
            <w:pPr>
              <w:spacing w:line="260" w:lineRule="atLeast"/>
              <w:rPr>
                <w:rFonts w:eastAsia="Calibri"/>
                <w:lang w:eastAsia="en-US"/>
              </w:rPr>
            </w:pPr>
            <w:r w:rsidRPr="0076656D">
              <w:rPr>
                <w:rFonts w:eastAsia="Calibri"/>
                <w:lang w:eastAsia="en-US"/>
              </w:rPr>
              <w:t>The analytical methods have been successfully validated for specificity, linearity, repeatability, accuracy and limit of determination / detection and are therefore regarded valid for the determination of the active substance content in the biocidal products.</w:t>
            </w:r>
          </w:p>
        </w:tc>
      </w:tr>
    </w:tbl>
    <w:p w:rsidR="00F20065" w:rsidRPr="0076656D" w:rsidRDefault="00F20065" w:rsidP="00DA7CB3">
      <w:pPr>
        <w:rPr>
          <w:rFonts w:eastAsia="Calibri"/>
          <w:lang w:eastAsia="en-US"/>
        </w:rPr>
        <w:sectPr w:rsidR="00F20065" w:rsidRPr="0076656D" w:rsidSect="00F20065">
          <w:endnotePr>
            <w:numFmt w:val="decimal"/>
          </w:endnotePr>
          <w:pgSz w:w="16840" w:h="11907" w:orient="landscape" w:code="9"/>
          <w:pgMar w:top="1446" w:right="1474" w:bottom="1247" w:left="2013" w:header="850" w:footer="850" w:gutter="0"/>
          <w:cols w:space="720"/>
          <w:docGrid w:linePitch="272"/>
        </w:sectPr>
      </w:pPr>
      <w:bookmarkStart w:id="1312" w:name="_Toc403566564"/>
    </w:p>
    <w:p w:rsidR="00DA7CB3" w:rsidRPr="0076656D" w:rsidRDefault="00DA7CB3" w:rsidP="00DA7CB3">
      <w:pPr>
        <w:rPr>
          <w:rFonts w:eastAsia="Calibri"/>
          <w:lang w:eastAsia="en-US"/>
        </w:rPr>
      </w:pPr>
    </w:p>
    <w:p w:rsidR="00FD2055" w:rsidRPr="0076656D" w:rsidRDefault="00FD2055" w:rsidP="00EC6953">
      <w:pPr>
        <w:pStyle w:val="Kop3"/>
        <w:jc w:val="both"/>
        <w:rPr>
          <w:lang w:val="en-GB"/>
        </w:rPr>
      </w:pPr>
      <w:bookmarkStart w:id="1313" w:name="_Toc513748596"/>
      <w:r w:rsidRPr="0076656D">
        <w:rPr>
          <w:lang w:val="en-GB"/>
        </w:rPr>
        <w:t>Efficacy against target organisms</w:t>
      </w:r>
      <w:bookmarkStart w:id="1314" w:name="_Toc377649023"/>
      <w:bookmarkStart w:id="1315" w:name="_Toc377650876"/>
      <w:bookmarkStart w:id="1316" w:name="_Toc377651003"/>
      <w:bookmarkStart w:id="1317" w:name="_Toc377653272"/>
      <w:bookmarkStart w:id="1318" w:name="_Toc378351576"/>
      <w:bookmarkStart w:id="1319" w:name="_Toc378681325"/>
      <w:bookmarkStart w:id="1320" w:name="_Toc378682245"/>
      <w:bookmarkStart w:id="1321" w:name="_Toc378683692"/>
      <w:bookmarkStart w:id="1322" w:name="_Toc378685380"/>
      <w:bookmarkStart w:id="1323" w:name="_Toc378685516"/>
      <w:bookmarkStart w:id="1324" w:name="_Toc378691725"/>
      <w:bookmarkStart w:id="1325" w:name="_Toc378692182"/>
      <w:bookmarkStart w:id="1326" w:name="_Toc378692319"/>
      <w:bookmarkStart w:id="1327" w:name="_Toc378692456"/>
      <w:bookmarkStart w:id="1328" w:name="_Toc378761159"/>
      <w:bookmarkStart w:id="1329" w:name="_Toc378761302"/>
      <w:bookmarkStart w:id="1330" w:name="_Toc378761445"/>
      <w:bookmarkStart w:id="1331" w:name="_Toc378761588"/>
      <w:bookmarkStart w:id="1332" w:name="_Toc378761901"/>
      <w:bookmarkStart w:id="1333" w:name="_Toc378762041"/>
      <w:bookmarkStart w:id="1334" w:name="_Toc378762179"/>
      <w:bookmarkStart w:id="1335" w:name="_Toc378765656"/>
      <w:bookmarkStart w:id="1336" w:name="_Toc378767404"/>
      <w:bookmarkStart w:id="1337" w:name="_Toc378774999"/>
      <w:bookmarkStart w:id="1338" w:name="_Toc378776193"/>
      <w:bookmarkStart w:id="1339" w:name="_Toc378841273"/>
      <w:bookmarkStart w:id="1340" w:name="_Toc378858872"/>
      <w:bookmarkStart w:id="1341" w:name="_Toc378859100"/>
      <w:bookmarkStart w:id="1342" w:name="_Toc378351577"/>
      <w:bookmarkStart w:id="1343" w:name="_Toc378681326"/>
      <w:bookmarkStart w:id="1344" w:name="_Toc378682246"/>
      <w:bookmarkStart w:id="1345" w:name="_Toc378683693"/>
      <w:bookmarkStart w:id="1346" w:name="_Toc378685381"/>
      <w:bookmarkStart w:id="1347" w:name="_Toc378685517"/>
      <w:bookmarkStart w:id="1348" w:name="_Toc378691726"/>
      <w:bookmarkStart w:id="1349" w:name="_Toc378692183"/>
      <w:bookmarkStart w:id="1350" w:name="_Toc378692320"/>
      <w:bookmarkStart w:id="1351" w:name="_Toc378692457"/>
      <w:bookmarkStart w:id="1352" w:name="_Toc378761160"/>
      <w:bookmarkStart w:id="1353" w:name="_Toc378761303"/>
      <w:bookmarkStart w:id="1354" w:name="_Toc378761446"/>
      <w:bookmarkStart w:id="1355" w:name="_Toc378761589"/>
      <w:bookmarkStart w:id="1356" w:name="_Toc378761902"/>
      <w:bookmarkStart w:id="1357" w:name="_Toc378762042"/>
      <w:bookmarkStart w:id="1358" w:name="_Toc378762180"/>
      <w:bookmarkStart w:id="1359" w:name="_Toc378765657"/>
      <w:bookmarkStart w:id="1360" w:name="_Toc378767405"/>
      <w:bookmarkStart w:id="1361" w:name="_Toc378775000"/>
      <w:bookmarkStart w:id="1362" w:name="_Toc378776194"/>
      <w:bookmarkStart w:id="1363" w:name="_Toc378841274"/>
      <w:bookmarkStart w:id="1364" w:name="_Toc378858873"/>
      <w:bookmarkStart w:id="1365" w:name="_Toc378859101"/>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rsidR="00FD2055" w:rsidRPr="0076656D" w:rsidRDefault="00FD2055" w:rsidP="007B4E05">
      <w:pPr>
        <w:pStyle w:val="Kop4"/>
        <w:rPr>
          <w:lang w:val="en-GB"/>
        </w:rPr>
      </w:pPr>
      <w:bookmarkStart w:id="1366" w:name="_Toc388285279"/>
      <w:bookmarkStart w:id="1367" w:name="_Toc389726187"/>
      <w:bookmarkStart w:id="1368" w:name="_Toc389727239"/>
      <w:bookmarkStart w:id="1369" w:name="_Toc389727597"/>
      <w:bookmarkStart w:id="1370" w:name="_Toc389727956"/>
      <w:bookmarkStart w:id="1371" w:name="_Toc389728315"/>
      <w:bookmarkStart w:id="1372" w:name="_Toc389728675"/>
      <w:bookmarkStart w:id="1373" w:name="_Toc389729033"/>
      <w:bookmarkStart w:id="1374" w:name="_Toc388281577"/>
      <w:bookmarkStart w:id="1375" w:name="_Toc388282033"/>
      <w:bookmarkStart w:id="1376" w:name="_Toc388282515"/>
      <w:bookmarkStart w:id="1377" w:name="_Toc388282963"/>
      <w:bookmarkStart w:id="1378" w:name="_Toc388281578"/>
      <w:bookmarkStart w:id="1379" w:name="_Toc388282034"/>
      <w:bookmarkStart w:id="1380" w:name="_Toc388282516"/>
      <w:bookmarkStart w:id="1381" w:name="_Toc388282964"/>
      <w:bookmarkStart w:id="1382" w:name="_Toc388281579"/>
      <w:bookmarkStart w:id="1383" w:name="_Toc388282035"/>
      <w:bookmarkStart w:id="1384" w:name="_Toc388282517"/>
      <w:bookmarkStart w:id="1385" w:name="_Toc388282965"/>
      <w:bookmarkStart w:id="1386" w:name="_Toc388281580"/>
      <w:bookmarkStart w:id="1387" w:name="_Toc388282036"/>
      <w:bookmarkStart w:id="1388" w:name="_Toc388282518"/>
      <w:bookmarkStart w:id="1389" w:name="_Toc388282966"/>
      <w:bookmarkStart w:id="1390" w:name="_Toc389729034"/>
      <w:bookmarkStart w:id="1391" w:name="_Toc403472744"/>
      <w:bookmarkStart w:id="1392" w:name="_Toc403566565"/>
      <w:bookmarkStart w:id="1393" w:name="_Toc513748597"/>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r w:rsidRPr="0076656D">
        <w:rPr>
          <w:lang w:val="en-GB"/>
        </w:rPr>
        <w:t>Function and field of use</w:t>
      </w:r>
      <w:bookmarkEnd w:id="1390"/>
      <w:bookmarkEnd w:id="1391"/>
      <w:bookmarkEnd w:id="1392"/>
      <w:bookmarkEnd w:id="1393"/>
    </w:p>
    <w:p w:rsidR="006E49BB" w:rsidRPr="0076656D" w:rsidRDefault="006E49BB" w:rsidP="00EC6953">
      <w:pPr>
        <w:jc w:val="both"/>
      </w:pPr>
      <w:r w:rsidRPr="0076656D">
        <w:t>The biocidal product family COM 508 consists of a biocidal product concentrate COM 508 16 EW</w:t>
      </w:r>
      <w:r w:rsidR="00007A6A" w:rsidRPr="0076656D">
        <w:t xml:space="preserve"> B</w:t>
      </w:r>
      <w:r w:rsidRPr="0076656D">
        <w:t xml:space="preserve"> and the ready-to-use formulation COM 508 09 AL</w:t>
      </w:r>
      <w:r w:rsidR="00007A6A" w:rsidRPr="0076656D">
        <w:t xml:space="preserve"> B</w:t>
      </w:r>
      <w:r w:rsidRPr="0076656D">
        <w:t xml:space="preserve"> which contain the active substance nonanoic acid. </w:t>
      </w:r>
    </w:p>
    <w:p w:rsidR="006E49BB" w:rsidRPr="0076656D" w:rsidRDefault="006E49BB" w:rsidP="00EC6953">
      <w:pPr>
        <w:jc w:val="both"/>
        <w:rPr>
          <w:szCs w:val="22"/>
        </w:rPr>
      </w:pPr>
      <w:r w:rsidRPr="0076656D">
        <w:t>The biocidal products are</w:t>
      </w:r>
      <w:r w:rsidRPr="0076656D">
        <w:rPr>
          <w:szCs w:val="22"/>
        </w:rPr>
        <w:t xml:space="preserve"> used for remedial treatment of rocks, wood and natural stones to </w:t>
      </w:r>
      <w:r w:rsidRPr="0076656D">
        <w:t>remove stubborn green surface discolouration</w:t>
      </w:r>
      <w:r w:rsidRPr="0076656D">
        <w:rPr>
          <w:szCs w:val="22"/>
        </w:rPr>
        <w:t xml:space="preserve"> on patios, paths, car parks, masonry, steps, and</w:t>
      </w:r>
      <w:r w:rsidR="00E80B93" w:rsidRPr="0076656D">
        <w:rPr>
          <w:szCs w:val="22"/>
        </w:rPr>
        <w:t xml:space="preserve"> other hard surfaces</w:t>
      </w:r>
      <w:r w:rsidRPr="0076656D">
        <w:rPr>
          <w:szCs w:val="22"/>
        </w:rPr>
        <w:t xml:space="preserve">. The products are used outdoors by non-professionals. </w:t>
      </w:r>
    </w:p>
    <w:p w:rsidR="006E49BB" w:rsidRPr="0076656D" w:rsidRDefault="006E49BB" w:rsidP="00EC6953">
      <w:pPr>
        <w:jc w:val="both"/>
        <w:rPr>
          <w:szCs w:val="22"/>
        </w:rPr>
      </w:pPr>
      <w:r w:rsidRPr="0076656D">
        <w:rPr>
          <w:szCs w:val="22"/>
        </w:rPr>
        <w:t xml:space="preserve">The ready-to-use solution is sprayed evenly over the dry surface to be treated. After diluting the EW concentrate, the dilution is sprayed or poured evenly over the dry surface. After treatment the surface is not rinsed and the biocidal product should be incubated for at least 24 hours. An application has to be done only if no rain is expected </w:t>
      </w:r>
      <w:r w:rsidR="00427DB7" w:rsidRPr="0076656D">
        <w:rPr>
          <w:rFonts w:eastAsia="Calibri" w:cs="Arial"/>
          <w:color w:val="000000"/>
          <w:lang w:eastAsia="en-GB"/>
        </w:rPr>
        <w:t>for the day of application</w:t>
      </w:r>
      <w:r w:rsidRPr="0076656D">
        <w:rPr>
          <w:szCs w:val="22"/>
        </w:rPr>
        <w:t xml:space="preserve">. </w:t>
      </w:r>
    </w:p>
    <w:p w:rsidR="006E49BB" w:rsidRPr="0076656D" w:rsidRDefault="006E49BB" w:rsidP="00EC6953">
      <w:pPr>
        <w:jc w:val="both"/>
        <w:rPr>
          <w:highlight w:val="yellow"/>
        </w:rPr>
      </w:pPr>
    </w:p>
    <w:p w:rsidR="006E49BB" w:rsidRPr="0076656D" w:rsidRDefault="006E49BB" w:rsidP="00EC6953">
      <w:pPr>
        <w:jc w:val="both"/>
      </w:pPr>
      <w:r w:rsidRPr="0076656D">
        <w:t xml:space="preserve">Algae </w:t>
      </w:r>
      <w:r w:rsidR="00A96964" w:rsidRPr="0076656D">
        <w:t xml:space="preserve">and lichens (algae or cyanobacteria living in a symbiotic relationship with fungi) </w:t>
      </w:r>
      <w:r w:rsidRPr="0076656D">
        <w:t xml:space="preserve">are expected not to destroy the material as such, but to cause unwanted visual and hygienic effects. Thus, </w:t>
      </w:r>
      <w:r w:rsidR="00136812" w:rsidRPr="0076656D">
        <w:t xml:space="preserve">algaecides </w:t>
      </w:r>
      <w:r w:rsidRPr="0076656D">
        <w:t>are not considered to be acting as preservatives in the sense of the current Biocidal Product Regulation (BPR), but as general purpose biocides within product-type 2. In the BPR, products used against algae for remedial treatment of construction materials belong to product type 2 “Disinfectants and algaecides not intended for direct application to humans or animals”.</w:t>
      </w:r>
    </w:p>
    <w:p w:rsidR="006E49BB" w:rsidRPr="0076656D" w:rsidRDefault="006E49BB" w:rsidP="00EC6953">
      <w:pPr>
        <w:jc w:val="both"/>
      </w:pPr>
      <w:r w:rsidRPr="0076656D">
        <w:t xml:space="preserve">The emulsion oil in water formulation COM 508 16 EW </w:t>
      </w:r>
      <w:r w:rsidR="00007A6A" w:rsidRPr="0076656D">
        <w:t xml:space="preserve">B </w:t>
      </w:r>
      <w:r w:rsidRPr="0076656D">
        <w:t>contains 237.59 g/L nonanoic acid and the ready-to-use formulation COM</w:t>
      </w:r>
      <w:r w:rsidR="00D07FC8" w:rsidRPr="0076656D">
        <w:t xml:space="preserve"> </w:t>
      </w:r>
      <w:r w:rsidRPr="0076656D">
        <w:t xml:space="preserve">508 09 AL </w:t>
      </w:r>
      <w:r w:rsidR="00007A6A" w:rsidRPr="0076656D">
        <w:t xml:space="preserve">B </w:t>
      </w:r>
      <w:r w:rsidRPr="0076656D">
        <w:t>contains 30.99 g/L nonanoic acid.</w:t>
      </w:r>
    </w:p>
    <w:p w:rsidR="00FD2055" w:rsidRPr="0076656D" w:rsidRDefault="00FD2055" w:rsidP="00EC6953">
      <w:pPr>
        <w:spacing w:line="260" w:lineRule="atLeast"/>
        <w:jc w:val="both"/>
        <w:rPr>
          <w:rFonts w:eastAsia="Calibri"/>
          <w:lang w:eastAsia="en-US"/>
        </w:rPr>
      </w:pPr>
    </w:p>
    <w:p w:rsidR="00FD2055" w:rsidRPr="0076656D" w:rsidRDefault="00FD2055" w:rsidP="007B4E05">
      <w:pPr>
        <w:pStyle w:val="Kop4"/>
        <w:rPr>
          <w:lang w:val="en-GB"/>
        </w:rPr>
      </w:pPr>
      <w:bookmarkStart w:id="1394" w:name="_Toc389729036"/>
      <w:bookmarkStart w:id="1395" w:name="_Toc403472745"/>
      <w:bookmarkStart w:id="1396" w:name="_Toc403566566"/>
      <w:bookmarkStart w:id="1397" w:name="_Toc513748598"/>
      <w:r w:rsidRPr="0076656D">
        <w:rPr>
          <w:lang w:val="en-GB"/>
        </w:rPr>
        <w:t>Organisms to be controlled and products, organisms or objects to be protected</w:t>
      </w:r>
      <w:bookmarkEnd w:id="1394"/>
      <w:bookmarkEnd w:id="1395"/>
      <w:bookmarkEnd w:id="1396"/>
      <w:bookmarkEnd w:id="1397"/>
    </w:p>
    <w:p w:rsidR="006E49BB" w:rsidRPr="0076656D" w:rsidRDefault="006E49BB" w:rsidP="00EC6953">
      <w:pPr>
        <w:jc w:val="both"/>
      </w:pPr>
      <w:r w:rsidRPr="0076656D">
        <w:t>The biocidal products are intended to be used to remove</w:t>
      </w:r>
      <w:r w:rsidR="00E12185" w:rsidRPr="0076656D">
        <w:t xml:space="preserve"> green</w:t>
      </w:r>
      <w:r w:rsidR="009744E1" w:rsidRPr="0076656D">
        <w:t xml:space="preserve"> algae</w:t>
      </w:r>
      <w:r w:rsidRPr="0076656D">
        <w:t xml:space="preserve"> </w:t>
      </w:r>
      <w:r w:rsidR="009744E1" w:rsidRPr="0076656D">
        <w:t xml:space="preserve">and </w:t>
      </w:r>
      <w:r w:rsidRPr="0076656D">
        <w:t>lichens on rocks, wood and natural stones of e.g. patios, paths, car parks, masonry, steps.</w:t>
      </w:r>
    </w:p>
    <w:p w:rsidR="00FD2055" w:rsidRPr="0076656D" w:rsidRDefault="00FD2055" w:rsidP="00EC6953">
      <w:pPr>
        <w:spacing w:line="260" w:lineRule="atLeast"/>
        <w:jc w:val="both"/>
        <w:rPr>
          <w:rFonts w:eastAsia="Calibri"/>
          <w:lang w:eastAsia="en-US"/>
        </w:rPr>
      </w:pPr>
    </w:p>
    <w:p w:rsidR="00FD2055" w:rsidRPr="0076656D" w:rsidRDefault="00FD2055" w:rsidP="007B4E05">
      <w:pPr>
        <w:pStyle w:val="Kop4"/>
        <w:rPr>
          <w:lang w:val="en-GB"/>
        </w:rPr>
      </w:pPr>
      <w:bookmarkStart w:id="1398" w:name="_Toc389729037"/>
      <w:bookmarkStart w:id="1399" w:name="_Toc403472746"/>
      <w:bookmarkStart w:id="1400" w:name="_Toc403566567"/>
      <w:bookmarkStart w:id="1401" w:name="_Toc513748599"/>
      <w:r w:rsidRPr="0076656D">
        <w:rPr>
          <w:lang w:val="en-GB"/>
        </w:rPr>
        <w:t>Effects on target organisms, including unacceptable suffering</w:t>
      </w:r>
      <w:bookmarkEnd w:id="1398"/>
      <w:bookmarkEnd w:id="1399"/>
      <w:bookmarkEnd w:id="1400"/>
      <w:bookmarkEnd w:id="1401"/>
    </w:p>
    <w:p w:rsidR="00FD2055" w:rsidRPr="0076656D" w:rsidRDefault="00510F53" w:rsidP="00EC6953">
      <w:pPr>
        <w:spacing w:line="260" w:lineRule="atLeast"/>
        <w:jc w:val="both"/>
        <w:rPr>
          <w:rFonts w:eastAsia="Calibri"/>
          <w:lang w:eastAsia="en-US"/>
        </w:rPr>
      </w:pPr>
      <w:r w:rsidRPr="0076656D">
        <w:t>Nonanoic acid is a naturally occurring fatty acid found in plants and animals. When applied to growing plants (including algae and the photobiont (algae, cyanobacteria) in lichens) in sufficient quantities, nonanoic acid caus</w:t>
      </w:r>
      <w:r w:rsidR="001E0B22" w:rsidRPr="0076656D">
        <w:t>es</w:t>
      </w:r>
      <w:r w:rsidRPr="0076656D">
        <w:t xml:space="preserve"> tissue death.</w:t>
      </w:r>
    </w:p>
    <w:p w:rsidR="00FD2055" w:rsidRPr="0076656D" w:rsidRDefault="00FD2055" w:rsidP="007B4E05">
      <w:pPr>
        <w:pStyle w:val="Kop4"/>
        <w:rPr>
          <w:lang w:val="en-GB"/>
        </w:rPr>
      </w:pPr>
      <w:bookmarkStart w:id="1402" w:name="_Toc389729038"/>
      <w:bookmarkStart w:id="1403" w:name="_Toc403472747"/>
      <w:bookmarkStart w:id="1404" w:name="_Toc403566568"/>
      <w:bookmarkStart w:id="1405" w:name="_Toc513748600"/>
      <w:r w:rsidRPr="0076656D">
        <w:rPr>
          <w:lang w:val="en-GB"/>
        </w:rPr>
        <w:t>Mode of action, including time delay</w:t>
      </w:r>
      <w:bookmarkEnd w:id="1402"/>
      <w:bookmarkEnd w:id="1403"/>
      <w:bookmarkEnd w:id="1404"/>
      <w:bookmarkEnd w:id="1405"/>
    </w:p>
    <w:p w:rsidR="006E49BB" w:rsidRPr="0076656D" w:rsidRDefault="006E49BB" w:rsidP="00EC6953">
      <w:pPr>
        <w:spacing w:line="260" w:lineRule="atLeast"/>
        <w:jc w:val="both"/>
        <w:rPr>
          <w:rFonts w:eastAsia="Calibri"/>
          <w:lang w:eastAsia="en-US"/>
        </w:rPr>
      </w:pPr>
      <w:r w:rsidRPr="0076656D">
        <w:rPr>
          <w:rFonts w:eastAsia="Calibri"/>
          <w:lang w:eastAsia="en-US"/>
        </w:rPr>
        <w:t>The active substance nonanoic acid is a naturally occurring fatty acid found in plants and animals. When applied to growing plants the active substance nonanoic acid quickly penetrates into the plant tissue and disrupts cell membrane. This results in an unspecific and uncontrolled release of cell contents and in a</w:t>
      </w:r>
      <w:r w:rsidR="00486600" w:rsidRPr="0076656D">
        <w:rPr>
          <w:rFonts w:eastAsia="Calibri"/>
          <w:lang w:eastAsia="en-US"/>
        </w:rPr>
        <w:t>n inhibition</w:t>
      </w:r>
      <w:r w:rsidR="00737F55" w:rsidRPr="0076656D">
        <w:rPr>
          <w:rFonts w:eastAsia="Calibri"/>
          <w:lang w:eastAsia="en-US"/>
        </w:rPr>
        <w:t xml:space="preserve"> </w:t>
      </w:r>
      <w:r w:rsidRPr="0076656D">
        <w:rPr>
          <w:rFonts w:eastAsia="Calibri"/>
          <w:lang w:eastAsia="en-US"/>
        </w:rPr>
        <w:t>of photosynthesis which consequently leads to cell death. Due to its lipophilic characteristics the active substance quickly penetrates into the cells and disrupts cell membrane permeability. The result is the destruction of the photosynthesis mechanisms and other membrane bound physiological processes</w:t>
      </w:r>
      <w:r w:rsidR="001154D6" w:rsidRPr="0076656D">
        <w:rPr>
          <w:rFonts w:eastAsia="Calibri"/>
          <w:lang w:eastAsia="en-US"/>
        </w:rPr>
        <w:t xml:space="preserve"> in both algae and cyanobacteria</w:t>
      </w:r>
      <w:r w:rsidRPr="0076656D">
        <w:rPr>
          <w:rFonts w:eastAsia="Calibri"/>
          <w:lang w:eastAsia="en-US"/>
        </w:rPr>
        <w:t>. Finally, an uncontrolled leakage of cell contents occurs.</w:t>
      </w:r>
    </w:p>
    <w:p w:rsidR="00737F55" w:rsidRPr="0076656D" w:rsidRDefault="00EB4500" w:rsidP="006079AE">
      <w:pPr>
        <w:spacing w:line="260" w:lineRule="atLeast"/>
        <w:rPr>
          <w:rFonts w:eastAsia="Calibri"/>
          <w:lang w:eastAsia="en-US"/>
        </w:rPr>
        <w:sectPr w:rsidR="00737F55" w:rsidRPr="0076656D" w:rsidSect="001338DA">
          <w:endnotePr>
            <w:numFmt w:val="decimal"/>
          </w:endnotePr>
          <w:pgSz w:w="11907" w:h="16840" w:code="9"/>
          <w:pgMar w:top="1474" w:right="1247" w:bottom="2013" w:left="1446" w:header="850" w:footer="850" w:gutter="0"/>
          <w:cols w:space="720"/>
          <w:docGrid w:linePitch="272"/>
        </w:sectPr>
      </w:pPr>
      <w:r w:rsidRPr="0076656D">
        <w:rPr>
          <w:rFonts w:eastAsia="Calibri"/>
          <w:lang w:eastAsia="en-US"/>
        </w:rPr>
        <w:t xml:space="preserve">In addition, lichen are algae or cyanobacteria (the so called photobiont) living in a symbiotic relationship with fungi (mycobiont). </w:t>
      </w:r>
      <w:r w:rsidR="00A13D25" w:rsidRPr="0076656D">
        <w:rPr>
          <w:rFonts w:eastAsia="Calibri"/>
          <w:lang w:eastAsia="en-US"/>
        </w:rPr>
        <w:t xml:space="preserve">The majority of lichens (approx. 90%) have a symbiotic relationship with algae and only 10% with cyanobacteria. </w:t>
      </w:r>
      <w:r w:rsidRPr="0076656D">
        <w:rPr>
          <w:rFonts w:eastAsia="Calibri"/>
          <w:lang w:eastAsia="en-US"/>
        </w:rPr>
        <w:t>By killing the algae</w:t>
      </w:r>
      <w:r w:rsidR="00C83B20" w:rsidRPr="0076656D">
        <w:rPr>
          <w:rFonts w:eastAsia="Calibri"/>
          <w:lang w:eastAsia="en-US"/>
        </w:rPr>
        <w:t xml:space="preserve"> or cyanobacteria</w:t>
      </w:r>
      <w:r w:rsidRPr="0076656D">
        <w:rPr>
          <w:rFonts w:eastAsia="Calibri"/>
          <w:lang w:eastAsia="en-US"/>
        </w:rPr>
        <w:t>, the lichen is hindered in growth due to the lack of organic products, deriving from the algae</w:t>
      </w:r>
      <w:r w:rsidR="00C83B20" w:rsidRPr="0076656D">
        <w:rPr>
          <w:rFonts w:eastAsia="Calibri"/>
          <w:lang w:eastAsia="en-US"/>
        </w:rPr>
        <w:t xml:space="preserve"> or cyanobacteria</w:t>
      </w:r>
      <w:r w:rsidRPr="0076656D">
        <w:rPr>
          <w:rFonts w:eastAsia="Calibri"/>
          <w:lang w:eastAsia="en-US"/>
        </w:rPr>
        <w:t xml:space="preserve"> (photosynthesis products). As a result </w:t>
      </w:r>
      <w:r w:rsidR="0078252C" w:rsidRPr="0076656D">
        <w:rPr>
          <w:rFonts w:eastAsia="Calibri"/>
          <w:lang w:eastAsia="en-US"/>
        </w:rPr>
        <w:t xml:space="preserve">the </w:t>
      </w:r>
      <w:r w:rsidRPr="0076656D">
        <w:rPr>
          <w:rFonts w:eastAsia="Calibri"/>
          <w:lang w:eastAsia="en-US"/>
        </w:rPr>
        <w:t>lichen will be killed.</w:t>
      </w:r>
    </w:p>
    <w:p w:rsidR="00FD2055" w:rsidRPr="0076656D" w:rsidRDefault="00FD2055" w:rsidP="007B4E05">
      <w:pPr>
        <w:pStyle w:val="Kop4"/>
        <w:rPr>
          <w:lang w:val="en-GB"/>
        </w:rPr>
      </w:pPr>
      <w:bookmarkStart w:id="1406" w:name="_Toc389729039"/>
      <w:bookmarkStart w:id="1407" w:name="_Toc403472748"/>
      <w:bookmarkStart w:id="1408" w:name="_Toc403566569"/>
      <w:bookmarkStart w:id="1409" w:name="_Toc513748601"/>
      <w:r w:rsidRPr="0076656D">
        <w:rPr>
          <w:lang w:val="en-GB"/>
        </w:rPr>
        <w:t>Efficacy data</w:t>
      </w:r>
      <w:bookmarkEnd w:id="1406"/>
      <w:bookmarkEnd w:id="1407"/>
      <w:bookmarkEnd w:id="1408"/>
      <w:bookmarkEnd w:id="1409"/>
      <w:r w:rsidRPr="0076656D">
        <w:rPr>
          <w:lang w:val="en-GB"/>
        </w:rPr>
        <w:t xml:space="preserve"> </w:t>
      </w:r>
    </w:p>
    <w:tbl>
      <w:tblPr>
        <w:tblW w:w="135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1414"/>
        <w:gridCol w:w="1220"/>
        <w:gridCol w:w="1335"/>
        <w:gridCol w:w="1272"/>
        <w:gridCol w:w="1900"/>
        <w:gridCol w:w="4199"/>
        <w:gridCol w:w="1134"/>
      </w:tblGrid>
      <w:tr w:rsidR="00C80FC8" w:rsidRPr="0076656D" w:rsidTr="00AB1E1D">
        <w:trPr>
          <w:trHeight w:val="303"/>
          <w:tblHeader/>
        </w:trPr>
        <w:tc>
          <w:tcPr>
            <w:tcW w:w="13537" w:type="dxa"/>
            <w:gridSpan w:val="8"/>
            <w:shd w:val="clear" w:color="auto" w:fill="FFFFCC"/>
            <w:vAlign w:val="center"/>
          </w:tcPr>
          <w:p w:rsidR="00C80FC8" w:rsidRPr="0076656D" w:rsidRDefault="00C80FC8" w:rsidP="00256FCC">
            <w:pPr>
              <w:jc w:val="center"/>
              <w:rPr>
                <w:b/>
                <w:color w:val="000000"/>
                <w:sz w:val="18"/>
                <w:szCs w:val="18"/>
              </w:rPr>
            </w:pPr>
            <w:r w:rsidRPr="0076656D">
              <w:rPr>
                <w:b/>
                <w:color w:val="000000"/>
                <w:sz w:val="18"/>
                <w:szCs w:val="18"/>
              </w:rPr>
              <w:t>Experimental data on the efficacy of the biocidal product against target organism(s)</w:t>
            </w:r>
          </w:p>
        </w:tc>
      </w:tr>
      <w:tr w:rsidR="00C80FC8" w:rsidRPr="0076656D" w:rsidTr="00AB1E1D">
        <w:trPr>
          <w:tblHeader/>
        </w:trPr>
        <w:tc>
          <w:tcPr>
            <w:tcW w:w="1063" w:type="dxa"/>
            <w:shd w:val="clear" w:color="auto" w:fill="FFFFFF"/>
          </w:tcPr>
          <w:p w:rsidR="00C80FC8" w:rsidRPr="0076656D" w:rsidRDefault="00C80FC8" w:rsidP="00256FCC">
            <w:pPr>
              <w:jc w:val="center"/>
              <w:rPr>
                <w:b/>
                <w:color w:val="000000"/>
                <w:sz w:val="16"/>
                <w:szCs w:val="16"/>
              </w:rPr>
            </w:pPr>
            <w:r w:rsidRPr="0076656D">
              <w:rPr>
                <w:b/>
                <w:color w:val="000000"/>
                <w:sz w:val="16"/>
                <w:szCs w:val="16"/>
              </w:rPr>
              <w:t>Function</w:t>
            </w:r>
          </w:p>
        </w:tc>
        <w:tc>
          <w:tcPr>
            <w:tcW w:w="1414" w:type="dxa"/>
            <w:shd w:val="clear" w:color="auto" w:fill="FFFFFF"/>
          </w:tcPr>
          <w:p w:rsidR="00C80FC8" w:rsidRPr="0076656D" w:rsidRDefault="00C80FC8" w:rsidP="00256FCC">
            <w:pPr>
              <w:rPr>
                <w:b/>
                <w:color w:val="000000"/>
                <w:sz w:val="16"/>
                <w:szCs w:val="16"/>
              </w:rPr>
            </w:pPr>
            <w:r w:rsidRPr="0076656D">
              <w:rPr>
                <w:b/>
                <w:color w:val="000000"/>
                <w:sz w:val="16"/>
                <w:szCs w:val="16"/>
              </w:rPr>
              <w:t>Field of use envisaged</w:t>
            </w:r>
          </w:p>
        </w:tc>
        <w:tc>
          <w:tcPr>
            <w:tcW w:w="1220" w:type="dxa"/>
            <w:shd w:val="clear" w:color="auto" w:fill="FFFFFF"/>
          </w:tcPr>
          <w:p w:rsidR="00C80FC8" w:rsidRPr="0076656D" w:rsidRDefault="00C80FC8" w:rsidP="00256FCC">
            <w:pPr>
              <w:rPr>
                <w:b/>
                <w:i/>
                <w:color w:val="000000"/>
                <w:sz w:val="16"/>
                <w:szCs w:val="16"/>
              </w:rPr>
            </w:pPr>
            <w:r w:rsidRPr="0076656D">
              <w:rPr>
                <w:b/>
                <w:color w:val="000000"/>
                <w:sz w:val="16"/>
                <w:szCs w:val="16"/>
              </w:rPr>
              <w:t>Test substance</w:t>
            </w:r>
          </w:p>
        </w:tc>
        <w:tc>
          <w:tcPr>
            <w:tcW w:w="1335" w:type="dxa"/>
            <w:shd w:val="clear" w:color="auto" w:fill="FFFFFF"/>
          </w:tcPr>
          <w:p w:rsidR="00C80FC8" w:rsidRPr="0076656D" w:rsidRDefault="00C80FC8" w:rsidP="00256FCC">
            <w:pPr>
              <w:rPr>
                <w:b/>
                <w:i/>
                <w:color w:val="000000"/>
                <w:sz w:val="16"/>
                <w:szCs w:val="16"/>
              </w:rPr>
            </w:pPr>
            <w:r w:rsidRPr="0076656D">
              <w:rPr>
                <w:b/>
                <w:color w:val="000000"/>
                <w:sz w:val="16"/>
                <w:szCs w:val="16"/>
              </w:rPr>
              <w:t>Test organism(s)</w:t>
            </w:r>
          </w:p>
        </w:tc>
        <w:tc>
          <w:tcPr>
            <w:tcW w:w="1272" w:type="dxa"/>
            <w:shd w:val="clear" w:color="auto" w:fill="FFFFFF"/>
          </w:tcPr>
          <w:p w:rsidR="00C80FC8" w:rsidRPr="0076656D" w:rsidRDefault="00C80FC8" w:rsidP="00256FCC">
            <w:pPr>
              <w:rPr>
                <w:b/>
                <w:color w:val="000000"/>
                <w:sz w:val="16"/>
                <w:szCs w:val="16"/>
              </w:rPr>
            </w:pPr>
            <w:r w:rsidRPr="0076656D">
              <w:rPr>
                <w:b/>
                <w:color w:val="000000"/>
                <w:sz w:val="16"/>
                <w:szCs w:val="16"/>
              </w:rPr>
              <w:t>Test method</w:t>
            </w:r>
          </w:p>
        </w:tc>
        <w:tc>
          <w:tcPr>
            <w:tcW w:w="1900" w:type="dxa"/>
            <w:shd w:val="clear" w:color="auto" w:fill="FFFFFF"/>
          </w:tcPr>
          <w:p w:rsidR="00C80FC8" w:rsidRPr="0076656D" w:rsidRDefault="00C80FC8" w:rsidP="00256FCC">
            <w:pPr>
              <w:rPr>
                <w:b/>
                <w:color w:val="000000"/>
                <w:sz w:val="16"/>
                <w:szCs w:val="16"/>
              </w:rPr>
            </w:pPr>
            <w:r w:rsidRPr="0076656D">
              <w:rPr>
                <w:b/>
                <w:color w:val="000000"/>
                <w:sz w:val="16"/>
                <w:szCs w:val="16"/>
              </w:rPr>
              <w:t>Test system / concentrations applied / exposure time</w:t>
            </w:r>
          </w:p>
        </w:tc>
        <w:tc>
          <w:tcPr>
            <w:tcW w:w="4199" w:type="dxa"/>
            <w:shd w:val="clear" w:color="auto" w:fill="FFFFFF"/>
          </w:tcPr>
          <w:p w:rsidR="00C80FC8" w:rsidRPr="0076656D" w:rsidRDefault="00C80FC8" w:rsidP="00256FCC">
            <w:pPr>
              <w:rPr>
                <w:b/>
                <w:color w:val="000000"/>
                <w:sz w:val="16"/>
                <w:szCs w:val="16"/>
              </w:rPr>
            </w:pPr>
            <w:r w:rsidRPr="0076656D">
              <w:rPr>
                <w:b/>
                <w:color w:val="000000"/>
                <w:sz w:val="16"/>
                <w:szCs w:val="16"/>
              </w:rPr>
              <w:t>Test results: effects</w:t>
            </w:r>
          </w:p>
        </w:tc>
        <w:tc>
          <w:tcPr>
            <w:tcW w:w="1134" w:type="dxa"/>
            <w:shd w:val="clear" w:color="auto" w:fill="FFFFFF"/>
          </w:tcPr>
          <w:p w:rsidR="00C80FC8" w:rsidRPr="0076656D" w:rsidRDefault="00C80FC8" w:rsidP="00256FCC">
            <w:pPr>
              <w:rPr>
                <w:b/>
                <w:color w:val="000000"/>
                <w:sz w:val="16"/>
                <w:szCs w:val="16"/>
              </w:rPr>
            </w:pPr>
            <w:r w:rsidRPr="0076656D">
              <w:rPr>
                <w:b/>
                <w:color w:val="000000"/>
                <w:sz w:val="16"/>
                <w:szCs w:val="16"/>
              </w:rPr>
              <w:t>Reference</w:t>
            </w:r>
          </w:p>
        </w:tc>
      </w:tr>
      <w:tr w:rsidR="00D94846" w:rsidRPr="0076656D" w:rsidTr="00AB1E1D">
        <w:trPr>
          <w:tblHeader/>
        </w:trPr>
        <w:tc>
          <w:tcPr>
            <w:tcW w:w="1063" w:type="dxa"/>
          </w:tcPr>
          <w:p w:rsidR="00D94846" w:rsidRPr="0076656D" w:rsidRDefault="00D94846" w:rsidP="00346AEA">
            <w:pPr>
              <w:rPr>
                <w:color w:val="000000"/>
                <w:sz w:val="18"/>
                <w:szCs w:val="18"/>
              </w:rPr>
            </w:pPr>
            <w:r w:rsidRPr="0076656D">
              <w:rPr>
                <w:color w:val="000000"/>
                <w:sz w:val="18"/>
                <w:szCs w:val="18"/>
              </w:rPr>
              <w:t>Algaecide</w:t>
            </w:r>
          </w:p>
        </w:tc>
        <w:tc>
          <w:tcPr>
            <w:tcW w:w="1414" w:type="dxa"/>
          </w:tcPr>
          <w:p w:rsidR="00D94846" w:rsidRPr="0076656D" w:rsidRDefault="00D94846" w:rsidP="00346AEA">
            <w:pPr>
              <w:rPr>
                <w:color w:val="000000"/>
                <w:sz w:val="18"/>
                <w:szCs w:val="18"/>
              </w:rPr>
            </w:pPr>
            <w:r w:rsidRPr="0076656D">
              <w:rPr>
                <w:sz w:val="18"/>
                <w:szCs w:val="18"/>
              </w:rPr>
              <w:t>non crop areas, farmyard paved with cobblestones</w:t>
            </w:r>
          </w:p>
        </w:tc>
        <w:tc>
          <w:tcPr>
            <w:tcW w:w="1220" w:type="dxa"/>
          </w:tcPr>
          <w:p w:rsidR="00D94846" w:rsidRPr="0076656D" w:rsidRDefault="00D94846" w:rsidP="00346AEA">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346AEA">
            <w:pPr>
              <w:rPr>
                <w:color w:val="000000"/>
                <w:sz w:val="18"/>
                <w:szCs w:val="18"/>
              </w:rPr>
            </w:pPr>
            <w:r w:rsidRPr="0076656D">
              <w:rPr>
                <w:color w:val="000000"/>
                <w:sz w:val="18"/>
                <w:szCs w:val="18"/>
              </w:rPr>
              <w:t xml:space="preserve">Algae, </w:t>
            </w:r>
            <w:r w:rsidRPr="0076656D">
              <w:rPr>
                <w:i/>
                <w:sz w:val="16"/>
                <w:szCs w:val="16"/>
              </w:rPr>
              <w:t>Desmodesmus subspicatus</w:t>
            </w:r>
          </w:p>
        </w:tc>
        <w:tc>
          <w:tcPr>
            <w:tcW w:w="1272" w:type="dxa"/>
          </w:tcPr>
          <w:p w:rsidR="00D94846" w:rsidRPr="0076656D" w:rsidRDefault="00D94846" w:rsidP="00256FCC">
            <w:pPr>
              <w:rPr>
                <w:sz w:val="18"/>
                <w:szCs w:val="18"/>
              </w:rPr>
            </w:pPr>
            <w:r w:rsidRPr="0076656D">
              <w:rPr>
                <w:sz w:val="18"/>
                <w:szCs w:val="18"/>
              </w:rPr>
              <w:t>Suspension test (in-house method, algae inhibition)</w:t>
            </w:r>
          </w:p>
        </w:tc>
        <w:tc>
          <w:tcPr>
            <w:tcW w:w="1900" w:type="dxa"/>
          </w:tcPr>
          <w:p w:rsidR="00D94846" w:rsidRPr="0076656D" w:rsidRDefault="00D94846" w:rsidP="00256FCC">
            <w:pPr>
              <w:spacing w:after="120"/>
              <w:rPr>
                <w:color w:val="000000"/>
                <w:sz w:val="18"/>
                <w:szCs w:val="18"/>
              </w:rPr>
            </w:pPr>
            <w:r w:rsidRPr="0076656D">
              <w:rPr>
                <w:color w:val="000000"/>
                <w:sz w:val="18"/>
                <w:szCs w:val="18"/>
              </w:rPr>
              <w:t>Algae suspension</w:t>
            </w:r>
          </w:p>
          <w:p w:rsidR="00D94846" w:rsidRPr="0076656D" w:rsidRDefault="00D94846" w:rsidP="00256FCC">
            <w:pPr>
              <w:spacing w:after="120"/>
              <w:rPr>
                <w:color w:val="000000"/>
                <w:sz w:val="18"/>
                <w:szCs w:val="18"/>
              </w:rPr>
            </w:pPr>
            <w:r w:rsidRPr="0076656D">
              <w:rPr>
                <w:color w:val="000000"/>
                <w:sz w:val="18"/>
                <w:szCs w:val="18"/>
              </w:rPr>
              <w:t>Test substance application: 130 mL/L, 40.36 mL/L and 10.48 mL/L (corresponding to 3.1%, 0.77% and 0.2% a.s. concentration</w:t>
            </w:r>
            <w:r w:rsidR="008916BB" w:rsidRPr="0076656D">
              <w:rPr>
                <w:color w:val="000000"/>
                <w:sz w:val="18"/>
                <w:szCs w:val="18"/>
              </w:rPr>
              <w:t>)</w:t>
            </w:r>
          </w:p>
          <w:p w:rsidR="00D94846" w:rsidRPr="0076656D" w:rsidRDefault="00D94846" w:rsidP="00256FCC">
            <w:pPr>
              <w:spacing w:after="120"/>
              <w:rPr>
                <w:color w:val="000000"/>
                <w:sz w:val="18"/>
                <w:szCs w:val="18"/>
              </w:rPr>
            </w:pPr>
            <w:r w:rsidRPr="0076656D">
              <w:rPr>
                <w:color w:val="000000"/>
                <w:sz w:val="18"/>
                <w:szCs w:val="18"/>
              </w:rPr>
              <w:t>Test substance contact time: 10 min, 8 h, 24 h</w:t>
            </w:r>
          </w:p>
          <w:p w:rsidR="00D94846" w:rsidRPr="0076656D" w:rsidRDefault="00D94846" w:rsidP="00256FCC">
            <w:pPr>
              <w:spacing w:after="120"/>
              <w:rPr>
                <w:color w:val="000000"/>
                <w:sz w:val="18"/>
                <w:szCs w:val="18"/>
              </w:rPr>
            </w:pPr>
            <w:r w:rsidRPr="0076656D">
              <w:rPr>
                <w:color w:val="000000"/>
                <w:sz w:val="18"/>
                <w:szCs w:val="18"/>
              </w:rPr>
              <w:t>Incubation temperature: 23 °C ± 2 °C</w:t>
            </w:r>
          </w:p>
          <w:p w:rsidR="00D94846" w:rsidRPr="0076656D" w:rsidRDefault="00D94846" w:rsidP="00256FCC">
            <w:pPr>
              <w:spacing w:after="120"/>
              <w:rPr>
                <w:color w:val="000000"/>
                <w:sz w:val="18"/>
                <w:szCs w:val="18"/>
              </w:rPr>
            </w:pPr>
            <w:r w:rsidRPr="0076656D">
              <w:rPr>
                <w:color w:val="000000"/>
                <w:sz w:val="18"/>
                <w:szCs w:val="18"/>
              </w:rPr>
              <w:t xml:space="preserve">Neutralization: membrane filtration </w:t>
            </w:r>
          </w:p>
          <w:p w:rsidR="00D94846" w:rsidRPr="0076656D" w:rsidRDefault="00D94846" w:rsidP="00256FCC">
            <w:pPr>
              <w:spacing w:after="120"/>
              <w:rPr>
                <w:color w:val="000000"/>
                <w:sz w:val="18"/>
                <w:szCs w:val="18"/>
              </w:rPr>
            </w:pPr>
            <w:r w:rsidRPr="0076656D">
              <w:rPr>
                <w:color w:val="000000"/>
                <w:sz w:val="18"/>
                <w:szCs w:val="18"/>
              </w:rPr>
              <w:t>Incubation time after resuspension: 72 h (96)</w:t>
            </w:r>
          </w:p>
          <w:p w:rsidR="00D94846" w:rsidRPr="0076656D" w:rsidRDefault="00D94846" w:rsidP="00256FCC">
            <w:pPr>
              <w:spacing w:after="120"/>
              <w:rPr>
                <w:color w:val="000000"/>
                <w:sz w:val="18"/>
                <w:szCs w:val="18"/>
              </w:rPr>
            </w:pPr>
            <w:r w:rsidRPr="0076656D">
              <w:rPr>
                <w:color w:val="000000"/>
                <w:sz w:val="18"/>
                <w:szCs w:val="18"/>
              </w:rPr>
              <w:t>Evaluation: Fluorometric measurement, determination of % inhibition in relation to control</w:t>
            </w:r>
          </w:p>
          <w:p w:rsidR="00D94846" w:rsidRPr="0076656D" w:rsidRDefault="00D94846" w:rsidP="00256FCC">
            <w:pPr>
              <w:spacing w:after="120"/>
              <w:rPr>
                <w:color w:val="000000"/>
                <w:sz w:val="18"/>
                <w:szCs w:val="18"/>
              </w:rPr>
            </w:pPr>
          </w:p>
        </w:tc>
        <w:tc>
          <w:tcPr>
            <w:tcW w:w="4199" w:type="dxa"/>
          </w:tcPr>
          <w:p w:rsidR="00D94846" w:rsidRPr="0076656D" w:rsidRDefault="00D94846" w:rsidP="00D94846">
            <w:pPr>
              <w:rPr>
                <w:color w:val="000000"/>
                <w:sz w:val="18"/>
                <w:szCs w:val="18"/>
              </w:rPr>
            </w:pPr>
            <w:r w:rsidRPr="0076656D">
              <w:rPr>
                <w:color w:val="000000"/>
                <w:sz w:val="18"/>
                <w:szCs w:val="18"/>
              </w:rPr>
              <w:t xml:space="preserve">On the basis of obtained results the test formulations COM 508 16 H (0.2, </w:t>
            </w:r>
            <w:r w:rsidR="00FD4585" w:rsidRPr="0076656D">
              <w:rPr>
                <w:color w:val="000000"/>
                <w:sz w:val="18"/>
                <w:szCs w:val="18"/>
              </w:rPr>
              <w:t>0.77 and 3.1%</w:t>
            </w:r>
            <w:r w:rsidRPr="0076656D">
              <w:rPr>
                <w:color w:val="000000"/>
                <w:sz w:val="18"/>
                <w:szCs w:val="18"/>
              </w:rPr>
              <w:t xml:space="preserve">) has been active against algae in the </w:t>
            </w:r>
            <w:r w:rsidR="00FD4585" w:rsidRPr="0076656D">
              <w:rPr>
                <w:color w:val="000000"/>
                <w:sz w:val="18"/>
                <w:szCs w:val="18"/>
              </w:rPr>
              <w:t xml:space="preserve">suspension test </w:t>
            </w:r>
            <w:r w:rsidRPr="0076656D">
              <w:rPr>
                <w:color w:val="000000"/>
                <w:sz w:val="18"/>
                <w:szCs w:val="18"/>
              </w:rPr>
              <w:t>under experimental conditions</w:t>
            </w:r>
            <w:r w:rsidR="00FD4585" w:rsidRPr="0076656D">
              <w:rPr>
                <w:color w:val="000000"/>
                <w:sz w:val="18"/>
                <w:szCs w:val="18"/>
              </w:rPr>
              <w:t>.</w:t>
            </w:r>
          </w:p>
          <w:p w:rsidR="00FD4585" w:rsidRPr="0076656D" w:rsidRDefault="00FD4585" w:rsidP="00D94846">
            <w:pPr>
              <w:rPr>
                <w:color w:val="000000"/>
                <w:sz w:val="18"/>
                <w:szCs w:val="18"/>
              </w:rPr>
            </w:pPr>
          </w:p>
          <w:tbl>
            <w:tblPr>
              <w:tblW w:w="3562" w:type="dxa"/>
              <w:tblLayout w:type="fixed"/>
              <w:tblCellMar>
                <w:left w:w="70" w:type="dxa"/>
                <w:right w:w="70" w:type="dxa"/>
              </w:tblCellMar>
              <w:tblLook w:val="04A0" w:firstRow="1" w:lastRow="0" w:firstColumn="1" w:lastColumn="0" w:noHBand="0" w:noVBand="1"/>
            </w:tblPr>
            <w:tblGrid>
              <w:gridCol w:w="1294"/>
              <w:gridCol w:w="850"/>
              <w:gridCol w:w="1418"/>
            </w:tblGrid>
            <w:tr w:rsidR="0077190C" w:rsidRPr="0076656D" w:rsidTr="00BC1035">
              <w:trPr>
                <w:trHeight w:val="300"/>
              </w:trPr>
              <w:tc>
                <w:tcPr>
                  <w:tcW w:w="1294" w:type="dxa"/>
                  <w:tcBorders>
                    <w:top w:val="nil"/>
                    <w:left w:val="nil"/>
                    <w:bottom w:val="nil"/>
                    <w:right w:val="nil"/>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 inhibition after 10 min</w:t>
                  </w:r>
                </w:p>
              </w:tc>
            </w:tr>
            <w:tr w:rsidR="0077190C" w:rsidRPr="0076656D" w:rsidTr="00BC1035">
              <w:trPr>
                <w:trHeight w:val="300"/>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Product concentration</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Acute</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72h algae incubation</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3.1%</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27.3</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55.9</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0.77%</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31.2</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77.4</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0.2%</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38.5</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42.9</w:t>
                  </w:r>
                </w:p>
              </w:tc>
            </w:tr>
          </w:tbl>
          <w:p w:rsidR="00FD4585" w:rsidRPr="0076656D" w:rsidRDefault="00FD4585" w:rsidP="00FD4585">
            <w:pPr>
              <w:rPr>
                <w:color w:val="000000"/>
                <w:sz w:val="18"/>
                <w:szCs w:val="18"/>
              </w:rPr>
            </w:pPr>
          </w:p>
          <w:tbl>
            <w:tblPr>
              <w:tblW w:w="3562" w:type="dxa"/>
              <w:tblLayout w:type="fixed"/>
              <w:tblCellMar>
                <w:left w:w="70" w:type="dxa"/>
                <w:right w:w="70" w:type="dxa"/>
              </w:tblCellMar>
              <w:tblLook w:val="04A0" w:firstRow="1" w:lastRow="0" w:firstColumn="1" w:lastColumn="0" w:noHBand="0" w:noVBand="1"/>
            </w:tblPr>
            <w:tblGrid>
              <w:gridCol w:w="1294"/>
              <w:gridCol w:w="850"/>
              <w:gridCol w:w="1418"/>
            </w:tblGrid>
            <w:tr w:rsidR="0077190C" w:rsidRPr="0076656D" w:rsidTr="00BC1035">
              <w:trPr>
                <w:trHeight w:val="300"/>
              </w:trPr>
              <w:tc>
                <w:tcPr>
                  <w:tcW w:w="1294" w:type="dxa"/>
                  <w:tcBorders>
                    <w:top w:val="nil"/>
                    <w:left w:val="nil"/>
                    <w:bottom w:val="nil"/>
                    <w:right w:val="nil"/>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 inhibition after 8 h</w:t>
                  </w:r>
                </w:p>
              </w:tc>
            </w:tr>
            <w:tr w:rsidR="0077190C" w:rsidRPr="0076656D" w:rsidTr="00BC1035">
              <w:trPr>
                <w:trHeight w:val="300"/>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Product concentration</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Acute</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72h algae incubation</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3.1%</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80.8</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99.9</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0.77%</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83.3</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99.9</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0.2%</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84.0</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99.8</w:t>
                  </w:r>
                </w:p>
              </w:tc>
            </w:tr>
          </w:tbl>
          <w:p w:rsidR="00FD4585" w:rsidRPr="0076656D" w:rsidRDefault="00FD4585" w:rsidP="00FD4585">
            <w:pPr>
              <w:rPr>
                <w:color w:val="000000"/>
                <w:sz w:val="18"/>
                <w:szCs w:val="18"/>
              </w:rPr>
            </w:pPr>
          </w:p>
          <w:tbl>
            <w:tblPr>
              <w:tblW w:w="3562" w:type="dxa"/>
              <w:tblLayout w:type="fixed"/>
              <w:tblCellMar>
                <w:left w:w="70" w:type="dxa"/>
                <w:right w:w="70" w:type="dxa"/>
              </w:tblCellMar>
              <w:tblLook w:val="04A0" w:firstRow="1" w:lastRow="0" w:firstColumn="1" w:lastColumn="0" w:noHBand="0" w:noVBand="1"/>
            </w:tblPr>
            <w:tblGrid>
              <w:gridCol w:w="1294"/>
              <w:gridCol w:w="850"/>
              <w:gridCol w:w="1418"/>
            </w:tblGrid>
            <w:tr w:rsidR="0077190C" w:rsidRPr="0076656D" w:rsidTr="00BC1035">
              <w:trPr>
                <w:trHeight w:val="300"/>
              </w:trPr>
              <w:tc>
                <w:tcPr>
                  <w:tcW w:w="1294" w:type="dxa"/>
                  <w:tcBorders>
                    <w:top w:val="nil"/>
                    <w:left w:val="nil"/>
                    <w:bottom w:val="nil"/>
                    <w:right w:val="nil"/>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 inhibition after 24 h</w:t>
                  </w:r>
                </w:p>
              </w:tc>
            </w:tr>
            <w:tr w:rsidR="0077190C" w:rsidRPr="0076656D" w:rsidTr="00BC1035">
              <w:trPr>
                <w:trHeight w:val="300"/>
              </w:trPr>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Product concentration</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Acute</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72h algae incubation</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3.1%</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96.7</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99.7</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0.77%</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99.0</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99.6</w:t>
                  </w:r>
                </w:p>
              </w:tc>
            </w:tr>
            <w:tr w:rsidR="0077190C" w:rsidRPr="0076656D" w:rsidTr="00BC1035">
              <w:trPr>
                <w:trHeight w:val="300"/>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77190C" w:rsidRPr="0076656D" w:rsidRDefault="0077190C" w:rsidP="0077190C">
                  <w:pPr>
                    <w:rPr>
                      <w:rFonts w:ascii="Calibri" w:hAnsi="Calibri"/>
                      <w:color w:val="000000"/>
                      <w:sz w:val="18"/>
                      <w:szCs w:val="18"/>
                      <w:lang w:eastAsia="nl-NL"/>
                    </w:rPr>
                  </w:pPr>
                  <w:r w:rsidRPr="0076656D">
                    <w:rPr>
                      <w:rFonts w:ascii="Calibri" w:hAnsi="Calibri"/>
                      <w:color w:val="000000"/>
                      <w:sz w:val="18"/>
                      <w:szCs w:val="18"/>
                      <w:lang w:eastAsia="nl-NL"/>
                    </w:rPr>
                    <w:t>0.2%</w:t>
                  </w:r>
                </w:p>
              </w:tc>
              <w:tc>
                <w:tcPr>
                  <w:tcW w:w="850"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98.6</w:t>
                  </w:r>
                </w:p>
              </w:tc>
              <w:tc>
                <w:tcPr>
                  <w:tcW w:w="1418" w:type="dxa"/>
                  <w:tcBorders>
                    <w:top w:val="nil"/>
                    <w:left w:val="nil"/>
                    <w:bottom w:val="single" w:sz="4" w:space="0" w:color="auto"/>
                    <w:right w:val="single" w:sz="4" w:space="0" w:color="auto"/>
                  </w:tcBorders>
                  <w:shd w:val="clear" w:color="auto" w:fill="auto"/>
                  <w:noWrap/>
                  <w:vAlign w:val="bottom"/>
                  <w:hideMark/>
                </w:tcPr>
                <w:p w:rsidR="0077190C" w:rsidRPr="0076656D" w:rsidRDefault="0077190C" w:rsidP="0077190C">
                  <w:pPr>
                    <w:jc w:val="center"/>
                    <w:rPr>
                      <w:rFonts w:ascii="Calibri" w:hAnsi="Calibri"/>
                      <w:color w:val="000000"/>
                      <w:sz w:val="18"/>
                      <w:szCs w:val="18"/>
                      <w:lang w:eastAsia="nl-NL"/>
                    </w:rPr>
                  </w:pPr>
                  <w:r w:rsidRPr="0076656D">
                    <w:rPr>
                      <w:rFonts w:ascii="Calibri" w:hAnsi="Calibri"/>
                      <w:color w:val="000000"/>
                      <w:sz w:val="18"/>
                      <w:szCs w:val="18"/>
                      <w:lang w:eastAsia="nl-NL"/>
                    </w:rPr>
                    <w:t>99.6</w:t>
                  </w:r>
                </w:p>
              </w:tc>
            </w:tr>
          </w:tbl>
          <w:p w:rsidR="0077190C" w:rsidRPr="0076656D" w:rsidRDefault="0077190C" w:rsidP="00FD4585">
            <w:pPr>
              <w:rPr>
                <w:color w:val="000000"/>
                <w:sz w:val="18"/>
                <w:szCs w:val="18"/>
              </w:rPr>
            </w:pPr>
          </w:p>
        </w:tc>
        <w:tc>
          <w:tcPr>
            <w:tcW w:w="1134" w:type="dxa"/>
          </w:tcPr>
          <w:p w:rsidR="00D94846" w:rsidRPr="0076656D" w:rsidRDefault="00FD4585" w:rsidP="00256FCC">
            <w:pPr>
              <w:rPr>
                <w:color w:val="000000"/>
                <w:sz w:val="18"/>
                <w:szCs w:val="18"/>
              </w:rPr>
            </w:pPr>
            <w:r w:rsidRPr="0076656D">
              <w:rPr>
                <w:color w:val="000000"/>
                <w:sz w:val="18"/>
                <w:szCs w:val="18"/>
              </w:rPr>
              <w:t>Allerdings, E. &amp; Lebertz, H. (2016)</w:t>
            </w:r>
          </w:p>
        </w:tc>
      </w:tr>
      <w:tr w:rsidR="00D94846" w:rsidRPr="0076656D" w:rsidTr="00AB1E1D">
        <w:trPr>
          <w:tblHeader/>
        </w:trPr>
        <w:tc>
          <w:tcPr>
            <w:tcW w:w="1063" w:type="dxa"/>
          </w:tcPr>
          <w:p w:rsidR="00D94846" w:rsidRPr="0076656D" w:rsidRDefault="00D94846" w:rsidP="009744E1">
            <w:pPr>
              <w:rPr>
                <w:color w:val="000000"/>
                <w:sz w:val="18"/>
                <w:szCs w:val="18"/>
              </w:rPr>
            </w:pPr>
            <w:r w:rsidRPr="0076656D">
              <w:rPr>
                <w:color w:val="000000"/>
                <w:sz w:val="18"/>
                <w:szCs w:val="18"/>
              </w:rPr>
              <w:t>Algaecide</w:t>
            </w:r>
          </w:p>
        </w:tc>
        <w:tc>
          <w:tcPr>
            <w:tcW w:w="1414" w:type="dxa"/>
          </w:tcPr>
          <w:p w:rsidR="00D94846" w:rsidRPr="0076656D" w:rsidRDefault="00D94846" w:rsidP="00256FCC">
            <w:pPr>
              <w:rPr>
                <w:color w:val="000000"/>
                <w:sz w:val="18"/>
                <w:szCs w:val="18"/>
              </w:rPr>
            </w:pPr>
            <w:r w:rsidRPr="0076656D">
              <w:rPr>
                <w:sz w:val="18"/>
                <w:szCs w:val="18"/>
              </w:rPr>
              <w:t>non crop areas, farmyard paved with cobblestones</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9744E1">
            <w:pPr>
              <w:rPr>
                <w:color w:val="000000"/>
                <w:sz w:val="18"/>
                <w:szCs w:val="18"/>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rPr>
            </w:pPr>
            <w:r w:rsidRPr="0076656D">
              <w:rPr>
                <w:sz w:val="18"/>
                <w:szCs w:val="18"/>
              </w:rPr>
              <w:t xml:space="preserve">PP 1/117 (2), </w:t>
            </w:r>
            <w:r w:rsidRPr="0076656D">
              <w:rPr>
                <w:sz w:val="18"/>
                <w:szCs w:val="18"/>
              </w:rPr>
              <w:br/>
              <w:t xml:space="preserve">PP 1/152 (3), </w:t>
            </w:r>
            <w:r w:rsidRPr="0076656D">
              <w:rPr>
                <w:sz w:val="18"/>
                <w:szCs w:val="18"/>
              </w:rPr>
              <w:br/>
              <w:t xml:space="preserve">PP 1/181 (3), </w:t>
            </w:r>
            <w:r w:rsidRPr="0076656D">
              <w:rPr>
                <w:sz w:val="18"/>
                <w:szCs w:val="18"/>
              </w:rPr>
              <w:br/>
              <w:t>PP 1/135 (2)</w:t>
            </w:r>
          </w:p>
        </w:tc>
        <w:tc>
          <w:tcPr>
            <w:tcW w:w="1900" w:type="dxa"/>
          </w:tcPr>
          <w:p w:rsidR="00D94846" w:rsidRPr="0076656D" w:rsidRDefault="00D94846" w:rsidP="00256FCC">
            <w:pPr>
              <w:spacing w:after="120"/>
              <w:rPr>
                <w:color w:val="000000"/>
                <w:sz w:val="18"/>
                <w:szCs w:val="18"/>
              </w:rPr>
            </w:pPr>
            <w:r w:rsidRPr="0076656D">
              <w:rPr>
                <w:color w:val="000000"/>
                <w:sz w:val="18"/>
                <w:szCs w:val="18"/>
              </w:rPr>
              <w:t>Test system: farmyard paved with cobblestones covered with algae between the stones</w:t>
            </w:r>
            <w:r w:rsidRPr="0076656D">
              <w:rPr>
                <w:color w:val="000000"/>
                <w:sz w:val="18"/>
                <w:szCs w:val="18"/>
              </w:rPr>
              <w:br/>
              <w:t xml:space="preserve">Location: Upper Austria </w:t>
            </w:r>
          </w:p>
          <w:p w:rsidR="00D94846" w:rsidRPr="0076656D" w:rsidRDefault="00D94846" w:rsidP="00256FCC">
            <w:pPr>
              <w:spacing w:after="120"/>
              <w:rPr>
                <w:color w:val="000000"/>
                <w:sz w:val="18"/>
                <w:szCs w:val="18"/>
              </w:rPr>
            </w:pPr>
            <w:r w:rsidRPr="0076656D">
              <w:rPr>
                <w:color w:val="000000"/>
                <w:sz w:val="18"/>
                <w:szCs w:val="18"/>
              </w:rPr>
              <w:t>Application: single application, spray, 25 °C</w:t>
            </w:r>
          </w:p>
          <w:p w:rsidR="00D94846" w:rsidRPr="0076656D" w:rsidRDefault="00D94846" w:rsidP="00256FCC">
            <w:pPr>
              <w:pStyle w:val="Standard-italics"/>
              <w:keepNext w:val="0"/>
              <w:widowControl w:val="0"/>
              <w:spacing w:before="0" w:after="120"/>
              <w:rPr>
                <w:i w:val="0"/>
                <w:color w:val="000000"/>
                <w:sz w:val="18"/>
                <w:szCs w:val="18"/>
                <w:vertAlign w:val="superscript"/>
              </w:rPr>
            </w:pPr>
            <w:r w:rsidRPr="0076656D">
              <w:rPr>
                <w:i w:val="0"/>
                <w:color w:val="000000"/>
                <w:sz w:val="18"/>
                <w:szCs w:val="18"/>
              </w:rPr>
              <w:t xml:space="preserve">Test substance concentration: </w:t>
            </w:r>
            <w:r w:rsidRPr="0076656D">
              <w:rPr>
                <w:color w:val="000000"/>
                <w:sz w:val="18"/>
                <w:szCs w:val="18"/>
              </w:rPr>
              <w:t>130 L/ha (</w:t>
            </w:r>
            <w:r w:rsidRPr="0076656D">
              <w:rPr>
                <w:i w:val="0"/>
                <w:color w:val="000000"/>
                <w:sz w:val="18"/>
                <w:szCs w:val="18"/>
              </w:rPr>
              <w:t>31000 g nonanoic acid/ha</w:t>
            </w:r>
            <w:r w:rsidRPr="0076656D">
              <w:rPr>
                <w:color w:val="000000"/>
                <w:sz w:val="18"/>
                <w:szCs w:val="18"/>
              </w:rPr>
              <w:t>)</w:t>
            </w:r>
            <w:r w:rsidR="008916BB" w:rsidRPr="0076656D">
              <w:rPr>
                <w:i w:val="0"/>
                <w:color w:val="000000"/>
                <w:sz w:val="18"/>
                <w:szCs w:val="18"/>
              </w:rPr>
              <w:t xml:space="preserve">= 13 </w:t>
            </w:r>
            <w:r w:rsidR="000C3B03" w:rsidRPr="0076656D">
              <w:rPr>
                <w:i w:val="0"/>
                <w:color w:val="000000"/>
                <w:sz w:val="18"/>
                <w:szCs w:val="18"/>
              </w:rPr>
              <w:t>mL</w:t>
            </w:r>
            <w:r w:rsidR="008916BB" w:rsidRPr="0076656D">
              <w:rPr>
                <w:i w:val="0"/>
                <w:color w:val="000000"/>
                <w:sz w:val="18"/>
                <w:szCs w:val="18"/>
              </w:rPr>
              <w:t>/m</w:t>
            </w:r>
            <w:r w:rsidR="008916BB" w:rsidRPr="0076656D">
              <w:rPr>
                <w:i w:val="0"/>
                <w:color w:val="000000"/>
                <w:sz w:val="18"/>
                <w:szCs w:val="18"/>
                <w:vertAlign w:val="superscript"/>
              </w:rPr>
              <w:t>2</w:t>
            </w:r>
          </w:p>
          <w:p w:rsidR="00D94846" w:rsidRPr="0076656D" w:rsidRDefault="00D94846" w:rsidP="00256FCC">
            <w:pPr>
              <w:spacing w:after="120"/>
              <w:rPr>
                <w:color w:val="000000"/>
                <w:sz w:val="18"/>
                <w:szCs w:val="18"/>
              </w:rPr>
            </w:pPr>
            <w:r w:rsidRPr="0076656D">
              <w:rPr>
                <w:color w:val="000000"/>
                <w:sz w:val="18"/>
                <w:szCs w:val="18"/>
              </w:rPr>
              <w:t>Replicates: 3</w:t>
            </w:r>
          </w:p>
          <w:p w:rsidR="00D94846" w:rsidRPr="0076656D" w:rsidRDefault="00D94846" w:rsidP="00256FCC">
            <w:pPr>
              <w:spacing w:after="120"/>
              <w:rPr>
                <w:color w:val="000000"/>
                <w:sz w:val="18"/>
                <w:szCs w:val="18"/>
              </w:rPr>
            </w:pPr>
            <w:r w:rsidRPr="0076656D">
              <w:rPr>
                <w:color w:val="000000"/>
                <w:sz w:val="18"/>
                <w:szCs w:val="18"/>
              </w:rPr>
              <w:t>Controls: Untreated plot</w:t>
            </w:r>
            <w:r w:rsidR="00677EB2" w:rsidRPr="0076656D">
              <w:rPr>
                <w:color w:val="000000"/>
                <w:sz w:val="18"/>
                <w:szCs w:val="18"/>
              </w:rPr>
              <w:t xml:space="preserve"> (negative control)</w:t>
            </w:r>
            <w:r w:rsidRPr="0076656D">
              <w:rPr>
                <w:color w:val="000000"/>
                <w:sz w:val="18"/>
                <w:szCs w:val="18"/>
              </w:rPr>
              <w:t>, Finalsan Unkrautfei (166 L/ha, 31000 g nonanoic acid/ha)</w:t>
            </w:r>
            <w:r w:rsidR="00677EB2" w:rsidRPr="0076656D">
              <w:rPr>
                <w:color w:val="000000"/>
                <w:sz w:val="18"/>
                <w:szCs w:val="18"/>
              </w:rPr>
              <w:t xml:space="preserve"> (positive control)</w:t>
            </w:r>
          </w:p>
          <w:p w:rsidR="00D94846" w:rsidRPr="0076656D" w:rsidRDefault="00D94846" w:rsidP="00256FCC">
            <w:pPr>
              <w:spacing w:after="120"/>
              <w:rPr>
                <w:color w:val="000000"/>
                <w:sz w:val="18"/>
                <w:szCs w:val="18"/>
              </w:rPr>
            </w:pPr>
            <w:r w:rsidRPr="0076656D">
              <w:rPr>
                <w:color w:val="000000"/>
                <w:sz w:val="18"/>
                <w:szCs w:val="18"/>
              </w:rPr>
              <w:t>Evaluation: visual % of control recorded (2, 9, 16, 28 days)</w:t>
            </w:r>
          </w:p>
          <w:p w:rsidR="00D94846" w:rsidRPr="0076656D" w:rsidRDefault="00D94846" w:rsidP="00256FCC">
            <w:pPr>
              <w:spacing w:after="120"/>
              <w:rPr>
                <w:color w:val="000000"/>
                <w:sz w:val="18"/>
                <w:szCs w:val="18"/>
              </w:rPr>
            </w:pP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16 H (130 L/ha) has been active against algae in the field trial under the experimental conditions according to the EPPO guidelines.</w:t>
            </w:r>
          </w:p>
          <w:p w:rsidR="00D94846" w:rsidRPr="0076656D" w:rsidRDefault="00D94846" w:rsidP="00256FCC">
            <w:pPr>
              <w:rPr>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709"/>
              <w:gridCol w:w="708"/>
              <w:gridCol w:w="593"/>
              <w:gridCol w:w="541"/>
            </w:tblGrid>
            <w:tr w:rsidR="00D94846" w:rsidRPr="0076656D" w:rsidTr="00902E3D">
              <w:trPr>
                <w:trHeight w:val="212"/>
              </w:trPr>
              <w:tc>
                <w:tcPr>
                  <w:tcW w:w="1147" w:type="dxa"/>
                  <w:shd w:val="clear" w:color="auto" w:fill="auto"/>
                </w:tcPr>
                <w:p w:rsidR="00D94846" w:rsidRPr="0076656D" w:rsidRDefault="00D94846" w:rsidP="00256FCC">
                  <w:pPr>
                    <w:rPr>
                      <w:color w:val="000000"/>
                      <w:sz w:val="18"/>
                      <w:szCs w:val="18"/>
                    </w:rPr>
                  </w:pPr>
                </w:p>
              </w:tc>
              <w:tc>
                <w:tcPr>
                  <w:tcW w:w="2551"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902E3D">
              <w:trPr>
                <w:trHeight w:val="667"/>
              </w:trPr>
              <w:tc>
                <w:tcPr>
                  <w:tcW w:w="1147"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09" w:type="dxa"/>
                  <w:shd w:val="clear" w:color="auto" w:fill="auto"/>
                  <w:vAlign w:val="center"/>
                </w:tcPr>
                <w:p w:rsidR="00D94846" w:rsidRPr="0076656D" w:rsidRDefault="00D94846" w:rsidP="00256FCC">
                  <w:pPr>
                    <w:ind w:left="-52"/>
                    <w:rPr>
                      <w:color w:val="000000"/>
                      <w:sz w:val="18"/>
                      <w:szCs w:val="18"/>
                    </w:rPr>
                  </w:pPr>
                  <w:r w:rsidRPr="0076656D">
                    <w:rPr>
                      <w:color w:val="000000"/>
                      <w:sz w:val="18"/>
                      <w:szCs w:val="18"/>
                    </w:rPr>
                    <w:t>2</w:t>
                  </w:r>
                </w:p>
              </w:tc>
              <w:tc>
                <w:tcPr>
                  <w:tcW w:w="708" w:type="dxa"/>
                  <w:shd w:val="clear" w:color="auto" w:fill="auto"/>
                  <w:vAlign w:val="center"/>
                </w:tcPr>
                <w:p w:rsidR="00D94846" w:rsidRPr="0076656D" w:rsidRDefault="00D94846" w:rsidP="00256FCC">
                  <w:pPr>
                    <w:ind w:left="-52"/>
                    <w:rPr>
                      <w:color w:val="000000"/>
                      <w:sz w:val="18"/>
                      <w:szCs w:val="18"/>
                    </w:rPr>
                  </w:pPr>
                  <w:r w:rsidRPr="0076656D">
                    <w:rPr>
                      <w:color w:val="000000"/>
                      <w:sz w:val="18"/>
                      <w:szCs w:val="18"/>
                    </w:rPr>
                    <w:t>9</w:t>
                  </w:r>
                </w:p>
              </w:tc>
              <w:tc>
                <w:tcPr>
                  <w:tcW w:w="593" w:type="dxa"/>
                  <w:shd w:val="clear" w:color="auto" w:fill="auto"/>
                  <w:vAlign w:val="center"/>
                </w:tcPr>
                <w:p w:rsidR="00D94846" w:rsidRPr="0076656D" w:rsidRDefault="00D94846" w:rsidP="00256FCC">
                  <w:pPr>
                    <w:ind w:left="-52"/>
                    <w:rPr>
                      <w:color w:val="000000"/>
                      <w:sz w:val="18"/>
                      <w:szCs w:val="18"/>
                    </w:rPr>
                  </w:pPr>
                  <w:r w:rsidRPr="0076656D">
                    <w:rPr>
                      <w:color w:val="000000"/>
                      <w:sz w:val="18"/>
                      <w:szCs w:val="18"/>
                    </w:rPr>
                    <w:t>16</w:t>
                  </w:r>
                </w:p>
              </w:tc>
              <w:tc>
                <w:tcPr>
                  <w:tcW w:w="541" w:type="dxa"/>
                  <w:shd w:val="clear" w:color="auto" w:fill="auto"/>
                  <w:vAlign w:val="center"/>
                </w:tcPr>
                <w:p w:rsidR="00D94846" w:rsidRPr="0076656D" w:rsidRDefault="00D94846" w:rsidP="00256FCC">
                  <w:pPr>
                    <w:ind w:left="-52" w:right="-108"/>
                    <w:rPr>
                      <w:color w:val="000000"/>
                      <w:sz w:val="18"/>
                      <w:szCs w:val="18"/>
                    </w:rPr>
                  </w:pPr>
                  <w:r w:rsidRPr="0076656D">
                    <w:rPr>
                      <w:color w:val="000000"/>
                      <w:sz w:val="18"/>
                      <w:szCs w:val="18"/>
                    </w:rPr>
                    <w:t>28</w:t>
                  </w:r>
                </w:p>
              </w:tc>
            </w:tr>
            <w:tr w:rsidR="00D94846" w:rsidRPr="0076656D" w:rsidTr="00902E3D">
              <w:trPr>
                <w:trHeight w:val="212"/>
              </w:trPr>
              <w:tc>
                <w:tcPr>
                  <w:tcW w:w="1147" w:type="dxa"/>
                  <w:shd w:val="clear" w:color="auto" w:fill="auto"/>
                </w:tcPr>
                <w:p w:rsidR="00D94846" w:rsidRPr="0076656D" w:rsidRDefault="008916BB" w:rsidP="00256FCC">
                  <w:pPr>
                    <w:rPr>
                      <w:color w:val="000000"/>
                      <w:sz w:val="18"/>
                      <w:szCs w:val="18"/>
                      <w:vertAlign w:val="superscript"/>
                    </w:rPr>
                  </w:pPr>
                  <w:r w:rsidRPr="0076656D">
                    <w:rPr>
                      <w:color w:val="000000"/>
                      <w:sz w:val="18"/>
                      <w:szCs w:val="18"/>
                    </w:rPr>
                    <w:t xml:space="preserve">130 l/ha = 13 </w:t>
                  </w:r>
                  <w:r w:rsidR="000C3B03" w:rsidRPr="0076656D">
                    <w:rPr>
                      <w:color w:val="000000"/>
                      <w:sz w:val="18"/>
                      <w:szCs w:val="18"/>
                    </w:rPr>
                    <w:t>mL</w:t>
                  </w:r>
                  <w:r w:rsidRPr="0076656D">
                    <w:rPr>
                      <w:color w:val="000000"/>
                      <w:sz w:val="18"/>
                      <w:szCs w:val="18"/>
                    </w:rPr>
                    <w:t>/m</w:t>
                  </w:r>
                  <w:r w:rsidRPr="0076656D">
                    <w:rPr>
                      <w:color w:val="000000"/>
                      <w:sz w:val="18"/>
                      <w:szCs w:val="18"/>
                      <w:vertAlign w:val="superscript"/>
                    </w:rPr>
                    <w:t>2</w:t>
                  </w:r>
                </w:p>
              </w:tc>
              <w:tc>
                <w:tcPr>
                  <w:tcW w:w="709" w:type="dxa"/>
                  <w:shd w:val="clear" w:color="auto" w:fill="auto"/>
                </w:tcPr>
                <w:p w:rsidR="00D94846" w:rsidRPr="0076656D" w:rsidRDefault="00D94846" w:rsidP="00256FCC">
                  <w:pPr>
                    <w:ind w:left="-52"/>
                    <w:rPr>
                      <w:color w:val="000000"/>
                      <w:sz w:val="18"/>
                      <w:szCs w:val="18"/>
                    </w:rPr>
                  </w:pPr>
                  <w:r w:rsidRPr="0076656D">
                    <w:rPr>
                      <w:color w:val="000000"/>
                      <w:sz w:val="18"/>
                      <w:szCs w:val="18"/>
                    </w:rPr>
                    <w:t>100</w:t>
                  </w:r>
                </w:p>
              </w:tc>
              <w:tc>
                <w:tcPr>
                  <w:tcW w:w="708" w:type="dxa"/>
                  <w:shd w:val="clear" w:color="auto" w:fill="auto"/>
                </w:tcPr>
                <w:p w:rsidR="00D94846" w:rsidRPr="0076656D" w:rsidRDefault="00D94846" w:rsidP="00256FCC">
                  <w:pPr>
                    <w:ind w:left="-52"/>
                    <w:rPr>
                      <w:color w:val="000000"/>
                      <w:sz w:val="18"/>
                      <w:szCs w:val="18"/>
                    </w:rPr>
                  </w:pPr>
                  <w:r w:rsidRPr="0076656D">
                    <w:rPr>
                      <w:color w:val="000000"/>
                      <w:sz w:val="18"/>
                      <w:szCs w:val="18"/>
                    </w:rPr>
                    <w:t>100</w:t>
                  </w:r>
                </w:p>
              </w:tc>
              <w:tc>
                <w:tcPr>
                  <w:tcW w:w="593" w:type="dxa"/>
                  <w:shd w:val="clear" w:color="auto" w:fill="auto"/>
                </w:tcPr>
                <w:p w:rsidR="00D94846" w:rsidRPr="0076656D" w:rsidRDefault="00D94846" w:rsidP="00256FCC">
                  <w:pPr>
                    <w:ind w:left="-52"/>
                    <w:rPr>
                      <w:color w:val="000000"/>
                      <w:sz w:val="18"/>
                      <w:szCs w:val="18"/>
                    </w:rPr>
                  </w:pPr>
                  <w:r w:rsidRPr="0076656D">
                    <w:rPr>
                      <w:color w:val="000000"/>
                      <w:sz w:val="18"/>
                      <w:szCs w:val="18"/>
                    </w:rPr>
                    <w:t>100</w:t>
                  </w:r>
                </w:p>
              </w:tc>
              <w:tc>
                <w:tcPr>
                  <w:tcW w:w="541" w:type="dxa"/>
                  <w:shd w:val="clear" w:color="auto" w:fill="auto"/>
                </w:tcPr>
                <w:p w:rsidR="00D94846" w:rsidRPr="0076656D" w:rsidRDefault="00D94846" w:rsidP="00256FCC">
                  <w:pPr>
                    <w:ind w:left="-52" w:right="-108"/>
                    <w:rPr>
                      <w:color w:val="000000"/>
                      <w:sz w:val="18"/>
                      <w:szCs w:val="18"/>
                    </w:rPr>
                  </w:pPr>
                  <w:r w:rsidRPr="0076656D">
                    <w:rPr>
                      <w:color w:val="000000"/>
                      <w:sz w:val="18"/>
                      <w:szCs w:val="18"/>
                    </w:rPr>
                    <w:t>100</w:t>
                  </w:r>
                </w:p>
              </w:tc>
            </w:tr>
            <w:tr w:rsidR="00677EB2" w:rsidRPr="0076656D" w:rsidTr="00902E3D">
              <w:trPr>
                <w:trHeight w:val="212"/>
              </w:trPr>
              <w:tc>
                <w:tcPr>
                  <w:tcW w:w="1147" w:type="dxa"/>
                  <w:shd w:val="clear" w:color="auto" w:fill="auto"/>
                </w:tcPr>
                <w:p w:rsidR="00677EB2" w:rsidRPr="0076656D" w:rsidRDefault="00677EB2" w:rsidP="00256FCC">
                  <w:pPr>
                    <w:rPr>
                      <w:color w:val="000000"/>
                      <w:sz w:val="18"/>
                      <w:szCs w:val="18"/>
                    </w:rPr>
                  </w:pPr>
                  <w:r w:rsidRPr="0076656D">
                    <w:rPr>
                      <w:color w:val="000000"/>
                      <w:sz w:val="18"/>
                      <w:szCs w:val="18"/>
                    </w:rPr>
                    <w:t>Finalsan Unkrautfrei (positive control)</w:t>
                  </w:r>
                </w:p>
              </w:tc>
              <w:tc>
                <w:tcPr>
                  <w:tcW w:w="709" w:type="dxa"/>
                  <w:shd w:val="clear" w:color="auto" w:fill="auto"/>
                </w:tcPr>
                <w:p w:rsidR="00677EB2" w:rsidRPr="0076656D" w:rsidRDefault="00677EB2" w:rsidP="00256FCC">
                  <w:pPr>
                    <w:ind w:left="-52"/>
                    <w:rPr>
                      <w:color w:val="000000"/>
                      <w:sz w:val="18"/>
                      <w:szCs w:val="18"/>
                    </w:rPr>
                  </w:pPr>
                  <w:r w:rsidRPr="0076656D">
                    <w:rPr>
                      <w:color w:val="000000"/>
                      <w:sz w:val="18"/>
                      <w:szCs w:val="18"/>
                    </w:rPr>
                    <w:t>76.7</w:t>
                  </w:r>
                </w:p>
              </w:tc>
              <w:tc>
                <w:tcPr>
                  <w:tcW w:w="708" w:type="dxa"/>
                  <w:shd w:val="clear" w:color="auto" w:fill="auto"/>
                </w:tcPr>
                <w:p w:rsidR="00677EB2" w:rsidRPr="0076656D" w:rsidRDefault="00677EB2" w:rsidP="00256FCC">
                  <w:pPr>
                    <w:ind w:left="-52"/>
                    <w:rPr>
                      <w:color w:val="000000"/>
                      <w:sz w:val="18"/>
                      <w:szCs w:val="18"/>
                    </w:rPr>
                  </w:pPr>
                  <w:r w:rsidRPr="0076656D">
                    <w:rPr>
                      <w:color w:val="000000"/>
                      <w:sz w:val="18"/>
                      <w:szCs w:val="18"/>
                    </w:rPr>
                    <w:t>83.3</w:t>
                  </w:r>
                </w:p>
              </w:tc>
              <w:tc>
                <w:tcPr>
                  <w:tcW w:w="593" w:type="dxa"/>
                  <w:shd w:val="clear" w:color="auto" w:fill="auto"/>
                </w:tcPr>
                <w:p w:rsidR="00677EB2" w:rsidRPr="0076656D" w:rsidRDefault="00677EB2" w:rsidP="00256FCC">
                  <w:pPr>
                    <w:ind w:left="-52"/>
                    <w:rPr>
                      <w:color w:val="000000"/>
                      <w:sz w:val="18"/>
                      <w:szCs w:val="18"/>
                    </w:rPr>
                  </w:pPr>
                  <w:r w:rsidRPr="0076656D">
                    <w:rPr>
                      <w:color w:val="000000"/>
                      <w:sz w:val="18"/>
                      <w:szCs w:val="18"/>
                    </w:rPr>
                    <w:t>66.7</w:t>
                  </w:r>
                </w:p>
              </w:tc>
              <w:tc>
                <w:tcPr>
                  <w:tcW w:w="541" w:type="dxa"/>
                  <w:shd w:val="clear" w:color="auto" w:fill="auto"/>
                </w:tcPr>
                <w:p w:rsidR="00677EB2" w:rsidRPr="0076656D" w:rsidRDefault="00677EB2" w:rsidP="00256FCC">
                  <w:pPr>
                    <w:ind w:left="-52" w:right="-108"/>
                    <w:rPr>
                      <w:color w:val="000000"/>
                      <w:sz w:val="18"/>
                      <w:szCs w:val="18"/>
                    </w:rPr>
                  </w:pPr>
                  <w:r w:rsidRPr="0076656D">
                    <w:rPr>
                      <w:color w:val="000000"/>
                      <w:sz w:val="18"/>
                      <w:szCs w:val="18"/>
                    </w:rPr>
                    <w:t>63.3</w:t>
                  </w:r>
                </w:p>
              </w:tc>
            </w:tr>
          </w:tbl>
          <w:p w:rsidR="00D94846" w:rsidRPr="0076656D" w:rsidRDefault="00D94846" w:rsidP="00256FCC">
            <w:pPr>
              <w:rPr>
                <w:color w:val="000000"/>
                <w:sz w:val="18"/>
                <w:szCs w:val="18"/>
              </w:rPr>
            </w:pPr>
          </w:p>
        </w:tc>
        <w:tc>
          <w:tcPr>
            <w:tcW w:w="1134" w:type="dxa"/>
          </w:tcPr>
          <w:p w:rsidR="00D94846" w:rsidRPr="0076656D" w:rsidRDefault="00D94846" w:rsidP="00256FCC">
            <w:pPr>
              <w:rPr>
                <w:color w:val="000000"/>
                <w:sz w:val="18"/>
                <w:szCs w:val="18"/>
              </w:rPr>
            </w:pPr>
            <w:r w:rsidRPr="0076656D">
              <w:rPr>
                <w:color w:val="000000"/>
                <w:sz w:val="18"/>
                <w:szCs w:val="18"/>
              </w:rPr>
              <w:t>Stratmann, B. &amp; Anzengruber, J. (2011)</w:t>
            </w:r>
          </w:p>
        </w:tc>
      </w:tr>
      <w:tr w:rsidR="00D94846" w:rsidRPr="0076656D" w:rsidTr="00AB1E1D">
        <w:trPr>
          <w:tblHeader/>
        </w:trPr>
        <w:tc>
          <w:tcPr>
            <w:tcW w:w="1063" w:type="dxa"/>
          </w:tcPr>
          <w:p w:rsidR="00D94846" w:rsidRPr="0076656D" w:rsidRDefault="00D94846" w:rsidP="00C11997">
            <w:pPr>
              <w:rPr>
                <w:color w:val="000000"/>
                <w:sz w:val="18"/>
                <w:szCs w:val="18"/>
                <w:highlight w:val="yellow"/>
              </w:rPr>
            </w:pPr>
            <w:r w:rsidRPr="0076656D">
              <w:rPr>
                <w:color w:val="000000"/>
                <w:sz w:val="18"/>
                <w:szCs w:val="18"/>
              </w:rPr>
              <w:t>Algaecide</w:t>
            </w:r>
          </w:p>
        </w:tc>
        <w:tc>
          <w:tcPr>
            <w:tcW w:w="1414" w:type="dxa"/>
          </w:tcPr>
          <w:p w:rsidR="00D94846" w:rsidRPr="0076656D" w:rsidRDefault="00D94846" w:rsidP="00256FCC">
            <w:pPr>
              <w:rPr>
                <w:color w:val="000000"/>
                <w:sz w:val="18"/>
                <w:szCs w:val="18"/>
                <w:highlight w:val="yellow"/>
              </w:rPr>
            </w:pPr>
            <w:r w:rsidRPr="0076656D">
              <w:rPr>
                <w:sz w:val="18"/>
                <w:szCs w:val="18"/>
              </w:rPr>
              <w:t>non crop areas (pathways with trees), sandy silt soil</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C11997">
            <w:pPr>
              <w:rPr>
                <w:color w:val="000000"/>
                <w:sz w:val="18"/>
                <w:szCs w:val="18"/>
                <w:highlight w:val="yellow"/>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(3),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highlight w:val="yellow"/>
              </w:rPr>
            </w:pPr>
            <w:r w:rsidRPr="0076656D">
              <w:rPr>
                <w:color w:val="000000"/>
                <w:sz w:val="18"/>
                <w:szCs w:val="18"/>
              </w:rPr>
              <w:t xml:space="preserve">Test system: </w:t>
            </w:r>
            <w:r w:rsidRPr="0076656D">
              <w:rPr>
                <w:color w:val="000000"/>
                <w:sz w:val="18"/>
                <w:szCs w:val="18"/>
              </w:rPr>
              <w:br/>
              <w:t>non crop areas (pathways with trees), sandy silt soil</w:t>
            </w:r>
            <w:r w:rsidRPr="0076656D">
              <w:rPr>
                <w:color w:val="000000"/>
                <w:sz w:val="18"/>
                <w:szCs w:val="18"/>
              </w:rPr>
              <w:br/>
              <w:t xml:space="preserve">Location: Germany </w:t>
            </w:r>
          </w:p>
          <w:p w:rsidR="00D94846" w:rsidRPr="0076656D" w:rsidRDefault="00D94846" w:rsidP="00256FCC">
            <w:pPr>
              <w:spacing w:after="120"/>
              <w:rPr>
                <w:color w:val="000000"/>
                <w:sz w:val="18"/>
                <w:szCs w:val="18"/>
              </w:rPr>
            </w:pPr>
            <w:r w:rsidRPr="0076656D">
              <w:rPr>
                <w:color w:val="000000"/>
                <w:sz w:val="18"/>
                <w:szCs w:val="18"/>
              </w:rPr>
              <w:t xml:space="preserve">Randomized Complete Block (RCB) with a plot size of 1 x 12.5 m </w:t>
            </w:r>
          </w:p>
          <w:p w:rsidR="00D94846" w:rsidRPr="0076656D" w:rsidRDefault="00D94846" w:rsidP="00256FCC">
            <w:pPr>
              <w:spacing w:after="120"/>
              <w:rPr>
                <w:color w:val="000000"/>
                <w:sz w:val="18"/>
                <w:szCs w:val="18"/>
              </w:rPr>
            </w:pPr>
            <w:r w:rsidRPr="0076656D">
              <w:rPr>
                <w:color w:val="000000"/>
                <w:sz w:val="18"/>
                <w:szCs w:val="18"/>
              </w:rPr>
              <w:t>initial density: Algae: 88.75%</w:t>
            </w:r>
          </w:p>
          <w:p w:rsidR="00D94846" w:rsidRPr="0076656D" w:rsidRDefault="00D94846" w:rsidP="00256FCC">
            <w:pPr>
              <w:spacing w:after="120"/>
              <w:rPr>
                <w:color w:val="000000"/>
                <w:sz w:val="18"/>
                <w:szCs w:val="18"/>
                <w:highlight w:val="yellow"/>
              </w:rPr>
            </w:pPr>
            <w:r w:rsidRPr="0076656D">
              <w:rPr>
                <w:color w:val="000000"/>
                <w:sz w:val="18"/>
                <w:szCs w:val="18"/>
              </w:rPr>
              <w:t>Application: single application, spray, 24.2 °C</w:t>
            </w:r>
          </w:p>
          <w:p w:rsidR="00D94846" w:rsidRPr="0076656D" w:rsidRDefault="00D94846" w:rsidP="00256FCC">
            <w:pPr>
              <w:pStyle w:val="Standard-italics"/>
              <w:keepNext w:val="0"/>
              <w:widowControl w:val="0"/>
              <w:spacing w:before="0" w:after="120"/>
              <w:rPr>
                <w:i w:val="0"/>
                <w:color w:val="000000"/>
                <w:sz w:val="18"/>
                <w:szCs w:val="18"/>
                <w:highlight w:val="yellow"/>
              </w:rPr>
            </w:pPr>
            <w:r w:rsidRPr="0076656D">
              <w:rPr>
                <w:i w:val="0"/>
                <w:color w:val="000000"/>
                <w:sz w:val="18"/>
                <w:szCs w:val="18"/>
              </w:rPr>
              <w:t>Application rate: 65, 97 and 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highlight w:val="yellow"/>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9, 15, 27 days)</w:t>
            </w: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16 H EW (237.59 g/L nonanoic acid) has been active against algae in the field trial under the experimental conditions according to the EPPO guidelines.</w:t>
            </w:r>
          </w:p>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rPr>
            </w:pPr>
            <w:r w:rsidRPr="0076656D">
              <w:rPr>
                <w:color w:val="000000"/>
                <w:sz w:val="18"/>
                <w:szCs w:val="18"/>
              </w:rPr>
              <w:t>Algae:</w:t>
            </w: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rPr>
                  </w:pPr>
                </w:p>
              </w:tc>
              <w:tc>
                <w:tcPr>
                  <w:tcW w:w="2891"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66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15</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27</w:t>
                  </w:r>
                </w:p>
              </w:tc>
            </w:tr>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vertAlign w:val="superscript"/>
                    </w:rPr>
                  </w:pPr>
                  <w:r w:rsidRPr="0076656D">
                    <w:rPr>
                      <w:color w:val="000000"/>
                      <w:sz w:val="18"/>
                      <w:szCs w:val="18"/>
                    </w:rPr>
                    <w:t>65 L/ha</w:t>
                  </w:r>
                  <w:r w:rsidR="008916BB" w:rsidRPr="0076656D">
                    <w:rPr>
                      <w:color w:val="000000"/>
                      <w:sz w:val="18"/>
                      <w:szCs w:val="18"/>
                    </w:rPr>
                    <w:t xml:space="preserve"> = 6.5 </w:t>
                  </w:r>
                  <w:r w:rsidR="000C3B03" w:rsidRPr="0076656D">
                    <w:rPr>
                      <w:color w:val="000000"/>
                      <w:sz w:val="18"/>
                      <w:szCs w:val="18"/>
                    </w:rPr>
                    <w:t>mL</w:t>
                  </w:r>
                  <w:r w:rsidR="008916BB" w:rsidRPr="0076656D">
                    <w:rPr>
                      <w:color w:val="000000"/>
                      <w:sz w:val="18"/>
                      <w:szCs w:val="18"/>
                    </w:rPr>
                    <w:t>/m</w:t>
                  </w:r>
                  <w:r w:rsidR="008916BB" w:rsidRPr="0076656D">
                    <w:rPr>
                      <w:color w:val="000000"/>
                      <w:sz w:val="18"/>
                      <w:szCs w:val="18"/>
                      <w:vertAlign w:val="superscript"/>
                    </w:rPr>
                    <w:t>2</w:t>
                  </w:r>
                </w:p>
              </w:tc>
              <w:tc>
                <w:tcPr>
                  <w:tcW w:w="765"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92.50</w:t>
                  </w:r>
                </w:p>
              </w:tc>
              <w:tc>
                <w:tcPr>
                  <w:tcW w:w="708"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97.75</w:t>
                  </w:r>
                </w:p>
              </w:tc>
              <w:tc>
                <w:tcPr>
                  <w:tcW w:w="709"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95.00</w:t>
                  </w:r>
                </w:p>
              </w:tc>
              <w:tc>
                <w:tcPr>
                  <w:tcW w:w="709" w:type="dxa"/>
                  <w:shd w:val="clear" w:color="auto" w:fill="auto"/>
                </w:tcPr>
                <w:p w:rsidR="00D94846" w:rsidRPr="0076656D" w:rsidRDefault="00D94846" w:rsidP="00256FCC">
                  <w:pPr>
                    <w:ind w:left="-52" w:right="-108"/>
                    <w:jc w:val="center"/>
                    <w:rPr>
                      <w:color w:val="000000"/>
                      <w:sz w:val="18"/>
                      <w:szCs w:val="18"/>
                    </w:rPr>
                  </w:pPr>
                  <w:r w:rsidRPr="0076656D">
                    <w:rPr>
                      <w:color w:val="000000"/>
                      <w:sz w:val="18"/>
                      <w:szCs w:val="18"/>
                    </w:rPr>
                    <w:t>67.50</w:t>
                  </w:r>
                </w:p>
              </w:tc>
            </w:tr>
            <w:tr w:rsidR="00D94846" w:rsidRPr="0076656D" w:rsidTr="00256FCC">
              <w:trPr>
                <w:trHeight w:val="22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97 L/ha</w:t>
                  </w:r>
                  <w:r w:rsidR="008916BB" w:rsidRPr="0076656D">
                    <w:rPr>
                      <w:color w:val="000000"/>
                      <w:sz w:val="18"/>
                      <w:szCs w:val="18"/>
                    </w:rPr>
                    <w:t xml:space="preserve"> = 9.7 </w:t>
                  </w:r>
                  <w:r w:rsidR="000C3B03" w:rsidRPr="0076656D">
                    <w:rPr>
                      <w:color w:val="000000"/>
                      <w:sz w:val="18"/>
                      <w:szCs w:val="18"/>
                    </w:rPr>
                    <w:t>mL</w:t>
                  </w:r>
                  <w:r w:rsidR="008916BB" w:rsidRPr="0076656D">
                    <w:rPr>
                      <w:color w:val="000000"/>
                      <w:sz w:val="18"/>
                      <w:szCs w:val="18"/>
                    </w:rPr>
                    <w:t>/m</w:t>
                  </w:r>
                  <w:r w:rsidR="008916BB" w:rsidRPr="0076656D">
                    <w:rPr>
                      <w:color w:val="000000"/>
                      <w:sz w:val="18"/>
                      <w:szCs w:val="18"/>
                      <w:vertAlign w:val="superscript"/>
                    </w:rPr>
                    <w:t>2</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96.50</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99.00</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97.25</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83.25</w:t>
                  </w:r>
                </w:p>
              </w:tc>
            </w:tr>
            <w:tr w:rsidR="00D94846" w:rsidRPr="0076656D" w:rsidTr="00256FCC">
              <w:trPr>
                <w:trHeight w:val="22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130 L/ha</w:t>
                  </w:r>
                  <w:r w:rsidR="008916BB" w:rsidRPr="0076656D">
                    <w:rPr>
                      <w:color w:val="000000"/>
                      <w:sz w:val="18"/>
                      <w:szCs w:val="18"/>
                    </w:rPr>
                    <w:t xml:space="preserve"> = 13 </w:t>
                  </w:r>
                  <w:r w:rsidR="000C3B03" w:rsidRPr="0076656D">
                    <w:rPr>
                      <w:color w:val="000000"/>
                      <w:sz w:val="18"/>
                      <w:szCs w:val="18"/>
                    </w:rPr>
                    <w:t>mL</w:t>
                  </w:r>
                  <w:r w:rsidR="008916BB" w:rsidRPr="0076656D">
                    <w:rPr>
                      <w:color w:val="000000"/>
                      <w:sz w:val="18"/>
                      <w:szCs w:val="18"/>
                    </w:rPr>
                    <w:t>/m</w:t>
                  </w:r>
                  <w:r w:rsidR="008916BB" w:rsidRPr="0076656D">
                    <w:rPr>
                      <w:color w:val="000000"/>
                      <w:sz w:val="18"/>
                      <w:szCs w:val="18"/>
                      <w:vertAlign w:val="superscript"/>
                    </w:rPr>
                    <w:t>2</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98.25</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99.00</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99.00</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91.75</w:t>
                  </w:r>
                </w:p>
              </w:tc>
            </w:tr>
          </w:tbl>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(2010a)</w:t>
            </w:r>
          </w:p>
        </w:tc>
      </w:tr>
      <w:tr w:rsidR="00D94846" w:rsidRPr="0076656D" w:rsidTr="00AB1E1D">
        <w:trPr>
          <w:tblHeader/>
        </w:trPr>
        <w:tc>
          <w:tcPr>
            <w:tcW w:w="1063" w:type="dxa"/>
          </w:tcPr>
          <w:p w:rsidR="00D94846" w:rsidRPr="0076656D" w:rsidRDefault="00D94846" w:rsidP="00C11997">
            <w:pPr>
              <w:rPr>
                <w:color w:val="000000"/>
                <w:sz w:val="18"/>
                <w:szCs w:val="18"/>
                <w:highlight w:val="yellow"/>
              </w:rPr>
            </w:pPr>
            <w:r w:rsidRPr="0076656D">
              <w:rPr>
                <w:color w:val="000000"/>
                <w:sz w:val="18"/>
                <w:szCs w:val="18"/>
              </w:rPr>
              <w:t xml:space="preserve">Algaecide </w:t>
            </w:r>
          </w:p>
        </w:tc>
        <w:tc>
          <w:tcPr>
            <w:tcW w:w="1414" w:type="dxa"/>
          </w:tcPr>
          <w:p w:rsidR="00D94846" w:rsidRPr="0076656D" w:rsidRDefault="00D94846" w:rsidP="00256FCC">
            <w:pPr>
              <w:rPr>
                <w:color w:val="000000"/>
                <w:sz w:val="18"/>
                <w:szCs w:val="18"/>
                <w:highlight w:val="yellow"/>
              </w:rPr>
            </w:pPr>
            <w:r w:rsidRPr="0076656D">
              <w:rPr>
                <w:sz w:val="18"/>
                <w:szCs w:val="18"/>
              </w:rPr>
              <w:t>non crop areas (pathways with trees), sandy silt soil</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C11997">
            <w:pPr>
              <w:rPr>
                <w:color w:val="000000"/>
                <w:sz w:val="18"/>
                <w:szCs w:val="18"/>
                <w:highlight w:val="yellow"/>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(3),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rPr>
            </w:pPr>
            <w:r w:rsidRPr="0076656D">
              <w:rPr>
                <w:color w:val="000000"/>
                <w:sz w:val="18"/>
                <w:szCs w:val="18"/>
              </w:rPr>
              <w:t xml:space="preserve">Test system: </w:t>
            </w:r>
            <w:r w:rsidRPr="0076656D">
              <w:rPr>
                <w:color w:val="000000"/>
                <w:sz w:val="18"/>
                <w:szCs w:val="18"/>
                <w:highlight w:val="yellow"/>
              </w:rPr>
              <w:br/>
            </w:r>
            <w:r w:rsidRPr="0076656D">
              <w:rPr>
                <w:sz w:val="18"/>
                <w:szCs w:val="18"/>
              </w:rPr>
              <w:t>non crop areas (pathways with trees), sandy silt soil</w:t>
            </w:r>
            <w:r w:rsidRPr="0076656D">
              <w:rPr>
                <w:color w:val="000000"/>
                <w:sz w:val="18"/>
                <w:szCs w:val="18"/>
                <w:highlight w:val="yellow"/>
              </w:rPr>
              <w:br/>
            </w:r>
            <w:r w:rsidRPr="0076656D">
              <w:rPr>
                <w:color w:val="000000"/>
                <w:sz w:val="18"/>
                <w:szCs w:val="18"/>
              </w:rPr>
              <w:t>Location: Poland</w:t>
            </w:r>
            <w:r w:rsidRPr="0076656D">
              <w:rPr>
                <w:color w:val="000000"/>
                <w:sz w:val="18"/>
                <w:szCs w:val="18"/>
              </w:rPr>
              <w:br/>
              <w:t>Randomized Complete Block (RCB) with a plot size of 2.5 x 5 m</w:t>
            </w:r>
          </w:p>
          <w:p w:rsidR="00D94846" w:rsidRPr="0076656D" w:rsidRDefault="00D94846" w:rsidP="00256FCC">
            <w:pPr>
              <w:spacing w:after="120"/>
              <w:rPr>
                <w:color w:val="000000"/>
                <w:sz w:val="18"/>
                <w:szCs w:val="18"/>
              </w:rPr>
            </w:pPr>
            <w:r w:rsidRPr="0076656D">
              <w:rPr>
                <w:color w:val="000000"/>
                <w:sz w:val="18"/>
                <w:szCs w:val="18"/>
              </w:rPr>
              <w:t>Initial density: Algae: 12.50%</w:t>
            </w:r>
          </w:p>
          <w:p w:rsidR="00D94846" w:rsidRPr="0076656D" w:rsidRDefault="00D94846" w:rsidP="00256FCC">
            <w:pPr>
              <w:spacing w:after="120"/>
              <w:rPr>
                <w:color w:val="000000"/>
                <w:sz w:val="18"/>
                <w:szCs w:val="18"/>
              </w:rPr>
            </w:pPr>
            <w:r w:rsidRPr="0076656D">
              <w:rPr>
                <w:color w:val="000000"/>
                <w:sz w:val="18"/>
                <w:szCs w:val="18"/>
              </w:rPr>
              <w:t>Application: single application, spray, 16.7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(2, 7, 14, 28 days)</w:t>
            </w: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16 H EW (237.59 g/L nonanoic acid) has been active against algae in the field trial up to 14 days under the experimental conditions according to the EPPO guidelines.</w:t>
            </w:r>
          </w:p>
          <w:p w:rsidR="00D94846" w:rsidRPr="0076656D" w:rsidRDefault="00D94846" w:rsidP="00256FCC">
            <w:pPr>
              <w:rPr>
                <w:color w:val="000000"/>
                <w:sz w:val="18"/>
                <w:szCs w:val="18"/>
              </w:rPr>
            </w:pP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rPr>
                  </w:pPr>
                </w:p>
              </w:tc>
              <w:tc>
                <w:tcPr>
                  <w:tcW w:w="2891"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66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2</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7</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14</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28</w:t>
                  </w:r>
                </w:p>
              </w:tc>
            </w:tr>
            <w:tr w:rsidR="00D94846" w:rsidRPr="0076656D" w:rsidTr="00256FCC">
              <w:trPr>
                <w:trHeight w:val="212"/>
              </w:trPr>
              <w:tc>
                <w:tcPr>
                  <w:tcW w:w="1091" w:type="dxa"/>
                  <w:shd w:val="clear" w:color="auto" w:fill="auto"/>
                </w:tcPr>
                <w:p w:rsidR="00D94846" w:rsidRPr="0076656D" w:rsidRDefault="008916BB" w:rsidP="00256FCC">
                  <w:pPr>
                    <w:rPr>
                      <w:color w:val="000000"/>
                      <w:sz w:val="18"/>
                      <w:szCs w:val="18"/>
                    </w:rPr>
                  </w:pPr>
                  <w:r w:rsidRPr="0076656D">
                    <w:rPr>
                      <w:color w:val="000000"/>
                      <w:sz w:val="18"/>
                      <w:szCs w:val="18"/>
                    </w:rPr>
                    <w:t xml:space="preserve">130 L/ha = 13 </w:t>
                  </w:r>
                  <w:r w:rsidR="000C3B03" w:rsidRPr="0076656D">
                    <w:rPr>
                      <w:color w:val="000000"/>
                      <w:sz w:val="18"/>
                      <w:szCs w:val="18"/>
                    </w:rPr>
                    <w:t>mL</w:t>
                  </w:r>
                  <w:r w:rsidRPr="0076656D">
                    <w:rPr>
                      <w:color w:val="000000"/>
                      <w:sz w:val="18"/>
                      <w:szCs w:val="18"/>
                    </w:rPr>
                    <w:t>/m</w:t>
                  </w:r>
                  <w:r w:rsidRPr="0076656D">
                    <w:rPr>
                      <w:color w:val="000000"/>
                      <w:sz w:val="18"/>
                      <w:szCs w:val="18"/>
                      <w:vertAlign w:val="superscript"/>
                    </w:rPr>
                    <w:t>2</w:t>
                  </w:r>
                </w:p>
              </w:tc>
              <w:tc>
                <w:tcPr>
                  <w:tcW w:w="765"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93.25</w:t>
                  </w:r>
                </w:p>
              </w:tc>
              <w:tc>
                <w:tcPr>
                  <w:tcW w:w="708"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96.50</w:t>
                  </w:r>
                </w:p>
              </w:tc>
              <w:tc>
                <w:tcPr>
                  <w:tcW w:w="709"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96.25</w:t>
                  </w:r>
                </w:p>
              </w:tc>
              <w:tc>
                <w:tcPr>
                  <w:tcW w:w="709" w:type="dxa"/>
                  <w:shd w:val="clear" w:color="auto" w:fill="auto"/>
                </w:tcPr>
                <w:p w:rsidR="00D94846" w:rsidRPr="0076656D" w:rsidRDefault="00D94846" w:rsidP="00256FCC">
                  <w:pPr>
                    <w:ind w:left="-52" w:right="-108"/>
                    <w:jc w:val="center"/>
                    <w:rPr>
                      <w:color w:val="000000"/>
                      <w:sz w:val="18"/>
                      <w:szCs w:val="18"/>
                    </w:rPr>
                  </w:pPr>
                  <w:r w:rsidRPr="0076656D">
                    <w:rPr>
                      <w:color w:val="000000"/>
                      <w:sz w:val="18"/>
                      <w:szCs w:val="18"/>
                    </w:rPr>
                    <w:t>82.50</w:t>
                  </w:r>
                </w:p>
              </w:tc>
            </w:tr>
          </w:tbl>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(2010b)</w:t>
            </w:r>
          </w:p>
        </w:tc>
      </w:tr>
      <w:tr w:rsidR="00D94846" w:rsidRPr="0076656D" w:rsidTr="00AB1E1D">
        <w:trPr>
          <w:tblHeader/>
        </w:trPr>
        <w:tc>
          <w:tcPr>
            <w:tcW w:w="1063" w:type="dxa"/>
          </w:tcPr>
          <w:p w:rsidR="00D94846" w:rsidRPr="0076656D" w:rsidRDefault="00D94846" w:rsidP="00C11997">
            <w:pPr>
              <w:rPr>
                <w:color w:val="000000"/>
                <w:sz w:val="18"/>
                <w:szCs w:val="18"/>
                <w:highlight w:val="yellow"/>
              </w:rPr>
            </w:pPr>
            <w:r w:rsidRPr="0076656D">
              <w:rPr>
                <w:color w:val="000000"/>
                <w:sz w:val="18"/>
                <w:szCs w:val="18"/>
              </w:rPr>
              <w:t xml:space="preserve">Algaecide </w:t>
            </w:r>
          </w:p>
        </w:tc>
        <w:tc>
          <w:tcPr>
            <w:tcW w:w="1414" w:type="dxa"/>
          </w:tcPr>
          <w:p w:rsidR="00D94846" w:rsidRPr="0076656D" w:rsidRDefault="00D94846" w:rsidP="00256FCC">
            <w:pPr>
              <w:rPr>
                <w:color w:val="000000"/>
                <w:sz w:val="18"/>
                <w:szCs w:val="18"/>
                <w:highlight w:val="yellow"/>
              </w:rPr>
            </w:pPr>
            <w:r w:rsidRPr="0076656D">
              <w:rPr>
                <w:sz w:val="18"/>
                <w:szCs w:val="18"/>
              </w:rPr>
              <w:t>non crop areas (pathways with trees), sandy silt soil</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C11997">
            <w:pPr>
              <w:rPr>
                <w:color w:val="000000"/>
                <w:sz w:val="18"/>
                <w:szCs w:val="18"/>
                <w:highlight w:val="yellow"/>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(3),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rPr>
            </w:pPr>
            <w:r w:rsidRPr="0076656D">
              <w:rPr>
                <w:color w:val="000000"/>
                <w:sz w:val="18"/>
                <w:szCs w:val="18"/>
              </w:rPr>
              <w:t xml:space="preserve">Test system: </w:t>
            </w:r>
            <w:r w:rsidRPr="0076656D">
              <w:rPr>
                <w:color w:val="000000"/>
                <w:sz w:val="18"/>
                <w:szCs w:val="18"/>
              </w:rPr>
              <w:br/>
            </w:r>
            <w:r w:rsidRPr="0076656D">
              <w:rPr>
                <w:sz w:val="18"/>
                <w:szCs w:val="18"/>
              </w:rPr>
              <w:t>non crop areas (pathways with trees), sandy silt soil</w:t>
            </w:r>
            <w:r w:rsidRPr="0076656D">
              <w:rPr>
                <w:color w:val="000000"/>
                <w:sz w:val="18"/>
                <w:szCs w:val="18"/>
                <w:highlight w:val="yellow"/>
              </w:rPr>
              <w:br/>
            </w:r>
            <w:r w:rsidRPr="0076656D">
              <w:rPr>
                <w:color w:val="000000"/>
                <w:sz w:val="18"/>
                <w:szCs w:val="18"/>
              </w:rPr>
              <w:t>Location: Poland</w:t>
            </w:r>
            <w:r w:rsidRPr="0076656D">
              <w:rPr>
                <w:color w:val="000000"/>
                <w:sz w:val="18"/>
                <w:szCs w:val="18"/>
              </w:rPr>
              <w:br/>
              <w:t>Randomized Complete Block (RCB) with a plot size of 2.5 x 5 m</w:t>
            </w:r>
          </w:p>
          <w:p w:rsidR="00D94846" w:rsidRPr="0076656D" w:rsidRDefault="00D94846" w:rsidP="00256FCC">
            <w:pPr>
              <w:spacing w:after="120"/>
              <w:rPr>
                <w:color w:val="000000"/>
                <w:sz w:val="18"/>
                <w:szCs w:val="18"/>
              </w:rPr>
            </w:pPr>
            <w:r w:rsidRPr="0076656D">
              <w:rPr>
                <w:color w:val="000000"/>
                <w:sz w:val="18"/>
                <w:szCs w:val="18"/>
              </w:rPr>
              <w:t>Initial density: Algae: 37.50%</w:t>
            </w:r>
          </w:p>
          <w:p w:rsidR="00D94846" w:rsidRPr="0076656D" w:rsidRDefault="00D94846" w:rsidP="00256FCC">
            <w:pPr>
              <w:spacing w:after="120"/>
              <w:rPr>
                <w:color w:val="000000"/>
                <w:sz w:val="18"/>
                <w:szCs w:val="18"/>
              </w:rPr>
            </w:pPr>
            <w:r w:rsidRPr="0076656D">
              <w:rPr>
                <w:color w:val="000000"/>
                <w:sz w:val="18"/>
                <w:szCs w:val="18"/>
              </w:rPr>
              <w:t>Application: single application, spray, 17.1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(2, 7, 14, 28 days)</w:t>
            </w: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16 H EW (237.59 g/L nonanoic acid) has been active against algae in the field trial up to 14 days under the experimental conditions according to the EPPO guidelines.</w:t>
            </w:r>
          </w:p>
          <w:p w:rsidR="00D94846" w:rsidRPr="0076656D" w:rsidRDefault="00D94846" w:rsidP="00256FCC">
            <w:pPr>
              <w:rPr>
                <w:color w:val="000000"/>
                <w:sz w:val="18"/>
                <w:szCs w:val="18"/>
              </w:rPr>
            </w:pP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rPr>
                  </w:pPr>
                </w:p>
              </w:tc>
              <w:tc>
                <w:tcPr>
                  <w:tcW w:w="2891"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66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2</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7</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14</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28</w:t>
                  </w:r>
                </w:p>
              </w:tc>
            </w:tr>
            <w:tr w:rsidR="00D94846" w:rsidRPr="0076656D" w:rsidTr="00256FCC">
              <w:trPr>
                <w:trHeight w:val="212"/>
              </w:trPr>
              <w:tc>
                <w:tcPr>
                  <w:tcW w:w="1091" w:type="dxa"/>
                  <w:shd w:val="clear" w:color="auto" w:fill="auto"/>
                </w:tcPr>
                <w:p w:rsidR="00D94846" w:rsidRPr="0076656D" w:rsidRDefault="008916BB" w:rsidP="00256FCC">
                  <w:pPr>
                    <w:rPr>
                      <w:color w:val="000000"/>
                      <w:sz w:val="18"/>
                      <w:szCs w:val="18"/>
                    </w:rPr>
                  </w:pPr>
                  <w:r w:rsidRPr="0076656D">
                    <w:rPr>
                      <w:color w:val="000000"/>
                      <w:sz w:val="18"/>
                      <w:szCs w:val="18"/>
                    </w:rPr>
                    <w:t xml:space="preserve">130 L/ha = 13 </w:t>
                  </w:r>
                  <w:r w:rsidR="000C3B03" w:rsidRPr="0076656D">
                    <w:rPr>
                      <w:color w:val="000000"/>
                      <w:sz w:val="18"/>
                      <w:szCs w:val="18"/>
                    </w:rPr>
                    <w:t>mL</w:t>
                  </w:r>
                  <w:r w:rsidRPr="0076656D">
                    <w:rPr>
                      <w:color w:val="000000"/>
                      <w:sz w:val="18"/>
                      <w:szCs w:val="18"/>
                    </w:rPr>
                    <w:t>/m</w:t>
                  </w:r>
                  <w:r w:rsidRPr="0076656D">
                    <w:rPr>
                      <w:color w:val="000000"/>
                      <w:sz w:val="18"/>
                      <w:szCs w:val="18"/>
                      <w:vertAlign w:val="superscript"/>
                    </w:rPr>
                    <w:t>2</w:t>
                  </w:r>
                </w:p>
              </w:tc>
              <w:tc>
                <w:tcPr>
                  <w:tcW w:w="765"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83.25</w:t>
                  </w:r>
                </w:p>
              </w:tc>
              <w:tc>
                <w:tcPr>
                  <w:tcW w:w="708"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98.25</w:t>
                  </w:r>
                </w:p>
              </w:tc>
              <w:tc>
                <w:tcPr>
                  <w:tcW w:w="709"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97.00</w:t>
                  </w:r>
                </w:p>
              </w:tc>
              <w:tc>
                <w:tcPr>
                  <w:tcW w:w="709" w:type="dxa"/>
                  <w:shd w:val="clear" w:color="auto" w:fill="auto"/>
                </w:tcPr>
                <w:p w:rsidR="00D94846" w:rsidRPr="0076656D" w:rsidRDefault="00D94846" w:rsidP="00256FCC">
                  <w:pPr>
                    <w:ind w:left="-52" w:right="-108"/>
                    <w:jc w:val="center"/>
                    <w:rPr>
                      <w:color w:val="000000"/>
                      <w:sz w:val="18"/>
                      <w:szCs w:val="18"/>
                    </w:rPr>
                  </w:pPr>
                  <w:r w:rsidRPr="0076656D">
                    <w:rPr>
                      <w:color w:val="000000"/>
                      <w:sz w:val="18"/>
                      <w:szCs w:val="18"/>
                    </w:rPr>
                    <w:t>72.50</w:t>
                  </w:r>
                </w:p>
              </w:tc>
            </w:tr>
          </w:tbl>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(2010c)</w:t>
            </w:r>
          </w:p>
        </w:tc>
      </w:tr>
      <w:tr w:rsidR="00D94846" w:rsidRPr="0076656D" w:rsidTr="00AB1E1D">
        <w:trPr>
          <w:tblHeader/>
        </w:trPr>
        <w:tc>
          <w:tcPr>
            <w:tcW w:w="1063" w:type="dxa"/>
          </w:tcPr>
          <w:p w:rsidR="00D94846" w:rsidRPr="0076656D" w:rsidRDefault="00D94846" w:rsidP="00C11997">
            <w:pPr>
              <w:rPr>
                <w:color w:val="000000"/>
                <w:sz w:val="18"/>
                <w:szCs w:val="18"/>
                <w:highlight w:val="yellow"/>
              </w:rPr>
            </w:pPr>
            <w:r w:rsidRPr="0076656D">
              <w:rPr>
                <w:color w:val="000000"/>
                <w:sz w:val="18"/>
                <w:szCs w:val="18"/>
              </w:rPr>
              <w:t xml:space="preserve">Algaecide </w:t>
            </w:r>
          </w:p>
        </w:tc>
        <w:tc>
          <w:tcPr>
            <w:tcW w:w="1414" w:type="dxa"/>
          </w:tcPr>
          <w:p w:rsidR="00D94846" w:rsidRPr="0076656D" w:rsidRDefault="00D94846" w:rsidP="00256FCC">
            <w:pPr>
              <w:rPr>
                <w:color w:val="000000"/>
                <w:sz w:val="18"/>
                <w:szCs w:val="18"/>
                <w:highlight w:val="yellow"/>
              </w:rPr>
            </w:pPr>
            <w:r w:rsidRPr="0076656D">
              <w:rPr>
                <w:sz w:val="18"/>
                <w:szCs w:val="18"/>
              </w:rPr>
              <w:t>non crop areas, sandy silt soil</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C11997">
            <w:pPr>
              <w:rPr>
                <w:color w:val="000000"/>
                <w:sz w:val="18"/>
                <w:szCs w:val="18"/>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(2),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highlight w:val="yellow"/>
              </w:rPr>
            </w:pPr>
            <w:r w:rsidRPr="0076656D">
              <w:rPr>
                <w:color w:val="000000"/>
                <w:sz w:val="18"/>
                <w:szCs w:val="18"/>
              </w:rPr>
              <w:t xml:space="preserve">Test system: </w:t>
            </w:r>
            <w:r w:rsidRPr="0076656D">
              <w:rPr>
                <w:color w:val="000000"/>
                <w:sz w:val="18"/>
                <w:szCs w:val="18"/>
              </w:rPr>
              <w:br/>
            </w:r>
            <w:r w:rsidRPr="0076656D">
              <w:rPr>
                <w:sz w:val="18"/>
                <w:szCs w:val="18"/>
              </w:rPr>
              <w:t>non crop areas, sandy silt soil</w:t>
            </w:r>
            <w:r w:rsidRPr="0076656D">
              <w:rPr>
                <w:color w:val="000000"/>
                <w:sz w:val="18"/>
                <w:szCs w:val="18"/>
                <w:highlight w:val="yellow"/>
              </w:rPr>
              <w:br/>
            </w:r>
            <w:r w:rsidRPr="0076656D">
              <w:rPr>
                <w:color w:val="000000"/>
                <w:sz w:val="18"/>
                <w:szCs w:val="18"/>
              </w:rPr>
              <w:t>Location: Poland</w:t>
            </w:r>
            <w:r w:rsidRPr="0076656D">
              <w:rPr>
                <w:color w:val="000000"/>
                <w:sz w:val="18"/>
                <w:szCs w:val="18"/>
                <w:highlight w:val="yellow"/>
              </w:rPr>
              <w:br/>
            </w:r>
            <w:r w:rsidRPr="0076656D">
              <w:rPr>
                <w:color w:val="000000"/>
                <w:sz w:val="18"/>
                <w:szCs w:val="18"/>
              </w:rPr>
              <w:t>Randomized Complete Block (RCB) with a plot size of 2.5 x 5 m</w:t>
            </w:r>
          </w:p>
          <w:p w:rsidR="00D94846" w:rsidRPr="0076656D" w:rsidRDefault="00D94846" w:rsidP="00256FCC">
            <w:pPr>
              <w:spacing w:after="120"/>
              <w:rPr>
                <w:color w:val="000000"/>
                <w:sz w:val="18"/>
                <w:szCs w:val="18"/>
                <w:highlight w:val="yellow"/>
              </w:rPr>
            </w:pPr>
            <w:r w:rsidRPr="0076656D">
              <w:rPr>
                <w:color w:val="000000"/>
                <w:sz w:val="18"/>
                <w:szCs w:val="18"/>
              </w:rPr>
              <w:t>Initial density: Algae: 5.75%</w:t>
            </w:r>
            <w:r w:rsidRPr="0076656D">
              <w:rPr>
                <w:color w:val="000000"/>
                <w:sz w:val="18"/>
                <w:szCs w:val="18"/>
              </w:rPr>
              <w:br/>
            </w:r>
          </w:p>
          <w:p w:rsidR="00D94846" w:rsidRPr="0076656D" w:rsidRDefault="00D94846" w:rsidP="00256FCC">
            <w:pPr>
              <w:spacing w:after="120"/>
              <w:rPr>
                <w:color w:val="000000"/>
                <w:sz w:val="18"/>
                <w:szCs w:val="18"/>
                <w:highlight w:val="yellow"/>
              </w:rPr>
            </w:pPr>
            <w:r w:rsidRPr="0076656D">
              <w:rPr>
                <w:color w:val="000000"/>
                <w:sz w:val="18"/>
                <w:szCs w:val="18"/>
              </w:rPr>
              <w:t>Application: single application, spray, 23.3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highlight w:val="yellow"/>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10, 22, 49 days)</w:t>
            </w:r>
          </w:p>
        </w:tc>
        <w:tc>
          <w:tcPr>
            <w:tcW w:w="4199" w:type="dxa"/>
          </w:tcPr>
          <w:p w:rsidR="00D94846" w:rsidRPr="0076656D" w:rsidRDefault="00D94846" w:rsidP="00256FCC">
            <w:pPr>
              <w:rPr>
                <w:color w:val="000000"/>
                <w:sz w:val="18"/>
                <w:szCs w:val="18"/>
              </w:rPr>
            </w:pPr>
            <w:r w:rsidRPr="0076656D">
              <w:rPr>
                <w:color w:val="000000"/>
                <w:sz w:val="18"/>
                <w:szCs w:val="18"/>
              </w:rPr>
              <w:t xml:space="preserve">On the basis of obtained results the test formulations COM 508 16 H EW (237.59 g/L nonanoic acid) has been active against algae in the field trial under the experimental conditions according to the EPPO guidelines. </w:t>
            </w:r>
          </w:p>
          <w:p w:rsidR="00D94846" w:rsidRPr="0076656D" w:rsidRDefault="00D94846" w:rsidP="00256FCC">
            <w:pPr>
              <w:rPr>
                <w:color w:val="000000"/>
                <w:sz w:val="18"/>
                <w:szCs w:val="18"/>
              </w:rPr>
            </w:pP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rPr>
                  </w:pPr>
                </w:p>
              </w:tc>
              <w:tc>
                <w:tcPr>
                  <w:tcW w:w="2891"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66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10</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22</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49</w:t>
                  </w:r>
                </w:p>
              </w:tc>
            </w:tr>
            <w:tr w:rsidR="00D94846" w:rsidRPr="0076656D" w:rsidTr="00256FCC">
              <w:trPr>
                <w:trHeight w:val="212"/>
              </w:trPr>
              <w:tc>
                <w:tcPr>
                  <w:tcW w:w="1091" w:type="dxa"/>
                  <w:shd w:val="clear" w:color="auto" w:fill="auto"/>
                </w:tcPr>
                <w:p w:rsidR="00D94846" w:rsidRPr="0076656D" w:rsidRDefault="008916BB" w:rsidP="00256FCC">
                  <w:pPr>
                    <w:rPr>
                      <w:color w:val="000000"/>
                      <w:sz w:val="18"/>
                      <w:szCs w:val="18"/>
                    </w:rPr>
                  </w:pPr>
                  <w:r w:rsidRPr="0076656D">
                    <w:rPr>
                      <w:color w:val="000000"/>
                      <w:sz w:val="18"/>
                      <w:szCs w:val="18"/>
                    </w:rPr>
                    <w:t xml:space="preserve">130 L/ha = 13 </w:t>
                  </w:r>
                  <w:r w:rsidR="000C3B03" w:rsidRPr="0076656D">
                    <w:rPr>
                      <w:color w:val="000000"/>
                      <w:sz w:val="18"/>
                      <w:szCs w:val="18"/>
                    </w:rPr>
                    <w:t>mL</w:t>
                  </w:r>
                  <w:r w:rsidRPr="0076656D">
                    <w:rPr>
                      <w:color w:val="000000"/>
                      <w:sz w:val="18"/>
                      <w:szCs w:val="18"/>
                    </w:rPr>
                    <w:t>/m</w:t>
                  </w:r>
                  <w:r w:rsidRPr="0076656D">
                    <w:rPr>
                      <w:color w:val="000000"/>
                      <w:sz w:val="18"/>
                      <w:szCs w:val="18"/>
                      <w:vertAlign w:val="superscript"/>
                    </w:rPr>
                    <w:t>2</w:t>
                  </w:r>
                </w:p>
              </w:tc>
              <w:tc>
                <w:tcPr>
                  <w:tcW w:w="765"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93.25</w:t>
                  </w:r>
                </w:p>
              </w:tc>
              <w:tc>
                <w:tcPr>
                  <w:tcW w:w="708"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99.00</w:t>
                  </w:r>
                </w:p>
              </w:tc>
              <w:tc>
                <w:tcPr>
                  <w:tcW w:w="709"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95.00</w:t>
                  </w:r>
                </w:p>
              </w:tc>
              <w:tc>
                <w:tcPr>
                  <w:tcW w:w="709" w:type="dxa"/>
                  <w:shd w:val="clear" w:color="auto" w:fill="auto"/>
                </w:tcPr>
                <w:p w:rsidR="00D94846" w:rsidRPr="0076656D" w:rsidRDefault="00D94846" w:rsidP="00256FCC">
                  <w:pPr>
                    <w:ind w:left="-52" w:right="-108"/>
                    <w:jc w:val="center"/>
                    <w:rPr>
                      <w:color w:val="000000"/>
                      <w:sz w:val="18"/>
                      <w:szCs w:val="18"/>
                    </w:rPr>
                  </w:pPr>
                  <w:r w:rsidRPr="0076656D">
                    <w:rPr>
                      <w:color w:val="000000"/>
                      <w:sz w:val="18"/>
                      <w:szCs w:val="18"/>
                    </w:rPr>
                    <w:t>88.75</w:t>
                  </w:r>
                </w:p>
              </w:tc>
            </w:tr>
          </w:tbl>
          <w:p w:rsidR="00D94846" w:rsidRPr="0076656D" w:rsidRDefault="00D94846" w:rsidP="00D54FA6">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(2010d)</w:t>
            </w:r>
          </w:p>
        </w:tc>
      </w:tr>
      <w:tr w:rsidR="00D94846" w:rsidRPr="0076656D" w:rsidTr="00AB1E1D">
        <w:trPr>
          <w:tblHeader/>
        </w:trPr>
        <w:tc>
          <w:tcPr>
            <w:tcW w:w="1063" w:type="dxa"/>
          </w:tcPr>
          <w:p w:rsidR="00D94846" w:rsidRPr="0076656D" w:rsidRDefault="00D94846" w:rsidP="00C11997">
            <w:pPr>
              <w:rPr>
                <w:color w:val="000000"/>
                <w:sz w:val="18"/>
                <w:szCs w:val="18"/>
                <w:highlight w:val="yellow"/>
              </w:rPr>
            </w:pPr>
            <w:r w:rsidRPr="0076656D">
              <w:rPr>
                <w:color w:val="000000"/>
                <w:sz w:val="18"/>
                <w:szCs w:val="18"/>
              </w:rPr>
              <w:t>Algaecide</w:t>
            </w:r>
          </w:p>
        </w:tc>
        <w:tc>
          <w:tcPr>
            <w:tcW w:w="1414" w:type="dxa"/>
          </w:tcPr>
          <w:p w:rsidR="00D94846" w:rsidRPr="0076656D" w:rsidRDefault="00D94846" w:rsidP="00256FCC">
            <w:pPr>
              <w:rPr>
                <w:color w:val="000000"/>
                <w:sz w:val="18"/>
                <w:szCs w:val="18"/>
                <w:highlight w:val="yellow"/>
              </w:rPr>
            </w:pPr>
            <w:r w:rsidRPr="0076656D">
              <w:rPr>
                <w:sz w:val="18"/>
                <w:szCs w:val="18"/>
              </w:rPr>
              <w:t>non crop areas (pathways with trees), silty clay soil</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C11997">
            <w:pPr>
              <w:rPr>
                <w:color w:val="000000"/>
                <w:sz w:val="18"/>
                <w:szCs w:val="18"/>
                <w:highlight w:val="yellow"/>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(3),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rPr>
            </w:pPr>
            <w:r w:rsidRPr="0076656D">
              <w:rPr>
                <w:color w:val="000000"/>
                <w:sz w:val="18"/>
                <w:szCs w:val="18"/>
              </w:rPr>
              <w:t xml:space="preserve">Test system: </w:t>
            </w:r>
            <w:r w:rsidRPr="0076656D">
              <w:rPr>
                <w:color w:val="000000"/>
                <w:sz w:val="18"/>
                <w:szCs w:val="18"/>
              </w:rPr>
              <w:br/>
              <w:t>non crop areas (pathways with trees), silty clay soil</w:t>
            </w:r>
            <w:r w:rsidRPr="0076656D">
              <w:rPr>
                <w:color w:val="000000"/>
                <w:sz w:val="18"/>
                <w:szCs w:val="18"/>
              </w:rPr>
              <w:br/>
              <w:t xml:space="preserve">Location: Germany </w:t>
            </w:r>
          </w:p>
          <w:p w:rsidR="00D94846" w:rsidRPr="0076656D" w:rsidRDefault="00D94846" w:rsidP="00256FCC">
            <w:pPr>
              <w:spacing w:after="120"/>
              <w:rPr>
                <w:color w:val="000000"/>
                <w:sz w:val="18"/>
                <w:szCs w:val="18"/>
              </w:rPr>
            </w:pPr>
            <w:r w:rsidRPr="0076656D">
              <w:rPr>
                <w:color w:val="000000"/>
                <w:sz w:val="18"/>
                <w:szCs w:val="18"/>
              </w:rPr>
              <w:t>Randomized Complete Block (RCB) with a plot size of 2.5 x 5 m</w:t>
            </w:r>
          </w:p>
          <w:p w:rsidR="00D94846" w:rsidRPr="0076656D" w:rsidRDefault="00D94846" w:rsidP="00256FCC">
            <w:pPr>
              <w:spacing w:after="120"/>
              <w:rPr>
                <w:color w:val="000000"/>
                <w:sz w:val="18"/>
                <w:szCs w:val="18"/>
                <w:highlight w:val="yellow"/>
              </w:rPr>
            </w:pPr>
            <w:r w:rsidRPr="0076656D">
              <w:rPr>
                <w:color w:val="000000"/>
                <w:sz w:val="18"/>
                <w:szCs w:val="18"/>
              </w:rPr>
              <w:t>Initial density: Algae: 71.25%</w:t>
            </w:r>
          </w:p>
          <w:p w:rsidR="00D94846" w:rsidRPr="0076656D" w:rsidRDefault="00D94846" w:rsidP="00256FCC">
            <w:pPr>
              <w:spacing w:after="120"/>
              <w:rPr>
                <w:color w:val="000000"/>
                <w:sz w:val="18"/>
                <w:szCs w:val="18"/>
                <w:highlight w:val="yellow"/>
              </w:rPr>
            </w:pPr>
            <w:r w:rsidRPr="0076656D">
              <w:rPr>
                <w:color w:val="000000"/>
                <w:sz w:val="18"/>
                <w:szCs w:val="18"/>
              </w:rPr>
              <w:t>Application: single application, spray, 23.4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65, 97 and 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9, 15, 27 days)</w:t>
            </w: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16 H EW has been active against algae in the field trial under the experimental conditions according to the EPPO guidelines.</w:t>
            </w:r>
          </w:p>
          <w:p w:rsidR="00D94846" w:rsidRPr="0076656D" w:rsidRDefault="00D94846" w:rsidP="00256FCC">
            <w:pPr>
              <w:rPr>
                <w:color w:val="000000"/>
                <w:sz w:val="18"/>
                <w:szCs w:val="18"/>
              </w:rPr>
            </w:pPr>
          </w:p>
          <w:p w:rsidR="00D94846" w:rsidRPr="0076656D" w:rsidRDefault="00D94846" w:rsidP="00256FCC">
            <w:pPr>
              <w:rPr>
                <w:color w:val="000000"/>
                <w:sz w:val="18"/>
                <w:szCs w:val="18"/>
              </w:rPr>
            </w:pPr>
            <w:r w:rsidRPr="0076656D">
              <w:rPr>
                <w:color w:val="000000"/>
                <w:sz w:val="18"/>
                <w:szCs w:val="18"/>
              </w:rPr>
              <w:t>Algae:</w:t>
            </w: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rPr>
                  </w:pPr>
                </w:p>
              </w:tc>
              <w:tc>
                <w:tcPr>
                  <w:tcW w:w="2891"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66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15</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27</w:t>
                  </w:r>
                </w:p>
              </w:tc>
            </w:tr>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vertAlign w:val="superscript"/>
                    </w:rPr>
                  </w:pPr>
                  <w:r w:rsidRPr="0076656D">
                    <w:rPr>
                      <w:color w:val="000000"/>
                      <w:sz w:val="18"/>
                      <w:szCs w:val="18"/>
                    </w:rPr>
                    <w:t>65 L/ha</w:t>
                  </w:r>
                  <w:r w:rsidR="008916BB" w:rsidRPr="0076656D">
                    <w:rPr>
                      <w:color w:val="000000"/>
                      <w:sz w:val="18"/>
                      <w:szCs w:val="18"/>
                    </w:rPr>
                    <w:t xml:space="preserve"> = 6.5 </w:t>
                  </w:r>
                  <w:r w:rsidR="000C3B03" w:rsidRPr="0076656D">
                    <w:rPr>
                      <w:color w:val="000000"/>
                      <w:sz w:val="18"/>
                      <w:szCs w:val="18"/>
                    </w:rPr>
                    <w:t>mL</w:t>
                  </w:r>
                  <w:r w:rsidR="008916BB" w:rsidRPr="0076656D">
                    <w:rPr>
                      <w:color w:val="000000"/>
                      <w:sz w:val="18"/>
                      <w:szCs w:val="18"/>
                    </w:rPr>
                    <w:t>/m</w:t>
                  </w:r>
                  <w:r w:rsidR="008916BB" w:rsidRPr="0076656D">
                    <w:rPr>
                      <w:color w:val="000000"/>
                      <w:sz w:val="18"/>
                      <w:szCs w:val="18"/>
                      <w:vertAlign w:val="superscript"/>
                    </w:rPr>
                    <w:t>2</w:t>
                  </w:r>
                </w:p>
              </w:tc>
              <w:tc>
                <w:tcPr>
                  <w:tcW w:w="765"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97.00</w:t>
                  </w:r>
                </w:p>
              </w:tc>
              <w:tc>
                <w:tcPr>
                  <w:tcW w:w="708"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96.50</w:t>
                  </w:r>
                </w:p>
              </w:tc>
              <w:tc>
                <w:tcPr>
                  <w:tcW w:w="709"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93.25</w:t>
                  </w:r>
                </w:p>
              </w:tc>
              <w:tc>
                <w:tcPr>
                  <w:tcW w:w="709" w:type="dxa"/>
                  <w:shd w:val="clear" w:color="auto" w:fill="auto"/>
                </w:tcPr>
                <w:p w:rsidR="00D94846" w:rsidRPr="0076656D" w:rsidRDefault="00D94846" w:rsidP="00256FCC">
                  <w:pPr>
                    <w:ind w:left="-52" w:right="-108"/>
                    <w:jc w:val="center"/>
                    <w:rPr>
                      <w:color w:val="000000"/>
                      <w:sz w:val="18"/>
                      <w:szCs w:val="18"/>
                    </w:rPr>
                  </w:pPr>
                  <w:r w:rsidRPr="0076656D">
                    <w:rPr>
                      <w:color w:val="000000"/>
                      <w:sz w:val="18"/>
                      <w:szCs w:val="18"/>
                    </w:rPr>
                    <w:t>57.50</w:t>
                  </w:r>
                </w:p>
              </w:tc>
            </w:tr>
            <w:tr w:rsidR="00D94846" w:rsidRPr="0076656D" w:rsidTr="00256FCC">
              <w:trPr>
                <w:trHeight w:val="227"/>
              </w:trPr>
              <w:tc>
                <w:tcPr>
                  <w:tcW w:w="1091" w:type="dxa"/>
                  <w:shd w:val="clear" w:color="auto" w:fill="auto"/>
                </w:tcPr>
                <w:p w:rsidR="00D94846" w:rsidRPr="0076656D" w:rsidRDefault="00D94846" w:rsidP="006315F7">
                  <w:pPr>
                    <w:rPr>
                      <w:color w:val="000000"/>
                      <w:sz w:val="18"/>
                      <w:szCs w:val="18"/>
                    </w:rPr>
                  </w:pPr>
                  <w:r w:rsidRPr="0076656D">
                    <w:rPr>
                      <w:color w:val="000000"/>
                      <w:sz w:val="18"/>
                      <w:szCs w:val="18"/>
                    </w:rPr>
                    <w:t>97 L/ha</w:t>
                  </w:r>
                  <w:r w:rsidR="008916BB" w:rsidRPr="0076656D">
                    <w:rPr>
                      <w:color w:val="000000"/>
                      <w:sz w:val="18"/>
                      <w:szCs w:val="18"/>
                    </w:rPr>
                    <w:t xml:space="preserve">  = </w:t>
                  </w:r>
                  <w:r w:rsidR="006315F7" w:rsidRPr="0076656D">
                    <w:rPr>
                      <w:color w:val="000000"/>
                      <w:sz w:val="18"/>
                      <w:szCs w:val="18"/>
                    </w:rPr>
                    <w:t>9.7</w:t>
                  </w:r>
                  <w:r w:rsidR="008916BB" w:rsidRPr="0076656D">
                    <w:rPr>
                      <w:color w:val="000000"/>
                      <w:sz w:val="18"/>
                      <w:szCs w:val="18"/>
                    </w:rPr>
                    <w:t xml:space="preserve"> </w:t>
                  </w:r>
                  <w:r w:rsidR="000C3B03" w:rsidRPr="0076656D">
                    <w:rPr>
                      <w:color w:val="000000"/>
                      <w:sz w:val="18"/>
                      <w:szCs w:val="18"/>
                    </w:rPr>
                    <w:t>mL</w:t>
                  </w:r>
                  <w:r w:rsidR="008916BB" w:rsidRPr="0076656D">
                    <w:rPr>
                      <w:color w:val="000000"/>
                      <w:sz w:val="18"/>
                      <w:szCs w:val="18"/>
                    </w:rPr>
                    <w:t>/m</w:t>
                  </w:r>
                  <w:r w:rsidR="008916BB" w:rsidRPr="0076656D">
                    <w:rPr>
                      <w:color w:val="000000"/>
                      <w:sz w:val="18"/>
                      <w:szCs w:val="18"/>
                      <w:vertAlign w:val="superscript"/>
                    </w:rPr>
                    <w:t>2</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98.00</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98.50</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95.00</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73.25</w:t>
                  </w:r>
                </w:p>
              </w:tc>
            </w:tr>
            <w:tr w:rsidR="00D94846" w:rsidRPr="0076656D" w:rsidTr="00256FCC">
              <w:trPr>
                <w:trHeight w:val="227"/>
              </w:trPr>
              <w:tc>
                <w:tcPr>
                  <w:tcW w:w="1091" w:type="dxa"/>
                  <w:shd w:val="clear" w:color="auto" w:fill="auto"/>
                </w:tcPr>
                <w:p w:rsidR="00D94846" w:rsidRPr="0076656D" w:rsidRDefault="00D94846" w:rsidP="00256FCC">
                  <w:pPr>
                    <w:rPr>
                      <w:color w:val="000000"/>
                      <w:sz w:val="18"/>
                      <w:szCs w:val="18"/>
                      <w:vertAlign w:val="superscript"/>
                    </w:rPr>
                  </w:pPr>
                  <w:r w:rsidRPr="0076656D">
                    <w:rPr>
                      <w:color w:val="000000"/>
                      <w:sz w:val="18"/>
                      <w:szCs w:val="18"/>
                    </w:rPr>
                    <w:t>130 L/ha</w:t>
                  </w:r>
                  <w:r w:rsidR="006315F7" w:rsidRPr="0076656D">
                    <w:rPr>
                      <w:color w:val="000000"/>
                      <w:sz w:val="18"/>
                      <w:szCs w:val="18"/>
                    </w:rPr>
                    <w:t xml:space="preserve"> = 13 </w:t>
                  </w:r>
                  <w:r w:rsidR="000C3B03" w:rsidRPr="0076656D">
                    <w:rPr>
                      <w:color w:val="000000"/>
                      <w:sz w:val="18"/>
                      <w:szCs w:val="18"/>
                    </w:rPr>
                    <w:t>mL</w:t>
                  </w:r>
                  <w:r w:rsidR="006315F7" w:rsidRPr="0076656D">
                    <w:rPr>
                      <w:color w:val="000000"/>
                      <w:sz w:val="18"/>
                      <w:szCs w:val="18"/>
                    </w:rPr>
                    <w:t>/m²</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99.00</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99.00</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97.25</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90.00</w:t>
                  </w:r>
                </w:p>
              </w:tc>
            </w:tr>
          </w:tbl>
          <w:p w:rsidR="00D94846" w:rsidRPr="0076656D" w:rsidRDefault="00D94846" w:rsidP="00256FCC">
            <w:pPr>
              <w:rPr>
                <w:color w:val="000000"/>
                <w:sz w:val="18"/>
                <w:szCs w:val="18"/>
              </w:rPr>
            </w:pPr>
          </w:p>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(2010e)</w:t>
            </w:r>
          </w:p>
        </w:tc>
      </w:tr>
      <w:tr w:rsidR="00D94846" w:rsidRPr="0076656D" w:rsidTr="00AB1E1D">
        <w:trPr>
          <w:tblHeader/>
        </w:trPr>
        <w:tc>
          <w:tcPr>
            <w:tcW w:w="1063" w:type="dxa"/>
          </w:tcPr>
          <w:p w:rsidR="00D94846" w:rsidRPr="0076656D" w:rsidRDefault="00D94846" w:rsidP="00C11997">
            <w:pPr>
              <w:rPr>
                <w:color w:val="000000"/>
                <w:sz w:val="18"/>
                <w:szCs w:val="18"/>
              </w:rPr>
            </w:pPr>
            <w:r w:rsidRPr="0076656D">
              <w:rPr>
                <w:color w:val="000000"/>
                <w:sz w:val="18"/>
                <w:szCs w:val="18"/>
              </w:rPr>
              <w:t xml:space="preserve">Algaecide </w:t>
            </w:r>
          </w:p>
        </w:tc>
        <w:tc>
          <w:tcPr>
            <w:tcW w:w="1414" w:type="dxa"/>
          </w:tcPr>
          <w:p w:rsidR="00D94846" w:rsidRPr="0076656D" w:rsidRDefault="00D94846" w:rsidP="00256FCC">
            <w:pPr>
              <w:rPr>
                <w:color w:val="000000"/>
                <w:sz w:val="18"/>
                <w:szCs w:val="18"/>
              </w:rPr>
            </w:pPr>
            <w:r w:rsidRPr="0076656D">
              <w:rPr>
                <w:sz w:val="18"/>
                <w:szCs w:val="18"/>
              </w:rPr>
              <w:t>non crop areas (pathways with trees), silty loam soil</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C11997">
            <w:pPr>
              <w:rPr>
                <w:color w:val="000000"/>
                <w:sz w:val="18"/>
                <w:szCs w:val="18"/>
                <w:highlight w:val="yellow"/>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rPr>
            </w:pPr>
            <w:r w:rsidRPr="0076656D">
              <w:rPr>
                <w:sz w:val="18"/>
                <w:szCs w:val="18"/>
              </w:rPr>
              <w:t xml:space="preserve">PP 1/117 (3),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rPr>
            </w:pPr>
            <w:r w:rsidRPr="0076656D">
              <w:rPr>
                <w:color w:val="000000"/>
                <w:sz w:val="18"/>
                <w:szCs w:val="18"/>
              </w:rPr>
              <w:t xml:space="preserve">Test system: </w:t>
            </w:r>
            <w:r w:rsidRPr="0076656D">
              <w:rPr>
                <w:color w:val="000000"/>
                <w:sz w:val="18"/>
                <w:szCs w:val="18"/>
                <w:highlight w:val="yellow"/>
              </w:rPr>
              <w:br/>
            </w:r>
            <w:r w:rsidRPr="0076656D">
              <w:rPr>
                <w:color w:val="000000"/>
                <w:sz w:val="18"/>
                <w:szCs w:val="18"/>
              </w:rPr>
              <w:t>non crop areas (pathways with trees), silty loam soil</w:t>
            </w:r>
            <w:r w:rsidRPr="0076656D">
              <w:rPr>
                <w:color w:val="000000"/>
                <w:sz w:val="18"/>
                <w:szCs w:val="18"/>
                <w:highlight w:val="yellow"/>
              </w:rPr>
              <w:br/>
            </w:r>
            <w:r w:rsidRPr="0076656D">
              <w:rPr>
                <w:color w:val="000000"/>
                <w:sz w:val="18"/>
                <w:szCs w:val="18"/>
              </w:rPr>
              <w:t>Location: Germany</w:t>
            </w:r>
            <w:r w:rsidRPr="0076656D">
              <w:rPr>
                <w:color w:val="000000"/>
                <w:sz w:val="18"/>
                <w:szCs w:val="18"/>
              </w:rPr>
              <w:br/>
              <w:t>Randomized Complete Block (RCB) with a plot size of 2.5 x 7 m</w:t>
            </w:r>
          </w:p>
          <w:p w:rsidR="00D94846" w:rsidRPr="0076656D" w:rsidRDefault="00D94846" w:rsidP="00256FCC">
            <w:pPr>
              <w:spacing w:after="120"/>
              <w:rPr>
                <w:color w:val="000000"/>
                <w:sz w:val="18"/>
                <w:szCs w:val="18"/>
              </w:rPr>
            </w:pPr>
            <w:r w:rsidRPr="0076656D">
              <w:rPr>
                <w:color w:val="000000"/>
                <w:sz w:val="18"/>
                <w:szCs w:val="18"/>
              </w:rPr>
              <w:t>Initial density: Algae: 44.25%</w:t>
            </w:r>
          </w:p>
          <w:p w:rsidR="00D94846" w:rsidRPr="0076656D" w:rsidRDefault="00D94846" w:rsidP="00256FCC">
            <w:pPr>
              <w:spacing w:after="120"/>
              <w:rPr>
                <w:color w:val="000000"/>
                <w:sz w:val="18"/>
                <w:szCs w:val="18"/>
              </w:rPr>
            </w:pPr>
            <w:r w:rsidRPr="0076656D">
              <w:rPr>
                <w:color w:val="000000"/>
                <w:sz w:val="18"/>
                <w:szCs w:val="18"/>
              </w:rPr>
              <w:t>Application: single application, spray, 27.9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65, 97 and 130 L/ha (carrier: water)</w:t>
            </w:r>
          </w:p>
          <w:p w:rsidR="00D94846" w:rsidRPr="0076656D" w:rsidRDefault="00D94846" w:rsidP="00256FCC">
            <w:pPr>
              <w:spacing w:after="120"/>
              <w:rPr>
                <w:color w:val="000000"/>
                <w:sz w:val="18"/>
                <w:szCs w:val="18"/>
                <w:highlight w:val="yellow"/>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(2, 7, 13, 27 days)</w:t>
            </w: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16 H EW (237.59 g/L nonanoic acid) has been active against algae in the field trial under the experimental conditions according to the EPPO guidelines.</w:t>
            </w:r>
          </w:p>
          <w:p w:rsidR="00D94846" w:rsidRPr="0076656D" w:rsidRDefault="00D94846" w:rsidP="00256FCC">
            <w:pPr>
              <w:rPr>
                <w:color w:val="000000"/>
                <w:sz w:val="18"/>
                <w:szCs w:val="18"/>
              </w:rPr>
            </w:pPr>
          </w:p>
          <w:p w:rsidR="00D94846" w:rsidRPr="0076656D" w:rsidRDefault="00D94846" w:rsidP="00256FCC">
            <w:pPr>
              <w:rPr>
                <w:color w:val="000000"/>
                <w:sz w:val="18"/>
                <w:szCs w:val="18"/>
              </w:rPr>
            </w:pPr>
            <w:r w:rsidRPr="0076656D">
              <w:rPr>
                <w:color w:val="000000"/>
                <w:sz w:val="18"/>
                <w:szCs w:val="18"/>
              </w:rPr>
              <w:t>Algae:</w:t>
            </w: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rPr>
                  </w:pPr>
                </w:p>
              </w:tc>
              <w:tc>
                <w:tcPr>
                  <w:tcW w:w="2891"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66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2</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7</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13</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27</w:t>
                  </w:r>
                </w:p>
              </w:tc>
            </w:tr>
            <w:tr w:rsidR="00866F81" w:rsidRPr="0076656D" w:rsidTr="00256FCC">
              <w:trPr>
                <w:trHeight w:val="212"/>
              </w:trPr>
              <w:tc>
                <w:tcPr>
                  <w:tcW w:w="1091" w:type="dxa"/>
                  <w:shd w:val="clear" w:color="auto" w:fill="auto"/>
                </w:tcPr>
                <w:p w:rsidR="00866F81" w:rsidRPr="0076656D" w:rsidRDefault="00866F81" w:rsidP="00256FCC">
                  <w:pPr>
                    <w:rPr>
                      <w:color w:val="000000"/>
                      <w:sz w:val="18"/>
                      <w:szCs w:val="18"/>
                    </w:rPr>
                  </w:pPr>
                  <w:r w:rsidRPr="0076656D">
                    <w:rPr>
                      <w:color w:val="000000"/>
                      <w:sz w:val="18"/>
                      <w:szCs w:val="18"/>
                    </w:rPr>
                    <w:t xml:space="preserve">65 L/ha = 6.5 </w:t>
                  </w:r>
                  <w:r w:rsidR="000C3B03" w:rsidRPr="0076656D">
                    <w:rPr>
                      <w:color w:val="000000"/>
                      <w:sz w:val="18"/>
                      <w:szCs w:val="18"/>
                    </w:rPr>
                    <w:t>mL</w:t>
                  </w:r>
                  <w:r w:rsidRPr="0076656D">
                    <w:rPr>
                      <w:color w:val="000000"/>
                      <w:sz w:val="18"/>
                      <w:szCs w:val="18"/>
                    </w:rPr>
                    <w:t>/m</w:t>
                  </w:r>
                  <w:r w:rsidRPr="0076656D">
                    <w:rPr>
                      <w:color w:val="000000"/>
                      <w:sz w:val="18"/>
                      <w:szCs w:val="18"/>
                      <w:vertAlign w:val="superscript"/>
                    </w:rPr>
                    <w:t>2</w:t>
                  </w:r>
                </w:p>
              </w:tc>
              <w:tc>
                <w:tcPr>
                  <w:tcW w:w="765" w:type="dxa"/>
                  <w:shd w:val="clear" w:color="auto" w:fill="auto"/>
                </w:tcPr>
                <w:p w:rsidR="00866F81" w:rsidRPr="0076656D" w:rsidRDefault="00866F81" w:rsidP="00256FCC">
                  <w:pPr>
                    <w:ind w:left="-52"/>
                    <w:jc w:val="center"/>
                    <w:rPr>
                      <w:color w:val="000000"/>
                      <w:sz w:val="18"/>
                      <w:szCs w:val="18"/>
                    </w:rPr>
                  </w:pPr>
                  <w:r w:rsidRPr="0076656D">
                    <w:rPr>
                      <w:color w:val="000000"/>
                      <w:sz w:val="18"/>
                      <w:szCs w:val="18"/>
                    </w:rPr>
                    <w:t>85.25</w:t>
                  </w:r>
                </w:p>
              </w:tc>
              <w:tc>
                <w:tcPr>
                  <w:tcW w:w="708" w:type="dxa"/>
                  <w:shd w:val="clear" w:color="auto" w:fill="auto"/>
                </w:tcPr>
                <w:p w:rsidR="00866F81" w:rsidRPr="0076656D" w:rsidRDefault="00866F81" w:rsidP="00256FCC">
                  <w:pPr>
                    <w:ind w:left="-52"/>
                    <w:jc w:val="center"/>
                    <w:rPr>
                      <w:color w:val="000000"/>
                      <w:sz w:val="18"/>
                      <w:szCs w:val="18"/>
                    </w:rPr>
                  </w:pPr>
                  <w:r w:rsidRPr="0076656D">
                    <w:rPr>
                      <w:color w:val="000000"/>
                      <w:sz w:val="18"/>
                      <w:szCs w:val="18"/>
                    </w:rPr>
                    <w:t>96.25</w:t>
                  </w:r>
                </w:p>
              </w:tc>
              <w:tc>
                <w:tcPr>
                  <w:tcW w:w="709" w:type="dxa"/>
                  <w:shd w:val="clear" w:color="auto" w:fill="auto"/>
                </w:tcPr>
                <w:p w:rsidR="00866F81" w:rsidRPr="0076656D" w:rsidRDefault="00866F81" w:rsidP="00256FCC">
                  <w:pPr>
                    <w:ind w:left="-52"/>
                    <w:jc w:val="center"/>
                    <w:rPr>
                      <w:color w:val="000000"/>
                      <w:sz w:val="18"/>
                      <w:szCs w:val="18"/>
                    </w:rPr>
                  </w:pPr>
                  <w:r w:rsidRPr="0076656D">
                    <w:rPr>
                      <w:color w:val="000000"/>
                      <w:sz w:val="18"/>
                      <w:szCs w:val="18"/>
                    </w:rPr>
                    <w:t>93.25</w:t>
                  </w:r>
                </w:p>
              </w:tc>
              <w:tc>
                <w:tcPr>
                  <w:tcW w:w="709" w:type="dxa"/>
                  <w:shd w:val="clear" w:color="auto" w:fill="auto"/>
                </w:tcPr>
                <w:p w:rsidR="00866F81" w:rsidRPr="0076656D" w:rsidRDefault="00866F81" w:rsidP="00256FCC">
                  <w:pPr>
                    <w:ind w:left="-52" w:right="-108"/>
                    <w:jc w:val="center"/>
                    <w:rPr>
                      <w:color w:val="000000"/>
                      <w:sz w:val="18"/>
                      <w:szCs w:val="18"/>
                    </w:rPr>
                  </w:pPr>
                  <w:r w:rsidRPr="0076656D">
                    <w:rPr>
                      <w:color w:val="000000"/>
                      <w:sz w:val="18"/>
                      <w:szCs w:val="18"/>
                    </w:rPr>
                    <w:t>80.25</w:t>
                  </w:r>
                </w:p>
              </w:tc>
            </w:tr>
            <w:tr w:rsidR="00866F81" w:rsidRPr="0076656D" w:rsidTr="00256FCC">
              <w:trPr>
                <w:trHeight w:val="227"/>
              </w:trPr>
              <w:tc>
                <w:tcPr>
                  <w:tcW w:w="1091" w:type="dxa"/>
                  <w:shd w:val="clear" w:color="auto" w:fill="auto"/>
                </w:tcPr>
                <w:p w:rsidR="00866F81" w:rsidRPr="0076656D" w:rsidRDefault="00866F81" w:rsidP="006315F7">
                  <w:pPr>
                    <w:rPr>
                      <w:color w:val="000000"/>
                      <w:sz w:val="18"/>
                      <w:szCs w:val="18"/>
                    </w:rPr>
                  </w:pPr>
                  <w:r w:rsidRPr="0076656D">
                    <w:rPr>
                      <w:color w:val="000000"/>
                      <w:sz w:val="18"/>
                      <w:szCs w:val="18"/>
                    </w:rPr>
                    <w:t xml:space="preserve">97 L/ha  = </w:t>
                  </w:r>
                  <w:r w:rsidR="006315F7" w:rsidRPr="0076656D">
                    <w:rPr>
                      <w:color w:val="000000"/>
                      <w:sz w:val="18"/>
                      <w:szCs w:val="18"/>
                    </w:rPr>
                    <w:t>9.7</w:t>
                  </w:r>
                  <w:r w:rsidRPr="0076656D">
                    <w:rPr>
                      <w:color w:val="000000"/>
                      <w:sz w:val="18"/>
                      <w:szCs w:val="18"/>
                    </w:rPr>
                    <w:t xml:space="preserve"> </w:t>
                  </w:r>
                  <w:r w:rsidR="000C3B03" w:rsidRPr="0076656D">
                    <w:rPr>
                      <w:color w:val="000000"/>
                      <w:sz w:val="18"/>
                      <w:szCs w:val="18"/>
                    </w:rPr>
                    <w:t>mL</w:t>
                  </w:r>
                  <w:r w:rsidRPr="0076656D">
                    <w:rPr>
                      <w:color w:val="000000"/>
                      <w:sz w:val="18"/>
                      <w:szCs w:val="18"/>
                    </w:rPr>
                    <w:t>/m</w:t>
                  </w:r>
                  <w:r w:rsidRPr="0076656D">
                    <w:rPr>
                      <w:color w:val="000000"/>
                      <w:sz w:val="18"/>
                      <w:szCs w:val="18"/>
                      <w:vertAlign w:val="superscript"/>
                    </w:rPr>
                    <w:t>2</w:t>
                  </w:r>
                </w:p>
              </w:tc>
              <w:tc>
                <w:tcPr>
                  <w:tcW w:w="765" w:type="dxa"/>
                  <w:shd w:val="clear" w:color="auto" w:fill="auto"/>
                  <w:vAlign w:val="center"/>
                </w:tcPr>
                <w:p w:rsidR="00866F81" w:rsidRPr="0076656D" w:rsidRDefault="00866F81" w:rsidP="00256FCC">
                  <w:pPr>
                    <w:ind w:left="-52"/>
                    <w:jc w:val="center"/>
                    <w:rPr>
                      <w:color w:val="000000"/>
                      <w:sz w:val="18"/>
                      <w:szCs w:val="18"/>
                    </w:rPr>
                  </w:pPr>
                  <w:r w:rsidRPr="0076656D">
                    <w:rPr>
                      <w:color w:val="000000"/>
                      <w:sz w:val="18"/>
                      <w:szCs w:val="18"/>
                    </w:rPr>
                    <w:t>92.50</w:t>
                  </w:r>
                </w:p>
              </w:tc>
              <w:tc>
                <w:tcPr>
                  <w:tcW w:w="708" w:type="dxa"/>
                  <w:shd w:val="clear" w:color="auto" w:fill="auto"/>
                  <w:vAlign w:val="center"/>
                </w:tcPr>
                <w:p w:rsidR="00866F81" w:rsidRPr="0076656D" w:rsidRDefault="00866F81" w:rsidP="00256FCC">
                  <w:pPr>
                    <w:ind w:left="-52"/>
                    <w:jc w:val="center"/>
                    <w:rPr>
                      <w:color w:val="000000"/>
                      <w:sz w:val="18"/>
                      <w:szCs w:val="18"/>
                    </w:rPr>
                  </w:pPr>
                  <w:r w:rsidRPr="0076656D">
                    <w:rPr>
                      <w:color w:val="000000"/>
                      <w:sz w:val="18"/>
                      <w:szCs w:val="18"/>
                    </w:rPr>
                    <w:t>97.50</w:t>
                  </w:r>
                </w:p>
              </w:tc>
              <w:tc>
                <w:tcPr>
                  <w:tcW w:w="709" w:type="dxa"/>
                  <w:shd w:val="clear" w:color="auto" w:fill="auto"/>
                  <w:vAlign w:val="center"/>
                </w:tcPr>
                <w:p w:rsidR="00866F81" w:rsidRPr="0076656D" w:rsidRDefault="00866F81" w:rsidP="00256FCC">
                  <w:pPr>
                    <w:ind w:left="-52"/>
                    <w:jc w:val="center"/>
                    <w:rPr>
                      <w:color w:val="000000"/>
                      <w:sz w:val="18"/>
                      <w:szCs w:val="18"/>
                    </w:rPr>
                  </w:pPr>
                  <w:r w:rsidRPr="0076656D">
                    <w:rPr>
                      <w:color w:val="000000"/>
                      <w:sz w:val="18"/>
                      <w:szCs w:val="18"/>
                    </w:rPr>
                    <w:t>94.00</w:t>
                  </w:r>
                </w:p>
              </w:tc>
              <w:tc>
                <w:tcPr>
                  <w:tcW w:w="709" w:type="dxa"/>
                  <w:shd w:val="clear" w:color="auto" w:fill="auto"/>
                  <w:vAlign w:val="center"/>
                </w:tcPr>
                <w:p w:rsidR="00866F81" w:rsidRPr="0076656D" w:rsidRDefault="00866F81" w:rsidP="00256FCC">
                  <w:pPr>
                    <w:ind w:left="-52" w:right="-108"/>
                    <w:jc w:val="center"/>
                    <w:rPr>
                      <w:color w:val="000000"/>
                      <w:sz w:val="18"/>
                      <w:szCs w:val="18"/>
                    </w:rPr>
                  </w:pPr>
                  <w:r w:rsidRPr="0076656D">
                    <w:rPr>
                      <w:color w:val="000000"/>
                      <w:sz w:val="18"/>
                      <w:szCs w:val="18"/>
                    </w:rPr>
                    <w:t>83.00</w:t>
                  </w:r>
                </w:p>
              </w:tc>
            </w:tr>
            <w:tr w:rsidR="00866F81" w:rsidRPr="0076656D" w:rsidTr="00256FCC">
              <w:trPr>
                <w:trHeight w:val="227"/>
              </w:trPr>
              <w:tc>
                <w:tcPr>
                  <w:tcW w:w="1091" w:type="dxa"/>
                  <w:shd w:val="clear" w:color="auto" w:fill="auto"/>
                </w:tcPr>
                <w:p w:rsidR="00866F81" w:rsidRPr="0076656D" w:rsidRDefault="00866F81" w:rsidP="00256FCC">
                  <w:pPr>
                    <w:rPr>
                      <w:color w:val="000000"/>
                      <w:sz w:val="18"/>
                      <w:szCs w:val="18"/>
                    </w:rPr>
                  </w:pPr>
                  <w:r w:rsidRPr="0076656D">
                    <w:rPr>
                      <w:color w:val="000000"/>
                      <w:sz w:val="18"/>
                      <w:szCs w:val="18"/>
                    </w:rPr>
                    <w:t xml:space="preserve">130 L/ha = 13 </w:t>
                  </w:r>
                  <w:r w:rsidR="000C3B03" w:rsidRPr="0076656D">
                    <w:rPr>
                      <w:color w:val="000000"/>
                      <w:sz w:val="18"/>
                      <w:szCs w:val="18"/>
                    </w:rPr>
                    <w:t>mL</w:t>
                  </w:r>
                  <w:r w:rsidRPr="0076656D">
                    <w:rPr>
                      <w:color w:val="000000"/>
                      <w:sz w:val="18"/>
                      <w:szCs w:val="18"/>
                    </w:rPr>
                    <w:t>/m</w:t>
                  </w:r>
                  <w:r w:rsidRPr="0076656D">
                    <w:rPr>
                      <w:color w:val="000000"/>
                      <w:sz w:val="18"/>
                      <w:szCs w:val="18"/>
                      <w:vertAlign w:val="superscript"/>
                    </w:rPr>
                    <w:t>2</w:t>
                  </w:r>
                </w:p>
              </w:tc>
              <w:tc>
                <w:tcPr>
                  <w:tcW w:w="765" w:type="dxa"/>
                  <w:shd w:val="clear" w:color="auto" w:fill="auto"/>
                  <w:vAlign w:val="center"/>
                </w:tcPr>
                <w:p w:rsidR="00866F81" w:rsidRPr="0076656D" w:rsidRDefault="00866F81" w:rsidP="00256FCC">
                  <w:pPr>
                    <w:ind w:left="-52"/>
                    <w:jc w:val="center"/>
                    <w:rPr>
                      <w:color w:val="000000"/>
                      <w:sz w:val="18"/>
                      <w:szCs w:val="18"/>
                    </w:rPr>
                  </w:pPr>
                  <w:r w:rsidRPr="0076656D">
                    <w:rPr>
                      <w:color w:val="000000"/>
                      <w:sz w:val="18"/>
                      <w:szCs w:val="18"/>
                    </w:rPr>
                    <w:t>96.25</w:t>
                  </w:r>
                </w:p>
              </w:tc>
              <w:tc>
                <w:tcPr>
                  <w:tcW w:w="708" w:type="dxa"/>
                  <w:shd w:val="clear" w:color="auto" w:fill="auto"/>
                  <w:vAlign w:val="center"/>
                </w:tcPr>
                <w:p w:rsidR="00866F81" w:rsidRPr="0076656D" w:rsidRDefault="00866F81" w:rsidP="00256FCC">
                  <w:pPr>
                    <w:ind w:left="-52"/>
                    <w:jc w:val="center"/>
                    <w:rPr>
                      <w:color w:val="000000"/>
                      <w:sz w:val="18"/>
                      <w:szCs w:val="18"/>
                    </w:rPr>
                  </w:pPr>
                  <w:r w:rsidRPr="0076656D">
                    <w:rPr>
                      <w:color w:val="000000"/>
                      <w:sz w:val="18"/>
                      <w:szCs w:val="18"/>
                    </w:rPr>
                    <w:t>98.25</w:t>
                  </w:r>
                </w:p>
              </w:tc>
              <w:tc>
                <w:tcPr>
                  <w:tcW w:w="709" w:type="dxa"/>
                  <w:shd w:val="clear" w:color="auto" w:fill="auto"/>
                  <w:vAlign w:val="center"/>
                </w:tcPr>
                <w:p w:rsidR="00866F81" w:rsidRPr="0076656D" w:rsidRDefault="00866F81" w:rsidP="00256FCC">
                  <w:pPr>
                    <w:ind w:left="-52"/>
                    <w:jc w:val="center"/>
                    <w:rPr>
                      <w:color w:val="000000"/>
                      <w:sz w:val="18"/>
                      <w:szCs w:val="18"/>
                    </w:rPr>
                  </w:pPr>
                  <w:r w:rsidRPr="0076656D">
                    <w:rPr>
                      <w:color w:val="000000"/>
                      <w:sz w:val="18"/>
                      <w:szCs w:val="18"/>
                    </w:rPr>
                    <w:t>96.25</w:t>
                  </w:r>
                </w:p>
              </w:tc>
              <w:tc>
                <w:tcPr>
                  <w:tcW w:w="709" w:type="dxa"/>
                  <w:shd w:val="clear" w:color="auto" w:fill="auto"/>
                  <w:vAlign w:val="center"/>
                </w:tcPr>
                <w:p w:rsidR="00866F81" w:rsidRPr="0076656D" w:rsidRDefault="00866F81" w:rsidP="00256FCC">
                  <w:pPr>
                    <w:ind w:left="-52" w:right="-108"/>
                    <w:jc w:val="center"/>
                    <w:rPr>
                      <w:color w:val="000000"/>
                      <w:sz w:val="18"/>
                      <w:szCs w:val="18"/>
                    </w:rPr>
                  </w:pPr>
                  <w:r w:rsidRPr="0076656D">
                    <w:rPr>
                      <w:color w:val="000000"/>
                      <w:sz w:val="18"/>
                      <w:szCs w:val="18"/>
                    </w:rPr>
                    <w:t>87.75</w:t>
                  </w:r>
                </w:p>
              </w:tc>
            </w:tr>
          </w:tbl>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(2010f)</w:t>
            </w:r>
          </w:p>
        </w:tc>
      </w:tr>
      <w:tr w:rsidR="00D94846" w:rsidRPr="0076656D" w:rsidTr="00AB1E1D">
        <w:trPr>
          <w:tblHeader/>
        </w:trPr>
        <w:tc>
          <w:tcPr>
            <w:tcW w:w="1063" w:type="dxa"/>
          </w:tcPr>
          <w:p w:rsidR="00D94846" w:rsidRPr="0076656D" w:rsidRDefault="00D94846" w:rsidP="00256FCC">
            <w:pPr>
              <w:rPr>
                <w:color w:val="000000"/>
                <w:sz w:val="18"/>
                <w:szCs w:val="18"/>
                <w:highlight w:val="yellow"/>
              </w:rPr>
            </w:pPr>
            <w:r w:rsidRPr="0076656D">
              <w:rPr>
                <w:color w:val="000000"/>
                <w:sz w:val="18"/>
                <w:szCs w:val="18"/>
              </w:rPr>
              <w:t>Algaecide</w:t>
            </w:r>
          </w:p>
        </w:tc>
        <w:tc>
          <w:tcPr>
            <w:tcW w:w="1414" w:type="dxa"/>
          </w:tcPr>
          <w:p w:rsidR="00D94846" w:rsidRPr="0076656D" w:rsidRDefault="00D94846" w:rsidP="00256FCC">
            <w:pPr>
              <w:rPr>
                <w:color w:val="000000"/>
                <w:sz w:val="18"/>
                <w:szCs w:val="18"/>
                <w:highlight w:val="yellow"/>
              </w:rPr>
            </w:pPr>
            <w:r w:rsidRPr="0076656D">
              <w:rPr>
                <w:sz w:val="18"/>
                <w:szCs w:val="18"/>
              </w:rPr>
              <w:t>non crop areas (path and places)</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256FCC">
            <w:pPr>
              <w:rPr>
                <w:color w:val="000000"/>
                <w:sz w:val="18"/>
                <w:szCs w:val="18"/>
                <w:highlight w:val="yellow"/>
              </w:rPr>
            </w:pPr>
            <w:r w:rsidRPr="0076656D">
              <w:rPr>
                <w:color w:val="000000"/>
                <w:sz w:val="18"/>
                <w:szCs w:val="18"/>
              </w:rPr>
              <w:t>Algae</w:t>
            </w:r>
          </w:p>
        </w:tc>
        <w:tc>
          <w:tcPr>
            <w:tcW w:w="1272" w:type="dxa"/>
          </w:tcPr>
          <w:p w:rsidR="00D94846" w:rsidRPr="0076656D" w:rsidRDefault="00D94846" w:rsidP="00256FCC">
            <w:pPr>
              <w:rPr>
                <w:color w:val="000000"/>
                <w:sz w:val="18"/>
                <w:szCs w:val="18"/>
                <w:highlight w:val="yellow"/>
              </w:rPr>
            </w:pPr>
            <w:r w:rsidRPr="0076656D">
              <w:rPr>
                <w:sz w:val="18"/>
                <w:szCs w:val="18"/>
              </w:rPr>
              <w:t>EPPO Guideline PP 1/117 (3)</w:t>
            </w:r>
          </w:p>
        </w:tc>
        <w:tc>
          <w:tcPr>
            <w:tcW w:w="1900" w:type="dxa"/>
          </w:tcPr>
          <w:p w:rsidR="00D94846" w:rsidRPr="0076656D" w:rsidRDefault="00D94846" w:rsidP="00256FCC">
            <w:pPr>
              <w:spacing w:after="120"/>
              <w:rPr>
                <w:color w:val="000000"/>
                <w:sz w:val="18"/>
                <w:szCs w:val="18"/>
                <w:highlight w:val="yellow"/>
              </w:rPr>
            </w:pPr>
            <w:r w:rsidRPr="0076656D">
              <w:rPr>
                <w:color w:val="000000"/>
                <w:sz w:val="18"/>
                <w:szCs w:val="18"/>
              </w:rPr>
              <w:t xml:space="preserve">Test system: </w:t>
            </w:r>
            <w:r w:rsidRPr="0076656D">
              <w:rPr>
                <w:color w:val="000000"/>
                <w:sz w:val="18"/>
                <w:szCs w:val="18"/>
                <w:highlight w:val="yellow"/>
              </w:rPr>
              <w:br/>
            </w:r>
            <w:r w:rsidRPr="0076656D">
              <w:rPr>
                <w:sz w:val="18"/>
                <w:szCs w:val="18"/>
              </w:rPr>
              <w:t>non crop areas (path and places)</w:t>
            </w:r>
            <w:r w:rsidRPr="0076656D">
              <w:rPr>
                <w:color w:val="000000"/>
                <w:sz w:val="18"/>
                <w:szCs w:val="18"/>
                <w:highlight w:val="yellow"/>
              </w:rPr>
              <w:br/>
            </w:r>
            <w:r w:rsidRPr="0076656D">
              <w:rPr>
                <w:color w:val="000000"/>
                <w:sz w:val="18"/>
                <w:szCs w:val="18"/>
              </w:rPr>
              <w:t>Location: Germany</w:t>
            </w:r>
            <w:r w:rsidRPr="0076656D">
              <w:rPr>
                <w:color w:val="000000"/>
                <w:sz w:val="18"/>
                <w:szCs w:val="18"/>
              </w:rPr>
              <w:br/>
              <w:t>Randomized Complete Block (RCB) with 2 m</w:t>
            </w:r>
            <w:r w:rsidRPr="0076656D">
              <w:rPr>
                <w:color w:val="000000"/>
                <w:sz w:val="18"/>
                <w:szCs w:val="18"/>
                <w:vertAlign w:val="superscript"/>
              </w:rPr>
              <w:t>2</w:t>
            </w:r>
          </w:p>
          <w:p w:rsidR="00D94846" w:rsidRPr="0076656D" w:rsidRDefault="00D94846" w:rsidP="00256FCC">
            <w:pPr>
              <w:spacing w:after="120"/>
              <w:rPr>
                <w:color w:val="000000"/>
                <w:sz w:val="18"/>
                <w:szCs w:val="18"/>
                <w:highlight w:val="yellow"/>
              </w:rPr>
            </w:pPr>
            <w:r w:rsidRPr="0076656D">
              <w:rPr>
                <w:color w:val="000000"/>
                <w:sz w:val="18"/>
                <w:szCs w:val="18"/>
              </w:rPr>
              <w:t>Application: single application, spray, 10.8 - 26 °C</w:t>
            </w:r>
          </w:p>
          <w:p w:rsidR="00D94846" w:rsidRPr="0076656D" w:rsidRDefault="00D94846" w:rsidP="00256FCC">
            <w:pPr>
              <w:pStyle w:val="Standard-italics"/>
              <w:keepNext w:val="0"/>
              <w:widowControl w:val="0"/>
              <w:spacing w:before="0" w:after="120"/>
              <w:rPr>
                <w:i w:val="0"/>
                <w:color w:val="000000"/>
                <w:sz w:val="18"/>
                <w:szCs w:val="18"/>
                <w:highlight w:val="yellow"/>
              </w:rPr>
            </w:pPr>
            <w:r w:rsidRPr="0076656D">
              <w:rPr>
                <w:i w:val="0"/>
                <w:color w:val="000000"/>
                <w:sz w:val="18"/>
                <w:szCs w:val="18"/>
              </w:rPr>
              <w:t>Application rate: 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highlight w:val="yellow"/>
              </w:rPr>
            </w:pPr>
            <w:r w:rsidRPr="0076656D">
              <w:rPr>
                <w:color w:val="000000"/>
                <w:sz w:val="18"/>
                <w:szCs w:val="18"/>
              </w:rPr>
              <w:t>Controls: Untreated plot, Finalsan Unkrautfei (166 L/ha, 186. 7 g/L nonanoic acid)</w:t>
            </w:r>
            <w:r w:rsidRPr="0076656D">
              <w:rPr>
                <w:color w:val="000000"/>
                <w:sz w:val="18"/>
                <w:szCs w:val="18"/>
                <w:highlight w:val="yellow"/>
              </w:rPr>
              <w:t xml:space="preserve">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(2, 7, 14, 21 days)</w:t>
            </w:r>
          </w:p>
        </w:tc>
        <w:tc>
          <w:tcPr>
            <w:tcW w:w="4199" w:type="dxa"/>
          </w:tcPr>
          <w:p w:rsidR="00D94846" w:rsidRPr="0076656D" w:rsidRDefault="00D94846" w:rsidP="00256FCC">
            <w:pPr>
              <w:rPr>
                <w:color w:val="000000"/>
                <w:sz w:val="18"/>
                <w:szCs w:val="18"/>
              </w:rPr>
            </w:pPr>
            <w:r w:rsidRPr="0076656D">
              <w:rPr>
                <w:color w:val="000000"/>
                <w:sz w:val="18"/>
                <w:szCs w:val="18"/>
              </w:rPr>
              <w:t xml:space="preserve">On the basis of obtained results the test formulations COM 508 16 H EW (237.59 g/L nonanoic acid) has been active against algae under the experimental conditions according to the EPPO guideline </w:t>
            </w:r>
            <w:r w:rsidRPr="0076656D">
              <w:rPr>
                <w:sz w:val="18"/>
                <w:szCs w:val="18"/>
              </w:rPr>
              <w:t>PP 1/117 (3).</w:t>
            </w:r>
          </w:p>
          <w:p w:rsidR="00D94846" w:rsidRPr="0076656D" w:rsidRDefault="00D94846" w:rsidP="00256FCC">
            <w:pPr>
              <w:rPr>
                <w:color w:val="000000"/>
                <w:sz w:val="18"/>
                <w:szCs w:val="18"/>
              </w:rPr>
            </w:pP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94846" w:rsidRPr="0076656D" w:rsidTr="00256FCC">
              <w:trPr>
                <w:trHeight w:val="66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2</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7</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14</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21</w:t>
                  </w:r>
                </w:p>
              </w:tc>
            </w:tr>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Pest density</w:t>
                  </w:r>
                  <w:r w:rsidR="003A7171" w:rsidRPr="0076656D">
                    <w:rPr>
                      <w:color w:val="000000"/>
                      <w:sz w:val="18"/>
                      <w:szCs w:val="18"/>
                    </w:rPr>
                    <w:t xml:space="preserve"> (control)</w:t>
                  </w:r>
                  <w:r w:rsidRPr="0076656D">
                    <w:rPr>
                      <w:color w:val="000000"/>
                      <w:sz w:val="18"/>
                      <w:szCs w:val="18"/>
                    </w:rPr>
                    <w:t>, %</w:t>
                  </w:r>
                </w:p>
              </w:tc>
              <w:tc>
                <w:tcPr>
                  <w:tcW w:w="765"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97.0</w:t>
                  </w:r>
                </w:p>
              </w:tc>
              <w:tc>
                <w:tcPr>
                  <w:tcW w:w="708"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97.5</w:t>
                  </w:r>
                </w:p>
              </w:tc>
              <w:tc>
                <w:tcPr>
                  <w:tcW w:w="709"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86.3</w:t>
                  </w:r>
                </w:p>
              </w:tc>
              <w:tc>
                <w:tcPr>
                  <w:tcW w:w="709" w:type="dxa"/>
                  <w:shd w:val="clear" w:color="auto" w:fill="auto"/>
                </w:tcPr>
                <w:p w:rsidR="00D94846" w:rsidRPr="0076656D" w:rsidRDefault="00D94846" w:rsidP="00256FCC">
                  <w:pPr>
                    <w:ind w:left="-52" w:right="-108"/>
                    <w:jc w:val="center"/>
                    <w:rPr>
                      <w:color w:val="000000"/>
                      <w:sz w:val="18"/>
                      <w:szCs w:val="18"/>
                    </w:rPr>
                  </w:pPr>
                  <w:r w:rsidRPr="0076656D">
                    <w:rPr>
                      <w:color w:val="000000"/>
                      <w:sz w:val="18"/>
                      <w:szCs w:val="18"/>
                    </w:rPr>
                    <w:t>91.3</w:t>
                  </w:r>
                </w:p>
              </w:tc>
            </w:tr>
            <w:tr w:rsidR="00D94846" w:rsidRPr="0076656D" w:rsidTr="00256FCC">
              <w:trPr>
                <w:trHeight w:val="227"/>
              </w:trPr>
              <w:tc>
                <w:tcPr>
                  <w:tcW w:w="1091" w:type="dxa"/>
                  <w:shd w:val="clear" w:color="auto" w:fill="auto"/>
                </w:tcPr>
                <w:p w:rsidR="00D94846" w:rsidRPr="0076656D" w:rsidRDefault="003A7171" w:rsidP="00256FCC">
                  <w:pPr>
                    <w:rPr>
                      <w:color w:val="000000"/>
                      <w:sz w:val="18"/>
                      <w:szCs w:val="18"/>
                    </w:rPr>
                  </w:pPr>
                  <w:r w:rsidRPr="0076656D">
                    <w:rPr>
                      <w:color w:val="000000"/>
                      <w:sz w:val="18"/>
                      <w:szCs w:val="18"/>
                    </w:rPr>
                    <w:t>Reduction (</w:t>
                  </w:r>
                  <w:r w:rsidR="00D94846" w:rsidRPr="0076656D">
                    <w:rPr>
                      <w:color w:val="000000"/>
                      <w:sz w:val="18"/>
                      <w:szCs w:val="18"/>
                    </w:rPr>
                    <w:t>% of untreated c</w:t>
                  </w:r>
                  <w:r w:rsidRPr="0076656D">
                    <w:rPr>
                      <w:color w:val="000000"/>
                      <w:sz w:val="18"/>
                      <w:szCs w:val="18"/>
                    </w:rPr>
                    <w:t>ontrol)</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98.75</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99.50</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99.50</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100.00</w:t>
                  </w:r>
                </w:p>
              </w:tc>
            </w:tr>
          </w:tbl>
          <w:p w:rsidR="00D94846" w:rsidRPr="0076656D" w:rsidRDefault="00D94846" w:rsidP="00256FCC">
            <w:pPr>
              <w:rPr>
                <w:color w:val="000000"/>
                <w:sz w:val="18"/>
                <w:szCs w:val="18"/>
              </w:rPr>
            </w:pPr>
          </w:p>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LWK Niedersachsen (2010)</w:t>
            </w:r>
          </w:p>
        </w:tc>
      </w:tr>
      <w:tr w:rsidR="00D94846" w:rsidRPr="0076656D" w:rsidTr="00AB1E1D">
        <w:trPr>
          <w:tblHeader/>
        </w:trPr>
        <w:tc>
          <w:tcPr>
            <w:tcW w:w="1063" w:type="dxa"/>
          </w:tcPr>
          <w:p w:rsidR="00D94846" w:rsidRPr="0076656D" w:rsidRDefault="00D94846" w:rsidP="00256FCC">
            <w:pPr>
              <w:rPr>
                <w:color w:val="000000"/>
                <w:sz w:val="18"/>
                <w:szCs w:val="18"/>
              </w:rPr>
            </w:pPr>
            <w:r w:rsidRPr="0076656D">
              <w:rPr>
                <w:color w:val="000000"/>
                <w:sz w:val="18"/>
                <w:szCs w:val="18"/>
              </w:rPr>
              <w:t>Algaecide</w:t>
            </w:r>
          </w:p>
        </w:tc>
        <w:tc>
          <w:tcPr>
            <w:tcW w:w="1414" w:type="dxa"/>
          </w:tcPr>
          <w:p w:rsidR="00D94846" w:rsidRPr="0076656D" w:rsidRDefault="00D94846" w:rsidP="00256FCC">
            <w:pPr>
              <w:rPr>
                <w:color w:val="000000"/>
                <w:sz w:val="18"/>
                <w:szCs w:val="18"/>
              </w:rPr>
            </w:pPr>
            <w:r w:rsidRPr="0076656D">
              <w:rPr>
                <w:sz w:val="18"/>
                <w:szCs w:val="18"/>
              </w:rPr>
              <w:t>non crop areas, silt loam soil</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256FCC">
            <w:pPr>
              <w:rPr>
                <w:color w:val="000000"/>
                <w:sz w:val="18"/>
                <w:szCs w:val="18"/>
              </w:rPr>
            </w:pPr>
            <w:r w:rsidRPr="0076656D">
              <w:rPr>
                <w:color w:val="000000"/>
                <w:sz w:val="18"/>
                <w:szCs w:val="18"/>
              </w:rPr>
              <w:t xml:space="preserve">Algae </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(2),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rPr>
            </w:pPr>
            <w:r w:rsidRPr="0076656D">
              <w:rPr>
                <w:color w:val="000000"/>
                <w:sz w:val="18"/>
                <w:szCs w:val="18"/>
              </w:rPr>
              <w:t xml:space="preserve">Test system: </w:t>
            </w:r>
            <w:r w:rsidRPr="0076656D">
              <w:rPr>
                <w:color w:val="000000"/>
                <w:sz w:val="18"/>
                <w:szCs w:val="18"/>
              </w:rPr>
              <w:br/>
            </w:r>
            <w:r w:rsidRPr="0076656D">
              <w:rPr>
                <w:sz w:val="18"/>
                <w:szCs w:val="18"/>
              </w:rPr>
              <w:t>non crop areas, silt loam soil</w:t>
            </w:r>
            <w:r w:rsidRPr="0076656D">
              <w:rPr>
                <w:color w:val="000000"/>
                <w:sz w:val="18"/>
                <w:szCs w:val="18"/>
              </w:rPr>
              <w:br/>
              <w:t>Location: Germany</w:t>
            </w:r>
            <w:r w:rsidRPr="0076656D">
              <w:rPr>
                <w:color w:val="000000"/>
                <w:sz w:val="18"/>
                <w:szCs w:val="18"/>
              </w:rPr>
              <w:br/>
              <w:t>Randomized Complete Block (RCB) with a plot size of 2.5 x 5 m</w:t>
            </w:r>
          </w:p>
          <w:p w:rsidR="00D94846" w:rsidRPr="0076656D" w:rsidRDefault="00D94846" w:rsidP="00256FCC">
            <w:pPr>
              <w:spacing w:after="120"/>
              <w:rPr>
                <w:color w:val="000000"/>
                <w:sz w:val="18"/>
                <w:szCs w:val="18"/>
              </w:rPr>
            </w:pPr>
            <w:r w:rsidRPr="0076656D">
              <w:rPr>
                <w:color w:val="000000"/>
                <w:sz w:val="18"/>
                <w:szCs w:val="18"/>
              </w:rPr>
              <w:t>Initial density: Algae: 47.50%</w:t>
            </w:r>
          </w:p>
          <w:p w:rsidR="00D94846" w:rsidRPr="0076656D" w:rsidRDefault="00D94846" w:rsidP="00256FCC">
            <w:pPr>
              <w:spacing w:after="120"/>
              <w:rPr>
                <w:color w:val="000000"/>
                <w:sz w:val="18"/>
                <w:szCs w:val="18"/>
              </w:rPr>
            </w:pPr>
            <w:r w:rsidRPr="0076656D">
              <w:rPr>
                <w:color w:val="000000"/>
                <w:sz w:val="18"/>
                <w:szCs w:val="18"/>
              </w:rPr>
              <w:t>Application: single application, spray, 17.7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and 7 days)</w:t>
            </w: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16 H EW (237.59 g/L nonanoic acid) has been active against algae in the field trial under the experimental conditions according to the EPPO guidelines.</w:t>
            </w:r>
          </w:p>
          <w:p w:rsidR="00D94846" w:rsidRPr="0076656D" w:rsidRDefault="00D94846" w:rsidP="00256FCC">
            <w:pPr>
              <w:rPr>
                <w:color w:val="000000"/>
                <w:sz w:val="18"/>
                <w:szCs w:val="18"/>
                <w:highlight w:val="yellow"/>
              </w:rPr>
            </w:pPr>
          </w:p>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1134"/>
              <w:gridCol w:w="992"/>
            </w:tblGrid>
            <w:tr w:rsidR="00D94846" w:rsidRPr="0076656D" w:rsidTr="00256FCC">
              <w:trPr>
                <w:trHeight w:val="212"/>
              </w:trPr>
              <w:tc>
                <w:tcPr>
                  <w:tcW w:w="1714" w:type="dxa"/>
                  <w:shd w:val="clear" w:color="auto" w:fill="auto"/>
                </w:tcPr>
                <w:p w:rsidR="00D94846" w:rsidRPr="0076656D" w:rsidRDefault="00D94846" w:rsidP="00256FCC">
                  <w:pPr>
                    <w:rPr>
                      <w:color w:val="000000"/>
                      <w:sz w:val="18"/>
                      <w:szCs w:val="18"/>
                    </w:rPr>
                  </w:pPr>
                </w:p>
              </w:tc>
              <w:tc>
                <w:tcPr>
                  <w:tcW w:w="2126" w:type="dxa"/>
                  <w:gridSpan w:val="2"/>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342"/>
              </w:trPr>
              <w:tc>
                <w:tcPr>
                  <w:tcW w:w="1714"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1134"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992"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7</w:t>
                  </w:r>
                </w:p>
              </w:tc>
            </w:tr>
            <w:tr w:rsidR="00D94846" w:rsidRPr="0076656D" w:rsidTr="00256FCC">
              <w:trPr>
                <w:trHeight w:val="212"/>
              </w:trPr>
              <w:tc>
                <w:tcPr>
                  <w:tcW w:w="1714" w:type="dxa"/>
                  <w:shd w:val="clear" w:color="auto" w:fill="auto"/>
                </w:tcPr>
                <w:p w:rsidR="00D94846" w:rsidRPr="0076656D" w:rsidRDefault="00D94846" w:rsidP="00CF6B98">
                  <w:pPr>
                    <w:rPr>
                      <w:color w:val="000000"/>
                      <w:sz w:val="18"/>
                      <w:szCs w:val="18"/>
                    </w:rPr>
                  </w:pPr>
                  <w:r w:rsidRPr="0076656D">
                    <w:rPr>
                      <w:color w:val="000000"/>
                      <w:sz w:val="18"/>
                      <w:szCs w:val="18"/>
                    </w:rPr>
                    <w:t>COM 508 16 H, 130 L/ha</w:t>
                  </w:r>
                  <w:r w:rsidR="00CF6B98" w:rsidRPr="0076656D">
                    <w:rPr>
                      <w:color w:val="000000"/>
                      <w:sz w:val="18"/>
                      <w:szCs w:val="18"/>
                    </w:rPr>
                    <w:t xml:space="preserve"> = 13 </w:t>
                  </w:r>
                  <w:r w:rsidR="000C3B03" w:rsidRPr="0076656D">
                    <w:rPr>
                      <w:color w:val="000000"/>
                      <w:sz w:val="18"/>
                      <w:szCs w:val="18"/>
                    </w:rPr>
                    <w:t>mL</w:t>
                  </w:r>
                  <w:r w:rsidR="00CF6B98" w:rsidRPr="0076656D">
                    <w:rPr>
                      <w:color w:val="000000"/>
                      <w:sz w:val="18"/>
                      <w:szCs w:val="18"/>
                    </w:rPr>
                    <w:t>/m</w:t>
                  </w:r>
                  <w:r w:rsidR="00CF6B98" w:rsidRPr="0076656D">
                    <w:rPr>
                      <w:color w:val="000000"/>
                      <w:sz w:val="18"/>
                      <w:szCs w:val="18"/>
                      <w:vertAlign w:val="superscript"/>
                    </w:rPr>
                    <w:t>2</w:t>
                  </w:r>
                </w:p>
              </w:tc>
              <w:tc>
                <w:tcPr>
                  <w:tcW w:w="1134"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97.00</w:t>
                  </w:r>
                </w:p>
              </w:tc>
              <w:tc>
                <w:tcPr>
                  <w:tcW w:w="992"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93.75</w:t>
                  </w:r>
                </w:p>
              </w:tc>
            </w:tr>
          </w:tbl>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highlight w:val="yellow"/>
              </w:rPr>
            </w:pPr>
          </w:p>
        </w:tc>
        <w:tc>
          <w:tcPr>
            <w:tcW w:w="1134" w:type="dxa"/>
          </w:tcPr>
          <w:p w:rsidR="00D94846" w:rsidRPr="0076656D" w:rsidRDefault="00D94846" w:rsidP="0040369E">
            <w:pPr>
              <w:rPr>
                <w:color w:val="000000"/>
                <w:sz w:val="18"/>
                <w:szCs w:val="18"/>
              </w:rPr>
            </w:pPr>
            <w:r w:rsidRPr="0076656D">
              <w:rPr>
                <w:color w:val="000000"/>
                <w:sz w:val="18"/>
                <w:szCs w:val="18"/>
              </w:rPr>
              <w:t>Rohr, J. (2011g)</w:t>
            </w:r>
          </w:p>
        </w:tc>
      </w:tr>
      <w:tr w:rsidR="00D94846" w:rsidRPr="0076656D" w:rsidTr="00AB1E1D">
        <w:trPr>
          <w:tblHeader/>
        </w:trPr>
        <w:tc>
          <w:tcPr>
            <w:tcW w:w="1063" w:type="dxa"/>
          </w:tcPr>
          <w:p w:rsidR="00D94846" w:rsidRPr="0076656D" w:rsidRDefault="00D94846" w:rsidP="00256FCC">
            <w:pPr>
              <w:rPr>
                <w:color w:val="000000"/>
                <w:sz w:val="18"/>
                <w:szCs w:val="18"/>
              </w:rPr>
            </w:pPr>
            <w:r w:rsidRPr="0076656D">
              <w:rPr>
                <w:color w:val="000000"/>
                <w:sz w:val="18"/>
                <w:szCs w:val="18"/>
              </w:rPr>
              <w:t>Algaecide</w:t>
            </w:r>
          </w:p>
        </w:tc>
        <w:tc>
          <w:tcPr>
            <w:tcW w:w="1414" w:type="dxa"/>
          </w:tcPr>
          <w:p w:rsidR="00D94846" w:rsidRPr="0076656D" w:rsidRDefault="00D94846" w:rsidP="00256FCC">
            <w:pPr>
              <w:rPr>
                <w:color w:val="000000"/>
                <w:sz w:val="18"/>
                <w:szCs w:val="18"/>
              </w:rPr>
            </w:pPr>
            <w:r w:rsidRPr="0076656D">
              <w:rPr>
                <w:sz w:val="18"/>
                <w:szCs w:val="18"/>
              </w:rPr>
              <w:t>non crop areas, silt loam soil</w:t>
            </w:r>
          </w:p>
        </w:tc>
        <w:tc>
          <w:tcPr>
            <w:tcW w:w="1220" w:type="dxa"/>
          </w:tcPr>
          <w:p w:rsidR="00D94846" w:rsidRPr="0076656D" w:rsidRDefault="00D94846" w:rsidP="00256FCC">
            <w:pPr>
              <w:rPr>
                <w:sz w:val="18"/>
                <w:szCs w:val="18"/>
                <w:highlight w:val="yellow"/>
              </w:rPr>
            </w:pPr>
            <w:r w:rsidRPr="0076656D">
              <w:rPr>
                <w:sz w:val="18"/>
                <w:szCs w:val="18"/>
              </w:rPr>
              <w:t>COM 508 16 H EW (nonanoic acid content: 237.59 g/L)</w:t>
            </w:r>
          </w:p>
        </w:tc>
        <w:tc>
          <w:tcPr>
            <w:tcW w:w="1335" w:type="dxa"/>
          </w:tcPr>
          <w:p w:rsidR="00D94846" w:rsidRPr="0076656D" w:rsidRDefault="00D94846" w:rsidP="00256FCC">
            <w:pPr>
              <w:rPr>
                <w:color w:val="000000"/>
                <w:sz w:val="18"/>
                <w:szCs w:val="18"/>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(2),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sz w:val="18"/>
                <w:szCs w:val="18"/>
                <w:highlight w:val="yellow"/>
              </w:rPr>
            </w:pPr>
            <w:r w:rsidRPr="0076656D">
              <w:rPr>
                <w:color w:val="000000"/>
                <w:sz w:val="18"/>
                <w:szCs w:val="18"/>
              </w:rPr>
              <w:t xml:space="preserve">Test system: </w:t>
            </w:r>
            <w:r w:rsidRPr="0076656D">
              <w:rPr>
                <w:color w:val="000000"/>
                <w:sz w:val="18"/>
                <w:szCs w:val="18"/>
              </w:rPr>
              <w:br/>
            </w:r>
            <w:r w:rsidRPr="0076656D">
              <w:rPr>
                <w:sz w:val="18"/>
                <w:szCs w:val="18"/>
              </w:rPr>
              <w:t>non crop areas, silt loam soil</w:t>
            </w:r>
            <w:r w:rsidRPr="0076656D">
              <w:rPr>
                <w:color w:val="000000"/>
                <w:sz w:val="18"/>
                <w:szCs w:val="18"/>
              </w:rPr>
              <w:t xml:space="preserve"> </w:t>
            </w:r>
            <w:r w:rsidRPr="0076656D">
              <w:rPr>
                <w:color w:val="000000"/>
                <w:sz w:val="18"/>
                <w:szCs w:val="18"/>
              </w:rPr>
              <w:br/>
              <w:t>Location: Germany</w:t>
            </w:r>
            <w:r w:rsidRPr="0076656D">
              <w:rPr>
                <w:color w:val="000000"/>
                <w:sz w:val="18"/>
                <w:szCs w:val="18"/>
              </w:rPr>
              <w:br/>
              <w:t>Randomized Complete Block (RCB) with a plot size of 2.5 x 5 m</w:t>
            </w:r>
          </w:p>
          <w:p w:rsidR="00D94846" w:rsidRPr="0076656D" w:rsidRDefault="00D94846" w:rsidP="00256FCC">
            <w:pPr>
              <w:spacing w:after="120"/>
              <w:rPr>
                <w:color w:val="000000"/>
                <w:sz w:val="18"/>
                <w:szCs w:val="18"/>
              </w:rPr>
            </w:pPr>
            <w:r w:rsidRPr="0076656D">
              <w:rPr>
                <w:color w:val="000000"/>
                <w:sz w:val="18"/>
                <w:szCs w:val="18"/>
              </w:rPr>
              <w:t>Initial density: 80%</w:t>
            </w:r>
          </w:p>
          <w:p w:rsidR="00D94846" w:rsidRPr="0076656D" w:rsidRDefault="00D94846" w:rsidP="00256FCC">
            <w:pPr>
              <w:spacing w:after="120"/>
              <w:rPr>
                <w:color w:val="000000"/>
                <w:sz w:val="18"/>
                <w:szCs w:val="18"/>
              </w:rPr>
            </w:pPr>
            <w:r w:rsidRPr="0076656D">
              <w:rPr>
                <w:color w:val="000000"/>
                <w:sz w:val="18"/>
                <w:szCs w:val="18"/>
              </w:rPr>
              <w:t>Application: single application, spray, 19.1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and 7 days)</w:t>
            </w:r>
          </w:p>
        </w:tc>
        <w:tc>
          <w:tcPr>
            <w:tcW w:w="4199" w:type="dxa"/>
          </w:tcPr>
          <w:p w:rsidR="00D94846" w:rsidRPr="0076656D" w:rsidRDefault="00D94846" w:rsidP="00256FCC">
            <w:pPr>
              <w:rPr>
                <w:color w:val="000000"/>
                <w:sz w:val="18"/>
                <w:szCs w:val="18"/>
              </w:rPr>
            </w:pPr>
            <w:r w:rsidRPr="0076656D">
              <w:rPr>
                <w:color w:val="000000"/>
                <w:sz w:val="18"/>
                <w:szCs w:val="18"/>
              </w:rPr>
              <w:t>On the basis of the obtained results the test formulations COM 508 16 H EW (237.59 g/L nonanoic acid) has been active against algae at silt loam soil in the field trial under the experimental conditions according to the EPPO guidelines.</w:t>
            </w:r>
          </w:p>
          <w:p w:rsidR="00D94846" w:rsidRPr="0076656D" w:rsidRDefault="00D94846" w:rsidP="00256FCC">
            <w:pPr>
              <w:rPr>
                <w:color w:val="000000"/>
                <w:sz w:val="18"/>
                <w:szCs w:val="18"/>
                <w:highlight w:val="yellow"/>
              </w:rPr>
            </w:pPr>
          </w:p>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1134"/>
              <w:gridCol w:w="992"/>
            </w:tblGrid>
            <w:tr w:rsidR="00D94846" w:rsidRPr="0076656D" w:rsidTr="00256FCC">
              <w:trPr>
                <w:trHeight w:val="212"/>
              </w:trPr>
              <w:tc>
                <w:tcPr>
                  <w:tcW w:w="1714" w:type="dxa"/>
                  <w:shd w:val="clear" w:color="auto" w:fill="auto"/>
                </w:tcPr>
                <w:p w:rsidR="00D94846" w:rsidRPr="0076656D" w:rsidRDefault="00D94846" w:rsidP="00256FCC">
                  <w:pPr>
                    <w:rPr>
                      <w:color w:val="000000"/>
                      <w:sz w:val="18"/>
                      <w:szCs w:val="18"/>
                    </w:rPr>
                  </w:pPr>
                </w:p>
              </w:tc>
              <w:tc>
                <w:tcPr>
                  <w:tcW w:w="2126" w:type="dxa"/>
                  <w:gridSpan w:val="2"/>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477"/>
              </w:trPr>
              <w:tc>
                <w:tcPr>
                  <w:tcW w:w="1714"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1134"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992"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7</w:t>
                  </w:r>
                </w:p>
              </w:tc>
            </w:tr>
            <w:tr w:rsidR="00D94846" w:rsidRPr="0076656D" w:rsidTr="00256FCC">
              <w:trPr>
                <w:trHeight w:val="212"/>
              </w:trPr>
              <w:tc>
                <w:tcPr>
                  <w:tcW w:w="1714" w:type="dxa"/>
                  <w:shd w:val="clear" w:color="auto" w:fill="auto"/>
                </w:tcPr>
                <w:p w:rsidR="00D94846" w:rsidRPr="0076656D" w:rsidRDefault="00D94846" w:rsidP="00256FCC">
                  <w:pPr>
                    <w:rPr>
                      <w:color w:val="000000"/>
                      <w:sz w:val="18"/>
                      <w:szCs w:val="18"/>
                      <w:vertAlign w:val="superscript"/>
                    </w:rPr>
                  </w:pPr>
                  <w:r w:rsidRPr="0076656D">
                    <w:rPr>
                      <w:color w:val="000000"/>
                      <w:sz w:val="18"/>
                      <w:szCs w:val="18"/>
                    </w:rPr>
                    <w:t>COM 508 16 H EW, 130 L/ha</w:t>
                  </w:r>
                  <w:r w:rsidR="00CF6B98" w:rsidRPr="0076656D">
                    <w:rPr>
                      <w:color w:val="000000"/>
                      <w:sz w:val="18"/>
                      <w:szCs w:val="18"/>
                    </w:rPr>
                    <w:t xml:space="preserve"> = 13 </w:t>
                  </w:r>
                  <w:r w:rsidR="000C3B03" w:rsidRPr="0076656D">
                    <w:rPr>
                      <w:color w:val="000000"/>
                      <w:sz w:val="18"/>
                      <w:szCs w:val="18"/>
                    </w:rPr>
                    <w:t>mL</w:t>
                  </w:r>
                  <w:r w:rsidR="00CF6B98" w:rsidRPr="0076656D">
                    <w:rPr>
                      <w:color w:val="000000"/>
                      <w:sz w:val="18"/>
                      <w:szCs w:val="18"/>
                    </w:rPr>
                    <w:t>/m</w:t>
                  </w:r>
                  <w:r w:rsidR="00CF6B98" w:rsidRPr="0076656D">
                    <w:rPr>
                      <w:color w:val="000000"/>
                      <w:sz w:val="18"/>
                      <w:szCs w:val="18"/>
                      <w:vertAlign w:val="superscript"/>
                    </w:rPr>
                    <w:t>2</w:t>
                  </w:r>
                </w:p>
              </w:tc>
              <w:tc>
                <w:tcPr>
                  <w:tcW w:w="1134"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98.00</w:t>
                  </w:r>
                </w:p>
              </w:tc>
              <w:tc>
                <w:tcPr>
                  <w:tcW w:w="992"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95.00</w:t>
                  </w:r>
                </w:p>
              </w:tc>
            </w:tr>
          </w:tbl>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(2011h)</w:t>
            </w:r>
          </w:p>
        </w:tc>
      </w:tr>
      <w:tr w:rsidR="00DF2DBC" w:rsidRPr="0076656D" w:rsidTr="00AB1E1D">
        <w:trPr>
          <w:tblHeader/>
        </w:trPr>
        <w:tc>
          <w:tcPr>
            <w:tcW w:w="1063" w:type="dxa"/>
          </w:tcPr>
          <w:p w:rsidR="00DF2DBC" w:rsidRPr="0076656D" w:rsidRDefault="00DF2DBC" w:rsidP="00DF39B5">
            <w:pPr>
              <w:rPr>
                <w:color w:val="000000"/>
                <w:sz w:val="18"/>
                <w:szCs w:val="18"/>
              </w:rPr>
            </w:pPr>
            <w:r w:rsidRPr="0076656D">
              <w:rPr>
                <w:color w:val="000000"/>
                <w:sz w:val="18"/>
                <w:szCs w:val="18"/>
              </w:rPr>
              <w:t>Algaecide</w:t>
            </w:r>
          </w:p>
        </w:tc>
        <w:tc>
          <w:tcPr>
            <w:tcW w:w="1414" w:type="dxa"/>
          </w:tcPr>
          <w:p w:rsidR="00DF2DBC" w:rsidRPr="0076656D" w:rsidRDefault="00DF2DBC" w:rsidP="00DF39B5">
            <w:pPr>
              <w:rPr>
                <w:color w:val="000000"/>
                <w:sz w:val="18"/>
                <w:szCs w:val="18"/>
              </w:rPr>
            </w:pPr>
            <w:r w:rsidRPr="0076656D">
              <w:rPr>
                <w:sz w:val="18"/>
                <w:szCs w:val="18"/>
              </w:rPr>
              <w:t>Wall – hard surfaces</w:t>
            </w:r>
          </w:p>
        </w:tc>
        <w:tc>
          <w:tcPr>
            <w:tcW w:w="1220" w:type="dxa"/>
          </w:tcPr>
          <w:p w:rsidR="00DF2DBC" w:rsidRPr="0076656D" w:rsidRDefault="00DF2DBC" w:rsidP="00DF39B5">
            <w:pPr>
              <w:rPr>
                <w:sz w:val="18"/>
                <w:szCs w:val="18"/>
                <w:highlight w:val="yellow"/>
              </w:rPr>
            </w:pPr>
            <w:r w:rsidRPr="0076656D">
              <w:rPr>
                <w:sz w:val="18"/>
                <w:szCs w:val="18"/>
              </w:rPr>
              <w:t>COM 508 16 H EW (nonanoic acid content: 237.59 g(L)</w:t>
            </w:r>
          </w:p>
        </w:tc>
        <w:tc>
          <w:tcPr>
            <w:tcW w:w="1335" w:type="dxa"/>
          </w:tcPr>
          <w:p w:rsidR="00DF2DBC" w:rsidRPr="0076656D" w:rsidRDefault="00DF2DBC" w:rsidP="00DF39B5">
            <w:pPr>
              <w:rPr>
                <w:color w:val="000000"/>
                <w:sz w:val="18"/>
                <w:szCs w:val="18"/>
              </w:rPr>
            </w:pPr>
            <w:r w:rsidRPr="0076656D">
              <w:rPr>
                <w:color w:val="000000"/>
                <w:sz w:val="18"/>
                <w:szCs w:val="18"/>
              </w:rPr>
              <w:t>Algae and lichens</w:t>
            </w:r>
          </w:p>
        </w:tc>
        <w:tc>
          <w:tcPr>
            <w:tcW w:w="1272" w:type="dxa"/>
          </w:tcPr>
          <w:p w:rsidR="00DF2DBC" w:rsidRPr="0076656D" w:rsidRDefault="00DF2DBC" w:rsidP="00DF39B5">
            <w:pPr>
              <w:rPr>
                <w:sz w:val="18"/>
                <w:szCs w:val="18"/>
              </w:rPr>
            </w:pPr>
            <w:r w:rsidRPr="0076656D">
              <w:rPr>
                <w:sz w:val="18"/>
                <w:szCs w:val="18"/>
              </w:rPr>
              <w:t>EPPO Guidelines</w:t>
            </w:r>
          </w:p>
          <w:p w:rsidR="00DF2DBC" w:rsidRPr="0076656D" w:rsidRDefault="00DF2DBC" w:rsidP="00DF39B5">
            <w:pPr>
              <w:rPr>
                <w:color w:val="000000"/>
                <w:sz w:val="18"/>
                <w:szCs w:val="18"/>
                <w:highlight w:val="yellow"/>
              </w:rPr>
            </w:pPr>
            <w:r w:rsidRPr="0076656D">
              <w:rPr>
                <w:sz w:val="18"/>
                <w:szCs w:val="18"/>
              </w:rPr>
              <w:t xml:space="preserve">PP 1/117 (2), </w:t>
            </w:r>
            <w:r w:rsidRPr="0076656D">
              <w:rPr>
                <w:sz w:val="18"/>
                <w:szCs w:val="18"/>
              </w:rPr>
              <w:br/>
              <w:t>PP 1/152 (3)</w:t>
            </w:r>
          </w:p>
        </w:tc>
        <w:tc>
          <w:tcPr>
            <w:tcW w:w="1900" w:type="dxa"/>
          </w:tcPr>
          <w:p w:rsidR="00DF2DBC" w:rsidRPr="0076656D" w:rsidRDefault="00DF2DBC" w:rsidP="00DF39B5">
            <w:pPr>
              <w:spacing w:after="120"/>
              <w:rPr>
                <w:sz w:val="18"/>
                <w:szCs w:val="18"/>
              </w:rPr>
            </w:pPr>
            <w:r w:rsidRPr="0076656D">
              <w:rPr>
                <w:color w:val="000000"/>
                <w:sz w:val="18"/>
                <w:szCs w:val="18"/>
              </w:rPr>
              <w:t xml:space="preserve">Test system: </w:t>
            </w:r>
            <w:r w:rsidRPr="0076656D">
              <w:rPr>
                <w:color w:val="000000"/>
                <w:sz w:val="18"/>
                <w:szCs w:val="18"/>
              </w:rPr>
              <w:br/>
            </w:r>
            <w:r w:rsidRPr="0076656D">
              <w:rPr>
                <w:sz w:val="18"/>
                <w:szCs w:val="18"/>
              </w:rPr>
              <w:t>wall – hard surfaces</w:t>
            </w:r>
            <w:r w:rsidRPr="0076656D">
              <w:rPr>
                <w:color w:val="000000"/>
                <w:sz w:val="18"/>
                <w:szCs w:val="18"/>
              </w:rPr>
              <w:t xml:space="preserve"> </w:t>
            </w:r>
            <w:r w:rsidRPr="0076656D">
              <w:rPr>
                <w:color w:val="000000"/>
                <w:sz w:val="18"/>
                <w:szCs w:val="18"/>
              </w:rPr>
              <w:br/>
              <w:t>Location: France</w:t>
            </w:r>
            <w:r w:rsidRPr="0076656D">
              <w:rPr>
                <w:color w:val="000000"/>
                <w:sz w:val="18"/>
                <w:szCs w:val="18"/>
              </w:rPr>
              <w:br/>
              <w:t>Randomized Complete Block (RCB) with a plot size of 2 x 2 m</w:t>
            </w:r>
          </w:p>
          <w:p w:rsidR="00DF2DBC" w:rsidRPr="0076656D" w:rsidRDefault="00DF2DBC" w:rsidP="00DF39B5">
            <w:pPr>
              <w:spacing w:after="120"/>
              <w:rPr>
                <w:color w:val="000000"/>
                <w:sz w:val="18"/>
                <w:szCs w:val="18"/>
                <w:highlight w:val="yellow"/>
              </w:rPr>
            </w:pPr>
            <w:r w:rsidRPr="0076656D">
              <w:rPr>
                <w:color w:val="000000"/>
                <w:sz w:val="18"/>
                <w:szCs w:val="18"/>
              </w:rPr>
              <w:t>Initial density: about 32% cover on wall</w:t>
            </w:r>
          </w:p>
          <w:p w:rsidR="00DF2DBC" w:rsidRPr="0076656D" w:rsidRDefault="00DF2DBC" w:rsidP="00DF39B5">
            <w:pPr>
              <w:spacing w:after="120"/>
              <w:rPr>
                <w:color w:val="000000"/>
                <w:sz w:val="18"/>
                <w:szCs w:val="18"/>
              </w:rPr>
            </w:pPr>
            <w:r w:rsidRPr="0076656D">
              <w:rPr>
                <w:color w:val="000000"/>
                <w:sz w:val="18"/>
                <w:szCs w:val="18"/>
              </w:rPr>
              <w:t>Application: single application, spray, 23.7 °C</w:t>
            </w:r>
          </w:p>
          <w:p w:rsidR="00DF2DBC" w:rsidRPr="0076656D" w:rsidRDefault="00DF2DBC" w:rsidP="00DF39B5">
            <w:pPr>
              <w:pStyle w:val="Standard-italics"/>
              <w:keepNext w:val="0"/>
              <w:widowControl w:val="0"/>
              <w:spacing w:before="0" w:after="120"/>
              <w:rPr>
                <w:i w:val="0"/>
                <w:color w:val="000000"/>
                <w:sz w:val="18"/>
                <w:szCs w:val="18"/>
              </w:rPr>
            </w:pPr>
            <w:r w:rsidRPr="0076656D">
              <w:rPr>
                <w:i w:val="0"/>
                <w:color w:val="000000"/>
                <w:sz w:val="18"/>
                <w:szCs w:val="18"/>
              </w:rPr>
              <w:t>Application rate: 130 L/ha (carrier: water)</w:t>
            </w:r>
          </w:p>
          <w:p w:rsidR="00DF2DBC" w:rsidRPr="0076656D" w:rsidRDefault="00DF2DBC" w:rsidP="00DF39B5">
            <w:pPr>
              <w:spacing w:after="120"/>
              <w:rPr>
                <w:color w:val="000000"/>
                <w:sz w:val="18"/>
                <w:szCs w:val="18"/>
              </w:rPr>
            </w:pPr>
            <w:r w:rsidRPr="0076656D">
              <w:rPr>
                <w:color w:val="000000"/>
                <w:sz w:val="18"/>
                <w:szCs w:val="18"/>
              </w:rPr>
              <w:t>Replicates: 4</w:t>
            </w:r>
          </w:p>
          <w:p w:rsidR="00DF2DBC" w:rsidRPr="0076656D" w:rsidRDefault="00DF2DBC" w:rsidP="00DF39B5">
            <w:pPr>
              <w:spacing w:after="120"/>
              <w:rPr>
                <w:color w:val="000000"/>
                <w:sz w:val="18"/>
                <w:szCs w:val="18"/>
                <w:highlight w:val="yellow"/>
              </w:rPr>
            </w:pPr>
            <w:r w:rsidRPr="0076656D">
              <w:rPr>
                <w:color w:val="000000"/>
                <w:sz w:val="18"/>
                <w:szCs w:val="18"/>
              </w:rPr>
              <w:t>Controls: Untreated plot, Finalsan Unkrautfei (166 L/ha, 186. 7 g/L nonanoic acid)</w:t>
            </w:r>
            <w:r w:rsidRPr="0076656D">
              <w:rPr>
                <w:color w:val="000000"/>
                <w:sz w:val="18"/>
                <w:szCs w:val="18"/>
                <w:highlight w:val="yellow"/>
              </w:rPr>
              <w:t xml:space="preserve"> </w:t>
            </w:r>
          </w:p>
          <w:p w:rsidR="00DF2DBC" w:rsidRPr="0076656D" w:rsidRDefault="00DF2DBC" w:rsidP="00DF39B5">
            <w:pPr>
              <w:spacing w:after="120"/>
              <w:rPr>
                <w:color w:val="000000"/>
                <w:sz w:val="18"/>
                <w:szCs w:val="18"/>
                <w:highlight w:val="yellow"/>
              </w:rPr>
            </w:pPr>
            <w:r w:rsidRPr="0076656D">
              <w:rPr>
                <w:color w:val="000000"/>
                <w:sz w:val="18"/>
                <w:szCs w:val="18"/>
              </w:rPr>
              <w:t>Evaluation: visual % of control recorded (3, 7, 14, 29 and 45 days)</w:t>
            </w:r>
          </w:p>
        </w:tc>
        <w:tc>
          <w:tcPr>
            <w:tcW w:w="4199" w:type="dxa"/>
          </w:tcPr>
          <w:p w:rsidR="00DF2DBC" w:rsidRPr="0076656D" w:rsidRDefault="00DF2DBC" w:rsidP="00DF39B5">
            <w:pPr>
              <w:rPr>
                <w:color w:val="000000"/>
                <w:sz w:val="18"/>
                <w:szCs w:val="18"/>
              </w:rPr>
            </w:pPr>
            <w:r w:rsidRPr="0076656D">
              <w:rPr>
                <w:color w:val="000000"/>
                <w:sz w:val="18"/>
                <w:szCs w:val="18"/>
              </w:rPr>
              <w:t>On the basis of obtained results the test formulations COM 508 16 H EW (237.59 g/L nonanoic acid has been active against algae and lichens in the field trial on day 29 to day 45 under the experimental conditions according to the EPPO guidelines.</w:t>
            </w:r>
          </w:p>
          <w:p w:rsidR="00DF2DBC" w:rsidRPr="0076656D" w:rsidRDefault="00DF2DBC" w:rsidP="00DF39B5">
            <w:pPr>
              <w:rPr>
                <w:color w:val="000000"/>
                <w:sz w:val="18"/>
                <w:szCs w:val="18"/>
                <w:highlight w:val="yellow"/>
              </w:rPr>
            </w:pPr>
          </w:p>
          <w:tbl>
            <w:tblPr>
              <w:tblW w:w="3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689"/>
              <w:gridCol w:w="592"/>
              <w:gridCol w:w="593"/>
              <w:gridCol w:w="593"/>
              <w:gridCol w:w="594"/>
            </w:tblGrid>
            <w:tr w:rsidR="00DF2DBC" w:rsidRPr="0076656D" w:rsidTr="00DF39B5">
              <w:trPr>
                <w:trHeight w:val="207"/>
              </w:trPr>
              <w:tc>
                <w:tcPr>
                  <w:tcW w:w="863" w:type="dxa"/>
                  <w:shd w:val="clear" w:color="auto" w:fill="auto"/>
                </w:tcPr>
                <w:p w:rsidR="00DF2DBC" w:rsidRPr="0076656D" w:rsidRDefault="00DF2DBC" w:rsidP="00DF39B5">
                  <w:pPr>
                    <w:rPr>
                      <w:color w:val="000000"/>
                      <w:sz w:val="18"/>
                      <w:szCs w:val="18"/>
                    </w:rPr>
                  </w:pPr>
                </w:p>
              </w:tc>
              <w:tc>
                <w:tcPr>
                  <w:tcW w:w="3061" w:type="dxa"/>
                  <w:gridSpan w:val="5"/>
                  <w:shd w:val="clear" w:color="auto" w:fill="auto"/>
                </w:tcPr>
                <w:p w:rsidR="00DF2DBC" w:rsidRPr="0076656D" w:rsidRDefault="00DF2DBC" w:rsidP="00DF39B5">
                  <w:pPr>
                    <w:rPr>
                      <w:color w:val="000000"/>
                      <w:sz w:val="18"/>
                      <w:szCs w:val="18"/>
                    </w:rPr>
                  </w:pPr>
                  <w:r w:rsidRPr="0076656D">
                    <w:rPr>
                      <w:color w:val="000000"/>
                      <w:sz w:val="18"/>
                      <w:szCs w:val="18"/>
                    </w:rPr>
                    <w:t>% of untreated check</w:t>
                  </w:r>
                </w:p>
              </w:tc>
            </w:tr>
            <w:tr w:rsidR="00DF2DBC" w:rsidRPr="0076656D" w:rsidTr="00DF39B5">
              <w:trPr>
                <w:trHeight w:val="651"/>
              </w:trPr>
              <w:tc>
                <w:tcPr>
                  <w:tcW w:w="863" w:type="dxa"/>
                  <w:shd w:val="clear" w:color="auto" w:fill="auto"/>
                </w:tcPr>
                <w:p w:rsidR="00DF2DBC" w:rsidRPr="0076656D" w:rsidRDefault="00DF2DBC" w:rsidP="00DF39B5">
                  <w:pPr>
                    <w:rPr>
                      <w:color w:val="000000"/>
                      <w:sz w:val="18"/>
                      <w:szCs w:val="18"/>
                    </w:rPr>
                  </w:pPr>
                  <w:r w:rsidRPr="0076656D">
                    <w:rPr>
                      <w:color w:val="000000"/>
                      <w:sz w:val="18"/>
                      <w:szCs w:val="18"/>
                    </w:rPr>
                    <w:t>Eval-uation time (days)</w:t>
                  </w:r>
                </w:p>
              </w:tc>
              <w:tc>
                <w:tcPr>
                  <w:tcW w:w="689" w:type="dxa"/>
                  <w:shd w:val="clear" w:color="auto" w:fill="auto"/>
                  <w:vAlign w:val="center"/>
                </w:tcPr>
                <w:p w:rsidR="00DF2DBC" w:rsidRPr="0076656D" w:rsidRDefault="00DF2DBC" w:rsidP="00DF39B5">
                  <w:pPr>
                    <w:ind w:left="-52"/>
                    <w:jc w:val="center"/>
                    <w:rPr>
                      <w:color w:val="000000"/>
                      <w:sz w:val="18"/>
                      <w:szCs w:val="18"/>
                    </w:rPr>
                  </w:pPr>
                  <w:r w:rsidRPr="0076656D">
                    <w:rPr>
                      <w:color w:val="000000"/>
                      <w:sz w:val="18"/>
                      <w:szCs w:val="18"/>
                    </w:rPr>
                    <w:t>3</w:t>
                  </w:r>
                </w:p>
              </w:tc>
              <w:tc>
                <w:tcPr>
                  <w:tcW w:w="592" w:type="dxa"/>
                  <w:shd w:val="clear" w:color="auto" w:fill="auto"/>
                  <w:vAlign w:val="center"/>
                </w:tcPr>
                <w:p w:rsidR="00DF2DBC" w:rsidRPr="0076656D" w:rsidRDefault="00DF2DBC" w:rsidP="00DF39B5">
                  <w:pPr>
                    <w:ind w:left="-52"/>
                    <w:jc w:val="center"/>
                    <w:rPr>
                      <w:color w:val="000000"/>
                      <w:sz w:val="18"/>
                      <w:szCs w:val="18"/>
                    </w:rPr>
                  </w:pPr>
                  <w:r w:rsidRPr="0076656D">
                    <w:rPr>
                      <w:color w:val="000000"/>
                      <w:sz w:val="18"/>
                      <w:szCs w:val="18"/>
                    </w:rPr>
                    <w:t>10</w:t>
                  </w:r>
                </w:p>
              </w:tc>
              <w:tc>
                <w:tcPr>
                  <w:tcW w:w="593" w:type="dxa"/>
                  <w:shd w:val="clear" w:color="auto" w:fill="auto"/>
                  <w:vAlign w:val="center"/>
                </w:tcPr>
                <w:p w:rsidR="00DF2DBC" w:rsidRPr="0076656D" w:rsidRDefault="00DF2DBC" w:rsidP="00DF39B5">
                  <w:pPr>
                    <w:ind w:left="-52"/>
                    <w:jc w:val="center"/>
                    <w:rPr>
                      <w:color w:val="000000"/>
                      <w:sz w:val="18"/>
                      <w:szCs w:val="18"/>
                    </w:rPr>
                  </w:pPr>
                  <w:r w:rsidRPr="0076656D">
                    <w:rPr>
                      <w:color w:val="000000"/>
                      <w:sz w:val="18"/>
                      <w:szCs w:val="18"/>
                    </w:rPr>
                    <w:t>14</w:t>
                  </w:r>
                </w:p>
              </w:tc>
              <w:tc>
                <w:tcPr>
                  <w:tcW w:w="593" w:type="dxa"/>
                  <w:shd w:val="clear" w:color="auto" w:fill="auto"/>
                  <w:vAlign w:val="center"/>
                </w:tcPr>
                <w:p w:rsidR="00DF2DBC" w:rsidRPr="0076656D" w:rsidRDefault="00DF2DBC" w:rsidP="00DF39B5">
                  <w:pPr>
                    <w:ind w:left="-52"/>
                    <w:jc w:val="center"/>
                    <w:rPr>
                      <w:color w:val="000000"/>
                      <w:sz w:val="18"/>
                      <w:szCs w:val="18"/>
                    </w:rPr>
                  </w:pPr>
                  <w:r w:rsidRPr="0076656D">
                    <w:rPr>
                      <w:color w:val="000000"/>
                      <w:sz w:val="18"/>
                      <w:szCs w:val="18"/>
                    </w:rPr>
                    <w:t>29</w:t>
                  </w:r>
                </w:p>
              </w:tc>
              <w:tc>
                <w:tcPr>
                  <w:tcW w:w="594" w:type="dxa"/>
                  <w:vAlign w:val="center"/>
                </w:tcPr>
                <w:p w:rsidR="00DF2DBC" w:rsidRPr="0076656D" w:rsidRDefault="00DF2DBC" w:rsidP="00DF39B5">
                  <w:pPr>
                    <w:ind w:left="-52" w:right="-108"/>
                    <w:jc w:val="center"/>
                    <w:rPr>
                      <w:color w:val="000000"/>
                      <w:sz w:val="18"/>
                      <w:szCs w:val="18"/>
                    </w:rPr>
                  </w:pPr>
                  <w:r w:rsidRPr="0076656D">
                    <w:rPr>
                      <w:color w:val="000000"/>
                      <w:sz w:val="18"/>
                      <w:szCs w:val="18"/>
                    </w:rPr>
                    <w:t>45</w:t>
                  </w:r>
                </w:p>
              </w:tc>
            </w:tr>
            <w:tr w:rsidR="00DF2DBC" w:rsidRPr="0076656D" w:rsidTr="00DF39B5">
              <w:trPr>
                <w:trHeight w:val="207"/>
              </w:trPr>
              <w:tc>
                <w:tcPr>
                  <w:tcW w:w="863" w:type="dxa"/>
                  <w:shd w:val="clear" w:color="auto" w:fill="auto"/>
                </w:tcPr>
                <w:p w:rsidR="00DF2DBC" w:rsidRPr="00E535BD" w:rsidRDefault="00DF2DBC" w:rsidP="00DF39B5">
                  <w:pPr>
                    <w:rPr>
                      <w:color w:val="000000"/>
                      <w:sz w:val="18"/>
                      <w:szCs w:val="18"/>
                      <w:lang w:val="nl-NL"/>
                    </w:rPr>
                  </w:pPr>
                  <w:r w:rsidRPr="00E535BD">
                    <w:rPr>
                      <w:color w:val="000000"/>
                      <w:sz w:val="18"/>
                      <w:szCs w:val="18"/>
                      <w:lang w:val="nl-NL"/>
                    </w:rPr>
                    <w:t>Algae</w:t>
                  </w:r>
                </w:p>
                <w:p w:rsidR="00CF6B98" w:rsidRPr="00E535BD" w:rsidRDefault="00CF6B98" w:rsidP="00DF39B5">
                  <w:pPr>
                    <w:rPr>
                      <w:color w:val="000000"/>
                      <w:sz w:val="18"/>
                      <w:szCs w:val="18"/>
                      <w:vertAlign w:val="superscript"/>
                      <w:lang w:val="nl-NL"/>
                    </w:rPr>
                  </w:pPr>
                  <w:r w:rsidRPr="00E535BD">
                    <w:rPr>
                      <w:color w:val="000000"/>
                      <w:sz w:val="18"/>
                      <w:szCs w:val="18"/>
                      <w:lang w:val="nl-NL"/>
                    </w:rPr>
                    <w:t xml:space="preserve">130 l/ha = 13 </w:t>
                  </w:r>
                  <w:r w:rsidR="000C3B03" w:rsidRPr="00E535BD">
                    <w:rPr>
                      <w:color w:val="000000"/>
                      <w:sz w:val="18"/>
                      <w:szCs w:val="18"/>
                      <w:lang w:val="nl-NL"/>
                    </w:rPr>
                    <w:t>mL</w:t>
                  </w:r>
                  <w:r w:rsidRPr="00E535BD">
                    <w:rPr>
                      <w:color w:val="000000"/>
                      <w:sz w:val="18"/>
                      <w:szCs w:val="18"/>
                      <w:lang w:val="nl-NL"/>
                    </w:rPr>
                    <w:t>/m</w:t>
                  </w:r>
                  <w:r w:rsidRPr="00E535BD">
                    <w:rPr>
                      <w:color w:val="000000"/>
                      <w:sz w:val="18"/>
                      <w:szCs w:val="18"/>
                      <w:vertAlign w:val="superscript"/>
                      <w:lang w:val="nl-NL"/>
                    </w:rPr>
                    <w:t>2</w:t>
                  </w:r>
                </w:p>
              </w:tc>
              <w:tc>
                <w:tcPr>
                  <w:tcW w:w="689" w:type="dxa"/>
                  <w:shd w:val="clear" w:color="auto" w:fill="auto"/>
                </w:tcPr>
                <w:p w:rsidR="00DF2DBC" w:rsidRPr="0076656D" w:rsidRDefault="00DF2DBC" w:rsidP="00DF39B5">
                  <w:pPr>
                    <w:ind w:left="-52"/>
                    <w:jc w:val="center"/>
                    <w:rPr>
                      <w:color w:val="000000"/>
                      <w:sz w:val="18"/>
                      <w:szCs w:val="18"/>
                    </w:rPr>
                  </w:pPr>
                  <w:r w:rsidRPr="0076656D">
                    <w:rPr>
                      <w:color w:val="000000"/>
                      <w:sz w:val="18"/>
                      <w:szCs w:val="18"/>
                    </w:rPr>
                    <w:t>0</w:t>
                  </w:r>
                </w:p>
              </w:tc>
              <w:tc>
                <w:tcPr>
                  <w:tcW w:w="592" w:type="dxa"/>
                  <w:shd w:val="clear" w:color="auto" w:fill="auto"/>
                </w:tcPr>
                <w:p w:rsidR="00DF2DBC" w:rsidRPr="0076656D" w:rsidRDefault="00DF2DBC" w:rsidP="00DF39B5">
                  <w:pPr>
                    <w:ind w:left="-52"/>
                    <w:jc w:val="center"/>
                    <w:rPr>
                      <w:color w:val="000000"/>
                      <w:sz w:val="18"/>
                      <w:szCs w:val="18"/>
                    </w:rPr>
                  </w:pPr>
                  <w:r w:rsidRPr="0076656D">
                    <w:rPr>
                      <w:color w:val="000000"/>
                      <w:sz w:val="18"/>
                      <w:szCs w:val="18"/>
                    </w:rPr>
                    <w:t>0</w:t>
                  </w:r>
                </w:p>
              </w:tc>
              <w:tc>
                <w:tcPr>
                  <w:tcW w:w="593" w:type="dxa"/>
                  <w:shd w:val="clear" w:color="auto" w:fill="auto"/>
                </w:tcPr>
                <w:p w:rsidR="00DF2DBC" w:rsidRPr="0076656D" w:rsidRDefault="00DF2DBC" w:rsidP="00DF39B5">
                  <w:pPr>
                    <w:ind w:left="-52"/>
                    <w:jc w:val="center"/>
                    <w:rPr>
                      <w:color w:val="000000"/>
                      <w:sz w:val="18"/>
                      <w:szCs w:val="18"/>
                    </w:rPr>
                  </w:pPr>
                  <w:r w:rsidRPr="0076656D">
                    <w:rPr>
                      <w:color w:val="000000"/>
                      <w:sz w:val="18"/>
                      <w:szCs w:val="18"/>
                    </w:rPr>
                    <w:t>0</w:t>
                  </w:r>
                </w:p>
              </w:tc>
              <w:tc>
                <w:tcPr>
                  <w:tcW w:w="593" w:type="dxa"/>
                  <w:shd w:val="clear" w:color="auto" w:fill="auto"/>
                </w:tcPr>
                <w:p w:rsidR="00DF2DBC" w:rsidRPr="0076656D" w:rsidRDefault="00DF2DBC" w:rsidP="00DF39B5">
                  <w:pPr>
                    <w:ind w:left="-52" w:right="-108"/>
                    <w:jc w:val="center"/>
                    <w:rPr>
                      <w:color w:val="000000"/>
                      <w:sz w:val="18"/>
                      <w:szCs w:val="18"/>
                    </w:rPr>
                  </w:pPr>
                  <w:r w:rsidRPr="0076656D">
                    <w:rPr>
                      <w:color w:val="000000"/>
                      <w:sz w:val="18"/>
                      <w:szCs w:val="18"/>
                    </w:rPr>
                    <w:t>94.5</w:t>
                  </w:r>
                </w:p>
              </w:tc>
              <w:tc>
                <w:tcPr>
                  <w:tcW w:w="594" w:type="dxa"/>
                </w:tcPr>
                <w:p w:rsidR="00DF2DBC" w:rsidRPr="0076656D" w:rsidRDefault="00DF2DBC" w:rsidP="00DF39B5">
                  <w:pPr>
                    <w:ind w:left="-52" w:right="-108"/>
                    <w:jc w:val="center"/>
                    <w:rPr>
                      <w:color w:val="000000"/>
                      <w:sz w:val="18"/>
                      <w:szCs w:val="18"/>
                    </w:rPr>
                  </w:pPr>
                  <w:r w:rsidRPr="0076656D">
                    <w:rPr>
                      <w:color w:val="000000"/>
                      <w:sz w:val="18"/>
                      <w:szCs w:val="18"/>
                    </w:rPr>
                    <w:t>98.8</w:t>
                  </w:r>
                </w:p>
              </w:tc>
            </w:tr>
            <w:tr w:rsidR="00DF2DBC" w:rsidRPr="0076656D" w:rsidTr="00DF39B5">
              <w:trPr>
                <w:trHeight w:val="222"/>
              </w:trPr>
              <w:tc>
                <w:tcPr>
                  <w:tcW w:w="863" w:type="dxa"/>
                  <w:shd w:val="clear" w:color="auto" w:fill="auto"/>
                </w:tcPr>
                <w:p w:rsidR="00DF2DBC" w:rsidRPr="00E535BD" w:rsidRDefault="00DF2DBC" w:rsidP="00DF39B5">
                  <w:pPr>
                    <w:rPr>
                      <w:color w:val="000000"/>
                      <w:sz w:val="18"/>
                      <w:szCs w:val="18"/>
                      <w:lang w:val="nl-NL"/>
                    </w:rPr>
                  </w:pPr>
                  <w:r w:rsidRPr="00E535BD">
                    <w:rPr>
                      <w:color w:val="000000"/>
                      <w:sz w:val="18"/>
                      <w:szCs w:val="18"/>
                      <w:lang w:val="nl-NL"/>
                    </w:rPr>
                    <w:t>Lichen</w:t>
                  </w:r>
                </w:p>
                <w:p w:rsidR="00CF6B98" w:rsidRPr="00E535BD" w:rsidRDefault="00CF6B98" w:rsidP="00DF39B5">
                  <w:pPr>
                    <w:rPr>
                      <w:color w:val="000000"/>
                      <w:sz w:val="18"/>
                      <w:szCs w:val="18"/>
                      <w:lang w:val="nl-NL"/>
                    </w:rPr>
                  </w:pPr>
                  <w:r w:rsidRPr="00E535BD">
                    <w:rPr>
                      <w:color w:val="000000"/>
                      <w:sz w:val="18"/>
                      <w:szCs w:val="18"/>
                      <w:lang w:val="nl-NL"/>
                    </w:rPr>
                    <w:t xml:space="preserve">130 l/ha = 13 </w:t>
                  </w:r>
                  <w:r w:rsidR="000C3B03" w:rsidRPr="00E535BD">
                    <w:rPr>
                      <w:color w:val="000000"/>
                      <w:sz w:val="18"/>
                      <w:szCs w:val="18"/>
                      <w:lang w:val="nl-NL"/>
                    </w:rPr>
                    <w:t>mL</w:t>
                  </w:r>
                  <w:r w:rsidRPr="00E535BD">
                    <w:rPr>
                      <w:color w:val="000000"/>
                      <w:sz w:val="18"/>
                      <w:szCs w:val="18"/>
                      <w:lang w:val="nl-NL"/>
                    </w:rPr>
                    <w:t>/m</w:t>
                  </w:r>
                  <w:r w:rsidRPr="00E535BD">
                    <w:rPr>
                      <w:color w:val="000000"/>
                      <w:sz w:val="18"/>
                      <w:szCs w:val="18"/>
                      <w:vertAlign w:val="superscript"/>
                      <w:lang w:val="nl-NL"/>
                    </w:rPr>
                    <w:t>2</w:t>
                  </w:r>
                </w:p>
              </w:tc>
              <w:tc>
                <w:tcPr>
                  <w:tcW w:w="689" w:type="dxa"/>
                  <w:shd w:val="clear" w:color="auto" w:fill="auto"/>
                  <w:vAlign w:val="center"/>
                </w:tcPr>
                <w:p w:rsidR="00DF2DBC" w:rsidRPr="0076656D" w:rsidRDefault="00DF2DBC" w:rsidP="00DF39B5">
                  <w:pPr>
                    <w:ind w:left="-52"/>
                    <w:jc w:val="center"/>
                    <w:rPr>
                      <w:color w:val="000000"/>
                      <w:sz w:val="18"/>
                      <w:szCs w:val="18"/>
                    </w:rPr>
                  </w:pPr>
                  <w:r w:rsidRPr="0076656D">
                    <w:rPr>
                      <w:color w:val="000000"/>
                      <w:sz w:val="18"/>
                      <w:szCs w:val="18"/>
                    </w:rPr>
                    <w:t>0</w:t>
                  </w:r>
                </w:p>
              </w:tc>
              <w:tc>
                <w:tcPr>
                  <w:tcW w:w="592" w:type="dxa"/>
                  <w:shd w:val="clear" w:color="auto" w:fill="auto"/>
                  <w:vAlign w:val="center"/>
                </w:tcPr>
                <w:p w:rsidR="00DF2DBC" w:rsidRPr="0076656D" w:rsidRDefault="00DF2DBC" w:rsidP="00DF39B5">
                  <w:pPr>
                    <w:ind w:left="-52"/>
                    <w:jc w:val="center"/>
                    <w:rPr>
                      <w:color w:val="000000"/>
                      <w:sz w:val="18"/>
                      <w:szCs w:val="18"/>
                    </w:rPr>
                  </w:pPr>
                  <w:r w:rsidRPr="0076656D">
                    <w:rPr>
                      <w:color w:val="000000"/>
                      <w:sz w:val="18"/>
                      <w:szCs w:val="18"/>
                    </w:rPr>
                    <w:t>0</w:t>
                  </w:r>
                </w:p>
              </w:tc>
              <w:tc>
                <w:tcPr>
                  <w:tcW w:w="593" w:type="dxa"/>
                  <w:shd w:val="clear" w:color="auto" w:fill="auto"/>
                  <w:vAlign w:val="center"/>
                </w:tcPr>
                <w:p w:rsidR="00DF2DBC" w:rsidRPr="0076656D" w:rsidRDefault="00DF2DBC" w:rsidP="00DF39B5">
                  <w:pPr>
                    <w:ind w:left="-52"/>
                    <w:jc w:val="center"/>
                    <w:rPr>
                      <w:color w:val="000000"/>
                      <w:sz w:val="18"/>
                      <w:szCs w:val="18"/>
                    </w:rPr>
                  </w:pPr>
                  <w:r w:rsidRPr="0076656D">
                    <w:rPr>
                      <w:color w:val="000000"/>
                      <w:sz w:val="18"/>
                      <w:szCs w:val="18"/>
                    </w:rPr>
                    <w:t>0</w:t>
                  </w:r>
                </w:p>
              </w:tc>
              <w:tc>
                <w:tcPr>
                  <w:tcW w:w="593" w:type="dxa"/>
                  <w:shd w:val="clear" w:color="auto" w:fill="auto"/>
                  <w:vAlign w:val="center"/>
                </w:tcPr>
                <w:p w:rsidR="00DF2DBC" w:rsidRPr="0076656D" w:rsidRDefault="00DF2DBC" w:rsidP="00DF39B5">
                  <w:pPr>
                    <w:ind w:left="-52" w:right="-108"/>
                    <w:jc w:val="center"/>
                    <w:rPr>
                      <w:color w:val="000000"/>
                      <w:sz w:val="18"/>
                      <w:szCs w:val="18"/>
                    </w:rPr>
                  </w:pPr>
                  <w:r w:rsidRPr="0076656D">
                    <w:rPr>
                      <w:color w:val="000000"/>
                      <w:sz w:val="18"/>
                      <w:szCs w:val="18"/>
                    </w:rPr>
                    <w:t>94.5</w:t>
                  </w:r>
                </w:p>
              </w:tc>
              <w:tc>
                <w:tcPr>
                  <w:tcW w:w="594" w:type="dxa"/>
                </w:tcPr>
                <w:p w:rsidR="00DF2DBC" w:rsidRPr="0076656D" w:rsidRDefault="00DF2DBC" w:rsidP="00DF39B5">
                  <w:pPr>
                    <w:ind w:left="-52" w:right="-108"/>
                    <w:jc w:val="center"/>
                    <w:rPr>
                      <w:color w:val="000000"/>
                      <w:sz w:val="18"/>
                      <w:szCs w:val="18"/>
                    </w:rPr>
                  </w:pPr>
                  <w:r w:rsidRPr="0076656D">
                    <w:rPr>
                      <w:color w:val="000000"/>
                      <w:sz w:val="18"/>
                      <w:szCs w:val="18"/>
                    </w:rPr>
                    <w:t>98.8</w:t>
                  </w:r>
                </w:p>
              </w:tc>
            </w:tr>
          </w:tbl>
          <w:p w:rsidR="00DF2DBC" w:rsidRPr="0076656D" w:rsidRDefault="00DF2DBC" w:rsidP="00DF39B5">
            <w:pPr>
              <w:rPr>
                <w:color w:val="000000"/>
                <w:sz w:val="18"/>
                <w:szCs w:val="18"/>
                <w:highlight w:val="yellow"/>
              </w:rPr>
            </w:pPr>
          </w:p>
        </w:tc>
        <w:tc>
          <w:tcPr>
            <w:tcW w:w="1134" w:type="dxa"/>
          </w:tcPr>
          <w:p w:rsidR="00DF2DBC" w:rsidRPr="0076656D" w:rsidRDefault="00DF2DBC" w:rsidP="00DF39B5">
            <w:pPr>
              <w:rPr>
                <w:color w:val="000000"/>
                <w:sz w:val="18"/>
                <w:szCs w:val="18"/>
              </w:rPr>
            </w:pPr>
            <w:r w:rsidRPr="0076656D">
              <w:rPr>
                <w:sz w:val="18"/>
                <w:szCs w:val="18"/>
              </w:rPr>
              <w:t>Bersegeay, A. &amp; Viard, J.B.</w:t>
            </w:r>
            <w:r w:rsidRPr="0076656D">
              <w:rPr>
                <w:color w:val="000000"/>
                <w:sz w:val="18"/>
                <w:szCs w:val="18"/>
              </w:rPr>
              <w:t xml:space="preserve"> (2011)</w:t>
            </w:r>
          </w:p>
        </w:tc>
      </w:tr>
      <w:tr w:rsidR="00D94846" w:rsidRPr="0076656D" w:rsidTr="00AB1E1D">
        <w:trPr>
          <w:trHeight w:val="9238"/>
          <w:tblHeader/>
        </w:trPr>
        <w:tc>
          <w:tcPr>
            <w:tcW w:w="1063" w:type="dxa"/>
            <w:tcBorders>
              <w:bottom w:val="single" w:sz="6" w:space="0" w:color="auto"/>
            </w:tcBorders>
          </w:tcPr>
          <w:p w:rsidR="00D94846" w:rsidRPr="0076656D" w:rsidRDefault="00D94846" w:rsidP="00256FCC">
            <w:pPr>
              <w:rPr>
                <w:color w:val="000000"/>
                <w:sz w:val="18"/>
                <w:szCs w:val="18"/>
              </w:rPr>
            </w:pPr>
            <w:r w:rsidRPr="0076656D">
              <w:rPr>
                <w:color w:val="000000"/>
                <w:sz w:val="18"/>
                <w:szCs w:val="18"/>
              </w:rPr>
              <w:t>Algaecide</w:t>
            </w:r>
          </w:p>
        </w:tc>
        <w:tc>
          <w:tcPr>
            <w:tcW w:w="1414" w:type="dxa"/>
            <w:tcBorders>
              <w:bottom w:val="single" w:sz="6" w:space="0" w:color="auto"/>
            </w:tcBorders>
          </w:tcPr>
          <w:p w:rsidR="00D94846" w:rsidRPr="0076656D" w:rsidRDefault="006315F7" w:rsidP="00256FCC">
            <w:pPr>
              <w:rPr>
                <w:color w:val="000000"/>
                <w:sz w:val="18"/>
                <w:szCs w:val="18"/>
              </w:rPr>
            </w:pPr>
            <w:r w:rsidRPr="0076656D">
              <w:rPr>
                <w:color w:val="000000"/>
                <w:sz w:val="18"/>
                <w:szCs w:val="18"/>
              </w:rPr>
              <w:t>Interlocking paver – hard surfaces</w:t>
            </w:r>
          </w:p>
        </w:tc>
        <w:tc>
          <w:tcPr>
            <w:tcW w:w="1220" w:type="dxa"/>
            <w:tcBorders>
              <w:bottom w:val="single" w:sz="6" w:space="0" w:color="auto"/>
            </w:tcBorders>
          </w:tcPr>
          <w:p w:rsidR="00D94846" w:rsidRPr="0076656D" w:rsidRDefault="00D94846" w:rsidP="00256FCC">
            <w:pPr>
              <w:rPr>
                <w:color w:val="000000"/>
                <w:sz w:val="18"/>
                <w:szCs w:val="18"/>
              </w:rPr>
            </w:pPr>
            <w:r w:rsidRPr="0076656D">
              <w:rPr>
                <w:color w:val="000000"/>
                <w:sz w:val="18"/>
                <w:szCs w:val="18"/>
              </w:rPr>
              <w:t>COM 508 16 H EW (nonanoic acid content: 237.59 g</w:t>
            </w:r>
            <w:r w:rsidR="00F921A9" w:rsidRPr="0076656D">
              <w:rPr>
                <w:color w:val="000000"/>
                <w:sz w:val="18"/>
                <w:szCs w:val="18"/>
              </w:rPr>
              <w:t>/</w:t>
            </w:r>
            <w:r w:rsidRPr="0076656D">
              <w:rPr>
                <w:color w:val="000000"/>
                <w:sz w:val="18"/>
                <w:szCs w:val="18"/>
              </w:rPr>
              <w:t>L)</w:t>
            </w:r>
          </w:p>
        </w:tc>
        <w:tc>
          <w:tcPr>
            <w:tcW w:w="1335" w:type="dxa"/>
            <w:tcBorders>
              <w:bottom w:val="single" w:sz="6" w:space="0" w:color="auto"/>
            </w:tcBorders>
          </w:tcPr>
          <w:p w:rsidR="00D94846" w:rsidRPr="0076656D" w:rsidRDefault="00D94846" w:rsidP="00256FCC">
            <w:pPr>
              <w:rPr>
                <w:color w:val="000000"/>
                <w:sz w:val="18"/>
                <w:szCs w:val="18"/>
              </w:rPr>
            </w:pPr>
            <w:r w:rsidRPr="0076656D">
              <w:rPr>
                <w:color w:val="000000"/>
                <w:sz w:val="18"/>
                <w:szCs w:val="18"/>
              </w:rPr>
              <w:t>Algae and lichens</w:t>
            </w:r>
          </w:p>
        </w:tc>
        <w:tc>
          <w:tcPr>
            <w:tcW w:w="1272" w:type="dxa"/>
            <w:tcBorders>
              <w:bottom w:val="single" w:sz="6" w:space="0" w:color="auto"/>
            </w:tcBorders>
          </w:tcPr>
          <w:p w:rsidR="00DF2DBC" w:rsidRPr="0076656D" w:rsidRDefault="00DF2DBC" w:rsidP="00DF2DBC">
            <w:pPr>
              <w:rPr>
                <w:color w:val="000000"/>
                <w:sz w:val="18"/>
                <w:szCs w:val="18"/>
              </w:rPr>
            </w:pPr>
            <w:r w:rsidRPr="0076656D">
              <w:rPr>
                <w:color w:val="000000"/>
                <w:sz w:val="18"/>
                <w:szCs w:val="18"/>
              </w:rPr>
              <w:t>EPPO Guidelines</w:t>
            </w:r>
          </w:p>
          <w:p w:rsidR="00D94846" w:rsidRPr="0076656D" w:rsidRDefault="00DF2DBC" w:rsidP="00DF2DBC">
            <w:pPr>
              <w:rPr>
                <w:color w:val="000000"/>
                <w:sz w:val="18"/>
                <w:szCs w:val="18"/>
              </w:rPr>
            </w:pPr>
            <w:r w:rsidRPr="0076656D">
              <w:rPr>
                <w:color w:val="000000"/>
                <w:sz w:val="18"/>
                <w:szCs w:val="18"/>
              </w:rPr>
              <w:t xml:space="preserve">PP 1/117 (2), </w:t>
            </w:r>
            <w:r w:rsidRPr="0076656D">
              <w:rPr>
                <w:color w:val="000000"/>
                <w:sz w:val="18"/>
                <w:szCs w:val="18"/>
              </w:rPr>
              <w:br/>
              <w:t xml:space="preserve">PP 1/152 (3), </w:t>
            </w:r>
            <w:r w:rsidRPr="0076656D">
              <w:rPr>
                <w:color w:val="000000"/>
                <w:sz w:val="18"/>
                <w:szCs w:val="18"/>
              </w:rPr>
              <w:br/>
              <w:t xml:space="preserve">PP 1/181 (3), </w:t>
            </w:r>
            <w:r w:rsidRPr="0076656D">
              <w:rPr>
                <w:color w:val="000000"/>
                <w:sz w:val="18"/>
                <w:szCs w:val="18"/>
              </w:rPr>
              <w:br/>
              <w:t>PP 1/135 (2)</w:t>
            </w:r>
          </w:p>
        </w:tc>
        <w:tc>
          <w:tcPr>
            <w:tcW w:w="1900" w:type="dxa"/>
            <w:tcBorders>
              <w:bottom w:val="single" w:sz="6" w:space="0" w:color="auto"/>
            </w:tcBorders>
          </w:tcPr>
          <w:p w:rsidR="00D94846" w:rsidRPr="0076656D" w:rsidRDefault="00D94846" w:rsidP="00256FCC">
            <w:pPr>
              <w:spacing w:after="120"/>
              <w:rPr>
                <w:color w:val="000000"/>
                <w:sz w:val="18"/>
                <w:szCs w:val="18"/>
              </w:rPr>
            </w:pPr>
            <w:r w:rsidRPr="0076656D">
              <w:rPr>
                <w:color w:val="000000"/>
                <w:sz w:val="18"/>
                <w:szCs w:val="18"/>
              </w:rPr>
              <w:t xml:space="preserve">Test system: </w:t>
            </w:r>
            <w:r w:rsidRPr="0076656D">
              <w:rPr>
                <w:color w:val="000000"/>
                <w:sz w:val="18"/>
                <w:szCs w:val="18"/>
              </w:rPr>
              <w:br/>
            </w:r>
            <w:r w:rsidR="00DF2DBC" w:rsidRPr="0076656D">
              <w:rPr>
                <w:color w:val="000000"/>
                <w:sz w:val="18"/>
                <w:szCs w:val="18"/>
              </w:rPr>
              <w:t>utility yard</w:t>
            </w:r>
            <w:r w:rsidRPr="0076656D">
              <w:rPr>
                <w:color w:val="000000"/>
                <w:sz w:val="18"/>
                <w:szCs w:val="18"/>
              </w:rPr>
              <w:t xml:space="preserve"> </w:t>
            </w:r>
            <w:r w:rsidR="006D370B" w:rsidRPr="0076656D">
              <w:rPr>
                <w:color w:val="000000"/>
                <w:sz w:val="18"/>
                <w:szCs w:val="18"/>
              </w:rPr>
              <w:t>, interlocking paver (hard surface)</w:t>
            </w:r>
            <w:r w:rsidRPr="0076656D">
              <w:rPr>
                <w:color w:val="000000"/>
                <w:sz w:val="18"/>
                <w:szCs w:val="18"/>
              </w:rPr>
              <w:br/>
              <w:t xml:space="preserve">Location: </w:t>
            </w:r>
            <w:r w:rsidR="00DF2DBC" w:rsidRPr="0076656D">
              <w:rPr>
                <w:color w:val="000000"/>
                <w:sz w:val="18"/>
                <w:szCs w:val="18"/>
              </w:rPr>
              <w:t>Germany</w:t>
            </w:r>
            <w:r w:rsidRPr="0076656D">
              <w:rPr>
                <w:color w:val="000000"/>
                <w:sz w:val="18"/>
                <w:szCs w:val="18"/>
              </w:rPr>
              <w:br/>
              <w:t xml:space="preserve">Randomized Complete Block (RCB) with a plot size of </w:t>
            </w:r>
            <w:r w:rsidR="00DF2DBC" w:rsidRPr="0076656D">
              <w:rPr>
                <w:color w:val="000000"/>
                <w:sz w:val="18"/>
                <w:szCs w:val="18"/>
              </w:rPr>
              <w:t>2.5</w:t>
            </w:r>
            <w:r w:rsidRPr="0076656D">
              <w:rPr>
                <w:color w:val="000000"/>
                <w:sz w:val="18"/>
                <w:szCs w:val="18"/>
              </w:rPr>
              <w:t xml:space="preserve"> x </w:t>
            </w:r>
            <w:r w:rsidR="00DF2DBC" w:rsidRPr="0076656D">
              <w:rPr>
                <w:color w:val="000000"/>
                <w:sz w:val="18"/>
                <w:szCs w:val="18"/>
              </w:rPr>
              <w:t>6</w:t>
            </w:r>
            <w:r w:rsidRPr="0076656D">
              <w:rPr>
                <w:color w:val="000000"/>
                <w:sz w:val="18"/>
                <w:szCs w:val="18"/>
              </w:rPr>
              <w:t xml:space="preserve"> m</w:t>
            </w:r>
          </w:p>
          <w:p w:rsidR="00D94846" w:rsidRPr="0076656D" w:rsidRDefault="00D94846" w:rsidP="00256FCC">
            <w:pPr>
              <w:spacing w:after="120"/>
              <w:rPr>
                <w:color w:val="000000"/>
                <w:sz w:val="18"/>
                <w:szCs w:val="18"/>
              </w:rPr>
            </w:pPr>
            <w:r w:rsidRPr="0076656D">
              <w:rPr>
                <w:color w:val="000000"/>
                <w:sz w:val="18"/>
                <w:szCs w:val="18"/>
              </w:rPr>
              <w:t xml:space="preserve">Initial density: about </w:t>
            </w:r>
            <w:r w:rsidR="00DF2DBC" w:rsidRPr="0076656D">
              <w:rPr>
                <w:color w:val="000000"/>
                <w:sz w:val="18"/>
                <w:szCs w:val="18"/>
              </w:rPr>
              <w:t xml:space="preserve">13.5% for lichen and </w:t>
            </w:r>
            <w:r w:rsidRPr="0076656D">
              <w:rPr>
                <w:color w:val="000000"/>
                <w:sz w:val="18"/>
                <w:szCs w:val="18"/>
              </w:rPr>
              <w:t>3</w:t>
            </w:r>
            <w:r w:rsidR="00DF2DBC" w:rsidRPr="0076656D">
              <w:rPr>
                <w:color w:val="000000"/>
                <w:sz w:val="18"/>
                <w:szCs w:val="18"/>
              </w:rPr>
              <w:t>8.2</w:t>
            </w:r>
            <w:r w:rsidRPr="0076656D">
              <w:rPr>
                <w:color w:val="000000"/>
                <w:sz w:val="18"/>
                <w:szCs w:val="18"/>
              </w:rPr>
              <w:t xml:space="preserve">% </w:t>
            </w:r>
            <w:r w:rsidR="00DF2DBC" w:rsidRPr="0076656D">
              <w:rPr>
                <w:color w:val="000000"/>
                <w:sz w:val="18"/>
                <w:szCs w:val="18"/>
              </w:rPr>
              <w:t>for algae</w:t>
            </w:r>
          </w:p>
          <w:p w:rsidR="00D94846" w:rsidRPr="0076656D" w:rsidRDefault="00D94846" w:rsidP="00256FCC">
            <w:pPr>
              <w:spacing w:after="120"/>
              <w:rPr>
                <w:color w:val="000000"/>
                <w:sz w:val="18"/>
                <w:szCs w:val="18"/>
              </w:rPr>
            </w:pPr>
            <w:r w:rsidRPr="0076656D">
              <w:rPr>
                <w:color w:val="000000"/>
                <w:sz w:val="18"/>
                <w:szCs w:val="18"/>
              </w:rPr>
              <w:t xml:space="preserve">Application: </w:t>
            </w:r>
            <w:r w:rsidR="00DF2DBC" w:rsidRPr="0076656D">
              <w:rPr>
                <w:color w:val="000000"/>
                <w:sz w:val="18"/>
                <w:szCs w:val="18"/>
              </w:rPr>
              <w:t xml:space="preserve">5 </w:t>
            </w:r>
            <w:r w:rsidR="00E12185" w:rsidRPr="0076656D">
              <w:rPr>
                <w:color w:val="000000"/>
                <w:sz w:val="18"/>
                <w:szCs w:val="18"/>
              </w:rPr>
              <w:t>treatment levels (see application rate)</w:t>
            </w:r>
            <w:r w:rsidR="00DF2DBC" w:rsidRPr="0076656D">
              <w:rPr>
                <w:color w:val="000000"/>
                <w:sz w:val="18"/>
                <w:szCs w:val="18"/>
              </w:rPr>
              <w:t>,</w:t>
            </w:r>
            <w:r w:rsidR="00E12185" w:rsidRPr="0076656D">
              <w:rPr>
                <w:color w:val="000000"/>
                <w:sz w:val="18"/>
                <w:szCs w:val="18"/>
              </w:rPr>
              <w:t xml:space="preserve"> one application per treatment level, applied by</w:t>
            </w:r>
            <w:r w:rsidR="00DF2DBC" w:rsidRPr="0076656D">
              <w:rPr>
                <w:color w:val="000000"/>
                <w:sz w:val="18"/>
                <w:szCs w:val="18"/>
              </w:rPr>
              <w:t xml:space="preserve"> spray</w:t>
            </w:r>
            <w:r w:rsidR="00E12185" w:rsidRPr="0076656D">
              <w:rPr>
                <w:color w:val="000000"/>
                <w:sz w:val="18"/>
                <w:szCs w:val="18"/>
              </w:rPr>
              <w:t>ing</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 xml:space="preserve">Application rate: </w:t>
            </w:r>
            <w:r w:rsidR="00DF2DBC" w:rsidRPr="0076656D">
              <w:rPr>
                <w:i w:val="0"/>
                <w:color w:val="000000"/>
                <w:sz w:val="18"/>
                <w:szCs w:val="18"/>
              </w:rPr>
              <w:t xml:space="preserve">45, 65. 100 or </w:t>
            </w:r>
            <w:r w:rsidRPr="0076656D">
              <w:rPr>
                <w:i w:val="0"/>
                <w:color w:val="000000"/>
                <w:sz w:val="18"/>
                <w:szCs w:val="18"/>
              </w:rPr>
              <w:t>130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w:t>
            </w:r>
          </w:p>
          <w:p w:rsidR="004456A4" w:rsidRPr="0076656D" w:rsidRDefault="00D94846" w:rsidP="00DF2DBC">
            <w:pPr>
              <w:spacing w:after="120"/>
              <w:rPr>
                <w:color w:val="000000"/>
                <w:sz w:val="18"/>
                <w:szCs w:val="18"/>
              </w:rPr>
            </w:pPr>
            <w:r w:rsidRPr="0076656D">
              <w:rPr>
                <w:color w:val="000000"/>
                <w:sz w:val="18"/>
                <w:szCs w:val="18"/>
              </w:rPr>
              <w:t>Evaluation:</w:t>
            </w:r>
            <w:r w:rsidR="00DF2DBC" w:rsidRPr="0076656D">
              <w:rPr>
                <w:color w:val="000000"/>
                <w:sz w:val="18"/>
                <w:szCs w:val="18"/>
              </w:rPr>
              <w:t xml:space="preserve"> visual % of control recorded (2</w:t>
            </w:r>
            <w:r w:rsidRPr="0076656D">
              <w:rPr>
                <w:color w:val="000000"/>
                <w:sz w:val="18"/>
                <w:szCs w:val="18"/>
              </w:rPr>
              <w:t>, 7, 1</w:t>
            </w:r>
            <w:r w:rsidR="00DF2DBC" w:rsidRPr="0076656D">
              <w:rPr>
                <w:color w:val="000000"/>
                <w:sz w:val="18"/>
                <w:szCs w:val="18"/>
              </w:rPr>
              <w:t>3</w:t>
            </w:r>
            <w:r w:rsidRPr="0076656D">
              <w:rPr>
                <w:color w:val="000000"/>
                <w:sz w:val="18"/>
                <w:szCs w:val="18"/>
              </w:rPr>
              <w:t xml:space="preserve">, </w:t>
            </w:r>
            <w:r w:rsidR="00DF2DBC" w:rsidRPr="0076656D">
              <w:rPr>
                <w:color w:val="000000"/>
                <w:sz w:val="18"/>
                <w:szCs w:val="18"/>
              </w:rPr>
              <w:t>a</w:t>
            </w:r>
            <w:r w:rsidRPr="0076656D">
              <w:rPr>
                <w:color w:val="000000"/>
                <w:sz w:val="18"/>
                <w:szCs w:val="18"/>
              </w:rPr>
              <w:t xml:space="preserve">nd </w:t>
            </w:r>
            <w:r w:rsidR="00DF2DBC" w:rsidRPr="0076656D">
              <w:rPr>
                <w:color w:val="000000"/>
                <w:sz w:val="18"/>
                <w:szCs w:val="18"/>
              </w:rPr>
              <w:t>23</w:t>
            </w:r>
            <w:r w:rsidRPr="0076656D">
              <w:rPr>
                <w:color w:val="000000"/>
                <w:sz w:val="18"/>
                <w:szCs w:val="18"/>
              </w:rPr>
              <w:t xml:space="preserve"> days</w:t>
            </w:r>
            <w:r w:rsidR="00DF2DBC" w:rsidRPr="0076656D">
              <w:rPr>
                <w:color w:val="000000"/>
                <w:sz w:val="18"/>
                <w:szCs w:val="18"/>
              </w:rPr>
              <w:t xml:space="preserve"> after application</w:t>
            </w:r>
            <w:r w:rsidRPr="0076656D">
              <w:rPr>
                <w:color w:val="000000"/>
                <w:sz w:val="18"/>
                <w:szCs w:val="18"/>
              </w:rPr>
              <w:t>)</w:t>
            </w:r>
          </w:p>
        </w:tc>
        <w:tc>
          <w:tcPr>
            <w:tcW w:w="4199" w:type="dxa"/>
            <w:tcBorders>
              <w:bottom w:val="single" w:sz="6" w:space="0" w:color="auto"/>
            </w:tcBorders>
          </w:tcPr>
          <w:p w:rsidR="00D94846" w:rsidRPr="0076656D" w:rsidRDefault="00D94846" w:rsidP="00DF2DBC">
            <w:pPr>
              <w:spacing w:after="120"/>
              <w:rPr>
                <w:color w:val="000000"/>
                <w:sz w:val="18"/>
                <w:szCs w:val="18"/>
              </w:rPr>
            </w:pPr>
            <w:r w:rsidRPr="0076656D">
              <w:rPr>
                <w:color w:val="000000"/>
                <w:sz w:val="18"/>
                <w:szCs w:val="18"/>
              </w:rPr>
              <w:t xml:space="preserve">On the basis of obtained results the test formulations COM 508 16 H EW </w:t>
            </w:r>
            <w:r w:rsidR="00DF2DBC" w:rsidRPr="0076656D">
              <w:rPr>
                <w:color w:val="000000"/>
                <w:sz w:val="18"/>
                <w:szCs w:val="18"/>
              </w:rPr>
              <w:t>ha</w:t>
            </w:r>
            <w:r w:rsidRPr="0076656D">
              <w:rPr>
                <w:color w:val="000000"/>
                <w:sz w:val="18"/>
                <w:szCs w:val="18"/>
              </w:rPr>
              <w:t>s been active against algae and lichens in the field trial</w:t>
            </w:r>
            <w:r w:rsidR="00DF2DBC" w:rsidRPr="0076656D">
              <w:rPr>
                <w:color w:val="000000"/>
                <w:sz w:val="18"/>
                <w:szCs w:val="18"/>
              </w:rPr>
              <w:t xml:space="preserve"> </w:t>
            </w:r>
            <w:r w:rsidRPr="0076656D">
              <w:rPr>
                <w:color w:val="000000"/>
                <w:sz w:val="18"/>
                <w:szCs w:val="18"/>
              </w:rPr>
              <w:t>under the experimental conditions according to the EPPO guidelines.</w:t>
            </w:r>
            <w:r w:rsidR="00DF2DBC" w:rsidRPr="0076656D">
              <w:rPr>
                <w:color w:val="000000"/>
                <w:sz w:val="18"/>
                <w:szCs w:val="18"/>
              </w:rPr>
              <w:t xml:space="preserve"> </w:t>
            </w:r>
          </w:p>
          <w:p w:rsidR="00DF2DBC" w:rsidRPr="0076656D" w:rsidRDefault="00DF2DBC" w:rsidP="00DF2DBC">
            <w:pPr>
              <w:spacing w:after="120"/>
              <w:rPr>
                <w:color w:val="000000"/>
                <w:sz w:val="18"/>
                <w:szCs w:val="18"/>
              </w:rPr>
            </w:pPr>
            <w:r w:rsidRPr="0076656D">
              <w:rPr>
                <w:color w:val="000000"/>
                <w:sz w:val="18"/>
                <w:szCs w:val="18"/>
              </w:rPr>
              <w:t>All application rates were efficacious against algae and lichen. For lichens the two lower rates were significantly less efficacious. Maximum effect was observed 7 days after treatment for algae and 23 days after treatment for lichens.</w:t>
            </w: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F2DBC" w:rsidRPr="0076656D" w:rsidTr="00DF39B5">
              <w:trPr>
                <w:trHeight w:val="212"/>
              </w:trPr>
              <w:tc>
                <w:tcPr>
                  <w:tcW w:w="1091" w:type="dxa"/>
                  <w:shd w:val="clear" w:color="auto" w:fill="auto"/>
                </w:tcPr>
                <w:p w:rsidR="00DF2DBC" w:rsidRPr="0076656D" w:rsidRDefault="008A0A59" w:rsidP="00DF39B5">
                  <w:pPr>
                    <w:rPr>
                      <w:color w:val="000000"/>
                      <w:sz w:val="16"/>
                      <w:szCs w:val="16"/>
                    </w:rPr>
                  </w:pPr>
                  <w:r w:rsidRPr="0076656D">
                    <w:rPr>
                      <w:color w:val="000000"/>
                      <w:sz w:val="16"/>
                      <w:szCs w:val="16"/>
                    </w:rPr>
                    <w:t>Lichens</w:t>
                  </w:r>
                </w:p>
              </w:tc>
              <w:tc>
                <w:tcPr>
                  <w:tcW w:w="2891" w:type="dxa"/>
                  <w:gridSpan w:val="4"/>
                  <w:shd w:val="clear" w:color="auto" w:fill="auto"/>
                </w:tcPr>
                <w:p w:rsidR="00DF2DBC" w:rsidRPr="0076656D" w:rsidRDefault="00DF2DBC" w:rsidP="00DF39B5">
                  <w:pPr>
                    <w:rPr>
                      <w:color w:val="000000"/>
                      <w:sz w:val="16"/>
                      <w:szCs w:val="16"/>
                    </w:rPr>
                  </w:pPr>
                  <w:r w:rsidRPr="0076656D">
                    <w:rPr>
                      <w:color w:val="000000"/>
                      <w:sz w:val="16"/>
                      <w:szCs w:val="16"/>
                    </w:rPr>
                    <w:t>% of untreated check</w:t>
                  </w:r>
                </w:p>
              </w:tc>
            </w:tr>
            <w:tr w:rsidR="00DF2DBC" w:rsidRPr="0076656D" w:rsidTr="00DF39B5">
              <w:trPr>
                <w:trHeight w:val="667"/>
              </w:trPr>
              <w:tc>
                <w:tcPr>
                  <w:tcW w:w="1091" w:type="dxa"/>
                  <w:shd w:val="clear" w:color="auto" w:fill="auto"/>
                </w:tcPr>
                <w:p w:rsidR="00DF2DBC" w:rsidRPr="0076656D" w:rsidRDefault="00DF2DBC" w:rsidP="00953BE3">
                  <w:pPr>
                    <w:rPr>
                      <w:color w:val="000000"/>
                      <w:sz w:val="16"/>
                      <w:szCs w:val="16"/>
                    </w:rPr>
                  </w:pPr>
                  <w:r w:rsidRPr="0076656D">
                    <w:rPr>
                      <w:color w:val="000000"/>
                      <w:sz w:val="16"/>
                      <w:szCs w:val="16"/>
                    </w:rPr>
                    <w:t>Evaluation time(days)</w:t>
                  </w:r>
                </w:p>
              </w:tc>
              <w:tc>
                <w:tcPr>
                  <w:tcW w:w="765" w:type="dxa"/>
                  <w:shd w:val="clear" w:color="auto" w:fill="auto"/>
                  <w:vAlign w:val="center"/>
                </w:tcPr>
                <w:p w:rsidR="00DF2DBC" w:rsidRPr="0076656D" w:rsidRDefault="00F921A9" w:rsidP="00DF39B5">
                  <w:pPr>
                    <w:ind w:left="-52"/>
                    <w:jc w:val="center"/>
                    <w:rPr>
                      <w:color w:val="000000"/>
                      <w:sz w:val="16"/>
                      <w:szCs w:val="16"/>
                    </w:rPr>
                  </w:pPr>
                  <w:r w:rsidRPr="0076656D">
                    <w:rPr>
                      <w:color w:val="000000"/>
                      <w:sz w:val="16"/>
                      <w:szCs w:val="16"/>
                    </w:rPr>
                    <w:t>2</w:t>
                  </w:r>
                </w:p>
              </w:tc>
              <w:tc>
                <w:tcPr>
                  <w:tcW w:w="708" w:type="dxa"/>
                  <w:shd w:val="clear" w:color="auto" w:fill="auto"/>
                  <w:vAlign w:val="center"/>
                </w:tcPr>
                <w:p w:rsidR="00DF2DBC" w:rsidRPr="0076656D" w:rsidRDefault="00F921A9" w:rsidP="00DF39B5">
                  <w:pPr>
                    <w:ind w:left="-52"/>
                    <w:jc w:val="center"/>
                    <w:rPr>
                      <w:color w:val="000000"/>
                      <w:sz w:val="16"/>
                      <w:szCs w:val="16"/>
                    </w:rPr>
                  </w:pPr>
                  <w:r w:rsidRPr="0076656D">
                    <w:rPr>
                      <w:color w:val="000000"/>
                      <w:sz w:val="16"/>
                      <w:szCs w:val="16"/>
                    </w:rPr>
                    <w:t>7</w:t>
                  </w:r>
                </w:p>
              </w:tc>
              <w:tc>
                <w:tcPr>
                  <w:tcW w:w="709" w:type="dxa"/>
                  <w:shd w:val="clear" w:color="auto" w:fill="auto"/>
                  <w:vAlign w:val="center"/>
                </w:tcPr>
                <w:p w:rsidR="00DF2DBC" w:rsidRPr="0076656D" w:rsidRDefault="00DF2DBC" w:rsidP="00DF39B5">
                  <w:pPr>
                    <w:ind w:left="-52"/>
                    <w:jc w:val="center"/>
                    <w:rPr>
                      <w:color w:val="000000"/>
                      <w:sz w:val="16"/>
                      <w:szCs w:val="16"/>
                    </w:rPr>
                  </w:pPr>
                  <w:r w:rsidRPr="0076656D">
                    <w:rPr>
                      <w:color w:val="000000"/>
                      <w:sz w:val="16"/>
                      <w:szCs w:val="16"/>
                    </w:rPr>
                    <w:t>1</w:t>
                  </w:r>
                  <w:r w:rsidR="00F921A9" w:rsidRPr="0076656D">
                    <w:rPr>
                      <w:color w:val="000000"/>
                      <w:sz w:val="16"/>
                      <w:szCs w:val="16"/>
                    </w:rPr>
                    <w:t>3</w:t>
                  </w:r>
                </w:p>
              </w:tc>
              <w:tc>
                <w:tcPr>
                  <w:tcW w:w="709" w:type="dxa"/>
                  <w:shd w:val="clear" w:color="auto" w:fill="auto"/>
                  <w:vAlign w:val="center"/>
                </w:tcPr>
                <w:p w:rsidR="00DF2DBC" w:rsidRPr="0076656D" w:rsidRDefault="00DF2DBC" w:rsidP="00F921A9">
                  <w:pPr>
                    <w:ind w:left="-52" w:right="-108"/>
                    <w:jc w:val="center"/>
                    <w:rPr>
                      <w:color w:val="000000"/>
                      <w:sz w:val="16"/>
                      <w:szCs w:val="16"/>
                    </w:rPr>
                  </w:pPr>
                  <w:r w:rsidRPr="0076656D">
                    <w:rPr>
                      <w:color w:val="000000"/>
                      <w:sz w:val="16"/>
                      <w:szCs w:val="16"/>
                    </w:rPr>
                    <w:t>2</w:t>
                  </w:r>
                  <w:r w:rsidR="00F921A9" w:rsidRPr="0076656D">
                    <w:rPr>
                      <w:color w:val="000000"/>
                      <w:sz w:val="16"/>
                      <w:szCs w:val="16"/>
                    </w:rPr>
                    <w:t>3</w:t>
                  </w:r>
                </w:p>
              </w:tc>
            </w:tr>
            <w:tr w:rsidR="00DF2DBC" w:rsidRPr="0076656D" w:rsidTr="00DF39B5">
              <w:trPr>
                <w:trHeight w:val="212"/>
              </w:trPr>
              <w:tc>
                <w:tcPr>
                  <w:tcW w:w="1091" w:type="dxa"/>
                  <w:shd w:val="clear" w:color="auto" w:fill="auto"/>
                </w:tcPr>
                <w:p w:rsidR="00DF2DBC" w:rsidRPr="0076656D" w:rsidRDefault="004456A4" w:rsidP="00DF39B5">
                  <w:pPr>
                    <w:rPr>
                      <w:color w:val="000000"/>
                      <w:sz w:val="16"/>
                      <w:szCs w:val="16"/>
                      <w:vertAlign w:val="superscript"/>
                    </w:rPr>
                  </w:pPr>
                  <w:r w:rsidRPr="0076656D">
                    <w:rPr>
                      <w:color w:val="000000"/>
                      <w:sz w:val="16"/>
                      <w:szCs w:val="16"/>
                    </w:rPr>
                    <w:t xml:space="preserve">130 </w:t>
                  </w:r>
                  <w:r w:rsidR="00DF2DBC" w:rsidRPr="0076656D">
                    <w:rPr>
                      <w:color w:val="000000"/>
                      <w:sz w:val="16"/>
                      <w:szCs w:val="16"/>
                    </w:rPr>
                    <w:t>L/ha</w:t>
                  </w:r>
                  <w:r w:rsidR="00F36C33" w:rsidRPr="0076656D">
                    <w:rPr>
                      <w:color w:val="000000"/>
                      <w:sz w:val="16"/>
                      <w:szCs w:val="16"/>
                    </w:rPr>
                    <w:t xml:space="preserve"> = </w:t>
                  </w:r>
                  <w:r w:rsidRPr="0076656D">
                    <w:rPr>
                      <w:color w:val="000000"/>
                      <w:sz w:val="16"/>
                      <w:szCs w:val="16"/>
                    </w:rPr>
                    <w:t>13</w:t>
                  </w:r>
                  <w:r w:rsidR="00F36C33" w:rsidRPr="0076656D">
                    <w:rPr>
                      <w:color w:val="000000"/>
                      <w:sz w:val="16"/>
                      <w:szCs w:val="16"/>
                    </w:rPr>
                    <w:t xml:space="preserve"> </w:t>
                  </w:r>
                  <w:r w:rsidR="000C3B03" w:rsidRPr="0076656D">
                    <w:rPr>
                      <w:color w:val="000000"/>
                      <w:sz w:val="16"/>
                      <w:szCs w:val="16"/>
                    </w:rPr>
                    <w:t>mL</w:t>
                  </w:r>
                  <w:r w:rsidR="00F36C33" w:rsidRPr="0076656D">
                    <w:rPr>
                      <w:color w:val="000000"/>
                      <w:sz w:val="16"/>
                      <w:szCs w:val="16"/>
                    </w:rPr>
                    <w:t>/m</w:t>
                  </w:r>
                  <w:r w:rsidR="00F36C33" w:rsidRPr="0076656D">
                    <w:rPr>
                      <w:color w:val="000000"/>
                      <w:sz w:val="16"/>
                      <w:szCs w:val="16"/>
                      <w:vertAlign w:val="superscript"/>
                    </w:rPr>
                    <w:t>2</w:t>
                  </w:r>
                </w:p>
              </w:tc>
              <w:tc>
                <w:tcPr>
                  <w:tcW w:w="765"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70.25</w:t>
                  </w:r>
                </w:p>
              </w:tc>
              <w:tc>
                <w:tcPr>
                  <w:tcW w:w="708"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91.75</w:t>
                  </w:r>
                </w:p>
              </w:tc>
              <w:tc>
                <w:tcPr>
                  <w:tcW w:w="709"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96.00</w:t>
                  </w:r>
                </w:p>
              </w:tc>
              <w:tc>
                <w:tcPr>
                  <w:tcW w:w="709"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98.00</w:t>
                  </w:r>
                </w:p>
              </w:tc>
            </w:tr>
            <w:tr w:rsidR="00DF2DBC" w:rsidRPr="0076656D" w:rsidTr="00DF39B5">
              <w:trPr>
                <w:trHeight w:val="227"/>
              </w:trPr>
              <w:tc>
                <w:tcPr>
                  <w:tcW w:w="1091" w:type="dxa"/>
                  <w:shd w:val="clear" w:color="auto" w:fill="auto"/>
                </w:tcPr>
                <w:p w:rsidR="00DF2DBC" w:rsidRPr="0076656D" w:rsidRDefault="004456A4" w:rsidP="004456A4">
                  <w:pPr>
                    <w:rPr>
                      <w:color w:val="000000"/>
                      <w:sz w:val="16"/>
                      <w:szCs w:val="16"/>
                    </w:rPr>
                  </w:pPr>
                  <w:r w:rsidRPr="0076656D">
                    <w:rPr>
                      <w:color w:val="000000"/>
                      <w:sz w:val="16"/>
                      <w:szCs w:val="16"/>
                    </w:rPr>
                    <w:t xml:space="preserve">97 </w:t>
                  </w:r>
                  <w:r w:rsidR="00DF2DBC" w:rsidRPr="0076656D">
                    <w:rPr>
                      <w:color w:val="000000"/>
                      <w:sz w:val="16"/>
                      <w:szCs w:val="16"/>
                    </w:rPr>
                    <w:t>L/ha</w:t>
                  </w:r>
                  <w:r w:rsidR="00F36C33" w:rsidRPr="0076656D">
                    <w:rPr>
                      <w:color w:val="000000"/>
                      <w:sz w:val="16"/>
                      <w:szCs w:val="16"/>
                    </w:rPr>
                    <w:t xml:space="preserve"> = </w:t>
                  </w:r>
                  <w:r w:rsidRPr="0076656D">
                    <w:rPr>
                      <w:color w:val="000000"/>
                      <w:sz w:val="16"/>
                      <w:szCs w:val="16"/>
                    </w:rPr>
                    <w:t>9.7</w:t>
                  </w:r>
                  <w:r w:rsidR="00F36C33" w:rsidRPr="0076656D">
                    <w:rPr>
                      <w:color w:val="000000"/>
                      <w:sz w:val="16"/>
                      <w:szCs w:val="16"/>
                    </w:rPr>
                    <w:t xml:space="preserve"> </w:t>
                  </w:r>
                  <w:r w:rsidR="000C3B03" w:rsidRPr="0076656D">
                    <w:rPr>
                      <w:color w:val="000000"/>
                      <w:sz w:val="16"/>
                      <w:szCs w:val="16"/>
                    </w:rPr>
                    <w:t>mL</w:t>
                  </w:r>
                  <w:r w:rsidR="00F36C33" w:rsidRPr="0076656D">
                    <w:rPr>
                      <w:color w:val="000000"/>
                      <w:sz w:val="16"/>
                      <w:szCs w:val="16"/>
                    </w:rPr>
                    <w:t>/m</w:t>
                  </w:r>
                  <w:r w:rsidR="00F36C33" w:rsidRPr="0076656D">
                    <w:rPr>
                      <w:color w:val="000000"/>
                      <w:sz w:val="16"/>
                      <w:szCs w:val="16"/>
                      <w:vertAlign w:val="superscript"/>
                    </w:rPr>
                    <w:t>2</w:t>
                  </w:r>
                </w:p>
              </w:tc>
              <w:tc>
                <w:tcPr>
                  <w:tcW w:w="765"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63.75</w:t>
                  </w:r>
                </w:p>
              </w:tc>
              <w:tc>
                <w:tcPr>
                  <w:tcW w:w="708"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83.25</w:t>
                  </w:r>
                </w:p>
              </w:tc>
              <w:tc>
                <w:tcPr>
                  <w:tcW w:w="709"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93.00</w:t>
                  </w:r>
                </w:p>
              </w:tc>
              <w:tc>
                <w:tcPr>
                  <w:tcW w:w="709"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96.75</w:t>
                  </w:r>
                </w:p>
              </w:tc>
            </w:tr>
            <w:tr w:rsidR="00DF2DBC" w:rsidRPr="0076656D" w:rsidTr="00DF39B5">
              <w:trPr>
                <w:trHeight w:val="227"/>
              </w:trPr>
              <w:tc>
                <w:tcPr>
                  <w:tcW w:w="1091" w:type="dxa"/>
                  <w:shd w:val="clear" w:color="auto" w:fill="auto"/>
                </w:tcPr>
                <w:p w:rsidR="00DF2DBC" w:rsidRPr="0076656D" w:rsidRDefault="004456A4" w:rsidP="004456A4">
                  <w:pPr>
                    <w:rPr>
                      <w:color w:val="000000"/>
                      <w:sz w:val="16"/>
                      <w:szCs w:val="16"/>
                    </w:rPr>
                  </w:pPr>
                  <w:r w:rsidRPr="0076656D">
                    <w:rPr>
                      <w:color w:val="000000"/>
                      <w:sz w:val="16"/>
                      <w:szCs w:val="16"/>
                    </w:rPr>
                    <w:t xml:space="preserve">65 </w:t>
                  </w:r>
                  <w:r w:rsidR="00DF2DBC" w:rsidRPr="0076656D">
                    <w:rPr>
                      <w:color w:val="000000"/>
                      <w:sz w:val="16"/>
                      <w:szCs w:val="16"/>
                    </w:rPr>
                    <w:t>L/ha</w:t>
                  </w:r>
                  <w:r w:rsidR="00F36C33" w:rsidRPr="0076656D">
                    <w:rPr>
                      <w:color w:val="000000"/>
                      <w:sz w:val="16"/>
                      <w:szCs w:val="16"/>
                    </w:rPr>
                    <w:t xml:space="preserve"> = </w:t>
                  </w:r>
                  <w:r w:rsidRPr="0076656D">
                    <w:rPr>
                      <w:color w:val="000000"/>
                      <w:sz w:val="16"/>
                      <w:szCs w:val="16"/>
                    </w:rPr>
                    <w:t>6.5</w:t>
                  </w:r>
                  <w:r w:rsidR="00F36C33" w:rsidRPr="0076656D">
                    <w:rPr>
                      <w:color w:val="000000"/>
                      <w:sz w:val="16"/>
                      <w:szCs w:val="16"/>
                    </w:rPr>
                    <w:t xml:space="preserve"> </w:t>
                  </w:r>
                  <w:r w:rsidR="000C3B03" w:rsidRPr="0076656D">
                    <w:rPr>
                      <w:color w:val="000000"/>
                      <w:sz w:val="16"/>
                      <w:szCs w:val="16"/>
                    </w:rPr>
                    <w:t>mL</w:t>
                  </w:r>
                  <w:r w:rsidR="00F36C33" w:rsidRPr="0076656D">
                    <w:rPr>
                      <w:color w:val="000000"/>
                      <w:sz w:val="16"/>
                      <w:szCs w:val="16"/>
                    </w:rPr>
                    <w:t>/m</w:t>
                  </w:r>
                  <w:r w:rsidR="00F36C33" w:rsidRPr="0076656D">
                    <w:rPr>
                      <w:color w:val="000000"/>
                      <w:sz w:val="16"/>
                      <w:szCs w:val="16"/>
                      <w:vertAlign w:val="superscript"/>
                    </w:rPr>
                    <w:t>2</w:t>
                  </w:r>
                </w:p>
              </w:tc>
              <w:tc>
                <w:tcPr>
                  <w:tcW w:w="765"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58.25</w:t>
                  </w:r>
                </w:p>
              </w:tc>
              <w:tc>
                <w:tcPr>
                  <w:tcW w:w="708"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80.00</w:t>
                  </w:r>
                </w:p>
              </w:tc>
              <w:tc>
                <w:tcPr>
                  <w:tcW w:w="709"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88.25</w:t>
                  </w:r>
                </w:p>
              </w:tc>
              <w:tc>
                <w:tcPr>
                  <w:tcW w:w="709"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91.75</w:t>
                  </w:r>
                </w:p>
              </w:tc>
            </w:tr>
            <w:tr w:rsidR="00DF2DBC" w:rsidRPr="0076656D" w:rsidTr="00DF39B5">
              <w:trPr>
                <w:trHeight w:val="227"/>
              </w:trPr>
              <w:tc>
                <w:tcPr>
                  <w:tcW w:w="1091" w:type="dxa"/>
                  <w:shd w:val="clear" w:color="auto" w:fill="auto"/>
                </w:tcPr>
                <w:p w:rsidR="00DF2DBC" w:rsidRPr="0076656D" w:rsidRDefault="004456A4" w:rsidP="004456A4">
                  <w:pPr>
                    <w:rPr>
                      <w:color w:val="000000"/>
                      <w:sz w:val="16"/>
                      <w:szCs w:val="16"/>
                    </w:rPr>
                  </w:pPr>
                  <w:r w:rsidRPr="0076656D">
                    <w:rPr>
                      <w:color w:val="000000"/>
                      <w:sz w:val="16"/>
                      <w:szCs w:val="16"/>
                    </w:rPr>
                    <w:t xml:space="preserve">45 </w:t>
                  </w:r>
                  <w:r w:rsidR="00DF2DBC" w:rsidRPr="0076656D">
                    <w:rPr>
                      <w:color w:val="000000"/>
                      <w:sz w:val="16"/>
                      <w:szCs w:val="16"/>
                    </w:rPr>
                    <w:t>L/ha</w:t>
                  </w:r>
                  <w:r w:rsidR="00F36C33" w:rsidRPr="0076656D">
                    <w:rPr>
                      <w:color w:val="000000"/>
                      <w:sz w:val="16"/>
                      <w:szCs w:val="16"/>
                    </w:rPr>
                    <w:t xml:space="preserve">  = </w:t>
                  </w:r>
                  <w:r w:rsidRPr="0076656D">
                    <w:rPr>
                      <w:color w:val="000000"/>
                      <w:sz w:val="16"/>
                      <w:szCs w:val="16"/>
                    </w:rPr>
                    <w:t xml:space="preserve">4.5 </w:t>
                  </w:r>
                  <w:r w:rsidR="000C3B03" w:rsidRPr="0076656D">
                    <w:rPr>
                      <w:color w:val="000000"/>
                      <w:sz w:val="16"/>
                      <w:szCs w:val="16"/>
                    </w:rPr>
                    <w:t>mL</w:t>
                  </w:r>
                  <w:r w:rsidR="00F36C33" w:rsidRPr="0076656D">
                    <w:rPr>
                      <w:color w:val="000000"/>
                      <w:sz w:val="16"/>
                      <w:szCs w:val="16"/>
                    </w:rPr>
                    <w:t>/m</w:t>
                  </w:r>
                  <w:r w:rsidR="00F36C33" w:rsidRPr="0076656D">
                    <w:rPr>
                      <w:color w:val="000000"/>
                      <w:sz w:val="16"/>
                      <w:szCs w:val="16"/>
                      <w:vertAlign w:val="superscript"/>
                    </w:rPr>
                    <w:t>2</w:t>
                  </w:r>
                </w:p>
              </w:tc>
              <w:tc>
                <w:tcPr>
                  <w:tcW w:w="765"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52.00</w:t>
                  </w:r>
                </w:p>
              </w:tc>
              <w:tc>
                <w:tcPr>
                  <w:tcW w:w="708"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76.75</w:t>
                  </w:r>
                </w:p>
              </w:tc>
              <w:tc>
                <w:tcPr>
                  <w:tcW w:w="709"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82.50</w:t>
                  </w:r>
                </w:p>
              </w:tc>
              <w:tc>
                <w:tcPr>
                  <w:tcW w:w="709" w:type="dxa"/>
                  <w:shd w:val="clear" w:color="auto" w:fill="auto"/>
                  <w:vAlign w:val="center"/>
                </w:tcPr>
                <w:p w:rsidR="00DF2DBC" w:rsidRPr="0076656D" w:rsidRDefault="00DF2DBC" w:rsidP="00DF2DBC">
                  <w:pPr>
                    <w:ind w:left="-52"/>
                    <w:jc w:val="center"/>
                    <w:rPr>
                      <w:color w:val="000000"/>
                      <w:sz w:val="16"/>
                      <w:szCs w:val="16"/>
                    </w:rPr>
                  </w:pPr>
                  <w:r w:rsidRPr="0076656D">
                    <w:rPr>
                      <w:color w:val="000000"/>
                      <w:sz w:val="16"/>
                      <w:szCs w:val="16"/>
                    </w:rPr>
                    <w:t>83.25</w:t>
                  </w:r>
                </w:p>
              </w:tc>
            </w:tr>
          </w:tbl>
          <w:p w:rsidR="004456A4" w:rsidRPr="0076656D" w:rsidRDefault="004456A4" w:rsidP="00256FCC">
            <w:pPr>
              <w:rPr>
                <w:color w:val="000000"/>
                <w:sz w:val="16"/>
                <w:szCs w:val="16"/>
              </w:rPr>
            </w:pPr>
          </w:p>
          <w:p w:rsidR="00DF2DBC" w:rsidRPr="0076656D" w:rsidRDefault="00DF2DBC" w:rsidP="00256FCC">
            <w:pPr>
              <w:rPr>
                <w:color w:val="000000"/>
                <w:sz w:val="18"/>
                <w:szCs w:val="18"/>
                <w:highlight w:val="yellow"/>
              </w:rPr>
            </w:pPr>
          </w:p>
        </w:tc>
        <w:tc>
          <w:tcPr>
            <w:tcW w:w="1134" w:type="dxa"/>
            <w:tcBorders>
              <w:bottom w:val="single" w:sz="6" w:space="0" w:color="auto"/>
            </w:tcBorders>
          </w:tcPr>
          <w:p w:rsidR="00D94846" w:rsidRPr="0076656D" w:rsidRDefault="00DF2DBC" w:rsidP="00DF2DBC">
            <w:pPr>
              <w:rPr>
                <w:color w:val="000000"/>
                <w:sz w:val="18"/>
                <w:szCs w:val="18"/>
              </w:rPr>
            </w:pPr>
            <w:r w:rsidRPr="0076656D">
              <w:rPr>
                <w:sz w:val="18"/>
                <w:szCs w:val="18"/>
              </w:rPr>
              <w:t>Rohr, J. (2016)</w:t>
            </w:r>
          </w:p>
        </w:tc>
      </w:tr>
      <w:tr w:rsidR="004456A4" w:rsidRPr="0076656D" w:rsidTr="00AB1E1D">
        <w:trPr>
          <w:trHeight w:val="2888"/>
          <w:tblHeader/>
        </w:trPr>
        <w:tc>
          <w:tcPr>
            <w:tcW w:w="1063" w:type="dxa"/>
            <w:tcBorders>
              <w:top w:val="single" w:sz="6" w:space="0" w:color="auto"/>
              <w:bottom w:val="single" w:sz="6" w:space="0" w:color="auto"/>
            </w:tcBorders>
          </w:tcPr>
          <w:p w:rsidR="004456A4" w:rsidRPr="0076656D" w:rsidRDefault="004456A4" w:rsidP="00C11997">
            <w:pPr>
              <w:rPr>
                <w:color w:val="000000"/>
                <w:sz w:val="18"/>
                <w:szCs w:val="18"/>
              </w:rPr>
            </w:pPr>
          </w:p>
        </w:tc>
        <w:tc>
          <w:tcPr>
            <w:tcW w:w="1414" w:type="dxa"/>
            <w:tcBorders>
              <w:top w:val="single" w:sz="6" w:space="0" w:color="auto"/>
              <w:bottom w:val="single" w:sz="6" w:space="0" w:color="auto"/>
            </w:tcBorders>
          </w:tcPr>
          <w:p w:rsidR="004456A4" w:rsidRPr="0076656D" w:rsidRDefault="004456A4" w:rsidP="00256FCC">
            <w:pPr>
              <w:rPr>
                <w:sz w:val="18"/>
                <w:szCs w:val="18"/>
              </w:rPr>
            </w:pPr>
          </w:p>
        </w:tc>
        <w:tc>
          <w:tcPr>
            <w:tcW w:w="1220" w:type="dxa"/>
            <w:tcBorders>
              <w:top w:val="single" w:sz="6" w:space="0" w:color="auto"/>
              <w:bottom w:val="single" w:sz="6" w:space="0" w:color="auto"/>
            </w:tcBorders>
          </w:tcPr>
          <w:p w:rsidR="004456A4" w:rsidRPr="0076656D" w:rsidRDefault="004456A4" w:rsidP="00256FCC">
            <w:pPr>
              <w:rPr>
                <w:sz w:val="18"/>
                <w:szCs w:val="18"/>
              </w:rPr>
            </w:pPr>
          </w:p>
        </w:tc>
        <w:tc>
          <w:tcPr>
            <w:tcW w:w="1335" w:type="dxa"/>
            <w:tcBorders>
              <w:top w:val="single" w:sz="6" w:space="0" w:color="auto"/>
              <w:bottom w:val="single" w:sz="6" w:space="0" w:color="auto"/>
            </w:tcBorders>
          </w:tcPr>
          <w:p w:rsidR="004456A4" w:rsidRPr="0076656D" w:rsidRDefault="004456A4" w:rsidP="00C11997">
            <w:pPr>
              <w:rPr>
                <w:color w:val="000000"/>
                <w:sz w:val="18"/>
                <w:szCs w:val="18"/>
              </w:rPr>
            </w:pPr>
          </w:p>
        </w:tc>
        <w:tc>
          <w:tcPr>
            <w:tcW w:w="1272" w:type="dxa"/>
            <w:tcBorders>
              <w:top w:val="single" w:sz="6" w:space="0" w:color="auto"/>
              <w:bottom w:val="single" w:sz="6" w:space="0" w:color="auto"/>
            </w:tcBorders>
          </w:tcPr>
          <w:p w:rsidR="004456A4" w:rsidRPr="0076656D" w:rsidRDefault="004456A4" w:rsidP="00256FCC">
            <w:pPr>
              <w:rPr>
                <w:sz w:val="18"/>
                <w:szCs w:val="18"/>
              </w:rPr>
            </w:pPr>
          </w:p>
        </w:tc>
        <w:tc>
          <w:tcPr>
            <w:tcW w:w="1900" w:type="dxa"/>
            <w:tcBorders>
              <w:top w:val="single" w:sz="6" w:space="0" w:color="auto"/>
              <w:bottom w:val="single" w:sz="6" w:space="0" w:color="auto"/>
            </w:tcBorders>
          </w:tcPr>
          <w:p w:rsidR="004456A4" w:rsidRPr="0076656D" w:rsidRDefault="004456A4" w:rsidP="00256FCC">
            <w:pPr>
              <w:spacing w:after="120"/>
              <w:rPr>
                <w:color w:val="000000"/>
                <w:sz w:val="18"/>
                <w:szCs w:val="18"/>
              </w:rPr>
            </w:pPr>
          </w:p>
        </w:tc>
        <w:tc>
          <w:tcPr>
            <w:tcW w:w="4199" w:type="dxa"/>
            <w:tcBorders>
              <w:top w:val="single" w:sz="6" w:space="0" w:color="auto"/>
              <w:bottom w:val="single" w:sz="6" w:space="0" w:color="auto"/>
            </w:tcBorders>
          </w:tcPr>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4456A4" w:rsidRPr="0076656D" w:rsidTr="004456A4">
              <w:trPr>
                <w:trHeight w:val="212"/>
              </w:trPr>
              <w:tc>
                <w:tcPr>
                  <w:tcW w:w="1091" w:type="dxa"/>
                  <w:shd w:val="clear" w:color="auto" w:fill="auto"/>
                </w:tcPr>
                <w:p w:rsidR="004456A4" w:rsidRPr="0076656D" w:rsidRDefault="004456A4" w:rsidP="004456A4">
                  <w:pPr>
                    <w:rPr>
                      <w:color w:val="000000"/>
                      <w:sz w:val="16"/>
                      <w:szCs w:val="16"/>
                    </w:rPr>
                  </w:pPr>
                  <w:r w:rsidRPr="0076656D">
                    <w:rPr>
                      <w:color w:val="000000"/>
                      <w:sz w:val="16"/>
                      <w:szCs w:val="16"/>
                    </w:rPr>
                    <w:t>Algae</w:t>
                  </w:r>
                </w:p>
              </w:tc>
              <w:tc>
                <w:tcPr>
                  <w:tcW w:w="2891" w:type="dxa"/>
                  <w:gridSpan w:val="4"/>
                  <w:shd w:val="clear" w:color="auto" w:fill="auto"/>
                </w:tcPr>
                <w:p w:rsidR="004456A4" w:rsidRPr="0076656D" w:rsidRDefault="004456A4" w:rsidP="004456A4">
                  <w:pPr>
                    <w:rPr>
                      <w:color w:val="000000"/>
                      <w:sz w:val="16"/>
                      <w:szCs w:val="16"/>
                    </w:rPr>
                  </w:pPr>
                  <w:r w:rsidRPr="0076656D">
                    <w:rPr>
                      <w:color w:val="000000"/>
                      <w:sz w:val="16"/>
                      <w:szCs w:val="16"/>
                    </w:rPr>
                    <w:t>% of untreated check</w:t>
                  </w:r>
                </w:p>
              </w:tc>
            </w:tr>
            <w:tr w:rsidR="004456A4" w:rsidRPr="0076656D" w:rsidTr="004456A4">
              <w:trPr>
                <w:trHeight w:val="667"/>
              </w:trPr>
              <w:tc>
                <w:tcPr>
                  <w:tcW w:w="1091" w:type="dxa"/>
                  <w:shd w:val="clear" w:color="auto" w:fill="auto"/>
                </w:tcPr>
                <w:p w:rsidR="004456A4" w:rsidRPr="0076656D" w:rsidRDefault="004456A4" w:rsidP="004456A4">
                  <w:pPr>
                    <w:rPr>
                      <w:color w:val="000000"/>
                      <w:sz w:val="16"/>
                      <w:szCs w:val="16"/>
                    </w:rPr>
                  </w:pPr>
                  <w:r w:rsidRPr="0076656D">
                    <w:rPr>
                      <w:color w:val="000000"/>
                      <w:sz w:val="16"/>
                      <w:szCs w:val="16"/>
                    </w:rPr>
                    <w:t>Evaluation time (days)</w:t>
                  </w:r>
                </w:p>
              </w:tc>
              <w:tc>
                <w:tcPr>
                  <w:tcW w:w="765" w:type="dxa"/>
                  <w:shd w:val="clear" w:color="auto" w:fill="auto"/>
                  <w:vAlign w:val="center"/>
                </w:tcPr>
                <w:p w:rsidR="004456A4" w:rsidRPr="0076656D" w:rsidRDefault="004456A4" w:rsidP="004456A4">
                  <w:pPr>
                    <w:ind w:left="-52"/>
                    <w:jc w:val="center"/>
                    <w:rPr>
                      <w:color w:val="000000"/>
                      <w:sz w:val="16"/>
                      <w:szCs w:val="16"/>
                    </w:rPr>
                  </w:pPr>
                  <w:r w:rsidRPr="0076656D">
                    <w:rPr>
                      <w:color w:val="000000"/>
                      <w:sz w:val="16"/>
                      <w:szCs w:val="16"/>
                    </w:rPr>
                    <w:t>2</w:t>
                  </w:r>
                </w:p>
              </w:tc>
              <w:tc>
                <w:tcPr>
                  <w:tcW w:w="708" w:type="dxa"/>
                  <w:shd w:val="clear" w:color="auto" w:fill="auto"/>
                  <w:vAlign w:val="center"/>
                </w:tcPr>
                <w:p w:rsidR="004456A4" w:rsidRPr="0076656D" w:rsidRDefault="004456A4" w:rsidP="004456A4">
                  <w:pPr>
                    <w:ind w:left="-52"/>
                    <w:jc w:val="center"/>
                    <w:rPr>
                      <w:color w:val="000000"/>
                      <w:sz w:val="16"/>
                      <w:szCs w:val="16"/>
                    </w:rPr>
                  </w:pPr>
                  <w:r w:rsidRPr="0076656D">
                    <w:rPr>
                      <w:color w:val="000000"/>
                      <w:sz w:val="16"/>
                      <w:szCs w:val="16"/>
                    </w:rPr>
                    <w:t>7</w:t>
                  </w:r>
                </w:p>
              </w:tc>
              <w:tc>
                <w:tcPr>
                  <w:tcW w:w="709" w:type="dxa"/>
                  <w:shd w:val="clear" w:color="auto" w:fill="auto"/>
                  <w:vAlign w:val="center"/>
                </w:tcPr>
                <w:p w:rsidR="004456A4" w:rsidRPr="0076656D" w:rsidRDefault="004456A4" w:rsidP="004456A4">
                  <w:pPr>
                    <w:ind w:left="-52"/>
                    <w:jc w:val="center"/>
                    <w:rPr>
                      <w:color w:val="000000"/>
                      <w:sz w:val="16"/>
                      <w:szCs w:val="16"/>
                    </w:rPr>
                  </w:pPr>
                  <w:r w:rsidRPr="0076656D">
                    <w:rPr>
                      <w:color w:val="000000"/>
                      <w:sz w:val="16"/>
                      <w:szCs w:val="16"/>
                    </w:rPr>
                    <w:t>13</w:t>
                  </w:r>
                </w:p>
              </w:tc>
              <w:tc>
                <w:tcPr>
                  <w:tcW w:w="709" w:type="dxa"/>
                  <w:shd w:val="clear" w:color="auto" w:fill="auto"/>
                  <w:vAlign w:val="center"/>
                </w:tcPr>
                <w:p w:rsidR="004456A4" w:rsidRPr="0076656D" w:rsidRDefault="004456A4" w:rsidP="004456A4">
                  <w:pPr>
                    <w:ind w:left="-52" w:right="-108"/>
                    <w:jc w:val="center"/>
                    <w:rPr>
                      <w:color w:val="000000"/>
                      <w:sz w:val="16"/>
                      <w:szCs w:val="16"/>
                    </w:rPr>
                  </w:pPr>
                  <w:r w:rsidRPr="0076656D">
                    <w:rPr>
                      <w:color w:val="000000"/>
                      <w:sz w:val="16"/>
                      <w:szCs w:val="16"/>
                    </w:rPr>
                    <w:t>23</w:t>
                  </w:r>
                </w:p>
              </w:tc>
            </w:tr>
            <w:tr w:rsidR="004456A4" w:rsidRPr="0076656D" w:rsidTr="004456A4">
              <w:trPr>
                <w:trHeight w:val="212"/>
              </w:trPr>
              <w:tc>
                <w:tcPr>
                  <w:tcW w:w="1091"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130 L/ha = 13 mL/m</w:t>
                  </w:r>
                  <w:r w:rsidRPr="0076656D">
                    <w:rPr>
                      <w:color w:val="000000"/>
                      <w:sz w:val="16"/>
                      <w:szCs w:val="16"/>
                      <w:vertAlign w:val="superscript"/>
                    </w:rPr>
                    <w:t>2</w:t>
                  </w:r>
                </w:p>
              </w:tc>
              <w:tc>
                <w:tcPr>
                  <w:tcW w:w="765"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93.25</w:t>
                  </w:r>
                </w:p>
              </w:tc>
              <w:tc>
                <w:tcPr>
                  <w:tcW w:w="708"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97.50</w:t>
                  </w:r>
                </w:p>
              </w:tc>
              <w:tc>
                <w:tcPr>
                  <w:tcW w:w="709"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97.00</w:t>
                  </w:r>
                </w:p>
              </w:tc>
              <w:tc>
                <w:tcPr>
                  <w:tcW w:w="709"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94.75</w:t>
                  </w:r>
                </w:p>
              </w:tc>
            </w:tr>
            <w:tr w:rsidR="004456A4" w:rsidRPr="0076656D" w:rsidTr="004456A4">
              <w:trPr>
                <w:trHeight w:val="227"/>
              </w:trPr>
              <w:tc>
                <w:tcPr>
                  <w:tcW w:w="1091"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97 L/ha = 9.7 mL/m</w:t>
                  </w:r>
                  <w:r w:rsidRPr="0076656D">
                    <w:rPr>
                      <w:color w:val="000000"/>
                      <w:sz w:val="16"/>
                      <w:szCs w:val="16"/>
                      <w:vertAlign w:val="superscript"/>
                    </w:rPr>
                    <w:t>2</w:t>
                  </w:r>
                </w:p>
              </w:tc>
              <w:tc>
                <w:tcPr>
                  <w:tcW w:w="765"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88.25</w:t>
                  </w:r>
                </w:p>
              </w:tc>
              <w:tc>
                <w:tcPr>
                  <w:tcW w:w="708"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96.25</w:t>
                  </w:r>
                </w:p>
              </w:tc>
              <w:tc>
                <w:tcPr>
                  <w:tcW w:w="709"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92.50</w:t>
                  </w:r>
                </w:p>
              </w:tc>
              <w:tc>
                <w:tcPr>
                  <w:tcW w:w="709"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92.00</w:t>
                  </w:r>
                </w:p>
              </w:tc>
            </w:tr>
            <w:tr w:rsidR="004456A4" w:rsidRPr="0076656D" w:rsidTr="004456A4">
              <w:trPr>
                <w:trHeight w:val="227"/>
              </w:trPr>
              <w:tc>
                <w:tcPr>
                  <w:tcW w:w="1091"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65 L/ha = 6.5 mL/m²</w:t>
                  </w:r>
                </w:p>
              </w:tc>
              <w:tc>
                <w:tcPr>
                  <w:tcW w:w="765"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80.00</w:t>
                  </w:r>
                </w:p>
              </w:tc>
              <w:tc>
                <w:tcPr>
                  <w:tcW w:w="708"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90.50</w:t>
                  </w:r>
                </w:p>
              </w:tc>
              <w:tc>
                <w:tcPr>
                  <w:tcW w:w="709"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85.25</w:t>
                  </w:r>
                </w:p>
              </w:tc>
              <w:tc>
                <w:tcPr>
                  <w:tcW w:w="709"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81.75</w:t>
                  </w:r>
                </w:p>
              </w:tc>
            </w:tr>
            <w:tr w:rsidR="004456A4" w:rsidRPr="0076656D" w:rsidTr="004456A4">
              <w:trPr>
                <w:trHeight w:val="227"/>
              </w:trPr>
              <w:tc>
                <w:tcPr>
                  <w:tcW w:w="1091"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45 L/ha = 4.5 mL/m²</w:t>
                  </w:r>
                </w:p>
              </w:tc>
              <w:tc>
                <w:tcPr>
                  <w:tcW w:w="765"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72.75</w:t>
                  </w:r>
                </w:p>
              </w:tc>
              <w:tc>
                <w:tcPr>
                  <w:tcW w:w="708"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87.75</w:t>
                  </w:r>
                </w:p>
              </w:tc>
              <w:tc>
                <w:tcPr>
                  <w:tcW w:w="709"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85.00</w:t>
                  </w:r>
                </w:p>
              </w:tc>
              <w:tc>
                <w:tcPr>
                  <w:tcW w:w="709" w:type="dxa"/>
                  <w:shd w:val="clear" w:color="auto" w:fill="auto"/>
                </w:tcPr>
                <w:p w:rsidR="004456A4" w:rsidRPr="0076656D" w:rsidRDefault="004456A4" w:rsidP="004456A4">
                  <w:pPr>
                    <w:ind w:left="-52"/>
                    <w:jc w:val="center"/>
                    <w:rPr>
                      <w:color w:val="000000"/>
                      <w:sz w:val="16"/>
                      <w:szCs w:val="16"/>
                    </w:rPr>
                  </w:pPr>
                  <w:r w:rsidRPr="0076656D">
                    <w:rPr>
                      <w:color w:val="000000"/>
                      <w:sz w:val="16"/>
                      <w:szCs w:val="16"/>
                    </w:rPr>
                    <w:t>78.25</w:t>
                  </w:r>
                </w:p>
              </w:tc>
            </w:tr>
          </w:tbl>
          <w:p w:rsidR="004456A4" w:rsidRPr="0076656D" w:rsidRDefault="004456A4" w:rsidP="00256FCC">
            <w:pPr>
              <w:rPr>
                <w:color w:val="000000"/>
                <w:sz w:val="18"/>
                <w:szCs w:val="18"/>
              </w:rPr>
            </w:pPr>
          </w:p>
        </w:tc>
        <w:tc>
          <w:tcPr>
            <w:tcW w:w="1134" w:type="dxa"/>
            <w:tcBorders>
              <w:top w:val="single" w:sz="6" w:space="0" w:color="auto"/>
              <w:bottom w:val="single" w:sz="6" w:space="0" w:color="auto"/>
            </w:tcBorders>
          </w:tcPr>
          <w:p w:rsidR="004456A4" w:rsidRPr="0076656D" w:rsidRDefault="004456A4" w:rsidP="00256FCC">
            <w:pPr>
              <w:rPr>
                <w:color w:val="000000"/>
                <w:sz w:val="18"/>
                <w:szCs w:val="18"/>
              </w:rPr>
            </w:pPr>
          </w:p>
        </w:tc>
      </w:tr>
      <w:tr w:rsidR="00D94846" w:rsidRPr="0076656D" w:rsidTr="00AB1E1D">
        <w:trPr>
          <w:tblHeader/>
        </w:trPr>
        <w:tc>
          <w:tcPr>
            <w:tcW w:w="1063" w:type="dxa"/>
            <w:tcBorders>
              <w:top w:val="single" w:sz="6" w:space="0" w:color="auto"/>
            </w:tcBorders>
          </w:tcPr>
          <w:p w:rsidR="00D94846" w:rsidRPr="0076656D" w:rsidRDefault="00D94846" w:rsidP="00C11997">
            <w:pPr>
              <w:rPr>
                <w:color w:val="000000"/>
                <w:sz w:val="18"/>
                <w:szCs w:val="18"/>
              </w:rPr>
            </w:pPr>
            <w:r w:rsidRPr="0076656D">
              <w:rPr>
                <w:color w:val="000000"/>
                <w:sz w:val="18"/>
                <w:szCs w:val="18"/>
              </w:rPr>
              <w:t>Algaecide</w:t>
            </w:r>
          </w:p>
        </w:tc>
        <w:tc>
          <w:tcPr>
            <w:tcW w:w="1414" w:type="dxa"/>
            <w:tcBorders>
              <w:top w:val="single" w:sz="6" w:space="0" w:color="auto"/>
            </w:tcBorders>
          </w:tcPr>
          <w:p w:rsidR="00D94846" w:rsidRPr="0076656D" w:rsidRDefault="00D94846" w:rsidP="00256FCC">
            <w:pPr>
              <w:rPr>
                <w:color w:val="000000"/>
                <w:sz w:val="18"/>
                <w:szCs w:val="18"/>
              </w:rPr>
            </w:pPr>
            <w:r w:rsidRPr="0076656D">
              <w:rPr>
                <w:sz w:val="18"/>
                <w:szCs w:val="18"/>
              </w:rPr>
              <w:t>non crop areas, farmyard paved with cobblestones</w:t>
            </w:r>
          </w:p>
        </w:tc>
        <w:tc>
          <w:tcPr>
            <w:tcW w:w="1220" w:type="dxa"/>
            <w:tcBorders>
              <w:top w:val="single" w:sz="6" w:space="0" w:color="auto"/>
            </w:tcBorders>
          </w:tcPr>
          <w:p w:rsidR="00D94846" w:rsidRPr="0076656D" w:rsidRDefault="00D94846" w:rsidP="00256FCC">
            <w:pPr>
              <w:rPr>
                <w:sz w:val="18"/>
                <w:szCs w:val="18"/>
              </w:rPr>
            </w:pPr>
            <w:r w:rsidRPr="0076656D">
              <w:rPr>
                <w:sz w:val="18"/>
                <w:szCs w:val="18"/>
              </w:rPr>
              <w:t>COM 508 09 H AL</w:t>
            </w:r>
          </w:p>
          <w:p w:rsidR="00D94846" w:rsidRPr="0076656D" w:rsidRDefault="00D94846" w:rsidP="00256FCC">
            <w:pPr>
              <w:rPr>
                <w:sz w:val="18"/>
                <w:szCs w:val="18"/>
                <w:highlight w:val="yellow"/>
              </w:rPr>
            </w:pPr>
            <w:r w:rsidRPr="0076656D">
              <w:rPr>
                <w:sz w:val="18"/>
                <w:szCs w:val="18"/>
              </w:rPr>
              <w:t>(nonanoic acid content: 30.99 g/L)</w:t>
            </w:r>
          </w:p>
        </w:tc>
        <w:tc>
          <w:tcPr>
            <w:tcW w:w="1335" w:type="dxa"/>
            <w:tcBorders>
              <w:top w:val="single" w:sz="6" w:space="0" w:color="auto"/>
            </w:tcBorders>
          </w:tcPr>
          <w:p w:rsidR="00D94846" w:rsidRPr="0076656D" w:rsidRDefault="00D94846" w:rsidP="00C11997">
            <w:pPr>
              <w:rPr>
                <w:color w:val="000000"/>
                <w:sz w:val="18"/>
                <w:szCs w:val="18"/>
              </w:rPr>
            </w:pPr>
            <w:r w:rsidRPr="0076656D">
              <w:rPr>
                <w:color w:val="000000"/>
                <w:sz w:val="18"/>
                <w:szCs w:val="18"/>
              </w:rPr>
              <w:t>Algae</w:t>
            </w:r>
          </w:p>
        </w:tc>
        <w:tc>
          <w:tcPr>
            <w:tcW w:w="1272" w:type="dxa"/>
            <w:tcBorders>
              <w:top w:val="single" w:sz="6" w:space="0" w:color="auto"/>
            </w:tcBorders>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rPr>
            </w:pPr>
            <w:r w:rsidRPr="0076656D">
              <w:rPr>
                <w:sz w:val="18"/>
                <w:szCs w:val="18"/>
              </w:rPr>
              <w:t xml:space="preserve">PP 1/117 (2), </w:t>
            </w:r>
            <w:r w:rsidRPr="0076656D">
              <w:rPr>
                <w:sz w:val="18"/>
                <w:szCs w:val="18"/>
              </w:rPr>
              <w:br/>
              <w:t xml:space="preserve">PP 1/152 (3), </w:t>
            </w:r>
            <w:r w:rsidRPr="0076656D">
              <w:rPr>
                <w:sz w:val="18"/>
                <w:szCs w:val="18"/>
              </w:rPr>
              <w:br/>
              <w:t xml:space="preserve">PP 1/181 (3), </w:t>
            </w:r>
            <w:r w:rsidRPr="0076656D">
              <w:rPr>
                <w:sz w:val="18"/>
                <w:szCs w:val="18"/>
              </w:rPr>
              <w:br/>
              <w:t>PP 1/135 (2)</w:t>
            </w:r>
          </w:p>
        </w:tc>
        <w:tc>
          <w:tcPr>
            <w:tcW w:w="1900" w:type="dxa"/>
            <w:tcBorders>
              <w:top w:val="single" w:sz="6" w:space="0" w:color="auto"/>
            </w:tcBorders>
          </w:tcPr>
          <w:p w:rsidR="00D94846" w:rsidRPr="0076656D" w:rsidRDefault="00D94846" w:rsidP="00256FCC">
            <w:pPr>
              <w:spacing w:after="120"/>
              <w:rPr>
                <w:color w:val="000000"/>
                <w:sz w:val="18"/>
                <w:szCs w:val="18"/>
              </w:rPr>
            </w:pPr>
            <w:r w:rsidRPr="0076656D">
              <w:rPr>
                <w:color w:val="000000"/>
                <w:sz w:val="18"/>
                <w:szCs w:val="18"/>
              </w:rPr>
              <w:t>Test system: farmyard paved with cobblestones covered with algae between the stones</w:t>
            </w:r>
            <w:r w:rsidRPr="0076656D">
              <w:rPr>
                <w:color w:val="000000"/>
                <w:sz w:val="18"/>
                <w:szCs w:val="18"/>
              </w:rPr>
              <w:br/>
              <w:t xml:space="preserve">Location: Upper Austria </w:t>
            </w:r>
          </w:p>
          <w:p w:rsidR="00D94846" w:rsidRPr="0076656D" w:rsidRDefault="00D94846" w:rsidP="00256FCC">
            <w:pPr>
              <w:spacing w:after="120"/>
              <w:rPr>
                <w:color w:val="000000"/>
                <w:sz w:val="18"/>
                <w:szCs w:val="18"/>
              </w:rPr>
            </w:pPr>
            <w:r w:rsidRPr="0076656D">
              <w:rPr>
                <w:color w:val="000000"/>
                <w:sz w:val="18"/>
                <w:szCs w:val="18"/>
              </w:rPr>
              <w:t>Application: single application, spray, 25 °C</w:t>
            </w:r>
          </w:p>
          <w:p w:rsidR="00D94846" w:rsidRPr="0076656D" w:rsidRDefault="00D94846" w:rsidP="00256FCC">
            <w:pPr>
              <w:pStyle w:val="Standard-italics"/>
              <w:keepNext w:val="0"/>
              <w:widowControl w:val="0"/>
              <w:spacing w:before="0" w:after="120"/>
              <w:rPr>
                <w:color w:val="000000"/>
                <w:sz w:val="18"/>
                <w:szCs w:val="18"/>
              </w:rPr>
            </w:pPr>
            <w:r w:rsidRPr="0076656D">
              <w:rPr>
                <w:i w:val="0"/>
                <w:color w:val="000000"/>
                <w:sz w:val="18"/>
                <w:szCs w:val="18"/>
              </w:rPr>
              <w:t xml:space="preserve">Test substance concentration: </w:t>
            </w:r>
            <w:r w:rsidRPr="0076656D">
              <w:rPr>
                <w:i w:val="0"/>
                <w:color w:val="000000"/>
                <w:sz w:val="18"/>
                <w:szCs w:val="18"/>
              </w:rPr>
              <w:br/>
            </w:r>
            <w:r w:rsidRPr="0076656D">
              <w:rPr>
                <w:color w:val="000000"/>
                <w:sz w:val="18"/>
                <w:szCs w:val="18"/>
              </w:rPr>
              <w:t>1000 L/ha (</w:t>
            </w:r>
            <w:r w:rsidRPr="0076656D">
              <w:rPr>
                <w:i w:val="0"/>
                <w:color w:val="000000"/>
                <w:sz w:val="18"/>
                <w:szCs w:val="18"/>
              </w:rPr>
              <w:t>31000 g nonanoic acid/ha</w:t>
            </w:r>
            <w:r w:rsidRPr="0076656D">
              <w:rPr>
                <w:color w:val="000000"/>
                <w:sz w:val="18"/>
                <w:szCs w:val="18"/>
              </w:rPr>
              <w:t>)</w:t>
            </w:r>
          </w:p>
          <w:p w:rsidR="00D94846" w:rsidRPr="0076656D" w:rsidRDefault="00D94846" w:rsidP="00256FCC">
            <w:pPr>
              <w:spacing w:after="120"/>
              <w:rPr>
                <w:color w:val="000000"/>
                <w:sz w:val="18"/>
                <w:szCs w:val="18"/>
              </w:rPr>
            </w:pPr>
            <w:r w:rsidRPr="0076656D">
              <w:rPr>
                <w:color w:val="000000"/>
                <w:sz w:val="18"/>
                <w:szCs w:val="18"/>
              </w:rPr>
              <w:t>Replicates: 3</w:t>
            </w:r>
          </w:p>
          <w:p w:rsidR="00D94846" w:rsidRPr="0076656D" w:rsidRDefault="00D94846" w:rsidP="00256FCC">
            <w:pPr>
              <w:spacing w:after="120"/>
              <w:rPr>
                <w:color w:val="000000"/>
                <w:sz w:val="18"/>
                <w:szCs w:val="18"/>
              </w:rPr>
            </w:pPr>
            <w:r w:rsidRPr="0076656D">
              <w:rPr>
                <w:color w:val="000000"/>
                <w:sz w:val="18"/>
                <w:szCs w:val="18"/>
              </w:rPr>
              <w:t>Controls: Untreated plot, Finalsan Unkrautfei (166 L/ha, 31000 g nonanoic acid/ha)</w:t>
            </w:r>
          </w:p>
          <w:p w:rsidR="00D94846" w:rsidRPr="0076656D" w:rsidRDefault="00D94846" w:rsidP="00256FCC">
            <w:pPr>
              <w:spacing w:after="120"/>
              <w:rPr>
                <w:color w:val="000000"/>
                <w:sz w:val="18"/>
                <w:szCs w:val="18"/>
              </w:rPr>
            </w:pPr>
            <w:r w:rsidRPr="0076656D">
              <w:rPr>
                <w:color w:val="000000"/>
                <w:sz w:val="18"/>
                <w:szCs w:val="18"/>
              </w:rPr>
              <w:t>Evaluation: visual % of control recorded (2, 9, 16, 28 days)</w:t>
            </w:r>
          </w:p>
        </w:tc>
        <w:tc>
          <w:tcPr>
            <w:tcW w:w="4199" w:type="dxa"/>
            <w:tcBorders>
              <w:top w:val="single" w:sz="6" w:space="0" w:color="auto"/>
            </w:tcBorders>
          </w:tcPr>
          <w:p w:rsidR="00D94846" w:rsidRPr="0076656D" w:rsidRDefault="00D94846" w:rsidP="00256FCC">
            <w:pPr>
              <w:rPr>
                <w:color w:val="000000"/>
                <w:sz w:val="18"/>
                <w:szCs w:val="18"/>
              </w:rPr>
            </w:pPr>
            <w:r w:rsidRPr="0076656D">
              <w:rPr>
                <w:color w:val="000000"/>
                <w:sz w:val="18"/>
                <w:szCs w:val="18"/>
              </w:rPr>
              <w:t>On the basis of obtained results the test formulations COM 508 09 H AL (1000 L/ha) has been active against algae in the field trial under the experimental conditions according to the EPPO guidelines.</w:t>
            </w:r>
          </w:p>
          <w:p w:rsidR="00D94846" w:rsidRPr="0076656D" w:rsidRDefault="00D94846" w:rsidP="00256FCC">
            <w:pPr>
              <w:rPr>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708"/>
              <w:gridCol w:w="567"/>
              <w:gridCol w:w="593"/>
              <w:gridCol w:w="541"/>
            </w:tblGrid>
            <w:tr w:rsidR="00D94846" w:rsidRPr="0076656D" w:rsidTr="00922BEF">
              <w:trPr>
                <w:trHeight w:val="212"/>
              </w:trPr>
              <w:tc>
                <w:tcPr>
                  <w:tcW w:w="1289" w:type="dxa"/>
                  <w:shd w:val="clear" w:color="auto" w:fill="auto"/>
                </w:tcPr>
                <w:p w:rsidR="00D94846" w:rsidRPr="0076656D" w:rsidRDefault="00D94846" w:rsidP="00256FCC">
                  <w:pPr>
                    <w:rPr>
                      <w:color w:val="000000"/>
                      <w:sz w:val="18"/>
                      <w:szCs w:val="18"/>
                    </w:rPr>
                  </w:pPr>
                </w:p>
              </w:tc>
              <w:tc>
                <w:tcPr>
                  <w:tcW w:w="2409"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922BEF">
              <w:trPr>
                <w:trHeight w:val="667"/>
              </w:trPr>
              <w:tc>
                <w:tcPr>
                  <w:tcW w:w="1289"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08" w:type="dxa"/>
                  <w:shd w:val="clear" w:color="auto" w:fill="auto"/>
                  <w:vAlign w:val="center"/>
                </w:tcPr>
                <w:p w:rsidR="00D94846" w:rsidRPr="0076656D" w:rsidRDefault="00D94846" w:rsidP="00256FCC">
                  <w:pPr>
                    <w:ind w:left="-52"/>
                    <w:rPr>
                      <w:color w:val="000000"/>
                      <w:sz w:val="18"/>
                      <w:szCs w:val="18"/>
                    </w:rPr>
                  </w:pPr>
                  <w:r w:rsidRPr="0076656D">
                    <w:rPr>
                      <w:color w:val="000000"/>
                      <w:sz w:val="18"/>
                      <w:szCs w:val="18"/>
                    </w:rPr>
                    <w:t>2</w:t>
                  </w:r>
                </w:p>
              </w:tc>
              <w:tc>
                <w:tcPr>
                  <w:tcW w:w="567" w:type="dxa"/>
                  <w:shd w:val="clear" w:color="auto" w:fill="auto"/>
                  <w:vAlign w:val="center"/>
                </w:tcPr>
                <w:p w:rsidR="00D94846" w:rsidRPr="0076656D" w:rsidRDefault="00D94846" w:rsidP="00256FCC">
                  <w:pPr>
                    <w:ind w:left="-52"/>
                    <w:rPr>
                      <w:color w:val="000000"/>
                      <w:sz w:val="18"/>
                      <w:szCs w:val="18"/>
                    </w:rPr>
                  </w:pPr>
                  <w:r w:rsidRPr="0076656D">
                    <w:rPr>
                      <w:color w:val="000000"/>
                      <w:sz w:val="18"/>
                      <w:szCs w:val="18"/>
                    </w:rPr>
                    <w:t>9</w:t>
                  </w:r>
                </w:p>
              </w:tc>
              <w:tc>
                <w:tcPr>
                  <w:tcW w:w="593" w:type="dxa"/>
                  <w:shd w:val="clear" w:color="auto" w:fill="auto"/>
                  <w:vAlign w:val="center"/>
                </w:tcPr>
                <w:p w:rsidR="00D94846" w:rsidRPr="0076656D" w:rsidRDefault="00D94846" w:rsidP="00256FCC">
                  <w:pPr>
                    <w:ind w:left="-52"/>
                    <w:rPr>
                      <w:color w:val="000000"/>
                      <w:sz w:val="18"/>
                      <w:szCs w:val="18"/>
                    </w:rPr>
                  </w:pPr>
                  <w:r w:rsidRPr="0076656D">
                    <w:rPr>
                      <w:color w:val="000000"/>
                      <w:sz w:val="18"/>
                      <w:szCs w:val="18"/>
                    </w:rPr>
                    <w:t>16</w:t>
                  </w:r>
                </w:p>
              </w:tc>
              <w:tc>
                <w:tcPr>
                  <w:tcW w:w="541" w:type="dxa"/>
                  <w:shd w:val="clear" w:color="auto" w:fill="auto"/>
                  <w:vAlign w:val="center"/>
                </w:tcPr>
                <w:p w:rsidR="00D94846" w:rsidRPr="0076656D" w:rsidRDefault="00D94846" w:rsidP="00256FCC">
                  <w:pPr>
                    <w:ind w:left="-52" w:right="-108"/>
                    <w:rPr>
                      <w:color w:val="000000"/>
                      <w:sz w:val="18"/>
                      <w:szCs w:val="18"/>
                    </w:rPr>
                  </w:pPr>
                  <w:r w:rsidRPr="0076656D">
                    <w:rPr>
                      <w:color w:val="000000"/>
                      <w:sz w:val="18"/>
                      <w:szCs w:val="18"/>
                    </w:rPr>
                    <w:t>28</w:t>
                  </w:r>
                </w:p>
              </w:tc>
            </w:tr>
            <w:tr w:rsidR="00D94846" w:rsidRPr="0076656D" w:rsidTr="00922BEF">
              <w:trPr>
                <w:trHeight w:val="212"/>
              </w:trPr>
              <w:tc>
                <w:tcPr>
                  <w:tcW w:w="1289" w:type="dxa"/>
                  <w:shd w:val="clear" w:color="auto" w:fill="auto"/>
                </w:tcPr>
                <w:p w:rsidR="00D94846" w:rsidRPr="00E535BD" w:rsidRDefault="00D94846" w:rsidP="00256FCC">
                  <w:pPr>
                    <w:rPr>
                      <w:color w:val="000000"/>
                      <w:sz w:val="18"/>
                      <w:szCs w:val="18"/>
                      <w:lang w:val="nl-NL"/>
                    </w:rPr>
                  </w:pPr>
                  <w:r w:rsidRPr="00E535BD">
                    <w:rPr>
                      <w:color w:val="000000"/>
                      <w:sz w:val="18"/>
                      <w:szCs w:val="18"/>
                      <w:lang w:val="nl-NL"/>
                    </w:rPr>
                    <w:t>Algae</w:t>
                  </w:r>
                </w:p>
                <w:p w:rsidR="00F36C33" w:rsidRPr="00E535BD" w:rsidRDefault="00F36C33" w:rsidP="00256FCC">
                  <w:pPr>
                    <w:rPr>
                      <w:color w:val="000000"/>
                      <w:sz w:val="18"/>
                      <w:szCs w:val="18"/>
                      <w:vertAlign w:val="superscript"/>
                      <w:lang w:val="nl-NL"/>
                    </w:rPr>
                  </w:pPr>
                  <w:r w:rsidRPr="00E535BD">
                    <w:rPr>
                      <w:color w:val="000000"/>
                      <w:sz w:val="18"/>
                      <w:szCs w:val="18"/>
                      <w:lang w:val="nl-NL"/>
                    </w:rPr>
                    <w:t xml:space="preserve">1000 l/ha = 100 </w:t>
                  </w:r>
                  <w:r w:rsidR="000C3B03" w:rsidRPr="00E535BD">
                    <w:rPr>
                      <w:color w:val="000000"/>
                      <w:sz w:val="18"/>
                      <w:szCs w:val="18"/>
                      <w:lang w:val="nl-NL"/>
                    </w:rPr>
                    <w:t>mL</w:t>
                  </w:r>
                  <w:r w:rsidRPr="00E535BD">
                    <w:rPr>
                      <w:color w:val="000000"/>
                      <w:sz w:val="18"/>
                      <w:szCs w:val="18"/>
                      <w:lang w:val="nl-NL"/>
                    </w:rPr>
                    <w:t>/m</w:t>
                  </w:r>
                  <w:r w:rsidRPr="00E535BD">
                    <w:rPr>
                      <w:color w:val="000000"/>
                      <w:sz w:val="18"/>
                      <w:szCs w:val="18"/>
                      <w:vertAlign w:val="superscript"/>
                      <w:lang w:val="nl-NL"/>
                    </w:rPr>
                    <w:t>2</w:t>
                  </w:r>
                </w:p>
              </w:tc>
              <w:tc>
                <w:tcPr>
                  <w:tcW w:w="708" w:type="dxa"/>
                  <w:shd w:val="clear" w:color="auto" w:fill="auto"/>
                </w:tcPr>
                <w:p w:rsidR="00D94846" w:rsidRPr="0076656D" w:rsidRDefault="00D94846" w:rsidP="00256FCC">
                  <w:pPr>
                    <w:ind w:left="-52"/>
                    <w:rPr>
                      <w:color w:val="000000"/>
                      <w:sz w:val="18"/>
                      <w:szCs w:val="18"/>
                    </w:rPr>
                  </w:pPr>
                  <w:r w:rsidRPr="0076656D">
                    <w:rPr>
                      <w:color w:val="000000"/>
                      <w:sz w:val="18"/>
                      <w:szCs w:val="18"/>
                    </w:rPr>
                    <w:t>100</w:t>
                  </w:r>
                </w:p>
              </w:tc>
              <w:tc>
                <w:tcPr>
                  <w:tcW w:w="567" w:type="dxa"/>
                  <w:shd w:val="clear" w:color="auto" w:fill="auto"/>
                </w:tcPr>
                <w:p w:rsidR="00D94846" w:rsidRPr="0076656D" w:rsidRDefault="00D94846" w:rsidP="00256FCC">
                  <w:pPr>
                    <w:ind w:left="-52"/>
                    <w:rPr>
                      <w:color w:val="000000"/>
                      <w:sz w:val="18"/>
                      <w:szCs w:val="18"/>
                    </w:rPr>
                  </w:pPr>
                  <w:r w:rsidRPr="0076656D">
                    <w:rPr>
                      <w:color w:val="000000"/>
                      <w:sz w:val="18"/>
                      <w:szCs w:val="18"/>
                    </w:rPr>
                    <w:t>100</w:t>
                  </w:r>
                </w:p>
              </w:tc>
              <w:tc>
                <w:tcPr>
                  <w:tcW w:w="593" w:type="dxa"/>
                  <w:shd w:val="clear" w:color="auto" w:fill="auto"/>
                </w:tcPr>
                <w:p w:rsidR="00D94846" w:rsidRPr="0076656D" w:rsidRDefault="00D94846" w:rsidP="00256FCC">
                  <w:pPr>
                    <w:ind w:left="-52"/>
                    <w:rPr>
                      <w:color w:val="000000"/>
                      <w:sz w:val="18"/>
                      <w:szCs w:val="18"/>
                    </w:rPr>
                  </w:pPr>
                  <w:r w:rsidRPr="0076656D">
                    <w:rPr>
                      <w:color w:val="000000"/>
                      <w:sz w:val="18"/>
                      <w:szCs w:val="18"/>
                    </w:rPr>
                    <w:t>100</w:t>
                  </w:r>
                </w:p>
              </w:tc>
              <w:tc>
                <w:tcPr>
                  <w:tcW w:w="541" w:type="dxa"/>
                  <w:shd w:val="clear" w:color="auto" w:fill="auto"/>
                </w:tcPr>
                <w:p w:rsidR="00D94846" w:rsidRPr="0076656D" w:rsidRDefault="00D94846" w:rsidP="00256FCC">
                  <w:pPr>
                    <w:ind w:left="-52" w:right="-108"/>
                    <w:rPr>
                      <w:color w:val="000000"/>
                      <w:sz w:val="18"/>
                      <w:szCs w:val="18"/>
                    </w:rPr>
                  </w:pPr>
                  <w:r w:rsidRPr="0076656D">
                    <w:rPr>
                      <w:color w:val="000000"/>
                      <w:sz w:val="18"/>
                      <w:szCs w:val="18"/>
                    </w:rPr>
                    <w:t>100</w:t>
                  </w:r>
                </w:p>
              </w:tc>
            </w:tr>
          </w:tbl>
          <w:p w:rsidR="00D94846" w:rsidRPr="0076656D" w:rsidRDefault="00D94846" w:rsidP="00256FCC">
            <w:pPr>
              <w:rPr>
                <w:color w:val="000000"/>
                <w:sz w:val="18"/>
                <w:szCs w:val="18"/>
              </w:rPr>
            </w:pPr>
          </w:p>
          <w:p w:rsidR="00D94846" w:rsidRPr="0076656D" w:rsidRDefault="00D94846" w:rsidP="00256FCC">
            <w:pPr>
              <w:rPr>
                <w:color w:val="000000"/>
                <w:sz w:val="18"/>
                <w:szCs w:val="18"/>
              </w:rPr>
            </w:pPr>
          </w:p>
        </w:tc>
        <w:tc>
          <w:tcPr>
            <w:tcW w:w="1134" w:type="dxa"/>
            <w:tcBorders>
              <w:top w:val="single" w:sz="6" w:space="0" w:color="auto"/>
            </w:tcBorders>
          </w:tcPr>
          <w:p w:rsidR="00D94846" w:rsidRPr="0076656D" w:rsidRDefault="00D94846" w:rsidP="00256FCC">
            <w:pPr>
              <w:rPr>
                <w:color w:val="000000"/>
                <w:sz w:val="18"/>
                <w:szCs w:val="18"/>
              </w:rPr>
            </w:pPr>
            <w:r w:rsidRPr="0076656D">
              <w:rPr>
                <w:color w:val="000000"/>
                <w:sz w:val="18"/>
                <w:szCs w:val="18"/>
              </w:rPr>
              <w:t>Stratmann, B. &amp; Anzengruber, J. (2011)</w:t>
            </w:r>
          </w:p>
        </w:tc>
      </w:tr>
      <w:tr w:rsidR="00D94846" w:rsidRPr="0076656D" w:rsidTr="00AB1E1D">
        <w:trPr>
          <w:tblHeader/>
        </w:trPr>
        <w:tc>
          <w:tcPr>
            <w:tcW w:w="1063" w:type="dxa"/>
          </w:tcPr>
          <w:p w:rsidR="00D94846" w:rsidRPr="0076656D" w:rsidRDefault="00D94846" w:rsidP="00C11997">
            <w:pPr>
              <w:rPr>
                <w:color w:val="000000"/>
                <w:sz w:val="18"/>
                <w:szCs w:val="18"/>
                <w:highlight w:val="yellow"/>
              </w:rPr>
            </w:pPr>
            <w:r w:rsidRPr="0076656D">
              <w:rPr>
                <w:color w:val="000000"/>
                <w:sz w:val="18"/>
                <w:szCs w:val="18"/>
              </w:rPr>
              <w:t>Algaecide</w:t>
            </w:r>
          </w:p>
        </w:tc>
        <w:tc>
          <w:tcPr>
            <w:tcW w:w="1414" w:type="dxa"/>
          </w:tcPr>
          <w:p w:rsidR="00D94846" w:rsidRPr="0076656D" w:rsidRDefault="00D94846" w:rsidP="00256FCC">
            <w:pPr>
              <w:rPr>
                <w:color w:val="000000"/>
                <w:sz w:val="18"/>
                <w:szCs w:val="18"/>
                <w:highlight w:val="yellow"/>
              </w:rPr>
            </w:pPr>
            <w:r w:rsidRPr="0076656D">
              <w:rPr>
                <w:sz w:val="18"/>
                <w:szCs w:val="18"/>
              </w:rPr>
              <w:t>non crop areas, sandy silt soil</w:t>
            </w:r>
          </w:p>
        </w:tc>
        <w:tc>
          <w:tcPr>
            <w:tcW w:w="1220" w:type="dxa"/>
          </w:tcPr>
          <w:p w:rsidR="00D94846" w:rsidRPr="0076656D" w:rsidRDefault="00D94846" w:rsidP="00256FCC">
            <w:pPr>
              <w:rPr>
                <w:sz w:val="18"/>
                <w:szCs w:val="18"/>
              </w:rPr>
            </w:pPr>
            <w:r w:rsidRPr="0076656D">
              <w:rPr>
                <w:sz w:val="18"/>
                <w:szCs w:val="18"/>
              </w:rPr>
              <w:t>COM 508 09 H AL</w:t>
            </w:r>
          </w:p>
          <w:p w:rsidR="00D94846" w:rsidRPr="0076656D" w:rsidRDefault="00D94846" w:rsidP="00256FCC">
            <w:pPr>
              <w:rPr>
                <w:sz w:val="18"/>
                <w:szCs w:val="18"/>
                <w:highlight w:val="yellow"/>
              </w:rPr>
            </w:pPr>
            <w:r w:rsidRPr="0076656D">
              <w:rPr>
                <w:sz w:val="18"/>
                <w:szCs w:val="18"/>
              </w:rPr>
              <w:t>(nonanoic acid content: 30.99 g/L)</w:t>
            </w:r>
          </w:p>
        </w:tc>
        <w:tc>
          <w:tcPr>
            <w:tcW w:w="1335" w:type="dxa"/>
          </w:tcPr>
          <w:p w:rsidR="00D94846" w:rsidRPr="0076656D" w:rsidRDefault="00D94846" w:rsidP="00C11997">
            <w:pPr>
              <w:rPr>
                <w:color w:val="000000"/>
                <w:sz w:val="18"/>
                <w:szCs w:val="18"/>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(2),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highlight w:val="yellow"/>
              </w:rPr>
            </w:pPr>
            <w:r w:rsidRPr="0076656D">
              <w:rPr>
                <w:color w:val="000000"/>
                <w:sz w:val="18"/>
                <w:szCs w:val="18"/>
              </w:rPr>
              <w:t xml:space="preserve">Test system: </w:t>
            </w:r>
            <w:r w:rsidRPr="0076656D">
              <w:rPr>
                <w:color w:val="000000"/>
                <w:sz w:val="18"/>
                <w:szCs w:val="18"/>
              </w:rPr>
              <w:br/>
            </w:r>
            <w:r w:rsidRPr="0076656D">
              <w:rPr>
                <w:sz w:val="18"/>
                <w:szCs w:val="18"/>
              </w:rPr>
              <w:t>non crop areas, sandy silt soil</w:t>
            </w:r>
            <w:r w:rsidRPr="0076656D">
              <w:rPr>
                <w:color w:val="000000"/>
                <w:sz w:val="18"/>
                <w:szCs w:val="18"/>
                <w:highlight w:val="yellow"/>
              </w:rPr>
              <w:br/>
            </w:r>
            <w:r w:rsidRPr="0076656D">
              <w:rPr>
                <w:color w:val="000000"/>
                <w:sz w:val="18"/>
                <w:szCs w:val="18"/>
              </w:rPr>
              <w:t>Location: Poland</w:t>
            </w:r>
            <w:r w:rsidRPr="0076656D">
              <w:rPr>
                <w:color w:val="000000"/>
                <w:sz w:val="18"/>
                <w:szCs w:val="18"/>
                <w:highlight w:val="yellow"/>
              </w:rPr>
              <w:br/>
            </w:r>
            <w:r w:rsidRPr="0076656D">
              <w:rPr>
                <w:color w:val="000000"/>
                <w:sz w:val="18"/>
                <w:szCs w:val="18"/>
              </w:rPr>
              <w:t>Randomized Complete Block (RCB) with a plot size of 2.5 x 5 m</w:t>
            </w:r>
          </w:p>
          <w:p w:rsidR="00D94846" w:rsidRPr="0076656D" w:rsidRDefault="00D94846" w:rsidP="00256FCC">
            <w:pPr>
              <w:spacing w:after="120"/>
              <w:rPr>
                <w:color w:val="000000"/>
                <w:sz w:val="18"/>
                <w:szCs w:val="18"/>
                <w:highlight w:val="yellow"/>
              </w:rPr>
            </w:pPr>
            <w:r w:rsidRPr="0076656D">
              <w:rPr>
                <w:color w:val="000000"/>
                <w:sz w:val="18"/>
                <w:szCs w:val="18"/>
              </w:rPr>
              <w:t>Initial density: Algae: 5.75%</w:t>
            </w:r>
          </w:p>
          <w:p w:rsidR="00D94846" w:rsidRPr="0076656D" w:rsidRDefault="00D94846" w:rsidP="00256FCC">
            <w:pPr>
              <w:spacing w:after="120"/>
              <w:rPr>
                <w:color w:val="000000"/>
                <w:sz w:val="18"/>
                <w:szCs w:val="18"/>
                <w:highlight w:val="yellow"/>
              </w:rPr>
            </w:pPr>
            <w:r w:rsidRPr="0076656D">
              <w:rPr>
                <w:color w:val="000000"/>
                <w:sz w:val="18"/>
                <w:szCs w:val="18"/>
              </w:rPr>
              <w:t>Application: single application, spray, 23.3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1000 L/ha 100% (v/v)</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highlight w:val="yellow"/>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10, 22, 49 days)</w:t>
            </w:r>
          </w:p>
        </w:tc>
        <w:tc>
          <w:tcPr>
            <w:tcW w:w="4199" w:type="dxa"/>
          </w:tcPr>
          <w:p w:rsidR="00D94846" w:rsidRPr="0076656D" w:rsidRDefault="00D94846" w:rsidP="00256FCC">
            <w:pPr>
              <w:rPr>
                <w:color w:val="000000"/>
                <w:sz w:val="18"/>
                <w:szCs w:val="18"/>
              </w:rPr>
            </w:pPr>
            <w:r w:rsidRPr="0076656D">
              <w:rPr>
                <w:color w:val="000000"/>
                <w:sz w:val="18"/>
                <w:szCs w:val="18"/>
              </w:rPr>
              <w:t xml:space="preserve">On the basis of obtained results the test formulations COM 508 09 H AL (30.99 g/L nonanoic acid) has been active against algae in the field trial under the experimental conditions according to the EPPO guidelines. </w:t>
            </w:r>
          </w:p>
          <w:p w:rsidR="00D94846" w:rsidRPr="0076656D" w:rsidRDefault="00D94846" w:rsidP="00256FCC">
            <w:pPr>
              <w:rPr>
                <w:color w:val="000000"/>
                <w:sz w:val="18"/>
                <w:szCs w:val="18"/>
              </w:rPr>
            </w:pP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65"/>
              <w:gridCol w:w="708"/>
              <w:gridCol w:w="709"/>
              <w:gridCol w:w="709"/>
            </w:tblGrid>
            <w:tr w:rsidR="00D94846" w:rsidRPr="0076656D" w:rsidTr="00256FCC">
              <w:trPr>
                <w:trHeight w:val="212"/>
              </w:trPr>
              <w:tc>
                <w:tcPr>
                  <w:tcW w:w="1091" w:type="dxa"/>
                  <w:shd w:val="clear" w:color="auto" w:fill="auto"/>
                </w:tcPr>
                <w:p w:rsidR="00D94846" w:rsidRPr="0076656D" w:rsidRDefault="00D94846" w:rsidP="00256FCC">
                  <w:pPr>
                    <w:rPr>
                      <w:color w:val="000000"/>
                      <w:sz w:val="18"/>
                      <w:szCs w:val="18"/>
                    </w:rPr>
                  </w:pPr>
                </w:p>
              </w:tc>
              <w:tc>
                <w:tcPr>
                  <w:tcW w:w="2891" w:type="dxa"/>
                  <w:gridSpan w:val="4"/>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667"/>
              </w:trPr>
              <w:tc>
                <w:tcPr>
                  <w:tcW w:w="1091"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765"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708"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10</w:t>
                  </w:r>
                </w:p>
              </w:tc>
              <w:tc>
                <w:tcPr>
                  <w:tcW w:w="70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22</w:t>
                  </w:r>
                </w:p>
              </w:tc>
              <w:tc>
                <w:tcPr>
                  <w:tcW w:w="709"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49</w:t>
                  </w:r>
                </w:p>
              </w:tc>
            </w:tr>
            <w:tr w:rsidR="00D94846" w:rsidRPr="0076656D" w:rsidTr="00256FCC">
              <w:trPr>
                <w:trHeight w:val="212"/>
              </w:trPr>
              <w:tc>
                <w:tcPr>
                  <w:tcW w:w="1091" w:type="dxa"/>
                  <w:shd w:val="clear" w:color="auto" w:fill="auto"/>
                </w:tcPr>
                <w:p w:rsidR="00D94846" w:rsidRPr="00E535BD" w:rsidRDefault="00D94846" w:rsidP="00256FCC">
                  <w:pPr>
                    <w:rPr>
                      <w:color w:val="000000"/>
                      <w:sz w:val="18"/>
                      <w:szCs w:val="18"/>
                      <w:lang w:val="nl-NL"/>
                    </w:rPr>
                  </w:pPr>
                  <w:r w:rsidRPr="00E535BD">
                    <w:rPr>
                      <w:color w:val="000000"/>
                      <w:sz w:val="18"/>
                      <w:szCs w:val="18"/>
                      <w:lang w:val="nl-NL"/>
                    </w:rPr>
                    <w:t>Algae</w:t>
                  </w:r>
                </w:p>
                <w:p w:rsidR="00F36C33" w:rsidRPr="00E535BD" w:rsidRDefault="00F36C33" w:rsidP="00256FCC">
                  <w:pPr>
                    <w:rPr>
                      <w:color w:val="000000"/>
                      <w:sz w:val="18"/>
                      <w:szCs w:val="18"/>
                      <w:vertAlign w:val="superscript"/>
                      <w:lang w:val="nl-NL"/>
                    </w:rPr>
                  </w:pPr>
                  <w:r w:rsidRPr="00E535BD">
                    <w:rPr>
                      <w:color w:val="000000"/>
                      <w:sz w:val="18"/>
                      <w:szCs w:val="18"/>
                      <w:lang w:val="nl-NL"/>
                    </w:rPr>
                    <w:t xml:space="preserve">1000 l/ha = 100 </w:t>
                  </w:r>
                  <w:r w:rsidR="000C3B03" w:rsidRPr="00E535BD">
                    <w:rPr>
                      <w:color w:val="000000"/>
                      <w:sz w:val="18"/>
                      <w:szCs w:val="18"/>
                      <w:lang w:val="nl-NL"/>
                    </w:rPr>
                    <w:t>mL</w:t>
                  </w:r>
                  <w:r w:rsidRPr="00E535BD">
                    <w:rPr>
                      <w:color w:val="000000"/>
                      <w:sz w:val="18"/>
                      <w:szCs w:val="18"/>
                      <w:lang w:val="nl-NL"/>
                    </w:rPr>
                    <w:t>/m</w:t>
                  </w:r>
                  <w:r w:rsidRPr="00E535BD">
                    <w:rPr>
                      <w:color w:val="000000"/>
                      <w:sz w:val="18"/>
                      <w:szCs w:val="18"/>
                      <w:vertAlign w:val="superscript"/>
                      <w:lang w:val="nl-NL"/>
                    </w:rPr>
                    <w:t>2</w:t>
                  </w:r>
                </w:p>
              </w:tc>
              <w:tc>
                <w:tcPr>
                  <w:tcW w:w="765"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91.25</w:t>
                  </w:r>
                </w:p>
              </w:tc>
              <w:tc>
                <w:tcPr>
                  <w:tcW w:w="708"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95.75</w:t>
                  </w:r>
                </w:p>
              </w:tc>
              <w:tc>
                <w:tcPr>
                  <w:tcW w:w="709"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95.00</w:t>
                  </w:r>
                </w:p>
              </w:tc>
              <w:tc>
                <w:tcPr>
                  <w:tcW w:w="709" w:type="dxa"/>
                  <w:shd w:val="clear" w:color="auto" w:fill="auto"/>
                </w:tcPr>
                <w:p w:rsidR="00D94846" w:rsidRPr="0076656D" w:rsidRDefault="00D94846" w:rsidP="00256FCC">
                  <w:pPr>
                    <w:ind w:left="-52" w:right="-108"/>
                    <w:jc w:val="center"/>
                    <w:rPr>
                      <w:color w:val="000000"/>
                      <w:sz w:val="18"/>
                      <w:szCs w:val="18"/>
                    </w:rPr>
                  </w:pPr>
                  <w:r w:rsidRPr="0076656D">
                    <w:rPr>
                      <w:color w:val="000000"/>
                      <w:sz w:val="18"/>
                      <w:szCs w:val="18"/>
                    </w:rPr>
                    <w:t>82.50</w:t>
                  </w:r>
                </w:p>
              </w:tc>
            </w:tr>
          </w:tbl>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(2010d)</w:t>
            </w:r>
          </w:p>
        </w:tc>
      </w:tr>
      <w:tr w:rsidR="00D94846" w:rsidRPr="0076656D" w:rsidTr="00AB1E1D">
        <w:trPr>
          <w:tblHeader/>
        </w:trPr>
        <w:tc>
          <w:tcPr>
            <w:tcW w:w="1063" w:type="dxa"/>
          </w:tcPr>
          <w:p w:rsidR="00D94846" w:rsidRPr="0076656D" w:rsidRDefault="00D94846" w:rsidP="00256FCC">
            <w:pPr>
              <w:rPr>
                <w:color w:val="000000"/>
                <w:sz w:val="18"/>
                <w:szCs w:val="18"/>
              </w:rPr>
            </w:pPr>
            <w:r w:rsidRPr="0076656D">
              <w:rPr>
                <w:color w:val="000000"/>
                <w:sz w:val="18"/>
                <w:szCs w:val="18"/>
              </w:rPr>
              <w:t>Algaecide</w:t>
            </w:r>
          </w:p>
        </w:tc>
        <w:tc>
          <w:tcPr>
            <w:tcW w:w="1414" w:type="dxa"/>
          </w:tcPr>
          <w:p w:rsidR="00D94846" w:rsidRPr="0076656D" w:rsidRDefault="00D94846" w:rsidP="00256FCC">
            <w:pPr>
              <w:rPr>
                <w:color w:val="000000"/>
                <w:sz w:val="18"/>
                <w:szCs w:val="18"/>
              </w:rPr>
            </w:pPr>
            <w:r w:rsidRPr="0076656D">
              <w:rPr>
                <w:sz w:val="18"/>
                <w:szCs w:val="18"/>
              </w:rPr>
              <w:t>non crop areas, silt loam soil</w:t>
            </w:r>
          </w:p>
        </w:tc>
        <w:tc>
          <w:tcPr>
            <w:tcW w:w="1220" w:type="dxa"/>
          </w:tcPr>
          <w:p w:rsidR="00D94846" w:rsidRPr="0076656D" w:rsidRDefault="00D94846" w:rsidP="00256FCC">
            <w:pPr>
              <w:rPr>
                <w:sz w:val="18"/>
                <w:szCs w:val="18"/>
                <w:highlight w:val="yellow"/>
              </w:rPr>
            </w:pPr>
            <w:r w:rsidRPr="0076656D">
              <w:rPr>
                <w:sz w:val="18"/>
                <w:szCs w:val="18"/>
              </w:rPr>
              <w:t>COM 508 09 H AL (nonanoic acid content: 30.99 g/L)</w:t>
            </w:r>
          </w:p>
        </w:tc>
        <w:tc>
          <w:tcPr>
            <w:tcW w:w="1335" w:type="dxa"/>
          </w:tcPr>
          <w:p w:rsidR="00D94846" w:rsidRPr="0076656D" w:rsidRDefault="00D94846" w:rsidP="00256FCC">
            <w:pPr>
              <w:rPr>
                <w:color w:val="000000"/>
                <w:sz w:val="18"/>
                <w:szCs w:val="18"/>
              </w:rPr>
            </w:pPr>
            <w:r w:rsidRPr="0076656D">
              <w:rPr>
                <w:color w:val="000000"/>
                <w:sz w:val="18"/>
                <w:szCs w:val="18"/>
              </w:rPr>
              <w:t xml:space="preserve">Algae </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(2),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color w:val="000000"/>
                <w:sz w:val="18"/>
                <w:szCs w:val="18"/>
              </w:rPr>
            </w:pPr>
            <w:r w:rsidRPr="0076656D">
              <w:rPr>
                <w:color w:val="000000"/>
                <w:sz w:val="18"/>
                <w:szCs w:val="18"/>
              </w:rPr>
              <w:t xml:space="preserve">Test system: </w:t>
            </w:r>
            <w:r w:rsidRPr="0076656D">
              <w:rPr>
                <w:color w:val="000000"/>
                <w:sz w:val="18"/>
                <w:szCs w:val="18"/>
              </w:rPr>
              <w:br/>
            </w:r>
            <w:r w:rsidRPr="0076656D">
              <w:rPr>
                <w:sz w:val="18"/>
                <w:szCs w:val="18"/>
              </w:rPr>
              <w:t>non crop areas, silt loam soil</w:t>
            </w:r>
            <w:r w:rsidRPr="0076656D">
              <w:rPr>
                <w:color w:val="000000"/>
                <w:sz w:val="18"/>
                <w:szCs w:val="18"/>
              </w:rPr>
              <w:br/>
              <w:t>Location: Germany</w:t>
            </w:r>
            <w:r w:rsidRPr="0076656D">
              <w:rPr>
                <w:color w:val="000000"/>
                <w:sz w:val="18"/>
                <w:szCs w:val="18"/>
              </w:rPr>
              <w:br/>
              <w:t>Randomized Complete Block (RCB) with a plot size of 2.5 x 5 m</w:t>
            </w:r>
          </w:p>
          <w:p w:rsidR="00D94846" w:rsidRPr="0076656D" w:rsidRDefault="00D94846" w:rsidP="00256FCC">
            <w:pPr>
              <w:spacing w:after="120"/>
              <w:rPr>
                <w:color w:val="000000"/>
                <w:sz w:val="18"/>
                <w:szCs w:val="18"/>
              </w:rPr>
            </w:pPr>
            <w:r w:rsidRPr="0076656D">
              <w:rPr>
                <w:color w:val="000000"/>
                <w:sz w:val="18"/>
                <w:szCs w:val="18"/>
              </w:rPr>
              <w:t>Initial density: Algae: 47.50%</w:t>
            </w:r>
          </w:p>
          <w:p w:rsidR="00D94846" w:rsidRPr="0076656D" w:rsidRDefault="00D94846" w:rsidP="00256FCC">
            <w:pPr>
              <w:spacing w:after="120"/>
              <w:rPr>
                <w:color w:val="000000"/>
                <w:sz w:val="18"/>
                <w:szCs w:val="18"/>
              </w:rPr>
            </w:pPr>
            <w:r w:rsidRPr="0076656D">
              <w:rPr>
                <w:color w:val="000000"/>
                <w:sz w:val="18"/>
                <w:szCs w:val="18"/>
              </w:rPr>
              <w:t>Application: single application, spray, 17.7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1000 L/ha</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and 7 days)</w:t>
            </w: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09 H AL (30.99 g/L nonanoic acid has been active against algae in the field trial under the experimental conditions according to the EPPO guidelines.</w:t>
            </w:r>
          </w:p>
          <w:p w:rsidR="00D94846" w:rsidRPr="0076656D" w:rsidRDefault="00D94846" w:rsidP="00256FCC">
            <w:pPr>
              <w:rPr>
                <w:color w:val="000000"/>
                <w:sz w:val="18"/>
                <w:szCs w:val="18"/>
                <w:highlight w:val="yellow"/>
              </w:rPr>
            </w:pPr>
          </w:p>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1134"/>
              <w:gridCol w:w="992"/>
            </w:tblGrid>
            <w:tr w:rsidR="00D94846" w:rsidRPr="0076656D" w:rsidTr="00256FCC">
              <w:trPr>
                <w:trHeight w:val="212"/>
              </w:trPr>
              <w:tc>
                <w:tcPr>
                  <w:tcW w:w="1714" w:type="dxa"/>
                  <w:shd w:val="clear" w:color="auto" w:fill="auto"/>
                </w:tcPr>
                <w:p w:rsidR="00D94846" w:rsidRPr="0076656D" w:rsidRDefault="00D94846" w:rsidP="00256FCC">
                  <w:pPr>
                    <w:rPr>
                      <w:color w:val="000000"/>
                      <w:sz w:val="18"/>
                      <w:szCs w:val="18"/>
                    </w:rPr>
                  </w:pPr>
                </w:p>
              </w:tc>
              <w:tc>
                <w:tcPr>
                  <w:tcW w:w="2126" w:type="dxa"/>
                  <w:gridSpan w:val="2"/>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477"/>
              </w:trPr>
              <w:tc>
                <w:tcPr>
                  <w:tcW w:w="1714"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1134"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992"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7</w:t>
                  </w:r>
                </w:p>
              </w:tc>
            </w:tr>
            <w:tr w:rsidR="00D94846" w:rsidRPr="0076656D" w:rsidTr="00256FCC">
              <w:trPr>
                <w:trHeight w:val="212"/>
              </w:trPr>
              <w:tc>
                <w:tcPr>
                  <w:tcW w:w="1714" w:type="dxa"/>
                  <w:shd w:val="clear" w:color="auto" w:fill="auto"/>
                </w:tcPr>
                <w:p w:rsidR="00D94846" w:rsidRPr="00E535BD" w:rsidRDefault="00D94846" w:rsidP="00256FCC">
                  <w:pPr>
                    <w:rPr>
                      <w:color w:val="000000"/>
                      <w:sz w:val="18"/>
                      <w:szCs w:val="18"/>
                      <w:vertAlign w:val="superscript"/>
                      <w:lang w:val="nl-NL"/>
                    </w:rPr>
                  </w:pPr>
                  <w:r w:rsidRPr="00E535BD">
                    <w:rPr>
                      <w:color w:val="000000"/>
                      <w:sz w:val="18"/>
                      <w:szCs w:val="18"/>
                      <w:lang w:val="nl-NL"/>
                    </w:rPr>
                    <w:t>COM 508 09 H AL, 1000 L/ha</w:t>
                  </w:r>
                  <w:r w:rsidR="00866F81" w:rsidRPr="00E535BD">
                    <w:rPr>
                      <w:color w:val="000000"/>
                      <w:sz w:val="18"/>
                      <w:szCs w:val="18"/>
                      <w:lang w:val="nl-NL"/>
                    </w:rPr>
                    <w:t xml:space="preserve"> = 100 </w:t>
                  </w:r>
                  <w:r w:rsidR="000C3B03" w:rsidRPr="00E535BD">
                    <w:rPr>
                      <w:color w:val="000000"/>
                      <w:sz w:val="18"/>
                      <w:szCs w:val="18"/>
                      <w:lang w:val="nl-NL"/>
                    </w:rPr>
                    <w:t>mL</w:t>
                  </w:r>
                  <w:r w:rsidR="00866F81" w:rsidRPr="00E535BD">
                    <w:rPr>
                      <w:color w:val="000000"/>
                      <w:sz w:val="18"/>
                      <w:szCs w:val="18"/>
                      <w:lang w:val="nl-NL"/>
                    </w:rPr>
                    <w:t>/m</w:t>
                  </w:r>
                  <w:r w:rsidR="00866F81" w:rsidRPr="00E535BD">
                    <w:rPr>
                      <w:color w:val="000000"/>
                      <w:sz w:val="18"/>
                      <w:szCs w:val="18"/>
                      <w:vertAlign w:val="superscript"/>
                      <w:lang w:val="nl-NL"/>
                    </w:rPr>
                    <w:t>2</w:t>
                  </w:r>
                </w:p>
              </w:tc>
              <w:tc>
                <w:tcPr>
                  <w:tcW w:w="1134"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96.00</w:t>
                  </w:r>
                </w:p>
              </w:tc>
              <w:tc>
                <w:tcPr>
                  <w:tcW w:w="992"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93.75</w:t>
                  </w:r>
                </w:p>
              </w:tc>
            </w:tr>
          </w:tbl>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color w:val="000000"/>
                <w:sz w:val="18"/>
                <w:szCs w:val="18"/>
              </w:rPr>
              <w:t>Rohr, J. (2011g)</w:t>
            </w:r>
          </w:p>
        </w:tc>
      </w:tr>
      <w:tr w:rsidR="00D94846" w:rsidRPr="0076656D" w:rsidTr="00AB1E1D">
        <w:trPr>
          <w:tblHeader/>
        </w:trPr>
        <w:tc>
          <w:tcPr>
            <w:tcW w:w="1063" w:type="dxa"/>
          </w:tcPr>
          <w:p w:rsidR="00D94846" w:rsidRPr="0076656D" w:rsidRDefault="00D94846" w:rsidP="00256FCC">
            <w:pPr>
              <w:rPr>
                <w:color w:val="000000"/>
                <w:sz w:val="18"/>
                <w:szCs w:val="18"/>
              </w:rPr>
            </w:pPr>
            <w:r w:rsidRPr="0076656D">
              <w:rPr>
                <w:color w:val="000000"/>
                <w:sz w:val="18"/>
                <w:szCs w:val="18"/>
              </w:rPr>
              <w:t>Algaecide</w:t>
            </w:r>
          </w:p>
        </w:tc>
        <w:tc>
          <w:tcPr>
            <w:tcW w:w="1414" w:type="dxa"/>
          </w:tcPr>
          <w:p w:rsidR="00D94846" w:rsidRPr="0076656D" w:rsidRDefault="00D94846" w:rsidP="00256FCC">
            <w:pPr>
              <w:rPr>
                <w:color w:val="000000"/>
                <w:sz w:val="18"/>
                <w:szCs w:val="18"/>
              </w:rPr>
            </w:pPr>
            <w:r w:rsidRPr="0076656D">
              <w:rPr>
                <w:sz w:val="18"/>
                <w:szCs w:val="18"/>
              </w:rPr>
              <w:t>non crop areas, silt loam soil</w:t>
            </w:r>
          </w:p>
        </w:tc>
        <w:tc>
          <w:tcPr>
            <w:tcW w:w="1220" w:type="dxa"/>
          </w:tcPr>
          <w:p w:rsidR="00D94846" w:rsidRPr="0076656D" w:rsidRDefault="00D94846" w:rsidP="00256FCC">
            <w:pPr>
              <w:rPr>
                <w:sz w:val="18"/>
                <w:szCs w:val="18"/>
                <w:highlight w:val="yellow"/>
              </w:rPr>
            </w:pPr>
            <w:r w:rsidRPr="0076656D">
              <w:rPr>
                <w:sz w:val="18"/>
                <w:szCs w:val="18"/>
              </w:rPr>
              <w:t>COM 508 09 H AL (nonanoic acid content: 30,99 g/L)</w:t>
            </w:r>
          </w:p>
        </w:tc>
        <w:tc>
          <w:tcPr>
            <w:tcW w:w="1335" w:type="dxa"/>
          </w:tcPr>
          <w:p w:rsidR="00D94846" w:rsidRPr="0076656D" w:rsidRDefault="00D94846" w:rsidP="00256FCC">
            <w:pPr>
              <w:rPr>
                <w:color w:val="000000"/>
                <w:sz w:val="18"/>
                <w:szCs w:val="18"/>
              </w:rPr>
            </w:pPr>
            <w:r w:rsidRPr="0076656D">
              <w:rPr>
                <w:color w:val="000000"/>
                <w:sz w:val="18"/>
                <w:szCs w:val="18"/>
              </w:rPr>
              <w:t>Algae</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(2), </w:t>
            </w:r>
            <w:r w:rsidRPr="0076656D">
              <w:rPr>
                <w:sz w:val="18"/>
                <w:szCs w:val="18"/>
              </w:rPr>
              <w:br/>
              <w:t xml:space="preserve">PP 1/152 (3), </w:t>
            </w:r>
            <w:r w:rsidRPr="0076656D">
              <w:rPr>
                <w:sz w:val="18"/>
                <w:szCs w:val="18"/>
              </w:rPr>
              <w:br/>
              <w:t xml:space="preserve">PP 1/181 (3), </w:t>
            </w:r>
            <w:r w:rsidRPr="0076656D">
              <w:rPr>
                <w:sz w:val="18"/>
                <w:szCs w:val="18"/>
              </w:rPr>
              <w:br/>
              <w:t>PP 1/135 (3)</w:t>
            </w:r>
          </w:p>
        </w:tc>
        <w:tc>
          <w:tcPr>
            <w:tcW w:w="1900" w:type="dxa"/>
          </w:tcPr>
          <w:p w:rsidR="00D94846" w:rsidRPr="0076656D" w:rsidRDefault="00D94846" w:rsidP="00256FCC">
            <w:pPr>
              <w:spacing w:after="120"/>
              <w:rPr>
                <w:sz w:val="18"/>
                <w:szCs w:val="18"/>
                <w:highlight w:val="yellow"/>
              </w:rPr>
            </w:pPr>
            <w:r w:rsidRPr="0076656D">
              <w:rPr>
                <w:color w:val="000000"/>
                <w:sz w:val="18"/>
                <w:szCs w:val="18"/>
              </w:rPr>
              <w:t xml:space="preserve">Test system: </w:t>
            </w:r>
            <w:r w:rsidRPr="0076656D">
              <w:rPr>
                <w:color w:val="000000"/>
                <w:sz w:val="18"/>
                <w:szCs w:val="18"/>
              </w:rPr>
              <w:br/>
            </w:r>
            <w:r w:rsidRPr="0076656D">
              <w:rPr>
                <w:sz w:val="18"/>
                <w:szCs w:val="18"/>
              </w:rPr>
              <w:t>non crop areas, silt loam soil</w:t>
            </w:r>
            <w:r w:rsidRPr="0076656D">
              <w:rPr>
                <w:color w:val="000000"/>
                <w:sz w:val="18"/>
                <w:szCs w:val="18"/>
              </w:rPr>
              <w:t xml:space="preserve"> </w:t>
            </w:r>
            <w:r w:rsidRPr="0076656D">
              <w:rPr>
                <w:color w:val="000000"/>
                <w:sz w:val="18"/>
                <w:szCs w:val="18"/>
              </w:rPr>
              <w:br/>
              <w:t>Location: Germany</w:t>
            </w:r>
            <w:r w:rsidRPr="0076656D">
              <w:rPr>
                <w:color w:val="000000"/>
                <w:sz w:val="18"/>
                <w:szCs w:val="18"/>
              </w:rPr>
              <w:br/>
              <w:t>Randomized Complete Block (RCB) with a plot size of 2.5 x 5 m</w:t>
            </w:r>
          </w:p>
          <w:p w:rsidR="00D94846" w:rsidRPr="0076656D" w:rsidRDefault="00D94846" w:rsidP="00256FCC">
            <w:pPr>
              <w:spacing w:after="120"/>
              <w:rPr>
                <w:color w:val="000000"/>
                <w:sz w:val="18"/>
                <w:szCs w:val="18"/>
              </w:rPr>
            </w:pPr>
            <w:r w:rsidRPr="0076656D">
              <w:rPr>
                <w:color w:val="000000"/>
                <w:sz w:val="18"/>
                <w:szCs w:val="18"/>
              </w:rPr>
              <w:t>Initial density: 80%</w:t>
            </w:r>
          </w:p>
          <w:p w:rsidR="00D94846" w:rsidRPr="0076656D" w:rsidRDefault="00D94846" w:rsidP="00256FCC">
            <w:pPr>
              <w:spacing w:after="120"/>
              <w:rPr>
                <w:color w:val="000000"/>
                <w:sz w:val="18"/>
                <w:szCs w:val="18"/>
              </w:rPr>
            </w:pPr>
            <w:r w:rsidRPr="0076656D">
              <w:rPr>
                <w:color w:val="000000"/>
                <w:sz w:val="18"/>
                <w:szCs w:val="18"/>
              </w:rPr>
              <w:t>Application: single application, spray, 19.1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1000 L/ha (carrier: water)</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rPr>
            </w:pPr>
            <w:r w:rsidRPr="0076656D">
              <w:rPr>
                <w:color w:val="000000"/>
                <w:sz w:val="18"/>
                <w:szCs w:val="18"/>
              </w:rPr>
              <w:t xml:space="preserve">Controls: Untreated plot, Finalsan Unkrautfei (166 L/ha, 186. 7 g/L nonanoic acid)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and 7 days)</w:t>
            </w:r>
          </w:p>
        </w:tc>
        <w:tc>
          <w:tcPr>
            <w:tcW w:w="4199" w:type="dxa"/>
          </w:tcPr>
          <w:p w:rsidR="00D94846" w:rsidRPr="0076656D" w:rsidRDefault="00D94846" w:rsidP="00256FCC">
            <w:pPr>
              <w:rPr>
                <w:color w:val="000000"/>
                <w:sz w:val="18"/>
                <w:szCs w:val="18"/>
              </w:rPr>
            </w:pPr>
            <w:r w:rsidRPr="0076656D">
              <w:rPr>
                <w:color w:val="000000"/>
                <w:sz w:val="18"/>
                <w:szCs w:val="18"/>
              </w:rPr>
              <w:t>On the basis of the obtained results the test formulations COM 508 09 H AL (30.99 g/L nonanoic acid) has been active against algae at silt loam soil in the field trial under the experimental conditions according to the EPPO guidelines.</w:t>
            </w:r>
          </w:p>
          <w:p w:rsidR="00D94846" w:rsidRPr="0076656D" w:rsidRDefault="00D94846" w:rsidP="00256FCC">
            <w:pPr>
              <w:rPr>
                <w:color w:val="000000"/>
                <w:sz w:val="18"/>
                <w:szCs w:val="18"/>
                <w:highlight w:val="yellow"/>
              </w:rPr>
            </w:pPr>
          </w:p>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1134"/>
              <w:gridCol w:w="992"/>
            </w:tblGrid>
            <w:tr w:rsidR="00D94846" w:rsidRPr="0076656D" w:rsidTr="00256FCC">
              <w:trPr>
                <w:trHeight w:val="212"/>
              </w:trPr>
              <w:tc>
                <w:tcPr>
                  <w:tcW w:w="1714" w:type="dxa"/>
                  <w:shd w:val="clear" w:color="auto" w:fill="auto"/>
                </w:tcPr>
                <w:p w:rsidR="00D94846" w:rsidRPr="0076656D" w:rsidRDefault="00D94846" w:rsidP="00256FCC">
                  <w:pPr>
                    <w:rPr>
                      <w:color w:val="000000"/>
                      <w:sz w:val="18"/>
                      <w:szCs w:val="18"/>
                    </w:rPr>
                  </w:pPr>
                </w:p>
              </w:tc>
              <w:tc>
                <w:tcPr>
                  <w:tcW w:w="2126" w:type="dxa"/>
                  <w:gridSpan w:val="2"/>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477"/>
              </w:trPr>
              <w:tc>
                <w:tcPr>
                  <w:tcW w:w="1714"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1134"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992"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7</w:t>
                  </w:r>
                </w:p>
              </w:tc>
            </w:tr>
            <w:tr w:rsidR="00D94846" w:rsidRPr="0076656D" w:rsidTr="00256FCC">
              <w:trPr>
                <w:trHeight w:val="212"/>
              </w:trPr>
              <w:tc>
                <w:tcPr>
                  <w:tcW w:w="1714" w:type="dxa"/>
                  <w:shd w:val="clear" w:color="auto" w:fill="auto"/>
                </w:tcPr>
                <w:p w:rsidR="00D94846" w:rsidRPr="00E535BD" w:rsidRDefault="00D94846" w:rsidP="00256FCC">
                  <w:pPr>
                    <w:rPr>
                      <w:color w:val="000000"/>
                      <w:sz w:val="18"/>
                      <w:szCs w:val="18"/>
                      <w:vertAlign w:val="superscript"/>
                      <w:lang w:val="nl-NL"/>
                    </w:rPr>
                  </w:pPr>
                  <w:r w:rsidRPr="00E535BD">
                    <w:rPr>
                      <w:color w:val="000000"/>
                      <w:sz w:val="18"/>
                      <w:szCs w:val="18"/>
                      <w:lang w:val="nl-NL"/>
                    </w:rPr>
                    <w:t>COM 508 09 H AL, 1000 L/ha</w:t>
                  </w:r>
                  <w:r w:rsidR="00866F81" w:rsidRPr="00E535BD">
                    <w:rPr>
                      <w:color w:val="000000"/>
                      <w:sz w:val="18"/>
                      <w:szCs w:val="18"/>
                      <w:lang w:val="nl-NL"/>
                    </w:rPr>
                    <w:t xml:space="preserve"> = 100 </w:t>
                  </w:r>
                  <w:r w:rsidR="000C3B03" w:rsidRPr="00E535BD">
                    <w:rPr>
                      <w:color w:val="000000"/>
                      <w:sz w:val="18"/>
                      <w:szCs w:val="18"/>
                      <w:lang w:val="nl-NL"/>
                    </w:rPr>
                    <w:t>mL</w:t>
                  </w:r>
                  <w:r w:rsidR="00866F81" w:rsidRPr="00E535BD">
                    <w:rPr>
                      <w:color w:val="000000"/>
                      <w:sz w:val="18"/>
                      <w:szCs w:val="18"/>
                      <w:lang w:val="nl-NL"/>
                    </w:rPr>
                    <w:t>/m</w:t>
                  </w:r>
                  <w:r w:rsidR="00866F81" w:rsidRPr="00E535BD">
                    <w:rPr>
                      <w:color w:val="000000"/>
                      <w:sz w:val="18"/>
                      <w:szCs w:val="18"/>
                      <w:vertAlign w:val="superscript"/>
                      <w:lang w:val="nl-NL"/>
                    </w:rPr>
                    <w:t>2</w:t>
                  </w:r>
                </w:p>
              </w:tc>
              <w:tc>
                <w:tcPr>
                  <w:tcW w:w="1134"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97.25</w:t>
                  </w:r>
                </w:p>
              </w:tc>
              <w:tc>
                <w:tcPr>
                  <w:tcW w:w="992"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91.25</w:t>
                  </w:r>
                </w:p>
              </w:tc>
            </w:tr>
          </w:tbl>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highlight w:val="yellow"/>
              </w:rPr>
            </w:pPr>
          </w:p>
        </w:tc>
        <w:tc>
          <w:tcPr>
            <w:tcW w:w="1134" w:type="dxa"/>
          </w:tcPr>
          <w:p w:rsidR="00D94846" w:rsidRPr="0076656D" w:rsidRDefault="00D94846" w:rsidP="002237AA">
            <w:pPr>
              <w:rPr>
                <w:color w:val="000000"/>
                <w:sz w:val="18"/>
                <w:szCs w:val="18"/>
              </w:rPr>
            </w:pPr>
            <w:r w:rsidRPr="0076656D">
              <w:rPr>
                <w:color w:val="000000"/>
                <w:sz w:val="18"/>
                <w:szCs w:val="18"/>
              </w:rPr>
              <w:t>Rohr, J. (2011h)</w:t>
            </w:r>
          </w:p>
        </w:tc>
      </w:tr>
      <w:tr w:rsidR="00D94846" w:rsidRPr="0076656D" w:rsidTr="00AB1E1D">
        <w:trPr>
          <w:tblHeader/>
        </w:trPr>
        <w:tc>
          <w:tcPr>
            <w:tcW w:w="1063" w:type="dxa"/>
          </w:tcPr>
          <w:p w:rsidR="00D94846" w:rsidRPr="0076656D" w:rsidRDefault="00D94846" w:rsidP="00256FCC">
            <w:pPr>
              <w:rPr>
                <w:color w:val="000000"/>
                <w:sz w:val="18"/>
                <w:szCs w:val="18"/>
              </w:rPr>
            </w:pPr>
            <w:r w:rsidRPr="0076656D">
              <w:rPr>
                <w:color w:val="000000"/>
                <w:sz w:val="18"/>
                <w:szCs w:val="18"/>
              </w:rPr>
              <w:t>Algaecide</w:t>
            </w:r>
          </w:p>
        </w:tc>
        <w:tc>
          <w:tcPr>
            <w:tcW w:w="1414" w:type="dxa"/>
          </w:tcPr>
          <w:p w:rsidR="00D94846" w:rsidRPr="0076656D" w:rsidRDefault="00D94846" w:rsidP="00256FCC">
            <w:pPr>
              <w:rPr>
                <w:color w:val="000000"/>
                <w:sz w:val="18"/>
                <w:szCs w:val="18"/>
              </w:rPr>
            </w:pPr>
            <w:r w:rsidRPr="0076656D">
              <w:rPr>
                <w:sz w:val="18"/>
                <w:szCs w:val="18"/>
              </w:rPr>
              <w:t>Wall – hard surfaces</w:t>
            </w:r>
          </w:p>
        </w:tc>
        <w:tc>
          <w:tcPr>
            <w:tcW w:w="1220" w:type="dxa"/>
          </w:tcPr>
          <w:p w:rsidR="00D94846" w:rsidRPr="0076656D" w:rsidRDefault="00D94846" w:rsidP="00256FCC">
            <w:pPr>
              <w:rPr>
                <w:sz w:val="18"/>
                <w:szCs w:val="18"/>
                <w:highlight w:val="yellow"/>
              </w:rPr>
            </w:pPr>
            <w:r w:rsidRPr="0076656D">
              <w:rPr>
                <w:sz w:val="18"/>
                <w:szCs w:val="18"/>
              </w:rPr>
              <w:t>COM 508 09 H AL (nonanoic acid content: 30.99 g/L)</w:t>
            </w:r>
          </w:p>
        </w:tc>
        <w:tc>
          <w:tcPr>
            <w:tcW w:w="1335" w:type="dxa"/>
          </w:tcPr>
          <w:p w:rsidR="00D94846" w:rsidRPr="0076656D" w:rsidRDefault="00D94846" w:rsidP="00256FCC">
            <w:pPr>
              <w:rPr>
                <w:color w:val="000000"/>
                <w:sz w:val="18"/>
                <w:szCs w:val="18"/>
              </w:rPr>
            </w:pPr>
            <w:r w:rsidRPr="0076656D">
              <w:rPr>
                <w:color w:val="000000"/>
                <w:sz w:val="18"/>
                <w:szCs w:val="18"/>
              </w:rPr>
              <w:t>Algae and lichens</w:t>
            </w:r>
          </w:p>
        </w:tc>
        <w:tc>
          <w:tcPr>
            <w:tcW w:w="1272" w:type="dxa"/>
          </w:tcPr>
          <w:p w:rsidR="00D94846" w:rsidRPr="0076656D" w:rsidRDefault="00D94846" w:rsidP="00256FCC">
            <w:pPr>
              <w:rPr>
                <w:sz w:val="18"/>
                <w:szCs w:val="18"/>
              </w:rPr>
            </w:pPr>
            <w:r w:rsidRPr="0076656D">
              <w:rPr>
                <w:sz w:val="18"/>
                <w:szCs w:val="18"/>
              </w:rPr>
              <w:t>EPPO Guidelines</w:t>
            </w:r>
          </w:p>
          <w:p w:rsidR="00D94846" w:rsidRPr="0076656D" w:rsidRDefault="00D94846" w:rsidP="00256FCC">
            <w:pPr>
              <w:rPr>
                <w:color w:val="000000"/>
                <w:sz w:val="18"/>
                <w:szCs w:val="18"/>
                <w:highlight w:val="yellow"/>
              </w:rPr>
            </w:pPr>
            <w:r w:rsidRPr="0076656D">
              <w:rPr>
                <w:sz w:val="18"/>
                <w:szCs w:val="18"/>
              </w:rPr>
              <w:t xml:space="preserve">PP 1/117 (2), </w:t>
            </w:r>
            <w:r w:rsidRPr="0076656D">
              <w:rPr>
                <w:sz w:val="18"/>
                <w:szCs w:val="18"/>
              </w:rPr>
              <w:br/>
              <w:t>PP 1/152 (3)</w:t>
            </w:r>
          </w:p>
        </w:tc>
        <w:tc>
          <w:tcPr>
            <w:tcW w:w="1900" w:type="dxa"/>
          </w:tcPr>
          <w:p w:rsidR="00D94846" w:rsidRPr="0076656D" w:rsidRDefault="00D94846" w:rsidP="00256FCC">
            <w:pPr>
              <w:spacing w:after="120"/>
              <w:rPr>
                <w:sz w:val="18"/>
                <w:szCs w:val="18"/>
              </w:rPr>
            </w:pPr>
            <w:r w:rsidRPr="0076656D">
              <w:rPr>
                <w:color w:val="000000"/>
                <w:sz w:val="18"/>
                <w:szCs w:val="18"/>
              </w:rPr>
              <w:t xml:space="preserve">Test system: </w:t>
            </w:r>
            <w:r w:rsidRPr="0076656D">
              <w:rPr>
                <w:color w:val="000000"/>
                <w:sz w:val="18"/>
                <w:szCs w:val="18"/>
              </w:rPr>
              <w:br/>
            </w:r>
            <w:r w:rsidRPr="0076656D">
              <w:rPr>
                <w:sz w:val="18"/>
                <w:szCs w:val="18"/>
              </w:rPr>
              <w:t>wall – hard surfaces</w:t>
            </w:r>
            <w:r w:rsidRPr="0076656D">
              <w:rPr>
                <w:color w:val="000000"/>
                <w:sz w:val="18"/>
                <w:szCs w:val="18"/>
              </w:rPr>
              <w:t xml:space="preserve"> </w:t>
            </w:r>
            <w:r w:rsidRPr="0076656D">
              <w:rPr>
                <w:color w:val="000000"/>
                <w:sz w:val="18"/>
                <w:szCs w:val="18"/>
              </w:rPr>
              <w:br/>
              <w:t>Location: France</w:t>
            </w:r>
            <w:r w:rsidRPr="0076656D">
              <w:rPr>
                <w:color w:val="000000"/>
                <w:sz w:val="18"/>
                <w:szCs w:val="18"/>
              </w:rPr>
              <w:br/>
              <w:t>Randomized Complete Block (RCB) with a plot size of 2 x 2 m</w:t>
            </w:r>
          </w:p>
          <w:p w:rsidR="00D94846" w:rsidRPr="0076656D" w:rsidRDefault="00D94846" w:rsidP="00256FCC">
            <w:pPr>
              <w:spacing w:after="120"/>
              <w:rPr>
                <w:color w:val="000000"/>
                <w:sz w:val="18"/>
                <w:szCs w:val="18"/>
                <w:highlight w:val="yellow"/>
              </w:rPr>
            </w:pPr>
            <w:r w:rsidRPr="0076656D">
              <w:rPr>
                <w:color w:val="000000"/>
                <w:sz w:val="18"/>
                <w:szCs w:val="18"/>
              </w:rPr>
              <w:t>Initial density: about 32% cover on wall</w:t>
            </w:r>
          </w:p>
          <w:p w:rsidR="00D94846" w:rsidRPr="0076656D" w:rsidRDefault="00D94846" w:rsidP="00256FCC">
            <w:pPr>
              <w:spacing w:after="120"/>
              <w:rPr>
                <w:color w:val="000000"/>
                <w:sz w:val="18"/>
                <w:szCs w:val="18"/>
              </w:rPr>
            </w:pPr>
            <w:r w:rsidRPr="0076656D">
              <w:rPr>
                <w:color w:val="000000"/>
                <w:sz w:val="18"/>
                <w:szCs w:val="18"/>
              </w:rPr>
              <w:t>Application: single application, spray, 23.7 °C</w:t>
            </w:r>
          </w:p>
          <w:p w:rsidR="00D94846" w:rsidRPr="0076656D" w:rsidRDefault="00D94846" w:rsidP="00256FCC">
            <w:pPr>
              <w:pStyle w:val="Standard-italics"/>
              <w:keepNext w:val="0"/>
              <w:widowControl w:val="0"/>
              <w:spacing w:before="0" w:after="120"/>
              <w:rPr>
                <w:i w:val="0"/>
                <w:color w:val="000000"/>
                <w:sz w:val="18"/>
                <w:szCs w:val="18"/>
              </w:rPr>
            </w:pPr>
            <w:r w:rsidRPr="0076656D">
              <w:rPr>
                <w:i w:val="0"/>
                <w:color w:val="000000"/>
                <w:sz w:val="18"/>
                <w:szCs w:val="18"/>
              </w:rPr>
              <w:t>Application rate: 1000 L/ha</w:t>
            </w:r>
          </w:p>
          <w:p w:rsidR="00D94846" w:rsidRPr="0076656D" w:rsidRDefault="00D94846" w:rsidP="00256FCC">
            <w:pPr>
              <w:spacing w:after="120"/>
              <w:rPr>
                <w:color w:val="000000"/>
                <w:sz w:val="18"/>
                <w:szCs w:val="18"/>
              </w:rPr>
            </w:pPr>
            <w:r w:rsidRPr="0076656D">
              <w:rPr>
                <w:color w:val="000000"/>
                <w:sz w:val="18"/>
                <w:szCs w:val="18"/>
              </w:rPr>
              <w:t>Replicates: 4</w:t>
            </w:r>
          </w:p>
          <w:p w:rsidR="00D94846" w:rsidRPr="0076656D" w:rsidRDefault="00D94846" w:rsidP="00256FCC">
            <w:pPr>
              <w:spacing w:after="120"/>
              <w:rPr>
                <w:color w:val="000000"/>
                <w:sz w:val="18"/>
                <w:szCs w:val="18"/>
                <w:highlight w:val="yellow"/>
              </w:rPr>
            </w:pPr>
            <w:r w:rsidRPr="0076656D">
              <w:rPr>
                <w:color w:val="000000"/>
                <w:sz w:val="18"/>
                <w:szCs w:val="18"/>
              </w:rPr>
              <w:t>Controls: Untreated plot, Finalsan Unkrautfei (166 L/ha, 186. 7 g/L nonanoic acid)</w:t>
            </w:r>
            <w:r w:rsidRPr="0076656D">
              <w:rPr>
                <w:color w:val="000000"/>
                <w:sz w:val="18"/>
                <w:szCs w:val="18"/>
                <w:highlight w:val="yellow"/>
              </w:rPr>
              <w:t xml:space="preserve"> </w:t>
            </w:r>
          </w:p>
          <w:p w:rsidR="00D94846" w:rsidRPr="0076656D" w:rsidRDefault="00D94846" w:rsidP="00256FCC">
            <w:pPr>
              <w:spacing w:after="120"/>
              <w:rPr>
                <w:color w:val="000000"/>
                <w:sz w:val="18"/>
                <w:szCs w:val="18"/>
                <w:highlight w:val="yellow"/>
              </w:rPr>
            </w:pPr>
            <w:r w:rsidRPr="0076656D">
              <w:rPr>
                <w:color w:val="000000"/>
                <w:sz w:val="18"/>
                <w:szCs w:val="18"/>
              </w:rPr>
              <w:t>Evaluation: visual % of control recorded (3, 7, 14, 29 and 45 days)</w:t>
            </w:r>
          </w:p>
        </w:tc>
        <w:tc>
          <w:tcPr>
            <w:tcW w:w="4199" w:type="dxa"/>
          </w:tcPr>
          <w:p w:rsidR="00D94846" w:rsidRPr="0076656D" w:rsidRDefault="00D94846" w:rsidP="00256FCC">
            <w:pPr>
              <w:rPr>
                <w:color w:val="000000"/>
                <w:sz w:val="18"/>
                <w:szCs w:val="18"/>
              </w:rPr>
            </w:pPr>
            <w:r w:rsidRPr="0076656D">
              <w:rPr>
                <w:color w:val="000000"/>
                <w:sz w:val="18"/>
                <w:szCs w:val="18"/>
              </w:rPr>
              <w:t>On the basis of obtained results the test formulations COM 508 09 H AL (30.99 g/L nonanoic acid) has been active against algae and lichens in the field trial on day 29 to day 45 under the experimental conditions according to the EPPO guidelines.</w:t>
            </w:r>
          </w:p>
          <w:p w:rsidR="00D94846" w:rsidRPr="0076656D" w:rsidRDefault="00D94846" w:rsidP="00256FCC">
            <w:pPr>
              <w:rPr>
                <w:color w:val="000000"/>
                <w:sz w:val="18"/>
                <w:szCs w:val="18"/>
                <w:highlight w:val="yellow"/>
              </w:rPr>
            </w:pPr>
          </w:p>
          <w:tbl>
            <w:tblPr>
              <w:tblW w:w="3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689"/>
              <w:gridCol w:w="592"/>
              <w:gridCol w:w="593"/>
              <w:gridCol w:w="593"/>
              <w:gridCol w:w="594"/>
            </w:tblGrid>
            <w:tr w:rsidR="00D94846" w:rsidRPr="0076656D" w:rsidTr="00256FCC">
              <w:trPr>
                <w:trHeight w:val="207"/>
              </w:trPr>
              <w:tc>
                <w:tcPr>
                  <w:tcW w:w="863" w:type="dxa"/>
                  <w:shd w:val="clear" w:color="auto" w:fill="auto"/>
                </w:tcPr>
                <w:p w:rsidR="00D94846" w:rsidRPr="0076656D" w:rsidRDefault="00D94846" w:rsidP="00256FCC">
                  <w:pPr>
                    <w:rPr>
                      <w:color w:val="000000"/>
                      <w:sz w:val="18"/>
                      <w:szCs w:val="18"/>
                    </w:rPr>
                  </w:pPr>
                </w:p>
              </w:tc>
              <w:tc>
                <w:tcPr>
                  <w:tcW w:w="3061" w:type="dxa"/>
                  <w:gridSpan w:val="5"/>
                  <w:shd w:val="clear" w:color="auto" w:fill="auto"/>
                </w:tcPr>
                <w:p w:rsidR="00D94846" w:rsidRPr="0076656D" w:rsidRDefault="00D94846" w:rsidP="00256FCC">
                  <w:pPr>
                    <w:rPr>
                      <w:color w:val="000000"/>
                      <w:sz w:val="18"/>
                      <w:szCs w:val="18"/>
                    </w:rPr>
                  </w:pPr>
                  <w:r w:rsidRPr="0076656D">
                    <w:rPr>
                      <w:color w:val="000000"/>
                      <w:sz w:val="18"/>
                      <w:szCs w:val="18"/>
                    </w:rPr>
                    <w:t>% of untreated check</w:t>
                  </w:r>
                </w:p>
              </w:tc>
            </w:tr>
            <w:tr w:rsidR="00D94846" w:rsidRPr="0076656D" w:rsidTr="00256FCC">
              <w:trPr>
                <w:trHeight w:val="651"/>
              </w:trPr>
              <w:tc>
                <w:tcPr>
                  <w:tcW w:w="863" w:type="dxa"/>
                  <w:shd w:val="clear" w:color="auto" w:fill="auto"/>
                </w:tcPr>
                <w:p w:rsidR="00D94846" w:rsidRPr="0076656D" w:rsidRDefault="00D94846" w:rsidP="00256FCC">
                  <w:pPr>
                    <w:rPr>
                      <w:color w:val="000000"/>
                      <w:sz w:val="18"/>
                      <w:szCs w:val="18"/>
                    </w:rPr>
                  </w:pPr>
                  <w:r w:rsidRPr="0076656D">
                    <w:rPr>
                      <w:color w:val="000000"/>
                      <w:sz w:val="18"/>
                      <w:szCs w:val="18"/>
                    </w:rPr>
                    <w:t>Eval-uation time (days)</w:t>
                  </w:r>
                </w:p>
              </w:tc>
              <w:tc>
                <w:tcPr>
                  <w:tcW w:w="68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3</w:t>
                  </w:r>
                </w:p>
              </w:tc>
              <w:tc>
                <w:tcPr>
                  <w:tcW w:w="592"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10</w:t>
                  </w:r>
                </w:p>
              </w:tc>
              <w:tc>
                <w:tcPr>
                  <w:tcW w:w="593"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14</w:t>
                  </w:r>
                </w:p>
              </w:tc>
              <w:tc>
                <w:tcPr>
                  <w:tcW w:w="593"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29</w:t>
                  </w:r>
                </w:p>
              </w:tc>
              <w:tc>
                <w:tcPr>
                  <w:tcW w:w="594" w:type="dxa"/>
                  <w:vAlign w:val="center"/>
                </w:tcPr>
                <w:p w:rsidR="00D94846" w:rsidRPr="0076656D" w:rsidRDefault="00D94846" w:rsidP="00256FCC">
                  <w:pPr>
                    <w:ind w:left="-52" w:right="-108"/>
                    <w:jc w:val="center"/>
                    <w:rPr>
                      <w:color w:val="000000"/>
                      <w:sz w:val="18"/>
                      <w:szCs w:val="18"/>
                    </w:rPr>
                  </w:pPr>
                  <w:r w:rsidRPr="0076656D">
                    <w:rPr>
                      <w:color w:val="000000"/>
                      <w:sz w:val="18"/>
                      <w:szCs w:val="18"/>
                    </w:rPr>
                    <w:t>45</w:t>
                  </w:r>
                </w:p>
              </w:tc>
            </w:tr>
            <w:tr w:rsidR="00D94846" w:rsidRPr="0076656D" w:rsidTr="00256FCC">
              <w:trPr>
                <w:trHeight w:val="207"/>
              </w:trPr>
              <w:tc>
                <w:tcPr>
                  <w:tcW w:w="863" w:type="dxa"/>
                  <w:shd w:val="clear" w:color="auto" w:fill="auto"/>
                </w:tcPr>
                <w:p w:rsidR="00D94846" w:rsidRPr="00E535BD" w:rsidRDefault="00D94846" w:rsidP="00256FCC">
                  <w:pPr>
                    <w:rPr>
                      <w:color w:val="000000"/>
                      <w:sz w:val="18"/>
                      <w:szCs w:val="18"/>
                      <w:lang w:val="nl-NL"/>
                    </w:rPr>
                  </w:pPr>
                  <w:r w:rsidRPr="00E535BD">
                    <w:rPr>
                      <w:color w:val="000000"/>
                      <w:sz w:val="18"/>
                      <w:szCs w:val="18"/>
                      <w:lang w:val="nl-NL"/>
                    </w:rPr>
                    <w:t>Algae</w:t>
                  </w:r>
                </w:p>
                <w:p w:rsidR="00866F81" w:rsidRPr="00E535BD" w:rsidRDefault="00866F81" w:rsidP="00256FCC">
                  <w:pPr>
                    <w:rPr>
                      <w:color w:val="000000"/>
                      <w:sz w:val="18"/>
                      <w:szCs w:val="18"/>
                      <w:vertAlign w:val="superscript"/>
                      <w:lang w:val="nl-NL"/>
                    </w:rPr>
                  </w:pPr>
                  <w:r w:rsidRPr="00E535BD">
                    <w:rPr>
                      <w:color w:val="000000"/>
                      <w:sz w:val="18"/>
                      <w:szCs w:val="18"/>
                      <w:lang w:val="nl-NL"/>
                    </w:rPr>
                    <w:t xml:space="preserve">1000 l/ha = 100 </w:t>
                  </w:r>
                  <w:r w:rsidR="000C3B03" w:rsidRPr="00E535BD">
                    <w:rPr>
                      <w:color w:val="000000"/>
                      <w:sz w:val="18"/>
                      <w:szCs w:val="18"/>
                      <w:lang w:val="nl-NL"/>
                    </w:rPr>
                    <w:t>mL</w:t>
                  </w:r>
                  <w:r w:rsidRPr="00E535BD">
                    <w:rPr>
                      <w:color w:val="000000"/>
                      <w:sz w:val="18"/>
                      <w:szCs w:val="18"/>
                      <w:lang w:val="nl-NL"/>
                    </w:rPr>
                    <w:t>/m</w:t>
                  </w:r>
                  <w:r w:rsidRPr="00E535BD">
                    <w:rPr>
                      <w:color w:val="000000"/>
                      <w:sz w:val="18"/>
                      <w:szCs w:val="18"/>
                      <w:vertAlign w:val="superscript"/>
                      <w:lang w:val="nl-NL"/>
                    </w:rPr>
                    <w:t>2</w:t>
                  </w:r>
                </w:p>
              </w:tc>
              <w:tc>
                <w:tcPr>
                  <w:tcW w:w="689"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0</w:t>
                  </w:r>
                </w:p>
              </w:tc>
              <w:tc>
                <w:tcPr>
                  <w:tcW w:w="592"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0</w:t>
                  </w:r>
                </w:p>
              </w:tc>
              <w:tc>
                <w:tcPr>
                  <w:tcW w:w="593" w:type="dxa"/>
                  <w:shd w:val="clear" w:color="auto" w:fill="auto"/>
                </w:tcPr>
                <w:p w:rsidR="00D94846" w:rsidRPr="0076656D" w:rsidRDefault="00D94846" w:rsidP="00256FCC">
                  <w:pPr>
                    <w:ind w:left="-52"/>
                    <w:jc w:val="center"/>
                    <w:rPr>
                      <w:color w:val="000000"/>
                      <w:sz w:val="18"/>
                      <w:szCs w:val="18"/>
                    </w:rPr>
                  </w:pPr>
                  <w:r w:rsidRPr="0076656D">
                    <w:rPr>
                      <w:color w:val="000000"/>
                      <w:sz w:val="18"/>
                      <w:szCs w:val="18"/>
                    </w:rPr>
                    <w:t>0</w:t>
                  </w:r>
                </w:p>
              </w:tc>
              <w:tc>
                <w:tcPr>
                  <w:tcW w:w="593" w:type="dxa"/>
                  <w:shd w:val="clear" w:color="auto" w:fill="auto"/>
                </w:tcPr>
                <w:p w:rsidR="00D94846" w:rsidRPr="0076656D" w:rsidRDefault="00D94846" w:rsidP="00256FCC">
                  <w:pPr>
                    <w:ind w:left="-52" w:right="-108"/>
                    <w:jc w:val="center"/>
                    <w:rPr>
                      <w:color w:val="000000"/>
                      <w:sz w:val="18"/>
                      <w:szCs w:val="18"/>
                    </w:rPr>
                  </w:pPr>
                  <w:r w:rsidRPr="0076656D">
                    <w:rPr>
                      <w:color w:val="000000"/>
                      <w:sz w:val="18"/>
                      <w:szCs w:val="18"/>
                    </w:rPr>
                    <w:t>89.5</w:t>
                  </w:r>
                </w:p>
              </w:tc>
              <w:tc>
                <w:tcPr>
                  <w:tcW w:w="594" w:type="dxa"/>
                </w:tcPr>
                <w:p w:rsidR="00D94846" w:rsidRPr="0076656D" w:rsidRDefault="00D94846" w:rsidP="00256FCC">
                  <w:pPr>
                    <w:ind w:left="-52" w:right="-108"/>
                    <w:jc w:val="center"/>
                    <w:rPr>
                      <w:color w:val="000000"/>
                      <w:sz w:val="18"/>
                      <w:szCs w:val="18"/>
                    </w:rPr>
                  </w:pPr>
                  <w:r w:rsidRPr="0076656D">
                    <w:rPr>
                      <w:color w:val="000000"/>
                      <w:sz w:val="18"/>
                      <w:szCs w:val="18"/>
                    </w:rPr>
                    <w:t>96.5</w:t>
                  </w:r>
                </w:p>
              </w:tc>
            </w:tr>
            <w:tr w:rsidR="00D94846" w:rsidRPr="0076656D" w:rsidTr="00256FCC">
              <w:trPr>
                <w:trHeight w:val="222"/>
              </w:trPr>
              <w:tc>
                <w:tcPr>
                  <w:tcW w:w="863" w:type="dxa"/>
                  <w:shd w:val="clear" w:color="auto" w:fill="auto"/>
                </w:tcPr>
                <w:p w:rsidR="00D94846" w:rsidRPr="00E535BD" w:rsidRDefault="00D94846" w:rsidP="00256FCC">
                  <w:pPr>
                    <w:rPr>
                      <w:color w:val="000000"/>
                      <w:sz w:val="18"/>
                      <w:szCs w:val="18"/>
                      <w:lang w:val="nl-NL"/>
                    </w:rPr>
                  </w:pPr>
                  <w:r w:rsidRPr="00E535BD">
                    <w:rPr>
                      <w:color w:val="000000"/>
                      <w:sz w:val="18"/>
                      <w:szCs w:val="18"/>
                      <w:lang w:val="nl-NL"/>
                    </w:rPr>
                    <w:t>Lichen</w:t>
                  </w:r>
                </w:p>
                <w:p w:rsidR="00866F81" w:rsidRPr="00E535BD" w:rsidRDefault="00866F81" w:rsidP="00256FCC">
                  <w:pPr>
                    <w:rPr>
                      <w:color w:val="000000"/>
                      <w:sz w:val="18"/>
                      <w:szCs w:val="18"/>
                      <w:lang w:val="nl-NL"/>
                    </w:rPr>
                  </w:pPr>
                  <w:r w:rsidRPr="00E535BD">
                    <w:rPr>
                      <w:color w:val="000000"/>
                      <w:sz w:val="18"/>
                      <w:szCs w:val="18"/>
                      <w:lang w:val="nl-NL"/>
                    </w:rPr>
                    <w:t xml:space="preserve">1000 l/ha = 100 </w:t>
                  </w:r>
                  <w:r w:rsidR="000C3B03" w:rsidRPr="00E535BD">
                    <w:rPr>
                      <w:color w:val="000000"/>
                      <w:sz w:val="18"/>
                      <w:szCs w:val="18"/>
                      <w:lang w:val="nl-NL"/>
                    </w:rPr>
                    <w:t>mL</w:t>
                  </w:r>
                  <w:r w:rsidRPr="00E535BD">
                    <w:rPr>
                      <w:color w:val="000000"/>
                      <w:sz w:val="18"/>
                      <w:szCs w:val="18"/>
                      <w:lang w:val="nl-NL"/>
                    </w:rPr>
                    <w:t>/m</w:t>
                  </w:r>
                  <w:r w:rsidRPr="00E535BD">
                    <w:rPr>
                      <w:color w:val="000000"/>
                      <w:sz w:val="18"/>
                      <w:szCs w:val="18"/>
                      <w:vertAlign w:val="superscript"/>
                      <w:lang w:val="nl-NL"/>
                    </w:rPr>
                    <w:t>2</w:t>
                  </w:r>
                </w:p>
              </w:tc>
              <w:tc>
                <w:tcPr>
                  <w:tcW w:w="689"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0</w:t>
                  </w:r>
                </w:p>
              </w:tc>
              <w:tc>
                <w:tcPr>
                  <w:tcW w:w="592"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0</w:t>
                  </w:r>
                </w:p>
              </w:tc>
              <w:tc>
                <w:tcPr>
                  <w:tcW w:w="593" w:type="dxa"/>
                  <w:shd w:val="clear" w:color="auto" w:fill="auto"/>
                  <w:vAlign w:val="center"/>
                </w:tcPr>
                <w:p w:rsidR="00D94846" w:rsidRPr="0076656D" w:rsidRDefault="00D94846" w:rsidP="00256FCC">
                  <w:pPr>
                    <w:ind w:left="-52"/>
                    <w:jc w:val="center"/>
                    <w:rPr>
                      <w:color w:val="000000"/>
                      <w:sz w:val="18"/>
                      <w:szCs w:val="18"/>
                    </w:rPr>
                  </w:pPr>
                  <w:r w:rsidRPr="0076656D">
                    <w:rPr>
                      <w:color w:val="000000"/>
                      <w:sz w:val="18"/>
                      <w:szCs w:val="18"/>
                    </w:rPr>
                    <w:t>0</w:t>
                  </w:r>
                </w:p>
              </w:tc>
              <w:tc>
                <w:tcPr>
                  <w:tcW w:w="593" w:type="dxa"/>
                  <w:shd w:val="clear" w:color="auto" w:fill="auto"/>
                  <w:vAlign w:val="center"/>
                </w:tcPr>
                <w:p w:rsidR="00D94846" w:rsidRPr="0076656D" w:rsidRDefault="00D94846" w:rsidP="00256FCC">
                  <w:pPr>
                    <w:ind w:left="-52" w:right="-108"/>
                    <w:jc w:val="center"/>
                    <w:rPr>
                      <w:color w:val="000000"/>
                      <w:sz w:val="18"/>
                      <w:szCs w:val="18"/>
                    </w:rPr>
                  </w:pPr>
                  <w:r w:rsidRPr="0076656D">
                    <w:rPr>
                      <w:color w:val="000000"/>
                      <w:sz w:val="18"/>
                      <w:szCs w:val="18"/>
                    </w:rPr>
                    <w:t>89.5</w:t>
                  </w:r>
                </w:p>
              </w:tc>
              <w:tc>
                <w:tcPr>
                  <w:tcW w:w="594" w:type="dxa"/>
                </w:tcPr>
                <w:p w:rsidR="00D94846" w:rsidRPr="0076656D" w:rsidRDefault="00D94846" w:rsidP="00256FCC">
                  <w:pPr>
                    <w:ind w:left="-52" w:right="-108"/>
                    <w:jc w:val="center"/>
                    <w:rPr>
                      <w:color w:val="000000"/>
                      <w:sz w:val="18"/>
                      <w:szCs w:val="18"/>
                    </w:rPr>
                  </w:pPr>
                  <w:r w:rsidRPr="0076656D">
                    <w:rPr>
                      <w:color w:val="000000"/>
                      <w:sz w:val="18"/>
                      <w:szCs w:val="18"/>
                    </w:rPr>
                    <w:t>96.5</w:t>
                  </w:r>
                </w:p>
              </w:tc>
            </w:tr>
          </w:tbl>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highlight w:val="yellow"/>
              </w:rPr>
            </w:pPr>
          </w:p>
          <w:p w:rsidR="00D94846" w:rsidRPr="0076656D" w:rsidRDefault="00D94846" w:rsidP="00256FCC">
            <w:pPr>
              <w:rPr>
                <w:color w:val="000000"/>
                <w:sz w:val="18"/>
                <w:szCs w:val="18"/>
                <w:highlight w:val="yellow"/>
              </w:rPr>
            </w:pPr>
          </w:p>
        </w:tc>
        <w:tc>
          <w:tcPr>
            <w:tcW w:w="1134" w:type="dxa"/>
          </w:tcPr>
          <w:p w:rsidR="00D94846" w:rsidRPr="0076656D" w:rsidRDefault="00D94846" w:rsidP="00256FCC">
            <w:pPr>
              <w:rPr>
                <w:color w:val="000000"/>
                <w:sz w:val="18"/>
                <w:szCs w:val="18"/>
              </w:rPr>
            </w:pPr>
            <w:r w:rsidRPr="0076656D">
              <w:rPr>
                <w:sz w:val="18"/>
                <w:szCs w:val="18"/>
              </w:rPr>
              <w:t>Bersegeay, A. &amp; Viard, J.B.</w:t>
            </w:r>
            <w:r w:rsidRPr="0076656D">
              <w:rPr>
                <w:color w:val="000000"/>
                <w:sz w:val="18"/>
                <w:szCs w:val="18"/>
              </w:rPr>
              <w:t xml:space="preserve"> (2011)</w:t>
            </w:r>
          </w:p>
        </w:tc>
      </w:tr>
    </w:tbl>
    <w:p w:rsidR="00C80FC8" w:rsidRPr="0076656D" w:rsidRDefault="00C80FC8" w:rsidP="00FD2055">
      <w:pPr>
        <w:spacing w:line="260" w:lineRule="atLeast"/>
        <w:ind w:left="360"/>
        <w:jc w:val="both"/>
        <w:rPr>
          <w:rFonts w:ascii="Times New Roman" w:eastAsia="Calibri" w:hAnsi="Times New Roman" w:cs="Arial"/>
          <w:bCs/>
          <w:i/>
          <w:caps/>
          <w:szCs w:val="28"/>
          <w:lang w:eastAsia="en-US"/>
        </w:rPr>
      </w:pPr>
    </w:p>
    <w:p w:rsidR="00FD2055" w:rsidRPr="0076656D" w:rsidRDefault="00FD2055" w:rsidP="00FD2055">
      <w:pPr>
        <w:spacing w:line="260" w:lineRule="atLeast"/>
        <w:rPr>
          <w:rFonts w:ascii="Times New Roman" w:eastAsia="Calibri" w:hAnsi="Times New Roman"/>
          <w:i/>
          <w:iCs/>
          <w:lang w:eastAsia="en-US"/>
        </w:rPr>
      </w:pPr>
    </w:p>
    <w:p w:rsidR="0003216F" w:rsidRPr="0076656D" w:rsidRDefault="0003216F" w:rsidP="00FD2055">
      <w:pPr>
        <w:spacing w:line="260" w:lineRule="atLeast"/>
        <w:rPr>
          <w:rFonts w:ascii="Times New Roman" w:eastAsia="Calibri" w:hAnsi="Times New Roman"/>
          <w:i/>
          <w:iCs/>
          <w:lang w:eastAsia="en-US"/>
        </w:rPr>
        <w:sectPr w:rsidR="0003216F" w:rsidRPr="0076656D" w:rsidSect="00B3232F">
          <w:headerReference w:type="default" r:id="rId21"/>
          <w:footerReference w:type="default" r:id="rId22"/>
          <w:endnotePr>
            <w:numFmt w:val="decimal"/>
          </w:endnotePr>
          <w:pgSz w:w="16840" w:h="11907" w:orient="landscape" w:code="9"/>
          <w:pgMar w:top="1446" w:right="1474" w:bottom="1247" w:left="2013" w:header="850" w:footer="850" w:gutter="0"/>
          <w:cols w:space="720"/>
          <w:docGrid w:linePitch="272"/>
        </w:sectPr>
      </w:pPr>
    </w:p>
    <w:p w:rsidR="00FD2055" w:rsidRPr="0076656D" w:rsidRDefault="00FD2055" w:rsidP="00FD2055">
      <w:pPr>
        <w:spacing w:line="260" w:lineRule="atLeast"/>
        <w:rPr>
          <w:rFonts w:ascii="Times New Roman" w:eastAsia="Calibri" w:hAnsi="Times New Roman"/>
          <w:i/>
          <w:i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30"/>
      </w:tblGrid>
      <w:tr w:rsidR="00FD2055" w:rsidRPr="0076656D" w:rsidTr="00B874AD">
        <w:tc>
          <w:tcPr>
            <w:tcW w:w="5000" w:type="pct"/>
            <w:tcBorders>
              <w:top w:val="single" w:sz="4" w:space="0" w:color="auto"/>
              <w:left w:val="single" w:sz="4" w:space="0" w:color="auto"/>
              <w:bottom w:val="single" w:sz="6" w:space="0" w:color="auto"/>
              <w:right w:val="single" w:sz="6" w:space="0" w:color="auto"/>
            </w:tcBorders>
            <w:shd w:val="clear" w:color="auto" w:fill="CCFFCC"/>
          </w:tcPr>
          <w:p w:rsidR="00FD2055" w:rsidRPr="0076656D" w:rsidRDefault="00FD2055" w:rsidP="00FD2055">
            <w:pPr>
              <w:spacing w:line="260" w:lineRule="atLeast"/>
              <w:rPr>
                <w:rFonts w:eastAsia="Calibri"/>
                <w:b/>
                <w:bCs/>
                <w:lang w:eastAsia="en-US"/>
              </w:rPr>
            </w:pPr>
            <w:r w:rsidRPr="0076656D">
              <w:rPr>
                <w:rFonts w:eastAsia="Calibri"/>
                <w:b/>
                <w:bCs/>
                <w:lang w:eastAsia="en-US"/>
              </w:rPr>
              <w:t>Conclusion on the efficacy of the product</w:t>
            </w:r>
          </w:p>
        </w:tc>
      </w:tr>
      <w:tr w:rsidR="00FD2055" w:rsidRPr="0076656D" w:rsidTr="00B874A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4E2F92" w:rsidRPr="0076656D" w:rsidRDefault="004E2F92" w:rsidP="004E2F92">
            <w:r w:rsidRPr="0076656D">
              <w:t>For the assessment of the efficacy of algaecidal products no criteria are included in the</w:t>
            </w:r>
            <w:r w:rsidR="001E0B22" w:rsidRPr="0076656D">
              <w:t xml:space="preserve"> </w:t>
            </w:r>
            <w:r w:rsidR="001E0B22" w:rsidRPr="0076656D">
              <w:br/>
            </w:r>
            <w:r w:rsidRPr="0076656D">
              <w:t>”Tra</w:t>
            </w:r>
            <w:r w:rsidR="00837CE9" w:rsidRPr="0076656D">
              <w:t>n</w:t>
            </w:r>
            <w:r w:rsidRPr="0076656D">
              <w:t>sitional guidance on efficacy for product types 1-5, disinfectants”. When assessing the efficacy of such products and choosing efficacy criteria, the intended use of the products should be taken into account. The removal of algae and lichens is desired to remove discolouration from surfaces or to remove slippery (and thus dangerous) layers of microorganisms from surfaces. The target organisms are not pathogenic or dangerous for human health.</w:t>
            </w:r>
          </w:p>
          <w:p w:rsidR="004E2F92" w:rsidRPr="0076656D" w:rsidRDefault="004E2F92" w:rsidP="004E2F92"/>
          <w:p w:rsidR="004E2F92" w:rsidRPr="0076656D" w:rsidRDefault="004E2F92" w:rsidP="004E2F92">
            <w:r w:rsidRPr="0076656D">
              <w:t>To prove the basic efficacy of the product an adapted phase 2 step 1 test was provided using al algal species that can be grown under the test conditions. In this test a log reduction of &gt;2 was observed, which is deemed sufficient considering the intended use of the product.</w:t>
            </w:r>
          </w:p>
          <w:p w:rsidR="004E2F92" w:rsidRPr="0076656D" w:rsidRDefault="004E2F92" w:rsidP="004E2F92"/>
          <w:p w:rsidR="004E2F92" w:rsidRPr="0076656D" w:rsidRDefault="004E2F92" w:rsidP="004E2F92">
            <w:r w:rsidRPr="0076656D">
              <w:t>The provided field studies were performed according to guidelines as available via the European and Mediterranean Plant Protection Organisation (EPPO). These guidelines are used in assessing the efficacy of plant protection products for the control of weeds on hard and semi-permeable surfaces. Efficacy is assessed by visually measuring the percentage of target organisms in treated versus untreated plots. This test method is very much in line with the intended use and application of the algaecidal product under consideration. The EPPO guidelines do not offer efficacy criteria to be met, but from the SANCO E3 a document (GUIDANCE DOCUMENT ON THE EFFICACY COMPOSITION OF CORE DOSSIER AND NATIONAL ADDENDA SUBMITTED TO SUPPORT THE AUTHORIZATION OF PLANT PROTECTION PRODUCTS UNDER REGULATION (EC) NO 1107/2009 OF THE EU PARLIAMENT AND COUNCIL ON PLACING OF PLANT  PROTECTION PRODUCTS ON THE MARKET, SANCO/10055/2013 Rev. 4) is available t</w:t>
            </w:r>
            <w:r w:rsidR="00837CE9" w:rsidRPr="0076656D">
              <w:t>hat</w:t>
            </w:r>
            <w:r w:rsidRPr="0076656D">
              <w:t xml:space="preserve"> sets criteria for the interpretation of results from efficacy tests against weeds. The following scale is provide</w:t>
            </w:r>
            <w:r w:rsidR="001E0B22" w:rsidRPr="0076656D">
              <w:t>d</w:t>
            </w:r>
            <w:r w:rsidRPr="0076656D">
              <w:t xml:space="preserve"> to assess the efficacy against weeds (the right column represents the amount of reduction of the target organism compared to the untreated control):</w:t>
            </w:r>
          </w:p>
          <w:p w:rsidR="004E2F92" w:rsidRPr="0076656D" w:rsidRDefault="004E2F92" w:rsidP="004E2F92"/>
          <w:p w:rsidR="004E2F92" w:rsidRPr="0076656D" w:rsidRDefault="0068638D" w:rsidP="004E2F92">
            <w:r w:rsidRPr="0076656D">
              <w:rPr>
                <w:noProof/>
                <w:lang w:val="nl-NL" w:eastAsia="nl-NL"/>
              </w:rPr>
              <w:drawing>
                <wp:inline distT="0" distB="0" distL="0" distR="0" wp14:anchorId="57AFDE77" wp14:editId="10F66183">
                  <wp:extent cx="2099310" cy="1343660"/>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9310" cy="1343660"/>
                          </a:xfrm>
                          <a:prstGeom prst="rect">
                            <a:avLst/>
                          </a:prstGeom>
                          <a:noFill/>
                          <a:ln>
                            <a:noFill/>
                          </a:ln>
                        </pic:spPr>
                      </pic:pic>
                    </a:graphicData>
                  </a:graphic>
                </wp:inline>
              </w:drawing>
            </w:r>
          </w:p>
          <w:p w:rsidR="004E2F92" w:rsidRPr="0076656D" w:rsidRDefault="004E2F92" w:rsidP="004E2F92"/>
          <w:p w:rsidR="004E2F92" w:rsidRPr="0076656D" w:rsidRDefault="004E2F92" w:rsidP="004E2F92">
            <w:r w:rsidRPr="0076656D">
              <w:t>As weeds have a direct negative effect on e.g. crop yield, relatively high reductions of weeds in treated plots are desired to provide a meaningful level of efficacy. For algae, where the negative effect is mostly visual (discolouration), an efficacy (reduction) level of 80% could be deemed acceptable.</w:t>
            </w:r>
          </w:p>
          <w:p w:rsidR="004E2F92" w:rsidRPr="0076656D" w:rsidRDefault="004E2F92" w:rsidP="006E49BB"/>
          <w:p w:rsidR="00D54FA6" w:rsidRPr="0076656D" w:rsidRDefault="00F155C9" w:rsidP="006E49BB">
            <w:r w:rsidRPr="0076656D">
              <w:t>The efficacy tests were performed with the products COM 508 16 H (EW) and COM 508 09 H (AL) which are identical in composition to COM 508 16 EW B and COM 508 09 AL B, respectively.</w:t>
            </w:r>
            <w:r w:rsidR="004E2F92" w:rsidRPr="0076656D">
              <w:t xml:space="preserve"> </w:t>
            </w:r>
            <w:r w:rsidR="00F73BF0" w:rsidRPr="0076656D">
              <w:t>The ready-to-use product is a dilution of the concentrate, but is otherwise identical in composition (with 0.05% w/w preservative added to the RTU product which is not present in the concentrate). As such</w:t>
            </w:r>
            <w:r w:rsidR="00837CE9" w:rsidRPr="0076656D">
              <w:t>,</w:t>
            </w:r>
            <w:r w:rsidR="00F73BF0" w:rsidRPr="0076656D">
              <w:t xml:space="preserve"> results from studies with the (diluted) concentrate can be read-across to the RTU product.</w:t>
            </w:r>
          </w:p>
          <w:p w:rsidR="00F155C9" w:rsidRPr="0076656D" w:rsidRDefault="00F155C9" w:rsidP="006E49BB"/>
          <w:p w:rsidR="000A794A" w:rsidRPr="0076656D" w:rsidRDefault="00FB2808" w:rsidP="006E49BB">
            <w:r w:rsidRPr="0076656D">
              <w:t xml:space="preserve">Efficacy against </w:t>
            </w:r>
            <w:r w:rsidR="00E12185" w:rsidRPr="0076656D">
              <w:t xml:space="preserve">green </w:t>
            </w:r>
            <w:r w:rsidRPr="0076656D">
              <w:t>algae under laboratory conditions was demonstrated in a suspension test</w:t>
            </w:r>
            <w:r w:rsidR="000A794A" w:rsidRPr="0076656D">
              <w:t xml:space="preserve">. No standard test guideline exists for this group of organisms (algae), so an adapted test was used with </w:t>
            </w:r>
            <w:r w:rsidR="000A794A" w:rsidRPr="0076656D">
              <w:rPr>
                <w:i/>
              </w:rPr>
              <w:t>Desmodesmus subspicatus</w:t>
            </w:r>
            <w:r w:rsidR="000A794A" w:rsidRPr="0076656D">
              <w:t>, a standard test organism from the OECD 201 (ecotoxicity) test. The test was performed without soiling and at a relatively high temperature of 23ºC.</w:t>
            </w:r>
            <w:r w:rsidR="00DD4A3D" w:rsidRPr="0076656D">
              <w:t xml:space="preserve"> At a concentration of 10.48 </w:t>
            </w:r>
            <w:r w:rsidR="000C3B03" w:rsidRPr="0076656D">
              <w:t>mL</w:t>
            </w:r>
            <w:r w:rsidR="00DD4A3D" w:rsidRPr="0076656D">
              <w:t xml:space="preserve">/l (compared to the 130 </w:t>
            </w:r>
            <w:r w:rsidR="000C3B03" w:rsidRPr="0076656D">
              <w:t>mL</w:t>
            </w:r>
            <w:r w:rsidR="00DD4A3D" w:rsidRPr="0076656D">
              <w:t xml:space="preserve">/l as the actual use concentration) a reduction &gt;99% was demonstrated after a contact time of 24 hours. Considering the application of the product (removal of visual discoloration of surfaces), basic efficacy of the product is sufficiently demonstrated in this suspension test. </w:t>
            </w:r>
          </w:p>
          <w:p w:rsidR="000A794A" w:rsidRPr="0076656D" w:rsidRDefault="000A794A" w:rsidP="006E49BB"/>
          <w:p w:rsidR="00FB2808" w:rsidRPr="0076656D" w:rsidRDefault="00FB2808" w:rsidP="006E49BB">
            <w:r w:rsidRPr="0076656D">
              <w:rPr>
                <w:rFonts w:eastAsia="Calibri"/>
                <w:lang w:eastAsia="en-US"/>
              </w:rPr>
              <w:t>No suspension test demonstrating efficacy against lich</w:t>
            </w:r>
            <w:r w:rsidR="000A794A" w:rsidRPr="0076656D">
              <w:rPr>
                <w:rFonts w:eastAsia="Calibri"/>
                <w:lang w:eastAsia="en-US"/>
              </w:rPr>
              <w:t>ens was provided as this test i</w:t>
            </w:r>
            <w:r w:rsidRPr="0076656D">
              <w:rPr>
                <w:rFonts w:eastAsia="Calibri"/>
                <w:lang w:eastAsia="en-US"/>
              </w:rPr>
              <w:t>s technically not feasible. Efficacy against lichens was sufficiently demonstrated in field trials.</w:t>
            </w:r>
          </w:p>
          <w:p w:rsidR="00FB2808" w:rsidRPr="0076656D" w:rsidRDefault="00FB2808" w:rsidP="006E49BB"/>
          <w:p w:rsidR="006315F7" w:rsidRPr="0076656D" w:rsidRDefault="00544BA1" w:rsidP="006315F7">
            <w:r w:rsidRPr="0076656D">
              <w:t xml:space="preserve">The efficacy of the concentrate </w:t>
            </w:r>
            <w:r w:rsidR="006E49BB" w:rsidRPr="0076656D">
              <w:t xml:space="preserve">COM 508 16 EW </w:t>
            </w:r>
            <w:r w:rsidR="00007A6A" w:rsidRPr="0076656D">
              <w:t xml:space="preserve">B </w:t>
            </w:r>
            <w:r w:rsidRPr="0076656D">
              <w:t>w</w:t>
            </w:r>
            <w:r w:rsidR="006E49BB" w:rsidRPr="0076656D">
              <w:t xml:space="preserve">as demonstrated </w:t>
            </w:r>
            <w:r w:rsidR="00C11997" w:rsidRPr="0076656D">
              <w:t>against</w:t>
            </w:r>
            <w:r w:rsidR="00E12185" w:rsidRPr="0076656D">
              <w:t xml:space="preserve"> green</w:t>
            </w:r>
            <w:r w:rsidR="00C11997" w:rsidRPr="0076656D">
              <w:t xml:space="preserve"> algae </w:t>
            </w:r>
            <w:r w:rsidR="007B49BF" w:rsidRPr="0076656D">
              <w:t>on hard surfaces such as</w:t>
            </w:r>
            <w:r w:rsidR="006E49BB" w:rsidRPr="0076656D">
              <w:t xml:space="preserve"> paved farmyards, cobblestones </w:t>
            </w:r>
            <w:r w:rsidR="007B49BF" w:rsidRPr="0076656D">
              <w:t>and</w:t>
            </w:r>
            <w:r w:rsidR="006E49BB" w:rsidRPr="0076656D">
              <w:t xml:space="preserve"> walls at a final nonanoic acid concentration of 3.1 g/m</w:t>
            </w:r>
            <w:r w:rsidR="006E49BB" w:rsidRPr="0076656D">
              <w:rPr>
                <w:vertAlign w:val="superscript"/>
              </w:rPr>
              <w:t>2</w:t>
            </w:r>
            <w:r w:rsidR="006E49BB" w:rsidRPr="0076656D">
              <w:t xml:space="preserve"> </w:t>
            </w:r>
            <w:r w:rsidR="006E49BB" w:rsidRPr="0076656D">
              <w:rPr>
                <w:rFonts w:eastAsia="Arial Unicode MS" w:cs="Arial Unicode MS"/>
                <w:lang w:eastAsia="en-US"/>
              </w:rPr>
              <w:t xml:space="preserve">(13 </w:t>
            </w:r>
            <w:r w:rsidR="000C3B03" w:rsidRPr="0076656D">
              <w:rPr>
                <w:rFonts w:eastAsia="Arial Unicode MS" w:cs="Arial Unicode MS"/>
                <w:lang w:eastAsia="en-US"/>
              </w:rPr>
              <w:t>mL</w:t>
            </w:r>
            <w:r w:rsidR="00F2563A" w:rsidRPr="0076656D">
              <w:rPr>
                <w:rFonts w:eastAsia="Arial Unicode MS" w:cs="Arial Unicode MS"/>
                <w:lang w:eastAsia="en-US"/>
              </w:rPr>
              <w:t>/m</w:t>
            </w:r>
            <w:r w:rsidR="00F2563A" w:rsidRPr="0076656D">
              <w:rPr>
                <w:rFonts w:eastAsia="Arial Unicode MS" w:cs="Arial Unicode MS"/>
                <w:vertAlign w:val="superscript"/>
                <w:lang w:eastAsia="en-US"/>
              </w:rPr>
              <w:t>2</w:t>
            </w:r>
            <w:r w:rsidR="006E49BB" w:rsidRPr="0076656D">
              <w:rPr>
                <w:rFonts w:eastAsia="Arial Unicode MS" w:cs="Arial Unicode MS"/>
                <w:lang w:eastAsia="en-US"/>
              </w:rPr>
              <w:t xml:space="preserve"> of the concentrate)</w:t>
            </w:r>
            <w:r w:rsidR="006F68D6" w:rsidRPr="0076656D">
              <w:rPr>
                <w:rFonts w:eastAsia="Arial Unicode MS" w:cs="Arial Unicode MS"/>
                <w:lang w:eastAsia="en-US"/>
              </w:rPr>
              <w:t>.</w:t>
            </w:r>
            <w:r w:rsidR="006E49BB" w:rsidRPr="0076656D">
              <w:t xml:space="preserve"> </w:t>
            </w:r>
            <w:r w:rsidR="006315F7" w:rsidRPr="0076656D">
              <w:t xml:space="preserve">In addition, in a field trial on interlocking paver with lichen and algae COM 508 16 EW B was tested at the following application rates: 4.5, 6.5, 10 and 13 </w:t>
            </w:r>
            <w:r w:rsidR="000C3B03" w:rsidRPr="0076656D">
              <w:t>mL</w:t>
            </w:r>
            <w:r w:rsidR="006315F7" w:rsidRPr="0076656D">
              <w:t>/m² (1.1 – 3.1 g nonanoic acid/m²). An acceptable efficacy (</w:t>
            </w:r>
            <w:r w:rsidR="00EE1F42" w:rsidRPr="0076656D">
              <w:t>reduction &gt; 90% in 50% of the algae test results and in 37.5% of the lichen test results</w:t>
            </w:r>
            <w:r w:rsidR="006315F7" w:rsidRPr="0076656D">
              <w:t>) level was shown for all application rates.</w:t>
            </w:r>
          </w:p>
          <w:p w:rsidR="002479E9" w:rsidRPr="0076656D" w:rsidRDefault="006E49BB" w:rsidP="006E49BB">
            <w:r w:rsidRPr="0076656D">
              <w:t xml:space="preserve">At sandy silt or silty loam soil </w:t>
            </w:r>
            <w:r w:rsidR="00416DB8" w:rsidRPr="0076656D">
              <w:t>efficacy of COM 508 16 EW was tested at final nonanoic acid concentrations of 1.5 to 3.1 g/m² (</w:t>
            </w:r>
            <w:r w:rsidR="004854A0" w:rsidRPr="0076656D">
              <w:t>6</w:t>
            </w:r>
            <w:r w:rsidR="00416DB8" w:rsidRPr="0076656D">
              <w:t xml:space="preserve">.5 – 13 </w:t>
            </w:r>
            <w:r w:rsidR="000C3B03" w:rsidRPr="0076656D">
              <w:t>mL</w:t>
            </w:r>
            <w:r w:rsidR="00416DB8" w:rsidRPr="0076656D">
              <w:t xml:space="preserve">/m² of the concentrate). </w:t>
            </w:r>
            <w:r w:rsidR="00A74966" w:rsidRPr="0076656D">
              <w:t xml:space="preserve">Best reductions of algae were demonstrated with 13 </w:t>
            </w:r>
            <w:r w:rsidR="000C3B03" w:rsidRPr="0076656D">
              <w:t>mL</w:t>
            </w:r>
            <w:r w:rsidR="00A74966" w:rsidRPr="0076656D">
              <w:t xml:space="preserve">/m² concentrate. </w:t>
            </w:r>
            <w:r w:rsidR="00CA3EC4" w:rsidRPr="0076656D">
              <w:t xml:space="preserve">The field trial on silty loam soil showed an acceptable efficacy (reduction) level at application rates of 6.5 to 13 </w:t>
            </w:r>
            <w:r w:rsidR="000C3B03" w:rsidRPr="0076656D">
              <w:t>mL</w:t>
            </w:r>
            <w:r w:rsidR="00CA3EC4" w:rsidRPr="0076656D">
              <w:t xml:space="preserve">/m² of the concentrate. On </w:t>
            </w:r>
            <w:r w:rsidR="002479E9" w:rsidRPr="0076656D">
              <w:t xml:space="preserve">sandy silt soil/silty clay soil acceptable efficacy was found at 15 days after application for all application rates but declined towards 27 days after application. </w:t>
            </w:r>
            <w:r w:rsidR="004B23DE" w:rsidRPr="0076656D">
              <w:t>Although a</w:t>
            </w:r>
            <w:r w:rsidR="002479E9" w:rsidRPr="0076656D">
              <w:t>cceptable reduction level</w:t>
            </w:r>
            <w:r w:rsidR="001E0B22" w:rsidRPr="0076656D">
              <w:t>s</w:t>
            </w:r>
            <w:r w:rsidR="002479E9" w:rsidRPr="0076656D">
              <w:t xml:space="preserve"> at all days of examination </w:t>
            </w:r>
            <w:r w:rsidR="004B23DE" w:rsidRPr="0076656D">
              <w:t>was demonstrated</w:t>
            </w:r>
            <w:r w:rsidR="002479E9" w:rsidRPr="0076656D">
              <w:t xml:space="preserve"> </w:t>
            </w:r>
            <w:r w:rsidR="004B23DE" w:rsidRPr="0076656D">
              <w:t xml:space="preserve">only with 13 </w:t>
            </w:r>
            <w:r w:rsidR="000C3B03" w:rsidRPr="0076656D">
              <w:t>mL</w:t>
            </w:r>
            <w:r w:rsidR="004B23DE" w:rsidRPr="0076656D">
              <w:t xml:space="preserve">/m², lower application rates up to 6.5 </w:t>
            </w:r>
            <w:r w:rsidR="000C3B03" w:rsidRPr="0076656D">
              <w:t>mL</w:t>
            </w:r>
            <w:r w:rsidR="004B23DE" w:rsidRPr="0076656D">
              <w:t xml:space="preserve">/m² are sufficient in case of very light surface discolouration. </w:t>
            </w:r>
          </w:p>
          <w:p w:rsidR="00416DB8" w:rsidRPr="0076656D" w:rsidRDefault="004854A0" w:rsidP="006E49BB">
            <w:r w:rsidRPr="0076656D">
              <w:t xml:space="preserve">Thus, the </w:t>
            </w:r>
            <w:r w:rsidR="000958D3" w:rsidRPr="0076656D">
              <w:t xml:space="preserve">overall </w:t>
            </w:r>
            <w:r w:rsidRPr="0076656D">
              <w:t xml:space="preserve">efficacy of the concentrate COM 508 16 EW B was demonstrated against algae and lichen at application rates of 6.5 to 13 </w:t>
            </w:r>
            <w:r w:rsidR="000C3B03" w:rsidRPr="0076656D">
              <w:t>mL</w:t>
            </w:r>
            <w:r w:rsidRPr="0076656D">
              <w:t>/m² (1.5</w:t>
            </w:r>
            <w:r w:rsidR="000958D3" w:rsidRPr="0076656D">
              <w:t xml:space="preserve"> – 3.1 g nonanoic acid/m²). </w:t>
            </w:r>
          </w:p>
          <w:p w:rsidR="000958D3" w:rsidRPr="0076656D" w:rsidRDefault="000958D3" w:rsidP="006E49BB"/>
          <w:p w:rsidR="004B23DE" w:rsidRPr="0076656D" w:rsidRDefault="006A1C88" w:rsidP="000C0C9D">
            <w:r w:rsidRPr="0076656D">
              <w:t xml:space="preserve">The efficacy of the ready-to-use product </w:t>
            </w:r>
            <w:r w:rsidR="006E49BB" w:rsidRPr="0076656D">
              <w:t xml:space="preserve">COM 508 09 AL </w:t>
            </w:r>
            <w:r w:rsidR="00007A6A" w:rsidRPr="0076656D">
              <w:t xml:space="preserve">B </w:t>
            </w:r>
            <w:r w:rsidRPr="0076656D">
              <w:t xml:space="preserve">was demonstrated </w:t>
            </w:r>
            <w:r w:rsidR="006E49BB" w:rsidRPr="0076656D">
              <w:t>at a final concentration of 3.1 g nonanoic acid/m</w:t>
            </w:r>
            <w:r w:rsidR="006E49BB" w:rsidRPr="0076656D">
              <w:rPr>
                <w:vertAlign w:val="superscript"/>
              </w:rPr>
              <w:t>2</w:t>
            </w:r>
            <w:r w:rsidR="006E49BB" w:rsidRPr="0076656D">
              <w:t xml:space="preserve"> (100</w:t>
            </w:r>
            <w:r w:rsidR="00683F57" w:rsidRPr="0076656D">
              <w:t xml:space="preserve"> </w:t>
            </w:r>
            <w:r w:rsidR="000C3B03" w:rsidRPr="0076656D">
              <w:t>mL</w:t>
            </w:r>
            <w:r w:rsidR="00683F57" w:rsidRPr="0076656D">
              <w:t>/m</w:t>
            </w:r>
            <w:r w:rsidR="00683F57" w:rsidRPr="0076656D">
              <w:rPr>
                <w:vertAlign w:val="superscript"/>
              </w:rPr>
              <w:t>2</w:t>
            </w:r>
            <w:r w:rsidR="006E49BB" w:rsidRPr="0076656D">
              <w:t xml:space="preserve"> of the ready-to-use formulation) </w:t>
            </w:r>
            <w:r w:rsidR="00C11997" w:rsidRPr="0076656D">
              <w:t xml:space="preserve">against algae </w:t>
            </w:r>
            <w:r w:rsidR="006E49BB" w:rsidRPr="0076656D">
              <w:t xml:space="preserve">and lichens at hard surfaces, e.g. paved farmyards, cobblestones or walls. </w:t>
            </w:r>
          </w:p>
          <w:p w:rsidR="004B23DE" w:rsidRPr="0076656D" w:rsidRDefault="006E49BB" w:rsidP="000C0C9D">
            <w:r w:rsidRPr="0076656D">
              <w:t xml:space="preserve">At sandy silt soil </w:t>
            </w:r>
            <w:r w:rsidR="00C11997" w:rsidRPr="0076656D">
              <w:t xml:space="preserve">and silty loam soil </w:t>
            </w:r>
            <w:r w:rsidRPr="0076656D">
              <w:t xml:space="preserve">the product </w:t>
            </w:r>
            <w:r w:rsidR="00FF0F06" w:rsidRPr="0076656D">
              <w:t xml:space="preserve">was effective against algae at </w:t>
            </w:r>
            <w:r w:rsidR="00095497" w:rsidRPr="0076656D">
              <w:t xml:space="preserve">a </w:t>
            </w:r>
            <w:r w:rsidR="00FF0F06" w:rsidRPr="0076656D">
              <w:t>fi</w:t>
            </w:r>
            <w:r w:rsidR="00095497" w:rsidRPr="0076656D">
              <w:t>nal nonanoic acid concentration</w:t>
            </w:r>
            <w:r w:rsidR="00FF0F06" w:rsidRPr="0076656D">
              <w:t xml:space="preserve"> of 3.1 g/m² (100 </w:t>
            </w:r>
            <w:r w:rsidR="000C3B03" w:rsidRPr="0076656D">
              <w:t>mL</w:t>
            </w:r>
            <w:r w:rsidR="00FF0F06" w:rsidRPr="0076656D">
              <w:t xml:space="preserve">/m² of ready to use formulation). </w:t>
            </w:r>
            <w:r w:rsidR="004B23DE" w:rsidRPr="0076656D">
              <w:t>R</w:t>
            </w:r>
            <w:r w:rsidR="00FF0F06" w:rsidRPr="0076656D">
              <w:t xml:space="preserve">esults from studies with the (diluted) concentrate can be read-across to the </w:t>
            </w:r>
            <w:r w:rsidR="000958D3" w:rsidRPr="0076656D">
              <w:t>ready-to-use</w:t>
            </w:r>
            <w:r w:rsidR="00FF0F06" w:rsidRPr="0076656D">
              <w:t xml:space="preserve"> product</w:t>
            </w:r>
            <w:r w:rsidR="004B23DE" w:rsidRPr="0076656D">
              <w:t xml:space="preserve">. Therefore, </w:t>
            </w:r>
            <w:r w:rsidR="00FF0F06" w:rsidRPr="0076656D">
              <w:t xml:space="preserve">efficacy against algae was demonstrated also at lower doses </w:t>
            </w:r>
            <w:r w:rsidR="00095497" w:rsidRPr="0076656D">
              <w:t>(1.5 – 3.1 g</w:t>
            </w:r>
            <w:r w:rsidR="004B23DE" w:rsidRPr="0076656D">
              <w:t xml:space="preserve"> nonanoic acid</w:t>
            </w:r>
            <w:r w:rsidR="00095497" w:rsidRPr="0076656D">
              <w:t>/m²</w:t>
            </w:r>
            <w:r w:rsidR="004B23DE" w:rsidRPr="0076656D">
              <w:t>)</w:t>
            </w:r>
            <w:r w:rsidR="00095497" w:rsidRPr="0076656D">
              <w:t xml:space="preserve"> </w:t>
            </w:r>
            <w:r w:rsidR="00FF0F06" w:rsidRPr="0076656D">
              <w:t>using the concentrate COM 508 16 EW B for which similar application rates based on the a.s. were tested.</w:t>
            </w:r>
            <w:r w:rsidR="000958D3" w:rsidRPr="0076656D">
              <w:t xml:space="preserve"> </w:t>
            </w:r>
          </w:p>
          <w:p w:rsidR="00FC3554" w:rsidRPr="0076656D" w:rsidRDefault="004B23DE" w:rsidP="000C0C9D">
            <w:pPr>
              <w:rPr>
                <w:highlight w:val="yellow"/>
              </w:rPr>
            </w:pPr>
            <w:r w:rsidRPr="0076656D">
              <w:t>Thus, th</w:t>
            </w:r>
            <w:r w:rsidR="000958D3" w:rsidRPr="0076656D">
              <w:t xml:space="preserve">e overall efficacy of the ready-to-use product COM 508 09 AL B was demonstrated against algae and lichen at application rates of 48 - 100 </w:t>
            </w:r>
            <w:r w:rsidR="000C3B03" w:rsidRPr="0076656D">
              <w:t>mL</w:t>
            </w:r>
            <w:r w:rsidR="000958D3" w:rsidRPr="0076656D">
              <w:t>/m²  (1.5 – 3.1 g nonanoic acid/m²)</w:t>
            </w:r>
          </w:p>
        </w:tc>
      </w:tr>
    </w:tbl>
    <w:p w:rsidR="00FD2055" w:rsidRPr="0076656D" w:rsidRDefault="00FD2055" w:rsidP="00683F57">
      <w:pPr>
        <w:spacing w:line="260" w:lineRule="atLeast"/>
        <w:rPr>
          <w:rFonts w:eastAsia="Calibri"/>
          <w:lang w:eastAsia="en-US"/>
        </w:rPr>
      </w:pPr>
    </w:p>
    <w:p w:rsidR="00683F57" w:rsidRPr="0076656D" w:rsidRDefault="00683F57" w:rsidP="00683F57">
      <w:pPr>
        <w:spacing w:line="260" w:lineRule="atLeast"/>
        <w:rPr>
          <w:rFonts w:eastAsia="Calibri"/>
          <w:lang w:eastAsia="en-US"/>
        </w:rPr>
      </w:pPr>
    </w:p>
    <w:p w:rsidR="00FD2055" w:rsidRPr="0076656D" w:rsidRDefault="00FD2055" w:rsidP="007B4E05">
      <w:pPr>
        <w:pStyle w:val="Kop4"/>
        <w:rPr>
          <w:lang w:val="en-GB"/>
        </w:rPr>
      </w:pPr>
      <w:bookmarkStart w:id="1410" w:name="_Toc389729040"/>
      <w:bookmarkStart w:id="1411" w:name="_Toc403472749"/>
      <w:bookmarkStart w:id="1412" w:name="_Toc403566570"/>
      <w:bookmarkStart w:id="1413" w:name="_Toc513748602"/>
      <w:r w:rsidRPr="0076656D">
        <w:rPr>
          <w:lang w:val="en-GB"/>
        </w:rPr>
        <w:t>Occurrence of resistance and resistance management</w:t>
      </w:r>
      <w:bookmarkEnd w:id="1410"/>
      <w:bookmarkEnd w:id="1411"/>
      <w:bookmarkEnd w:id="1412"/>
      <w:bookmarkEnd w:id="1413"/>
    </w:p>
    <w:p w:rsidR="00D54FA6" w:rsidRPr="0076656D" w:rsidRDefault="00D54FA6" w:rsidP="00387EDC">
      <w:pPr>
        <w:spacing w:line="260" w:lineRule="atLeast"/>
        <w:jc w:val="both"/>
        <w:rPr>
          <w:rFonts w:eastAsia="Calibri"/>
          <w:lang w:eastAsia="en-US"/>
        </w:rPr>
      </w:pPr>
      <w:r w:rsidRPr="0076656D">
        <w:rPr>
          <w:rFonts w:eastAsia="Calibri"/>
          <w:lang w:eastAsia="en-US"/>
        </w:rPr>
        <w:t>Nonanoic acid has a specific mode of action (destruction of cell membranes) but  development of resistance is not expected, since it does not affect a functional group but it quickly penetrates into the tissue and disrupts normal cell membrane permeability. This causes a destruction of photosynthesis mechanisms and other membrane bound physiological processes.</w:t>
      </w:r>
    </w:p>
    <w:p w:rsidR="00FD2055" w:rsidRPr="0076656D" w:rsidRDefault="00FD2055" w:rsidP="00387EDC">
      <w:pPr>
        <w:spacing w:line="260" w:lineRule="atLeast"/>
        <w:jc w:val="both"/>
        <w:rPr>
          <w:rFonts w:ascii="Times New Roman" w:eastAsia="Calibri" w:hAnsi="Times New Roman"/>
          <w:i/>
          <w:iCs/>
          <w:lang w:eastAsia="en-US"/>
        </w:rPr>
      </w:pPr>
    </w:p>
    <w:p w:rsidR="00FD2055" w:rsidRPr="0076656D" w:rsidRDefault="00FD2055" w:rsidP="007B4E05">
      <w:pPr>
        <w:pStyle w:val="Kop4"/>
        <w:rPr>
          <w:lang w:val="en-GB"/>
        </w:rPr>
      </w:pPr>
      <w:bookmarkStart w:id="1414" w:name="_Toc389725203"/>
      <w:bookmarkStart w:id="1415" w:name="_Toc389726195"/>
      <w:bookmarkStart w:id="1416" w:name="_Toc389727247"/>
      <w:bookmarkStart w:id="1417" w:name="_Toc389727605"/>
      <w:bookmarkStart w:id="1418" w:name="_Toc389727964"/>
      <w:bookmarkStart w:id="1419" w:name="_Toc389728323"/>
      <w:bookmarkStart w:id="1420" w:name="_Toc389728683"/>
      <w:bookmarkStart w:id="1421" w:name="_Toc389729041"/>
      <w:bookmarkStart w:id="1422" w:name="_Toc389725204"/>
      <w:bookmarkStart w:id="1423" w:name="_Toc389726196"/>
      <w:bookmarkStart w:id="1424" w:name="_Toc389727248"/>
      <w:bookmarkStart w:id="1425" w:name="_Toc389727606"/>
      <w:bookmarkStart w:id="1426" w:name="_Toc389727965"/>
      <w:bookmarkStart w:id="1427" w:name="_Toc389728324"/>
      <w:bookmarkStart w:id="1428" w:name="_Toc389728684"/>
      <w:bookmarkStart w:id="1429" w:name="_Toc389729042"/>
      <w:bookmarkStart w:id="1430" w:name="_Toc389729043"/>
      <w:bookmarkStart w:id="1431" w:name="_Toc403472750"/>
      <w:bookmarkStart w:id="1432" w:name="_Toc403566571"/>
      <w:bookmarkStart w:id="1433" w:name="_Toc51374860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r w:rsidRPr="0076656D">
        <w:rPr>
          <w:lang w:val="en-GB"/>
        </w:rPr>
        <w:t>Known limitations</w:t>
      </w:r>
      <w:bookmarkEnd w:id="1430"/>
      <w:bookmarkEnd w:id="1431"/>
      <w:bookmarkEnd w:id="1432"/>
      <w:bookmarkEnd w:id="1433"/>
    </w:p>
    <w:p w:rsidR="006E49BB" w:rsidRPr="0076656D" w:rsidRDefault="006E49BB" w:rsidP="00387EDC">
      <w:pPr>
        <w:spacing w:line="260" w:lineRule="atLeast"/>
        <w:jc w:val="both"/>
        <w:rPr>
          <w:rFonts w:eastAsia="Calibri"/>
          <w:lang w:eastAsia="en-US"/>
        </w:rPr>
      </w:pPr>
      <w:r w:rsidRPr="0076656D">
        <w:rPr>
          <w:rFonts w:eastAsia="Calibri"/>
          <w:lang w:eastAsia="en-US"/>
        </w:rPr>
        <w:t xml:space="preserve">Lawn grass, weeds, wild plants and garden plants that are treated inadvertently will be destroyed or at least severely damaged. On the other hand, the woody parts of a plant will not be damaged. Not to be applied for algae control in the lawn. </w:t>
      </w:r>
    </w:p>
    <w:p w:rsidR="006E49BB" w:rsidRPr="0076656D" w:rsidRDefault="000A0EDE" w:rsidP="00387EDC">
      <w:pPr>
        <w:spacing w:line="260" w:lineRule="atLeast"/>
        <w:jc w:val="both"/>
        <w:rPr>
          <w:rFonts w:eastAsia="Calibri"/>
          <w:lang w:eastAsia="en-US"/>
        </w:rPr>
      </w:pPr>
      <w:r w:rsidRPr="0076656D">
        <w:rPr>
          <w:rFonts w:eastAsia="Calibri"/>
          <w:lang w:eastAsia="en-US"/>
        </w:rPr>
        <w:t>The product should only be applied</w:t>
      </w:r>
      <w:r w:rsidR="006E49BB" w:rsidRPr="0076656D">
        <w:rPr>
          <w:rFonts w:eastAsia="Calibri"/>
          <w:lang w:eastAsia="en-US"/>
        </w:rPr>
        <w:t xml:space="preserve"> if no rain is expected </w:t>
      </w:r>
      <w:r w:rsidR="00427DB7" w:rsidRPr="0076656D">
        <w:rPr>
          <w:rFonts w:eastAsia="Calibri" w:cs="Arial"/>
          <w:color w:val="000000"/>
          <w:lang w:eastAsia="en-GB"/>
        </w:rPr>
        <w:t>for the day of application</w:t>
      </w:r>
      <w:r w:rsidR="00427DB7" w:rsidRPr="0076656D">
        <w:rPr>
          <w:rFonts w:eastAsia="Calibri"/>
          <w:lang w:eastAsia="en-US"/>
        </w:rPr>
        <w:t xml:space="preserve"> </w:t>
      </w:r>
      <w:r w:rsidR="006E49BB" w:rsidRPr="0076656D">
        <w:rPr>
          <w:rFonts w:eastAsia="Calibri"/>
          <w:lang w:eastAsia="en-US"/>
        </w:rPr>
        <w:t>and when wind is not blowing.</w:t>
      </w:r>
    </w:p>
    <w:p w:rsidR="00FD2055" w:rsidRPr="0076656D" w:rsidRDefault="00FD2055" w:rsidP="00387EDC">
      <w:pPr>
        <w:spacing w:line="260" w:lineRule="atLeast"/>
        <w:jc w:val="both"/>
        <w:rPr>
          <w:rFonts w:ascii="Times New Roman" w:eastAsia="Calibri" w:hAnsi="Times New Roman"/>
          <w:i/>
          <w:iCs/>
          <w:lang w:eastAsia="en-US"/>
        </w:rPr>
      </w:pPr>
    </w:p>
    <w:p w:rsidR="00FD2055" w:rsidRPr="0076656D" w:rsidRDefault="00FD2055" w:rsidP="007B4E05">
      <w:pPr>
        <w:pStyle w:val="Kop4"/>
        <w:rPr>
          <w:lang w:val="en-GB"/>
        </w:rPr>
      </w:pPr>
      <w:bookmarkStart w:id="1434" w:name="_Toc389725206"/>
      <w:bookmarkStart w:id="1435" w:name="_Toc389726198"/>
      <w:bookmarkStart w:id="1436" w:name="_Toc389727250"/>
      <w:bookmarkStart w:id="1437" w:name="_Toc389727608"/>
      <w:bookmarkStart w:id="1438" w:name="_Toc389727967"/>
      <w:bookmarkStart w:id="1439" w:name="_Toc389728326"/>
      <w:bookmarkStart w:id="1440" w:name="_Toc389728686"/>
      <w:bookmarkStart w:id="1441" w:name="_Toc389729044"/>
      <w:bookmarkStart w:id="1442" w:name="_Toc389729045"/>
      <w:bookmarkStart w:id="1443" w:name="_Toc403472751"/>
      <w:bookmarkStart w:id="1444" w:name="_Toc403566572"/>
      <w:bookmarkStart w:id="1445" w:name="_Toc513748604"/>
      <w:bookmarkEnd w:id="1434"/>
      <w:bookmarkEnd w:id="1435"/>
      <w:bookmarkEnd w:id="1436"/>
      <w:bookmarkEnd w:id="1437"/>
      <w:bookmarkEnd w:id="1438"/>
      <w:bookmarkEnd w:id="1439"/>
      <w:bookmarkEnd w:id="1440"/>
      <w:bookmarkEnd w:id="1441"/>
      <w:r w:rsidRPr="0076656D">
        <w:rPr>
          <w:lang w:val="en-GB"/>
        </w:rPr>
        <w:t>Evaluation of the label claims</w:t>
      </w:r>
      <w:bookmarkEnd w:id="1442"/>
      <w:bookmarkEnd w:id="1443"/>
      <w:bookmarkEnd w:id="1444"/>
      <w:bookmarkEnd w:id="1445"/>
    </w:p>
    <w:p w:rsidR="003921B6" w:rsidRPr="0076656D" w:rsidRDefault="003921B6" w:rsidP="00387EDC">
      <w:pPr>
        <w:spacing w:line="260" w:lineRule="atLeast"/>
        <w:jc w:val="both"/>
      </w:pPr>
      <w:bookmarkStart w:id="1446" w:name="_Toc389729046"/>
      <w:bookmarkStart w:id="1447" w:name="_Toc403472752"/>
      <w:bookmarkStart w:id="1448" w:name="_Toc403566573"/>
      <w:r w:rsidRPr="0076656D">
        <w:t xml:space="preserve">The label claims </w:t>
      </w:r>
      <w:r w:rsidR="00095198" w:rsidRPr="0076656D">
        <w:t xml:space="preserve">as stated in the SPC </w:t>
      </w:r>
      <w:r w:rsidRPr="0076656D">
        <w:t>reflect the efficacy of the biocidal product.</w:t>
      </w:r>
    </w:p>
    <w:p w:rsidR="005B78E5" w:rsidRPr="0076656D" w:rsidRDefault="005B78E5" w:rsidP="00387EDC">
      <w:pPr>
        <w:spacing w:line="260" w:lineRule="atLeast"/>
        <w:jc w:val="both"/>
      </w:pPr>
    </w:p>
    <w:p w:rsidR="005B78E5" w:rsidRPr="0076656D" w:rsidRDefault="005B78E5" w:rsidP="005B78E5">
      <w:pPr>
        <w:spacing w:line="260" w:lineRule="atLeast"/>
        <w:jc w:val="both"/>
      </w:pPr>
      <w:r w:rsidRPr="0076656D">
        <w:t xml:space="preserve">COM 508 16 EW (concentrate): </w:t>
      </w:r>
      <w:r w:rsidR="00EE5C5A" w:rsidRPr="0076656D">
        <w:t xml:space="preserve">The overall efficacy was demonstrated against </w:t>
      </w:r>
      <w:r w:rsidR="00E12185" w:rsidRPr="0076656D">
        <w:t xml:space="preserve">green </w:t>
      </w:r>
      <w:r w:rsidR="00EE5C5A" w:rsidRPr="0076656D">
        <w:t>algae and lichens for</w:t>
      </w:r>
      <w:r w:rsidRPr="0076656D">
        <w:t xml:space="preserve"> 6</w:t>
      </w:r>
      <w:r w:rsidR="003556A3" w:rsidRPr="0076656D">
        <w:t>.</w:t>
      </w:r>
      <w:r w:rsidRPr="0076656D">
        <w:t xml:space="preserve">5 </w:t>
      </w:r>
      <w:r w:rsidR="003556A3" w:rsidRPr="0076656D">
        <w:t>to</w:t>
      </w:r>
      <w:r w:rsidRPr="0076656D">
        <w:t xml:space="preserve"> </w:t>
      </w:r>
      <w:r w:rsidR="003556A3" w:rsidRPr="0076656D">
        <w:t>13 m</w:t>
      </w:r>
      <w:r w:rsidR="000C3B03" w:rsidRPr="0076656D">
        <w:t>L</w:t>
      </w:r>
      <w:r w:rsidR="003556A3" w:rsidRPr="0076656D">
        <w:t xml:space="preserve"> concentrate/m</w:t>
      </w:r>
      <w:r w:rsidR="003556A3" w:rsidRPr="0076656D">
        <w:rPr>
          <w:vertAlign w:val="superscript"/>
        </w:rPr>
        <w:t>2</w:t>
      </w:r>
      <w:r w:rsidRPr="0076656D">
        <w:t>, corresponding to 1.5 to 3.1 g a.s./m</w:t>
      </w:r>
      <w:r w:rsidRPr="0076656D">
        <w:rPr>
          <w:vertAlign w:val="superscript"/>
        </w:rPr>
        <w:t>2</w:t>
      </w:r>
      <w:r w:rsidRPr="0076656D">
        <w:t>. These applic</w:t>
      </w:r>
      <w:r w:rsidR="00EE5C5A" w:rsidRPr="0076656D">
        <w:t xml:space="preserve">ation rates </w:t>
      </w:r>
      <w:r w:rsidR="003556A3" w:rsidRPr="0076656D">
        <w:t>a</w:t>
      </w:r>
      <w:r w:rsidR="00EE5C5A" w:rsidRPr="0076656D">
        <w:t>re similar to those</w:t>
      </w:r>
      <w:r w:rsidRPr="0076656D">
        <w:t xml:space="preserve"> recommended to the users. On the label it is indicated that 150 </w:t>
      </w:r>
      <w:r w:rsidR="000C3B03" w:rsidRPr="0076656D">
        <w:t>mL</w:t>
      </w:r>
      <w:r w:rsidR="002F6ECF" w:rsidRPr="0076656D">
        <w:t xml:space="preserve"> of the concentrate</w:t>
      </w:r>
      <w:r w:rsidR="003556A3" w:rsidRPr="0076656D">
        <w:t xml:space="preserve"> should be diluted with </w:t>
      </w:r>
      <w:r w:rsidR="00F4174D" w:rsidRPr="0076656D">
        <w:t xml:space="preserve">1 liter of </w:t>
      </w:r>
      <w:r w:rsidR="003556A3" w:rsidRPr="0076656D">
        <w:t xml:space="preserve">water to create </w:t>
      </w:r>
      <w:r w:rsidR="00F4174D" w:rsidRPr="0076656D">
        <w:t>the</w:t>
      </w:r>
      <w:r w:rsidR="003556A3" w:rsidRPr="0076656D">
        <w:t xml:space="preserve"> diluted concentrate</w:t>
      </w:r>
      <w:r w:rsidR="00F4174D" w:rsidRPr="0076656D">
        <w:t xml:space="preserve"> solution</w:t>
      </w:r>
      <w:r w:rsidR="003556A3" w:rsidRPr="0076656D">
        <w:t>, which is sufficient</w:t>
      </w:r>
      <w:r w:rsidRPr="0076656D">
        <w:t xml:space="preserve"> for the treatment of </w:t>
      </w:r>
      <w:r w:rsidR="003556A3" w:rsidRPr="0076656D">
        <w:t>11</w:t>
      </w:r>
      <w:r w:rsidR="00B14CC3" w:rsidRPr="0076656D">
        <w:t>.5</w:t>
      </w:r>
      <w:r w:rsidR="00822A3D" w:rsidRPr="0076656D">
        <w:t xml:space="preserve"> </w:t>
      </w:r>
      <w:r w:rsidRPr="0076656D">
        <w:t>m</w:t>
      </w:r>
      <w:r w:rsidRPr="0076656D">
        <w:rPr>
          <w:vertAlign w:val="superscript"/>
        </w:rPr>
        <w:t>2</w:t>
      </w:r>
      <w:r w:rsidR="00145295" w:rsidRPr="0076656D">
        <w:rPr>
          <w:vertAlign w:val="superscript"/>
        </w:rPr>
        <w:t xml:space="preserve"> </w:t>
      </w:r>
      <w:r w:rsidR="003556A3" w:rsidRPr="0076656D">
        <w:t xml:space="preserve">(13 </w:t>
      </w:r>
      <w:r w:rsidR="000C3B03" w:rsidRPr="0076656D">
        <w:t>mL</w:t>
      </w:r>
      <w:r w:rsidR="003556A3" w:rsidRPr="0076656D">
        <w:t xml:space="preserve"> concentrate/m</w:t>
      </w:r>
      <w:r w:rsidR="003556A3" w:rsidRPr="0076656D">
        <w:rPr>
          <w:vertAlign w:val="superscript"/>
        </w:rPr>
        <w:t>2</w:t>
      </w:r>
      <w:r w:rsidR="003556A3" w:rsidRPr="0076656D">
        <w:t xml:space="preserve">). </w:t>
      </w:r>
      <w:r w:rsidR="00441CD9" w:rsidRPr="0076656D">
        <w:t xml:space="preserve">In case of light discoloration it </w:t>
      </w:r>
      <w:r w:rsidR="00F921A9" w:rsidRPr="0076656D">
        <w:t xml:space="preserve">is </w:t>
      </w:r>
      <w:r w:rsidR="00441CD9" w:rsidRPr="0076656D">
        <w:t xml:space="preserve">possible </w:t>
      </w:r>
      <w:r w:rsidR="003556A3" w:rsidRPr="0076656D">
        <w:t xml:space="preserve">to treat </w:t>
      </w:r>
      <w:r w:rsidR="00441CD9" w:rsidRPr="0076656D">
        <w:t>up to 20 m² with 1</w:t>
      </w:r>
      <w:r w:rsidR="00F4174D" w:rsidRPr="0076656D">
        <w:t>150</w:t>
      </w:r>
      <w:r w:rsidR="00441CD9" w:rsidRPr="0076656D">
        <w:t xml:space="preserve"> </w:t>
      </w:r>
      <w:r w:rsidR="000C3B03" w:rsidRPr="0076656D">
        <w:t>mL</w:t>
      </w:r>
      <w:r w:rsidR="00441CD9" w:rsidRPr="0076656D">
        <w:t xml:space="preserve"> solution (similar to </w:t>
      </w:r>
      <w:r w:rsidR="003556A3" w:rsidRPr="0076656D">
        <w:t xml:space="preserve">6.5 </w:t>
      </w:r>
      <w:r w:rsidR="000C3B03" w:rsidRPr="0076656D">
        <w:t>mL</w:t>
      </w:r>
      <w:r w:rsidR="003556A3" w:rsidRPr="0076656D">
        <w:t xml:space="preserve"> concentrate/m</w:t>
      </w:r>
      <w:r w:rsidR="003556A3" w:rsidRPr="0076656D">
        <w:rPr>
          <w:vertAlign w:val="superscript"/>
        </w:rPr>
        <w:t>2</w:t>
      </w:r>
      <w:r w:rsidR="00441CD9" w:rsidRPr="0076656D">
        <w:t>).</w:t>
      </w:r>
    </w:p>
    <w:p w:rsidR="005B78E5" w:rsidRPr="0076656D" w:rsidRDefault="005B78E5" w:rsidP="005B78E5">
      <w:pPr>
        <w:spacing w:line="260" w:lineRule="atLeast"/>
        <w:jc w:val="both"/>
      </w:pPr>
    </w:p>
    <w:p w:rsidR="005B78E5" w:rsidRPr="0076656D" w:rsidRDefault="005B78E5" w:rsidP="005B78E5">
      <w:pPr>
        <w:spacing w:line="260" w:lineRule="atLeast"/>
        <w:jc w:val="both"/>
      </w:pPr>
      <w:r w:rsidRPr="0076656D">
        <w:t>For COM 508 09 H AL 100 mL/m</w:t>
      </w:r>
      <w:r w:rsidRPr="0076656D">
        <w:rPr>
          <w:vertAlign w:val="superscript"/>
        </w:rPr>
        <w:t>2</w:t>
      </w:r>
      <w:r w:rsidRPr="0076656D">
        <w:t xml:space="preserve"> </w:t>
      </w:r>
      <w:r w:rsidR="00441CD9" w:rsidRPr="0076656D">
        <w:t xml:space="preserve">is recommended as the </w:t>
      </w:r>
      <w:r w:rsidRPr="0076656D">
        <w:t>maximum dose.</w:t>
      </w:r>
      <w:r w:rsidR="00441CD9" w:rsidRPr="0076656D">
        <w:t xml:space="preserve"> This application rate </w:t>
      </w:r>
      <w:r w:rsidR="00641813" w:rsidRPr="0076656D">
        <w:t>was</w:t>
      </w:r>
      <w:r w:rsidR="00441CD9" w:rsidRPr="0076656D">
        <w:t xml:space="preserve"> efficacious in the field trials. The low application rate recommended (treatment of up to 15 m</w:t>
      </w:r>
      <w:r w:rsidR="00441CD9" w:rsidRPr="0076656D">
        <w:rPr>
          <w:vertAlign w:val="superscript"/>
        </w:rPr>
        <w:t>2</w:t>
      </w:r>
      <w:r w:rsidR="00441CD9" w:rsidRPr="0076656D">
        <w:t xml:space="preserve"> with 750</w:t>
      </w:r>
      <w:r w:rsidR="00822A3D" w:rsidRPr="0076656D">
        <w:t xml:space="preserve"> </w:t>
      </w:r>
      <w:r w:rsidR="00441CD9" w:rsidRPr="0076656D">
        <w:t xml:space="preserve">mL ready-to-use solution) is demonstrated by </w:t>
      </w:r>
      <w:r w:rsidR="00EE5C5A" w:rsidRPr="0076656D">
        <w:t xml:space="preserve">transferring data of </w:t>
      </w:r>
      <w:r w:rsidR="00641813" w:rsidRPr="0076656D">
        <w:t>the concentrate</w:t>
      </w:r>
      <w:r w:rsidR="00EE5C5A" w:rsidRPr="0076656D">
        <w:t xml:space="preserve"> (</w:t>
      </w:r>
      <w:r w:rsidR="00EE4E70" w:rsidRPr="0076656D">
        <w:t xml:space="preserve">6.5 </w:t>
      </w:r>
      <w:r w:rsidR="000C3B03" w:rsidRPr="0076656D">
        <w:t>mL</w:t>
      </w:r>
      <w:r w:rsidR="00EE4E70" w:rsidRPr="0076656D">
        <w:t xml:space="preserve"> concentrate /m</w:t>
      </w:r>
      <w:r w:rsidR="00EE4E70" w:rsidRPr="0076656D">
        <w:rPr>
          <w:vertAlign w:val="superscript"/>
        </w:rPr>
        <w:t>2</w:t>
      </w:r>
      <w:r w:rsidR="00EE5C5A" w:rsidRPr="0076656D">
        <w:t>)</w:t>
      </w:r>
      <w:r w:rsidR="00641813" w:rsidRPr="0076656D">
        <w:t xml:space="preserve">. </w:t>
      </w:r>
    </w:p>
    <w:p w:rsidR="005B78E5" w:rsidRPr="0076656D" w:rsidRDefault="005B78E5" w:rsidP="005B78E5">
      <w:pPr>
        <w:spacing w:line="260" w:lineRule="atLeast"/>
        <w:jc w:val="both"/>
      </w:pPr>
    </w:p>
    <w:p w:rsidR="00FD2055" w:rsidRPr="0076656D" w:rsidRDefault="00FD2055" w:rsidP="007B4E05">
      <w:pPr>
        <w:pStyle w:val="Kop4"/>
        <w:rPr>
          <w:lang w:val="en-GB"/>
        </w:rPr>
      </w:pPr>
      <w:bookmarkStart w:id="1449" w:name="_Toc513748605"/>
      <w:r w:rsidRPr="0076656D">
        <w:rPr>
          <w:lang w:val="en-GB"/>
        </w:rPr>
        <w:t>Relevant information if the product is intended to be authorised for use with other biocidal product(s)</w:t>
      </w:r>
      <w:bookmarkEnd w:id="1446"/>
      <w:bookmarkEnd w:id="1447"/>
      <w:bookmarkEnd w:id="1448"/>
      <w:bookmarkEnd w:id="1449"/>
    </w:p>
    <w:p w:rsidR="003921B6" w:rsidRPr="0076656D" w:rsidRDefault="003921B6" w:rsidP="00387EDC">
      <w:pPr>
        <w:jc w:val="both"/>
      </w:pPr>
      <w:r w:rsidRPr="0076656D">
        <w:t>The biocidal product is not intended to be used with other products including other biocidal products.</w:t>
      </w:r>
    </w:p>
    <w:p w:rsidR="00FD2055" w:rsidRPr="0076656D" w:rsidRDefault="00FD2055" w:rsidP="00387EDC">
      <w:pPr>
        <w:pStyle w:val="Kop3"/>
        <w:jc w:val="both"/>
        <w:rPr>
          <w:lang w:val="en-GB"/>
        </w:rPr>
      </w:pPr>
      <w:r w:rsidRPr="0076656D">
        <w:rPr>
          <w:b w:val="0"/>
          <w:u w:val="single"/>
          <w:lang w:val="en-GB"/>
        </w:rPr>
        <w:br w:type="page"/>
      </w:r>
      <w:bookmarkStart w:id="1450" w:name="_Toc389729047"/>
      <w:bookmarkStart w:id="1451" w:name="_Toc403566574"/>
      <w:bookmarkStart w:id="1452" w:name="_Toc513748606"/>
      <w:r w:rsidRPr="0076656D">
        <w:rPr>
          <w:lang w:val="en-GB"/>
        </w:rPr>
        <w:t>Risk assessment for human health</w:t>
      </w:r>
      <w:bookmarkEnd w:id="1450"/>
      <w:bookmarkEnd w:id="1451"/>
      <w:bookmarkEnd w:id="1452"/>
    </w:p>
    <w:p w:rsidR="00D351C6" w:rsidRPr="0076656D" w:rsidRDefault="007A2A47" w:rsidP="00D351C6">
      <w:pPr>
        <w:jc w:val="both"/>
      </w:pPr>
      <w:bookmarkStart w:id="1453" w:name="_Toc388281591"/>
      <w:bookmarkStart w:id="1454" w:name="_Toc388282047"/>
      <w:bookmarkStart w:id="1455" w:name="_Toc388282529"/>
      <w:bookmarkStart w:id="1456" w:name="_Toc388282977"/>
      <w:bookmarkEnd w:id="1453"/>
      <w:bookmarkEnd w:id="1454"/>
      <w:bookmarkEnd w:id="1455"/>
      <w:bookmarkEnd w:id="1456"/>
      <w:r w:rsidRPr="0076656D">
        <w:t xml:space="preserve">The toxicological properties of the active substance nonanoic acid are summarised in the </w:t>
      </w:r>
      <w:r w:rsidR="007B4E05" w:rsidRPr="0076656D">
        <w:t>Assessment Report</w:t>
      </w:r>
      <w:r w:rsidR="00AB1E1D" w:rsidRPr="0076656D">
        <w:t xml:space="preserve"> (RMS A</w:t>
      </w:r>
      <w:r w:rsidRPr="0076656D">
        <w:t>T, 2013).</w:t>
      </w:r>
      <w:r w:rsidR="00A463A9" w:rsidRPr="0076656D">
        <w:t xml:space="preserve"> </w:t>
      </w:r>
      <w:r w:rsidR="00D351C6" w:rsidRPr="0076656D">
        <w:t>The applicant submitted an Article 95 dossier with different human health toxicity studies. These studies were examined by the eCA in accordance with procedures described in document ap 13.2-CG-16-2016-14 and accepted. See also the appendix  “List of endpoints alternative dossier Nonanoic acid”. In line with the CG guidance, only the latest LoEP agreed by the BPC in the context of the (initial or reviewed) approval of the active substance is taken into account for the product authorisation.</w:t>
      </w:r>
    </w:p>
    <w:p w:rsidR="007A2A47" w:rsidRPr="0076656D" w:rsidRDefault="007A2A47" w:rsidP="00D351C6">
      <w:pPr>
        <w:jc w:val="both"/>
        <w:rPr>
          <w:rFonts w:ascii="Times New Roman" w:eastAsia="Calibri" w:hAnsi="Times New Roman"/>
          <w:i/>
          <w:iCs/>
          <w:lang w:eastAsia="en-US"/>
        </w:rPr>
      </w:pPr>
    </w:p>
    <w:p w:rsidR="007A2A47" w:rsidRPr="0076656D" w:rsidRDefault="00B75383" w:rsidP="007A2A47">
      <w:pPr>
        <w:jc w:val="both"/>
      </w:pPr>
      <w:r w:rsidRPr="0076656D">
        <w:rPr>
          <w:rFonts w:eastAsia="Calibri"/>
          <w:lang w:eastAsia="en-US"/>
        </w:rPr>
        <w:t>Regarding toxicity of the biocidal product family, a</w:t>
      </w:r>
      <w:r w:rsidR="007A2A47" w:rsidRPr="0076656D">
        <w:rPr>
          <w:rFonts w:eastAsia="Calibri"/>
          <w:lang w:eastAsia="en-US"/>
        </w:rPr>
        <w:t xml:space="preserve">cute toxicity tests </w:t>
      </w:r>
      <w:r w:rsidR="007A2A47" w:rsidRPr="0076656D">
        <w:t xml:space="preserve">as well as tests for skin </w:t>
      </w:r>
      <w:r w:rsidR="0075310E" w:rsidRPr="0076656D">
        <w:t xml:space="preserve">and </w:t>
      </w:r>
      <w:r w:rsidR="007A2A47" w:rsidRPr="0076656D">
        <w:t>eye irritation and skin sensitisation have been conducted with the worst case product COM 508 16 EW</w:t>
      </w:r>
      <w:r w:rsidR="00007A6A" w:rsidRPr="0076656D">
        <w:t xml:space="preserve"> B</w:t>
      </w:r>
      <w:r w:rsidR="0044235C" w:rsidRPr="0076656D">
        <w:t xml:space="preserve"> (concentrate)</w:t>
      </w:r>
      <w:r w:rsidR="007A2A47" w:rsidRPr="0076656D">
        <w:t>.</w:t>
      </w:r>
    </w:p>
    <w:p w:rsidR="007A2A47" w:rsidRPr="0076656D" w:rsidRDefault="007A2A47" w:rsidP="007A2A47">
      <w:pPr>
        <w:jc w:val="both"/>
      </w:pPr>
    </w:p>
    <w:p w:rsidR="007A2A47" w:rsidRPr="0076656D" w:rsidRDefault="007B4E05" w:rsidP="007A2A47">
      <w:pPr>
        <w:jc w:val="both"/>
        <w:rPr>
          <w:rFonts w:eastAsia="Calibri"/>
          <w:lang w:eastAsia="en-US"/>
        </w:rPr>
      </w:pPr>
      <w:r w:rsidRPr="0076656D">
        <w:t>Based on the results of the toxicity studies t</w:t>
      </w:r>
      <w:r w:rsidR="007A2A47" w:rsidRPr="0076656D">
        <w:t>he biocidal products of the biocidal product family do not need to be classified for Acute Toxicity, Skin Irritation/Corrosion</w:t>
      </w:r>
      <w:r w:rsidR="00CA2B4E" w:rsidRPr="0076656D">
        <w:t>.</w:t>
      </w:r>
      <w:r w:rsidR="007A2A47" w:rsidRPr="0076656D">
        <w:t xml:space="preserve"> According to the Regulation (EC) 1272/2008 (CLP) a classification </w:t>
      </w:r>
      <w:r w:rsidR="0075310E" w:rsidRPr="0076656D">
        <w:t xml:space="preserve">for </w:t>
      </w:r>
      <w:r w:rsidR="007A2A47" w:rsidRPr="0076656D">
        <w:t>Eye Irrit. 2; H319 is required</w:t>
      </w:r>
      <w:r w:rsidR="00443266" w:rsidRPr="0076656D">
        <w:t xml:space="preserve"> for metaSPC 2 (concentrate)</w:t>
      </w:r>
      <w:r w:rsidR="00CA2B4E" w:rsidRPr="0076656D">
        <w:t xml:space="preserve">, and for </w:t>
      </w:r>
      <w:r w:rsidR="00443266" w:rsidRPr="0076656D">
        <w:t>metaSPC 1 (</w:t>
      </w:r>
      <w:r w:rsidR="00CA2B4E" w:rsidRPr="0076656D">
        <w:t>ready-to-use product</w:t>
      </w:r>
      <w:r w:rsidR="00443266" w:rsidRPr="0076656D">
        <w:t>)</w:t>
      </w:r>
      <w:r w:rsidR="00CA2B4E" w:rsidRPr="0076656D">
        <w:t xml:space="preserve"> EUH208 is assigned due to </w:t>
      </w:r>
      <w:r w:rsidR="007B611F" w:rsidRPr="0076656D">
        <w:t>the presence of a skin sensitizer</w:t>
      </w:r>
      <w:r w:rsidR="00CA2B4E" w:rsidRPr="0076656D">
        <w:t xml:space="preserve"> </w:t>
      </w:r>
      <w:r w:rsidR="00CA2B4E" w:rsidRPr="0076656D">
        <w:rPr>
          <w:rFonts w:cs="Arial"/>
        </w:rPr>
        <w:t>1,2-benzisothiazol-3(2H)-one</w:t>
      </w:r>
      <w:r w:rsidR="007A2A47" w:rsidRPr="0076656D">
        <w:t>.</w:t>
      </w:r>
    </w:p>
    <w:p w:rsidR="00FD2055" w:rsidRPr="0076656D" w:rsidRDefault="00FD2055" w:rsidP="00FD2055">
      <w:pPr>
        <w:spacing w:line="260" w:lineRule="atLeast"/>
        <w:rPr>
          <w:rFonts w:eastAsia="Calibri"/>
          <w:lang w:eastAsia="en-US"/>
        </w:rPr>
      </w:pPr>
    </w:p>
    <w:p w:rsidR="00FD2055" w:rsidRPr="0076656D" w:rsidRDefault="00FD2055" w:rsidP="007B4E05">
      <w:pPr>
        <w:pStyle w:val="Kop4"/>
        <w:rPr>
          <w:lang w:val="en-GB"/>
        </w:rPr>
      </w:pPr>
      <w:bookmarkStart w:id="1457" w:name="_Toc403472753"/>
      <w:bookmarkStart w:id="1458" w:name="_Toc403566575"/>
      <w:bookmarkStart w:id="1459" w:name="_Toc513748607"/>
      <w:bookmarkStart w:id="1460" w:name="_Toc389729048"/>
      <w:r w:rsidRPr="0076656D">
        <w:rPr>
          <w:lang w:val="en-GB"/>
        </w:rPr>
        <w:t>Assessment of effects on Human Health</w:t>
      </w:r>
      <w:bookmarkEnd w:id="1457"/>
      <w:bookmarkEnd w:id="1458"/>
      <w:bookmarkEnd w:id="1459"/>
      <w:r w:rsidRPr="0076656D">
        <w:rPr>
          <w:lang w:val="en-GB"/>
        </w:rPr>
        <w:t xml:space="preserve"> </w:t>
      </w:r>
      <w:bookmarkEnd w:id="1460"/>
    </w:p>
    <w:p w:rsidR="007A2A47" w:rsidRPr="0076656D" w:rsidRDefault="007A2A47" w:rsidP="00C57F72">
      <w:pPr>
        <w:rPr>
          <w:b/>
        </w:rPr>
      </w:pPr>
      <w:bookmarkStart w:id="1461" w:name="_Toc388281593"/>
      <w:bookmarkStart w:id="1462" w:name="_Toc388282049"/>
      <w:bookmarkStart w:id="1463" w:name="_Toc388282531"/>
      <w:bookmarkStart w:id="1464" w:name="_Toc388282979"/>
      <w:bookmarkStart w:id="1465" w:name="_Toc388285291"/>
      <w:bookmarkStart w:id="1466" w:name="_Toc388374325"/>
      <w:bookmarkStart w:id="1467" w:name="_Toc389729049"/>
      <w:bookmarkStart w:id="1468" w:name="_Toc403472754"/>
      <w:bookmarkEnd w:id="1461"/>
      <w:bookmarkEnd w:id="1462"/>
      <w:bookmarkEnd w:id="1463"/>
      <w:bookmarkEnd w:id="1464"/>
      <w:bookmarkEnd w:id="1465"/>
      <w:bookmarkEnd w:id="1466"/>
      <w:r w:rsidRPr="0076656D">
        <w:rPr>
          <w:b/>
        </w:rPr>
        <w:t>General remarks</w:t>
      </w:r>
    </w:p>
    <w:p w:rsidR="007A2A47" w:rsidRPr="0076656D" w:rsidRDefault="00382879" w:rsidP="00EF7C56">
      <w:pPr>
        <w:jc w:val="both"/>
      </w:pPr>
      <w:r w:rsidRPr="0076656D">
        <w:t>Except for a modified Local Lymph Node Assay n</w:t>
      </w:r>
      <w:r w:rsidR="007A2A47" w:rsidRPr="0076656D">
        <w:t xml:space="preserve">o studies with </w:t>
      </w:r>
      <w:r w:rsidR="00A1290C" w:rsidRPr="0076656D">
        <w:t xml:space="preserve">the biocidal product (b.p.) </w:t>
      </w:r>
      <w:r w:rsidR="007A2A47" w:rsidRPr="0076656D">
        <w:t xml:space="preserve">COM 508 09 AL </w:t>
      </w:r>
      <w:r w:rsidR="00007A6A" w:rsidRPr="0076656D">
        <w:t>B</w:t>
      </w:r>
      <w:r w:rsidR="0044235C" w:rsidRPr="0076656D">
        <w:t xml:space="preserve"> (ready-to-use)</w:t>
      </w:r>
      <w:r w:rsidR="00007A6A" w:rsidRPr="0076656D">
        <w:t xml:space="preserve"> </w:t>
      </w:r>
      <w:r w:rsidR="007A2A47" w:rsidRPr="0076656D">
        <w:t>were conducted. However, the r</w:t>
      </w:r>
      <w:r w:rsidR="00007A6A" w:rsidRPr="0076656D">
        <w:t xml:space="preserve">eady-to-use product COM 508 09 </w:t>
      </w:r>
      <w:r w:rsidR="007A2A47" w:rsidRPr="0076656D">
        <w:t xml:space="preserve">AL </w:t>
      </w:r>
      <w:r w:rsidR="00007A6A" w:rsidRPr="0076656D">
        <w:t xml:space="preserve">B </w:t>
      </w:r>
      <w:r w:rsidR="007A2A47" w:rsidRPr="0076656D">
        <w:t xml:space="preserve">is a dilution of the concentrate COM 508 16 EW </w:t>
      </w:r>
      <w:r w:rsidR="00007A6A" w:rsidRPr="0076656D">
        <w:t xml:space="preserve">B </w:t>
      </w:r>
      <w:r w:rsidR="007A2A47" w:rsidRPr="0076656D">
        <w:t>in water. Therefore, it is assumed that the toxicological characteristics</w:t>
      </w:r>
      <w:r w:rsidR="00007A6A" w:rsidRPr="0076656D">
        <w:t xml:space="preserve"> of COM 508 16</w:t>
      </w:r>
      <w:r w:rsidR="007A2A47" w:rsidRPr="0076656D">
        <w:t xml:space="preserve"> EW </w:t>
      </w:r>
      <w:r w:rsidR="00007A6A" w:rsidRPr="0076656D">
        <w:t xml:space="preserve">B </w:t>
      </w:r>
      <w:r w:rsidR="007A2A47" w:rsidRPr="0076656D">
        <w:t>represents a worst case fo</w:t>
      </w:r>
      <w:r w:rsidR="00007A6A" w:rsidRPr="0076656D">
        <w:t xml:space="preserve">r the related b.p. COM 508 09 </w:t>
      </w:r>
      <w:r w:rsidR="007A2A47" w:rsidRPr="0076656D">
        <w:t xml:space="preserve">AL </w:t>
      </w:r>
      <w:r w:rsidR="00007A6A" w:rsidRPr="0076656D">
        <w:t xml:space="preserve">B </w:t>
      </w:r>
      <w:r w:rsidR="007A2A47" w:rsidRPr="0076656D">
        <w:t>allowing bridging of the toxicological properties.</w:t>
      </w:r>
    </w:p>
    <w:p w:rsidR="007A2A47" w:rsidRPr="0076656D" w:rsidRDefault="007B611F" w:rsidP="00EF7C56">
      <w:pPr>
        <w:jc w:val="both"/>
      </w:pPr>
      <w:r w:rsidRPr="0076656D">
        <w:t xml:space="preserve">As a minor change a preservative is added to the ready-to-use product, and </w:t>
      </w:r>
      <w:r w:rsidR="004F11CD" w:rsidRPr="0076656D">
        <w:t xml:space="preserve">this </w:t>
      </w:r>
      <w:r w:rsidRPr="0076656D">
        <w:t xml:space="preserve">should </w:t>
      </w:r>
      <w:r w:rsidR="001E0B22" w:rsidRPr="0076656D">
        <w:t xml:space="preserve">be </w:t>
      </w:r>
      <w:r w:rsidRPr="0076656D">
        <w:t>accounted for</w:t>
      </w:r>
      <w:r w:rsidR="004F11CD" w:rsidRPr="0076656D">
        <w:t xml:space="preserve"> in the classifications</w:t>
      </w:r>
      <w:r w:rsidRPr="0076656D">
        <w:t xml:space="preserve"> in addition to the </w:t>
      </w:r>
      <w:r w:rsidR="004F11CD" w:rsidRPr="0076656D">
        <w:t>conclusion drawn from the bridging</w:t>
      </w:r>
      <w:r w:rsidRPr="0076656D">
        <w:t>.</w:t>
      </w:r>
    </w:p>
    <w:p w:rsidR="007B611F" w:rsidRPr="0076656D" w:rsidRDefault="007B611F" w:rsidP="00FD2055">
      <w:pPr>
        <w:rPr>
          <w:rFonts w:eastAsia="Calibri"/>
          <w:b/>
          <w:i/>
          <w:sz w:val="22"/>
          <w:szCs w:val="22"/>
          <w:lang w:eastAsia="en-US"/>
        </w:rPr>
      </w:pPr>
    </w:p>
    <w:bookmarkEnd w:id="1467"/>
    <w:bookmarkEnd w:id="1468"/>
    <w:p w:rsidR="007A2A47" w:rsidRPr="0076656D" w:rsidRDefault="007A2A47" w:rsidP="007A2A47">
      <w:pPr>
        <w:rPr>
          <w:rFonts w:eastAsia="Calibri"/>
          <w:b/>
          <w:i/>
          <w:sz w:val="22"/>
          <w:szCs w:val="22"/>
          <w:lang w:eastAsia="en-US"/>
        </w:rPr>
      </w:pPr>
      <w:r w:rsidRPr="0076656D">
        <w:rPr>
          <w:rFonts w:eastAsia="Calibri"/>
          <w:b/>
          <w:i/>
          <w:sz w:val="22"/>
          <w:szCs w:val="22"/>
          <w:lang w:eastAsia="en-US"/>
        </w:rPr>
        <w:t>Skin corrosion and irritation</w:t>
      </w:r>
    </w:p>
    <w:p w:rsidR="007A2A47" w:rsidRPr="0076656D" w:rsidRDefault="007A2A47" w:rsidP="007A2A47">
      <w:pPr>
        <w:rPr>
          <w:rFonts w:eastAsia="Calibri"/>
          <w:sz w:val="22"/>
          <w:szCs w:val="22"/>
          <w:lang w:eastAsia="en-US"/>
        </w:rPr>
      </w:pPr>
      <w:r w:rsidRPr="0076656D">
        <w:rPr>
          <w:rFonts w:eastAsia="Calibri"/>
          <w:sz w:val="22"/>
          <w:szCs w:val="22"/>
          <w:lang w:eastAsia="en-US"/>
        </w:rPr>
        <w:t>(</w:t>
      </w:r>
      <w:r w:rsidRPr="0076656D">
        <w:rPr>
          <w:rFonts w:eastAsia="Calibri"/>
          <w:i/>
          <w:sz w:val="22"/>
          <w:szCs w:val="22"/>
          <w:lang w:eastAsia="en-US"/>
        </w:rPr>
        <w:t>cf.</w:t>
      </w:r>
      <w:r w:rsidRPr="0076656D">
        <w:rPr>
          <w:rFonts w:eastAsia="Calibri"/>
          <w:sz w:val="22"/>
          <w:szCs w:val="22"/>
          <w:lang w:eastAsia="en-US"/>
        </w:rPr>
        <w:t xml:space="preserve"> IUCLID Section 8.1)</w:t>
      </w:r>
    </w:p>
    <w:p w:rsidR="007A2A47" w:rsidRPr="0076656D" w:rsidRDefault="007A2A47" w:rsidP="007A2A47">
      <w:pPr>
        <w:spacing w:line="260" w:lineRule="atLeast"/>
        <w:rPr>
          <w:rFonts w:ascii="Times New Roman" w:eastAsia="Calibri" w:hAnsi="Times New Roman"/>
          <w:i/>
          <w:iCs/>
          <w:lang w:eastAsia="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842"/>
        <w:gridCol w:w="1985"/>
        <w:gridCol w:w="1562"/>
        <w:gridCol w:w="1131"/>
      </w:tblGrid>
      <w:tr w:rsidR="007A2A47" w:rsidRPr="0076656D" w:rsidTr="00AF5C9E">
        <w:tc>
          <w:tcPr>
            <w:tcW w:w="9214" w:type="dxa"/>
            <w:gridSpan w:val="6"/>
            <w:shd w:val="clear" w:color="auto" w:fill="FFFFCC"/>
          </w:tcPr>
          <w:p w:rsidR="007A2A47" w:rsidRPr="0076656D" w:rsidRDefault="007A2A47" w:rsidP="00AF5C9E">
            <w:pPr>
              <w:spacing w:line="260" w:lineRule="atLeast"/>
              <w:jc w:val="center"/>
              <w:rPr>
                <w:rFonts w:eastAsia="Calibri"/>
                <w:b/>
                <w:highlight w:val="cyan"/>
                <w:lang w:eastAsia="en-US"/>
              </w:rPr>
            </w:pPr>
            <w:r w:rsidRPr="0076656D">
              <w:rPr>
                <w:rFonts w:eastAsia="Calibri"/>
                <w:b/>
                <w:lang w:eastAsia="en-US"/>
              </w:rPr>
              <w:t>Summary table of animal studies on skin corrosion /irritation</w:t>
            </w:r>
          </w:p>
        </w:tc>
      </w:tr>
      <w:tr w:rsidR="007A2A47" w:rsidRPr="0076656D" w:rsidTr="00AF5C9E">
        <w:tc>
          <w:tcPr>
            <w:tcW w:w="1418" w:type="dxa"/>
            <w:shd w:val="clear" w:color="auto" w:fill="auto"/>
          </w:tcPr>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r w:rsidRPr="0076656D">
              <w:rPr>
                <w:rFonts w:eastAsia="Calibri"/>
                <w:b/>
                <w:bCs/>
                <w:color w:val="000000"/>
                <w:lang w:eastAsia="en-GB"/>
              </w:rPr>
              <w:t>Method,</w:t>
            </w:r>
            <w:r w:rsidRPr="0076656D">
              <w:rPr>
                <w:rFonts w:eastAsia="Calibri"/>
                <w:b/>
                <w:bCs/>
                <w:color w:val="000000"/>
                <w:lang w:eastAsia="en-GB"/>
              </w:rPr>
              <w:br/>
              <w:t xml:space="preserve">Guideline, </w:t>
            </w:r>
          </w:p>
          <w:p w:rsidR="007A2A47" w:rsidRPr="0076656D" w:rsidRDefault="007A2A47" w:rsidP="00AF5C9E">
            <w:pPr>
              <w:spacing w:line="260" w:lineRule="atLeast"/>
              <w:rPr>
                <w:rFonts w:eastAsia="Calibri"/>
                <w:highlight w:val="cyan"/>
                <w:lang w:eastAsia="en-US"/>
              </w:rPr>
            </w:pPr>
            <w:r w:rsidRPr="0076656D">
              <w:rPr>
                <w:rFonts w:eastAsia="Calibri"/>
                <w:b/>
                <w:bCs/>
                <w:color w:val="000000"/>
                <w:lang w:eastAsia="en-GB"/>
              </w:rPr>
              <w:t>GLP status, Reliability</w:t>
            </w:r>
          </w:p>
        </w:tc>
        <w:tc>
          <w:tcPr>
            <w:tcW w:w="1276" w:type="dxa"/>
            <w:shd w:val="clear" w:color="auto" w:fill="auto"/>
          </w:tcPr>
          <w:p w:rsidR="007A2A47" w:rsidRPr="0076656D" w:rsidRDefault="007A2A47" w:rsidP="00AF5C9E">
            <w:pPr>
              <w:spacing w:line="260" w:lineRule="atLeast"/>
              <w:rPr>
                <w:rFonts w:eastAsia="Calibri"/>
                <w:b/>
                <w:highlight w:val="cyan"/>
                <w:lang w:eastAsia="en-US"/>
              </w:rPr>
            </w:pPr>
            <w:r w:rsidRPr="0076656D">
              <w:rPr>
                <w:rFonts w:eastAsia="Calibri"/>
                <w:b/>
                <w:lang w:eastAsia="en-US"/>
              </w:rPr>
              <w:t>Species,</w:t>
            </w:r>
            <w:r w:rsidRPr="0076656D">
              <w:rPr>
                <w:rFonts w:eastAsia="Calibri"/>
                <w:b/>
                <w:lang w:eastAsia="en-US"/>
              </w:rPr>
              <w:br/>
              <w:t>Strain,</w:t>
            </w:r>
            <w:r w:rsidRPr="0076656D">
              <w:rPr>
                <w:rFonts w:eastAsia="Calibri"/>
                <w:b/>
                <w:lang w:eastAsia="en-US"/>
              </w:rPr>
              <w:br/>
              <w:t>Sex,</w:t>
            </w:r>
            <w:r w:rsidRPr="0076656D">
              <w:rPr>
                <w:rFonts w:eastAsia="Calibri"/>
                <w:b/>
                <w:lang w:eastAsia="en-US"/>
              </w:rPr>
              <w:br/>
              <w:t>No/group</w:t>
            </w:r>
          </w:p>
        </w:tc>
        <w:tc>
          <w:tcPr>
            <w:tcW w:w="1842" w:type="dxa"/>
            <w:shd w:val="clear" w:color="auto" w:fill="auto"/>
          </w:tcPr>
          <w:p w:rsidR="007A2A47" w:rsidRPr="0076656D" w:rsidRDefault="007A2A47" w:rsidP="00AF5C9E">
            <w:pPr>
              <w:spacing w:line="260" w:lineRule="atLeast"/>
              <w:rPr>
                <w:rFonts w:eastAsia="Calibri"/>
                <w:b/>
                <w:lang w:eastAsia="en-US"/>
              </w:rPr>
            </w:pPr>
            <w:r w:rsidRPr="0076656D">
              <w:rPr>
                <w:rFonts w:eastAsia="Calibri"/>
                <w:b/>
                <w:lang w:eastAsia="en-US"/>
              </w:rPr>
              <w:t xml:space="preserve">Test substance, Vehicle, Dose levels, </w:t>
            </w:r>
            <w:r w:rsidRPr="0076656D">
              <w:rPr>
                <w:rFonts w:eastAsia="Calibri"/>
                <w:b/>
                <w:lang w:eastAsia="en-US"/>
              </w:rPr>
              <w:br/>
              <w:t>Duration of exposure</w:t>
            </w:r>
          </w:p>
        </w:tc>
        <w:tc>
          <w:tcPr>
            <w:tcW w:w="1985" w:type="dxa"/>
            <w:shd w:val="clear" w:color="auto" w:fill="auto"/>
          </w:tcPr>
          <w:p w:rsidR="007A2A47" w:rsidRPr="0076656D" w:rsidRDefault="007A2A47" w:rsidP="00AF5C9E">
            <w:pPr>
              <w:spacing w:line="260" w:lineRule="atLeast"/>
              <w:rPr>
                <w:rFonts w:eastAsia="Calibri"/>
                <w:b/>
                <w:lang w:eastAsia="en-US"/>
              </w:rPr>
            </w:pPr>
            <w:r w:rsidRPr="0076656D">
              <w:rPr>
                <w:rFonts w:eastAsia="Calibri"/>
                <w:b/>
                <w:lang w:eastAsia="en-US"/>
              </w:rPr>
              <w:t>Results</w:t>
            </w:r>
          </w:p>
          <w:p w:rsidR="007A2A47" w:rsidRPr="0076656D" w:rsidRDefault="007A2A47" w:rsidP="00AF5C9E">
            <w:pPr>
              <w:spacing w:line="260" w:lineRule="atLeast"/>
              <w:rPr>
                <w:rFonts w:eastAsia="Calibri"/>
                <w:i/>
                <w:lang w:eastAsia="en-US"/>
              </w:rPr>
            </w:pPr>
            <w:r w:rsidRPr="0076656D">
              <w:rPr>
                <w:rFonts w:eastAsia="Calibri"/>
                <w:i/>
                <w:lang w:eastAsia="en-US"/>
              </w:rPr>
              <w:t>Average score</w:t>
            </w:r>
            <w:r w:rsidRPr="0076656D">
              <w:rPr>
                <w:rFonts w:eastAsia="Calibri"/>
                <w:b/>
                <w:lang w:eastAsia="en-US"/>
              </w:rPr>
              <w:t xml:space="preserve"> </w:t>
            </w:r>
            <w:r w:rsidRPr="0076656D">
              <w:rPr>
                <w:rFonts w:eastAsia="Calibri"/>
                <w:i/>
                <w:lang w:eastAsia="en-US"/>
              </w:rPr>
              <w:t>(24, 48, 72h)/</w:t>
            </w:r>
          </w:p>
          <w:p w:rsidR="007A2A47" w:rsidRPr="0076656D" w:rsidRDefault="007A2A47" w:rsidP="00AF5C9E">
            <w:pPr>
              <w:spacing w:line="260" w:lineRule="atLeast"/>
              <w:rPr>
                <w:rFonts w:eastAsia="Calibri"/>
                <w:i/>
                <w:lang w:eastAsia="en-US"/>
              </w:rPr>
            </w:pPr>
            <w:r w:rsidRPr="0076656D">
              <w:rPr>
                <w:rFonts w:eastAsia="Calibri"/>
                <w:i/>
                <w:lang w:eastAsia="en-US"/>
              </w:rPr>
              <w:t>observations and time point of onset,  reversibility; other adverse local / systemic effects,  histopathological</w:t>
            </w:r>
          </w:p>
          <w:p w:rsidR="007A2A47" w:rsidRPr="0076656D" w:rsidRDefault="007A2A47" w:rsidP="00AF5C9E">
            <w:pPr>
              <w:spacing w:line="260" w:lineRule="atLeast"/>
              <w:rPr>
                <w:rFonts w:eastAsia="Calibri"/>
                <w:i/>
                <w:lang w:eastAsia="en-US"/>
              </w:rPr>
            </w:pPr>
            <w:r w:rsidRPr="0076656D">
              <w:rPr>
                <w:rFonts w:eastAsia="Calibri"/>
                <w:i/>
                <w:lang w:eastAsia="en-US"/>
              </w:rPr>
              <w:t>findings</w:t>
            </w:r>
          </w:p>
          <w:p w:rsidR="007A2A47" w:rsidRPr="0076656D" w:rsidRDefault="007A2A47" w:rsidP="00AF5C9E">
            <w:pPr>
              <w:spacing w:line="260" w:lineRule="atLeast"/>
              <w:rPr>
                <w:rFonts w:eastAsia="Calibri"/>
                <w:b/>
                <w:lang w:eastAsia="en-US"/>
              </w:rPr>
            </w:pPr>
          </w:p>
        </w:tc>
        <w:tc>
          <w:tcPr>
            <w:tcW w:w="1562" w:type="dxa"/>
          </w:tcPr>
          <w:p w:rsidR="007A2A47" w:rsidRPr="0076656D" w:rsidRDefault="007A2A47" w:rsidP="00AF5C9E">
            <w:pPr>
              <w:spacing w:line="260" w:lineRule="atLeast"/>
              <w:rPr>
                <w:rFonts w:eastAsia="Calibri"/>
                <w:b/>
                <w:lang w:eastAsia="en-US"/>
              </w:rPr>
            </w:pPr>
            <w:r w:rsidRPr="0076656D">
              <w:rPr>
                <w:rFonts w:eastAsia="Calibri"/>
                <w:b/>
                <w:lang w:eastAsia="en-US"/>
              </w:rPr>
              <w:t xml:space="preserve">Remarks </w:t>
            </w:r>
            <w:r w:rsidRPr="0076656D">
              <w:rPr>
                <w:rFonts w:eastAsia="Calibri"/>
                <w:i/>
                <w:lang w:eastAsia="en-US"/>
              </w:rPr>
              <w:t>(e.g. major deviations)</w:t>
            </w:r>
          </w:p>
        </w:tc>
        <w:tc>
          <w:tcPr>
            <w:tcW w:w="1131" w:type="dxa"/>
            <w:shd w:val="clear" w:color="auto" w:fill="auto"/>
          </w:tcPr>
          <w:p w:rsidR="007A2A47" w:rsidRPr="0076656D" w:rsidRDefault="007A2A47" w:rsidP="00AF5C9E">
            <w:pPr>
              <w:spacing w:line="260" w:lineRule="atLeast"/>
              <w:rPr>
                <w:rFonts w:eastAsia="Calibri"/>
                <w:b/>
                <w:lang w:eastAsia="en-US"/>
              </w:rPr>
            </w:pPr>
            <w:r w:rsidRPr="0076656D">
              <w:rPr>
                <w:rFonts w:eastAsia="Calibri"/>
                <w:b/>
                <w:lang w:eastAsia="en-US"/>
              </w:rPr>
              <w:t xml:space="preserve">Reference </w:t>
            </w:r>
          </w:p>
          <w:p w:rsidR="007A2A47" w:rsidRPr="0076656D" w:rsidRDefault="007A2A47" w:rsidP="00AF5C9E">
            <w:pPr>
              <w:spacing w:line="260" w:lineRule="atLeast"/>
              <w:rPr>
                <w:rFonts w:eastAsia="Calibri"/>
                <w:b/>
                <w:lang w:eastAsia="en-US"/>
              </w:rPr>
            </w:pPr>
          </w:p>
        </w:tc>
      </w:tr>
      <w:tr w:rsidR="007A2A47" w:rsidRPr="0076656D" w:rsidTr="00AF5C9E">
        <w:tc>
          <w:tcPr>
            <w:tcW w:w="1418"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 xml:space="preserve">Skin irritation </w:t>
            </w:r>
            <w:r w:rsidRPr="0076656D">
              <w:rPr>
                <w:rFonts w:eastAsia="Calibri"/>
                <w:i/>
                <w:lang w:eastAsia="en-US"/>
              </w:rPr>
              <w:t>in vivo</w:t>
            </w:r>
            <w:r w:rsidRPr="0076656D">
              <w:rPr>
                <w:rFonts w:eastAsia="Calibri"/>
                <w:lang w:eastAsia="en-US"/>
              </w:rPr>
              <w:t>,</w:t>
            </w:r>
          </w:p>
          <w:p w:rsidR="007A2A47" w:rsidRPr="0076656D" w:rsidRDefault="007A2A47" w:rsidP="00AF5C9E">
            <w:pPr>
              <w:spacing w:line="260" w:lineRule="atLeast"/>
              <w:rPr>
                <w:rFonts w:eastAsia="Calibri"/>
                <w:lang w:eastAsia="en-US"/>
              </w:rPr>
            </w:pPr>
            <w:r w:rsidRPr="0076656D">
              <w:rPr>
                <w:rFonts w:eastAsia="Calibri"/>
                <w:lang w:eastAsia="en-US"/>
              </w:rPr>
              <w:t>OECD 404,</w:t>
            </w:r>
          </w:p>
          <w:p w:rsidR="007A2A47" w:rsidRPr="0076656D" w:rsidRDefault="007A2A47" w:rsidP="00AF5C9E">
            <w:pPr>
              <w:spacing w:line="260" w:lineRule="atLeast"/>
              <w:rPr>
                <w:rFonts w:eastAsia="Calibri"/>
                <w:lang w:eastAsia="en-US"/>
              </w:rPr>
            </w:pPr>
            <w:r w:rsidRPr="0076656D">
              <w:rPr>
                <w:rFonts w:eastAsia="Calibri"/>
                <w:lang w:eastAsia="en-US"/>
              </w:rPr>
              <w:t>GLP: yes,</w:t>
            </w:r>
          </w:p>
          <w:p w:rsidR="007A2A47" w:rsidRPr="0076656D" w:rsidRDefault="007A2A47" w:rsidP="00AF5C9E">
            <w:pPr>
              <w:spacing w:line="260" w:lineRule="atLeast"/>
              <w:rPr>
                <w:rFonts w:eastAsia="Calibri"/>
                <w:lang w:eastAsia="en-US"/>
              </w:rPr>
            </w:pPr>
            <w:r w:rsidRPr="0076656D">
              <w:rPr>
                <w:rFonts w:eastAsia="Calibri"/>
                <w:lang w:eastAsia="en-US"/>
              </w:rPr>
              <w:t>RL 1</w:t>
            </w:r>
          </w:p>
        </w:tc>
        <w:tc>
          <w:tcPr>
            <w:tcW w:w="1276"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Rabbit,</w:t>
            </w:r>
          </w:p>
          <w:p w:rsidR="007A2A47" w:rsidRPr="0076656D" w:rsidRDefault="007A2A47" w:rsidP="00AF5C9E">
            <w:pPr>
              <w:spacing w:line="260" w:lineRule="atLeast"/>
              <w:rPr>
                <w:rFonts w:eastAsia="Calibri"/>
                <w:lang w:eastAsia="en-US"/>
              </w:rPr>
            </w:pPr>
            <w:r w:rsidRPr="0076656D">
              <w:rPr>
                <w:rFonts w:eastAsia="Calibri"/>
                <w:lang w:eastAsia="en-US"/>
              </w:rPr>
              <w:t>Himalayan,</w:t>
            </w:r>
          </w:p>
          <w:p w:rsidR="007A2A47" w:rsidRPr="0076656D" w:rsidRDefault="007A2A47" w:rsidP="00AF5C9E">
            <w:pPr>
              <w:spacing w:line="260" w:lineRule="atLeast"/>
              <w:rPr>
                <w:rFonts w:eastAsia="Calibri"/>
                <w:lang w:eastAsia="en-US"/>
              </w:rPr>
            </w:pPr>
            <w:r w:rsidRPr="0076656D">
              <w:rPr>
                <w:rFonts w:eastAsia="Calibri"/>
                <w:lang w:eastAsia="en-US"/>
              </w:rPr>
              <w:t>3 males</w:t>
            </w:r>
          </w:p>
        </w:tc>
        <w:tc>
          <w:tcPr>
            <w:tcW w:w="1842" w:type="dxa"/>
            <w:shd w:val="clear" w:color="auto" w:fill="auto"/>
          </w:tcPr>
          <w:p w:rsidR="007A2A47" w:rsidRPr="0076656D" w:rsidRDefault="007A2A47" w:rsidP="00AF5C9E">
            <w:pPr>
              <w:spacing w:line="260" w:lineRule="atLeast"/>
            </w:pPr>
            <w:r w:rsidRPr="0076656D">
              <w:t>COM 508 16 H EW,</w:t>
            </w:r>
          </w:p>
          <w:p w:rsidR="007A2A47" w:rsidRPr="0076656D" w:rsidRDefault="007A2A47" w:rsidP="00AF5C9E">
            <w:pPr>
              <w:spacing w:line="260" w:lineRule="atLeast"/>
              <w:rPr>
                <w:rFonts w:eastAsia="Calibri"/>
                <w:lang w:eastAsia="en-US"/>
              </w:rPr>
            </w:pPr>
            <w:r w:rsidRPr="0076656D">
              <w:rPr>
                <w:rFonts w:eastAsia="Calibri"/>
                <w:lang w:eastAsia="en-US"/>
              </w:rPr>
              <w:t>Unchanged (no vehicle)</w:t>
            </w:r>
            <w:r w:rsidR="0075310E" w:rsidRPr="0076656D">
              <w:rPr>
                <w:rFonts w:eastAsia="Calibri"/>
                <w:lang w:eastAsia="en-US"/>
              </w:rPr>
              <w:t>,</w:t>
            </w:r>
            <w:r w:rsidRPr="0076656D">
              <w:rPr>
                <w:rFonts w:eastAsia="Calibri"/>
                <w:lang w:eastAsia="en-US"/>
              </w:rPr>
              <w:t xml:space="preserve"> 100%,</w:t>
            </w:r>
          </w:p>
          <w:p w:rsidR="007A2A47" w:rsidRPr="0076656D" w:rsidRDefault="007A2A47" w:rsidP="00AF5C9E">
            <w:pPr>
              <w:spacing w:line="260" w:lineRule="atLeast"/>
              <w:rPr>
                <w:rFonts w:eastAsia="Calibri"/>
                <w:lang w:eastAsia="en-US"/>
              </w:rPr>
            </w:pPr>
            <w:r w:rsidRPr="0076656D">
              <w:rPr>
                <w:rFonts w:eastAsia="Calibri"/>
                <w:lang w:eastAsia="en-US"/>
              </w:rPr>
              <w:t>4 h</w:t>
            </w:r>
          </w:p>
        </w:tc>
        <w:tc>
          <w:tcPr>
            <w:tcW w:w="1985"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Mean scores per animal (24, 48, 72h):</w:t>
            </w:r>
          </w:p>
          <w:p w:rsidR="007A2A47" w:rsidRPr="0076656D" w:rsidRDefault="007A2A47" w:rsidP="00AF5C9E">
            <w:pPr>
              <w:spacing w:line="260" w:lineRule="atLeast"/>
              <w:rPr>
                <w:rFonts w:eastAsia="Calibri"/>
                <w:lang w:eastAsia="en-US"/>
              </w:rPr>
            </w:pPr>
            <w:r w:rsidRPr="0076656D">
              <w:rPr>
                <w:rFonts w:eastAsia="Calibri"/>
                <w:lang w:eastAsia="en-US"/>
              </w:rPr>
              <w:t>Erythema: 1.7, 1.0, 1.0</w:t>
            </w:r>
          </w:p>
          <w:p w:rsidR="007A2A47" w:rsidRPr="0076656D" w:rsidRDefault="007A2A47" w:rsidP="00AF5C9E">
            <w:pPr>
              <w:spacing w:line="260" w:lineRule="atLeast"/>
              <w:rPr>
                <w:rFonts w:eastAsia="Calibri"/>
                <w:lang w:eastAsia="en-US"/>
              </w:rPr>
            </w:pPr>
            <w:r w:rsidRPr="0076656D">
              <w:rPr>
                <w:rFonts w:eastAsia="Calibri"/>
                <w:lang w:eastAsia="en-US"/>
              </w:rPr>
              <w:t>Edema: 0.0, 0.0, 0.0,</w:t>
            </w:r>
          </w:p>
          <w:p w:rsidR="007A2A47" w:rsidRPr="0076656D" w:rsidRDefault="007A2A47" w:rsidP="00AF5C9E">
            <w:pPr>
              <w:spacing w:line="260" w:lineRule="atLeast"/>
              <w:rPr>
                <w:rFonts w:eastAsia="Calibri"/>
                <w:lang w:eastAsia="en-US"/>
              </w:rPr>
            </w:pPr>
            <w:r w:rsidRPr="0076656D">
              <w:rPr>
                <w:rFonts w:eastAsia="Calibri"/>
                <w:lang w:eastAsia="en-US"/>
              </w:rPr>
              <w:t>Fully reversible</w:t>
            </w:r>
          </w:p>
        </w:tc>
        <w:tc>
          <w:tcPr>
            <w:tcW w:w="1562" w:type="dxa"/>
          </w:tcPr>
          <w:p w:rsidR="007A2A47" w:rsidRPr="0076656D" w:rsidRDefault="0075310E" w:rsidP="00AF5C9E">
            <w:pPr>
              <w:spacing w:line="260" w:lineRule="atLeast"/>
              <w:rPr>
                <w:rFonts w:eastAsia="Calibri"/>
                <w:lang w:eastAsia="en-US"/>
              </w:rPr>
            </w:pPr>
            <w:r w:rsidRPr="0076656D">
              <w:rPr>
                <w:rFonts w:eastAsia="Calibri"/>
                <w:lang w:eastAsia="en-US"/>
              </w:rPr>
              <w:t>Erythema were fully reversible within 6 days</w:t>
            </w:r>
          </w:p>
        </w:tc>
        <w:tc>
          <w:tcPr>
            <w:tcW w:w="1131" w:type="dxa"/>
            <w:shd w:val="clear" w:color="auto" w:fill="auto"/>
          </w:tcPr>
          <w:p w:rsidR="007A2A47" w:rsidRPr="0076656D" w:rsidRDefault="007A2A47" w:rsidP="00AF5C9E">
            <w:pPr>
              <w:spacing w:line="260" w:lineRule="atLeast"/>
              <w:rPr>
                <w:rFonts w:eastAsia="Calibri"/>
                <w:lang w:eastAsia="en-US"/>
              </w:rPr>
            </w:pPr>
            <w:r w:rsidRPr="00A3783E">
              <w:rPr>
                <w:rFonts w:eastAsia="Calibri"/>
                <w:highlight w:val="green"/>
                <w:lang w:eastAsia="en-US"/>
              </w:rPr>
              <w:t>Leuschner</w:t>
            </w:r>
            <w:r w:rsidRPr="0076656D">
              <w:rPr>
                <w:rFonts w:eastAsia="Calibri"/>
                <w:lang w:eastAsia="en-US"/>
              </w:rPr>
              <w:t>, 2009a</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eastAsia="Calibri"/>
          <w:lang w:eastAsia="en-US"/>
        </w:rPr>
      </w:pPr>
      <w:r w:rsidRPr="0076656D">
        <w:rPr>
          <w:rFonts w:eastAsia="Calibri"/>
          <w:lang w:eastAsia="en-US"/>
        </w:rPr>
        <w:t>For skin corrosion and irritation no human data is available.</w:t>
      </w:r>
    </w:p>
    <w:p w:rsidR="007A2A47" w:rsidRPr="0076656D" w:rsidRDefault="007A2A47"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spacing w:line="260" w:lineRule="atLeast"/>
              <w:rPr>
                <w:rFonts w:eastAsia="Calibri"/>
                <w:b/>
                <w:bCs/>
                <w:lang w:eastAsia="en-US"/>
              </w:rPr>
            </w:pPr>
            <w:r w:rsidRPr="0076656D">
              <w:rPr>
                <w:rFonts w:eastAsia="Calibri"/>
                <w:b/>
                <w:bCs/>
                <w:lang w:eastAsia="en-US"/>
              </w:rPr>
              <w:t>Conclusion used in Risk Assessment – Skin corrosion and irritation</w:t>
            </w:r>
          </w:p>
        </w:tc>
      </w:tr>
      <w:tr w:rsidR="007A2A47" w:rsidRPr="0076656D" w:rsidTr="00AF5C9E">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irritating.</w:t>
            </w:r>
          </w:p>
        </w:tc>
      </w:tr>
      <w:tr w:rsidR="007A2A47" w:rsidRPr="0076656D" w:rsidTr="00AF5C9E">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 xml:space="preserve">The worst case b.p. </w:t>
            </w:r>
            <w:r w:rsidRPr="0076656D">
              <w:t>COM</w:t>
            </w:r>
            <w:r w:rsidR="00007A6A" w:rsidRPr="0076656D">
              <w:t xml:space="preserve"> 508 16</w:t>
            </w:r>
            <w:r w:rsidRPr="0076656D">
              <w:t xml:space="preserve"> EW </w:t>
            </w:r>
            <w:r w:rsidR="00007A6A" w:rsidRPr="0076656D">
              <w:t xml:space="preserve">B </w:t>
            </w:r>
            <w:r w:rsidRPr="0076656D">
              <w:t>was not irritating to the skin of rabbits.</w:t>
            </w:r>
          </w:p>
        </w:tc>
      </w:tr>
      <w:tr w:rsidR="007A2A47" w:rsidRPr="0076656D" w:rsidTr="00AF5C9E">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EF7C56">
            <w:pPr>
              <w:spacing w:line="260" w:lineRule="atLeast"/>
              <w:rPr>
                <w:rFonts w:eastAsia="Calibri"/>
                <w:lang w:eastAsia="en-US"/>
              </w:rPr>
            </w:pPr>
            <w:r w:rsidRPr="0076656D">
              <w:rPr>
                <w:rFonts w:eastAsia="Calibri"/>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classified</w:t>
            </w:r>
            <w:r w:rsidR="00EF7C56" w:rsidRPr="0076656D">
              <w:rPr>
                <w:rFonts w:eastAsia="Calibri"/>
                <w:lang w:eastAsia="en-US"/>
              </w:rPr>
              <w:t>.</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eastAsia="Calibri"/>
          <w:lang w:eastAsia="en-US"/>
        </w:rPr>
      </w:pPr>
    </w:p>
    <w:p w:rsidR="007A2A47" w:rsidRPr="0076656D" w:rsidRDefault="007A2A47" w:rsidP="007A2A47">
      <w:pPr>
        <w:rPr>
          <w:rFonts w:eastAsia="Calibri"/>
          <w:b/>
          <w:i/>
          <w:sz w:val="22"/>
          <w:szCs w:val="22"/>
          <w:lang w:eastAsia="en-US"/>
        </w:rPr>
      </w:pPr>
      <w:bookmarkStart w:id="1469" w:name="_Toc389729050"/>
      <w:bookmarkStart w:id="1470" w:name="_Toc403472755"/>
      <w:r w:rsidRPr="0076656D">
        <w:rPr>
          <w:rFonts w:eastAsia="Calibri"/>
          <w:b/>
          <w:i/>
          <w:sz w:val="22"/>
          <w:szCs w:val="22"/>
          <w:lang w:eastAsia="en-US"/>
        </w:rPr>
        <w:t>Eye irritation</w:t>
      </w:r>
      <w:bookmarkEnd w:id="1469"/>
      <w:bookmarkEnd w:id="1470"/>
    </w:p>
    <w:p w:rsidR="007A2A47" w:rsidRPr="0076656D" w:rsidRDefault="007A2A47" w:rsidP="007A2A47">
      <w:pPr>
        <w:rPr>
          <w:rFonts w:eastAsia="Calibri"/>
          <w:sz w:val="22"/>
          <w:szCs w:val="22"/>
          <w:lang w:eastAsia="en-US"/>
        </w:rPr>
      </w:pPr>
      <w:r w:rsidRPr="0076656D">
        <w:rPr>
          <w:rFonts w:eastAsia="Calibri"/>
          <w:sz w:val="22"/>
          <w:szCs w:val="22"/>
          <w:lang w:eastAsia="en-US"/>
        </w:rPr>
        <w:t>(</w:t>
      </w:r>
      <w:r w:rsidRPr="0076656D">
        <w:rPr>
          <w:rFonts w:eastAsia="Calibri"/>
          <w:i/>
          <w:sz w:val="22"/>
          <w:szCs w:val="22"/>
          <w:lang w:eastAsia="en-US"/>
        </w:rPr>
        <w:t>cf.</w:t>
      </w:r>
      <w:r w:rsidRPr="0076656D">
        <w:rPr>
          <w:rFonts w:eastAsia="Calibri"/>
          <w:sz w:val="22"/>
          <w:szCs w:val="22"/>
          <w:lang w:eastAsia="en-US"/>
        </w:rPr>
        <w:t xml:space="preserve"> IUCLID Section 8.2)</w:t>
      </w:r>
    </w:p>
    <w:p w:rsidR="007A2A47" w:rsidRPr="0076656D" w:rsidRDefault="007A2A47" w:rsidP="007A2A47">
      <w:pPr>
        <w:spacing w:line="260" w:lineRule="atLeast"/>
        <w:rPr>
          <w:rFonts w:eastAsia="Calibri"/>
          <w:b/>
          <w:bCs/>
          <w:lang w:eastAsia="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8"/>
        <w:gridCol w:w="2409"/>
        <w:gridCol w:w="1283"/>
        <w:gridCol w:w="1127"/>
      </w:tblGrid>
      <w:tr w:rsidR="007A2A47" w:rsidRPr="0076656D" w:rsidTr="00AF5C9E">
        <w:tc>
          <w:tcPr>
            <w:tcW w:w="9214" w:type="dxa"/>
            <w:gridSpan w:val="6"/>
            <w:shd w:val="clear" w:color="auto" w:fill="FFFFCC"/>
          </w:tcPr>
          <w:p w:rsidR="007A2A47" w:rsidRPr="0076656D" w:rsidRDefault="007A2A47" w:rsidP="00AF5C9E">
            <w:pPr>
              <w:keepNext/>
              <w:widowControl w:val="0"/>
              <w:tabs>
                <w:tab w:val="center" w:pos="4536"/>
                <w:tab w:val="right" w:pos="9072"/>
              </w:tabs>
              <w:spacing w:line="260" w:lineRule="atLeast"/>
              <w:jc w:val="center"/>
              <w:rPr>
                <w:rFonts w:eastAsia="Calibri"/>
                <w:b/>
                <w:bCs/>
                <w:color w:val="000000"/>
                <w:lang w:eastAsia="en-GB"/>
              </w:rPr>
            </w:pPr>
            <w:r w:rsidRPr="0076656D">
              <w:rPr>
                <w:rFonts w:eastAsia="Calibri"/>
                <w:b/>
                <w:bCs/>
                <w:color w:val="000000"/>
                <w:lang w:eastAsia="en-GB"/>
              </w:rPr>
              <w:t>Summary table of animal studies on serious eye damage and eye irritation</w:t>
            </w:r>
          </w:p>
        </w:tc>
      </w:tr>
      <w:tr w:rsidR="007A2A47" w:rsidRPr="0076656D" w:rsidTr="00AF5C9E">
        <w:tc>
          <w:tcPr>
            <w:tcW w:w="1560" w:type="dxa"/>
            <w:shd w:val="clear" w:color="auto" w:fill="auto"/>
          </w:tcPr>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r w:rsidRPr="0076656D">
              <w:rPr>
                <w:rFonts w:eastAsia="Calibri"/>
                <w:b/>
                <w:bCs/>
                <w:color w:val="000000"/>
                <w:lang w:eastAsia="en-GB"/>
              </w:rPr>
              <w:t>Method,</w:t>
            </w:r>
            <w:r w:rsidRPr="0076656D">
              <w:rPr>
                <w:rFonts w:eastAsia="Calibri"/>
                <w:b/>
                <w:bCs/>
                <w:color w:val="000000"/>
                <w:lang w:eastAsia="en-GB"/>
              </w:rPr>
              <w:br/>
              <w:t xml:space="preserve">Guideline, </w:t>
            </w:r>
          </w:p>
          <w:p w:rsidR="007A2A47" w:rsidRPr="0076656D" w:rsidRDefault="007A2A47" w:rsidP="00AF5C9E">
            <w:pPr>
              <w:spacing w:line="260" w:lineRule="atLeast"/>
              <w:rPr>
                <w:rFonts w:eastAsia="Calibri"/>
                <w:highlight w:val="cyan"/>
                <w:lang w:eastAsia="en-US"/>
              </w:rPr>
            </w:pPr>
            <w:r w:rsidRPr="0076656D">
              <w:rPr>
                <w:rFonts w:eastAsia="Calibri"/>
                <w:b/>
                <w:bCs/>
                <w:color w:val="000000"/>
                <w:lang w:eastAsia="en-GB"/>
              </w:rPr>
              <w:t>GLP status, Reliability</w:t>
            </w:r>
          </w:p>
        </w:tc>
        <w:tc>
          <w:tcPr>
            <w:tcW w:w="1417" w:type="dxa"/>
            <w:shd w:val="clear" w:color="auto" w:fill="auto"/>
          </w:tcPr>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r w:rsidRPr="0076656D">
              <w:rPr>
                <w:rFonts w:eastAsia="Calibri"/>
                <w:b/>
                <w:bCs/>
                <w:color w:val="000000"/>
                <w:lang w:eastAsia="en-GB"/>
              </w:rPr>
              <w:t>Species,</w:t>
            </w:r>
            <w:r w:rsidRPr="0076656D">
              <w:rPr>
                <w:rFonts w:eastAsia="Calibri"/>
                <w:b/>
                <w:bCs/>
                <w:color w:val="000000"/>
                <w:lang w:eastAsia="en-GB"/>
              </w:rPr>
              <w:br/>
              <w:t>Strain,</w:t>
            </w:r>
            <w:r w:rsidRPr="0076656D">
              <w:rPr>
                <w:rFonts w:eastAsia="Calibri"/>
                <w:b/>
                <w:bCs/>
                <w:color w:val="000000"/>
                <w:lang w:eastAsia="en-GB"/>
              </w:rPr>
              <w:br/>
              <w:t>Sex,</w:t>
            </w:r>
            <w:r w:rsidRPr="0076656D">
              <w:rPr>
                <w:rFonts w:eastAsia="Calibri"/>
                <w:b/>
                <w:bCs/>
                <w:color w:val="000000"/>
                <w:lang w:eastAsia="en-GB"/>
              </w:rPr>
              <w:br/>
              <w:t>No/group</w:t>
            </w:r>
          </w:p>
        </w:tc>
        <w:tc>
          <w:tcPr>
            <w:tcW w:w="1418" w:type="dxa"/>
            <w:shd w:val="clear" w:color="auto" w:fill="auto"/>
          </w:tcPr>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r w:rsidRPr="0076656D">
              <w:rPr>
                <w:rFonts w:eastAsia="Calibri"/>
                <w:b/>
                <w:bCs/>
                <w:color w:val="000000"/>
                <w:lang w:eastAsia="en-GB"/>
              </w:rPr>
              <w:t>Test substance,Dose levels, Duration of exposure</w:t>
            </w:r>
          </w:p>
        </w:tc>
        <w:tc>
          <w:tcPr>
            <w:tcW w:w="2409" w:type="dxa"/>
            <w:shd w:val="clear" w:color="auto" w:fill="auto"/>
          </w:tcPr>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r w:rsidRPr="0076656D">
              <w:rPr>
                <w:rFonts w:eastAsia="Calibri"/>
                <w:b/>
                <w:bCs/>
                <w:color w:val="000000"/>
                <w:lang w:eastAsia="en-GB"/>
              </w:rPr>
              <w:t>Results</w:t>
            </w:r>
          </w:p>
          <w:p w:rsidR="007A2A47" w:rsidRPr="0076656D" w:rsidRDefault="007A2A47" w:rsidP="00AF5C9E">
            <w:pPr>
              <w:keepNext/>
              <w:widowControl w:val="0"/>
              <w:tabs>
                <w:tab w:val="center" w:pos="4536"/>
                <w:tab w:val="right" w:pos="9072"/>
              </w:tabs>
              <w:spacing w:line="260" w:lineRule="atLeast"/>
              <w:rPr>
                <w:rFonts w:eastAsia="Calibri"/>
                <w:bCs/>
                <w:i/>
                <w:color w:val="000000"/>
                <w:lang w:eastAsia="en-GB"/>
              </w:rPr>
            </w:pPr>
            <w:r w:rsidRPr="0076656D">
              <w:rPr>
                <w:rFonts w:eastAsia="Calibri"/>
                <w:bCs/>
                <w:i/>
                <w:color w:val="000000"/>
                <w:lang w:eastAsia="en-GB"/>
              </w:rPr>
              <w:t>Average score (24, 48, 72h)/</w:t>
            </w:r>
          </w:p>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r w:rsidRPr="0076656D">
              <w:rPr>
                <w:rFonts w:eastAsia="Calibri"/>
                <w:bCs/>
                <w:i/>
                <w:color w:val="000000"/>
                <w:lang w:eastAsia="en-GB"/>
              </w:rPr>
              <w:t>observations and time point of onset, reversibility</w:t>
            </w:r>
          </w:p>
        </w:tc>
        <w:tc>
          <w:tcPr>
            <w:tcW w:w="1283" w:type="dxa"/>
          </w:tcPr>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r w:rsidRPr="0076656D">
              <w:rPr>
                <w:rFonts w:eastAsia="Calibri"/>
                <w:b/>
                <w:bCs/>
                <w:color w:val="000000"/>
                <w:lang w:eastAsia="en-GB"/>
              </w:rPr>
              <w:t xml:space="preserve">Remarks </w:t>
            </w:r>
            <w:r w:rsidRPr="0076656D">
              <w:rPr>
                <w:rFonts w:eastAsia="Calibri"/>
                <w:bCs/>
                <w:i/>
                <w:color w:val="000000"/>
                <w:lang w:eastAsia="en-GB"/>
              </w:rPr>
              <w:t>(e.g. major deviations)</w:t>
            </w:r>
          </w:p>
        </w:tc>
        <w:tc>
          <w:tcPr>
            <w:tcW w:w="1127" w:type="dxa"/>
            <w:shd w:val="clear" w:color="auto" w:fill="auto"/>
          </w:tcPr>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r w:rsidRPr="0076656D">
              <w:rPr>
                <w:rFonts w:eastAsia="Calibri"/>
                <w:b/>
                <w:bCs/>
                <w:color w:val="000000"/>
                <w:lang w:eastAsia="en-GB"/>
              </w:rPr>
              <w:t xml:space="preserve">Reference </w:t>
            </w:r>
          </w:p>
          <w:p w:rsidR="007A2A47" w:rsidRPr="0076656D" w:rsidRDefault="007A2A47" w:rsidP="00AF5C9E">
            <w:pPr>
              <w:keepNext/>
              <w:widowControl w:val="0"/>
              <w:tabs>
                <w:tab w:val="center" w:pos="4536"/>
                <w:tab w:val="right" w:pos="9072"/>
              </w:tabs>
              <w:spacing w:line="260" w:lineRule="atLeast"/>
              <w:rPr>
                <w:rFonts w:eastAsia="Calibri"/>
                <w:b/>
                <w:bCs/>
                <w:color w:val="000000"/>
                <w:lang w:eastAsia="en-GB"/>
              </w:rPr>
            </w:pPr>
          </w:p>
        </w:tc>
      </w:tr>
      <w:tr w:rsidR="007A2A47" w:rsidRPr="0076656D" w:rsidTr="00AF5C9E">
        <w:tc>
          <w:tcPr>
            <w:tcW w:w="1560"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 xml:space="preserve">Eye Irritation </w:t>
            </w:r>
            <w:r w:rsidRPr="0076656D">
              <w:rPr>
                <w:rFonts w:eastAsia="Calibri"/>
                <w:i/>
                <w:lang w:eastAsia="en-US"/>
              </w:rPr>
              <w:t>in vivo</w:t>
            </w:r>
            <w:r w:rsidRPr="0076656D">
              <w:rPr>
                <w:rFonts w:eastAsia="Calibri"/>
                <w:lang w:eastAsia="en-US"/>
              </w:rPr>
              <w:t>,</w:t>
            </w:r>
          </w:p>
          <w:p w:rsidR="007A2A47" w:rsidRPr="0076656D" w:rsidRDefault="007A2A47" w:rsidP="00AF5C9E">
            <w:pPr>
              <w:spacing w:line="260" w:lineRule="atLeast"/>
              <w:rPr>
                <w:rFonts w:eastAsia="Calibri"/>
                <w:lang w:eastAsia="en-US"/>
              </w:rPr>
            </w:pPr>
            <w:r w:rsidRPr="0076656D">
              <w:rPr>
                <w:rFonts w:eastAsia="Calibri"/>
                <w:lang w:eastAsia="en-US"/>
              </w:rPr>
              <w:t>OECD 405,</w:t>
            </w:r>
          </w:p>
          <w:p w:rsidR="007A2A47" w:rsidRPr="0076656D" w:rsidRDefault="007A2A47" w:rsidP="00AF5C9E">
            <w:pPr>
              <w:spacing w:line="260" w:lineRule="atLeast"/>
              <w:rPr>
                <w:rFonts w:eastAsia="Calibri"/>
                <w:lang w:eastAsia="en-US"/>
              </w:rPr>
            </w:pPr>
            <w:r w:rsidRPr="0076656D">
              <w:rPr>
                <w:rFonts w:eastAsia="Calibri"/>
                <w:lang w:eastAsia="en-US"/>
              </w:rPr>
              <w:t>GLP: yes,</w:t>
            </w:r>
          </w:p>
          <w:p w:rsidR="007A2A47" w:rsidRPr="0076656D" w:rsidRDefault="007A2A47" w:rsidP="00AF5C9E">
            <w:pPr>
              <w:spacing w:line="260" w:lineRule="atLeast"/>
              <w:rPr>
                <w:rFonts w:eastAsia="Calibri"/>
                <w:lang w:eastAsia="en-US"/>
              </w:rPr>
            </w:pPr>
            <w:r w:rsidRPr="0076656D">
              <w:rPr>
                <w:rFonts w:eastAsia="Calibri"/>
                <w:lang w:eastAsia="en-US"/>
              </w:rPr>
              <w:t>RL 1</w:t>
            </w:r>
          </w:p>
        </w:tc>
        <w:tc>
          <w:tcPr>
            <w:tcW w:w="1417"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Rabbit, Himalayan, 3 males</w:t>
            </w:r>
          </w:p>
        </w:tc>
        <w:tc>
          <w:tcPr>
            <w:tcW w:w="1418" w:type="dxa"/>
            <w:shd w:val="clear" w:color="auto" w:fill="auto"/>
          </w:tcPr>
          <w:p w:rsidR="007A2A47" w:rsidRPr="0076656D" w:rsidRDefault="007A2A47" w:rsidP="00AF5C9E">
            <w:pPr>
              <w:spacing w:line="260" w:lineRule="atLeast"/>
            </w:pPr>
            <w:r w:rsidRPr="0076656D">
              <w:t>COM 508 16 H EW,</w:t>
            </w:r>
          </w:p>
          <w:p w:rsidR="007A2A47" w:rsidRPr="0076656D" w:rsidRDefault="007A2A47" w:rsidP="00AF5C9E">
            <w:pPr>
              <w:spacing w:line="260" w:lineRule="atLeast"/>
              <w:rPr>
                <w:rFonts w:eastAsia="Calibri"/>
                <w:lang w:eastAsia="en-US"/>
              </w:rPr>
            </w:pPr>
            <w:r w:rsidRPr="0076656D">
              <w:rPr>
                <w:rFonts w:eastAsia="Calibri"/>
                <w:lang w:eastAsia="en-US"/>
              </w:rPr>
              <w:t>Unchanged (no vehicle)</w:t>
            </w:r>
            <w:r w:rsidR="0075310E" w:rsidRPr="0076656D">
              <w:rPr>
                <w:rFonts w:eastAsia="Calibri"/>
                <w:lang w:eastAsia="en-US"/>
              </w:rPr>
              <w:t>,</w:t>
            </w:r>
            <w:r w:rsidRPr="0076656D">
              <w:rPr>
                <w:rFonts w:eastAsia="Calibri"/>
                <w:lang w:eastAsia="en-US"/>
              </w:rPr>
              <w:t xml:space="preserve"> 100%,</w:t>
            </w:r>
          </w:p>
          <w:p w:rsidR="007A2A47" w:rsidRPr="0076656D" w:rsidRDefault="007A2A47" w:rsidP="00AF5C9E">
            <w:pPr>
              <w:spacing w:line="260" w:lineRule="atLeast"/>
              <w:rPr>
                <w:rFonts w:eastAsia="Calibri"/>
                <w:lang w:eastAsia="en-US"/>
              </w:rPr>
            </w:pPr>
            <w:r w:rsidRPr="0076656D">
              <w:rPr>
                <w:rFonts w:eastAsia="Calibri"/>
                <w:lang w:eastAsia="en-US"/>
              </w:rPr>
              <w:t>24 h</w:t>
            </w:r>
          </w:p>
        </w:tc>
        <w:tc>
          <w:tcPr>
            <w:tcW w:w="2409"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Mean scores per animal (24, 48, 72h):</w:t>
            </w:r>
          </w:p>
          <w:p w:rsidR="007A2A47" w:rsidRPr="0076656D" w:rsidRDefault="007A2A47" w:rsidP="00AF5C9E">
            <w:pPr>
              <w:spacing w:line="260" w:lineRule="atLeast"/>
              <w:rPr>
                <w:rFonts w:eastAsia="Calibri"/>
                <w:lang w:eastAsia="en-US"/>
              </w:rPr>
            </w:pPr>
            <w:r w:rsidRPr="0076656D">
              <w:rPr>
                <w:rFonts w:eastAsia="Calibri"/>
                <w:lang w:eastAsia="en-US"/>
              </w:rPr>
              <w:t>Cornea: 1.0, 1.0, 1.0</w:t>
            </w:r>
          </w:p>
          <w:p w:rsidR="007A2A47" w:rsidRPr="0076656D" w:rsidRDefault="007A2A47" w:rsidP="00AF5C9E">
            <w:pPr>
              <w:spacing w:line="260" w:lineRule="atLeast"/>
              <w:rPr>
                <w:rFonts w:eastAsia="Calibri"/>
                <w:lang w:eastAsia="en-US"/>
              </w:rPr>
            </w:pPr>
            <w:r w:rsidRPr="0076656D">
              <w:rPr>
                <w:rFonts w:eastAsia="Calibri"/>
                <w:lang w:eastAsia="en-US"/>
              </w:rPr>
              <w:t>Iris: 0.7, 0.7, 0.7</w:t>
            </w:r>
          </w:p>
          <w:p w:rsidR="007A2A47" w:rsidRPr="0076656D" w:rsidRDefault="007A2A47" w:rsidP="00AF5C9E">
            <w:pPr>
              <w:spacing w:line="260" w:lineRule="atLeast"/>
              <w:rPr>
                <w:rFonts w:eastAsia="Calibri"/>
                <w:lang w:eastAsia="en-US"/>
              </w:rPr>
            </w:pPr>
            <w:r w:rsidRPr="0076656D">
              <w:rPr>
                <w:rFonts w:eastAsia="Calibri"/>
                <w:lang w:eastAsia="en-US"/>
              </w:rPr>
              <w:t>Conjuctivae: 1.7, 1.7, 1.0</w:t>
            </w:r>
          </w:p>
          <w:p w:rsidR="007A2A47" w:rsidRPr="0076656D" w:rsidRDefault="007A2A47" w:rsidP="00AF5C9E">
            <w:pPr>
              <w:spacing w:line="260" w:lineRule="atLeast"/>
              <w:rPr>
                <w:rFonts w:eastAsia="Calibri"/>
                <w:lang w:eastAsia="en-US"/>
              </w:rPr>
            </w:pPr>
            <w:r w:rsidRPr="0076656D">
              <w:rPr>
                <w:rFonts w:eastAsia="Calibri"/>
                <w:lang w:eastAsia="en-US"/>
              </w:rPr>
              <w:t>Chemosis: 1.0, 0.7, 0.7</w:t>
            </w:r>
          </w:p>
          <w:p w:rsidR="007A2A47" w:rsidRPr="0076656D" w:rsidRDefault="007A2A47" w:rsidP="00AF5C9E">
            <w:pPr>
              <w:spacing w:line="260" w:lineRule="atLeast"/>
              <w:rPr>
                <w:rFonts w:eastAsia="Calibri"/>
                <w:lang w:eastAsia="en-US"/>
              </w:rPr>
            </w:pPr>
            <w:r w:rsidRPr="0076656D">
              <w:rPr>
                <w:rFonts w:eastAsia="Calibri"/>
                <w:lang w:eastAsia="en-US"/>
              </w:rPr>
              <w:t>Fully reversible</w:t>
            </w:r>
          </w:p>
        </w:tc>
        <w:tc>
          <w:tcPr>
            <w:tcW w:w="1283" w:type="dxa"/>
            <w:shd w:val="clear" w:color="auto" w:fill="auto"/>
          </w:tcPr>
          <w:p w:rsidR="009E70AB" w:rsidRPr="0076656D" w:rsidRDefault="009E70AB" w:rsidP="00AF5C9E">
            <w:pPr>
              <w:spacing w:line="260" w:lineRule="atLeast"/>
              <w:rPr>
                <w:rFonts w:eastAsia="Calibri"/>
                <w:lang w:eastAsia="en-US"/>
              </w:rPr>
            </w:pPr>
            <w:r w:rsidRPr="0076656D">
              <w:rPr>
                <w:rFonts w:eastAsia="Calibri"/>
                <w:lang w:eastAsia="en-US"/>
              </w:rPr>
              <w:t>Reversible within:</w:t>
            </w:r>
          </w:p>
          <w:p w:rsidR="009E70AB" w:rsidRPr="0076656D" w:rsidRDefault="009E70AB" w:rsidP="009E70AB">
            <w:pPr>
              <w:spacing w:line="260" w:lineRule="atLeast"/>
              <w:rPr>
                <w:rFonts w:eastAsia="Calibri"/>
                <w:lang w:eastAsia="en-US"/>
              </w:rPr>
            </w:pPr>
            <w:r w:rsidRPr="0076656D">
              <w:rPr>
                <w:rFonts w:eastAsia="Calibri"/>
                <w:lang w:eastAsia="en-US"/>
              </w:rPr>
              <w:t>Iris: 72 h Chemosis: 72 h Cornea: 5 days</w:t>
            </w:r>
          </w:p>
          <w:p w:rsidR="007A2A47" w:rsidRPr="0076656D" w:rsidRDefault="009E70AB" w:rsidP="009E70AB">
            <w:pPr>
              <w:spacing w:line="260" w:lineRule="atLeast"/>
              <w:rPr>
                <w:rFonts w:eastAsia="Calibri"/>
                <w:lang w:eastAsia="en-US"/>
              </w:rPr>
            </w:pPr>
            <w:r w:rsidRPr="0076656D">
              <w:rPr>
                <w:rFonts w:eastAsia="Calibri"/>
                <w:lang w:eastAsia="en-US"/>
              </w:rPr>
              <w:t>Conjunctiva:6 days</w:t>
            </w:r>
          </w:p>
        </w:tc>
        <w:tc>
          <w:tcPr>
            <w:tcW w:w="1127" w:type="dxa"/>
          </w:tcPr>
          <w:p w:rsidR="007A2A47" w:rsidRPr="0076656D" w:rsidRDefault="007A2A47" w:rsidP="00AF5C9E">
            <w:pPr>
              <w:spacing w:line="260" w:lineRule="atLeast"/>
              <w:rPr>
                <w:rFonts w:eastAsia="Calibri"/>
                <w:lang w:eastAsia="en-US"/>
              </w:rPr>
            </w:pPr>
            <w:r w:rsidRPr="00A3783E">
              <w:rPr>
                <w:rFonts w:eastAsia="Calibri"/>
                <w:highlight w:val="green"/>
                <w:lang w:eastAsia="en-US"/>
              </w:rPr>
              <w:t>Leuschner</w:t>
            </w:r>
            <w:r w:rsidRPr="0076656D">
              <w:rPr>
                <w:rFonts w:eastAsia="Calibri"/>
                <w:lang w:eastAsia="en-US"/>
              </w:rPr>
              <w:t>, 2009b</w:t>
            </w:r>
          </w:p>
        </w:tc>
      </w:tr>
    </w:tbl>
    <w:p w:rsidR="007A2A47" w:rsidRPr="0076656D" w:rsidRDefault="007A2A47" w:rsidP="007A2A47">
      <w:pPr>
        <w:spacing w:line="260" w:lineRule="atLeast"/>
        <w:rPr>
          <w:rFonts w:ascii="Times New Roman" w:eastAsia="Calibri" w:hAnsi="Times New Roman"/>
          <w:i/>
          <w:iCs/>
          <w:lang w:eastAsia="en-US"/>
        </w:rPr>
      </w:pPr>
    </w:p>
    <w:p w:rsidR="007A2A47" w:rsidRPr="0076656D" w:rsidRDefault="007A2A47" w:rsidP="007A2A47">
      <w:pPr>
        <w:spacing w:line="260" w:lineRule="atLeast"/>
        <w:rPr>
          <w:rFonts w:ascii="Times New Roman" w:eastAsia="Calibri" w:hAnsi="Times New Roman"/>
          <w:i/>
          <w:iCs/>
          <w:lang w:eastAsia="en-US"/>
        </w:rPr>
      </w:pPr>
      <w:r w:rsidRPr="0076656D">
        <w:rPr>
          <w:rFonts w:eastAsia="Calibri"/>
          <w:lang w:eastAsia="en-US"/>
        </w:rPr>
        <w:t>For serious eye damage and irritation no human data is available.</w:t>
      </w:r>
    </w:p>
    <w:p w:rsidR="007A2A47" w:rsidRPr="0076656D" w:rsidRDefault="007A2A47" w:rsidP="007A2A47">
      <w:pPr>
        <w:spacing w:line="260" w:lineRule="atLeast"/>
        <w:rPr>
          <w:rFonts w:ascii="Times New Roman" w:eastAsia="Calibri" w:hAnsi="Times New Roman"/>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spacing w:line="260" w:lineRule="atLeast"/>
              <w:rPr>
                <w:rFonts w:eastAsia="Calibri"/>
                <w:b/>
                <w:bCs/>
                <w:lang w:eastAsia="en-US"/>
              </w:rPr>
            </w:pPr>
            <w:r w:rsidRPr="0076656D">
              <w:rPr>
                <w:rFonts w:eastAsia="Calibri"/>
                <w:b/>
                <w:bCs/>
                <w:lang w:eastAsia="en-US"/>
              </w:rPr>
              <w:t xml:space="preserve">Conclusion used in Risk Assessment – Eye irritation </w:t>
            </w:r>
          </w:p>
        </w:tc>
      </w:tr>
      <w:tr w:rsidR="007A2A47" w:rsidRPr="0076656D" w:rsidTr="00AF5C9E">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10773" w:rsidP="00710773">
            <w:pPr>
              <w:spacing w:line="260" w:lineRule="atLeast"/>
              <w:rPr>
                <w:rFonts w:eastAsia="Calibri"/>
                <w:lang w:eastAsia="en-US"/>
              </w:rPr>
            </w:pPr>
            <w:r>
              <w:rPr>
                <w:rFonts w:eastAsia="Calibri"/>
                <w:lang w:eastAsia="en-US"/>
              </w:rPr>
              <w:t xml:space="preserve">metaSPC 2: </w:t>
            </w:r>
            <w:r w:rsidR="007A2A47" w:rsidRPr="0076656D">
              <w:rPr>
                <w:rFonts w:eastAsia="Calibri"/>
                <w:lang w:eastAsia="en-US"/>
              </w:rPr>
              <w:t>Irritating to eyes</w:t>
            </w:r>
          </w:p>
        </w:tc>
      </w:tr>
      <w:tr w:rsidR="007A2A47" w:rsidRPr="0076656D" w:rsidTr="00AF5C9E">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rsidR="0086449D" w:rsidRPr="0076656D" w:rsidRDefault="0086449D" w:rsidP="00EF7C56">
            <w:pPr>
              <w:spacing w:line="260" w:lineRule="atLeast"/>
              <w:jc w:val="both"/>
              <w:rPr>
                <w:rFonts w:eastAsia="Calibri"/>
                <w:lang w:eastAsia="en-US"/>
              </w:rPr>
            </w:pPr>
            <w:r w:rsidRPr="0076656D">
              <w:rPr>
                <w:rFonts w:eastAsia="Calibri"/>
                <w:lang w:eastAsia="en-US"/>
              </w:rPr>
              <w:t xml:space="preserve">metaSPC 1: Based on the calculation in accordance with the CLP guidance </w:t>
            </w:r>
            <w:r w:rsidR="00443266" w:rsidRPr="0076656D">
              <w:rPr>
                <w:rFonts w:eastAsia="Calibri"/>
                <w:lang w:eastAsia="en-US"/>
              </w:rPr>
              <w:t xml:space="preserve">for </w:t>
            </w:r>
            <w:r w:rsidRPr="0076656D">
              <w:rPr>
                <w:rFonts w:eastAsia="Calibri"/>
                <w:lang w:eastAsia="en-US"/>
              </w:rPr>
              <w:t xml:space="preserve">the RTU product </w:t>
            </w:r>
            <w:r w:rsidR="00443266" w:rsidRPr="0076656D">
              <w:rPr>
                <w:rFonts w:eastAsia="Calibri"/>
                <w:lang w:eastAsia="en-US"/>
              </w:rPr>
              <w:t>no classification is required</w:t>
            </w:r>
            <w:r w:rsidRPr="0076656D">
              <w:rPr>
                <w:rFonts w:eastAsia="Calibri"/>
                <w:lang w:eastAsia="en-US"/>
              </w:rPr>
              <w:t>.</w:t>
            </w:r>
          </w:p>
          <w:p w:rsidR="007A2A47" w:rsidRPr="0076656D" w:rsidRDefault="0086449D" w:rsidP="00EF7C56">
            <w:pPr>
              <w:spacing w:line="260" w:lineRule="atLeast"/>
              <w:jc w:val="both"/>
              <w:rPr>
                <w:rFonts w:eastAsia="Calibri"/>
                <w:lang w:eastAsia="en-US"/>
              </w:rPr>
            </w:pPr>
            <w:r w:rsidRPr="0076656D">
              <w:rPr>
                <w:rFonts w:eastAsia="Calibri"/>
                <w:lang w:eastAsia="en-US"/>
              </w:rPr>
              <w:t xml:space="preserve">metaSPC 2: </w:t>
            </w:r>
            <w:r w:rsidR="007A2A47" w:rsidRPr="0076656D">
              <w:rPr>
                <w:rFonts w:eastAsia="Calibri"/>
                <w:lang w:eastAsia="en-US"/>
              </w:rPr>
              <w:t xml:space="preserve">The worst case b.p. </w:t>
            </w:r>
            <w:r w:rsidR="007A2A47" w:rsidRPr="0076656D">
              <w:t xml:space="preserve">COM 508 16 EW </w:t>
            </w:r>
            <w:r w:rsidR="00007A6A" w:rsidRPr="0076656D">
              <w:t xml:space="preserve">B </w:t>
            </w:r>
            <w:r w:rsidR="007A2A47" w:rsidRPr="0076656D">
              <w:t>was irritating to the eye of rabbits.</w:t>
            </w:r>
          </w:p>
        </w:tc>
      </w:tr>
      <w:tr w:rsidR="007A2A47" w:rsidRPr="0076656D" w:rsidTr="00AF5C9E">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EF7C56">
            <w:pPr>
              <w:spacing w:line="260" w:lineRule="atLeast"/>
              <w:rPr>
                <w:rFonts w:eastAsia="Calibri"/>
                <w:lang w:eastAsia="en-US"/>
              </w:rPr>
            </w:pPr>
            <w:r w:rsidRPr="0076656D">
              <w:rPr>
                <w:rFonts w:eastAsia="Calibri"/>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rsidR="00443266" w:rsidRPr="0076656D" w:rsidRDefault="00443266" w:rsidP="00AF5C9E">
            <w:pPr>
              <w:spacing w:line="260" w:lineRule="atLeast"/>
              <w:rPr>
                <w:rFonts w:eastAsia="Calibri"/>
                <w:lang w:eastAsia="en-US"/>
              </w:rPr>
            </w:pPr>
            <w:r w:rsidRPr="0076656D">
              <w:rPr>
                <w:rFonts w:eastAsia="Calibri"/>
                <w:lang w:eastAsia="en-US"/>
              </w:rPr>
              <w:t>metaSPC 1: no classification</w:t>
            </w:r>
          </w:p>
          <w:p w:rsidR="007A2A47" w:rsidRPr="0076656D" w:rsidRDefault="00443266" w:rsidP="00AF5C9E">
            <w:pPr>
              <w:spacing w:line="260" w:lineRule="atLeast"/>
              <w:rPr>
                <w:rFonts w:eastAsia="Calibri"/>
                <w:lang w:eastAsia="en-US"/>
              </w:rPr>
            </w:pPr>
            <w:r w:rsidRPr="0076656D">
              <w:rPr>
                <w:rFonts w:eastAsia="Calibri"/>
                <w:lang w:eastAsia="en-US"/>
              </w:rPr>
              <w:t xml:space="preserve">metaSPC 2: </w:t>
            </w:r>
            <w:r w:rsidR="007A2A47" w:rsidRPr="0076656D">
              <w:rPr>
                <w:rFonts w:eastAsia="Calibri"/>
                <w:lang w:eastAsia="en-US"/>
              </w:rPr>
              <w:t>Eye Irrit. 2, H319</w:t>
            </w:r>
          </w:p>
          <w:p w:rsidR="007A2A47" w:rsidRPr="0076656D" w:rsidRDefault="007A2A47" w:rsidP="00AF5C9E">
            <w:pPr>
              <w:spacing w:line="260" w:lineRule="atLeast"/>
              <w:rPr>
                <w:rFonts w:eastAsia="Calibri"/>
                <w:lang w:eastAsia="en-US"/>
              </w:rPr>
            </w:pPr>
          </w:p>
        </w:tc>
      </w:tr>
    </w:tbl>
    <w:p w:rsidR="00AB1E1D" w:rsidRPr="0076656D" w:rsidRDefault="00AB1E1D" w:rsidP="00294610">
      <w:pPr>
        <w:spacing w:line="260" w:lineRule="atLeast"/>
        <w:rPr>
          <w:rFonts w:eastAsia="Calibri"/>
          <w:b/>
          <w:i/>
          <w:sz w:val="22"/>
          <w:szCs w:val="22"/>
          <w:lang w:eastAsia="en-US"/>
        </w:rPr>
      </w:pPr>
      <w:bookmarkStart w:id="1471" w:name="_Toc367976971"/>
      <w:bookmarkStart w:id="1472" w:name="_Toc367977148"/>
      <w:bookmarkStart w:id="1473" w:name="_Toc389729051"/>
      <w:bookmarkStart w:id="1474" w:name="_Toc403472756"/>
    </w:p>
    <w:p w:rsidR="007A2A47" w:rsidRPr="0076656D" w:rsidRDefault="007A2A47" w:rsidP="00294610">
      <w:pPr>
        <w:spacing w:line="260" w:lineRule="atLeast"/>
        <w:rPr>
          <w:rFonts w:eastAsia="Calibri"/>
          <w:b/>
          <w:i/>
          <w:sz w:val="22"/>
          <w:szCs w:val="22"/>
          <w:lang w:eastAsia="en-US"/>
        </w:rPr>
      </w:pPr>
      <w:r w:rsidRPr="0076656D">
        <w:rPr>
          <w:rFonts w:eastAsia="Calibri"/>
          <w:b/>
          <w:i/>
          <w:sz w:val="22"/>
          <w:szCs w:val="22"/>
          <w:lang w:eastAsia="en-US"/>
        </w:rPr>
        <w:t>Respiratory tract irritation</w:t>
      </w:r>
      <w:bookmarkEnd w:id="1471"/>
      <w:bookmarkEnd w:id="1472"/>
      <w:bookmarkEnd w:id="1473"/>
      <w:bookmarkEnd w:id="1474"/>
      <w:r w:rsidRPr="0076656D">
        <w:rPr>
          <w:rFonts w:eastAsia="Calibri"/>
          <w:b/>
          <w:i/>
          <w:sz w:val="22"/>
          <w:szCs w:val="22"/>
          <w:lang w:eastAsia="en-US"/>
        </w:rPr>
        <w:t xml:space="preserve"> </w:t>
      </w:r>
    </w:p>
    <w:p w:rsidR="007A2A47" w:rsidRPr="0076656D" w:rsidRDefault="007A2A47"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keepNext/>
              <w:keepLines/>
              <w:spacing w:before="60" w:after="60" w:line="260" w:lineRule="atLeast"/>
              <w:jc w:val="center"/>
              <w:rPr>
                <w:rFonts w:eastAsia="Calibri"/>
                <w:b/>
                <w:lang w:eastAsia="da-DK"/>
              </w:rPr>
            </w:pPr>
            <w:r w:rsidRPr="0076656D">
              <w:rPr>
                <w:rFonts w:eastAsia="Calibri"/>
                <w:b/>
                <w:bCs/>
                <w:lang w:eastAsia="en-US"/>
              </w:rPr>
              <w:t>Conclusion used in the Risk Assessment – Respiratory tract irritation</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B605F8" w:rsidP="00AF5C9E">
            <w:pPr>
              <w:keepNext/>
              <w:keepLines/>
              <w:spacing w:before="60" w:after="60" w:line="260" w:lineRule="atLeast"/>
              <w:rPr>
                <w:rFonts w:eastAsia="Calibri"/>
                <w:bCs/>
                <w:lang w:eastAsia="en-US"/>
              </w:rPr>
            </w:pPr>
            <w:r w:rsidRPr="0076656D">
              <w:rPr>
                <w:rFonts w:eastAsia="Calibri"/>
                <w:lang w:eastAsia="en-US"/>
              </w:rPr>
              <w:t>Value/conclusion</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keepNext/>
              <w:keepLines/>
              <w:spacing w:before="60" w:after="60" w:line="260" w:lineRule="atLeast"/>
              <w:rPr>
                <w:rFonts w:eastAsia="Calibri"/>
                <w:bCs/>
                <w:lang w:eastAsia="en-US"/>
              </w:rPr>
            </w:pPr>
            <w:r w:rsidRPr="0076656D">
              <w:rPr>
                <w:rFonts w:eastAsia="Calibri"/>
                <w:bCs/>
                <w:lang w:eastAsia="en-US"/>
              </w:rPr>
              <w:t>Not irritating to the respiratory tract.</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B605F8" w:rsidP="00AF5C9E">
            <w:pPr>
              <w:keepNext/>
              <w:keepLines/>
              <w:spacing w:before="60" w:after="60" w:line="260" w:lineRule="atLeast"/>
              <w:rPr>
                <w:rFonts w:eastAsia="Calibri"/>
                <w:bCs/>
                <w:lang w:eastAsia="en-US"/>
              </w:rPr>
            </w:pPr>
            <w:r w:rsidRPr="0076656D">
              <w:rPr>
                <w:rFonts w:eastAsia="Calibri"/>
                <w:bCs/>
                <w:lang w:eastAsia="en-US"/>
              </w:rPr>
              <w:t>Justification for the conclusion</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B605F8" w:rsidP="0044235C">
            <w:pPr>
              <w:keepNext/>
              <w:keepLines/>
              <w:spacing w:before="60" w:after="60" w:line="260" w:lineRule="atLeast"/>
              <w:jc w:val="both"/>
              <w:rPr>
                <w:rFonts w:eastAsia="Calibri"/>
                <w:bCs/>
                <w:lang w:eastAsia="en-US"/>
              </w:rPr>
            </w:pPr>
            <w:r w:rsidRPr="0076656D">
              <w:rPr>
                <w:rFonts w:eastAsia="Calibri"/>
                <w:lang w:eastAsia="en-US"/>
              </w:rPr>
              <w:t xml:space="preserve">No data on respiratory tract irritation is available for </w:t>
            </w:r>
            <w:r w:rsidRPr="0076656D">
              <w:t>the biocidal products (b.p.)</w:t>
            </w:r>
            <w:r w:rsidR="009E70AB" w:rsidRPr="0076656D">
              <w:t xml:space="preserve"> of the biocidal product family</w:t>
            </w:r>
            <w:r w:rsidRPr="0076656D">
              <w:rPr>
                <w:rFonts w:eastAsia="Calibri"/>
                <w:lang w:eastAsia="en-US"/>
              </w:rPr>
              <w:t>. Toxicological properties and classification of the b.p. was deduced from the respective properties of the active substance (a.s.) and the co-formulants using the criteria for classifying mixtures under Regulation (EC) No 1272/2008 (CLP).</w:t>
            </w:r>
          </w:p>
        </w:tc>
      </w:tr>
      <w:tr w:rsidR="00B605F8"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B605F8" w:rsidRPr="0076656D" w:rsidRDefault="00B605F8" w:rsidP="00EF7C56">
            <w:pPr>
              <w:keepNext/>
              <w:keepLines/>
              <w:spacing w:before="60" w:after="60" w:line="260" w:lineRule="atLeast"/>
              <w:rPr>
                <w:rFonts w:eastAsia="Calibri"/>
                <w:bCs/>
                <w:lang w:eastAsia="en-US"/>
              </w:rPr>
            </w:pPr>
            <w:r w:rsidRPr="0076656D">
              <w:rPr>
                <w:rFonts w:eastAsia="Calibri"/>
                <w:bCs/>
                <w:lang w:eastAsia="en-US"/>
              </w:rPr>
              <w:t xml:space="preserve">Classification of the product according to CLP </w:t>
            </w:r>
          </w:p>
        </w:tc>
        <w:tc>
          <w:tcPr>
            <w:tcW w:w="3952" w:type="pct"/>
            <w:tcBorders>
              <w:top w:val="single" w:sz="6" w:space="0" w:color="auto"/>
              <w:left w:val="single" w:sz="6" w:space="0" w:color="auto"/>
              <w:bottom w:val="single" w:sz="6" w:space="0" w:color="auto"/>
              <w:right w:val="single" w:sz="6" w:space="0" w:color="auto"/>
            </w:tcBorders>
          </w:tcPr>
          <w:p w:rsidR="00B605F8" w:rsidRPr="0076656D" w:rsidRDefault="00EF7C56" w:rsidP="0044235C">
            <w:pPr>
              <w:keepNext/>
              <w:keepLines/>
              <w:spacing w:before="60" w:after="60" w:line="260" w:lineRule="atLeast"/>
              <w:jc w:val="both"/>
              <w:rPr>
                <w:rFonts w:eastAsia="Calibri"/>
                <w:bCs/>
                <w:lang w:eastAsia="en-US"/>
              </w:rPr>
            </w:pPr>
            <w:r w:rsidRPr="0076656D">
              <w:rPr>
                <w:rFonts w:eastAsia="Calibri"/>
                <w:bCs/>
                <w:lang w:eastAsia="en-US"/>
              </w:rPr>
              <w:t>Not classified.</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ascii="Times New Roman" w:eastAsia="Calibri" w:hAnsi="Times New Roman"/>
          <w:i/>
          <w:iCs/>
          <w:lang w:eastAsia="en-US"/>
        </w:rPr>
      </w:pPr>
      <w:r w:rsidRPr="0076656D">
        <w:rPr>
          <w:rFonts w:eastAsia="Calibri"/>
          <w:lang w:eastAsia="en-US"/>
        </w:rPr>
        <w:t>For respiratory tract irritation no human data is available.</w:t>
      </w:r>
    </w:p>
    <w:p w:rsidR="007A2A47" w:rsidRPr="0076656D" w:rsidRDefault="007A2A47"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7A2A47" w:rsidRPr="0076656D" w:rsidRDefault="007A2A47" w:rsidP="00AF5C9E">
            <w:pPr>
              <w:spacing w:line="260" w:lineRule="atLeast"/>
              <w:rPr>
                <w:rFonts w:eastAsia="Calibri"/>
                <w:b/>
                <w:lang w:eastAsia="en-US"/>
              </w:rPr>
            </w:pPr>
            <w:r w:rsidRPr="0076656D">
              <w:rPr>
                <w:rFonts w:eastAsia="Calibri"/>
                <w:b/>
                <w:lang w:eastAsia="en-US"/>
              </w:rPr>
              <w:t>Data waiving</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Study scientifically unjustified.</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jc w:val="both"/>
              <w:rPr>
                <w:rFonts w:eastAsia="Calibri"/>
                <w:lang w:eastAsia="en-US"/>
              </w:rPr>
            </w:pPr>
            <w:r w:rsidRPr="0076656D">
              <w:rPr>
                <w:rFonts w:eastAsia="Calibri"/>
                <w:lang w:eastAsia="en-US"/>
              </w:rPr>
              <w:t>The toxicity of the active substance (a.s.) and the co-formulants is known and no synergistic effects are expected. Thus, toxicological properties and classification of the biocidal products (b.p.) of the biocidal product family (BPF) can be deduced from the respective properties of the a.s. and the co-formulants using the criteria for classifying mixtures under Regulation (EC) No 1272/2008 (CLP).</w:t>
            </w:r>
            <w:r w:rsidR="009C66C5" w:rsidRPr="0076656D">
              <w:rPr>
                <w:rFonts w:eastAsia="Calibri"/>
                <w:lang w:eastAsia="en-US"/>
              </w:rPr>
              <w:t xml:space="preserve"> </w:t>
            </w:r>
            <w:r w:rsidR="00DB651C" w:rsidRPr="0076656D">
              <w:rPr>
                <w:rFonts w:eastAsia="Calibri"/>
                <w:lang w:eastAsia="en-US"/>
              </w:rPr>
              <w:t>Within the acute inhalation toxicity study with</w:t>
            </w:r>
            <w:r w:rsidR="00DB651C" w:rsidRPr="0076656D">
              <w:t xml:space="preserve"> COM 508 16 EW B in</w:t>
            </w:r>
            <w:r w:rsidR="00DB651C" w:rsidRPr="0076656D">
              <w:rPr>
                <w:rFonts w:eastAsia="Calibri"/>
                <w:lang w:eastAsia="en-US"/>
              </w:rPr>
              <w:t xml:space="preserve"> rats no signs of respiratory tract irritation were observed although the b.p. contains a co-formulant being classified for STOT SE 3, H335  and neat nonanoic acid being classified for skin irritation and severe eye damage. Thus, synergistic effects did not occur.</w:t>
            </w:r>
          </w:p>
          <w:p w:rsidR="00DB651C" w:rsidRPr="0076656D" w:rsidRDefault="007A2A47" w:rsidP="00DB651C">
            <w:pPr>
              <w:jc w:val="both"/>
              <w:rPr>
                <w:rFonts w:eastAsia="Calibri"/>
                <w:lang w:eastAsia="en-US"/>
              </w:rPr>
            </w:pPr>
            <w:r w:rsidRPr="0076656D">
              <w:rPr>
                <w:rFonts w:eastAsia="Calibri"/>
                <w:lang w:eastAsia="en-US"/>
              </w:rPr>
              <w:t xml:space="preserve">Data of the a.s. nonanoic acid were evaluated by the Rapporteur Member State (RMS) Austria and published as Chemical Assessment Report </w:t>
            </w:r>
            <w:r w:rsidRPr="0076656D">
              <w:t>(RMS AUT, 2013)</w:t>
            </w:r>
            <w:r w:rsidRPr="0076656D">
              <w:rPr>
                <w:rFonts w:eastAsia="Calibri"/>
                <w:lang w:eastAsia="en-US"/>
              </w:rPr>
              <w:t xml:space="preserve">. </w:t>
            </w:r>
            <w:r w:rsidR="00F63B6C" w:rsidRPr="0076656D">
              <w:t xml:space="preserve">This evaluation is confirmed by the data submitted by Compo for Article 95 listing. </w:t>
            </w:r>
            <w:r w:rsidRPr="0076656D">
              <w:rPr>
                <w:rFonts w:eastAsia="Calibri"/>
                <w:lang w:eastAsia="en-US"/>
              </w:rPr>
              <w:t xml:space="preserve">Nonanoic acid is not classified for respiratory </w:t>
            </w:r>
            <w:r w:rsidR="00B605F8" w:rsidRPr="0076656D">
              <w:rPr>
                <w:rFonts w:eastAsia="Calibri"/>
                <w:lang w:eastAsia="en-US"/>
              </w:rPr>
              <w:t xml:space="preserve">tract </w:t>
            </w:r>
            <w:r w:rsidRPr="0076656D">
              <w:rPr>
                <w:rFonts w:eastAsia="Calibri"/>
                <w:lang w:eastAsia="en-US"/>
              </w:rPr>
              <w:t xml:space="preserve">irritation. </w:t>
            </w:r>
            <w:r w:rsidR="009E70AB" w:rsidRPr="0076656D">
              <w:rPr>
                <w:rFonts w:eastAsia="Calibri"/>
                <w:lang w:eastAsia="en-US"/>
              </w:rPr>
              <w:t xml:space="preserve">According to the MSDS the co-formulant n-lauroylsarcosine (CAS no. 97-78-9) is classified as STOT SE 3, H335 – May cause respiratory irritation. No specific concentration limits are specified for n-lauroylsarcosine in Annex VI of CLP, so that the generic concentration limit of the CLP applies. According to the criteria for classifying mixtures under CLP, components with a concentration equal to or greater than the generic concentration limit (20% for STOT SE Category 3 components) will be taken into account for classification purposes. Since n-lauroylsarcosine is present at a concentration below this concentration limit in both b.p. of the BPF, the b.p. do not need to be classified for specific target organ toxicity – single exposure. </w:t>
            </w:r>
            <w:r w:rsidR="00DB651C" w:rsidRPr="0076656D">
              <w:rPr>
                <w:rFonts w:eastAsia="Calibri"/>
                <w:lang w:eastAsia="en-US"/>
              </w:rPr>
              <w:t>The absence of local respiratory tract irritation is also evident in the aforementioned acute inhalation toxicity study in rats.</w:t>
            </w:r>
          </w:p>
          <w:p w:rsidR="007A2A47" w:rsidRPr="0076656D" w:rsidRDefault="007A2A47" w:rsidP="00AF5C9E">
            <w:pPr>
              <w:spacing w:line="260" w:lineRule="atLeast"/>
              <w:jc w:val="both"/>
              <w:rPr>
                <w:rFonts w:eastAsia="Calibri"/>
                <w:lang w:eastAsia="en-US"/>
              </w:rPr>
            </w:pPr>
            <w:r w:rsidRPr="0076656D">
              <w:rPr>
                <w:rFonts w:eastAsia="Calibri"/>
                <w:lang w:eastAsia="en-US"/>
              </w:rPr>
              <w:t>Therefore, the b.p.</w:t>
            </w:r>
            <w:r w:rsidR="003E085B" w:rsidRPr="0076656D">
              <w:rPr>
                <w:rFonts w:eastAsia="Calibri"/>
                <w:lang w:eastAsia="en-US"/>
              </w:rPr>
              <w:t xml:space="preserve"> of the BPF</w:t>
            </w:r>
            <w:r w:rsidRPr="0076656D">
              <w:rPr>
                <w:rFonts w:eastAsia="Calibri"/>
                <w:lang w:eastAsia="en-US"/>
              </w:rPr>
              <w:t xml:space="preserve"> do not need to be classified for respiratory tract irritation.</w:t>
            </w:r>
          </w:p>
        </w:tc>
      </w:tr>
    </w:tbl>
    <w:p w:rsidR="007A2A47" w:rsidRPr="0076656D" w:rsidRDefault="007A2A47" w:rsidP="007A2A47">
      <w:pPr>
        <w:spacing w:line="260" w:lineRule="atLeast"/>
        <w:rPr>
          <w:rFonts w:eastAsia="Calibri"/>
          <w:lang w:eastAsia="en-US"/>
        </w:rPr>
      </w:pPr>
    </w:p>
    <w:p w:rsidR="00294610" w:rsidRPr="0076656D" w:rsidRDefault="00294610" w:rsidP="007A2A47">
      <w:pPr>
        <w:spacing w:line="260" w:lineRule="atLeast"/>
        <w:rPr>
          <w:rFonts w:eastAsia="Calibri"/>
          <w:lang w:eastAsia="en-US"/>
        </w:rPr>
      </w:pPr>
    </w:p>
    <w:p w:rsidR="007A2A47" w:rsidRPr="0076656D" w:rsidRDefault="007A2A47" w:rsidP="007A2A47">
      <w:pPr>
        <w:rPr>
          <w:rFonts w:eastAsia="Calibri"/>
          <w:b/>
          <w:i/>
          <w:sz w:val="22"/>
          <w:szCs w:val="22"/>
          <w:lang w:eastAsia="en-US"/>
        </w:rPr>
      </w:pPr>
      <w:bookmarkStart w:id="1475" w:name="_Toc389729052"/>
      <w:bookmarkStart w:id="1476" w:name="_Toc403472757"/>
      <w:r w:rsidRPr="0076656D">
        <w:rPr>
          <w:rFonts w:eastAsia="Calibri"/>
          <w:b/>
          <w:i/>
          <w:sz w:val="22"/>
          <w:szCs w:val="22"/>
          <w:lang w:eastAsia="en-US"/>
        </w:rPr>
        <w:t>Skin sensitization</w:t>
      </w:r>
      <w:bookmarkEnd w:id="1475"/>
      <w:bookmarkEnd w:id="1476"/>
    </w:p>
    <w:p w:rsidR="007A2A47" w:rsidRPr="0076656D" w:rsidRDefault="007A2A47" w:rsidP="007A2A47">
      <w:pPr>
        <w:rPr>
          <w:rFonts w:eastAsia="Calibri"/>
          <w:sz w:val="22"/>
          <w:szCs w:val="22"/>
          <w:lang w:eastAsia="en-US"/>
        </w:rPr>
      </w:pPr>
      <w:r w:rsidRPr="0076656D">
        <w:rPr>
          <w:rFonts w:eastAsia="Calibri"/>
          <w:sz w:val="22"/>
          <w:szCs w:val="22"/>
          <w:lang w:eastAsia="en-US"/>
        </w:rPr>
        <w:t>(</w:t>
      </w:r>
      <w:r w:rsidRPr="0076656D">
        <w:rPr>
          <w:rFonts w:eastAsia="Calibri"/>
          <w:i/>
          <w:sz w:val="22"/>
          <w:szCs w:val="22"/>
          <w:lang w:eastAsia="en-US"/>
        </w:rPr>
        <w:t>cf.</w:t>
      </w:r>
      <w:r w:rsidRPr="0076656D">
        <w:rPr>
          <w:rFonts w:eastAsia="Calibri"/>
          <w:sz w:val="22"/>
          <w:szCs w:val="22"/>
          <w:lang w:eastAsia="en-US"/>
        </w:rPr>
        <w:t xml:space="preserve"> IUCLID Section 8.3)</w:t>
      </w:r>
    </w:p>
    <w:p w:rsidR="007A2A47" w:rsidRPr="0076656D" w:rsidRDefault="007A2A47" w:rsidP="007A2A47">
      <w:pPr>
        <w:spacing w:line="260" w:lineRule="atLeast"/>
        <w:rPr>
          <w:rFonts w:eastAsia="Calibri"/>
          <w:lang w:eastAsia="en-U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276"/>
        <w:gridCol w:w="1297"/>
        <w:gridCol w:w="2672"/>
        <w:gridCol w:w="1417"/>
        <w:gridCol w:w="1276"/>
      </w:tblGrid>
      <w:tr w:rsidR="007A2A47" w:rsidRPr="0076656D" w:rsidTr="00AF5C9E">
        <w:trPr>
          <w:trHeight w:val="348"/>
          <w:tblHeader/>
        </w:trPr>
        <w:tc>
          <w:tcPr>
            <w:tcW w:w="9284" w:type="dxa"/>
            <w:gridSpan w:val="6"/>
            <w:shd w:val="clear" w:color="auto" w:fill="FFFFCC"/>
          </w:tcPr>
          <w:p w:rsidR="007A2A47" w:rsidRPr="0076656D" w:rsidRDefault="007A2A47" w:rsidP="00AF5C9E">
            <w:pPr>
              <w:spacing w:line="260" w:lineRule="atLeast"/>
              <w:jc w:val="center"/>
              <w:rPr>
                <w:rFonts w:eastAsia="Calibri"/>
                <w:b/>
                <w:lang w:eastAsia="en-US"/>
              </w:rPr>
            </w:pPr>
            <w:r w:rsidRPr="0076656D">
              <w:rPr>
                <w:rFonts w:eastAsia="Calibri"/>
                <w:b/>
                <w:lang w:eastAsia="en-US"/>
              </w:rPr>
              <w:t>Summary table of animal studies on skin sensitisation</w:t>
            </w:r>
          </w:p>
        </w:tc>
      </w:tr>
      <w:tr w:rsidR="007A2A47" w:rsidRPr="0076656D" w:rsidTr="00AF5C9E">
        <w:trPr>
          <w:trHeight w:val="651"/>
          <w:tblHeader/>
        </w:trPr>
        <w:tc>
          <w:tcPr>
            <w:tcW w:w="1346" w:type="dxa"/>
            <w:shd w:val="clear" w:color="auto" w:fill="auto"/>
            <w:tcMar>
              <w:top w:w="57" w:type="dxa"/>
              <w:bottom w:w="57" w:type="dxa"/>
            </w:tcMar>
          </w:tcPr>
          <w:p w:rsidR="007A2A47" w:rsidRPr="0076656D" w:rsidRDefault="007A2A47" w:rsidP="00AF5C9E">
            <w:pPr>
              <w:spacing w:line="260" w:lineRule="atLeast"/>
              <w:rPr>
                <w:rFonts w:eastAsia="Calibri"/>
                <w:lang w:eastAsia="en-US"/>
              </w:rPr>
            </w:pPr>
            <w:r w:rsidRPr="0076656D">
              <w:rPr>
                <w:rFonts w:eastAsia="Calibri"/>
                <w:b/>
                <w:lang w:eastAsia="en-GB"/>
              </w:rPr>
              <w:t>Method,</w:t>
            </w:r>
            <w:r w:rsidRPr="0076656D">
              <w:rPr>
                <w:rFonts w:eastAsia="Calibri"/>
                <w:b/>
                <w:lang w:eastAsia="en-GB"/>
              </w:rPr>
              <w:br/>
              <w:t xml:space="preserve">Guideline, GLP status, </w:t>
            </w:r>
            <w:r w:rsidRPr="0076656D">
              <w:rPr>
                <w:rFonts w:eastAsia="Calibri"/>
                <w:b/>
                <w:bCs/>
                <w:color w:val="000000"/>
                <w:lang w:eastAsia="en-GB"/>
              </w:rPr>
              <w:t>. Reliability</w:t>
            </w:r>
          </w:p>
        </w:tc>
        <w:tc>
          <w:tcPr>
            <w:tcW w:w="1276" w:type="dxa"/>
          </w:tcPr>
          <w:p w:rsidR="007A2A47" w:rsidRPr="0076656D" w:rsidRDefault="007A2A47" w:rsidP="00AF5C9E">
            <w:pPr>
              <w:spacing w:line="260" w:lineRule="atLeast"/>
              <w:rPr>
                <w:rFonts w:eastAsia="Calibri"/>
                <w:b/>
                <w:lang w:eastAsia="en-US"/>
              </w:rPr>
            </w:pPr>
            <w:r w:rsidRPr="0076656D">
              <w:rPr>
                <w:rFonts w:eastAsia="Calibri"/>
                <w:b/>
                <w:lang w:eastAsia="en-US"/>
              </w:rPr>
              <w:t>Species,</w:t>
            </w:r>
            <w:r w:rsidRPr="0076656D">
              <w:rPr>
                <w:rFonts w:eastAsia="Calibri"/>
                <w:b/>
                <w:lang w:eastAsia="en-US"/>
              </w:rPr>
              <w:br/>
              <w:t>Strain,</w:t>
            </w:r>
            <w:r w:rsidRPr="0076656D">
              <w:rPr>
                <w:rFonts w:eastAsia="Calibri"/>
                <w:b/>
                <w:lang w:eastAsia="en-US"/>
              </w:rPr>
              <w:br/>
              <w:t>Sex,</w:t>
            </w:r>
            <w:r w:rsidRPr="0076656D">
              <w:rPr>
                <w:rFonts w:eastAsia="Calibri"/>
                <w:b/>
                <w:lang w:eastAsia="en-US"/>
              </w:rPr>
              <w:br/>
              <w:t>No/group</w:t>
            </w:r>
          </w:p>
        </w:tc>
        <w:tc>
          <w:tcPr>
            <w:tcW w:w="1297" w:type="dxa"/>
            <w:shd w:val="clear" w:color="auto" w:fill="auto"/>
            <w:tcMar>
              <w:top w:w="57" w:type="dxa"/>
              <w:bottom w:w="57" w:type="dxa"/>
            </w:tcMar>
          </w:tcPr>
          <w:p w:rsidR="007A2A47" w:rsidRPr="0076656D" w:rsidRDefault="007A2A47" w:rsidP="00AF5C9E">
            <w:pPr>
              <w:keepNext/>
              <w:widowControl w:val="0"/>
              <w:tabs>
                <w:tab w:val="center" w:pos="4536"/>
                <w:tab w:val="right" w:pos="9072"/>
              </w:tabs>
              <w:spacing w:before="60" w:after="60" w:line="260" w:lineRule="atLeast"/>
              <w:rPr>
                <w:rFonts w:eastAsia="Calibri"/>
                <w:b/>
                <w:bCs/>
                <w:color w:val="000000"/>
                <w:lang w:eastAsia="en-GB"/>
              </w:rPr>
            </w:pPr>
            <w:r w:rsidRPr="0076656D">
              <w:rPr>
                <w:rFonts w:eastAsia="Calibri"/>
                <w:b/>
                <w:bCs/>
                <w:color w:val="000000"/>
                <w:lang w:eastAsia="en-GB"/>
              </w:rPr>
              <w:t>Test substance, Vehicle,</w:t>
            </w:r>
          </w:p>
          <w:p w:rsidR="007A2A47" w:rsidRPr="0076656D" w:rsidRDefault="007A2A47" w:rsidP="003E085B">
            <w:pPr>
              <w:spacing w:line="260" w:lineRule="atLeast"/>
              <w:rPr>
                <w:rFonts w:eastAsia="Calibri"/>
                <w:lang w:eastAsia="en-US"/>
              </w:rPr>
            </w:pPr>
            <w:r w:rsidRPr="0076656D">
              <w:rPr>
                <w:rFonts w:eastAsia="Calibri"/>
                <w:b/>
                <w:bCs/>
                <w:color w:val="000000"/>
                <w:lang w:eastAsia="en-GB"/>
              </w:rPr>
              <w:t xml:space="preserve">Dose levels, </w:t>
            </w:r>
            <w:r w:rsidRPr="0076656D">
              <w:rPr>
                <w:rFonts w:eastAsia="Calibri"/>
                <w:b/>
                <w:bCs/>
                <w:color w:val="000000"/>
                <w:lang w:eastAsia="en-GB"/>
              </w:rPr>
              <w:br/>
              <w:t>duration of exposure</w:t>
            </w:r>
            <w:r w:rsidRPr="0076656D">
              <w:rPr>
                <w:rFonts w:eastAsia="Calibri"/>
                <w:b/>
                <w:lang w:eastAsia="en-GB"/>
              </w:rPr>
              <w:t xml:space="preserve"> Route of exposure</w:t>
            </w:r>
          </w:p>
        </w:tc>
        <w:tc>
          <w:tcPr>
            <w:tcW w:w="2672" w:type="dxa"/>
            <w:shd w:val="clear" w:color="auto" w:fill="auto"/>
            <w:tcMar>
              <w:top w:w="57" w:type="dxa"/>
              <w:bottom w:w="57" w:type="dxa"/>
            </w:tcMar>
          </w:tcPr>
          <w:p w:rsidR="007A2A47" w:rsidRPr="0076656D" w:rsidRDefault="007A2A47" w:rsidP="00AF5C9E">
            <w:pPr>
              <w:spacing w:line="260" w:lineRule="atLeast"/>
              <w:rPr>
                <w:rFonts w:eastAsia="Calibri"/>
                <w:b/>
                <w:lang w:eastAsia="en-US"/>
              </w:rPr>
            </w:pPr>
            <w:r w:rsidRPr="0076656D">
              <w:rPr>
                <w:rFonts w:eastAsia="Calibri"/>
                <w:b/>
                <w:lang w:eastAsia="en-US"/>
              </w:rPr>
              <w:t xml:space="preserve">Results </w:t>
            </w:r>
          </w:p>
          <w:p w:rsidR="007A2A47" w:rsidRPr="0076656D" w:rsidRDefault="007A2A47" w:rsidP="00AF5C9E">
            <w:pPr>
              <w:spacing w:line="260" w:lineRule="atLeast"/>
              <w:rPr>
                <w:rFonts w:eastAsia="Calibri"/>
                <w:b/>
                <w:lang w:eastAsia="en-US"/>
              </w:rPr>
            </w:pPr>
            <w:r w:rsidRPr="0076656D">
              <w:rPr>
                <w:rFonts w:eastAsia="Calibri"/>
                <w:i/>
                <w:lang w:eastAsia="en-US"/>
              </w:rPr>
              <w:t>(EC3-value or amount of sensitised animals at induction dose); evidence for local or systemic toxicity (time course of onset)</w:t>
            </w:r>
          </w:p>
        </w:tc>
        <w:tc>
          <w:tcPr>
            <w:tcW w:w="1417" w:type="dxa"/>
          </w:tcPr>
          <w:p w:rsidR="007A2A47" w:rsidRPr="0076656D" w:rsidRDefault="007A2A47" w:rsidP="00AF5C9E">
            <w:pPr>
              <w:spacing w:line="260" w:lineRule="atLeast"/>
              <w:rPr>
                <w:rFonts w:eastAsia="Calibri"/>
                <w:b/>
                <w:lang w:eastAsia="en-US"/>
              </w:rPr>
            </w:pPr>
            <w:r w:rsidRPr="0076656D">
              <w:rPr>
                <w:rFonts w:eastAsia="Calibri"/>
                <w:b/>
                <w:lang w:eastAsia="en-US"/>
              </w:rPr>
              <w:t>Remarks</w:t>
            </w:r>
          </w:p>
          <w:p w:rsidR="007A2A47" w:rsidRPr="0076656D" w:rsidRDefault="007A2A47" w:rsidP="00AF5C9E">
            <w:pPr>
              <w:spacing w:line="260" w:lineRule="atLeast"/>
              <w:rPr>
                <w:rFonts w:eastAsia="Calibri"/>
                <w:i/>
                <w:lang w:eastAsia="en-US"/>
              </w:rPr>
            </w:pPr>
            <w:r w:rsidRPr="0076656D">
              <w:rPr>
                <w:rFonts w:eastAsia="Calibri"/>
                <w:i/>
                <w:lang w:eastAsia="en-GB"/>
              </w:rPr>
              <w:t>(e.g. major deviations)</w:t>
            </w:r>
          </w:p>
        </w:tc>
        <w:tc>
          <w:tcPr>
            <w:tcW w:w="1276" w:type="dxa"/>
            <w:shd w:val="clear" w:color="auto" w:fill="auto"/>
            <w:tcMar>
              <w:top w:w="57" w:type="dxa"/>
              <w:bottom w:w="57" w:type="dxa"/>
            </w:tcMar>
          </w:tcPr>
          <w:p w:rsidR="007A2A47" w:rsidRPr="0076656D" w:rsidRDefault="007A2A47" w:rsidP="00AF5C9E">
            <w:pPr>
              <w:spacing w:line="260" w:lineRule="atLeast"/>
              <w:rPr>
                <w:rFonts w:eastAsia="Calibri"/>
                <w:b/>
                <w:lang w:eastAsia="en-US"/>
              </w:rPr>
            </w:pPr>
            <w:r w:rsidRPr="0076656D">
              <w:rPr>
                <w:rFonts w:eastAsia="Calibri"/>
                <w:b/>
                <w:lang w:eastAsia="en-US"/>
              </w:rPr>
              <w:t xml:space="preserve">Reference </w:t>
            </w:r>
          </w:p>
          <w:p w:rsidR="007A2A47" w:rsidRPr="0076656D" w:rsidRDefault="007A2A47" w:rsidP="00AF5C9E">
            <w:pPr>
              <w:spacing w:line="260" w:lineRule="atLeast"/>
              <w:rPr>
                <w:rFonts w:eastAsia="Calibri"/>
                <w:lang w:eastAsia="en-US"/>
              </w:rPr>
            </w:pPr>
          </w:p>
        </w:tc>
      </w:tr>
      <w:tr w:rsidR="007A2A47" w:rsidRPr="0076656D" w:rsidTr="00AF5C9E">
        <w:trPr>
          <w:trHeight w:val="227"/>
          <w:tblHeader/>
        </w:trPr>
        <w:tc>
          <w:tcPr>
            <w:tcW w:w="1346"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GPMT,</w:t>
            </w:r>
          </w:p>
          <w:p w:rsidR="007A2A47" w:rsidRPr="0076656D" w:rsidRDefault="007A2A47" w:rsidP="00AF5C9E">
            <w:pPr>
              <w:spacing w:line="260" w:lineRule="atLeast"/>
              <w:rPr>
                <w:rFonts w:eastAsia="Calibri"/>
                <w:lang w:eastAsia="en-US"/>
              </w:rPr>
            </w:pPr>
            <w:r w:rsidRPr="0076656D">
              <w:rPr>
                <w:rFonts w:eastAsia="Calibri"/>
                <w:lang w:eastAsia="en-US"/>
              </w:rPr>
              <w:t>OECD 406,</w:t>
            </w:r>
          </w:p>
          <w:p w:rsidR="007A2A47" w:rsidRPr="0076656D" w:rsidRDefault="007A2A47" w:rsidP="00AF5C9E">
            <w:pPr>
              <w:spacing w:line="260" w:lineRule="atLeast"/>
              <w:rPr>
                <w:rFonts w:eastAsia="Calibri"/>
                <w:lang w:eastAsia="en-US"/>
              </w:rPr>
            </w:pPr>
            <w:r w:rsidRPr="0076656D">
              <w:rPr>
                <w:rFonts w:eastAsia="Calibri"/>
                <w:lang w:eastAsia="en-US"/>
              </w:rPr>
              <w:t>GLP: yes</w:t>
            </w:r>
          </w:p>
          <w:p w:rsidR="007A2A47" w:rsidRPr="0076656D" w:rsidRDefault="007A2A47" w:rsidP="00AF5C9E">
            <w:pPr>
              <w:spacing w:line="260" w:lineRule="atLeast"/>
              <w:rPr>
                <w:rFonts w:eastAsia="Calibri"/>
                <w:lang w:eastAsia="en-US"/>
              </w:rPr>
            </w:pPr>
            <w:r w:rsidRPr="0076656D">
              <w:rPr>
                <w:rFonts w:eastAsia="Calibri"/>
                <w:lang w:eastAsia="en-US"/>
              </w:rPr>
              <w:t>RL 2</w:t>
            </w:r>
          </w:p>
        </w:tc>
        <w:tc>
          <w:tcPr>
            <w:tcW w:w="1276" w:type="dxa"/>
          </w:tcPr>
          <w:p w:rsidR="007A2A47" w:rsidRPr="0076656D" w:rsidRDefault="007A2A47" w:rsidP="00AF5C9E">
            <w:pPr>
              <w:spacing w:line="260" w:lineRule="atLeast"/>
              <w:rPr>
                <w:rFonts w:eastAsia="Calibri"/>
                <w:lang w:eastAsia="en-US"/>
              </w:rPr>
            </w:pPr>
            <w:r w:rsidRPr="0076656D">
              <w:rPr>
                <w:rFonts w:eastAsia="Calibri"/>
                <w:lang w:eastAsia="en-US"/>
              </w:rPr>
              <w:t>Guinea pig,</w:t>
            </w:r>
          </w:p>
          <w:p w:rsidR="007A2A47" w:rsidRPr="0076656D" w:rsidRDefault="007A2A47" w:rsidP="00AF5C9E">
            <w:pPr>
              <w:spacing w:line="260" w:lineRule="atLeast"/>
              <w:rPr>
                <w:rFonts w:eastAsia="Calibri"/>
                <w:lang w:eastAsia="en-US"/>
              </w:rPr>
            </w:pPr>
            <w:r w:rsidRPr="0076656D">
              <w:rPr>
                <w:rFonts w:eastAsia="Calibri"/>
                <w:lang w:eastAsia="en-US"/>
              </w:rPr>
              <w:t>Dunkin-Hartley,</w:t>
            </w:r>
          </w:p>
          <w:p w:rsidR="007A2A47" w:rsidRPr="0076656D" w:rsidRDefault="007A2A47" w:rsidP="00AF5C9E">
            <w:pPr>
              <w:spacing w:line="260" w:lineRule="atLeast"/>
              <w:rPr>
                <w:rFonts w:eastAsia="Calibri"/>
                <w:lang w:eastAsia="en-US"/>
              </w:rPr>
            </w:pPr>
            <w:r w:rsidRPr="0076656D">
              <w:rPr>
                <w:rFonts w:eastAsia="Calibri"/>
                <w:lang w:eastAsia="en-US"/>
              </w:rPr>
              <w:t>Male,</w:t>
            </w:r>
          </w:p>
          <w:p w:rsidR="007A2A47" w:rsidRPr="0076656D" w:rsidRDefault="007A2A47" w:rsidP="00AF5C9E">
            <w:pPr>
              <w:spacing w:line="260" w:lineRule="atLeast"/>
              <w:rPr>
                <w:rFonts w:eastAsia="Calibri"/>
                <w:lang w:eastAsia="en-US"/>
              </w:rPr>
            </w:pPr>
            <w:r w:rsidRPr="0076656D">
              <w:rPr>
                <w:rFonts w:eastAsia="Calibri"/>
                <w:lang w:eastAsia="en-US"/>
              </w:rPr>
              <w:t>5 (vehicle control), 10 (test group), 20 (positive control)</w:t>
            </w:r>
          </w:p>
        </w:tc>
        <w:tc>
          <w:tcPr>
            <w:tcW w:w="1297" w:type="dxa"/>
          </w:tcPr>
          <w:p w:rsidR="007A2A47" w:rsidRPr="0076656D" w:rsidRDefault="007A2A47" w:rsidP="00AF5C9E">
            <w:pPr>
              <w:spacing w:line="260" w:lineRule="atLeast"/>
            </w:pPr>
            <w:r w:rsidRPr="0076656D">
              <w:t>COM 508 16 H EW, water,</w:t>
            </w:r>
          </w:p>
          <w:p w:rsidR="007A2A47" w:rsidRPr="0076656D" w:rsidRDefault="007A2A47" w:rsidP="00AF5C9E">
            <w:pPr>
              <w:spacing w:line="260" w:lineRule="atLeast"/>
            </w:pPr>
            <w:r w:rsidRPr="0076656D">
              <w:t>Intradermal induction: 0.5%, single injection,</w:t>
            </w:r>
          </w:p>
          <w:p w:rsidR="007A2A47" w:rsidRPr="0076656D" w:rsidRDefault="007A2A47" w:rsidP="00AF5C9E">
            <w:pPr>
              <w:spacing w:line="260" w:lineRule="atLeast"/>
            </w:pPr>
            <w:r w:rsidRPr="0076656D">
              <w:t>Epicutaneous induction: 50%, 48 h,</w:t>
            </w:r>
          </w:p>
          <w:p w:rsidR="007A2A47" w:rsidRPr="0076656D" w:rsidRDefault="007A2A47" w:rsidP="00AF5C9E">
            <w:pPr>
              <w:spacing w:line="260" w:lineRule="atLeast"/>
              <w:rPr>
                <w:rFonts w:eastAsia="Calibri"/>
                <w:lang w:eastAsia="en-US"/>
              </w:rPr>
            </w:pPr>
            <w:r w:rsidRPr="0076656D">
              <w:t>Epicutaneous challenge: 5%, 24 h</w:t>
            </w:r>
          </w:p>
        </w:tc>
        <w:tc>
          <w:tcPr>
            <w:tcW w:w="2672"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No. with positive reactions / total no. in group</w:t>
            </w:r>
          </w:p>
          <w:p w:rsidR="007A2A47" w:rsidRPr="0076656D" w:rsidRDefault="007A2A47" w:rsidP="00AF5C9E">
            <w:pPr>
              <w:spacing w:line="260" w:lineRule="atLeast"/>
              <w:rPr>
                <w:rFonts w:eastAsia="Calibri"/>
                <w:lang w:eastAsia="en-US"/>
              </w:rPr>
            </w:pPr>
            <w:r w:rsidRPr="0076656D">
              <w:rPr>
                <w:rFonts w:eastAsia="Calibri"/>
                <w:lang w:eastAsia="en-US"/>
              </w:rPr>
              <w:t>1</w:t>
            </w:r>
            <w:r w:rsidRPr="0076656D">
              <w:rPr>
                <w:rFonts w:eastAsia="Calibri"/>
                <w:vertAlign w:val="superscript"/>
                <w:lang w:eastAsia="en-US"/>
              </w:rPr>
              <w:t>st</w:t>
            </w:r>
            <w:r w:rsidRPr="0076656D">
              <w:rPr>
                <w:rFonts w:eastAsia="Calibri"/>
                <w:lang w:eastAsia="en-US"/>
              </w:rPr>
              <w:t xml:space="preserve"> reading (48 h):</w:t>
            </w:r>
          </w:p>
          <w:p w:rsidR="007A2A47" w:rsidRPr="0076656D" w:rsidRDefault="007A2A47" w:rsidP="00AF5C9E">
            <w:pPr>
              <w:spacing w:line="260" w:lineRule="atLeast"/>
              <w:rPr>
                <w:rFonts w:eastAsia="Calibri"/>
                <w:lang w:eastAsia="en-US"/>
              </w:rPr>
            </w:pPr>
            <w:r w:rsidRPr="0076656D">
              <w:rPr>
                <w:rFonts w:eastAsia="Calibri"/>
                <w:lang w:eastAsia="en-US"/>
              </w:rPr>
              <w:t>Negative control: 0 / 5,</w:t>
            </w:r>
          </w:p>
          <w:p w:rsidR="007A2A47" w:rsidRPr="0076656D" w:rsidRDefault="007A2A47" w:rsidP="00AF5C9E">
            <w:pPr>
              <w:spacing w:line="260" w:lineRule="atLeast"/>
              <w:rPr>
                <w:rFonts w:eastAsia="Calibri"/>
                <w:lang w:eastAsia="en-US"/>
              </w:rPr>
            </w:pPr>
            <w:r w:rsidRPr="0076656D">
              <w:rPr>
                <w:rFonts w:eastAsia="Calibri"/>
                <w:lang w:eastAsia="en-US"/>
              </w:rPr>
              <w:t>Test group: 0 / 10,</w:t>
            </w:r>
          </w:p>
          <w:p w:rsidR="007A2A47" w:rsidRPr="0076656D" w:rsidRDefault="007A2A47" w:rsidP="00AF5C9E">
            <w:pPr>
              <w:spacing w:line="260" w:lineRule="atLeast"/>
              <w:rPr>
                <w:rFonts w:eastAsia="Calibri"/>
                <w:lang w:eastAsia="en-US"/>
              </w:rPr>
            </w:pPr>
            <w:r w:rsidRPr="0076656D">
              <w:rPr>
                <w:rFonts w:eastAsia="Calibri"/>
                <w:lang w:eastAsia="en-US"/>
              </w:rPr>
              <w:t>Positive control: 20 / 20,</w:t>
            </w:r>
          </w:p>
          <w:p w:rsidR="007A2A47" w:rsidRPr="0076656D" w:rsidRDefault="007A2A47" w:rsidP="00AF5C9E">
            <w:pPr>
              <w:spacing w:line="260" w:lineRule="atLeast"/>
              <w:rPr>
                <w:rFonts w:eastAsia="Calibri"/>
                <w:lang w:eastAsia="en-US"/>
              </w:rPr>
            </w:pPr>
            <w:r w:rsidRPr="0076656D">
              <w:rPr>
                <w:rFonts w:eastAsia="Calibri"/>
                <w:lang w:eastAsia="en-US"/>
              </w:rPr>
              <w:t>2</w:t>
            </w:r>
            <w:r w:rsidRPr="0076656D">
              <w:rPr>
                <w:rFonts w:eastAsia="Calibri"/>
                <w:vertAlign w:val="superscript"/>
                <w:lang w:eastAsia="en-US"/>
              </w:rPr>
              <w:t>nd</w:t>
            </w:r>
            <w:r w:rsidRPr="0076656D">
              <w:rPr>
                <w:rFonts w:eastAsia="Calibri"/>
                <w:lang w:eastAsia="en-US"/>
              </w:rPr>
              <w:t xml:space="preserve"> reading (72 h):</w:t>
            </w:r>
          </w:p>
          <w:p w:rsidR="007A2A47" w:rsidRPr="0076656D" w:rsidRDefault="007A2A47" w:rsidP="00AF5C9E">
            <w:pPr>
              <w:spacing w:line="260" w:lineRule="atLeast"/>
              <w:rPr>
                <w:rFonts w:eastAsia="Calibri"/>
                <w:lang w:eastAsia="en-US"/>
              </w:rPr>
            </w:pPr>
            <w:r w:rsidRPr="0076656D">
              <w:rPr>
                <w:rFonts w:eastAsia="Calibri"/>
                <w:lang w:eastAsia="en-US"/>
              </w:rPr>
              <w:t>Negative control: 0 / 5,</w:t>
            </w:r>
          </w:p>
          <w:p w:rsidR="007A2A47" w:rsidRPr="0076656D" w:rsidRDefault="007A2A47" w:rsidP="00AF5C9E">
            <w:pPr>
              <w:spacing w:line="260" w:lineRule="atLeast"/>
              <w:rPr>
                <w:rFonts w:eastAsia="Calibri"/>
                <w:lang w:eastAsia="en-US"/>
              </w:rPr>
            </w:pPr>
            <w:r w:rsidRPr="0076656D">
              <w:rPr>
                <w:rFonts w:eastAsia="Calibri"/>
                <w:lang w:eastAsia="en-US"/>
              </w:rPr>
              <w:t>Test group: 0 / 10</w:t>
            </w:r>
          </w:p>
          <w:p w:rsidR="007A2A47" w:rsidRPr="0076656D" w:rsidRDefault="007A2A47" w:rsidP="00AF5C9E">
            <w:pPr>
              <w:spacing w:line="260" w:lineRule="atLeast"/>
              <w:rPr>
                <w:rFonts w:eastAsia="Calibri"/>
                <w:lang w:eastAsia="en-US"/>
              </w:rPr>
            </w:pPr>
            <w:r w:rsidRPr="0076656D">
              <w:rPr>
                <w:rFonts w:eastAsia="Calibri"/>
                <w:lang w:eastAsia="en-US"/>
              </w:rPr>
              <w:t>Positive control: 20 / 20</w:t>
            </w:r>
          </w:p>
        </w:tc>
        <w:tc>
          <w:tcPr>
            <w:tcW w:w="1417" w:type="dxa"/>
            <w:shd w:val="clear" w:color="auto" w:fill="auto"/>
          </w:tcPr>
          <w:p w:rsidR="007A2A47" w:rsidRPr="0076656D" w:rsidRDefault="007A2A47" w:rsidP="00A972DE">
            <w:pPr>
              <w:spacing w:line="260" w:lineRule="atLeast"/>
              <w:rPr>
                <w:rFonts w:eastAsia="Calibri"/>
                <w:lang w:eastAsia="en-US"/>
              </w:rPr>
            </w:pPr>
            <w:r w:rsidRPr="0076656D">
              <w:rPr>
                <w:rFonts w:eastAsia="Calibri"/>
                <w:lang w:eastAsia="en-US"/>
              </w:rPr>
              <w:t xml:space="preserve">Smaller number of animals </w:t>
            </w:r>
            <w:r w:rsidR="002B1678" w:rsidRPr="0076656D">
              <w:rPr>
                <w:rFonts w:eastAsia="Calibri"/>
                <w:lang w:eastAsia="en-US"/>
              </w:rPr>
              <w:t xml:space="preserve">(10 instead of 20 in the test group) </w:t>
            </w:r>
          </w:p>
        </w:tc>
        <w:tc>
          <w:tcPr>
            <w:tcW w:w="1276" w:type="dxa"/>
          </w:tcPr>
          <w:p w:rsidR="007A2A47" w:rsidRPr="0076656D" w:rsidRDefault="007A2A47" w:rsidP="00AF5C9E">
            <w:pPr>
              <w:spacing w:line="260" w:lineRule="atLeast"/>
              <w:rPr>
                <w:rFonts w:eastAsia="Calibri"/>
                <w:lang w:eastAsia="en-US"/>
              </w:rPr>
            </w:pPr>
            <w:r w:rsidRPr="00A3783E">
              <w:rPr>
                <w:rFonts w:eastAsia="Calibri"/>
                <w:highlight w:val="green"/>
                <w:lang w:eastAsia="en-US"/>
              </w:rPr>
              <w:t>Haferkorn</w:t>
            </w:r>
            <w:r w:rsidRPr="0076656D">
              <w:rPr>
                <w:rFonts w:eastAsia="Calibri"/>
                <w:lang w:eastAsia="en-US"/>
              </w:rPr>
              <w:t>, 2010a</w:t>
            </w:r>
          </w:p>
        </w:tc>
      </w:tr>
      <w:tr w:rsidR="00823E27" w:rsidRPr="0076656D" w:rsidTr="00AF5C9E">
        <w:trPr>
          <w:trHeight w:val="227"/>
          <w:tblHeader/>
        </w:trPr>
        <w:tc>
          <w:tcPr>
            <w:tcW w:w="1346" w:type="dxa"/>
            <w:shd w:val="clear" w:color="auto" w:fill="auto"/>
          </w:tcPr>
          <w:p w:rsidR="00823E27" w:rsidRPr="0076656D" w:rsidRDefault="00823E27" w:rsidP="00AF5C9E">
            <w:pPr>
              <w:spacing w:line="260" w:lineRule="atLeast"/>
              <w:rPr>
                <w:rFonts w:eastAsia="Calibri"/>
                <w:lang w:eastAsia="en-US"/>
              </w:rPr>
            </w:pPr>
            <w:r w:rsidRPr="0076656D">
              <w:rPr>
                <w:rFonts w:eastAsia="Calibri"/>
                <w:lang w:eastAsia="en-US"/>
              </w:rPr>
              <w:t>Modified LLNA,</w:t>
            </w:r>
          </w:p>
          <w:p w:rsidR="00823E27" w:rsidRPr="0076656D" w:rsidRDefault="00823E27" w:rsidP="00AF5C9E">
            <w:pPr>
              <w:spacing w:line="260" w:lineRule="atLeast"/>
              <w:rPr>
                <w:rFonts w:eastAsia="Calibri"/>
                <w:lang w:eastAsia="en-US"/>
              </w:rPr>
            </w:pPr>
            <w:r w:rsidRPr="0076656D">
              <w:rPr>
                <w:rFonts w:eastAsia="Calibri"/>
                <w:lang w:eastAsia="en-US"/>
              </w:rPr>
              <w:t>Similar to OECD 429,</w:t>
            </w:r>
          </w:p>
          <w:p w:rsidR="00823E27" w:rsidRPr="0076656D" w:rsidRDefault="00823E27" w:rsidP="00AF5C9E">
            <w:pPr>
              <w:spacing w:line="260" w:lineRule="atLeast"/>
              <w:rPr>
                <w:rFonts w:eastAsia="Calibri"/>
                <w:lang w:eastAsia="en-US"/>
              </w:rPr>
            </w:pPr>
            <w:r w:rsidRPr="0076656D">
              <w:rPr>
                <w:rFonts w:eastAsia="Calibri"/>
                <w:lang w:eastAsia="en-US"/>
              </w:rPr>
              <w:t>GLP: yes</w:t>
            </w:r>
          </w:p>
          <w:p w:rsidR="00823E27" w:rsidRPr="0076656D" w:rsidRDefault="00823E27" w:rsidP="00AF5C9E">
            <w:pPr>
              <w:spacing w:line="260" w:lineRule="atLeast"/>
              <w:rPr>
                <w:rFonts w:eastAsia="Calibri"/>
                <w:lang w:eastAsia="en-US"/>
              </w:rPr>
            </w:pPr>
            <w:r w:rsidRPr="0076656D">
              <w:rPr>
                <w:rFonts w:eastAsia="Calibri"/>
                <w:lang w:eastAsia="en-US"/>
              </w:rPr>
              <w:t>RL 2</w:t>
            </w:r>
          </w:p>
        </w:tc>
        <w:tc>
          <w:tcPr>
            <w:tcW w:w="1276" w:type="dxa"/>
          </w:tcPr>
          <w:p w:rsidR="00823E27" w:rsidRPr="0076656D" w:rsidRDefault="00823E27" w:rsidP="00AF5C9E">
            <w:pPr>
              <w:spacing w:line="260" w:lineRule="atLeast"/>
              <w:rPr>
                <w:rFonts w:eastAsia="Calibri"/>
                <w:lang w:eastAsia="en-US"/>
              </w:rPr>
            </w:pPr>
            <w:r w:rsidRPr="0076656D">
              <w:rPr>
                <w:rFonts w:eastAsia="Calibri"/>
                <w:lang w:eastAsia="en-US"/>
              </w:rPr>
              <w:t>Mouse,</w:t>
            </w:r>
          </w:p>
          <w:p w:rsidR="00823E27" w:rsidRPr="0076656D" w:rsidRDefault="00823E27" w:rsidP="00AF5C9E">
            <w:pPr>
              <w:spacing w:line="260" w:lineRule="atLeast"/>
              <w:rPr>
                <w:rFonts w:eastAsia="Calibri"/>
                <w:lang w:eastAsia="en-US"/>
              </w:rPr>
            </w:pPr>
            <w:r w:rsidRPr="0076656D">
              <w:rPr>
                <w:rFonts w:eastAsia="Calibri"/>
                <w:lang w:eastAsia="en-US"/>
              </w:rPr>
              <w:t>NMRI / Crl:NMRI</w:t>
            </w:r>
          </w:p>
          <w:p w:rsidR="00823E27" w:rsidRPr="0076656D" w:rsidRDefault="00823E27" w:rsidP="00AF5C9E">
            <w:pPr>
              <w:spacing w:line="260" w:lineRule="atLeast"/>
              <w:rPr>
                <w:rFonts w:eastAsia="Calibri"/>
                <w:lang w:eastAsia="en-US"/>
              </w:rPr>
            </w:pPr>
            <w:r w:rsidRPr="0076656D">
              <w:rPr>
                <w:rFonts w:eastAsia="Calibri"/>
                <w:lang w:eastAsia="en-US"/>
              </w:rPr>
              <w:t>Female</w:t>
            </w:r>
          </w:p>
          <w:p w:rsidR="00823E27" w:rsidRPr="0076656D" w:rsidRDefault="00823E27" w:rsidP="00AF5C9E">
            <w:pPr>
              <w:spacing w:line="260" w:lineRule="atLeast"/>
              <w:rPr>
                <w:rFonts w:eastAsia="Calibri"/>
                <w:lang w:eastAsia="en-US"/>
              </w:rPr>
            </w:pPr>
            <w:r w:rsidRPr="0076656D">
              <w:rPr>
                <w:rFonts w:eastAsia="Calibri"/>
                <w:lang w:eastAsia="en-US"/>
              </w:rPr>
              <w:t>6 / group</w:t>
            </w:r>
          </w:p>
        </w:tc>
        <w:tc>
          <w:tcPr>
            <w:tcW w:w="1297" w:type="dxa"/>
          </w:tcPr>
          <w:p w:rsidR="00823E27" w:rsidRPr="0076656D" w:rsidRDefault="00823E27" w:rsidP="00AF5C9E">
            <w:pPr>
              <w:spacing w:line="260" w:lineRule="atLeast"/>
            </w:pPr>
            <w:r w:rsidRPr="0076656D">
              <w:t>COM 508 09 H AL,</w:t>
            </w:r>
          </w:p>
          <w:p w:rsidR="00823E27" w:rsidRPr="0076656D" w:rsidRDefault="00823E27" w:rsidP="00AF5C9E">
            <w:pPr>
              <w:spacing w:line="260" w:lineRule="atLeast"/>
            </w:pPr>
            <w:r w:rsidRPr="0076656D">
              <w:t>Acetone/olive oil (4:1 v/v),</w:t>
            </w:r>
          </w:p>
          <w:p w:rsidR="00823E27" w:rsidRPr="0076656D" w:rsidRDefault="00823E27" w:rsidP="00AF5C9E">
            <w:pPr>
              <w:spacing w:line="260" w:lineRule="atLeast"/>
            </w:pPr>
            <w:r w:rsidRPr="0076656D">
              <w:t>100%, 50%, 25%,</w:t>
            </w:r>
          </w:p>
          <w:p w:rsidR="00823E27" w:rsidRPr="0076656D" w:rsidRDefault="00823E27" w:rsidP="00823E27">
            <w:pPr>
              <w:spacing w:line="260" w:lineRule="atLeast"/>
            </w:pPr>
            <w:r w:rsidRPr="0076656D">
              <w:t>Open application to the dorsum of each ear</w:t>
            </w:r>
          </w:p>
        </w:tc>
        <w:tc>
          <w:tcPr>
            <w:tcW w:w="2672" w:type="dxa"/>
            <w:shd w:val="clear" w:color="auto" w:fill="auto"/>
          </w:tcPr>
          <w:p w:rsidR="00823E27" w:rsidRPr="0076656D" w:rsidRDefault="000409F8" w:rsidP="00AF5C9E">
            <w:pPr>
              <w:spacing w:line="260" w:lineRule="atLeast"/>
              <w:rPr>
                <w:rFonts w:eastAsia="Calibri"/>
                <w:lang w:eastAsia="en-US"/>
              </w:rPr>
            </w:pPr>
            <w:r w:rsidRPr="0076656D">
              <w:rPr>
                <w:rFonts w:eastAsia="Calibri"/>
                <w:lang w:eastAsia="en-US"/>
              </w:rPr>
              <w:t>Stimulation indices:</w:t>
            </w:r>
          </w:p>
          <w:p w:rsidR="000409F8" w:rsidRPr="0076656D" w:rsidRDefault="000409F8" w:rsidP="00AF5C9E">
            <w:pPr>
              <w:spacing w:line="260" w:lineRule="atLeast"/>
              <w:rPr>
                <w:rFonts w:eastAsia="Calibri"/>
                <w:lang w:eastAsia="en-US"/>
              </w:rPr>
            </w:pPr>
            <w:r w:rsidRPr="0076656D">
              <w:rPr>
                <w:rFonts w:eastAsia="Calibri"/>
                <w:lang w:eastAsia="en-US"/>
              </w:rPr>
              <w:t>Lymph node cell count, Lymph node weight, Ear weight, Ear thickness:</w:t>
            </w:r>
          </w:p>
          <w:p w:rsidR="000409F8" w:rsidRPr="0076656D" w:rsidRDefault="00F63B6C" w:rsidP="00AF5C9E">
            <w:pPr>
              <w:spacing w:line="260" w:lineRule="atLeast"/>
              <w:rPr>
                <w:rFonts w:eastAsia="Calibri"/>
                <w:lang w:eastAsia="en-US"/>
              </w:rPr>
            </w:pPr>
            <w:r w:rsidRPr="0076656D">
              <w:rPr>
                <w:rFonts w:eastAsia="Calibri"/>
                <w:lang w:eastAsia="en-US"/>
              </w:rPr>
              <w:t xml:space="preserve">Vehicle </w:t>
            </w:r>
            <w:r w:rsidR="000409F8" w:rsidRPr="0076656D">
              <w:rPr>
                <w:rFonts w:eastAsia="Calibri"/>
                <w:lang w:eastAsia="en-US"/>
              </w:rPr>
              <w:t>control: 1, 1, 1, 1</w:t>
            </w:r>
          </w:p>
          <w:p w:rsidR="000409F8" w:rsidRPr="0076656D" w:rsidRDefault="000409F8" w:rsidP="00AF5C9E">
            <w:pPr>
              <w:spacing w:line="260" w:lineRule="atLeast"/>
              <w:rPr>
                <w:rFonts w:eastAsia="Calibri"/>
                <w:lang w:eastAsia="en-US"/>
              </w:rPr>
            </w:pPr>
            <w:r w:rsidRPr="0076656D">
              <w:rPr>
                <w:rFonts w:eastAsia="Calibri"/>
                <w:lang w:eastAsia="en-US"/>
              </w:rPr>
              <w:t>25% test item: 1.002, 1.018, 1.040, 1.034</w:t>
            </w:r>
          </w:p>
          <w:p w:rsidR="000409F8" w:rsidRPr="0076656D" w:rsidRDefault="000409F8" w:rsidP="00AF5C9E">
            <w:pPr>
              <w:spacing w:line="260" w:lineRule="atLeast"/>
              <w:rPr>
                <w:rFonts w:eastAsia="Calibri"/>
                <w:lang w:eastAsia="en-US"/>
              </w:rPr>
            </w:pPr>
            <w:r w:rsidRPr="0076656D">
              <w:rPr>
                <w:rFonts w:eastAsia="Calibri"/>
                <w:lang w:eastAsia="en-US"/>
              </w:rPr>
              <w:t>50% test item: 0.926, 1.036, 0.980, 1.009</w:t>
            </w:r>
          </w:p>
          <w:p w:rsidR="000409F8" w:rsidRPr="0076656D" w:rsidRDefault="000409F8" w:rsidP="00AF5C9E">
            <w:pPr>
              <w:spacing w:line="260" w:lineRule="atLeast"/>
              <w:rPr>
                <w:rFonts w:eastAsia="Calibri"/>
                <w:lang w:eastAsia="en-US"/>
              </w:rPr>
            </w:pPr>
            <w:r w:rsidRPr="0076656D">
              <w:rPr>
                <w:rFonts w:eastAsia="Calibri"/>
                <w:lang w:eastAsia="en-US"/>
              </w:rPr>
              <w:t>100% test item: 1.127, 1.143, 0.980, 1.043</w:t>
            </w:r>
          </w:p>
          <w:p w:rsidR="000409F8" w:rsidRPr="0076656D" w:rsidRDefault="000409F8" w:rsidP="00AF5C9E">
            <w:pPr>
              <w:spacing w:line="260" w:lineRule="atLeast"/>
              <w:rPr>
                <w:rFonts w:eastAsia="Calibri"/>
                <w:lang w:eastAsia="en-US"/>
              </w:rPr>
            </w:pPr>
            <w:r w:rsidRPr="0076656D">
              <w:rPr>
                <w:rFonts w:eastAsia="Calibri"/>
                <w:lang w:eastAsia="en-US"/>
              </w:rPr>
              <w:t>Positive control: 1.841, 1.411, 1.177, 1.216</w:t>
            </w:r>
          </w:p>
        </w:tc>
        <w:tc>
          <w:tcPr>
            <w:tcW w:w="1417" w:type="dxa"/>
            <w:shd w:val="clear" w:color="auto" w:fill="auto"/>
          </w:tcPr>
          <w:p w:rsidR="00823E27" w:rsidRPr="0076656D" w:rsidRDefault="000409F8" w:rsidP="00F63B6C">
            <w:pPr>
              <w:spacing w:line="260" w:lineRule="atLeast"/>
              <w:rPr>
                <w:rFonts w:eastAsia="Calibri"/>
                <w:lang w:eastAsia="en-US"/>
              </w:rPr>
            </w:pPr>
            <w:r w:rsidRPr="0076656D">
              <w:rPr>
                <w:rFonts w:eastAsia="Calibri"/>
                <w:lang w:eastAsia="en-US"/>
              </w:rPr>
              <w:t xml:space="preserve">excision of lymph nodes at day 4; cut-off at stimulation index of 1.4 (sensitising)and 1.1 (irritating), </w:t>
            </w:r>
            <w:r w:rsidR="00F63B6C" w:rsidRPr="0076656D">
              <w:rPr>
                <w:rFonts w:eastAsia="Calibri"/>
                <w:lang w:eastAsia="en-US"/>
              </w:rPr>
              <w:t xml:space="preserve">Method </w:t>
            </w:r>
            <w:r w:rsidR="001D5A77" w:rsidRPr="0076656D">
              <w:rPr>
                <w:rFonts w:eastAsia="Calibri"/>
                <w:lang w:eastAsia="en-US"/>
              </w:rPr>
              <w:t>established by an European interlaboratory validation exercise</w:t>
            </w:r>
            <w:r w:rsidR="002B1678" w:rsidRPr="0076656D">
              <w:rPr>
                <w:rFonts w:eastAsia="Calibri"/>
                <w:lang w:eastAsia="en-US"/>
              </w:rPr>
              <w:t>.</w:t>
            </w:r>
          </w:p>
          <w:p w:rsidR="002B1678" w:rsidRPr="0076656D" w:rsidRDefault="002B1678" w:rsidP="002B1678">
            <w:pPr>
              <w:pStyle w:val="Tekstopmerking"/>
            </w:pPr>
            <w:r w:rsidRPr="0076656D">
              <w:t>Cell proliferation was counted by cell-counting instead of radio active labelling</w:t>
            </w:r>
          </w:p>
          <w:p w:rsidR="002B1678" w:rsidRPr="0076656D" w:rsidRDefault="002B1678" w:rsidP="00F63B6C">
            <w:pPr>
              <w:spacing w:line="260" w:lineRule="atLeast"/>
              <w:rPr>
                <w:rFonts w:eastAsia="Calibri"/>
                <w:lang w:eastAsia="en-US"/>
              </w:rPr>
            </w:pPr>
          </w:p>
        </w:tc>
        <w:tc>
          <w:tcPr>
            <w:tcW w:w="1276" w:type="dxa"/>
          </w:tcPr>
          <w:p w:rsidR="00823E27" w:rsidRPr="0076656D" w:rsidRDefault="000409F8" w:rsidP="00AF5C9E">
            <w:pPr>
              <w:spacing w:line="260" w:lineRule="atLeast"/>
              <w:rPr>
                <w:rFonts w:eastAsia="Calibri"/>
                <w:lang w:eastAsia="en-US"/>
              </w:rPr>
            </w:pPr>
            <w:r w:rsidRPr="00A3783E">
              <w:rPr>
                <w:rFonts w:eastAsia="Calibri"/>
                <w:highlight w:val="green"/>
                <w:lang w:eastAsia="en-US"/>
              </w:rPr>
              <w:t>Haferkorn</w:t>
            </w:r>
            <w:r w:rsidRPr="0076656D">
              <w:rPr>
                <w:rFonts w:eastAsia="Calibri"/>
                <w:lang w:eastAsia="en-US"/>
              </w:rPr>
              <w:t>, 2015</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eastAsia="Calibri"/>
          <w:lang w:eastAsia="en-US"/>
        </w:rPr>
      </w:pPr>
      <w:r w:rsidRPr="0076656D">
        <w:rPr>
          <w:rFonts w:eastAsia="Calibri"/>
          <w:lang w:eastAsia="en-US"/>
        </w:rPr>
        <w:t>For skin sensitisation no human data is available.</w:t>
      </w:r>
    </w:p>
    <w:p w:rsidR="007A2A47" w:rsidRPr="0076656D" w:rsidRDefault="007A2A47" w:rsidP="007A2A47">
      <w:pPr>
        <w:spacing w:line="260" w:lineRule="atLeast"/>
        <w:rPr>
          <w:rFonts w:eastAsia="Calibri"/>
          <w:lang w:eastAsia="en-US"/>
        </w:rPr>
      </w:pPr>
    </w:p>
    <w:p w:rsidR="00835822" w:rsidRPr="0076656D" w:rsidRDefault="00BF1B48" w:rsidP="00835822">
      <w:pPr>
        <w:tabs>
          <w:tab w:val="left" w:pos="500"/>
        </w:tabs>
        <w:ind w:left="500" w:hanging="500"/>
        <w:rPr>
          <w:b/>
          <w:bCs/>
          <w:szCs w:val="24"/>
          <w:lang w:eastAsia="en-GB"/>
        </w:rPr>
      </w:pPr>
      <w:r w:rsidRPr="0076656D">
        <w:rPr>
          <w:b/>
          <w:bCs/>
          <w:szCs w:val="24"/>
          <w:lang w:eastAsia="en-GB"/>
        </w:rPr>
        <w:t>metaSPC 2</w:t>
      </w:r>
      <w:r w:rsidR="00835822" w:rsidRPr="0076656D">
        <w:rPr>
          <w:b/>
          <w:bCs/>
          <w:szCs w:val="24"/>
          <w:lang w:eastAsia="en-GB"/>
        </w:rPr>
        <w:t xml:space="preserve"> (concentrate)</w:t>
      </w:r>
    </w:p>
    <w:p w:rsidR="00835822" w:rsidRPr="0076656D" w:rsidRDefault="00835822"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spacing w:line="260" w:lineRule="atLeast"/>
              <w:rPr>
                <w:rFonts w:eastAsia="Calibri"/>
                <w:b/>
                <w:bCs/>
                <w:lang w:eastAsia="en-US"/>
              </w:rPr>
            </w:pPr>
            <w:r w:rsidRPr="0076656D">
              <w:rPr>
                <w:rFonts w:eastAsia="Calibri"/>
                <w:b/>
                <w:bCs/>
                <w:lang w:eastAsia="en-US"/>
              </w:rPr>
              <w:t>Conclusion used in Risk Assessment – Skin sensitisation</w:t>
            </w:r>
          </w:p>
        </w:tc>
      </w:tr>
      <w:tr w:rsidR="007A2A47" w:rsidRPr="0076656D" w:rsidTr="00AF5C9E">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sensitising.</w:t>
            </w:r>
          </w:p>
        </w:tc>
      </w:tr>
      <w:tr w:rsidR="007A2A47" w:rsidRPr="0076656D" w:rsidTr="00AF5C9E">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A2A47" w:rsidP="004F11CD">
            <w:pPr>
              <w:spacing w:line="260" w:lineRule="atLeast"/>
              <w:jc w:val="both"/>
            </w:pPr>
            <w:r w:rsidRPr="0076656D">
              <w:rPr>
                <w:rFonts w:eastAsia="Calibri"/>
                <w:lang w:eastAsia="en-US"/>
              </w:rPr>
              <w:t xml:space="preserve">The </w:t>
            </w:r>
            <w:r w:rsidR="00BF1B48" w:rsidRPr="0076656D">
              <w:rPr>
                <w:rFonts w:eastAsia="Calibri"/>
                <w:lang w:eastAsia="en-US"/>
              </w:rPr>
              <w:t xml:space="preserve">representative </w:t>
            </w:r>
            <w:r w:rsidRPr="0076656D">
              <w:rPr>
                <w:rFonts w:eastAsia="Calibri"/>
                <w:lang w:eastAsia="en-US"/>
              </w:rPr>
              <w:t xml:space="preserve">b.p. </w:t>
            </w:r>
            <w:r w:rsidR="00007A6A" w:rsidRPr="0076656D">
              <w:t>COM 508 16</w:t>
            </w:r>
            <w:r w:rsidRPr="0076656D">
              <w:t xml:space="preserve"> EW</w:t>
            </w:r>
            <w:r w:rsidR="001D5A77" w:rsidRPr="0076656D">
              <w:t xml:space="preserve"> </w:t>
            </w:r>
            <w:r w:rsidR="00007A6A" w:rsidRPr="0076656D">
              <w:t xml:space="preserve">B </w:t>
            </w:r>
            <w:r w:rsidR="00835822" w:rsidRPr="0076656D">
              <w:t xml:space="preserve">was </w:t>
            </w:r>
            <w:r w:rsidRPr="0076656D">
              <w:t>not sensit</w:t>
            </w:r>
            <w:r w:rsidR="00485CF9" w:rsidRPr="0076656D">
              <w:t>i</w:t>
            </w:r>
            <w:r w:rsidRPr="0076656D">
              <w:t xml:space="preserve">sing </w:t>
            </w:r>
            <w:r w:rsidR="002B1678" w:rsidRPr="0076656D">
              <w:t xml:space="preserve">in </w:t>
            </w:r>
            <w:r w:rsidR="00463E0A" w:rsidRPr="0076656D">
              <w:t xml:space="preserve">GPMT test </w:t>
            </w:r>
            <w:r w:rsidR="00B605F8" w:rsidRPr="0076656D">
              <w:t>(</w:t>
            </w:r>
            <w:r w:rsidR="00B605F8" w:rsidRPr="00A3783E">
              <w:t>Haferkorn</w:t>
            </w:r>
            <w:r w:rsidR="00B605F8" w:rsidRPr="0076656D">
              <w:t>, 2010a</w:t>
            </w:r>
            <w:r w:rsidR="00835822" w:rsidRPr="0076656D">
              <w:t>)</w:t>
            </w:r>
            <w:r w:rsidR="00B605F8" w:rsidRPr="0076656D">
              <w:t>)</w:t>
            </w:r>
            <w:r w:rsidRPr="0076656D">
              <w:t>.</w:t>
            </w:r>
            <w:r w:rsidR="00B605F8" w:rsidRPr="0076656D">
              <w:t xml:space="preserve"> </w:t>
            </w:r>
            <w:r w:rsidR="00835822" w:rsidRPr="0076656D">
              <w:t>Additionally</w:t>
            </w:r>
            <w:r w:rsidR="00A8705F" w:rsidRPr="0076656D">
              <w:t xml:space="preserve">, </w:t>
            </w:r>
            <w:r w:rsidR="00835822" w:rsidRPr="0076656D">
              <w:rPr>
                <w:rFonts w:eastAsia="Calibri"/>
                <w:lang w:eastAsia="en-US"/>
              </w:rPr>
              <w:t>n</w:t>
            </w:r>
            <w:r w:rsidR="00B605F8" w:rsidRPr="0076656D">
              <w:rPr>
                <w:rFonts w:eastAsia="Calibri"/>
                <w:lang w:eastAsia="en-US"/>
              </w:rPr>
              <w:t>onanoic acid is not classified for skin sensitisation</w:t>
            </w:r>
            <w:r w:rsidR="00F63B6C" w:rsidRPr="0076656D">
              <w:rPr>
                <w:rFonts w:eastAsia="Calibri"/>
                <w:lang w:eastAsia="en-US"/>
              </w:rPr>
              <w:t xml:space="preserve"> and t</w:t>
            </w:r>
            <w:r w:rsidR="00B605F8" w:rsidRPr="0076656D">
              <w:t>he b.p. contain</w:t>
            </w:r>
            <w:r w:rsidR="00835822" w:rsidRPr="0076656D">
              <w:t>s</w:t>
            </w:r>
            <w:r w:rsidR="00B605F8" w:rsidRPr="0076656D">
              <w:t xml:space="preserve"> no further co-formulants that are classified for skin sensiti</w:t>
            </w:r>
            <w:r w:rsidR="00485CF9" w:rsidRPr="0076656D">
              <w:t>s</w:t>
            </w:r>
            <w:r w:rsidR="00B605F8" w:rsidRPr="0076656D">
              <w:t>ation at concentrations leading to a classification of the b.p.</w:t>
            </w:r>
          </w:p>
          <w:p w:rsidR="00E153B7" w:rsidRPr="0076656D" w:rsidRDefault="00E153B7" w:rsidP="004F11CD">
            <w:pPr>
              <w:spacing w:line="260" w:lineRule="atLeast"/>
              <w:jc w:val="both"/>
              <w:rPr>
                <w:rFonts w:eastAsia="Calibri"/>
                <w:lang w:eastAsia="en-US"/>
              </w:rPr>
            </w:pPr>
          </w:p>
        </w:tc>
      </w:tr>
      <w:tr w:rsidR="007A2A47" w:rsidRPr="0076656D" w:rsidTr="00AF5C9E">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EF7C56">
            <w:pPr>
              <w:spacing w:line="260" w:lineRule="atLeast"/>
              <w:rPr>
                <w:rFonts w:eastAsia="Calibri"/>
                <w:lang w:eastAsia="en-US"/>
              </w:rPr>
            </w:pPr>
            <w:r w:rsidRPr="0076656D">
              <w:rPr>
                <w:rFonts w:eastAsia="Calibri"/>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rsidR="00443266" w:rsidRPr="0076656D" w:rsidRDefault="00443266" w:rsidP="00443266">
            <w:pPr>
              <w:spacing w:line="260" w:lineRule="atLeast"/>
              <w:rPr>
                <w:rFonts w:eastAsia="Calibri"/>
                <w:lang w:eastAsia="en-US"/>
              </w:rPr>
            </w:pPr>
            <w:r w:rsidRPr="0076656D">
              <w:rPr>
                <w:rFonts w:eastAsia="Calibri"/>
                <w:lang w:eastAsia="en-US"/>
              </w:rPr>
              <w:t>No classification</w:t>
            </w:r>
          </w:p>
        </w:tc>
      </w:tr>
    </w:tbl>
    <w:p w:rsidR="00835822" w:rsidRPr="0076656D" w:rsidRDefault="00835822" w:rsidP="00835822">
      <w:pPr>
        <w:spacing w:line="260" w:lineRule="atLeast"/>
        <w:rPr>
          <w:b/>
          <w:bCs/>
          <w:szCs w:val="24"/>
          <w:lang w:eastAsia="en-GB"/>
        </w:rPr>
      </w:pPr>
    </w:p>
    <w:p w:rsidR="00835822" w:rsidRPr="0076656D" w:rsidRDefault="00BF1B48" w:rsidP="00835822">
      <w:pPr>
        <w:spacing w:line="260" w:lineRule="atLeast"/>
        <w:rPr>
          <w:b/>
          <w:bCs/>
          <w:szCs w:val="24"/>
          <w:lang w:eastAsia="en-GB"/>
        </w:rPr>
      </w:pPr>
      <w:r w:rsidRPr="0076656D">
        <w:rPr>
          <w:b/>
          <w:bCs/>
          <w:szCs w:val="24"/>
          <w:lang w:eastAsia="en-GB"/>
        </w:rPr>
        <w:t>metaSPC 1</w:t>
      </w:r>
      <w:r w:rsidR="00835822" w:rsidRPr="0076656D">
        <w:rPr>
          <w:b/>
          <w:bCs/>
          <w:szCs w:val="24"/>
          <w:lang w:eastAsia="en-GB"/>
        </w:rPr>
        <w:t xml:space="preserve"> (RTU)</w:t>
      </w:r>
    </w:p>
    <w:p w:rsidR="00835822" w:rsidRPr="0076656D" w:rsidRDefault="00835822" w:rsidP="00835822">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835822" w:rsidRPr="0076656D" w:rsidTr="00E820B1">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835822" w:rsidRPr="0076656D" w:rsidRDefault="00835822" w:rsidP="00E820B1">
            <w:pPr>
              <w:spacing w:line="260" w:lineRule="atLeast"/>
              <w:rPr>
                <w:rFonts w:eastAsia="Calibri"/>
                <w:b/>
                <w:bCs/>
                <w:lang w:eastAsia="en-US"/>
              </w:rPr>
            </w:pPr>
            <w:r w:rsidRPr="0076656D">
              <w:rPr>
                <w:rFonts w:eastAsia="Calibri"/>
                <w:b/>
                <w:bCs/>
                <w:lang w:eastAsia="en-US"/>
              </w:rPr>
              <w:t>Conclusion used in Risk Assessment – Skin sensitisation</w:t>
            </w:r>
          </w:p>
        </w:tc>
      </w:tr>
      <w:tr w:rsidR="00835822" w:rsidRPr="0076656D" w:rsidTr="00E820B1">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rsidR="00835822" w:rsidRPr="0076656D" w:rsidRDefault="00835822" w:rsidP="00E820B1">
            <w:pPr>
              <w:spacing w:line="260" w:lineRule="atLeast"/>
              <w:rPr>
                <w:rFonts w:eastAsia="Calibri"/>
                <w:lang w:eastAsia="en-US"/>
              </w:rPr>
            </w:pPr>
            <w:r w:rsidRPr="0076656D">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rsidR="00835822" w:rsidRPr="0076656D" w:rsidRDefault="00835822" w:rsidP="00E820B1">
            <w:pPr>
              <w:spacing w:line="260" w:lineRule="atLeast"/>
              <w:rPr>
                <w:rFonts w:eastAsia="Calibri"/>
                <w:lang w:eastAsia="en-US"/>
              </w:rPr>
            </w:pPr>
            <w:r w:rsidRPr="0076656D">
              <w:rPr>
                <w:rFonts w:eastAsia="Calibri"/>
                <w:lang w:eastAsia="en-US"/>
              </w:rPr>
              <w:t>Not sensitising.</w:t>
            </w:r>
          </w:p>
        </w:tc>
      </w:tr>
      <w:tr w:rsidR="00835822" w:rsidRPr="0076656D" w:rsidTr="00E820B1">
        <w:tc>
          <w:tcPr>
            <w:tcW w:w="1276" w:type="pct"/>
            <w:tcBorders>
              <w:top w:val="single" w:sz="6" w:space="0" w:color="auto"/>
              <w:left w:val="single" w:sz="4" w:space="0" w:color="auto"/>
              <w:bottom w:val="single" w:sz="6" w:space="0" w:color="auto"/>
              <w:right w:val="single" w:sz="6" w:space="0" w:color="auto"/>
            </w:tcBorders>
            <w:shd w:val="clear" w:color="auto" w:fill="auto"/>
          </w:tcPr>
          <w:p w:rsidR="00835822" w:rsidRPr="0076656D" w:rsidRDefault="00835822" w:rsidP="00E820B1">
            <w:pPr>
              <w:spacing w:line="260" w:lineRule="atLeast"/>
              <w:rPr>
                <w:rFonts w:eastAsia="Calibri"/>
                <w:lang w:eastAsia="en-US"/>
              </w:rPr>
            </w:pPr>
            <w:r w:rsidRPr="0076656D">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rsidR="00835822" w:rsidRPr="0076656D" w:rsidRDefault="00835822" w:rsidP="00443266">
            <w:pPr>
              <w:spacing w:line="260" w:lineRule="atLeast"/>
              <w:jc w:val="both"/>
              <w:rPr>
                <w:rFonts w:eastAsia="Calibri"/>
                <w:lang w:eastAsia="en-US"/>
              </w:rPr>
            </w:pPr>
            <w:r w:rsidRPr="0076656D">
              <w:rPr>
                <w:rFonts w:eastAsia="Calibri"/>
                <w:lang w:eastAsia="en-US"/>
              </w:rPr>
              <w:t xml:space="preserve">The </w:t>
            </w:r>
            <w:r w:rsidR="00BF1B48" w:rsidRPr="0076656D">
              <w:rPr>
                <w:rFonts w:eastAsia="Calibri"/>
                <w:lang w:eastAsia="en-US"/>
              </w:rPr>
              <w:t xml:space="preserve">representative </w:t>
            </w:r>
            <w:r w:rsidRPr="0076656D">
              <w:rPr>
                <w:rFonts w:eastAsia="Calibri"/>
                <w:lang w:eastAsia="en-US"/>
              </w:rPr>
              <w:t xml:space="preserve">b.p. </w:t>
            </w:r>
            <w:r w:rsidRPr="0076656D">
              <w:t xml:space="preserve">COM 508 09 AL B was not sensitising in </w:t>
            </w:r>
            <w:r w:rsidR="00D94F6A" w:rsidRPr="0076656D">
              <w:t xml:space="preserve">a </w:t>
            </w:r>
            <w:r w:rsidRPr="0076656D">
              <w:t>LLNA (Haferkorn, 2015).</w:t>
            </w:r>
            <w:r w:rsidRPr="0076656D">
              <w:rPr>
                <w:rFonts w:eastAsia="Calibri"/>
                <w:lang w:eastAsia="en-US"/>
              </w:rPr>
              <w:t xml:space="preserve"> Nonanoic acid is not classified for skin sensitisation and t</w:t>
            </w:r>
            <w:r w:rsidRPr="0076656D">
              <w:t>he b.p</w:t>
            </w:r>
            <w:r w:rsidR="00003523" w:rsidRPr="0076656D">
              <w:t>.</w:t>
            </w:r>
            <w:r w:rsidRPr="0076656D">
              <w:t xml:space="preserve"> contains no further co-formulants that are classified for skin sensitisation at concentrations leading to a classification of the </w:t>
            </w:r>
            <w:r w:rsidR="00443266" w:rsidRPr="0076656D">
              <w:t>metaSPC</w:t>
            </w:r>
            <w:r w:rsidRPr="0076656D">
              <w:t xml:space="preserve"> contains </w:t>
            </w:r>
            <w:r w:rsidRPr="0076656D">
              <w:rPr>
                <w:rFonts w:cs="Arial"/>
              </w:rPr>
              <w:t>1,2-benzisothiazol-3(2H)-one, which is classified as a skin sensitizer (H317). Because t</w:t>
            </w:r>
            <w:r w:rsidR="00BF1B48" w:rsidRPr="0076656D">
              <w:rPr>
                <w:rFonts w:cs="Arial"/>
              </w:rPr>
              <w:t>T</w:t>
            </w:r>
            <w:r w:rsidRPr="0076656D">
              <w:rPr>
                <w:rFonts w:cs="Arial"/>
              </w:rPr>
              <w:t xml:space="preserve">he concentration of 1,2-benzisothiazol-3(2H)-one in </w:t>
            </w:r>
            <w:r w:rsidR="00443266" w:rsidRPr="0076656D">
              <w:t>metaSPC 1</w:t>
            </w:r>
            <w:r w:rsidRPr="0076656D">
              <w:rPr>
                <w:rFonts w:cs="Arial"/>
              </w:rPr>
              <w:t xml:space="preserve"> exceeds the concentration</w:t>
            </w:r>
            <w:r w:rsidR="00F10219" w:rsidRPr="0076656D">
              <w:rPr>
                <w:rFonts w:cs="Arial"/>
              </w:rPr>
              <w:t xml:space="preserve"> limit</w:t>
            </w:r>
            <w:r w:rsidRPr="0076656D">
              <w:rPr>
                <w:rFonts w:cs="Arial"/>
              </w:rPr>
              <w:t xml:space="preserve"> for elicitation (10% of the SCL</w:t>
            </w:r>
            <w:r w:rsidR="00BF1B48" w:rsidRPr="0076656D">
              <w:rPr>
                <w:rFonts w:cs="Arial"/>
              </w:rPr>
              <w:t xml:space="preserve"> for H317</w:t>
            </w:r>
            <w:r w:rsidRPr="0076656D">
              <w:rPr>
                <w:rFonts w:cs="Arial"/>
              </w:rPr>
              <w:t xml:space="preserve">), EUH208 is required in accordance with Regulation (EC) No. 1272/2008 (CLP).  </w:t>
            </w:r>
            <w:r w:rsidRPr="0076656D">
              <w:rPr>
                <w:lang w:eastAsia="fi-FI"/>
              </w:rPr>
              <w:t xml:space="preserve"> </w:t>
            </w:r>
          </w:p>
        </w:tc>
      </w:tr>
      <w:tr w:rsidR="00835822" w:rsidRPr="0076656D" w:rsidTr="00E820B1">
        <w:tc>
          <w:tcPr>
            <w:tcW w:w="1276" w:type="pct"/>
            <w:tcBorders>
              <w:top w:val="single" w:sz="6" w:space="0" w:color="auto"/>
              <w:left w:val="single" w:sz="4" w:space="0" w:color="auto"/>
              <w:bottom w:val="single" w:sz="6" w:space="0" w:color="auto"/>
              <w:right w:val="single" w:sz="6" w:space="0" w:color="auto"/>
            </w:tcBorders>
            <w:shd w:val="clear" w:color="auto" w:fill="auto"/>
          </w:tcPr>
          <w:p w:rsidR="00835822" w:rsidRPr="0076656D" w:rsidRDefault="00835822" w:rsidP="00EF7C56">
            <w:pPr>
              <w:spacing w:line="260" w:lineRule="atLeast"/>
              <w:rPr>
                <w:rFonts w:eastAsia="Calibri"/>
                <w:lang w:eastAsia="en-US"/>
              </w:rPr>
            </w:pPr>
            <w:r w:rsidRPr="0076656D">
              <w:rPr>
                <w:rFonts w:eastAsia="Calibri"/>
                <w:lang w:eastAsia="en-US"/>
              </w:rPr>
              <w:t>Classification of the product according to CLP</w:t>
            </w:r>
            <w:r w:rsidR="00206C11" w:rsidRPr="0076656D">
              <w:rPr>
                <w:rFonts w:eastAsia="Calibri"/>
                <w:lang w:eastAsia="en-US"/>
              </w:rPr>
              <w:t xml:space="preserve"> </w:t>
            </w:r>
          </w:p>
        </w:tc>
        <w:tc>
          <w:tcPr>
            <w:tcW w:w="3724" w:type="pct"/>
            <w:tcBorders>
              <w:top w:val="single" w:sz="6" w:space="0" w:color="auto"/>
              <w:left w:val="single" w:sz="6" w:space="0" w:color="auto"/>
              <w:bottom w:val="single" w:sz="6" w:space="0" w:color="auto"/>
              <w:right w:val="single" w:sz="6" w:space="0" w:color="auto"/>
            </w:tcBorders>
          </w:tcPr>
          <w:p w:rsidR="00835822" w:rsidRPr="0076656D" w:rsidRDefault="006E4CDA" w:rsidP="00E820B1">
            <w:pPr>
              <w:spacing w:line="260" w:lineRule="atLeast"/>
              <w:rPr>
                <w:rFonts w:eastAsia="Calibri"/>
                <w:lang w:eastAsia="en-US"/>
              </w:rPr>
            </w:pPr>
            <w:r w:rsidRPr="0076656D">
              <w:rPr>
                <w:rFonts w:eastAsia="Calibri"/>
                <w:lang w:eastAsia="en-US"/>
              </w:rPr>
              <w:t>EUH208</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ascii="Times New Roman" w:eastAsia="Calibri" w:hAnsi="Times New Roman"/>
          <w:i/>
          <w:iCs/>
          <w:lang w:eastAsia="en-US"/>
        </w:rPr>
      </w:pPr>
    </w:p>
    <w:p w:rsidR="007A2A47" w:rsidRPr="0076656D" w:rsidRDefault="007A2A47" w:rsidP="007A2A47">
      <w:pPr>
        <w:rPr>
          <w:rFonts w:eastAsia="Calibri"/>
          <w:b/>
          <w:i/>
          <w:sz w:val="22"/>
          <w:szCs w:val="22"/>
          <w:lang w:eastAsia="en-US"/>
        </w:rPr>
      </w:pPr>
      <w:bookmarkStart w:id="1477" w:name="_Toc389729053"/>
      <w:bookmarkStart w:id="1478" w:name="_Toc403472758"/>
      <w:r w:rsidRPr="0076656D">
        <w:rPr>
          <w:rFonts w:eastAsia="Calibri"/>
          <w:b/>
          <w:i/>
          <w:sz w:val="22"/>
          <w:szCs w:val="22"/>
          <w:lang w:eastAsia="en-US"/>
        </w:rPr>
        <w:t>Respiratory sensiti</w:t>
      </w:r>
      <w:r w:rsidR="00485CF9" w:rsidRPr="0076656D">
        <w:rPr>
          <w:rFonts w:eastAsia="Calibri"/>
          <w:b/>
          <w:i/>
          <w:sz w:val="22"/>
          <w:szCs w:val="22"/>
          <w:lang w:eastAsia="en-US"/>
        </w:rPr>
        <w:t>s</w:t>
      </w:r>
      <w:r w:rsidRPr="0076656D">
        <w:rPr>
          <w:rFonts w:eastAsia="Calibri"/>
          <w:b/>
          <w:i/>
          <w:sz w:val="22"/>
          <w:szCs w:val="22"/>
          <w:lang w:eastAsia="en-US"/>
        </w:rPr>
        <w:t>ation (ADS)</w:t>
      </w:r>
      <w:bookmarkEnd w:id="1477"/>
      <w:bookmarkEnd w:id="1478"/>
    </w:p>
    <w:p w:rsidR="007A2A47" w:rsidRPr="0076656D" w:rsidRDefault="007A2A47" w:rsidP="007A2A47">
      <w:pPr>
        <w:rPr>
          <w:rFonts w:eastAsia="Calibri"/>
          <w:sz w:val="22"/>
          <w:szCs w:val="22"/>
          <w:lang w:eastAsia="en-US"/>
        </w:rPr>
      </w:pPr>
      <w:r w:rsidRPr="0076656D">
        <w:rPr>
          <w:rFonts w:eastAsia="Calibri"/>
          <w:sz w:val="22"/>
          <w:szCs w:val="22"/>
          <w:lang w:eastAsia="en-US"/>
        </w:rPr>
        <w:t>(</w:t>
      </w:r>
      <w:r w:rsidRPr="0076656D">
        <w:rPr>
          <w:rFonts w:eastAsia="Calibri"/>
          <w:i/>
          <w:sz w:val="22"/>
          <w:szCs w:val="22"/>
          <w:lang w:eastAsia="en-US"/>
        </w:rPr>
        <w:t>cf.</w:t>
      </w:r>
      <w:r w:rsidRPr="0076656D">
        <w:rPr>
          <w:rFonts w:eastAsia="Calibri"/>
          <w:sz w:val="22"/>
          <w:szCs w:val="22"/>
          <w:lang w:eastAsia="en-US"/>
        </w:rPr>
        <w:t xml:space="preserve"> IUCLID Section 8.4)</w:t>
      </w:r>
    </w:p>
    <w:p w:rsidR="007A2A47" w:rsidRPr="0076656D" w:rsidRDefault="007A2A47"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spacing w:line="260" w:lineRule="atLeast"/>
              <w:rPr>
                <w:rFonts w:eastAsia="Calibri"/>
                <w:lang w:eastAsia="en-US"/>
              </w:rPr>
            </w:pPr>
            <w:r w:rsidRPr="0076656D">
              <w:rPr>
                <w:rFonts w:eastAsia="Calibri"/>
                <w:b/>
                <w:bCs/>
                <w:lang w:eastAsia="en-US"/>
              </w:rPr>
              <w:t>Conclusion</w:t>
            </w:r>
            <w:r w:rsidRPr="0076656D">
              <w:rPr>
                <w:rFonts w:eastAsia="Calibri"/>
                <w:lang w:eastAsia="en-US"/>
              </w:rPr>
              <w:t xml:space="preserve"> </w:t>
            </w:r>
            <w:r w:rsidRPr="0076656D">
              <w:rPr>
                <w:rFonts w:eastAsia="Calibri"/>
                <w:b/>
                <w:bCs/>
                <w:lang w:eastAsia="en-US"/>
              </w:rPr>
              <w:t>used in Risk Assessment – Respiratory sensitisation</w:t>
            </w:r>
          </w:p>
        </w:tc>
      </w:tr>
      <w:tr w:rsidR="007A2A47" w:rsidRPr="0076656D" w:rsidTr="00AF5C9E">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sensitising.</w:t>
            </w:r>
          </w:p>
        </w:tc>
      </w:tr>
      <w:tr w:rsidR="007A2A47" w:rsidRPr="0076656D" w:rsidTr="00AF5C9E">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A2A47" w:rsidP="0044235C">
            <w:pPr>
              <w:spacing w:line="260" w:lineRule="atLeast"/>
              <w:jc w:val="both"/>
              <w:rPr>
                <w:rFonts w:eastAsia="Calibri"/>
                <w:lang w:eastAsia="en-US"/>
              </w:rPr>
            </w:pPr>
            <w:r w:rsidRPr="0076656D">
              <w:rPr>
                <w:rFonts w:eastAsia="Calibri"/>
                <w:lang w:eastAsia="en-US"/>
              </w:rPr>
              <w:t xml:space="preserve">No data on respiratory sensitisation is available for </w:t>
            </w:r>
            <w:r w:rsidRPr="0076656D">
              <w:t>the biocidal products (b.p.)</w:t>
            </w:r>
            <w:r w:rsidRPr="0076656D">
              <w:rPr>
                <w:rFonts w:eastAsia="Calibri"/>
                <w:lang w:eastAsia="en-US"/>
              </w:rPr>
              <w:t>. Toxicological properties and classification of the b.p. was deduced from the respective properties of the active substance (a.s.) and the co-formulants using the criteria for classifying mixtures under Regulation (EC) No 1272/2008 (CLP).</w:t>
            </w:r>
          </w:p>
        </w:tc>
      </w:tr>
      <w:tr w:rsidR="007A2A47" w:rsidRPr="0076656D" w:rsidTr="00AF5C9E">
        <w:tc>
          <w:tcPr>
            <w:tcW w:w="1276"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C06DD4">
            <w:pPr>
              <w:spacing w:line="260" w:lineRule="atLeast"/>
              <w:rPr>
                <w:rFonts w:eastAsia="Calibri"/>
                <w:lang w:eastAsia="en-US"/>
              </w:rPr>
            </w:pPr>
            <w:r w:rsidRPr="0076656D">
              <w:rPr>
                <w:rFonts w:eastAsia="Calibri"/>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classified.</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eastAsia="Calibri"/>
          <w:lang w:eastAsia="en-US"/>
        </w:rPr>
      </w:pPr>
      <w:r w:rsidRPr="0076656D">
        <w:rPr>
          <w:rFonts w:eastAsia="Calibri"/>
          <w:lang w:eastAsia="en-US"/>
        </w:rPr>
        <w:t>For respiratory sensitisation no human data is available.</w:t>
      </w:r>
    </w:p>
    <w:p w:rsidR="007A2A47" w:rsidRPr="0076656D" w:rsidRDefault="007A2A47"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7A2A47" w:rsidRPr="0076656D" w:rsidRDefault="007A2A47" w:rsidP="00AF5C9E">
            <w:pPr>
              <w:spacing w:line="260" w:lineRule="atLeast"/>
              <w:rPr>
                <w:rFonts w:eastAsia="Calibri"/>
                <w:b/>
                <w:lang w:eastAsia="en-US"/>
              </w:rPr>
            </w:pPr>
            <w:r w:rsidRPr="0076656D">
              <w:rPr>
                <w:rFonts w:eastAsia="Calibri"/>
                <w:b/>
                <w:lang w:eastAsia="en-US"/>
              </w:rPr>
              <w:t>Data waiving</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Study scientifically unjustified.</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jc w:val="both"/>
              <w:rPr>
                <w:rFonts w:eastAsia="Calibri"/>
                <w:lang w:eastAsia="en-US"/>
              </w:rPr>
            </w:pPr>
            <w:r w:rsidRPr="0076656D">
              <w:rPr>
                <w:rFonts w:eastAsia="Calibri"/>
                <w:lang w:eastAsia="en-US"/>
              </w:rPr>
              <w:t>The toxicity of the active substance (a.s.) and the co-formulants is known and no synergistic effects are expected. Thus, toxicological properties and classification of the biocidal products (b.p.) of the biocidal product family (BPF) can be deduced from the respective properties of the a.s. and the co-formulants using the criteria for classifying mixtures under Regulation (EC) No 1272/2008 (CLP).</w:t>
            </w:r>
            <w:r w:rsidR="00633AF4" w:rsidRPr="0076656D">
              <w:rPr>
                <w:rFonts w:eastAsia="Calibri"/>
                <w:lang w:eastAsia="en-US"/>
              </w:rPr>
              <w:t xml:space="preserve"> </w:t>
            </w:r>
            <w:r w:rsidR="00DB651C" w:rsidRPr="0076656D">
              <w:rPr>
                <w:rFonts w:eastAsia="Calibri"/>
                <w:lang w:eastAsia="en-US"/>
              </w:rPr>
              <w:t>Synergistic effects do not need to be expected. Within the Guinea Pig Maximisation Test, which is designed to maximise the skin reaction to applied chemicals, the concentrated b.p.</w:t>
            </w:r>
            <w:r w:rsidR="005513F5" w:rsidRPr="0076656D">
              <w:rPr>
                <w:rFonts w:eastAsia="Calibri"/>
                <w:lang w:eastAsia="en-US"/>
              </w:rPr>
              <w:t xml:space="preserve"> (</w:t>
            </w:r>
            <w:r w:rsidR="005513F5" w:rsidRPr="0076656D">
              <w:t>COM 508 16 EW B)</w:t>
            </w:r>
            <w:r w:rsidR="00DB651C" w:rsidRPr="0076656D">
              <w:rPr>
                <w:rFonts w:eastAsia="Calibri"/>
                <w:lang w:eastAsia="en-US"/>
              </w:rPr>
              <w:t xml:space="preserve"> did not result in any positive skin reaction. Additionally the modified Local Lymph Node Assay with the diluted b.p</w:t>
            </w:r>
            <w:r w:rsidR="00692036" w:rsidRPr="0076656D">
              <w:rPr>
                <w:rFonts w:eastAsia="Calibri"/>
                <w:lang w:eastAsia="en-US"/>
              </w:rPr>
              <w:t xml:space="preserve"> (</w:t>
            </w:r>
            <w:r w:rsidR="00692036" w:rsidRPr="0076656D">
              <w:t>COM 508 09 AL B)</w:t>
            </w:r>
            <w:r w:rsidR="00DB651C" w:rsidRPr="0076656D">
              <w:rPr>
                <w:rFonts w:eastAsia="Calibri"/>
                <w:lang w:eastAsia="en-US"/>
              </w:rPr>
              <w:t xml:space="preserve">, did reveal a negative outcome. Therefore, a synergistic effect with regard to sensitisation is very unlikely. Additionally </w:t>
            </w:r>
            <w:r w:rsidR="00DB651C" w:rsidRPr="0076656D">
              <w:t>the additivity concept is not applicable for respiratory or skin sensitisation, meaning that if the mixture contains two substances each below the generic or specific concentration limits, the mixture will not be classified.</w:t>
            </w:r>
          </w:p>
          <w:p w:rsidR="007A2A47" w:rsidRPr="0076656D" w:rsidRDefault="007A2A47" w:rsidP="00AF5C9E">
            <w:pPr>
              <w:spacing w:line="260" w:lineRule="atLeast"/>
              <w:jc w:val="both"/>
              <w:rPr>
                <w:rFonts w:eastAsia="Calibri"/>
                <w:lang w:eastAsia="en-US"/>
              </w:rPr>
            </w:pPr>
            <w:r w:rsidRPr="0076656D">
              <w:rPr>
                <w:rFonts w:eastAsia="Calibri"/>
                <w:lang w:eastAsia="en-US"/>
              </w:rPr>
              <w:t xml:space="preserve">Data of the a.s. nonanoic acid were evaluated by the Rapporteur Member State (RMS) Austria and published as Chemical Assessment Report </w:t>
            </w:r>
            <w:r w:rsidRPr="0076656D">
              <w:t>(RMS AUT, 2013)</w:t>
            </w:r>
            <w:r w:rsidRPr="0076656D">
              <w:rPr>
                <w:rFonts w:eastAsia="Calibri"/>
                <w:lang w:eastAsia="en-US"/>
              </w:rPr>
              <w:t xml:space="preserve">. </w:t>
            </w:r>
            <w:r w:rsidR="00A463A9" w:rsidRPr="0076656D">
              <w:rPr>
                <w:rFonts w:eastAsia="Calibri"/>
                <w:lang w:eastAsia="en-US"/>
              </w:rPr>
              <w:t xml:space="preserve">Further data submitted by the applicant for Article 95 listing confirmed this evaluation. </w:t>
            </w:r>
            <w:r w:rsidRPr="0076656D">
              <w:rPr>
                <w:rFonts w:eastAsia="Calibri"/>
                <w:lang w:eastAsia="en-US"/>
              </w:rPr>
              <w:t xml:space="preserve">Nonanoic acid is not classified for respiratory sensitisation. No co-formulant is classified for respiratory sensitisation. </w:t>
            </w:r>
          </w:p>
          <w:p w:rsidR="007A2A47" w:rsidRPr="0076656D" w:rsidRDefault="007A2A47" w:rsidP="00AF5C9E">
            <w:pPr>
              <w:spacing w:line="260" w:lineRule="atLeast"/>
              <w:jc w:val="both"/>
              <w:rPr>
                <w:rFonts w:eastAsia="Calibri"/>
                <w:lang w:eastAsia="en-US"/>
              </w:rPr>
            </w:pPr>
            <w:r w:rsidRPr="0076656D">
              <w:rPr>
                <w:rFonts w:eastAsia="Calibri"/>
                <w:lang w:eastAsia="en-US"/>
              </w:rPr>
              <w:t>Therefore, the b.p.</w:t>
            </w:r>
            <w:r w:rsidR="003E085B" w:rsidRPr="0076656D">
              <w:rPr>
                <w:rFonts w:eastAsia="Calibri"/>
                <w:lang w:eastAsia="en-US"/>
              </w:rPr>
              <w:t xml:space="preserve"> of the BPF</w:t>
            </w:r>
            <w:r w:rsidRPr="0076656D">
              <w:rPr>
                <w:rFonts w:eastAsia="Calibri"/>
                <w:lang w:eastAsia="en-US"/>
              </w:rPr>
              <w:t xml:space="preserve"> do not need to be classified for respiratory tract sensitisation.</w:t>
            </w:r>
          </w:p>
        </w:tc>
      </w:tr>
    </w:tbl>
    <w:p w:rsidR="00FE30F1" w:rsidRPr="0076656D" w:rsidRDefault="00FE30F1" w:rsidP="007A2A47">
      <w:pPr>
        <w:rPr>
          <w:rFonts w:eastAsia="Calibri"/>
          <w:b/>
          <w:i/>
          <w:sz w:val="22"/>
          <w:szCs w:val="22"/>
          <w:lang w:eastAsia="en-US"/>
        </w:rPr>
      </w:pPr>
      <w:bookmarkStart w:id="1479" w:name="_Toc389729054"/>
      <w:bookmarkStart w:id="1480" w:name="_Toc403472759"/>
    </w:p>
    <w:p w:rsidR="00FE30F1" w:rsidRPr="0076656D" w:rsidRDefault="00FE30F1" w:rsidP="007A2A47">
      <w:pPr>
        <w:rPr>
          <w:rFonts w:eastAsia="Calibri"/>
          <w:b/>
          <w:i/>
          <w:sz w:val="22"/>
          <w:szCs w:val="22"/>
          <w:lang w:eastAsia="en-US"/>
        </w:rPr>
      </w:pPr>
    </w:p>
    <w:p w:rsidR="007A2A47" w:rsidRPr="0076656D" w:rsidRDefault="007A2A47" w:rsidP="00EF444B">
      <w:pPr>
        <w:keepNext/>
        <w:keepLines/>
        <w:rPr>
          <w:rFonts w:eastAsia="Calibri"/>
          <w:b/>
          <w:i/>
          <w:sz w:val="22"/>
          <w:szCs w:val="22"/>
          <w:lang w:eastAsia="en-US"/>
        </w:rPr>
      </w:pPr>
      <w:r w:rsidRPr="0076656D">
        <w:rPr>
          <w:rFonts w:eastAsia="Calibri"/>
          <w:b/>
          <w:i/>
          <w:sz w:val="22"/>
          <w:szCs w:val="22"/>
          <w:lang w:eastAsia="en-US"/>
        </w:rPr>
        <w:t>Acute toxicity</w:t>
      </w:r>
      <w:bookmarkEnd w:id="1479"/>
      <w:bookmarkEnd w:id="1480"/>
    </w:p>
    <w:p w:rsidR="007A2A47" w:rsidRPr="0076656D" w:rsidRDefault="007A2A47" w:rsidP="00EF444B">
      <w:pPr>
        <w:keepNext/>
        <w:keepLines/>
        <w:rPr>
          <w:rFonts w:eastAsia="Calibri"/>
          <w:i/>
          <w:u w:val="single"/>
          <w:lang w:eastAsia="en-US"/>
        </w:rPr>
      </w:pPr>
      <w:bookmarkStart w:id="1481" w:name="_Toc389729055"/>
    </w:p>
    <w:p w:rsidR="007A2A47" w:rsidRPr="0076656D" w:rsidRDefault="007A2A47" w:rsidP="00EF444B">
      <w:pPr>
        <w:keepNext/>
        <w:keepLines/>
        <w:rPr>
          <w:rFonts w:eastAsia="Calibri"/>
          <w:i/>
          <w:u w:val="single"/>
          <w:lang w:eastAsia="en-US"/>
        </w:rPr>
      </w:pPr>
      <w:r w:rsidRPr="0076656D">
        <w:rPr>
          <w:rFonts w:eastAsia="Calibri"/>
          <w:i/>
          <w:u w:val="single"/>
          <w:lang w:eastAsia="en-US"/>
        </w:rPr>
        <w:t>Acute toxicity by oral route</w:t>
      </w:r>
      <w:bookmarkEnd w:id="1481"/>
    </w:p>
    <w:p w:rsidR="007A2A47" w:rsidRPr="0076656D" w:rsidRDefault="007A2A47" w:rsidP="00EF444B">
      <w:pPr>
        <w:keepNext/>
        <w:keepLines/>
        <w:rPr>
          <w:rFonts w:eastAsia="Calibri"/>
          <w:i/>
          <w:lang w:eastAsia="en-US"/>
        </w:rPr>
      </w:pPr>
      <w:r w:rsidRPr="0076656D">
        <w:rPr>
          <w:rFonts w:eastAsia="Calibri"/>
          <w:i/>
          <w:lang w:eastAsia="en-US"/>
        </w:rPr>
        <w:t>(cf. IUCLID Section 8.5.1)</w:t>
      </w:r>
    </w:p>
    <w:p w:rsidR="007A2A47" w:rsidRPr="0076656D" w:rsidRDefault="007A2A47" w:rsidP="00EF444B">
      <w:pPr>
        <w:keepNext/>
        <w:keepLines/>
        <w:spacing w:line="260" w:lineRule="atLeast"/>
        <w:rPr>
          <w:rFonts w:eastAsia="Calibri"/>
          <w:b/>
          <w:bCs/>
          <w:lang w:eastAsia="en-U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276"/>
        <w:gridCol w:w="1417"/>
        <w:gridCol w:w="1843"/>
        <w:gridCol w:w="992"/>
        <w:gridCol w:w="1276"/>
        <w:gridCol w:w="992"/>
      </w:tblGrid>
      <w:tr w:rsidR="007A2A47" w:rsidRPr="0076656D" w:rsidTr="00AF5C9E">
        <w:trPr>
          <w:tblHeader/>
        </w:trPr>
        <w:tc>
          <w:tcPr>
            <w:tcW w:w="9284" w:type="dxa"/>
            <w:gridSpan w:val="7"/>
            <w:shd w:val="clear" w:color="auto" w:fill="FFFFCC"/>
          </w:tcPr>
          <w:p w:rsidR="007A2A47" w:rsidRPr="0076656D" w:rsidRDefault="007A2A47" w:rsidP="00EF444B">
            <w:pPr>
              <w:keepNext/>
              <w:keepLines/>
              <w:widowControl w:val="0"/>
              <w:spacing w:line="260" w:lineRule="atLeast"/>
              <w:jc w:val="center"/>
              <w:rPr>
                <w:rFonts w:eastAsia="Calibri"/>
                <w:b/>
                <w:lang w:eastAsia="en-US"/>
              </w:rPr>
            </w:pPr>
            <w:r w:rsidRPr="0076656D">
              <w:rPr>
                <w:rFonts w:eastAsia="Calibri"/>
                <w:b/>
                <w:lang w:eastAsia="en-US"/>
              </w:rPr>
              <w:t>Summary table of animal studies on acute oral toxicity</w:t>
            </w:r>
          </w:p>
        </w:tc>
      </w:tr>
      <w:tr w:rsidR="007A2A47" w:rsidRPr="0076656D" w:rsidTr="00AF5C9E">
        <w:trPr>
          <w:tblHeader/>
        </w:trPr>
        <w:tc>
          <w:tcPr>
            <w:tcW w:w="1488" w:type="dxa"/>
            <w:shd w:val="clear" w:color="auto" w:fill="auto"/>
          </w:tcPr>
          <w:p w:rsidR="007A2A47" w:rsidRPr="0076656D" w:rsidRDefault="007A2A47" w:rsidP="00EF444B">
            <w:pPr>
              <w:keepNext/>
              <w:keepLines/>
              <w:widowControl w:val="0"/>
              <w:autoSpaceDE w:val="0"/>
              <w:autoSpaceDN w:val="0"/>
              <w:adjustRightInd w:val="0"/>
              <w:spacing w:line="260" w:lineRule="atLeast"/>
              <w:rPr>
                <w:rFonts w:eastAsia="Calibri"/>
                <w:b/>
                <w:bCs/>
                <w:lang w:eastAsia="en-GB"/>
              </w:rPr>
            </w:pPr>
            <w:r w:rsidRPr="0076656D">
              <w:rPr>
                <w:rFonts w:eastAsia="Calibri"/>
                <w:b/>
                <w:bCs/>
                <w:lang w:eastAsia="en-GB"/>
              </w:rPr>
              <w:t>Method Guideline</w:t>
            </w:r>
          </w:p>
          <w:p w:rsidR="007A2A47" w:rsidRPr="0076656D" w:rsidRDefault="007A2A47" w:rsidP="00EF444B">
            <w:pPr>
              <w:keepNext/>
              <w:keepLines/>
              <w:widowControl w:val="0"/>
              <w:spacing w:line="260" w:lineRule="atLeast"/>
              <w:rPr>
                <w:rFonts w:eastAsia="Calibri"/>
                <w:lang w:eastAsia="en-US"/>
              </w:rPr>
            </w:pPr>
            <w:r w:rsidRPr="0076656D">
              <w:rPr>
                <w:rFonts w:eastAsia="Calibri"/>
                <w:b/>
                <w:bCs/>
                <w:lang w:eastAsia="en-GB"/>
              </w:rPr>
              <w:t>GLP status, Reliability</w:t>
            </w:r>
            <w:r w:rsidRPr="0076656D" w:rsidDel="00C4462B">
              <w:rPr>
                <w:rFonts w:eastAsia="Calibri"/>
                <w:lang w:eastAsia="en-US"/>
              </w:rPr>
              <w:t xml:space="preserve"> </w:t>
            </w:r>
          </w:p>
        </w:tc>
        <w:tc>
          <w:tcPr>
            <w:tcW w:w="1276" w:type="dxa"/>
            <w:shd w:val="clear" w:color="auto" w:fill="auto"/>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Species,</w:t>
            </w:r>
            <w:r w:rsidRPr="0076656D">
              <w:rPr>
                <w:rFonts w:eastAsia="Calibri"/>
                <w:b/>
                <w:lang w:eastAsia="en-US"/>
              </w:rPr>
              <w:br/>
              <w:t>Strain,</w:t>
            </w:r>
            <w:r w:rsidRPr="0076656D">
              <w:rPr>
                <w:rFonts w:eastAsia="Calibri"/>
                <w:b/>
                <w:lang w:eastAsia="en-US"/>
              </w:rPr>
              <w:br/>
              <w:t>Sex,</w:t>
            </w:r>
            <w:r w:rsidRPr="0076656D">
              <w:rPr>
                <w:rFonts w:eastAsia="Calibri"/>
                <w:b/>
                <w:lang w:eastAsia="en-US"/>
              </w:rPr>
              <w:br/>
              <w:t>No/group</w:t>
            </w:r>
          </w:p>
        </w:tc>
        <w:tc>
          <w:tcPr>
            <w:tcW w:w="1417" w:type="dxa"/>
            <w:shd w:val="clear" w:color="auto" w:fill="auto"/>
          </w:tcPr>
          <w:p w:rsidR="007A2A47" w:rsidRPr="0076656D" w:rsidRDefault="007A2A47" w:rsidP="00EF444B">
            <w:pPr>
              <w:keepNext/>
              <w:keepLines/>
              <w:widowControl w:val="0"/>
              <w:spacing w:line="260" w:lineRule="atLeast"/>
              <w:rPr>
                <w:rFonts w:eastAsia="Calibri"/>
                <w:b/>
                <w:lang w:eastAsia="en-GB"/>
              </w:rPr>
            </w:pPr>
            <w:r w:rsidRPr="0076656D">
              <w:rPr>
                <w:rFonts w:eastAsia="Calibri"/>
                <w:b/>
                <w:lang w:eastAsia="en-GB"/>
              </w:rPr>
              <w:t>Test substance</w:t>
            </w:r>
          </w:p>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GB"/>
              </w:rPr>
              <w:t>Dose levels</w:t>
            </w:r>
            <w:r w:rsidR="00485CF9" w:rsidRPr="0076656D">
              <w:rPr>
                <w:rFonts w:eastAsia="Calibri"/>
                <w:b/>
                <w:lang w:eastAsia="en-GB"/>
              </w:rPr>
              <w:t xml:space="preserve"> </w:t>
            </w:r>
            <w:r w:rsidRPr="0076656D">
              <w:rPr>
                <w:rFonts w:eastAsia="Calibri"/>
                <w:b/>
                <w:lang w:eastAsia="en-GB"/>
              </w:rPr>
              <w:t xml:space="preserve">Type of administration </w:t>
            </w:r>
            <w:r w:rsidRPr="0076656D">
              <w:rPr>
                <w:rFonts w:eastAsia="Calibri"/>
                <w:i/>
                <w:color w:val="000000"/>
                <w:lang w:eastAsia="en-GB"/>
              </w:rPr>
              <w:t>(gavage, in diet, other)</w:t>
            </w:r>
          </w:p>
        </w:tc>
        <w:tc>
          <w:tcPr>
            <w:tcW w:w="1843" w:type="dxa"/>
            <w:shd w:val="clear" w:color="auto" w:fill="auto"/>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 xml:space="preserve">Signs of toxicity </w:t>
            </w:r>
            <w:r w:rsidRPr="0076656D">
              <w:rPr>
                <w:rFonts w:eastAsia="Calibri"/>
                <w:i/>
                <w:lang w:eastAsia="en-US"/>
              </w:rPr>
              <w:t>(nature, onset, duration, severity, reversibility)</w:t>
            </w:r>
          </w:p>
        </w:tc>
        <w:tc>
          <w:tcPr>
            <w:tcW w:w="992" w:type="dxa"/>
            <w:shd w:val="clear" w:color="auto" w:fill="auto"/>
            <w:tcMar>
              <w:top w:w="57" w:type="dxa"/>
              <w:bottom w:w="57" w:type="dxa"/>
            </w:tcMar>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Value</w:t>
            </w:r>
            <w:r w:rsidRPr="0076656D">
              <w:rPr>
                <w:rFonts w:eastAsia="Calibri"/>
                <w:b/>
                <w:lang w:eastAsia="en-US"/>
              </w:rPr>
              <w:br/>
              <w:t>LD50</w:t>
            </w:r>
          </w:p>
        </w:tc>
        <w:tc>
          <w:tcPr>
            <w:tcW w:w="1276" w:type="dxa"/>
          </w:tcPr>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GB"/>
              </w:rPr>
              <w:t xml:space="preserve">Remarks </w:t>
            </w:r>
            <w:r w:rsidRPr="0076656D">
              <w:rPr>
                <w:rFonts w:eastAsia="Calibri"/>
                <w:i/>
                <w:lang w:eastAsia="en-GB"/>
              </w:rPr>
              <w:t>(e.g. major deviations)</w:t>
            </w:r>
          </w:p>
        </w:tc>
        <w:tc>
          <w:tcPr>
            <w:tcW w:w="992" w:type="dxa"/>
            <w:shd w:val="clear" w:color="auto" w:fill="auto"/>
            <w:tcMar>
              <w:top w:w="57" w:type="dxa"/>
              <w:bottom w:w="57" w:type="dxa"/>
            </w:tcMar>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 xml:space="preserve">Reference </w:t>
            </w:r>
          </w:p>
          <w:p w:rsidR="007A2A47" w:rsidRPr="0076656D" w:rsidRDefault="007A2A47" w:rsidP="00EF444B">
            <w:pPr>
              <w:keepNext/>
              <w:keepLines/>
              <w:widowControl w:val="0"/>
              <w:spacing w:line="260" w:lineRule="atLeast"/>
              <w:rPr>
                <w:rFonts w:eastAsia="Calibri"/>
                <w:lang w:eastAsia="en-US"/>
              </w:rPr>
            </w:pPr>
          </w:p>
        </w:tc>
      </w:tr>
      <w:tr w:rsidR="007A2A47" w:rsidRPr="0076656D" w:rsidTr="00AF5C9E">
        <w:trPr>
          <w:tblHeader/>
        </w:trPr>
        <w:tc>
          <w:tcPr>
            <w:tcW w:w="1488" w:type="dxa"/>
            <w:shd w:val="clear" w:color="auto" w:fill="auto"/>
          </w:tcPr>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Acute toxic class method, Limit test,</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OECD 423,</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GLP: yes,</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RL 1</w:t>
            </w:r>
          </w:p>
        </w:tc>
        <w:tc>
          <w:tcPr>
            <w:tcW w:w="1276" w:type="dxa"/>
            <w:shd w:val="clear" w:color="auto" w:fill="auto"/>
          </w:tcPr>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Rat,</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CD / Crl: CD(SD),</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6 females</w:t>
            </w:r>
          </w:p>
        </w:tc>
        <w:tc>
          <w:tcPr>
            <w:tcW w:w="1417" w:type="dxa"/>
            <w:shd w:val="clear" w:color="auto" w:fill="auto"/>
          </w:tcPr>
          <w:p w:rsidR="007A2A47" w:rsidRPr="0076656D" w:rsidRDefault="007A2A47" w:rsidP="00294610">
            <w:pPr>
              <w:keepNext/>
              <w:keepLines/>
              <w:widowControl w:val="0"/>
              <w:spacing w:line="260" w:lineRule="atLeast"/>
            </w:pPr>
            <w:r w:rsidRPr="0076656D">
              <w:t>COM 508 16 H EW,</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Unchanged (no vehicle),</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2000 mg/kg bw,</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gavage</w:t>
            </w:r>
          </w:p>
        </w:tc>
        <w:tc>
          <w:tcPr>
            <w:tcW w:w="1843" w:type="dxa"/>
            <w:shd w:val="clear" w:color="auto" w:fill="auto"/>
          </w:tcPr>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No mortality,</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No clinical signs,</w:t>
            </w:r>
          </w:p>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No effect on body weight</w:t>
            </w:r>
          </w:p>
        </w:tc>
        <w:tc>
          <w:tcPr>
            <w:tcW w:w="992" w:type="dxa"/>
            <w:shd w:val="clear" w:color="auto" w:fill="auto"/>
          </w:tcPr>
          <w:p w:rsidR="007A2A47" w:rsidRPr="0076656D" w:rsidRDefault="007A2A47" w:rsidP="00294610">
            <w:pPr>
              <w:keepNext/>
              <w:keepLines/>
              <w:widowControl w:val="0"/>
              <w:spacing w:line="260" w:lineRule="atLeast"/>
              <w:rPr>
                <w:rFonts w:eastAsia="Calibri"/>
                <w:lang w:eastAsia="en-US"/>
              </w:rPr>
            </w:pPr>
            <w:r w:rsidRPr="0076656D">
              <w:rPr>
                <w:rFonts w:eastAsia="Calibri"/>
                <w:lang w:eastAsia="en-US"/>
              </w:rPr>
              <w:t>&gt; 2000 mg/kg bw</w:t>
            </w:r>
          </w:p>
        </w:tc>
        <w:tc>
          <w:tcPr>
            <w:tcW w:w="1276" w:type="dxa"/>
          </w:tcPr>
          <w:p w:rsidR="007A2A47" w:rsidRPr="0076656D" w:rsidRDefault="007A2A47" w:rsidP="00294610">
            <w:pPr>
              <w:keepNext/>
              <w:keepLines/>
              <w:widowControl w:val="0"/>
              <w:spacing w:line="260" w:lineRule="atLeast"/>
              <w:rPr>
                <w:rFonts w:eastAsia="Calibri"/>
                <w:lang w:eastAsia="en-US"/>
              </w:rPr>
            </w:pPr>
          </w:p>
        </w:tc>
        <w:tc>
          <w:tcPr>
            <w:tcW w:w="992" w:type="dxa"/>
            <w:shd w:val="clear" w:color="auto" w:fill="auto"/>
          </w:tcPr>
          <w:p w:rsidR="007A2A47" w:rsidRPr="0076656D" w:rsidRDefault="007A2A47" w:rsidP="00294610">
            <w:pPr>
              <w:keepNext/>
              <w:keepLines/>
              <w:widowControl w:val="0"/>
              <w:spacing w:line="260" w:lineRule="atLeast"/>
              <w:rPr>
                <w:rFonts w:eastAsia="Calibri"/>
                <w:lang w:eastAsia="en-US"/>
              </w:rPr>
            </w:pPr>
            <w:r w:rsidRPr="00A3783E">
              <w:rPr>
                <w:rFonts w:eastAsia="Calibri"/>
                <w:highlight w:val="green"/>
                <w:lang w:eastAsia="en-US"/>
              </w:rPr>
              <w:t>Haferkorn</w:t>
            </w:r>
            <w:r w:rsidRPr="0076656D">
              <w:rPr>
                <w:rFonts w:eastAsia="Calibri"/>
                <w:lang w:eastAsia="en-US"/>
              </w:rPr>
              <w:t>, 2010b</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ascii="Times New Roman" w:eastAsia="Calibri" w:hAnsi="Times New Roman"/>
          <w:i/>
          <w:iCs/>
          <w:lang w:eastAsia="en-US"/>
        </w:rPr>
      </w:pPr>
      <w:r w:rsidRPr="0076656D">
        <w:rPr>
          <w:rFonts w:eastAsia="Calibri"/>
          <w:lang w:eastAsia="en-US"/>
        </w:rPr>
        <w:t>For acute oral toxicity no human data is available.</w:t>
      </w:r>
    </w:p>
    <w:p w:rsidR="007A2A47" w:rsidRPr="0076656D" w:rsidRDefault="007A2A47" w:rsidP="007A2A47">
      <w:pPr>
        <w:spacing w:line="260" w:lineRule="atLeast"/>
        <w:rPr>
          <w:rFonts w:eastAsia="Calibri"/>
          <w:lang w:eastAsia="en-US"/>
        </w:rPr>
      </w:pP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85"/>
        <w:gridCol w:w="7371"/>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spacing w:line="260" w:lineRule="atLeast"/>
              <w:rPr>
                <w:rFonts w:eastAsia="Calibri"/>
                <w:b/>
                <w:bCs/>
                <w:lang w:eastAsia="en-US"/>
              </w:rPr>
            </w:pPr>
            <w:r w:rsidRPr="0076656D">
              <w:rPr>
                <w:rFonts w:eastAsia="Calibri"/>
                <w:b/>
                <w:bCs/>
                <w:lang w:eastAsia="en-US"/>
              </w:rPr>
              <w:t>Value used in the Risk Assessment – Acute oral toxicity</w:t>
            </w:r>
          </w:p>
        </w:tc>
      </w:tr>
      <w:tr w:rsidR="007A2A47" w:rsidRPr="0076656D" w:rsidTr="00AF5C9E">
        <w:tc>
          <w:tcPr>
            <w:tcW w:w="1061"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Value</w:t>
            </w:r>
          </w:p>
        </w:tc>
        <w:tc>
          <w:tcPr>
            <w:tcW w:w="3939"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harmful.</w:t>
            </w:r>
            <w:r w:rsidR="002B1678" w:rsidRPr="0076656D">
              <w:rPr>
                <w:rFonts w:eastAsia="Calibri"/>
                <w:lang w:eastAsia="en-US"/>
              </w:rPr>
              <w:t xml:space="preserve"> (LD</w:t>
            </w:r>
            <w:r w:rsidR="002B1678" w:rsidRPr="0076656D">
              <w:rPr>
                <w:rFonts w:eastAsia="Calibri"/>
                <w:vertAlign w:val="subscript"/>
                <w:lang w:eastAsia="en-US"/>
              </w:rPr>
              <w:t>50</w:t>
            </w:r>
            <w:r w:rsidR="002B1678" w:rsidRPr="0076656D">
              <w:rPr>
                <w:rFonts w:eastAsia="Calibri"/>
                <w:lang w:eastAsia="en-US"/>
              </w:rPr>
              <w:t xml:space="preserve"> &gt;2000 mg/kg bw)</w:t>
            </w:r>
          </w:p>
        </w:tc>
      </w:tr>
      <w:tr w:rsidR="007A2A47" w:rsidRPr="0076656D" w:rsidTr="00AF5C9E">
        <w:tc>
          <w:tcPr>
            <w:tcW w:w="1061"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 for the selected value</w:t>
            </w:r>
          </w:p>
        </w:tc>
        <w:tc>
          <w:tcPr>
            <w:tcW w:w="3939" w:type="pct"/>
            <w:tcBorders>
              <w:top w:val="single" w:sz="6" w:space="0" w:color="auto"/>
              <w:left w:val="single" w:sz="6" w:space="0" w:color="auto"/>
              <w:bottom w:val="single" w:sz="6" w:space="0" w:color="auto"/>
              <w:right w:val="single" w:sz="6" w:space="0" w:color="auto"/>
            </w:tcBorders>
          </w:tcPr>
          <w:p w:rsidR="00913348" w:rsidRPr="0076656D" w:rsidRDefault="007A2A47" w:rsidP="00C06DD4">
            <w:pPr>
              <w:spacing w:line="260" w:lineRule="atLeast"/>
              <w:jc w:val="both"/>
            </w:pPr>
            <w:r w:rsidRPr="0076656D">
              <w:rPr>
                <w:rFonts w:eastAsia="Calibri"/>
                <w:lang w:eastAsia="en-US"/>
              </w:rPr>
              <w:t>According to an acute oral toxicity study (OECD Guideline 423), the oral LD</w:t>
            </w:r>
            <w:r w:rsidRPr="0076656D">
              <w:rPr>
                <w:rFonts w:eastAsia="Calibri"/>
                <w:vertAlign w:val="subscript"/>
                <w:lang w:eastAsia="en-US"/>
              </w:rPr>
              <w:t>50</w:t>
            </w:r>
            <w:r w:rsidRPr="0076656D">
              <w:rPr>
                <w:rFonts w:eastAsia="Calibri"/>
                <w:lang w:eastAsia="en-US"/>
              </w:rPr>
              <w:t xml:space="preserve"> of the worst case b.p. </w:t>
            </w:r>
            <w:r w:rsidRPr="0076656D">
              <w:t xml:space="preserve">COM 508 16 EW </w:t>
            </w:r>
            <w:r w:rsidR="00007A6A" w:rsidRPr="0076656D">
              <w:t xml:space="preserve">B </w:t>
            </w:r>
            <w:r w:rsidRPr="0076656D">
              <w:t>exceeds 2000 mg/kg bw.</w:t>
            </w:r>
            <w:r w:rsidR="00913348" w:rsidRPr="0076656D">
              <w:t xml:space="preserve"> As COM 508 16 EW B represents the worst case in the BPF, the absence in the classification for this endpoint is valid for all metaSPCs.</w:t>
            </w:r>
          </w:p>
        </w:tc>
      </w:tr>
      <w:tr w:rsidR="007A2A47" w:rsidRPr="0076656D" w:rsidTr="00AF5C9E">
        <w:tc>
          <w:tcPr>
            <w:tcW w:w="1061"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C06DD4">
            <w:pPr>
              <w:spacing w:line="260" w:lineRule="atLeast"/>
              <w:rPr>
                <w:rFonts w:eastAsia="Calibri"/>
                <w:lang w:eastAsia="en-US"/>
              </w:rPr>
            </w:pPr>
            <w:r w:rsidRPr="0076656D">
              <w:rPr>
                <w:rFonts w:eastAsia="Calibri"/>
                <w:lang w:eastAsia="en-US"/>
              </w:rPr>
              <w:t xml:space="preserve">Classification of the product according to CLP </w:t>
            </w:r>
          </w:p>
        </w:tc>
        <w:tc>
          <w:tcPr>
            <w:tcW w:w="3939"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classified.</w:t>
            </w:r>
          </w:p>
        </w:tc>
      </w:tr>
    </w:tbl>
    <w:p w:rsidR="007A2A47" w:rsidRPr="0076656D" w:rsidRDefault="007A2A47" w:rsidP="007A2A47">
      <w:pPr>
        <w:rPr>
          <w:rFonts w:eastAsia="Calibri"/>
          <w:i/>
          <w:u w:val="single"/>
          <w:lang w:eastAsia="en-US"/>
        </w:rPr>
      </w:pPr>
      <w:bookmarkStart w:id="1482" w:name="_Toc389729056"/>
    </w:p>
    <w:p w:rsidR="00FE30F1" w:rsidRPr="0076656D" w:rsidRDefault="00FE30F1" w:rsidP="007A2A47">
      <w:pPr>
        <w:rPr>
          <w:rFonts w:eastAsia="Calibri"/>
          <w:i/>
          <w:u w:val="single"/>
          <w:lang w:eastAsia="en-US"/>
        </w:rPr>
      </w:pPr>
    </w:p>
    <w:p w:rsidR="007A2A47" w:rsidRPr="0076656D" w:rsidRDefault="007A2A47" w:rsidP="00EF444B">
      <w:pPr>
        <w:keepNext/>
        <w:keepLines/>
        <w:rPr>
          <w:rFonts w:eastAsia="Calibri"/>
          <w:i/>
          <w:u w:val="single"/>
          <w:lang w:eastAsia="en-US"/>
        </w:rPr>
      </w:pPr>
      <w:r w:rsidRPr="0076656D">
        <w:rPr>
          <w:rFonts w:eastAsia="Calibri"/>
          <w:i/>
          <w:u w:val="single"/>
          <w:lang w:eastAsia="en-US"/>
        </w:rPr>
        <w:t>Acute toxicity by inhalation</w:t>
      </w:r>
      <w:bookmarkEnd w:id="1482"/>
    </w:p>
    <w:p w:rsidR="007A2A47" w:rsidRPr="0076656D" w:rsidRDefault="007A2A47" w:rsidP="00EF444B">
      <w:pPr>
        <w:keepNext/>
        <w:keepLines/>
        <w:rPr>
          <w:rFonts w:eastAsia="Calibri"/>
          <w:i/>
          <w:lang w:eastAsia="en-US"/>
        </w:rPr>
      </w:pPr>
      <w:r w:rsidRPr="0076656D">
        <w:rPr>
          <w:rFonts w:eastAsia="Calibri"/>
          <w:i/>
          <w:lang w:eastAsia="en-US"/>
        </w:rPr>
        <w:t>(cf. IUCLID Section 8.5.2)</w:t>
      </w:r>
    </w:p>
    <w:p w:rsidR="007A2A47" w:rsidRPr="0076656D" w:rsidRDefault="007A2A47" w:rsidP="00EF444B">
      <w:pPr>
        <w:keepNext/>
        <w:keepLines/>
        <w:spacing w:line="260" w:lineRule="atLeast"/>
        <w:rPr>
          <w:rFonts w:eastAsia="Calibri"/>
          <w:b/>
          <w:bCs/>
          <w:lang w:eastAsia="en-US"/>
        </w:rPr>
      </w:pP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321"/>
        <w:gridCol w:w="1939"/>
        <w:gridCol w:w="1560"/>
        <w:gridCol w:w="850"/>
        <w:gridCol w:w="1559"/>
        <w:gridCol w:w="896"/>
      </w:tblGrid>
      <w:tr w:rsidR="007A2A47" w:rsidRPr="0076656D" w:rsidTr="00AF5C9E">
        <w:trPr>
          <w:trHeight w:val="553"/>
        </w:trPr>
        <w:tc>
          <w:tcPr>
            <w:tcW w:w="9509" w:type="dxa"/>
            <w:gridSpan w:val="7"/>
            <w:shd w:val="clear" w:color="auto" w:fill="FFFFCC"/>
          </w:tcPr>
          <w:p w:rsidR="007A2A47" w:rsidRPr="0076656D" w:rsidRDefault="007A2A47" w:rsidP="00EF444B">
            <w:pPr>
              <w:keepNext/>
              <w:keepLines/>
              <w:widowControl w:val="0"/>
              <w:spacing w:line="260" w:lineRule="atLeast"/>
              <w:jc w:val="center"/>
              <w:rPr>
                <w:rFonts w:eastAsia="Calibri"/>
                <w:b/>
                <w:lang w:eastAsia="en-US"/>
              </w:rPr>
            </w:pPr>
            <w:r w:rsidRPr="0076656D">
              <w:rPr>
                <w:rFonts w:eastAsia="Calibri"/>
                <w:b/>
                <w:lang w:eastAsia="en-US"/>
              </w:rPr>
              <w:t>Summary table of animal studies on acute inhalation toxicity</w:t>
            </w:r>
          </w:p>
        </w:tc>
      </w:tr>
      <w:tr w:rsidR="007A2A47" w:rsidRPr="0076656D" w:rsidTr="00AF5C9E">
        <w:trPr>
          <w:trHeight w:val="2177"/>
        </w:trPr>
        <w:tc>
          <w:tcPr>
            <w:tcW w:w="1384" w:type="dxa"/>
            <w:shd w:val="clear" w:color="auto" w:fill="auto"/>
          </w:tcPr>
          <w:p w:rsidR="007A2A47" w:rsidRPr="0076656D" w:rsidRDefault="007A2A47" w:rsidP="00EF444B">
            <w:pPr>
              <w:keepNext/>
              <w:keepLines/>
              <w:widowControl w:val="0"/>
              <w:spacing w:line="260" w:lineRule="atLeast"/>
              <w:rPr>
                <w:rFonts w:eastAsia="Calibri"/>
                <w:b/>
                <w:lang w:eastAsia="en-GB"/>
              </w:rPr>
            </w:pPr>
            <w:r w:rsidRPr="0076656D">
              <w:rPr>
                <w:rFonts w:eastAsia="Calibri"/>
                <w:b/>
                <w:lang w:eastAsia="en-GB"/>
              </w:rPr>
              <w:t>Method,</w:t>
            </w:r>
            <w:r w:rsidRPr="0076656D">
              <w:rPr>
                <w:rFonts w:eastAsia="Calibri"/>
                <w:b/>
                <w:lang w:eastAsia="en-GB"/>
              </w:rPr>
              <w:br/>
              <w:t>Guideline,</w:t>
            </w:r>
          </w:p>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GB"/>
              </w:rPr>
              <w:t>GLP status , Reliability</w:t>
            </w:r>
          </w:p>
        </w:tc>
        <w:tc>
          <w:tcPr>
            <w:tcW w:w="1321" w:type="dxa"/>
            <w:shd w:val="clear" w:color="auto" w:fill="auto"/>
          </w:tcPr>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GB"/>
              </w:rPr>
              <w:t>Species,</w:t>
            </w:r>
            <w:r w:rsidRPr="0076656D">
              <w:rPr>
                <w:rFonts w:eastAsia="Calibri"/>
                <w:b/>
                <w:lang w:eastAsia="en-GB"/>
              </w:rPr>
              <w:br/>
              <w:t>Strain,</w:t>
            </w:r>
            <w:r w:rsidRPr="0076656D">
              <w:rPr>
                <w:rFonts w:eastAsia="Calibri"/>
                <w:b/>
                <w:lang w:eastAsia="en-GB"/>
              </w:rPr>
              <w:br/>
              <w:t>Sex,</w:t>
            </w:r>
            <w:r w:rsidRPr="0076656D">
              <w:rPr>
                <w:rFonts w:eastAsia="Calibri"/>
                <w:b/>
                <w:lang w:eastAsia="en-GB"/>
              </w:rPr>
              <w:br/>
              <w:t>No/group</w:t>
            </w:r>
          </w:p>
        </w:tc>
        <w:tc>
          <w:tcPr>
            <w:tcW w:w="1939" w:type="dxa"/>
            <w:shd w:val="clear" w:color="auto" w:fill="auto"/>
          </w:tcPr>
          <w:p w:rsidR="007A2A47" w:rsidRPr="0076656D" w:rsidRDefault="007A2A47" w:rsidP="00EF444B">
            <w:pPr>
              <w:keepNext/>
              <w:keepLines/>
              <w:widowControl w:val="0"/>
              <w:spacing w:line="260" w:lineRule="atLeast"/>
              <w:rPr>
                <w:rFonts w:eastAsia="Calibri"/>
                <w:b/>
                <w:lang w:eastAsia="en-GB"/>
              </w:rPr>
            </w:pPr>
            <w:r w:rsidRPr="0076656D">
              <w:rPr>
                <w:rFonts w:eastAsia="Calibri"/>
                <w:b/>
                <w:lang w:eastAsia="en-GB"/>
              </w:rPr>
              <w:t xml:space="preserve">Test substance, form </w:t>
            </w:r>
            <w:r w:rsidRPr="0076656D">
              <w:rPr>
                <w:rFonts w:eastAsia="Calibri"/>
                <w:i/>
                <w:lang w:eastAsia="en-US"/>
              </w:rPr>
              <w:t>(gas, vapour, dust, mist)</w:t>
            </w:r>
            <w:r w:rsidRPr="0076656D">
              <w:rPr>
                <w:rFonts w:eastAsia="Calibri"/>
                <w:b/>
                <w:lang w:eastAsia="en-GB"/>
              </w:rPr>
              <w:t xml:space="preserve"> and particle size (MMAD)</w:t>
            </w:r>
          </w:p>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GB"/>
              </w:rPr>
              <w:t xml:space="preserve">Actual and nominal concentration, Type of administration </w:t>
            </w:r>
            <w:r w:rsidRPr="0076656D">
              <w:rPr>
                <w:rFonts w:eastAsia="Calibri"/>
                <w:i/>
                <w:lang w:eastAsia="en-GB"/>
              </w:rPr>
              <w:t>(nose only / whole body/ head only)</w:t>
            </w:r>
            <w:r w:rsidRPr="0076656D">
              <w:rPr>
                <w:rFonts w:eastAsia="Calibri"/>
                <w:b/>
                <w:lang w:eastAsia="en-GB"/>
              </w:rPr>
              <w:br/>
            </w:r>
          </w:p>
        </w:tc>
        <w:tc>
          <w:tcPr>
            <w:tcW w:w="1560" w:type="dxa"/>
            <w:shd w:val="clear" w:color="auto" w:fill="auto"/>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 xml:space="preserve">Signs of toxicity </w:t>
            </w:r>
            <w:r w:rsidRPr="0076656D">
              <w:rPr>
                <w:rFonts w:eastAsia="Calibri"/>
                <w:i/>
                <w:lang w:eastAsia="en-US"/>
              </w:rPr>
              <w:t>(nature, onset, duration, severity, reversibility)</w:t>
            </w:r>
          </w:p>
        </w:tc>
        <w:tc>
          <w:tcPr>
            <w:tcW w:w="850" w:type="dxa"/>
            <w:shd w:val="clear" w:color="auto" w:fill="auto"/>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LC50</w:t>
            </w:r>
          </w:p>
        </w:tc>
        <w:tc>
          <w:tcPr>
            <w:tcW w:w="1559" w:type="dxa"/>
          </w:tcPr>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US"/>
              </w:rPr>
              <w:t xml:space="preserve">Remarks </w:t>
            </w:r>
            <w:r w:rsidRPr="0076656D">
              <w:rPr>
                <w:rFonts w:eastAsia="Calibri"/>
                <w:i/>
                <w:lang w:eastAsia="en-GB"/>
              </w:rPr>
              <w:t>(e.g. major deviations)</w:t>
            </w:r>
          </w:p>
        </w:tc>
        <w:tc>
          <w:tcPr>
            <w:tcW w:w="896" w:type="dxa"/>
            <w:shd w:val="clear" w:color="auto" w:fill="auto"/>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Reference</w:t>
            </w:r>
          </w:p>
        </w:tc>
      </w:tr>
      <w:tr w:rsidR="007A2A47" w:rsidRPr="0076656D" w:rsidTr="00AF5C9E">
        <w:trPr>
          <w:trHeight w:val="388"/>
        </w:trPr>
        <w:tc>
          <w:tcPr>
            <w:tcW w:w="1384"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Standard acute method, limit test,</w:t>
            </w:r>
          </w:p>
          <w:p w:rsidR="007A2A47" w:rsidRPr="0076656D" w:rsidRDefault="007A2A47" w:rsidP="00AF5C9E">
            <w:pPr>
              <w:spacing w:line="260" w:lineRule="atLeast"/>
              <w:rPr>
                <w:rFonts w:eastAsia="Calibri"/>
                <w:lang w:eastAsia="en-US"/>
              </w:rPr>
            </w:pPr>
            <w:r w:rsidRPr="0076656D">
              <w:rPr>
                <w:rFonts w:eastAsia="Calibri"/>
                <w:lang w:eastAsia="en-US"/>
              </w:rPr>
              <w:t>OECD 403,</w:t>
            </w:r>
          </w:p>
          <w:p w:rsidR="007A2A47" w:rsidRPr="0076656D" w:rsidRDefault="007A2A47" w:rsidP="00AF5C9E">
            <w:pPr>
              <w:spacing w:line="260" w:lineRule="atLeast"/>
              <w:rPr>
                <w:rFonts w:eastAsia="Calibri"/>
                <w:lang w:eastAsia="en-US"/>
              </w:rPr>
            </w:pPr>
            <w:r w:rsidRPr="0076656D">
              <w:rPr>
                <w:rFonts w:eastAsia="Calibri"/>
                <w:lang w:eastAsia="en-US"/>
              </w:rPr>
              <w:t>GLP: yes,</w:t>
            </w:r>
          </w:p>
          <w:p w:rsidR="007A2A47" w:rsidRPr="0076656D" w:rsidRDefault="007A2A47" w:rsidP="00AF5C9E">
            <w:pPr>
              <w:spacing w:line="260" w:lineRule="atLeast"/>
              <w:rPr>
                <w:rFonts w:eastAsia="Calibri"/>
                <w:lang w:eastAsia="en-US"/>
              </w:rPr>
            </w:pPr>
            <w:r w:rsidRPr="0076656D">
              <w:rPr>
                <w:rFonts w:eastAsia="Calibri"/>
                <w:lang w:eastAsia="en-US"/>
              </w:rPr>
              <w:t>RL 1</w:t>
            </w:r>
          </w:p>
        </w:tc>
        <w:tc>
          <w:tcPr>
            <w:tcW w:w="1321"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Rat,</w:t>
            </w:r>
          </w:p>
          <w:p w:rsidR="007A2A47" w:rsidRPr="0076656D" w:rsidRDefault="007A2A47" w:rsidP="00AF5C9E">
            <w:pPr>
              <w:spacing w:line="260" w:lineRule="atLeast"/>
              <w:rPr>
                <w:rFonts w:eastAsia="Calibri"/>
                <w:lang w:eastAsia="en-US"/>
              </w:rPr>
            </w:pPr>
            <w:r w:rsidRPr="0076656D">
              <w:rPr>
                <w:rFonts w:eastAsia="Calibri"/>
                <w:lang w:eastAsia="en-US"/>
              </w:rPr>
              <w:t>CD / Crl: CD/SD),</w:t>
            </w:r>
          </w:p>
          <w:p w:rsidR="007A2A47" w:rsidRPr="0076656D" w:rsidRDefault="007A2A47" w:rsidP="00AF5C9E">
            <w:pPr>
              <w:spacing w:line="260" w:lineRule="atLeast"/>
              <w:rPr>
                <w:rFonts w:eastAsia="Calibri"/>
                <w:lang w:eastAsia="en-US"/>
              </w:rPr>
            </w:pPr>
            <w:r w:rsidRPr="0076656D">
              <w:rPr>
                <w:rFonts w:eastAsia="Calibri"/>
                <w:lang w:eastAsia="en-US"/>
              </w:rPr>
              <w:t>Male/female,</w:t>
            </w:r>
          </w:p>
          <w:p w:rsidR="007A2A47" w:rsidRPr="0076656D" w:rsidRDefault="007A2A47" w:rsidP="00AF5C9E">
            <w:pPr>
              <w:spacing w:line="260" w:lineRule="atLeast"/>
              <w:rPr>
                <w:rFonts w:eastAsia="Calibri"/>
                <w:lang w:eastAsia="en-US"/>
              </w:rPr>
            </w:pPr>
            <w:r w:rsidRPr="0076656D">
              <w:rPr>
                <w:rFonts w:eastAsia="Calibri"/>
                <w:lang w:eastAsia="en-US"/>
              </w:rPr>
              <w:t>5 / sex / group</w:t>
            </w:r>
          </w:p>
          <w:p w:rsidR="007A2A47" w:rsidRPr="0076656D" w:rsidRDefault="007A2A47" w:rsidP="00AF5C9E">
            <w:pPr>
              <w:rPr>
                <w:rFonts w:eastAsia="Calibri"/>
                <w:lang w:eastAsia="en-US"/>
              </w:rPr>
            </w:pPr>
          </w:p>
          <w:p w:rsidR="007A2A47" w:rsidRPr="0076656D" w:rsidRDefault="007A2A47" w:rsidP="00AF5C9E">
            <w:pPr>
              <w:rPr>
                <w:rFonts w:eastAsia="Calibri"/>
                <w:lang w:eastAsia="en-US"/>
              </w:rPr>
            </w:pPr>
          </w:p>
        </w:tc>
        <w:tc>
          <w:tcPr>
            <w:tcW w:w="1939" w:type="dxa"/>
          </w:tcPr>
          <w:p w:rsidR="007A2A47" w:rsidRPr="0076656D" w:rsidRDefault="007A2A47" w:rsidP="00AF5C9E">
            <w:pPr>
              <w:spacing w:line="260" w:lineRule="atLeast"/>
            </w:pPr>
            <w:r w:rsidRPr="0076656D">
              <w:t>COM 508 16 H EW,</w:t>
            </w:r>
          </w:p>
          <w:p w:rsidR="007A2A47" w:rsidRPr="0076656D" w:rsidRDefault="007A2A47" w:rsidP="00AF5C9E">
            <w:pPr>
              <w:spacing w:line="260" w:lineRule="atLeast"/>
            </w:pPr>
            <w:r w:rsidRPr="0076656D">
              <w:t>Aerosol, MMAD: 3.711 µm,</w:t>
            </w:r>
            <w:r w:rsidR="0057523C" w:rsidRPr="0076656D">
              <w:t xml:space="preserve"> GSD: 2.84 µm, </w:t>
            </w:r>
          </w:p>
          <w:p w:rsidR="007A2A47" w:rsidRPr="0076656D" w:rsidRDefault="007A2A47" w:rsidP="00AF5C9E">
            <w:pPr>
              <w:spacing w:line="260" w:lineRule="atLeast"/>
              <w:rPr>
                <w:rFonts w:eastAsia="Calibri"/>
                <w:lang w:eastAsia="en-US"/>
              </w:rPr>
            </w:pPr>
            <w:r w:rsidRPr="0076656D">
              <w:rPr>
                <w:rFonts w:eastAsia="Calibri"/>
                <w:lang w:eastAsia="en-US"/>
              </w:rPr>
              <w:t>Nominal: 5.0 mg/L, actual: 5.10 ± 0.05 mg/L,</w:t>
            </w:r>
          </w:p>
          <w:p w:rsidR="007A2A47" w:rsidRPr="0076656D" w:rsidRDefault="007A2A47" w:rsidP="00AF5C9E">
            <w:pPr>
              <w:spacing w:line="260" w:lineRule="atLeast"/>
              <w:rPr>
                <w:rFonts w:eastAsia="Calibri"/>
                <w:lang w:eastAsia="en-US"/>
              </w:rPr>
            </w:pPr>
            <w:r w:rsidRPr="0076656D">
              <w:rPr>
                <w:rFonts w:eastAsia="Calibri"/>
                <w:lang w:eastAsia="en-US"/>
              </w:rPr>
              <w:t>Nose only,</w:t>
            </w:r>
          </w:p>
          <w:p w:rsidR="007A2A47" w:rsidRPr="0076656D" w:rsidRDefault="007A2A47" w:rsidP="00AF5C9E">
            <w:pPr>
              <w:spacing w:line="260" w:lineRule="atLeast"/>
              <w:rPr>
                <w:rFonts w:eastAsia="Calibri"/>
                <w:lang w:eastAsia="en-US"/>
              </w:rPr>
            </w:pPr>
            <w:r w:rsidRPr="0076656D">
              <w:rPr>
                <w:rFonts w:eastAsia="Calibri"/>
                <w:lang w:eastAsia="en-US"/>
              </w:rPr>
              <w:t>4 h</w:t>
            </w:r>
          </w:p>
        </w:tc>
        <w:tc>
          <w:tcPr>
            <w:tcW w:w="1560"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No mortality,</w:t>
            </w:r>
          </w:p>
          <w:p w:rsidR="007A2A47" w:rsidRPr="0076656D" w:rsidRDefault="007A2A47" w:rsidP="00AF5C9E">
            <w:pPr>
              <w:spacing w:line="260" w:lineRule="atLeast"/>
              <w:rPr>
                <w:rFonts w:eastAsia="Calibri"/>
                <w:lang w:eastAsia="en-US"/>
              </w:rPr>
            </w:pPr>
            <w:r w:rsidRPr="0076656D">
              <w:rPr>
                <w:rFonts w:eastAsia="Calibri"/>
                <w:lang w:eastAsia="en-US"/>
              </w:rPr>
              <w:t>Slight ataxia, tremor and dyspnoea up to 3 h after exposure,</w:t>
            </w:r>
          </w:p>
          <w:p w:rsidR="007A2A47" w:rsidRPr="0076656D" w:rsidRDefault="007A2A47" w:rsidP="00AF5C9E">
            <w:pPr>
              <w:rPr>
                <w:rFonts w:eastAsia="Calibri"/>
                <w:lang w:eastAsia="en-US"/>
              </w:rPr>
            </w:pPr>
            <w:r w:rsidRPr="0076656D">
              <w:rPr>
                <w:rFonts w:eastAsia="Calibri"/>
                <w:lang w:eastAsia="en-US"/>
              </w:rPr>
              <w:t>3 of 5 female</w:t>
            </w:r>
            <w:r w:rsidR="00F63B6C" w:rsidRPr="0076656D">
              <w:rPr>
                <w:rFonts w:eastAsia="Calibri"/>
                <w:lang w:eastAsia="en-US"/>
              </w:rPr>
              <w:t>s</w:t>
            </w:r>
            <w:r w:rsidRPr="0076656D">
              <w:rPr>
                <w:rFonts w:eastAsia="Calibri"/>
                <w:lang w:eastAsia="en-US"/>
              </w:rPr>
              <w:t xml:space="preserve"> with reduced body weight gain,</w:t>
            </w:r>
          </w:p>
          <w:p w:rsidR="007A2A47" w:rsidRPr="0076656D" w:rsidRDefault="007A2A47" w:rsidP="00AF5C9E">
            <w:pPr>
              <w:rPr>
                <w:rFonts w:eastAsia="Calibri"/>
                <w:lang w:eastAsia="en-US"/>
              </w:rPr>
            </w:pPr>
            <w:r w:rsidRPr="0076656D">
              <w:rPr>
                <w:rFonts w:eastAsia="Calibri"/>
                <w:lang w:eastAsia="en-US"/>
              </w:rPr>
              <w:t>No pathological findings</w:t>
            </w:r>
          </w:p>
        </w:tc>
        <w:tc>
          <w:tcPr>
            <w:tcW w:w="850"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&gt; 5.1 mg/L</w:t>
            </w:r>
          </w:p>
        </w:tc>
        <w:tc>
          <w:tcPr>
            <w:tcW w:w="1559" w:type="dxa"/>
          </w:tcPr>
          <w:p w:rsidR="007A2A47" w:rsidRPr="0076656D" w:rsidRDefault="0057523C" w:rsidP="0057523C">
            <w:pPr>
              <w:spacing w:line="260" w:lineRule="atLeast"/>
              <w:rPr>
                <w:rFonts w:eastAsia="Calibri"/>
                <w:lang w:eastAsia="en-US"/>
              </w:rPr>
            </w:pPr>
            <w:r w:rsidRPr="0076656D">
              <w:rPr>
                <w:rFonts w:eastAsia="Calibri"/>
                <w:lang w:eastAsia="en-US"/>
              </w:rPr>
              <w:t>The test item was diluted in water to allow generation of the test atmosphere. No signs of local effects were observed.</w:t>
            </w:r>
          </w:p>
        </w:tc>
        <w:tc>
          <w:tcPr>
            <w:tcW w:w="896" w:type="dxa"/>
            <w:shd w:val="clear" w:color="auto" w:fill="auto"/>
          </w:tcPr>
          <w:p w:rsidR="007A2A47" w:rsidRPr="0076656D" w:rsidRDefault="007A2A47" w:rsidP="00AF5C9E">
            <w:pPr>
              <w:spacing w:line="260" w:lineRule="atLeast"/>
              <w:rPr>
                <w:rFonts w:eastAsia="Calibri"/>
                <w:lang w:eastAsia="en-US"/>
              </w:rPr>
            </w:pPr>
            <w:r w:rsidRPr="00A3783E">
              <w:rPr>
                <w:rFonts w:eastAsia="Calibri"/>
                <w:highlight w:val="green"/>
                <w:lang w:eastAsia="en-US"/>
              </w:rPr>
              <w:t>Haferkorn</w:t>
            </w:r>
            <w:r w:rsidRPr="0076656D">
              <w:rPr>
                <w:rFonts w:eastAsia="Calibri"/>
                <w:lang w:eastAsia="en-US"/>
              </w:rPr>
              <w:t>, 2010c</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ascii="Times New Roman" w:eastAsia="Calibri" w:hAnsi="Times New Roman"/>
          <w:i/>
          <w:iCs/>
          <w:lang w:eastAsia="en-US"/>
        </w:rPr>
      </w:pPr>
      <w:r w:rsidRPr="0076656D">
        <w:rPr>
          <w:rFonts w:eastAsia="Calibri"/>
          <w:lang w:eastAsia="en-US"/>
        </w:rPr>
        <w:t>For acute inhalation toxicity no human data is available.</w:t>
      </w:r>
    </w:p>
    <w:p w:rsidR="007A2A47" w:rsidRPr="0076656D" w:rsidRDefault="007A2A47"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spacing w:line="260" w:lineRule="atLeast"/>
              <w:rPr>
                <w:rFonts w:eastAsia="Calibri"/>
                <w:b/>
                <w:bCs/>
                <w:lang w:eastAsia="en-US"/>
              </w:rPr>
            </w:pPr>
            <w:r w:rsidRPr="0076656D">
              <w:rPr>
                <w:rFonts w:eastAsia="Calibri"/>
                <w:b/>
                <w:bCs/>
                <w:lang w:eastAsia="en-US"/>
              </w:rPr>
              <w:t>Value used in the Risk Assessment – Acute inhalation toxicity</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7B4E05">
            <w:pPr>
              <w:spacing w:line="260" w:lineRule="atLeast"/>
              <w:rPr>
                <w:rFonts w:eastAsia="Calibri"/>
                <w:lang w:eastAsia="en-US"/>
              </w:rPr>
            </w:pPr>
            <w:r w:rsidRPr="0076656D">
              <w:rPr>
                <w:rFonts w:eastAsia="Calibri"/>
                <w:lang w:eastAsia="en-US"/>
              </w:rPr>
              <w:t>Not harmful.</w:t>
            </w:r>
            <w:r w:rsidR="002B1678" w:rsidRPr="0076656D">
              <w:rPr>
                <w:rFonts w:eastAsia="Calibri"/>
                <w:lang w:eastAsia="en-US"/>
              </w:rPr>
              <w:t xml:space="preserve"> (LD</w:t>
            </w:r>
            <w:r w:rsidR="002B1678" w:rsidRPr="0076656D">
              <w:rPr>
                <w:rFonts w:eastAsia="Calibri"/>
                <w:vertAlign w:val="subscript"/>
                <w:lang w:eastAsia="en-US"/>
              </w:rPr>
              <w:t>50</w:t>
            </w:r>
            <w:r w:rsidR="002B1678" w:rsidRPr="0076656D">
              <w:rPr>
                <w:rFonts w:eastAsia="Calibri"/>
                <w:lang w:eastAsia="en-US"/>
              </w:rPr>
              <w:t xml:space="preserve"> &gt; 5.1 mg/L (</w:t>
            </w:r>
            <w:r w:rsidR="007B4E05" w:rsidRPr="0076656D">
              <w:rPr>
                <w:rFonts w:eastAsia="Calibri"/>
                <w:lang w:eastAsia="en-US"/>
              </w:rPr>
              <w:t>aerosol</w:t>
            </w:r>
            <w:r w:rsidR="002B1678" w:rsidRPr="0076656D">
              <w:rPr>
                <w:rFonts w:eastAsia="Calibri"/>
                <w:lang w:eastAsia="en-US"/>
              </w:rPr>
              <w:t>))</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rsidR="00913348" w:rsidRPr="0076656D" w:rsidRDefault="007A2A47" w:rsidP="00C06DD4">
            <w:pPr>
              <w:spacing w:line="260" w:lineRule="atLeast"/>
              <w:jc w:val="both"/>
              <w:rPr>
                <w:rFonts w:eastAsia="Calibri"/>
                <w:lang w:eastAsia="en-US"/>
              </w:rPr>
            </w:pPr>
            <w:r w:rsidRPr="0076656D">
              <w:rPr>
                <w:rFonts w:eastAsia="Calibri"/>
                <w:lang w:eastAsia="en-US"/>
              </w:rPr>
              <w:t>According to an acute inhalation toxicity study (OECD Guideline 403), the 4 h inhalative LC</w:t>
            </w:r>
            <w:r w:rsidRPr="0076656D">
              <w:rPr>
                <w:rFonts w:eastAsia="Calibri"/>
                <w:vertAlign w:val="subscript"/>
                <w:lang w:eastAsia="en-US"/>
              </w:rPr>
              <w:t>50</w:t>
            </w:r>
            <w:r w:rsidRPr="0076656D">
              <w:rPr>
                <w:rFonts w:eastAsia="Calibri"/>
                <w:lang w:eastAsia="en-US"/>
              </w:rPr>
              <w:t xml:space="preserve"> value of the worst case b.p. </w:t>
            </w:r>
            <w:r w:rsidR="00007A6A" w:rsidRPr="0076656D">
              <w:t>COM 508 16</w:t>
            </w:r>
            <w:r w:rsidRPr="0076656D">
              <w:t xml:space="preserve"> EW </w:t>
            </w:r>
            <w:r w:rsidR="00007A6A" w:rsidRPr="0076656D">
              <w:t xml:space="preserve">B </w:t>
            </w:r>
            <w:r w:rsidRPr="0076656D">
              <w:t>exceeds 5.10 mg/L air.</w:t>
            </w:r>
            <w:r w:rsidR="00913348" w:rsidRPr="0076656D">
              <w:t xml:space="preserve"> As COM 508 16 EW B represents the worst case in the BPF, the absence in the classification for this endpoint is valid for all metaSPCs.</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C06DD4">
            <w:pPr>
              <w:spacing w:line="260" w:lineRule="atLeast"/>
              <w:rPr>
                <w:rFonts w:eastAsia="Calibri"/>
                <w:lang w:eastAsia="en-US"/>
              </w:rPr>
            </w:pPr>
            <w:r w:rsidRPr="0076656D">
              <w:rPr>
                <w:rFonts w:eastAsia="Calibri"/>
                <w:lang w:eastAsia="en-US"/>
              </w:rPr>
              <w:t xml:space="preserve">Classification of the product according to CLP </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classified.</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eastAsia="Calibri"/>
          <w:lang w:eastAsia="en-US"/>
        </w:rPr>
      </w:pPr>
    </w:p>
    <w:p w:rsidR="007A2A47" w:rsidRPr="0076656D" w:rsidRDefault="007A2A47" w:rsidP="00EF444B">
      <w:pPr>
        <w:keepNext/>
        <w:keepLines/>
        <w:widowControl w:val="0"/>
        <w:rPr>
          <w:rFonts w:eastAsia="Calibri"/>
          <w:i/>
          <w:u w:val="single"/>
          <w:lang w:eastAsia="en-US"/>
        </w:rPr>
      </w:pPr>
      <w:bookmarkStart w:id="1483" w:name="_Toc389729057"/>
      <w:r w:rsidRPr="0076656D">
        <w:rPr>
          <w:rFonts w:eastAsia="Calibri"/>
          <w:i/>
          <w:u w:val="single"/>
          <w:lang w:eastAsia="en-US"/>
        </w:rPr>
        <w:t>Acute toxicity by dermal route</w:t>
      </w:r>
      <w:bookmarkEnd w:id="1483"/>
    </w:p>
    <w:p w:rsidR="007A2A47" w:rsidRPr="0076656D" w:rsidRDefault="007A2A47" w:rsidP="00EF444B">
      <w:pPr>
        <w:keepNext/>
        <w:keepLines/>
        <w:widowControl w:val="0"/>
        <w:rPr>
          <w:rFonts w:eastAsia="Calibri"/>
          <w:i/>
          <w:lang w:eastAsia="en-US"/>
        </w:rPr>
      </w:pPr>
      <w:r w:rsidRPr="0076656D">
        <w:rPr>
          <w:rFonts w:eastAsia="Calibri"/>
          <w:i/>
          <w:lang w:eastAsia="en-US"/>
        </w:rPr>
        <w:t>(cf. IUCLID Section 8.5.3)</w:t>
      </w:r>
    </w:p>
    <w:p w:rsidR="00294610" w:rsidRPr="0076656D" w:rsidRDefault="00294610" w:rsidP="00EF444B">
      <w:pPr>
        <w:keepNext/>
        <w:keepLines/>
        <w:widowControl w:val="0"/>
        <w:spacing w:line="260" w:lineRule="atLeast"/>
        <w:rPr>
          <w:rFonts w:eastAsia="Calibri"/>
          <w:lang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1560"/>
        <w:gridCol w:w="1559"/>
        <w:gridCol w:w="850"/>
        <w:gridCol w:w="1418"/>
        <w:gridCol w:w="992"/>
      </w:tblGrid>
      <w:tr w:rsidR="007A2A47" w:rsidRPr="0076656D" w:rsidTr="00AF5C9E">
        <w:trPr>
          <w:trHeight w:val="253"/>
        </w:trPr>
        <w:tc>
          <w:tcPr>
            <w:tcW w:w="9322" w:type="dxa"/>
            <w:gridSpan w:val="7"/>
            <w:shd w:val="clear" w:color="auto" w:fill="FFFFCC"/>
          </w:tcPr>
          <w:p w:rsidR="007A2A47" w:rsidRPr="0076656D" w:rsidRDefault="007A2A47" w:rsidP="00EF444B">
            <w:pPr>
              <w:keepNext/>
              <w:keepLines/>
              <w:widowControl w:val="0"/>
              <w:spacing w:line="260" w:lineRule="atLeast"/>
              <w:jc w:val="center"/>
              <w:rPr>
                <w:rFonts w:eastAsia="Calibri"/>
                <w:b/>
                <w:lang w:eastAsia="en-US"/>
              </w:rPr>
            </w:pPr>
            <w:r w:rsidRPr="0076656D">
              <w:rPr>
                <w:rFonts w:eastAsia="Calibri"/>
                <w:b/>
                <w:lang w:eastAsia="en-US"/>
              </w:rPr>
              <w:t>Summary table of animal studies on acute dermal toxicity</w:t>
            </w:r>
          </w:p>
        </w:tc>
      </w:tr>
      <w:tr w:rsidR="007A2A47" w:rsidRPr="0076656D" w:rsidTr="00AF5C9E">
        <w:trPr>
          <w:trHeight w:val="2519"/>
        </w:trPr>
        <w:tc>
          <w:tcPr>
            <w:tcW w:w="1384" w:type="dxa"/>
            <w:shd w:val="clear" w:color="auto" w:fill="auto"/>
          </w:tcPr>
          <w:p w:rsidR="007A2A47" w:rsidRPr="0076656D" w:rsidRDefault="007A2A47" w:rsidP="00EF444B">
            <w:pPr>
              <w:keepNext/>
              <w:keepLines/>
              <w:widowControl w:val="0"/>
              <w:spacing w:line="260" w:lineRule="atLeast"/>
              <w:rPr>
                <w:rFonts w:eastAsia="Calibri"/>
                <w:b/>
                <w:lang w:eastAsia="en-GB"/>
              </w:rPr>
            </w:pPr>
            <w:r w:rsidRPr="0076656D">
              <w:rPr>
                <w:rFonts w:eastAsia="Calibri"/>
                <w:b/>
                <w:lang w:eastAsia="en-GB"/>
              </w:rPr>
              <w:t>Method, Guideline,</w:t>
            </w:r>
          </w:p>
          <w:p w:rsidR="007A2A47" w:rsidRPr="0076656D" w:rsidRDefault="007A2A47" w:rsidP="00EF444B">
            <w:pPr>
              <w:keepNext/>
              <w:keepLines/>
              <w:widowControl w:val="0"/>
              <w:spacing w:line="260" w:lineRule="atLeast"/>
              <w:rPr>
                <w:rFonts w:eastAsia="Calibri"/>
                <w:b/>
                <w:lang w:eastAsia="en-GB"/>
              </w:rPr>
            </w:pPr>
            <w:r w:rsidRPr="0076656D">
              <w:rPr>
                <w:rFonts w:eastAsia="Calibri"/>
                <w:b/>
                <w:lang w:eastAsia="en-GB"/>
              </w:rPr>
              <w:t>GLP status,</w:t>
            </w:r>
          </w:p>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GB"/>
              </w:rPr>
              <w:t>Reliability</w:t>
            </w:r>
          </w:p>
        </w:tc>
        <w:tc>
          <w:tcPr>
            <w:tcW w:w="1559" w:type="dxa"/>
            <w:shd w:val="clear" w:color="auto" w:fill="auto"/>
          </w:tcPr>
          <w:p w:rsidR="007A2A47" w:rsidRPr="0076656D" w:rsidDel="0048714C" w:rsidRDefault="007A2A47" w:rsidP="00EF444B">
            <w:pPr>
              <w:keepNext/>
              <w:keepLines/>
              <w:widowControl w:val="0"/>
              <w:spacing w:line="260" w:lineRule="atLeast"/>
              <w:rPr>
                <w:rFonts w:eastAsia="Calibri"/>
                <w:b/>
                <w:lang w:eastAsia="en-US"/>
              </w:rPr>
            </w:pPr>
            <w:r w:rsidRPr="0076656D">
              <w:rPr>
                <w:rFonts w:eastAsia="Calibri"/>
                <w:b/>
                <w:lang w:eastAsia="en-US"/>
              </w:rPr>
              <w:t>Species, strain, Sex, No/group</w:t>
            </w:r>
          </w:p>
        </w:tc>
        <w:tc>
          <w:tcPr>
            <w:tcW w:w="1560" w:type="dxa"/>
            <w:shd w:val="clear" w:color="auto" w:fill="auto"/>
          </w:tcPr>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GB"/>
              </w:rPr>
              <w:t>Test substance, Vehicle, Dose levels, Surface area</w:t>
            </w:r>
          </w:p>
        </w:tc>
        <w:tc>
          <w:tcPr>
            <w:tcW w:w="1559" w:type="dxa"/>
            <w:shd w:val="clear" w:color="auto" w:fill="auto"/>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 xml:space="preserve">Signs of toxicity </w:t>
            </w:r>
            <w:r w:rsidRPr="0076656D">
              <w:rPr>
                <w:rFonts w:eastAsia="Calibri"/>
                <w:i/>
                <w:lang w:eastAsia="en-US"/>
              </w:rPr>
              <w:t>(nature, onset, duration, severity, reversibility)</w:t>
            </w:r>
          </w:p>
        </w:tc>
        <w:tc>
          <w:tcPr>
            <w:tcW w:w="850" w:type="dxa"/>
            <w:shd w:val="clear" w:color="auto" w:fill="auto"/>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LD50</w:t>
            </w:r>
          </w:p>
        </w:tc>
        <w:tc>
          <w:tcPr>
            <w:tcW w:w="1418" w:type="dxa"/>
          </w:tcPr>
          <w:p w:rsidR="007A2A47" w:rsidRPr="0076656D" w:rsidRDefault="007A2A47" w:rsidP="00EF444B">
            <w:pPr>
              <w:keepNext/>
              <w:keepLines/>
              <w:widowControl w:val="0"/>
              <w:spacing w:line="260" w:lineRule="atLeast"/>
              <w:rPr>
                <w:rFonts w:eastAsia="Calibri"/>
                <w:lang w:eastAsia="en-US"/>
              </w:rPr>
            </w:pPr>
            <w:r w:rsidRPr="0076656D">
              <w:rPr>
                <w:rFonts w:eastAsia="Calibri"/>
                <w:b/>
                <w:lang w:eastAsia="en-US"/>
              </w:rPr>
              <w:t xml:space="preserve">Remarks </w:t>
            </w:r>
            <w:r w:rsidRPr="0076656D">
              <w:rPr>
                <w:rFonts w:eastAsia="Calibri"/>
                <w:i/>
                <w:lang w:eastAsia="en-GB"/>
              </w:rPr>
              <w:t>(e.g. major deviations)</w:t>
            </w:r>
          </w:p>
        </w:tc>
        <w:tc>
          <w:tcPr>
            <w:tcW w:w="992" w:type="dxa"/>
            <w:shd w:val="clear" w:color="auto" w:fill="auto"/>
          </w:tcPr>
          <w:p w:rsidR="007A2A47" w:rsidRPr="0076656D" w:rsidRDefault="007A2A47" w:rsidP="00EF444B">
            <w:pPr>
              <w:keepNext/>
              <w:keepLines/>
              <w:widowControl w:val="0"/>
              <w:spacing w:line="260" w:lineRule="atLeast"/>
              <w:rPr>
                <w:rFonts w:eastAsia="Calibri"/>
                <w:b/>
                <w:lang w:eastAsia="en-US"/>
              </w:rPr>
            </w:pPr>
            <w:r w:rsidRPr="0076656D">
              <w:rPr>
                <w:rFonts w:eastAsia="Calibri"/>
                <w:b/>
                <w:lang w:eastAsia="en-US"/>
              </w:rPr>
              <w:t>Reference</w:t>
            </w:r>
          </w:p>
        </w:tc>
      </w:tr>
      <w:tr w:rsidR="007A2A47" w:rsidRPr="0076656D" w:rsidTr="00AF5C9E">
        <w:trPr>
          <w:trHeight w:val="362"/>
        </w:trPr>
        <w:tc>
          <w:tcPr>
            <w:tcW w:w="1384"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Standard acute method, limit test,</w:t>
            </w:r>
          </w:p>
          <w:p w:rsidR="007A2A47" w:rsidRPr="0076656D" w:rsidRDefault="007A2A47" w:rsidP="00AF5C9E">
            <w:pPr>
              <w:spacing w:line="260" w:lineRule="atLeast"/>
              <w:rPr>
                <w:rFonts w:eastAsia="Calibri"/>
                <w:lang w:eastAsia="en-US"/>
              </w:rPr>
            </w:pPr>
            <w:r w:rsidRPr="0076656D">
              <w:rPr>
                <w:rFonts w:eastAsia="Calibri"/>
                <w:lang w:eastAsia="en-US"/>
              </w:rPr>
              <w:t>OECD 402,</w:t>
            </w:r>
          </w:p>
          <w:p w:rsidR="007A2A47" w:rsidRPr="0076656D" w:rsidRDefault="007A2A47" w:rsidP="00AF5C9E">
            <w:pPr>
              <w:spacing w:line="260" w:lineRule="atLeast"/>
              <w:rPr>
                <w:rFonts w:eastAsia="Calibri"/>
                <w:lang w:eastAsia="en-US"/>
              </w:rPr>
            </w:pPr>
            <w:r w:rsidRPr="0076656D">
              <w:rPr>
                <w:rFonts w:eastAsia="Calibri"/>
                <w:lang w:eastAsia="en-US"/>
              </w:rPr>
              <w:t>GLP: yes,</w:t>
            </w:r>
          </w:p>
          <w:p w:rsidR="007A2A47" w:rsidRPr="0076656D" w:rsidRDefault="007A2A47" w:rsidP="00AF5C9E">
            <w:pPr>
              <w:spacing w:line="260" w:lineRule="atLeast"/>
              <w:rPr>
                <w:rFonts w:eastAsia="Calibri"/>
                <w:lang w:eastAsia="en-US"/>
              </w:rPr>
            </w:pPr>
            <w:r w:rsidRPr="0076656D">
              <w:rPr>
                <w:rFonts w:eastAsia="Calibri"/>
                <w:lang w:eastAsia="en-US"/>
              </w:rPr>
              <w:t>RL 1</w:t>
            </w:r>
          </w:p>
        </w:tc>
        <w:tc>
          <w:tcPr>
            <w:tcW w:w="1559" w:type="dxa"/>
          </w:tcPr>
          <w:p w:rsidR="007A2A47" w:rsidRPr="0076656D" w:rsidRDefault="007A2A47" w:rsidP="00AF5C9E">
            <w:pPr>
              <w:spacing w:line="260" w:lineRule="atLeast"/>
              <w:rPr>
                <w:rFonts w:eastAsia="Calibri"/>
                <w:lang w:eastAsia="en-US"/>
              </w:rPr>
            </w:pPr>
            <w:r w:rsidRPr="0076656D">
              <w:rPr>
                <w:rFonts w:eastAsia="Calibri"/>
                <w:lang w:eastAsia="en-US"/>
              </w:rPr>
              <w:t>Rat,</w:t>
            </w:r>
          </w:p>
          <w:p w:rsidR="007A2A47" w:rsidRPr="0076656D" w:rsidRDefault="007A2A47" w:rsidP="00AF5C9E">
            <w:pPr>
              <w:spacing w:line="260" w:lineRule="atLeast"/>
              <w:rPr>
                <w:rFonts w:eastAsia="Calibri"/>
                <w:lang w:eastAsia="en-US"/>
              </w:rPr>
            </w:pPr>
            <w:r w:rsidRPr="0076656D">
              <w:rPr>
                <w:rFonts w:eastAsia="Calibri"/>
                <w:lang w:eastAsia="en-US"/>
              </w:rPr>
              <w:t>CD / Crl: CD(SD),</w:t>
            </w:r>
          </w:p>
          <w:p w:rsidR="007A2A47" w:rsidRPr="0076656D" w:rsidRDefault="007A2A47" w:rsidP="00AF5C9E">
            <w:pPr>
              <w:spacing w:line="260" w:lineRule="atLeast"/>
              <w:rPr>
                <w:rFonts w:eastAsia="Calibri"/>
                <w:lang w:eastAsia="en-US"/>
              </w:rPr>
            </w:pPr>
            <w:r w:rsidRPr="0076656D">
              <w:rPr>
                <w:rFonts w:eastAsia="Calibri"/>
                <w:lang w:eastAsia="en-US"/>
              </w:rPr>
              <w:t>Male/female,</w:t>
            </w:r>
          </w:p>
          <w:p w:rsidR="007A2A47" w:rsidRPr="0076656D" w:rsidRDefault="007A2A47" w:rsidP="00AF5C9E">
            <w:pPr>
              <w:spacing w:line="260" w:lineRule="atLeast"/>
              <w:rPr>
                <w:rFonts w:eastAsia="Calibri"/>
                <w:lang w:eastAsia="en-US"/>
              </w:rPr>
            </w:pPr>
            <w:r w:rsidRPr="0076656D">
              <w:rPr>
                <w:rFonts w:eastAsia="Calibri"/>
                <w:lang w:eastAsia="en-US"/>
              </w:rPr>
              <w:t>5 / sex / group</w:t>
            </w:r>
          </w:p>
        </w:tc>
        <w:tc>
          <w:tcPr>
            <w:tcW w:w="1560" w:type="dxa"/>
            <w:shd w:val="clear" w:color="auto" w:fill="auto"/>
          </w:tcPr>
          <w:p w:rsidR="007A2A47" w:rsidRPr="0076656D" w:rsidRDefault="007A2A47" w:rsidP="00AF5C9E">
            <w:pPr>
              <w:spacing w:line="260" w:lineRule="atLeast"/>
            </w:pPr>
            <w:r w:rsidRPr="0076656D">
              <w:t>COM 508 16 H EW,</w:t>
            </w:r>
          </w:p>
          <w:p w:rsidR="007A2A47" w:rsidRPr="0076656D" w:rsidRDefault="007A2A47" w:rsidP="00AF5C9E">
            <w:pPr>
              <w:spacing w:line="260" w:lineRule="atLeast"/>
            </w:pPr>
            <w:r w:rsidRPr="0076656D">
              <w:t>Unchanged (no vehicle),</w:t>
            </w:r>
          </w:p>
          <w:p w:rsidR="007A2A47" w:rsidRPr="0076656D" w:rsidRDefault="007A2A47" w:rsidP="00AF5C9E">
            <w:pPr>
              <w:spacing w:line="260" w:lineRule="atLeast"/>
            </w:pPr>
            <w:r w:rsidRPr="0076656D">
              <w:t>2000 mg/kg bw,</w:t>
            </w:r>
          </w:p>
          <w:p w:rsidR="007A2A47" w:rsidRPr="0076656D" w:rsidRDefault="007A2A47" w:rsidP="00AF5C9E">
            <w:pPr>
              <w:spacing w:line="260" w:lineRule="atLeast"/>
              <w:rPr>
                <w:rFonts w:eastAsia="Calibri"/>
                <w:lang w:eastAsia="en-US"/>
              </w:rPr>
            </w:pPr>
            <w:r w:rsidRPr="0076656D">
              <w:t>5 cm x 6 cm clipped skin on the animals’ back</w:t>
            </w:r>
          </w:p>
        </w:tc>
        <w:tc>
          <w:tcPr>
            <w:tcW w:w="1559"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No mortality,</w:t>
            </w:r>
          </w:p>
          <w:p w:rsidR="007A2A47" w:rsidRPr="0076656D" w:rsidRDefault="007A2A47" w:rsidP="00AF5C9E">
            <w:pPr>
              <w:spacing w:line="260" w:lineRule="atLeast"/>
              <w:rPr>
                <w:rFonts w:eastAsia="Calibri"/>
                <w:lang w:eastAsia="en-US"/>
              </w:rPr>
            </w:pPr>
            <w:r w:rsidRPr="0076656D">
              <w:rPr>
                <w:rFonts w:eastAsia="Calibri"/>
                <w:lang w:eastAsia="en-US"/>
              </w:rPr>
              <w:t>No clinical signs,</w:t>
            </w:r>
          </w:p>
          <w:p w:rsidR="007A2A47" w:rsidRPr="0076656D" w:rsidRDefault="007A2A47" w:rsidP="00AF5C9E">
            <w:pPr>
              <w:spacing w:line="260" w:lineRule="atLeast"/>
              <w:rPr>
                <w:rFonts w:eastAsia="Calibri"/>
                <w:lang w:eastAsia="en-US"/>
              </w:rPr>
            </w:pPr>
            <w:r w:rsidRPr="0076656D">
              <w:rPr>
                <w:rFonts w:eastAsia="Calibri"/>
                <w:lang w:eastAsia="en-US"/>
              </w:rPr>
              <w:t>No effects on body weight</w:t>
            </w:r>
            <w:r w:rsidR="002A75BE" w:rsidRPr="0076656D">
              <w:rPr>
                <w:rFonts w:eastAsia="Calibri"/>
                <w:lang w:eastAsia="en-US"/>
              </w:rPr>
              <w:t>, No skin reactions</w:t>
            </w:r>
          </w:p>
        </w:tc>
        <w:tc>
          <w:tcPr>
            <w:tcW w:w="850" w:type="dxa"/>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&gt; 2000 mg/kg bw</w:t>
            </w:r>
          </w:p>
        </w:tc>
        <w:tc>
          <w:tcPr>
            <w:tcW w:w="1418" w:type="dxa"/>
          </w:tcPr>
          <w:p w:rsidR="007A2A47" w:rsidRPr="0076656D" w:rsidRDefault="007A2A47" w:rsidP="00AF5C9E">
            <w:pPr>
              <w:spacing w:line="260" w:lineRule="atLeast"/>
              <w:rPr>
                <w:rFonts w:eastAsia="Calibri"/>
                <w:lang w:eastAsia="en-US"/>
              </w:rPr>
            </w:pPr>
          </w:p>
        </w:tc>
        <w:tc>
          <w:tcPr>
            <w:tcW w:w="992" w:type="dxa"/>
            <w:shd w:val="clear" w:color="auto" w:fill="auto"/>
          </w:tcPr>
          <w:p w:rsidR="007A2A47" w:rsidRPr="0076656D" w:rsidRDefault="007A2A47" w:rsidP="00AF5C9E">
            <w:pPr>
              <w:spacing w:line="260" w:lineRule="atLeast"/>
              <w:rPr>
                <w:rFonts w:eastAsia="Calibri"/>
                <w:lang w:eastAsia="en-US"/>
              </w:rPr>
            </w:pPr>
            <w:r w:rsidRPr="00A3783E">
              <w:rPr>
                <w:rFonts w:eastAsia="Calibri"/>
                <w:highlight w:val="green"/>
                <w:lang w:eastAsia="en-US"/>
              </w:rPr>
              <w:t>Haferkorn</w:t>
            </w:r>
            <w:r w:rsidRPr="0076656D">
              <w:rPr>
                <w:rFonts w:eastAsia="Calibri"/>
                <w:lang w:eastAsia="en-US"/>
              </w:rPr>
              <w:t>, 2010d</w:t>
            </w:r>
          </w:p>
        </w:tc>
      </w:tr>
    </w:tbl>
    <w:p w:rsidR="007A2A47" w:rsidRPr="0076656D" w:rsidRDefault="007A2A47" w:rsidP="007A2A47">
      <w:pPr>
        <w:spacing w:line="260" w:lineRule="atLeast"/>
        <w:rPr>
          <w:rFonts w:eastAsia="Calibri"/>
          <w:lang w:eastAsia="en-US"/>
        </w:rPr>
      </w:pPr>
    </w:p>
    <w:p w:rsidR="007A2A47" w:rsidRPr="0076656D" w:rsidRDefault="007A2A47" w:rsidP="007A2A47">
      <w:pPr>
        <w:spacing w:line="260" w:lineRule="atLeast"/>
        <w:rPr>
          <w:rFonts w:ascii="Times New Roman" w:eastAsia="Calibri" w:hAnsi="Times New Roman"/>
          <w:i/>
          <w:iCs/>
          <w:lang w:eastAsia="en-US"/>
        </w:rPr>
      </w:pPr>
      <w:r w:rsidRPr="0076656D">
        <w:rPr>
          <w:rFonts w:eastAsia="Calibri"/>
          <w:lang w:eastAsia="en-US"/>
        </w:rPr>
        <w:t>For acute dermal toxicity no human data is available.</w:t>
      </w:r>
    </w:p>
    <w:p w:rsidR="007A2A47" w:rsidRPr="0076656D" w:rsidRDefault="007A2A47"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spacing w:line="260" w:lineRule="atLeast"/>
              <w:rPr>
                <w:rFonts w:eastAsia="Calibri"/>
                <w:b/>
                <w:bCs/>
                <w:lang w:eastAsia="en-US"/>
              </w:rPr>
            </w:pPr>
            <w:r w:rsidRPr="0076656D">
              <w:rPr>
                <w:rFonts w:eastAsia="Calibri"/>
                <w:b/>
                <w:bCs/>
                <w:lang w:eastAsia="en-US"/>
              </w:rPr>
              <w:t>Value used in the Risk Assessment – Acute dermal toxicity</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harmful.</w:t>
            </w:r>
            <w:r w:rsidR="002B1678" w:rsidRPr="0076656D">
              <w:rPr>
                <w:rFonts w:eastAsia="Calibri"/>
                <w:lang w:eastAsia="en-US"/>
              </w:rPr>
              <w:t xml:space="preserve"> (LD</w:t>
            </w:r>
            <w:r w:rsidR="002B1678" w:rsidRPr="0076656D">
              <w:rPr>
                <w:rFonts w:eastAsia="Calibri"/>
                <w:vertAlign w:val="subscript"/>
                <w:lang w:eastAsia="en-US"/>
              </w:rPr>
              <w:t>50</w:t>
            </w:r>
            <w:r w:rsidR="002B1678" w:rsidRPr="0076656D">
              <w:rPr>
                <w:rFonts w:eastAsia="Calibri"/>
                <w:lang w:eastAsia="en-US"/>
              </w:rPr>
              <w:t xml:space="preserve"> &gt; 2000 mg/kg bw)</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C06DD4">
            <w:pPr>
              <w:spacing w:line="260" w:lineRule="atLeast"/>
              <w:jc w:val="both"/>
              <w:rPr>
                <w:rFonts w:eastAsia="Calibri"/>
                <w:lang w:eastAsia="en-US"/>
              </w:rPr>
            </w:pPr>
            <w:r w:rsidRPr="0076656D">
              <w:rPr>
                <w:rFonts w:eastAsia="Calibri"/>
                <w:lang w:eastAsia="en-US"/>
              </w:rPr>
              <w:t>According to an acute dermal toxicity study (OECD Guideline 402), the dermal LD</w:t>
            </w:r>
            <w:r w:rsidRPr="0076656D">
              <w:rPr>
                <w:rFonts w:eastAsia="Calibri"/>
                <w:vertAlign w:val="subscript"/>
                <w:lang w:eastAsia="en-US"/>
              </w:rPr>
              <w:t>50</w:t>
            </w:r>
            <w:r w:rsidRPr="0076656D">
              <w:rPr>
                <w:rFonts w:eastAsia="Calibri"/>
                <w:lang w:eastAsia="en-US"/>
              </w:rPr>
              <w:t xml:space="preserve"> value of the worst case b.p. </w:t>
            </w:r>
            <w:r w:rsidR="00007A6A" w:rsidRPr="0076656D">
              <w:t>COM 508 16</w:t>
            </w:r>
            <w:r w:rsidRPr="0076656D">
              <w:t xml:space="preserve"> EW</w:t>
            </w:r>
            <w:r w:rsidR="00007A6A" w:rsidRPr="0076656D">
              <w:t xml:space="preserve"> B</w:t>
            </w:r>
            <w:r w:rsidRPr="0076656D">
              <w:t xml:space="preserve"> exceeds 2000 mg/kg bw.</w:t>
            </w:r>
            <w:r w:rsidR="00913348" w:rsidRPr="0076656D">
              <w:t xml:space="preserve"> As COM 508 16 EW B represents the worst case in the BPF, the absence in the classification for this endpoint is valid for all metaSPCs.</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C06DD4">
            <w:pPr>
              <w:spacing w:line="260" w:lineRule="atLeast"/>
              <w:rPr>
                <w:rFonts w:eastAsia="Calibri"/>
                <w:lang w:eastAsia="en-US"/>
              </w:rPr>
            </w:pPr>
            <w:r w:rsidRPr="0076656D">
              <w:rPr>
                <w:rFonts w:eastAsia="Calibri"/>
                <w:lang w:eastAsia="en-US"/>
              </w:rPr>
              <w:t xml:space="preserve">Classification of the product according to CLP </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Not classified.</w:t>
            </w:r>
          </w:p>
        </w:tc>
      </w:tr>
    </w:tbl>
    <w:p w:rsidR="007A2A47" w:rsidRPr="0076656D" w:rsidRDefault="007A2A47" w:rsidP="007A2A47">
      <w:pPr>
        <w:spacing w:line="260" w:lineRule="atLeast"/>
        <w:rPr>
          <w:rFonts w:eastAsia="Calibri"/>
          <w:lang w:eastAsia="en-US"/>
        </w:rPr>
      </w:pPr>
    </w:p>
    <w:p w:rsidR="00FE30F1" w:rsidRPr="0076656D" w:rsidRDefault="00FE30F1" w:rsidP="007A2A47">
      <w:pPr>
        <w:spacing w:line="260" w:lineRule="atLeast"/>
        <w:rPr>
          <w:rFonts w:eastAsia="Calibri"/>
          <w:lang w:eastAsia="en-US"/>
        </w:rPr>
      </w:pPr>
    </w:p>
    <w:p w:rsidR="007A2A47" w:rsidRPr="0076656D" w:rsidRDefault="007A2A47" w:rsidP="007A2A47">
      <w:pPr>
        <w:rPr>
          <w:rFonts w:eastAsia="Calibri"/>
          <w:b/>
          <w:i/>
          <w:sz w:val="22"/>
          <w:szCs w:val="22"/>
          <w:lang w:eastAsia="en-US"/>
        </w:rPr>
      </w:pPr>
      <w:bookmarkStart w:id="1484" w:name="_Toc389729058"/>
      <w:bookmarkStart w:id="1485" w:name="_Toc403472760"/>
      <w:r w:rsidRPr="0076656D">
        <w:rPr>
          <w:rFonts w:eastAsia="Calibri"/>
          <w:b/>
          <w:i/>
          <w:sz w:val="22"/>
          <w:szCs w:val="22"/>
          <w:lang w:eastAsia="en-US"/>
        </w:rPr>
        <w:t>Information on dermal absorption</w:t>
      </w:r>
      <w:bookmarkEnd w:id="1484"/>
      <w:bookmarkEnd w:id="1485"/>
    </w:p>
    <w:p w:rsidR="007A2A47" w:rsidRPr="0076656D" w:rsidRDefault="007A2A47" w:rsidP="007A2A47">
      <w:pPr>
        <w:rPr>
          <w:rFonts w:eastAsia="Calibri"/>
          <w:sz w:val="22"/>
          <w:szCs w:val="22"/>
          <w:lang w:eastAsia="en-US"/>
        </w:rPr>
      </w:pPr>
      <w:r w:rsidRPr="0076656D">
        <w:rPr>
          <w:rFonts w:eastAsia="Calibri"/>
          <w:sz w:val="22"/>
          <w:szCs w:val="22"/>
          <w:lang w:eastAsia="en-US"/>
        </w:rPr>
        <w:t>(</w:t>
      </w:r>
      <w:r w:rsidRPr="0076656D">
        <w:rPr>
          <w:rFonts w:eastAsia="Calibri"/>
          <w:i/>
          <w:sz w:val="22"/>
          <w:szCs w:val="22"/>
          <w:lang w:eastAsia="en-US"/>
        </w:rPr>
        <w:t>cf.</w:t>
      </w:r>
      <w:r w:rsidRPr="0076656D">
        <w:rPr>
          <w:rFonts w:eastAsia="Calibri"/>
          <w:sz w:val="22"/>
          <w:szCs w:val="22"/>
          <w:lang w:eastAsia="en-US"/>
        </w:rPr>
        <w:t xml:space="preserve"> IUCLID Section 8.6)</w:t>
      </w:r>
    </w:p>
    <w:p w:rsidR="007A2A47" w:rsidRPr="0076656D" w:rsidRDefault="007A2A47" w:rsidP="007A2A47">
      <w:pPr>
        <w:spacing w:line="260" w:lineRule="atLeast"/>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37"/>
        <w:gridCol w:w="7305"/>
      </w:tblGrid>
      <w:tr w:rsidR="007A2A47" w:rsidRPr="0076656D" w:rsidTr="00AF5C9E">
        <w:tc>
          <w:tcPr>
            <w:tcW w:w="9242" w:type="dxa"/>
            <w:gridSpan w:val="2"/>
            <w:tcBorders>
              <w:top w:val="single" w:sz="4" w:space="0" w:color="auto"/>
              <w:left w:val="single" w:sz="4" w:space="0" w:color="auto"/>
              <w:bottom w:val="single" w:sz="6" w:space="0" w:color="auto"/>
              <w:right w:val="single" w:sz="6" w:space="0" w:color="auto"/>
            </w:tcBorders>
            <w:shd w:val="clear" w:color="auto" w:fill="CCFFCC"/>
          </w:tcPr>
          <w:p w:rsidR="007A2A47" w:rsidRPr="0076656D" w:rsidRDefault="007A2A47" w:rsidP="00AF5C9E">
            <w:pPr>
              <w:spacing w:line="260" w:lineRule="atLeast"/>
              <w:rPr>
                <w:rFonts w:eastAsia="Calibri"/>
                <w:b/>
                <w:bCs/>
                <w:lang w:eastAsia="en-US"/>
              </w:rPr>
            </w:pPr>
            <w:r w:rsidRPr="0076656D">
              <w:rPr>
                <w:rFonts w:eastAsia="Calibri"/>
                <w:b/>
                <w:bCs/>
                <w:lang w:eastAsia="en-US"/>
              </w:rPr>
              <w:t>Value(s) used in the Risk Assessment – Dermal absorption</w:t>
            </w:r>
          </w:p>
        </w:tc>
      </w:tr>
      <w:tr w:rsidR="007A2A47" w:rsidRPr="0076656D" w:rsidTr="00AF5C9E">
        <w:tc>
          <w:tcPr>
            <w:tcW w:w="1937" w:type="dxa"/>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Substance</w:t>
            </w:r>
          </w:p>
        </w:tc>
        <w:tc>
          <w:tcPr>
            <w:tcW w:w="7305" w:type="dxa"/>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Nonanoic acid</w:t>
            </w:r>
          </w:p>
        </w:tc>
      </w:tr>
      <w:tr w:rsidR="007A2A47" w:rsidRPr="0076656D" w:rsidTr="00AF5C9E">
        <w:tc>
          <w:tcPr>
            <w:tcW w:w="1937" w:type="dxa"/>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Value</w:t>
            </w:r>
          </w:p>
        </w:tc>
        <w:tc>
          <w:tcPr>
            <w:tcW w:w="7305" w:type="dxa"/>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100%</w:t>
            </w:r>
          </w:p>
        </w:tc>
      </w:tr>
      <w:tr w:rsidR="007A2A47" w:rsidRPr="0076656D" w:rsidTr="00AF5C9E">
        <w:tc>
          <w:tcPr>
            <w:tcW w:w="1937" w:type="dxa"/>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 for the selected value</w:t>
            </w:r>
          </w:p>
        </w:tc>
        <w:tc>
          <w:tcPr>
            <w:tcW w:w="7305" w:type="dxa"/>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jc w:val="both"/>
              <w:rPr>
                <w:rFonts w:eastAsia="Calibri"/>
                <w:lang w:eastAsia="en-US"/>
              </w:rPr>
            </w:pPr>
            <w:r w:rsidRPr="0076656D">
              <w:rPr>
                <w:rFonts w:eastAsia="Calibri"/>
                <w:lang w:eastAsia="en-US"/>
              </w:rPr>
              <w:t>The dermal absorption value of 100% nonanoic acid as set by the RMS Austria was adopted for the biocidal products.</w:t>
            </w:r>
          </w:p>
        </w:tc>
      </w:tr>
    </w:tbl>
    <w:p w:rsidR="007A2A47" w:rsidRPr="0076656D" w:rsidRDefault="007A2A47" w:rsidP="007A2A47">
      <w:pPr>
        <w:spacing w:line="260" w:lineRule="atLeast"/>
        <w:rPr>
          <w:rFonts w:eastAsia="Calibri"/>
          <w:lang w:eastAsia="en-US"/>
        </w:rPr>
      </w:pPr>
    </w:p>
    <w:p w:rsidR="00EF444B" w:rsidRPr="0076656D" w:rsidRDefault="00EF444B" w:rsidP="007A2A47">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7A2A47" w:rsidRPr="0076656D" w:rsidTr="00AF5C9E">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7A2A47" w:rsidRPr="0076656D" w:rsidRDefault="007A2A47" w:rsidP="00AF5C9E">
            <w:pPr>
              <w:spacing w:line="260" w:lineRule="atLeast"/>
              <w:rPr>
                <w:rFonts w:eastAsia="Calibri"/>
                <w:b/>
                <w:lang w:eastAsia="en-US"/>
              </w:rPr>
            </w:pPr>
            <w:r w:rsidRPr="0076656D">
              <w:rPr>
                <w:rFonts w:eastAsia="Calibri"/>
                <w:b/>
                <w:lang w:eastAsia="en-US"/>
              </w:rPr>
              <w:t>Data waiving</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rPr>
                <w:rFonts w:eastAsia="Calibri"/>
                <w:lang w:eastAsia="en-US"/>
              </w:rPr>
            </w:pPr>
            <w:r w:rsidRPr="0076656D">
              <w:rPr>
                <w:rFonts w:eastAsia="Calibri"/>
                <w:lang w:eastAsia="en-US"/>
              </w:rPr>
              <w:t>Other justification.</w:t>
            </w:r>
          </w:p>
        </w:tc>
      </w:tr>
      <w:tr w:rsidR="007A2A47" w:rsidRPr="0076656D" w:rsidTr="00AF5C9E">
        <w:tc>
          <w:tcPr>
            <w:tcW w:w="1048" w:type="pct"/>
            <w:tcBorders>
              <w:top w:val="single" w:sz="6" w:space="0" w:color="auto"/>
              <w:left w:val="single" w:sz="4" w:space="0" w:color="auto"/>
              <w:bottom w:val="single" w:sz="6" w:space="0" w:color="auto"/>
              <w:right w:val="single" w:sz="6" w:space="0" w:color="auto"/>
            </w:tcBorders>
            <w:shd w:val="clear" w:color="auto" w:fill="auto"/>
          </w:tcPr>
          <w:p w:rsidR="007A2A47" w:rsidRPr="0076656D" w:rsidRDefault="007A2A47" w:rsidP="00AF5C9E">
            <w:pPr>
              <w:spacing w:line="260" w:lineRule="atLeast"/>
              <w:rPr>
                <w:rFonts w:eastAsia="Calibri"/>
                <w:lang w:eastAsia="en-US"/>
              </w:rPr>
            </w:pPr>
            <w:r w:rsidRPr="0076656D">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rsidR="007A2A47" w:rsidRPr="0076656D" w:rsidRDefault="007A2A47" w:rsidP="00AF5C9E">
            <w:pPr>
              <w:spacing w:line="260" w:lineRule="atLeast"/>
              <w:jc w:val="both"/>
              <w:rPr>
                <w:rFonts w:eastAsia="Calibri"/>
                <w:lang w:eastAsia="en-US"/>
              </w:rPr>
            </w:pPr>
            <w:r w:rsidRPr="0076656D">
              <w:rPr>
                <w:rFonts w:eastAsia="Calibri"/>
                <w:lang w:eastAsia="en-US"/>
              </w:rPr>
              <w:t xml:space="preserve">Data of the active substance (a.s.) nonanoic acid were evaluated by the Rapporteur Member State (RMS) Austria and published as Assessment Report </w:t>
            </w:r>
            <w:r w:rsidRPr="0076656D">
              <w:t>(RMS AUT, 2013)</w:t>
            </w:r>
            <w:r w:rsidR="00A463A9" w:rsidRPr="0076656D">
              <w:t>.</w:t>
            </w:r>
            <w:r w:rsidR="007D1607" w:rsidRPr="0076656D">
              <w:rPr>
                <w:rFonts w:eastAsia="Calibri"/>
                <w:lang w:eastAsia="en-US"/>
              </w:rPr>
              <w:t xml:space="preserve"> Further data submitted by the applicant for Article 95 listing confirmed this evaluation.</w:t>
            </w:r>
          </w:p>
          <w:p w:rsidR="007A2A47" w:rsidRPr="0076656D" w:rsidRDefault="007A2A47" w:rsidP="002B1678">
            <w:pPr>
              <w:spacing w:line="260" w:lineRule="atLeast"/>
              <w:jc w:val="both"/>
              <w:rPr>
                <w:rFonts w:eastAsia="Calibri"/>
                <w:lang w:eastAsia="en-US"/>
              </w:rPr>
            </w:pPr>
            <w:r w:rsidRPr="0076656D">
              <w:rPr>
                <w:rFonts w:eastAsia="Calibri"/>
                <w:lang w:eastAsia="en-US"/>
              </w:rPr>
              <w:t xml:space="preserve">Nonanoic acid is a single chain saturated fatty acid. Quantitative dermal absorption data are not available from </w:t>
            </w:r>
            <w:r w:rsidRPr="0076656D">
              <w:rPr>
                <w:rFonts w:eastAsia="Calibri"/>
                <w:i/>
                <w:lang w:eastAsia="en-US"/>
              </w:rPr>
              <w:t>in vivo</w:t>
            </w:r>
            <w:r w:rsidRPr="0076656D">
              <w:rPr>
                <w:rFonts w:eastAsia="Calibri"/>
                <w:lang w:eastAsia="en-US"/>
              </w:rPr>
              <w:t xml:space="preserve"> or </w:t>
            </w:r>
            <w:r w:rsidRPr="0076656D">
              <w:rPr>
                <w:rFonts w:eastAsia="Calibri"/>
                <w:i/>
                <w:lang w:eastAsia="en-US"/>
              </w:rPr>
              <w:t>in vitro</w:t>
            </w:r>
            <w:r w:rsidRPr="0076656D">
              <w:rPr>
                <w:rFonts w:eastAsia="Calibri"/>
                <w:lang w:eastAsia="en-US"/>
              </w:rPr>
              <w:t xml:space="preserve"> dermal absorption studies. Considering the physical-chemical properties a default value for dermal absorption of 100%, as assumed in the </w:t>
            </w:r>
            <w:r w:rsidR="002B1678" w:rsidRPr="0076656D">
              <w:rPr>
                <w:rFonts w:eastAsia="Calibri"/>
                <w:lang w:eastAsia="en-US"/>
              </w:rPr>
              <w:t>Assessment Report</w:t>
            </w:r>
            <w:r w:rsidRPr="0076656D">
              <w:rPr>
                <w:rFonts w:eastAsia="Calibri"/>
                <w:lang w:eastAsia="en-US"/>
              </w:rPr>
              <w:t>, will be used for the risk assessment of the biocidal products.</w:t>
            </w:r>
            <w:r w:rsidR="002A75BE" w:rsidRPr="0076656D">
              <w:rPr>
                <w:rFonts w:eastAsia="Calibri"/>
                <w:lang w:eastAsia="en-US"/>
              </w:rPr>
              <w:t xml:space="preserve"> </w:t>
            </w:r>
          </w:p>
        </w:tc>
      </w:tr>
    </w:tbl>
    <w:p w:rsidR="007A2A47" w:rsidRPr="0076656D" w:rsidRDefault="007A2A47" w:rsidP="007A2A47">
      <w:pPr>
        <w:spacing w:line="260" w:lineRule="atLeast"/>
        <w:rPr>
          <w:rFonts w:eastAsia="Calibri"/>
          <w:lang w:eastAsia="en-US"/>
        </w:rPr>
      </w:pPr>
    </w:p>
    <w:p w:rsidR="00FE30F1" w:rsidRPr="0076656D" w:rsidRDefault="00FE30F1" w:rsidP="007A2A47">
      <w:pPr>
        <w:spacing w:line="260" w:lineRule="atLeast"/>
        <w:rPr>
          <w:rFonts w:eastAsia="Calibri"/>
          <w:lang w:eastAsia="en-US"/>
        </w:rPr>
      </w:pPr>
    </w:p>
    <w:p w:rsidR="007A2A47" w:rsidRPr="0076656D" w:rsidRDefault="007A2A47" w:rsidP="007A2A47">
      <w:pPr>
        <w:rPr>
          <w:rFonts w:eastAsia="Calibri"/>
          <w:b/>
          <w:i/>
          <w:sz w:val="22"/>
          <w:szCs w:val="22"/>
          <w:lang w:eastAsia="en-US"/>
        </w:rPr>
      </w:pPr>
      <w:bookmarkStart w:id="1486" w:name="_Toc389729059"/>
      <w:bookmarkStart w:id="1487" w:name="_Toc403472761"/>
      <w:r w:rsidRPr="0076656D">
        <w:rPr>
          <w:rFonts w:eastAsia="Calibri"/>
          <w:b/>
          <w:i/>
          <w:sz w:val="22"/>
          <w:szCs w:val="22"/>
          <w:lang w:eastAsia="en-US"/>
        </w:rPr>
        <w:t xml:space="preserve">Available toxicological data relating to </w:t>
      </w:r>
      <w:r w:rsidR="007D1607" w:rsidRPr="0076656D">
        <w:rPr>
          <w:rFonts w:eastAsia="Calibri"/>
          <w:b/>
          <w:i/>
          <w:sz w:val="22"/>
          <w:szCs w:val="22"/>
          <w:lang w:eastAsia="en-US"/>
        </w:rPr>
        <w:t>non-active</w:t>
      </w:r>
      <w:r w:rsidRPr="0076656D">
        <w:rPr>
          <w:rFonts w:eastAsia="Calibri"/>
          <w:b/>
          <w:i/>
          <w:sz w:val="22"/>
          <w:szCs w:val="22"/>
          <w:lang w:eastAsia="en-US"/>
        </w:rPr>
        <w:t xml:space="preserve"> substance(s) (i.e. substance(s) of concern)</w:t>
      </w:r>
      <w:bookmarkEnd w:id="1486"/>
      <w:bookmarkEnd w:id="1487"/>
    </w:p>
    <w:p w:rsidR="005104B1" w:rsidRDefault="005104B1" w:rsidP="008A4946">
      <w:pPr>
        <w:jc w:val="both"/>
        <w:rPr>
          <w:rFonts w:eastAsia="Calibri"/>
          <w:lang w:eastAsia="en-US"/>
        </w:rPr>
      </w:pPr>
      <w:r>
        <w:rPr>
          <w:rFonts w:eastAsia="Calibri"/>
          <w:lang w:eastAsia="en-US"/>
        </w:rPr>
        <w:t>Two substances of concern are identified in the BPF: e</w:t>
      </w:r>
      <w:r w:rsidRPr="0076656D">
        <w:rPr>
          <w:rFonts w:eastAsia="Calibri"/>
          <w:lang w:eastAsia="en-US"/>
        </w:rPr>
        <w:t>thane-1,2-diol</w:t>
      </w:r>
      <w:r>
        <w:rPr>
          <w:rFonts w:eastAsia="Calibri"/>
          <w:lang w:eastAsia="en-US"/>
        </w:rPr>
        <w:t xml:space="preserve"> in metaSPC 1 and p</w:t>
      </w:r>
      <w:r w:rsidRPr="0076656D">
        <w:rPr>
          <w:rFonts w:eastAsia="Calibri"/>
          <w:lang w:eastAsia="en-US"/>
        </w:rPr>
        <w:t>olyethylene glycol monoalkyl ether</w:t>
      </w:r>
      <w:r>
        <w:rPr>
          <w:rFonts w:eastAsia="Calibri"/>
          <w:lang w:eastAsia="en-US"/>
        </w:rPr>
        <w:t xml:space="preserve"> in metaSPC 2.</w:t>
      </w:r>
    </w:p>
    <w:p w:rsidR="005104B1" w:rsidRDefault="005104B1" w:rsidP="008A4946">
      <w:pPr>
        <w:jc w:val="both"/>
        <w:rPr>
          <w:rFonts w:eastAsia="Calibri"/>
          <w:lang w:eastAsia="en-US"/>
        </w:rPr>
      </w:pPr>
    </w:p>
    <w:p w:rsidR="008A4946" w:rsidRPr="0076656D" w:rsidRDefault="008A4946" w:rsidP="008A4946">
      <w:pPr>
        <w:jc w:val="both"/>
        <w:rPr>
          <w:rFonts w:eastAsia="Calibri"/>
          <w:lang w:eastAsia="en-US"/>
        </w:rPr>
      </w:pPr>
      <w:r w:rsidRPr="0076656D">
        <w:rPr>
          <w:rFonts w:eastAsia="Calibri"/>
          <w:lang w:eastAsia="en-US"/>
        </w:rPr>
        <w:t xml:space="preserve">According to the Guidance on the Biocidal Products Regulation Volume III Human Health - Assessment &amp; Evaluation (Parts B+C) (version 2.1, ECHA February 2017) a co-formulant present in a b.p. should be considered as substance of concern (SoC) if for the co-formulant a Community workplace exposure limit value is established. </w:t>
      </w:r>
      <w:r w:rsidR="00CA29A4" w:rsidRPr="0076656D">
        <w:rPr>
          <w:rFonts w:eastAsia="Calibri"/>
          <w:lang w:eastAsia="en-US"/>
        </w:rPr>
        <w:t>RTU products in metaSPC1</w:t>
      </w:r>
      <w:r w:rsidRPr="0076656D">
        <w:rPr>
          <w:rFonts w:eastAsia="Calibri"/>
          <w:lang w:eastAsia="en-US"/>
        </w:rPr>
        <w:t xml:space="preserve"> contain</w:t>
      </w:r>
      <w:r w:rsidR="00CA29A4" w:rsidRPr="0076656D">
        <w:rPr>
          <w:rFonts w:eastAsia="Calibri"/>
          <w:lang w:eastAsia="en-US"/>
        </w:rPr>
        <w:t xml:space="preserve"> up to</w:t>
      </w:r>
      <w:r w:rsidRPr="0076656D">
        <w:rPr>
          <w:rFonts w:eastAsia="Calibri"/>
          <w:lang w:eastAsia="en-US"/>
        </w:rPr>
        <w:t xml:space="preserve"> 0.025% ethane-1,2-diol </w:t>
      </w:r>
      <w:r w:rsidR="005104B1">
        <w:rPr>
          <w:rFonts w:eastAsia="Calibri"/>
          <w:lang w:eastAsia="en-US"/>
        </w:rPr>
        <w:t xml:space="preserve">(CAS 107-21-1) </w:t>
      </w:r>
      <w:r w:rsidRPr="0076656D">
        <w:rPr>
          <w:rFonts w:eastAsia="Calibri"/>
          <w:lang w:eastAsia="en-US"/>
        </w:rPr>
        <w:t>for which an 8-hour time-weighted average (TWA) of 52 mg/m³ was recommended by the Scientific Committee for Occupational Exposure Limits (SCOEL). The critical effect of ethane-1,2-diol is irritation of the mucous membranes. A short-term exposure limit (STEL, 15 min) of 104 mg/m³ was proposed to limit peaks of exposure which could result in irritation.</w:t>
      </w:r>
    </w:p>
    <w:p w:rsidR="00186310" w:rsidRPr="0076656D" w:rsidRDefault="00186310" w:rsidP="008A4946">
      <w:pPr>
        <w:jc w:val="both"/>
        <w:rPr>
          <w:rFonts w:eastAsia="Calibri"/>
          <w:lang w:eastAsia="en-US"/>
        </w:rPr>
      </w:pPr>
    </w:p>
    <w:p w:rsidR="008A4946" w:rsidRPr="0076656D" w:rsidRDefault="008A4946" w:rsidP="008A4946">
      <w:pPr>
        <w:jc w:val="both"/>
        <w:rPr>
          <w:rFonts w:eastAsia="Calibri"/>
          <w:lang w:eastAsia="en-US"/>
        </w:rPr>
      </w:pPr>
      <w:r w:rsidRPr="0076656D">
        <w:rPr>
          <w:rFonts w:eastAsia="Calibri"/>
          <w:lang w:eastAsia="en-US"/>
        </w:rPr>
        <w:t xml:space="preserve">The BPR guidance document further states “that a generic concentration cut-off value (for their [i.e. substances for which an occupational exposure limit value is established] presence in a product) applicable to all such substances cannot be specified. This should be determined on a case-by-case basis depending on the hazard profile, potency and exposure potential of the substance.” Therefore, instead of considering a substance for which a community workplace exposure limit value is established </w:t>
      </w:r>
      <w:r w:rsidR="000E42EE" w:rsidRPr="0076656D">
        <w:rPr>
          <w:rFonts w:eastAsia="Calibri"/>
          <w:lang w:eastAsia="en-US"/>
        </w:rPr>
        <w:t xml:space="preserve">by </w:t>
      </w:r>
      <w:r w:rsidRPr="0076656D">
        <w:rPr>
          <w:rFonts w:eastAsia="Calibri"/>
          <w:lang w:eastAsia="en-US"/>
        </w:rPr>
        <w:t xml:space="preserve">default as SoC the hazard profile, the toxicological potency and the potential exposure </w:t>
      </w:r>
      <w:r w:rsidR="008D36EC" w:rsidRPr="0076656D">
        <w:rPr>
          <w:rFonts w:eastAsia="Calibri"/>
          <w:lang w:eastAsia="en-US"/>
        </w:rPr>
        <w:t>should</w:t>
      </w:r>
      <w:r w:rsidRPr="0076656D">
        <w:rPr>
          <w:rFonts w:eastAsia="Calibri"/>
          <w:lang w:eastAsia="en-US"/>
        </w:rPr>
        <w:t xml:space="preserve"> be taken into account to assess whether or not the substance is of concern in the concentration and the use conditions of the b.p.</w:t>
      </w:r>
    </w:p>
    <w:p w:rsidR="008A4946" w:rsidRPr="0076656D" w:rsidRDefault="008A4946" w:rsidP="008A4946">
      <w:pPr>
        <w:jc w:val="both"/>
        <w:rPr>
          <w:rFonts w:eastAsia="Calibri"/>
          <w:lang w:eastAsia="en-US"/>
        </w:rPr>
      </w:pPr>
    </w:p>
    <w:p w:rsidR="007A165A" w:rsidRPr="0076656D" w:rsidRDefault="008A4946" w:rsidP="00186310">
      <w:pPr>
        <w:jc w:val="both"/>
        <w:rPr>
          <w:rFonts w:eastAsia="Calibri"/>
          <w:lang w:eastAsia="en-US"/>
        </w:rPr>
      </w:pPr>
      <w:r w:rsidRPr="0076656D">
        <w:rPr>
          <w:rFonts w:eastAsia="Calibri"/>
          <w:lang w:eastAsia="en-US"/>
        </w:rPr>
        <w:t>Since for ethane-1,2-diol relatively high exposure limit values (TWA, STEL) are established, this substance can be considered to have a rather low toxicological potency</w:t>
      </w:r>
      <w:r w:rsidR="00186310" w:rsidRPr="0076656D">
        <w:rPr>
          <w:rFonts w:eastAsia="Calibri"/>
          <w:lang w:eastAsia="en-US"/>
        </w:rPr>
        <w:t xml:space="preserve">. In addition, the concentration of ethane-1,2-diol in this BPF is very low (0.025%) and it is not likely that the exposure to ethane-1,2-diol would reach the SCOEL value from the use of the b.p. of this BPF, when the products are used in accordance with the SPC. </w:t>
      </w:r>
      <w:r w:rsidRPr="0076656D">
        <w:rPr>
          <w:rFonts w:eastAsia="Calibri"/>
          <w:lang w:eastAsia="en-US"/>
        </w:rPr>
        <w:t xml:space="preserve">Overall it is concluded that ethane-1,2-diol is not a SoC in </w:t>
      </w:r>
      <w:r w:rsidR="00186310" w:rsidRPr="0076656D">
        <w:rPr>
          <w:rFonts w:eastAsia="Calibri"/>
          <w:lang w:eastAsia="en-US"/>
        </w:rPr>
        <w:t>this BPF.</w:t>
      </w:r>
    </w:p>
    <w:p w:rsidR="007A2A47" w:rsidRPr="0076656D" w:rsidRDefault="007A2A47" w:rsidP="007A2A47">
      <w:pPr>
        <w:rPr>
          <w:rFonts w:eastAsia="Calibri"/>
          <w:lang w:eastAsia="en-US"/>
        </w:rPr>
      </w:pPr>
    </w:p>
    <w:p w:rsidR="00443266" w:rsidRPr="0076656D" w:rsidRDefault="005104B1" w:rsidP="007A2A47">
      <w:pPr>
        <w:rPr>
          <w:rFonts w:eastAsia="Calibri"/>
          <w:lang w:eastAsia="en-US"/>
        </w:rPr>
      </w:pPr>
      <w:r>
        <w:rPr>
          <w:rFonts w:eastAsia="Calibri"/>
          <w:lang w:eastAsia="en-US"/>
        </w:rPr>
        <w:t>Furthermore, p</w:t>
      </w:r>
      <w:r w:rsidR="00443266" w:rsidRPr="0076656D">
        <w:rPr>
          <w:rFonts w:eastAsia="Calibri"/>
          <w:lang w:eastAsia="en-US"/>
        </w:rPr>
        <w:t xml:space="preserve">olyethylene glycol monoalkyl ether (CAS 9043-30-5) is identified as a SoC (Band A) in metaSPC 2. The co-formulatn with H318 is present at a concentration that is taken into account for the classification of </w:t>
      </w:r>
      <w:r w:rsidR="00AB4A9C" w:rsidRPr="0076656D">
        <w:rPr>
          <w:rFonts w:eastAsia="Calibri"/>
          <w:lang w:eastAsia="en-US"/>
        </w:rPr>
        <w:t xml:space="preserve">eye irrit cat 2 (H319) of </w:t>
      </w:r>
      <w:r w:rsidR="00443266" w:rsidRPr="0076656D">
        <w:rPr>
          <w:rFonts w:eastAsia="Calibri"/>
          <w:lang w:eastAsia="en-US"/>
        </w:rPr>
        <w:t>metaSPC</w:t>
      </w:r>
      <w:r w:rsidR="00AB4A9C" w:rsidRPr="0076656D">
        <w:rPr>
          <w:rFonts w:eastAsia="Calibri"/>
          <w:lang w:eastAsia="en-US"/>
        </w:rPr>
        <w:t xml:space="preserve"> 2</w:t>
      </w:r>
      <w:r w:rsidR="00443266" w:rsidRPr="0076656D">
        <w:rPr>
          <w:rFonts w:eastAsia="Calibri"/>
          <w:lang w:eastAsia="en-US"/>
        </w:rPr>
        <w:t xml:space="preserve">. Although metaSPC 2 is assigned with H319 based on an in vivo study, </w:t>
      </w:r>
      <w:r w:rsidR="00AB4A9C" w:rsidRPr="0076656D">
        <w:rPr>
          <w:rFonts w:eastAsia="Calibri"/>
          <w:lang w:eastAsia="en-US"/>
        </w:rPr>
        <w:t>it cannot be excluded that polyethylene glycol monoalkyl  ether contributes to the classification. According to the above mentioned Guidance, a SoC that falls in Band A can be addressed by applying P-statements associated with concerned hazard classification. As relevant P-statements are already assigned for the BPF, no additional risk assessment or RMMs are required.</w:t>
      </w:r>
    </w:p>
    <w:p w:rsidR="00443266" w:rsidRPr="0076656D" w:rsidRDefault="00443266" w:rsidP="007A2A47">
      <w:pPr>
        <w:rPr>
          <w:rFonts w:eastAsia="Calibri"/>
          <w:lang w:eastAsia="en-US"/>
        </w:rPr>
      </w:pPr>
    </w:p>
    <w:p w:rsidR="007A2A47" w:rsidRPr="0076656D" w:rsidRDefault="007A2A47" w:rsidP="007A2A47">
      <w:pPr>
        <w:rPr>
          <w:rFonts w:eastAsia="Calibri"/>
          <w:b/>
          <w:i/>
          <w:sz w:val="22"/>
          <w:szCs w:val="22"/>
          <w:lang w:eastAsia="en-US"/>
        </w:rPr>
      </w:pPr>
      <w:bookmarkStart w:id="1488" w:name="_Toc389729060"/>
      <w:bookmarkStart w:id="1489" w:name="_Toc403472762"/>
      <w:r w:rsidRPr="0076656D">
        <w:rPr>
          <w:rFonts w:eastAsia="Calibri"/>
          <w:b/>
          <w:i/>
          <w:sz w:val="22"/>
          <w:szCs w:val="22"/>
          <w:lang w:eastAsia="en-US"/>
        </w:rPr>
        <w:t>Available toxicological data relating to a mixture</w:t>
      </w:r>
      <w:bookmarkEnd w:id="1488"/>
      <w:bookmarkEnd w:id="1489"/>
      <w:r w:rsidRPr="0076656D">
        <w:rPr>
          <w:rFonts w:eastAsia="Calibri"/>
          <w:b/>
          <w:i/>
          <w:sz w:val="22"/>
          <w:szCs w:val="22"/>
          <w:lang w:eastAsia="en-US"/>
        </w:rPr>
        <w:t xml:space="preserve"> </w:t>
      </w:r>
    </w:p>
    <w:p w:rsidR="007A2A47" w:rsidRPr="0076656D" w:rsidRDefault="007A2A47" w:rsidP="007A2A47">
      <w:pPr>
        <w:spacing w:line="260" w:lineRule="atLeast"/>
        <w:rPr>
          <w:rFonts w:eastAsia="Calibri"/>
          <w:lang w:eastAsia="en-US"/>
        </w:rPr>
      </w:pPr>
      <w:r w:rsidRPr="0076656D">
        <w:rPr>
          <w:rFonts w:eastAsia="Calibri"/>
          <w:lang w:eastAsia="en-US"/>
        </w:rPr>
        <w:t>Toxicological data relating to a mixture that a substance of concern is a component of are not required.</w:t>
      </w:r>
    </w:p>
    <w:p w:rsidR="007A2A47" w:rsidRPr="0076656D" w:rsidRDefault="007A2A47" w:rsidP="007A2A47">
      <w:pPr>
        <w:spacing w:line="260" w:lineRule="atLeast"/>
        <w:rPr>
          <w:rFonts w:ascii="Times New Roman" w:eastAsia="Calibri" w:hAnsi="Times New Roman"/>
          <w:i/>
          <w:iCs/>
          <w:lang w:eastAsia="en-US"/>
        </w:rPr>
      </w:pPr>
    </w:p>
    <w:p w:rsidR="005058D9" w:rsidRPr="0076656D" w:rsidRDefault="007A2A47" w:rsidP="001711EC">
      <w:pPr>
        <w:rPr>
          <w:rFonts w:eastAsia="Calibri"/>
          <w:b/>
          <w:i/>
          <w:sz w:val="22"/>
          <w:szCs w:val="22"/>
          <w:lang w:eastAsia="en-US"/>
        </w:rPr>
      </w:pPr>
      <w:bookmarkStart w:id="1490" w:name="_Toc389729061"/>
      <w:bookmarkStart w:id="1491" w:name="_Toc403472763"/>
      <w:r w:rsidRPr="0076656D">
        <w:rPr>
          <w:rFonts w:eastAsia="Calibri"/>
          <w:b/>
          <w:i/>
          <w:sz w:val="22"/>
          <w:szCs w:val="22"/>
          <w:lang w:eastAsia="en-US"/>
        </w:rPr>
        <w:t>Other</w:t>
      </w:r>
      <w:bookmarkEnd w:id="1490"/>
      <w:bookmarkEnd w:id="1491"/>
    </w:p>
    <w:p w:rsidR="007A165A" w:rsidRPr="0076656D" w:rsidRDefault="007A165A" w:rsidP="007A2A47">
      <w:pPr>
        <w:jc w:val="both"/>
      </w:pPr>
      <w:r w:rsidRPr="0076656D">
        <w:rPr>
          <w:rFonts w:eastAsia="Calibri"/>
          <w:lang w:eastAsia="en-US"/>
        </w:rPr>
        <w:t xml:space="preserve">In the ready-to-use product </w:t>
      </w:r>
      <w:r w:rsidR="008959ED" w:rsidRPr="0076656D">
        <w:rPr>
          <w:rFonts w:eastAsia="Calibri"/>
          <w:lang w:eastAsia="en-US"/>
        </w:rPr>
        <w:t xml:space="preserve">ethane-1,2-diol </w:t>
      </w:r>
      <w:r w:rsidR="009804FF" w:rsidRPr="0076656D">
        <w:rPr>
          <w:rFonts w:eastAsia="Calibri"/>
          <w:lang w:eastAsia="en-US"/>
        </w:rPr>
        <w:t>is present</w:t>
      </w:r>
      <w:r w:rsidRPr="0076656D">
        <w:rPr>
          <w:rFonts w:eastAsia="Calibri"/>
          <w:lang w:eastAsia="en-US"/>
        </w:rPr>
        <w:t xml:space="preserve">. According to the MSDS, </w:t>
      </w:r>
      <w:r w:rsidR="008959ED" w:rsidRPr="0076656D">
        <w:rPr>
          <w:rFonts w:eastAsia="Calibri"/>
          <w:lang w:eastAsia="en-US"/>
        </w:rPr>
        <w:t xml:space="preserve">ethane-1,2-diol </w:t>
      </w:r>
      <w:r w:rsidRPr="0076656D">
        <w:rPr>
          <w:rFonts w:eastAsia="Calibri"/>
          <w:lang w:eastAsia="en-US"/>
        </w:rPr>
        <w:t xml:space="preserve">(CAS no. 107-21-1, ingredient of the co-formulant Acticide B 20), is classified as STOT RE 2, H373 - May cause damage to organs (kidney) through prolonged or repeated exposure. No specific concentration limits are specified for </w:t>
      </w:r>
      <w:r w:rsidR="008959ED" w:rsidRPr="0076656D">
        <w:rPr>
          <w:rFonts w:eastAsia="Calibri"/>
          <w:lang w:eastAsia="en-US"/>
        </w:rPr>
        <w:t xml:space="preserve">ethane-1,2-diol </w:t>
      </w:r>
      <w:r w:rsidRPr="0076656D">
        <w:rPr>
          <w:rFonts w:eastAsia="Calibri"/>
          <w:lang w:eastAsia="en-US"/>
        </w:rPr>
        <w:t xml:space="preserve">in Annex VI of CLP, so that the generic concentration limit of the CLP applies. Since, </w:t>
      </w:r>
      <w:r w:rsidR="008959ED" w:rsidRPr="0076656D">
        <w:rPr>
          <w:rFonts w:eastAsia="Calibri"/>
          <w:lang w:eastAsia="en-US"/>
        </w:rPr>
        <w:t xml:space="preserve">ethane-1,2-diol </w:t>
      </w:r>
      <w:r w:rsidRPr="0076656D">
        <w:rPr>
          <w:rFonts w:eastAsia="Calibri"/>
          <w:lang w:eastAsia="en-US"/>
        </w:rPr>
        <w:t>is present at a concentration well below the concentration limit of 1%, the b.p. does not need to be classified for specific target organ</w:t>
      </w:r>
      <w:r w:rsidR="005058D9" w:rsidRPr="0076656D">
        <w:rPr>
          <w:rFonts w:eastAsia="Calibri"/>
          <w:lang w:eastAsia="en-US"/>
        </w:rPr>
        <w:t xml:space="preserve"> toxicity – repeated exposure</w:t>
      </w:r>
      <w:r w:rsidR="008959ED" w:rsidRPr="0076656D">
        <w:rPr>
          <w:rFonts w:eastAsia="Calibri"/>
          <w:lang w:eastAsia="en-US"/>
        </w:rPr>
        <w:t>.</w:t>
      </w:r>
    </w:p>
    <w:p w:rsidR="007A2A47" w:rsidRPr="0076656D" w:rsidRDefault="007A165A" w:rsidP="007A2A47">
      <w:pPr>
        <w:jc w:val="both"/>
        <w:rPr>
          <w:rFonts w:eastAsia="Calibri"/>
          <w:lang w:eastAsia="en-US"/>
        </w:rPr>
      </w:pPr>
      <w:r w:rsidRPr="0076656D">
        <w:t>T</w:t>
      </w:r>
      <w:r w:rsidR="007A2A47" w:rsidRPr="0076656D">
        <w:t>he b.p. are used as algaecide for the treatment of surfaces</w:t>
      </w:r>
      <w:r w:rsidR="007A2A47" w:rsidRPr="0076656D">
        <w:rPr>
          <w:rFonts w:ascii="Times New Roman" w:hAnsi="Times New Roman"/>
          <w:sz w:val="22"/>
          <w:szCs w:val="22"/>
        </w:rPr>
        <w:t xml:space="preserve"> </w:t>
      </w:r>
      <w:r w:rsidR="007A2A47" w:rsidRPr="0076656D">
        <w:t xml:space="preserve">such as terraces, pathways, parking lots and walls outdoors. </w:t>
      </w:r>
      <w:r w:rsidR="007A2A47" w:rsidRPr="0076656D">
        <w:rPr>
          <w:rFonts w:eastAsia="Calibri"/>
          <w:lang w:eastAsia="en-US"/>
        </w:rPr>
        <w:t>Other test(s) related to the exposure to humans are not available for the proposed biocidal use pattern. Exposure estimates and risk characterisations are given in the human risk assessment. The risk characterisation, showed no concern when the b.p. are handled and applied. Therefore no other test related to the exposure to humans is necessary.</w:t>
      </w:r>
    </w:p>
    <w:p w:rsidR="007A2A47" w:rsidRPr="0076656D" w:rsidRDefault="007A2A47" w:rsidP="007A2A47">
      <w:pPr>
        <w:jc w:val="both"/>
        <w:rPr>
          <w:rFonts w:eastAsia="Calibri"/>
          <w:lang w:eastAsia="en-US"/>
        </w:rPr>
      </w:pPr>
      <w:r w:rsidRPr="0076656D">
        <w:rPr>
          <w:rFonts w:eastAsia="Calibri"/>
          <w:lang w:eastAsia="en-US"/>
        </w:rPr>
        <w:t>The b.p. is not intended for direct application to foods or feeding stuff or to surfaces and areas where foods or feeding stuff</w:t>
      </w:r>
      <w:r w:rsidR="002A75BE" w:rsidRPr="0076656D">
        <w:rPr>
          <w:rFonts w:eastAsia="Calibri"/>
          <w:lang w:eastAsia="en-US"/>
        </w:rPr>
        <w:t>s</w:t>
      </w:r>
      <w:r w:rsidRPr="0076656D">
        <w:rPr>
          <w:rFonts w:eastAsia="Calibri"/>
          <w:lang w:eastAsia="en-US"/>
        </w:rPr>
        <w:t xml:space="preserve"> are prepared or stored. Hence, an exposure of food and feeding stuff can be excluded when applied according to the </w:t>
      </w:r>
      <w:r w:rsidR="00E73302" w:rsidRPr="0076656D">
        <w:rPr>
          <w:rFonts w:eastAsia="Calibri"/>
          <w:lang w:eastAsia="en-US"/>
        </w:rPr>
        <w:t>instructions for use</w:t>
      </w:r>
      <w:r w:rsidRPr="0076656D">
        <w:rPr>
          <w:rFonts w:eastAsia="Calibri"/>
          <w:lang w:eastAsia="en-US"/>
        </w:rPr>
        <w:t>. Additional food or feeding stuffs studies are not required.</w:t>
      </w:r>
    </w:p>
    <w:p w:rsidR="00FD2055" w:rsidRPr="0076656D" w:rsidRDefault="00FD2055" w:rsidP="00FD2055">
      <w:pPr>
        <w:spacing w:line="260" w:lineRule="atLeast"/>
        <w:jc w:val="both"/>
        <w:rPr>
          <w:rFonts w:ascii="Times New Roman" w:eastAsia="Calibri" w:hAnsi="Times New Roman"/>
          <w:i/>
          <w:iCs/>
          <w:lang w:eastAsia="en-US"/>
        </w:rPr>
      </w:pPr>
    </w:p>
    <w:p w:rsidR="00FD2055" w:rsidRPr="0076656D" w:rsidRDefault="00FD2055" w:rsidP="007B4E05">
      <w:pPr>
        <w:pStyle w:val="Kop4"/>
        <w:rPr>
          <w:lang w:val="en-GB"/>
        </w:rPr>
      </w:pPr>
      <w:bookmarkStart w:id="1492" w:name="_Toc389729062"/>
      <w:bookmarkStart w:id="1493" w:name="_Toc403472764"/>
      <w:bookmarkStart w:id="1494" w:name="_Toc403566576"/>
      <w:bookmarkStart w:id="1495" w:name="_Toc513748608"/>
      <w:r w:rsidRPr="0076656D">
        <w:rPr>
          <w:lang w:val="en-GB"/>
        </w:rPr>
        <w:t>Exposure assessment</w:t>
      </w:r>
      <w:bookmarkEnd w:id="1492"/>
      <w:bookmarkEnd w:id="1493"/>
      <w:bookmarkEnd w:id="1494"/>
      <w:bookmarkEnd w:id="1495"/>
    </w:p>
    <w:p w:rsidR="007A2A47" w:rsidRPr="0076656D" w:rsidRDefault="007A2A47" w:rsidP="007A2A47">
      <w:pPr>
        <w:jc w:val="both"/>
        <w:rPr>
          <w:rFonts w:eastAsia="Calibri"/>
          <w:lang w:eastAsia="en-US"/>
        </w:rPr>
      </w:pPr>
      <w:r w:rsidRPr="0076656D">
        <w:rPr>
          <w:rFonts w:eastAsia="Calibri"/>
          <w:lang w:eastAsia="en-US"/>
        </w:rPr>
        <w:t xml:space="preserve">The biocidal products (b.p.) of the biocidal product family (BPF) which contain the active substance (a.s.) nonanoic acid (product type 2) are </w:t>
      </w:r>
      <w:r w:rsidR="007B4E05" w:rsidRPr="0076656D">
        <w:rPr>
          <w:rFonts w:eastAsia="Calibri"/>
          <w:lang w:eastAsia="en-US"/>
        </w:rPr>
        <w:t xml:space="preserve">applied </w:t>
      </w:r>
      <w:r w:rsidRPr="0076656D">
        <w:rPr>
          <w:rFonts w:eastAsia="Calibri"/>
          <w:lang w:eastAsia="en-US"/>
        </w:rPr>
        <w:t xml:space="preserve">against green algae and </w:t>
      </w:r>
      <w:r w:rsidR="00136812" w:rsidRPr="0076656D">
        <w:rPr>
          <w:rFonts w:eastAsia="Calibri"/>
          <w:lang w:eastAsia="en-US"/>
        </w:rPr>
        <w:t xml:space="preserve">are </w:t>
      </w:r>
      <w:r w:rsidRPr="0076656D">
        <w:rPr>
          <w:rFonts w:eastAsia="Calibri"/>
          <w:lang w:eastAsia="en-US"/>
        </w:rPr>
        <w:t>used for the treatment of surfaces such as terraces, pathways, parking lots and walls outdoors. The b.p. will be used by non-professional users (general public).</w:t>
      </w:r>
    </w:p>
    <w:p w:rsidR="007A2A47" w:rsidRPr="0076656D" w:rsidRDefault="007A2A47" w:rsidP="007A2A47">
      <w:pPr>
        <w:jc w:val="both"/>
        <w:rPr>
          <w:rFonts w:eastAsia="Calibri"/>
          <w:lang w:eastAsia="en-US"/>
        </w:rPr>
      </w:pPr>
    </w:p>
    <w:p w:rsidR="007A2A47" w:rsidRPr="0076656D" w:rsidRDefault="00EE6D4D" w:rsidP="007A2A47">
      <w:pPr>
        <w:jc w:val="both"/>
      </w:pPr>
      <w:r w:rsidRPr="0076656D">
        <w:rPr>
          <w:u w:val="single"/>
        </w:rPr>
        <w:t>Products in metaSPC 2</w:t>
      </w:r>
      <w:r w:rsidRPr="0076656D">
        <w:t xml:space="preserve"> are</w:t>
      </w:r>
      <w:r w:rsidR="007A2A47" w:rsidRPr="0076656D">
        <w:t xml:space="preserve"> sold in the form of a concentrate (emulsion: oil in water) and contains </w:t>
      </w:r>
      <w:r w:rsidRPr="0076656D">
        <w:t xml:space="preserve">24.3-27% (w/w) </w:t>
      </w:r>
      <w:r w:rsidR="001711EC" w:rsidRPr="0076656D">
        <w:t>a.s</w:t>
      </w:r>
      <w:r w:rsidR="007A2A47" w:rsidRPr="0076656D">
        <w:t xml:space="preserve">. </w:t>
      </w:r>
      <w:r w:rsidR="00312DF6" w:rsidRPr="0076656D">
        <w:t>The product needs to be diluted to a</w:t>
      </w:r>
      <w:r w:rsidR="007A2A47" w:rsidRPr="0076656D">
        <w:t xml:space="preserve"> final in-use concentration </w:t>
      </w:r>
      <w:r w:rsidR="00312DF6" w:rsidRPr="0076656D">
        <w:t xml:space="preserve">of </w:t>
      </w:r>
      <w:r w:rsidR="00623AFE" w:rsidRPr="0076656D">
        <w:t>30.99</w:t>
      </w:r>
      <w:r w:rsidR="007A2A47" w:rsidRPr="0076656D">
        <w:t xml:space="preserve"> g/L a.s.</w:t>
      </w:r>
      <w:r w:rsidR="003F5E16" w:rsidRPr="0076656D">
        <w:t xml:space="preserve"> (3.</w:t>
      </w:r>
      <w:r w:rsidR="00623AFE" w:rsidRPr="0076656D">
        <w:t>11</w:t>
      </w:r>
      <w:r w:rsidR="003F5E16" w:rsidRPr="0076656D">
        <w:t>% (w/w))</w:t>
      </w:r>
      <w:r w:rsidR="007A2A47" w:rsidRPr="0076656D">
        <w:t xml:space="preserve">. </w:t>
      </w:r>
      <w:r w:rsidR="002056F8" w:rsidRPr="0076656D">
        <w:t>One liter</w:t>
      </w:r>
      <w:r w:rsidR="00312DF6" w:rsidRPr="0076656D">
        <w:t xml:space="preserve"> water </w:t>
      </w:r>
      <w:r w:rsidR="002056F8" w:rsidRPr="0076656D">
        <w:t xml:space="preserve">is needed </w:t>
      </w:r>
      <w:r w:rsidR="00312DF6" w:rsidRPr="0076656D">
        <w:t>for the treatment of 1</w:t>
      </w:r>
      <w:r w:rsidR="001711EC" w:rsidRPr="0076656D">
        <w:t>1</w:t>
      </w:r>
      <w:r w:rsidR="00312DF6" w:rsidRPr="0076656D">
        <w:t xml:space="preserve"> to </w:t>
      </w:r>
      <w:r w:rsidR="00891439" w:rsidRPr="0076656D">
        <w:t xml:space="preserve">15 </w:t>
      </w:r>
      <w:r w:rsidR="00312DF6" w:rsidRPr="0076656D">
        <w:t>m² surface.</w:t>
      </w:r>
      <w:r w:rsidR="002056F8" w:rsidRPr="0076656D">
        <w:t xml:space="preserve"> </w:t>
      </w:r>
      <w:r w:rsidR="007A2A47" w:rsidRPr="0076656D">
        <w:t>The b.p. can be applied either via spraying or via pouring.</w:t>
      </w:r>
      <w:r w:rsidR="007A2A47" w:rsidRPr="0076656D">
        <w:rPr>
          <w:rFonts w:ascii="Times New Roman" w:hAnsi="Times New Roman"/>
          <w:sz w:val="22"/>
          <w:szCs w:val="22"/>
        </w:rPr>
        <w:t xml:space="preserve"> </w:t>
      </w:r>
      <w:r w:rsidR="007A2A47" w:rsidRPr="0076656D">
        <w:t xml:space="preserve">After use, the product is left on the surfaces at minimum for 24 hours. The treatment may be repeated </w:t>
      </w:r>
      <w:r w:rsidR="00B35FFE" w:rsidRPr="0076656D">
        <w:t xml:space="preserve">2 </w:t>
      </w:r>
      <w:r w:rsidR="007A2A47" w:rsidRPr="0076656D">
        <w:t xml:space="preserve">times with an application interval </w:t>
      </w:r>
      <w:r w:rsidR="00294962" w:rsidRPr="0076656D">
        <w:t xml:space="preserve">of </w:t>
      </w:r>
      <w:r w:rsidR="007A2A47" w:rsidRPr="0076656D">
        <w:t>2</w:t>
      </w:r>
      <w:r w:rsidR="00273788" w:rsidRPr="0076656D">
        <w:t>0</w:t>
      </w:r>
      <w:r w:rsidR="007A2A47" w:rsidRPr="0076656D">
        <w:t xml:space="preserve"> </w:t>
      </w:r>
      <w:r w:rsidR="00294962" w:rsidRPr="0076656D">
        <w:t>to</w:t>
      </w:r>
      <w:r w:rsidR="007A2A47" w:rsidRPr="0076656D">
        <w:t xml:space="preserve"> 60 days.</w:t>
      </w:r>
    </w:p>
    <w:p w:rsidR="007A2A47" w:rsidRPr="0076656D" w:rsidRDefault="007A2A47" w:rsidP="007A2A47">
      <w:pPr>
        <w:jc w:val="both"/>
      </w:pPr>
    </w:p>
    <w:p w:rsidR="007A2A47" w:rsidRPr="0076656D" w:rsidRDefault="00EE6D4D" w:rsidP="007A2A47">
      <w:pPr>
        <w:jc w:val="both"/>
        <w:rPr>
          <w:rFonts w:eastAsia="Calibri"/>
          <w:lang w:eastAsia="en-US"/>
        </w:rPr>
      </w:pPr>
      <w:r w:rsidRPr="0076656D">
        <w:rPr>
          <w:rFonts w:eastAsia="Calibri"/>
          <w:u w:val="single"/>
          <w:lang w:eastAsia="en-US"/>
        </w:rPr>
        <w:t>Products in metaSPC 1</w:t>
      </w:r>
      <w:r w:rsidRPr="0076656D">
        <w:rPr>
          <w:rFonts w:eastAsia="Calibri"/>
          <w:lang w:eastAsia="en-US"/>
        </w:rPr>
        <w:t xml:space="preserve"> are</w:t>
      </w:r>
      <w:r w:rsidR="007A2A47" w:rsidRPr="0076656D">
        <w:rPr>
          <w:rFonts w:eastAsia="Calibri"/>
          <w:lang w:eastAsia="en-US"/>
        </w:rPr>
        <w:t xml:space="preserve"> sold in the form of a ready-to-use product and contains </w:t>
      </w:r>
      <w:r w:rsidRPr="0076656D">
        <w:rPr>
          <w:rFonts w:eastAsia="Calibri"/>
          <w:lang w:eastAsia="en-US"/>
        </w:rPr>
        <w:t>3.1-3.5% (w/w)</w:t>
      </w:r>
      <w:r w:rsidR="007A2A47" w:rsidRPr="0076656D">
        <w:rPr>
          <w:rFonts w:eastAsia="Calibri"/>
          <w:lang w:eastAsia="en-US"/>
        </w:rPr>
        <w:t xml:space="preserve"> a.s.. 750 mL of undiluted b.p. is intended for the treatment of </w:t>
      </w:r>
      <w:r w:rsidR="00294962" w:rsidRPr="0076656D">
        <w:rPr>
          <w:rFonts w:eastAsia="Calibri"/>
          <w:lang w:eastAsia="en-US"/>
        </w:rPr>
        <w:t>minimum 7.5 m</w:t>
      </w:r>
      <w:r w:rsidR="00294962" w:rsidRPr="0076656D">
        <w:rPr>
          <w:rFonts w:eastAsia="Calibri"/>
          <w:vertAlign w:val="superscript"/>
          <w:lang w:eastAsia="en-US"/>
        </w:rPr>
        <w:t>2</w:t>
      </w:r>
      <w:r w:rsidR="00294962" w:rsidRPr="0076656D">
        <w:rPr>
          <w:rFonts w:eastAsia="Calibri"/>
          <w:lang w:eastAsia="en-US"/>
        </w:rPr>
        <w:t xml:space="preserve">. Depending on the grade of infestation the b.p. may be sufficient for up to </w:t>
      </w:r>
      <w:r w:rsidR="00891439" w:rsidRPr="0076656D">
        <w:rPr>
          <w:rFonts w:eastAsia="Calibri"/>
          <w:lang w:eastAsia="en-US"/>
        </w:rPr>
        <w:t xml:space="preserve">15 </w:t>
      </w:r>
      <w:r w:rsidR="007A2A47" w:rsidRPr="0076656D">
        <w:rPr>
          <w:rFonts w:eastAsia="Calibri"/>
          <w:lang w:eastAsia="en-US"/>
        </w:rPr>
        <w:t xml:space="preserve">m² surface. The b.p. is applied via spraying. After use, handling of the b.p. is the same </w:t>
      </w:r>
      <w:r w:rsidR="007B4E05" w:rsidRPr="0076656D">
        <w:rPr>
          <w:rFonts w:eastAsia="Calibri"/>
          <w:lang w:eastAsia="en-US"/>
        </w:rPr>
        <w:t xml:space="preserve">as </w:t>
      </w:r>
      <w:r w:rsidR="007A2A47" w:rsidRPr="0076656D">
        <w:rPr>
          <w:rFonts w:eastAsia="Calibri"/>
          <w:lang w:eastAsia="en-US"/>
        </w:rPr>
        <w:t xml:space="preserve">for </w:t>
      </w:r>
      <w:r w:rsidR="00891439" w:rsidRPr="0076656D">
        <w:t>metaSPC 2</w:t>
      </w:r>
      <w:r w:rsidR="007A2A47" w:rsidRPr="0076656D">
        <w:t>.</w:t>
      </w:r>
    </w:p>
    <w:p w:rsidR="007A2A47" w:rsidRPr="0076656D" w:rsidRDefault="007A2A47" w:rsidP="007A2A47">
      <w:pPr>
        <w:jc w:val="both"/>
        <w:rPr>
          <w:rFonts w:eastAsia="Calibri"/>
          <w:lang w:eastAsia="en-US"/>
        </w:rPr>
      </w:pPr>
    </w:p>
    <w:p w:rsidR="007A2A47" w:rsidRPr="0076656D" w:rsidRDefault="007A2A47" w:rsidP="00B25B1F">
      <w:pPr>
        <w:jc w:val="both"/>
      </w:pPr>
      <w:r w:rsidRPr="0076656D">
        <w:t>Due to the application type exposure of non-professionals occurs predominantly via  dermal route. The vapour pressure of nonanoic acid is 0.</w:t>
      </w:r>
      <w:r w:rsidR="00712D4D" w:rsidRPr="0076656D">
        <w:t xml:space="preserve">42 </w:t>
      </w:r>
      <w:r w:rsidRPr="0076656D">
        <w:t xml:space="preserve">Pa at 20 °C </w:t>
      </w:r>
      <w:r w:rsidR="00712D4D" w:rsidRPr="0076656D">
        <w:t>for the pure a.s.</w:t>
      </w:r>
      <w:r w:rsidRPr="0076656D">
        <w:t xml:space="preserve"> Very small amounts of vapour may be inhaled when the concentrate </w:t>
      </w:r>
      <w:r w:rsidR="00777DF9" w:rsidRPr="0076656D">
        <w:t xml:space="preserve">product </w:t>
      </w:r>
      <w:r w:rsidRPr="0076656D">
        <w:t>is poured from its container into spraying or pouring equipment or during spray application. Respiratory exposure is expected to be low due to handling of small volumes outdoors for short times</w:t>
      </w:r>
      <w:r w:rsidR="007B4E05" w:rsidRPr="0076656D">
        <w:t>, low vapour pressure of nonanoic acid and the type of spray used (trigger spray)</w:t>
      </w:r>
      <w:r w:rsidRPr="0076656D">
        <w:t>. Exposure via hand-to-mouth contact is unlikely because hands and exposed skin areas are washed with water and soap after use so that the skin surface is free of saliva-dislodgeable a.s.</w:t>
      </w:r>
      <w:r w:rsidR="00B25B1F" w:rsidRPr="0076656D">
        <w:t xml:space="preserve"> </w:t>
      </w:r>
    </w:p>
    <w:p w:rsidR="007A2A47" w:rsidRPr="0076656D" w:rsidRDefault="007A2A47" w:rsidP="007A2A47">
      <w:pPr>
        <w:jc w:val="both"/>
        <w:rPr>
          <w:rFonts w:eastAsia="Calibri"/>
          <w:lang w:eastAsia="en-US"/>
        </w:rPr>
      </w:pPr>
    </w:p>
    <w:p w:rsidR="00DB651C" w:rsidRPr="0076656D" w:rsidRDefault="007B4E05" w:rsidP="00DB651C">
      <w:pPr>
        <w:jc w:val="both"/>
        <w:rPr>
          <w:rFonts w:eastAsia="Calibri"/>
          <w:lang w:eastAsia="en-US"/>
        </w:rPr>
      </w:pPr>
      <w:r w:rsidRPr="0076656D">
        <w:rPr>
          <w:rFonts w:eastAsia="Calibri"/>
          <w:lang w:eastAsia="en-US"/>
        </w:rPr>
        <w:t>Secondary</w:t>
      </w:r>
      <w:r w:rsidR="007A2A47" w:rsidRPr="0076656D">
        <w:rPr>
          <w:rFonts w:eastAsia="Calibri"/>
          <w:lang w:eastAsia="en-US"/>
        </w:rPr>
        <w:t xml:space="preserve"> exposure of children </w:t>
      </w:r>
      <w:r w:rsidRPr="0076656D">
        <w:rPr>
          <w:rFonts w:eastAsia="Calibri"/>
          <w:lang w:eastAsia="en-US"/>
        </w:rPr>
        <w:t xml:space="preserve">to the BPF by touching treated surfaces </w:t>
      </w:r>
      <w:r w:rsidR="007A2A47" w:rsidRPr="0076656D">
        <w:rPr>
          <w:rFonts w:eastAsia="Calibri"/>
          <w:lang w:eastAsia="en-US"/>
        </w:rPr>
        <w:t>will take place via the dermal route.</w:t>
      </w:r>
      <w:r w:rsidR="0049493E" w:rsidRPr="0076656D">
        <w:rPr>
          <w:rFonts w:eastAsia="Calibri"/>
          <w:lang w:eastAsia="en-US"/>
        </w:rPr>
        <w:t xml:space="preserve"> </w:t>
      </w:r>
      <w:r w:rsidR="00DB651C" w:rsidRPr="0076656D">
        <w:rPr>
          <w:rFonts w:eastAsia="Calibri"/>
          <w:lang w:eastAsia="en-US"/>
        </w:rPr>
        <w:t xml:space="preserve">Additionally, oral exposure via hand-to-mouth transfer </w:t>
      </w:r>
      <w:r w:rsidRPr="0076656D">
        <w:rPr>
          <w:rFonts w:eastAsia="Calibri"/>
          <w:lang w:eastAsia="en-US"/>
        </w:rPr>
        <w:t>may occur</w:t>
      </w:r>
      <w:r w:rsidR="00DB651C" w:rsidRPr="0076656D">
        <w:rPr>
          <w:rFonts w:eastAsia="Calibri"/>
          <w:lang w:eastAsia="en-US"/>
        </w:rPr>
        <w:t xml:space="preserve">. </w:t>
      </w:r>
    </w:p>
    <w:p w:rsidR="007A2A47" w:rsidRPr="0076656D" w:rsidRDefault="007A2A47" w:rsidP="007A2A47">
      <w:pPr>
        <w:jc w:val="both"/>
        <w:rPr>
          <w:rFonts w:eastAsia="Calibri"/>
          <w:lang w:eastAsia="en-US"/>
        </w:rPr>
      </w:pPr>
    </w:p>
    <w:p w:rsidR="00846BB1" w:rsidRPr="0076656D" w:rsidRDefault="00846BB1" w:rsidP="007B4E05">
      <w:pPr>
        <w:jc w:val="both"/>
        <w:rPr>
          <w:rFonts w:ascii="Calibri" w:eastAsia="Calibri" w:hAnsi="Calibri"/>
          <w:lang w:eastAsia="en-US"/>
        </w:rPr>
      </w:pPr>
    </w:p>
    <w:p w:rsidR="00846BB1" w:rsidRPr="0076656D" w:rsidRDefault="00846BB1" w:rsidP="007A2A47">
      <w:pPr>
        <w:spacing w:line="260" w:lineRule="atLeast"/>
        <w:rPr>
          <w:rFonts w:eastAsia="Calibri"/>
          <w:lang w:eastAsia="en-US"/>
        </w:rPr>
      </w:pPr>
    </w:p>
    <w:p w:rsidR="007A2A47" w:rsidRPr="0076656D" w:rsidRDefault="007A2A47" w:rsidP="007A2A47">
      <w:pPr>
        <w:spacing w:line="260" w:lineRule="atLeast"/>
        <w:jc w:val="both"/>
        <w:rPr>
          <w:rFonts w:eastAsia="Calibri"/>
          <w:b/>
          <w:bCs/>
          <w:lang w:eastAsia="en-US"/>
        </w:rPr>
      </w:pPr>
      <w:r w:rsidRPr="0076656D">
        <w:rPr>
          <w:rFonts w:eastAsia="Calibri"/>
          <w:b/>
          <w:bCs/>
          <w:lang w:eastAsia="en-US"/>
        </w:rPr>
        <w:t>Identification of main paths of human exposure towards active substance(s) and substances of concern from its use in biocidal product</w:t>
      </w:r>
    </w:p>
    <w:p w:rsidR="007A2A47" w:rsidRPr="0076656D" w:rsidRDefault="007A2A47" w:rsidP="007A2A47">
      <w:pPr>
        <w:spacing w:line="260" w:lineRule="atLeast"/>
        <w:jc w:val="both"/>
        <w:rPr>
          <w:rFonts w:eastAsia="Calibri"/>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10"/>
        <w:gridCol w:w="1134"/>
        <w:gridCol w:w="1397"/>
        <w:gridCol w:w="1433"/>
        <w:gridCol w:w="1182"/>
        <w:gridCol w:w="1373"/>
        <w:gridCol w:w="849"/>
        <w:gridCol w:w="776"/>
      </w:tblGrid>
      <w:tr w:rsidR="007A2A47" w:rsidRPr="0076656D" w:rsidTr="00AF5C9E">
        <w:trPr>
          <w:tblHeader/>
        </w:trPr>
        <w:tc>
          <w:tcPr>
            <w:tcW w:w="5000" w:type="pct"/>
            <w:gridSpan w:val="8"/>
            <w:shd w:val="clear" w:color="auto" w:fill="FFFFCC"/>
          </w:tcPr>
          <w:p w:rsidR="007A2A47" w:rsidRPr="0076656D" w:rsidRDefault="007A2A47" w:rsidP="00AF5C9E">
            <w:pPr>
              <w:spacing w:line="260" w:lineRule="atLeast"/>
              <w:jc w:val="center"/>
              <w:rPr>
                <w:rFonts w:eastAsia="Calibri"/>
                <w:b/>
                <w:lang w:eastAsia="en-US"/>
              </w:rPr>
            </w:pPr>
            <w:r w:rsidRPr="0076656D">
              <w:rPr>
                <w:rFonts w:eastAsia="Calibri"/>
                <w:b/>
                <w:lang w:eastAsia="en-US"/>
              </w:rPr>
              <w:t>Summary table: relevant paths of human exposure</w:t>
            </w:r>
          </w:p>
        </w:tc>
      </w:tr>
      <w:tr w:rsidR="007A2A47" w:rsidRPr="0076656D" w:rsidTr="00DB651C">
        <w:trPr>
          <w:tblHeader/>
        </w:trPr>
        <w:tc>
          <w:tcPr>
            <w:tcW w:w="646" w:type="pct"/>
            <w:vMerge w:val="restart"/>
            <w:shd w:val="clear" w:color="auto" w:fill="auto"/>
            <w:tcMar>
              <w:top w:w="57" w:type="dxa"/>
              <w:bottom w:w="57" w:type="dxa"/>
            </w:tcMar>
            <w:vAlign w:val="center"/>
          </w:tcPr>
          <w:p w:rsidR="007A2A47" w:rsidRPr="0076656D" w:rsidRDefault="007A2A47" w:rsidP="00AF5C9E">
            <w:pPr>
              <w:spacing w:line="260" w:lineRule="atLeast"/>
              <w:rPr>
                <w:rFonts w:eastAsia="Calibri"/>
                <w:b/>
                <w:lang w:eastAsia="en-US"/>
              </w:rPr>
            </w:pPr>
            <w:r w:rsidRPr="0076656D">
              <w:rPr>
                <w:rFonts w:eastAsia="Calibri"/>
                <w:b/>
                <w:lang w:eastAsia="en-US"/>
              </w:rPr>
              <w:t>Exposure path</w:t>
            </w:r>
          </w:p>
        </w:tc>
        <w:tc>
          <w:tcPr>
            <w:tcW w:w="2119" w:type="pct"/>
            <w:gridSpan w:val="3"/>
            <w:shd w:val="clear" w:color="auto" w:fill="auto"/>
            <w:tcMar>
              <w:top w:w="57" w:type="dxa"/>
              <w:bottom w:w="57" w:type="dxa"/>
            </w:tcMar>
            <w:vAlign w:val="center"/>
          </w:tcPr>
          <w:p w:rsidR="007A2A47" w:rsidRPr="0076656D" w:rsidRDefault="007A2A47" w:rsidP="00AF5C9E">
            <w:pPr>
              <w:spacing w:line="260" w:lineRule="atLeast"/>
              <w:rPr>
                <w:rFonts w:eastAsia="Calibri"/>
                <w:b/>
                <w:lang w:eastAsia="en-US"/>
              </w:rPr>
            </w:pPr>
            <w:r w:rsidRPr="0076656D">
              <w:rPr>
                <w:rFonts w:eastAsia="Calibri"/>
                <w:b/>
                <w:lang w:eastAsia="en-US"/>
              </w:rPr>
              <w:t xml:space="preserve">Primary (direct) exposure </w:t>
            </w:r>
          </w:p>
        </w:tc>
        <w:tc>
          <w:tcPr>
            <w:tcW w:w="2235" w:type="pct"/>
            <w:gridSpan w:val="4"/>
          </w:tcPr>
          <w:p w:rsidR="007A2A47" w:rsidRPr="0076656D" w:rsidRDefault="007A2A47" w:rsidP="00AF5C9E">
            <w:pPr>
              <w:spacing w:line="260" w:lineRule="atLeast"/>
              <w:rPr>
                <w:rFonts w:eastAsia="Calibri"/>
                <w:b/>
                <w:lang w:eastAsia="en-US"/>
              </w:rPr>
            </w:pPr>
            <w:r w:rsidRPr="0076656D">
              <w:rPr>
                <w:rFonts w:eastAsia="Calibri"/>
                <w:b/>
                <w:lang w:eastAsia="en-US"/>
              </w:rPr>
              <w:t xml:space="preserve">Secondary (indirect) exposure </w:t>
            </w:r>
          </w:p>
        </w:tc>
      </w:tr>
      <w:tr w:rsidR="007A2A47" w:rsidRPr="0076656D" w:rsidTr="00DB651C">
        <w:trPr>
          <w:tblHeader/>
        </w:trPr>
        <w:tc>
          <w:tcPr>
            <w:tcW w:w="646" w:type="pct"/>
            <w:vMerge/>
            <w:shd w:val="clear" w:color="auto" w:fill="auto"/>
            <w:tcMar>
              <w:top w:w="57" w:type="dxa"/>
              <w:bottom w:w="57" w:type="dxa"/>
            </w:tcMar>
          </w:tcPr>
          <w:p w:rsidR="007A2A47" w:rsidRPr="0076656D" w:rsidRDefault="007A2A47" w:rsidP="00AF5C9E">
            <w:pPr>
              <w:spacing w:line="260" w:lineRule="atLeast"/>
              <w:rPr>
                <w:rFonts w:eastAsia="Calibri"/>
                <w:lang w:eastAsia="en-US"/>
              </w:rPr>
            </w:pPr>
          </w:p>
        </w:tc>
        <w:tc>
          <w:tcPr>
            <w:tcW w:w="606" w:type="pct"/>
            <w:shd w:val="clear" w:color="auto" w:fill="auto"/>
            <w:tcMar>
              <w:top w:w="57" w:type="dxa"/>
              <w:bottom w:w="57" w:type="dxa"/>
            </w:tcMar>
          </w:tcPr>
          <w:p w:rsidR="007A2A47" w:rsidRPr="0076656D" w:rsidRDefault="007A2A47" w:rsidP="00AF5C9E">
            <w:pPr>
              <w:spacing w:line="260" w:lineRule="atLeast"/>
              <w:rPr>
                <w:rFonts w:eastAsia="Calibri"/>
                <w:b/>
                <w:lang w:eastAsia="en-US"/>
              </w:rPr>
            </w:pPr>
            <w:r w:rsidRPr="0076656D">
              <w:rPr>
                <w:rFonts w:eastAsia="Calibri"/>
                <w:b/>
                <w:lang w:eastAsia="en-US"/>
              </w:rPr>
              <w:t>Industrial use</w:t>
            </w:r>
          </w:p>
        </w:tc>
        <w:tc>
          <w:tcPr>
            <w:tcW w:w="747" w:type="pct"/>
            <w:shd w:val="clear" w:color="auto" w:fill="auto"/>
            <w:tcMar>
              <w:top w:w="57" w:type="dxa"/>
              <w:bottom w:w="57" w:type="dxa"/>
            </w:tcMar>
          </w:tcPr>
          <w:p w:rsidR="007A2A47" w:rsidRPr="0076656D" w:rsidRDefault="007A2A47" w:rsidP="00AF5C9E">
            <w:pPr>
              <w:spacing w:line="260" w:lineRule="atLeast"/>
              <w:rPr>
                <w:rFonts w:eastAsia="Calibri"/>
                <w:b/>
                <w:lang w:eastAsia="en-US"/>
              </w:rPr>
            </w:pPr>
            <w:r w:rsidRPr="0076656D">
              <w:rPr>
                <w:rFonts w:eastAsia="Calibri"/>
                <w:b/>
                <w:lang w:eastAsia="en-US"/>
              </w:rPr>
              <w:t>Professional use</w:t>
            </w:r>
          </w:p>
        </w:tc>
        <w:tc>
          <w:tcPr>
            <w:tcW w:w="766" w:type="pct"/>
            <w:shd w:val="clear" w:color="auto" w:fill="auto"/>
            <w:tcMar>
              <w:top w:w="57" w:type="dxa"/>
              <w:bottom w:w="57" w:type="dxa"/>
            </w:tcMar>
          </w:tcPr>
          <w:p w:rsidR="007A2A47" w:rsidRPr="0076656D" w:rsidRDefault="007A2A47" w:rsidP="00AF5C9E">
            <w:pPr>
              <w:spacing w:line="260" w:lineRule="atLeast"/>
              <w:rPr>
                <w:rFonts w:eastAsia="Calibri"/>
                <w:b/>
                <w:lang w:eastAsia="en-US"/>
              </w:rPr>
            </w:pPr>
            <w:r w:rsidRPr="0076656D">
              <w:rPr>
                <w:rFonts w:eastAsia="Calibri"/>
                <w:b/>
                <w:lang w:eastAsia="en-US"/>
              </w:rPr>
              <w:t>Non-professional use</w:t>
            </w:r>
          </w:p>
        </w:tc>
        <w:tc>
          <w:tcPr>
            <w:tcW w:w="632" w:type="pct"/>
          </w:tcPr>
          <w:p w:rsidR="007A2A47" w:rsidRPr="0076656D" w:rsidRDefault="007A2A47" w:rsidP="00AF5C9E">
            <w:pPr>
              <w:spacing w:line="260" w:lineRule="atLeast"/>
              <w:rPr>
                <w:rFonts w:eastAsia="Calibri"/>
                <w:b/>
                <w:lang w:eastAsia="en-US"/>
              </w:rPr>
            </w:pPr>
            <w:r w:rsidRPr="0076656D">
              <w:rPr>
                <w:rFonts w:eastAsia="Calibri"/>
                <w:b/>
                <w:lang w:eastAsia="en-US"/>
              </w:rPr>
              <w:t>Industrial use</w:t>
            </w:r>
          </w:p>
        </w:tc>
        <w:tc>
          <w:tcPr>
            <w:tcW w:w="734" w:type="pct"/>
          </w:tcPr>
          <w:p w:rsidR="007A2A47" w:rsidRPr="0076656D" w:rsidRDefault="007A2A47" w:rsidP="00AF5C9E">
            <w:pPr>
              <w:spacing w:line="260" w:lineRule="atLeast"/>
              <w:rPr>
                <w:rFonts w:eastAsia="Calibri"/>
                <w:b/>
                <w:lang w:eastAsia="en-US"/>
              </w:rPr>
            </w:pPr>
            <w:r w:rsidRPr="0076656D">
              <w:rPr>
                <w:rFonts w:eastAsia="Calibri"/>
                <w:b/>
                <w:lang w:eastAsia="en-US"/>
              </w:rPr>
              <w:t>Professional use</w:t>
            </w:r>
          </w:p>
        </w:tc>
        <w:tc>
          <w:tcPr>
            <w:tcW w:w="454" w:type="pct"/>
          </w:tcPr>
          <w:p w:rsidR="007A2A47" w:rsidRPr="0076656D" w:rsidRDefault="007A2A47" w:rsidP="00AF5C9E">
            <w:pPr>
              <w:spacing w:line="260" w:lineRule="atLeast"/>
              <w:rPr>
                <w:rFonts w:eastAsia="Calibri"/>
                <w:b/>
                <w:lang w:eastAsia="en-US"/>
              </w:rPr>
            </w:pPr>
            <w:r w:rsidRPr="0076656D">
              <w:rPr>
                <w:rFonts w:eastAsia="Calibri"/>
                <w:b/>
                <w:lang w:eastAsia="en-US"/>
              </w:rPr>
              <w:t>General public</w:t>
            </w:r>
          </w:p>
        </w:tc>
        <w:tc>
          <w:tcPr>
            <w:tcW w:w="416" w:type="pct"/>
          </w:tcPr>
          <w:p w:rsidR="007A2A47" w:rsidRPr="0076656D" w:rsidRDefault="007A2A47" w:rsidP="00AF5C9E">
            <w:pPr>
              <w:spacing w:line="260" w:lineRule="atLeast"/>
              <w:rPr>
                <w:rFonts w:eastAsia="Calibri"/>
                <w:b/>
                <w:lang w:eastAsia="en-US"/>
              </w:rPr>
            </w:pPr>
            <w:r w:rsidRPr="0076656D">
              <w:rPr>
                <w:rFonts w:eastAsia="Calibri"/>
                <w:b/>
                <w:lang w:eastAsia="en-US"/>
              </w:rPr>
              <w:t>Via food</w:t>
            </w:r>
          </w:p>
        </w:tc>
      </w:tr>
      <w:tr w:rsidR="007A2A47" w:rsidRPr="0076656D" w:rsidTr="00DB651C">
        <w:trPr>
          <w:tblHeader/>
        </w:trPr>
        <w:tc>
          <w:tcPr>
            <w:tcW w:w="646" w:type="pct"/>
            <w:shd w:val="clear" w:color="auto" w:fill="auto"/>
            <w:tcMar>
              <w:top w:w="57" w:type="dxa"/>
              <w:bottom w:w="57" w:type="dxa"/>
            </w:tcMar>
          </w:tcPr>
          <w:p w:rsidR="007A2A47" w:rsidRPr="0076656D" w:rsidRDefault="007A2A47" w:rsidP="00AF5C9E">
            <w:pPr>
              <w:spacing w:line="260" w:lineRule="atLeast"/>
              <w:rPr>
                <w:rFonts w:eastAsia="Calibri"/>
                <w:lang w:eastAsia="en-US"/>
              </w:rPr>
            </w:pPr>
            <w:r w:rsidRPr="0076656D">
              <w:rPr>
                <w:rFonts w:eastAsia="Calibri"/>
                <w:lang w:eastAsia="en-US"/>
              </w:rPr>
              <w:t>Inhalation</w:t>
            </w:r>
          </w:p>
        </w:tc>
        <w:tc>
          <w:tcPr>
            <w:tcW w:w="606" w:type="pct"/>
            <w:tcMar>
              <w:top w:w="57" w:type="dxa"/>
              <w:bottom w:w="57" w:type="dxa"/>
            </w:tcMar>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47" w:type="pct"/>
            <w:shd w:val="clear" w:color="auto" w:fill="auto"/>
            <w:tcMar>
              <w:top w:w="57" w:type="dxa"/>
              <w:bottom w:w="57" w:type="dxa"/>
            </w:tcMar>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66" w:type="pct"/>
            <w:shd w:val="clear" w:color="auto" w:fill="auto"/>
            <w:tcMar>
              <w:top w:w="57" w:type="dxa"/>
              <w:bottom w:w="57" w:type="dxa"/>
            </w:tcMar>
          </w:tcPr>
          <w:p w:rsidR="007A2A47" w:rsidRPr="0076656D" w:rsidRDefault="007A2A47" w:rsidP="00AF5C9E">
            <w:pPr>
              <w:spacing w:line="260" w:lineRule="atLeast"/>
              <w:rPr>
                <w:rFonts w:eastAsia="Calibri"/>
                <w:lang w:eastAsia="en-US"/>
              </w:rPr>
            </w:pPr>
            <w:r w:rsidRPr="0076656D">
              <w:rPr>
                <w:rFonts w:eastAsia="Calibri"/>
                <w:lang w:eastAsia="en-US"/>
              </w:rPr>
              <w:t>yes</w:t>
            </w:r>
          </w:p>
        </w:tc>
        <w:tc>
          <w:tcPr>
            <w:tcW w:w="632" w:type="pct"/>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34" w:type="pct"/>
          </w:tcPr>
          <w:p w:rsidR="007A2A47" w:rsidRPr="0076656D" w:rsidRDefault="003C54FC" w:rsidP="00AF5C9E">
            <w:pPr>
              <w:spacing w:line="260" w:lineRule="atLeast"/>
              <w:rPr>
                <w:rFonts w:eastAsia="Calibri"/>
                <w:lang w:eastAsia="en-US"/>
              </w:rPr>
            </w:pPr>
            <w:r w:rsidRPr="0076656D">
              <w:rPr>
                <w:rFonts w:eastAsia="Calibri"/>
                <w:lang w:eastAsia="en-US"/>
              </w:rPr>
              <w:t>n.r.</w:t>
            </w:r>
          </w:p>
        </w:tc>
        <w:tc>
          <w:tcPr>
            <w:tcW w:w="454" w:type="pct"/>
          </w:tcPr>
          <w:p w:rsidR="007A2A47" w:rsidRPr="0076656D" w:rsidRDefault="007A2A47" w:rsidP="00AF5C9E">
            <w:pPr>
              <w:spacing w:line="260" w:lineRule="atLeast"/>
              <w:rPr>
                <w:rFonts w:eastAsia="Calibri"/>
                <w:lang w:eastAsia="en-US"/>
              </w:rPr>
            </w:pPr>
            <w:r w:rsidRPr="0076656D">
              <w:rPr>
                <w:rFonts w:eastAsia="Calibri"/>
                <w:lang w:eastAsia="en-US"/>
              </w:rPr>
              <w:t>no</w:t>
            </w:r>
          </w:p>
        </w:tc>
        <w:tc>
          <w:tcPr>
            <w:tcW w:w="416" w:type="pct"/>
          </w:tcPr>
          <w:p w:rsidR="007A2A47" w:rsidRPr="0076656D" w:rsidRDefault="003C54FC" w:rsidP="00AF5C9E">
            <w:pPr>
              <w:spacing w:line="260" w:lineRule="atLeast"/>
              <w:rPr>
                <w:rFonts w:eastAsia="Calibri"/>
                <w:lang w:eastAsia="en-US"/>
              </w:rPr>
            </w:pPr>
            <w:r w:rsidRPr="0076656D">
              <w:rPr>
                <w:rFonts w:eastAsia="Calibri"/>
                <w:lang w:eastAsia="en-US"/>
              </w:rPr>
              <w:t>n.r.</w:t>
            </w:r>
          </w:p>
        </w:tc>
      </w:tr>
      <w:tr w:rsidR="007A2A47" w:rsidRPr="0076656D" w:rsidTr="00DB651C">
        <w:trPr>
          <w:tblHeader/>
        </w:trPr>
        <w:tc>
          <w:tcPr>
            <w:tcW w:w="646" w:type="pct"/>
            <w:shd w:val="clear" w:color="auto" w:fill="auto"/>
            <w:tcMar>
              <w:top w:w="57" w:type="dxa"/>
              <w:bottom w:w="57" w:type="dxa"/>
            </w:tcMar>
          </w:tcPr>
          <w:p w:rsidR="007A2A47" w:rsidRPr="0076656D" w:rsidRDefault="007A2A47" w:rsidP="00AF5C9E">
            <w:pPr>
              <w:spacing w:line="260" w:lineRule="atLeast"/>
              <w:rPr>
                <w:rFonts w:eastAsia="Calibri"/>
                <w:lang w:eastAsia="en-US"/>
              </w:rPr>
            </w:pPr>
            <w:r w:rsidRPr="0076656D">
              <w:rPr>
                <w:rFonts w:eastAsia="Calibri"/>
                <w:lang w:eastAsia="en-US"/>
              </w:rPr>
              <w:t>Dermal</w:t>
            </w:r>
          </w:p>
        </w:tc>
        <w:tc>
          <w:tcPr>
            <w:tcW w:w="606" w:type="pct"/>
            <w:tcMar>
              <w:top w:w="57" w:type="dxa"/>
              <w:bottom w:w="57" w:type="dxa"/>
            </w:tcMar>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47" w:type="pct"/>
            <w:shd w:val="clear" w:color="auto" w:fill="auto"/>
            <w:tcMar>
              <w:top w:w="57" w:type="dxa"/>
              <w:bottom w:w="57" w:type="dxa"/>
            </w:tcMar>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66" w:type="pct"/>
            <w:shd w:val="clear" w:color="auto" w:fill="auto"/>
            <w:tcMar>
              <w:top w:w="57" w:type="dxa"/>
              <w:bottom w:w="57" w:type="dxa"/>
            </w:tcMar>
          </w:tcPr>
          <w:p w:rsidR="007A2A47" w:rsidRPr="0076656D" w:rsidRDefault="007A2A47" w:rsidP="00AF5C9E">
            <w:pPr>
              <w:spacing w:line="260" w:lineRule="atLeast"/>
              <w:rPr>
                <w:rFonts w:eastAsia="Calibri"/>
                <w:lang w:eastAsia="en-US"/>
              </w:rPr>
            </w:pPr>
            <w:r w:rsidRPr="0076656D">
              <w:rPr>
                <w:rFonts w:eastAsia="Calibri"/>
                <w:lang w:eastAsia="en-US"/>
              </w:rPr>
              <w:t>yes</w:t>
            </w:r>
          </w:p>
        </w:tc>
        <w:tc>
          <w:tcPr>
            <w:tcW w:w="632" w:type="pct"/>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34" w:type="pct"/>
          </w:tcPr>
          <w:p w:rsidR="007A2A47" w:rsidRPr="0076656D" w:rsidRDefault="003C54FC" w:rsidP="00AF5C9E">
            <w:pPr>
              <w:spacing w:line="260" w:lineRule="atLeast"/>
              <w:rPr>
                <w:rFonts w:eastAsia="Calibri"/>
                <w:lang w:eastAsia="en-US"/>
              </w:rPr>
            </w:pPr>
            <w:r w:rsidRPr="0076656D">
              <w:rPr>
                <w:rFonts w:eastAsia="Calibri"/>
                <w:lang w:eastAsia="en-US"/>
              </w:rPr>
              <w:t>n.r.</w:t>
            </w:r>
          </w:p>
        </w:tc>
        <w:tc>
          <w:tcPr>
            <w:tcW w:w="454" w:type="pct"/>
          </w:tcPr>
          <w:p w:rsidR="007A2A47" w:rsidRPr="0076656D" w:rsidRDefault="007A2A47" w:rsidP="00AF5C9E">
            <w:pPr>
              <w:spacing w:line="260" w:lineRule="atLeast"/>
              <w:rPr>
                <w:rFonts w:eastAsia="Calibri"/>
                <w:lang w:eastAsia="en-US"/>
              </w:rPr>
            </w:pPr>
            <w:r w:rsidRPr="0076656D">
              <w:rPr>
                <w:rFonts w:eastAsia="Calibri"/>
                <w:lang w:eastAsia="en-US"/>
              </w:rPr>
              <w:t>yes</w:t>
            </w:r>
          </w:p>
        </w:tc>
        <w:tc>
          <w:tcPr>
            <w:tcW w:w="416" w:type="pct"/>
          </w:tcPr>
          <w:p w:rsidR="007A2A47" w:rsidRPr="0076656D" w:rsidRDefault="003C54FC" w:rsidP="00AF5C9E">
            <w:pPr>
              <w:spacing w:line="260" w:lineRule="atLeast"/>
              <w:rPr>
                <w:rFonts w:eastAsia="Calibri"/>
                <w:lang w:eastAsia="en-US"/>
              </w:rPr>
            </w:pPr>
            <w:r w:rsidRPr="0076656D">
              <w:rPr>
                <w:rFonts w:eastAsia="Calibri"/>
                <w:lang w:eastAsia="en-US"/>
              </w:rPr>
              <w:t>n.r.</w:t>
            </w:r>
          </w:p>
        </w:tc>
      </w:tr>
      <w:tr w:rsidR="007A2A47" w:rsidRPr="0076656D" w:rsidTr="00DB651C">
        <w:trPr>
          <w:tblHeader/>
        </w:trPr>
        <w:tc>
          <w:tcPr>
            <w:tcW w:w="646" w:type="pct"/>
            <w:shd w:val="clear" w:color="auto" w:fill="auto"/>
            <w:tcMar>
              <w:top w:w="57" w:type="dxa"/>
              <w:bottom w:w="57" w:type="dxa"/>
            </w:tcMar>
          </w:tcPr>
          <w:p w:rsidR="007A2A47" w:rsidRPr="0076656D" w:rsidRDefault="007A2A47" w:rsidP="00AF5C9E">
            <w:pPr>
              <w:spacing w:line="260" w:lineRule="atLeast"/>
              <w:rPr>
                <w:rFonts w:eastAsia="Calibri"/>
                <w:lang w:eastAsia="en-US"/>
              </w:rPr>
            </w:pPr>
            <w:r w:rsidRPr="0076656D">
              <w:rPr>
                <w:rFonts w:eastAsia="Calibri"/>
                <w:lang w:eastAsia="en-US"/>
              </w:rPr>
              <w:t>Oral</w:t>
            </w:r>
          </w:p>
        </w:tc>
        <w:tc>
          <w:tcPr>
            <w:tcW w:w="606" w:type="pct"/>
            <w:tcMar>
              <w:top w:w="57" w:type="dxa"/>
              <w:bottom w:w="57" w:type="dxa"/>
            </w:tcMar>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47" w:type="pct"/>
            <w:shd w:val="clear" w:color="auto" w:fill="auto"/>
            <w:tcMar>
              <w:top w:w="57" w:type="dxa"/>
              <w:bottom w:w="57" w:type="dxa"/>
            </w:tcMar>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66" w:type="pct"/>
            <w:shd w:val="clear" w:color="auto" w:fill="auto"/>
            <w:tcMar>
              <w:top w:w="57" w:type="dxa"/>
              <w:bottom w:w="57" w:type="dxa"/>
            </w:tcMar>
          </w:tcPr>
          <w:p w:rsidR="007A2A47" w:rsidRPr="0076656D" w:rsidRDefault="007A2A47" w:rsidP="00AF5C9E">
            <w:pPr>
              <w:spacing w:line="260" w:lineRule="atLeast"/>
              <w:rPr>
                <w:rFonts w:eastAsia="Calibri"/>
                <w:lang w:eastAsia="en-US"/>
              </w:rPr>
            </w:pPr>
            <w:r w:rsidRPr="0076656D">
              <w:rPr>
                <w:rFonts w:eastAsia="Calibri"/>
                <w:lang w:eastAsia="en-US"/>
              </w:rPr>
              <w:t>no</w:t>
            </w:r>
          </w:p>
        </w:tc>
        <w:tc>
          <w:tcPr>
            <w:tcW w:w="632" w:type="pct"/>
          </w:tcPr>
          <w:p w:rsidR="007A2A47" w:rsidRPr="0076656D" w:rsidRDefault="007B4E05" w:rsidP="00AF5C9E">
            <w:pPr>
              <w:spacing w:line="260" w:lineRule="atLeast"/>
              <w:rPr>
                <w:rFonts w:eastAsia="Calibri"/>
                <w:lang w:eastAsia="en-US"/>
              </w:rPr>
            </w:pPr>
            <w:r w:rsidRPr="0076656D">
              <w:rPr>
                <w:rFonts w:eastAsia="Calibri"/>
                <w:lang w:eastAsia="en-US"/>
              </w:rPr>
              <w:t>n.r.</w:t>
            </w:r>
          </w:p>
        </w:tc>
        <w:tc>
          <w:tcPr>
            <w:tcW w:w="734" w:type="pct"/>
          </w:tcPr>
          <w:p w:rsidR="007A2A47" w:rsidRPr="0076656D" w:rsidRDefault="003C54FC" w:rsidP="00AF5C9E">
            <w:pPr>
              <w:spacing w:line="260" w:lineRule="atLeast"/>
              <w:rPr>
                <w:rFonts w:eastAsia="Calibri"/>
                <w:lang w:eastAsia="en-US"/>
              </w:rPr>
            </w:pPr>
            <w:r w:rsidRPr="0076656D">
              <w:rPr>
                <w:rFonts w:eastAsia="Calibri"/>
                <w:lang w:eastAsia="en-US"/>
              </w:rPr>
              <w:t>n.r.</w:t>
            </w:r>
          </w:p>
        </w:tc>
        <w:tc>
          <w:tcPr>
            <w:tcW w:w="454" w:type="pct"/>
          </w:tcPr>
          <w:p w:rsidR="007A2A47" w:rsidRPr="0076656D" w:rsidRDefault="003C54FC" w:rsidP="003C54FC">
            <w:pPr>
              <w:spacing w:line="260" w:lineRule="atLeast"/>
              <w:rPr>
                <w:rFonts w:eastAsia="Calibri"/>
                <w:lang w:eastAsia="en-US"/>
              </w:rPr>
            </w:pPr>
            <w:r w:rsidRPr="0076656D">
              <w:rPr>
                <w:rFonts w:eastAsia="Calibri"/>
                <w:lang w:eastAsia="en-US"/>
              </w:rPr>
              <w:t>yes</w:t>
            </w:r>
            <w:r w:rsidR="006721B7" w:rsidRPr="0076656D">
              <w:rPr>
                <w:rFonts w:eastAsia="Calibri"/>
                <w:lang w:eastAsia="en-US"/>
              </w:rPr>
              <w:t>*</w:t>
            </w:r>
          </w:p>
        </w:tc>
        <w:tc>
          <w:tcPr>
            <w:tcW w:w="416" w:type="pct"/>
          </w:tcPr>
          <w:p w:rsidR="007A2A47" w:rsidRPr="0076656D" w:rsidRDefault="003C54FC" w:rsidP="00AF5C9E">
            <w:pPr>
              <w:spacing w:line="260" w:lineRule="atLeast"/>
              <w:rPr>
                <w:rFonts w:eastAsia="Calibri"/>
                <w:lang w:eastAsia="en-US"/>
              </w:rPr>
            </w:pPr>
            <w:r w:rsidRPr="0076656D">
              <w:rPr>
                <w:rFonts w:eastAsia="Calibri"/>
                <w:lang w:eastAsia="en-US"/>
              </w:rPr>
              <w:t>n.r.</w:t>
            </w:r>
          </w:p>
        </w:tc>
      </w:tr>
    </w:tbl>
    <w:p w:rsidR="00DB651C" w:rsidRPr="0076656D" w:rsidRDefault="00DB651C" w:rsidP="00DB651C">
      <w:pPr>
        <w:autoSpaceDE w:val="0"/>
        <w:autoSpaceDN w:val="0"/>
        <w:adjustRightInd w:val="0"/>
        <w:rPr>
          <w:rFonts w:eastAsia="Calibri"/>
          <w:color w:val="000000"/>
          <w:lang w:eastAsia="en-GB"/>
        </w:rPr>
      </w:pPr>
      <w:bookmarkStart w:id="1496" w:name="_Toc367976935"/>
      <w:bookmarkStart w:id="1497" w:name="_Toc387138973"/>
      <w:bookmarkStart w:id="1498" w:name="_Toc387142780"/>
      <w:bookmarkStart w:id="1499" w:name="_Toc387146344"/>
      <w:bookmarkStart w:id="1500" w:name="_Toc389729063"/>
      <w:bookmarkStart w:id="1501" w:name="_Toc403472765"/>
      <w:r w:rsidRPr="0076656D">
        <w:rPr>
          <w:rFonts w:eastAsia="Calibri"/>
          <w:color w:val="000000"/>
          <w:lang w:eastAsia="en-GB"/>
        </w:rPr>
        <w:t xml:space="preserve">* </w:t>
      </w:r>
      <w:r w:rsidR="003C54FC" w:rsidRPr="0076656D">
        <w:rPr>
          <w:rFonts w:eastAsia="Calibri"/>
          <w:color w:val="000000"/>
          <w:lang w:eastAsia="en-GB"/>
        </w:rPr>
        <w:t>Accidental</w:t>
      </w:r>
      <w:r w:rsidRPr="0076656D">
        <w:rPr>
          <w:rFonts w:eastAsia="Calibri"/>
          <w:color w:val="000000"/>
          <w:lang w:eastAsia="en-GB"/>
        </w:rPr>
        <w:t xml:space="preserve"> hand-to-mouth contact of infants was considered as worst case assumption.</w:t>
      </w:r>
    </w:p>
    <w:p w:rsidR="007A2A47" w:rsidRPr="0076656D" w:rsidRDefault="007A2A47" w:rsidP="007A2A47">
      <w:pPr>
        <w:rPr>
          <w:rFonts w:eastAsia="Calibri"/>
          <w:b/>
          <w:i/>
          <w:sz w:val="22"/>
          <w:szCs w:val="22"/>
          <w:lang w:eastAsia="en-US"/>
        </w:rPr>
      </w:pPr>
    </w:p>
    <w:p w:rsidR="007A2A47" w:rsidRPr="0076656D" w:rsidRDefault="007A2A47" w:rsidP="007A2A47">
      <w:pPr>
        <w:rPr>
          <w:rFonts w:eastAsia="Calibri"/>
          <w:b/>
          <w:i/>
          <w:sz w:val="22"/>
          <w:szCs w:val="22"/>
          <w:lang w:eastAsia="en-US"/>
        </w:rPr>
      </w:pPr>
      <w:r w:rsidRPr="0076656D">
        <w:rPr>
          <w:rFonts w:eastAsia="Calibri"/>
          <w:b/>
          <w:i/>
          <w:sz w:val="22"/>
          <w:szCs w:val="22"/>
          <w:lang w:eastAsia="en-US"/>
        </w:rPr>
        <w:t>List of scenarios</w:t>
      </w:r>
      <w:bookmarkEnd w:id="1496"/>
      <w:bookmarkEnd w:id="1497"/>
      <w:bookmarkEnd w:id="1498"/>
      <w:bookmarkEnd w:id="1499"/>
      <w:bookmarkEnd w:id="1500"/>
      <w:bookmarkEnd w:id="1501"/>
    </w:p>
    <w:p w:rsidR="007A2A47" w:rsidRPr="0076656D" w:rsidRDefault="007A2A47" w:rsidP="007A2A47">
      <w:pPr>
        <w:rPr>
          <w:rFonts w:eastAsia="Calibri"/>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5"/>
        <w:gridCol w:w="1416"/>
        <w:gridCol w:w="5246"/>
        <w:gridCol w:w="1487"/>
      </w:tblGrid>
      <w:tr w:rsidR="007A2A47" w:rsidRPr="0076656D" w:rsidTr="00AF5C9E">
        <w:trPr>
          <w:tblHeader/>
        </w:trPr>
        <w:tc>
          <w:tcPr>
            <w:tcW w:w="5000" w:type="pct"/>
            <w:gridSpan w:val="4"/>
            <w:shd w:val="clear" w:color="auto" w:fill="FFFFCC"/>
          </w:tcPr>
          <w:p w:rsidR="007A2A47" w:rsidRPr="0076656D" w:rsidRDefault="007A2A47" w:rsidP="00AF5C9E">
            <w:pPr>
              <w:keepNext/>
              <w:widowControl w:val="0"/>
              <w:tabs>
                <w:tab w:val="center" w:pos="4536"/>
                <w:tab w:val="right" w:pos="9072"/>
              </w:tabs>
              <w:spacing w:before="60" w:after="60"/>
              <w:jc w:val="center"/>
              <w:rPr>
                <w:rFonts w:eastAsia="Calibri"/>
                <w:b/>
                <w:bCs/>
                <w:color w:val="000000"/>
                <w:lang w:eastAsia="en-GB"/>
              </w:rPr>
            </w:pPr>
            <w:r w:rsidRPr="0076656D">
              <w:rPr>
                <w:rFonts w:eastAsia="Calibri"/>
                <w:b/>
                <w:bCs/>
                <w:color w:val="000000"/>
                <w:lang w:eastAsia="en-GB"/>
              </w:rPr>
              <w:t>Summary table: scenarios</w:t>
            </w:r>
          </w:p>
        </w:tc>
      </w:tr>
      <w:tr w:rsidR="007A2A47" w:rsidRPr="0076656D" w:rsidTr="00DB651C">
        <w:trPr>
          <w:tblHeader/>
        </w:trPr>
        <w:tc>
          <w:tcPr>
            <w:tcW w:w="644"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b/>
                <w:bCs/>
                <w:color w:val="000000"/>
                <w:lang w:eastAsia="en-GB"/>
              </w:rPr>
            </w:pPr>
            <w:r w:rsidRPr="0076656D">
              <w:rPr>
                <w:rFonts w:eastAsia="Calibri"/>
                <w:b/>
                <w:bCs/>
                <w:color w:val="000000"/>
                <w:lang w:eastAsia="en-GB"/>
              </w:rPr>
              <w:t>Scenario number</w:t>
            </w:r>
          </w:p>
        </w:tc>
        <w:tc>
          <w:tcPr>
            <w:tcW w:w="757"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b/>
                <w:bCs/>
                <w:color w:val="000000"/>
                <w:lang w:eastAsia="en-GB"/>
              </w:rPr>
            </w:pPr>
            <w:r w:rsidRPr="0076656D">
              <w:rPr>
                <w:rFonts w:eastAsia="Calibri"/>
                <w:b/>
                <w:bCs/>
                <w:color w:val="000000"/>
                <w:lang w:eastAsia="en-GB"/>
              </w:rPr>
              <w:t>Scenario</w:t>
            </w:r>
          </w:p>
        </w:tc>
        <w:tc>
          <w:tcPr>
            <w:tcW w:w="2804"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b/>
                <w:bCs/>
                <w:color w:val="000000"/>
                <w:lang w:eastAsia="en-GB"/>
              </w:rPr>
            </w:pPr>
            <w:r w:rsidRPr="0076656D">
              <w:rPr>
                <w:rFonts w:eastAsia="Calibri"/>
                <w:b/>
                <w:bCs/>
                <w:color w:val="000000"/>
                <w:lang w:eastAsia="en-GB"/>
              </w:rPr>
              <w:t xml:space="preserve">Primary or secondary exposure </w:t>
            </w:r>
          </w:p>
          <w:p w:rsidR="007A2A47" w:rsidRPr="0076656D" w:rsidRDefault="007A2A47" w:rsidP="00AF5C9E">
            <w:pPr>
              <w:keepNext/>
              <w:widowControl w:val="0"/>
              <w:tabs>
                <w:tab w:val="center" w:pos="4536"/>
                <w:tab w:val="right" w:pos="9072"/>
              </w:tabs>
              <w:rPr>
                <w:rFonts w:eastAsia="Calibri"/>
                <w:bCs/>
                <w:color w:val="000000"/>
                <w:lang w:eastAsia="en-GB"/>
              </w:rPr>
            </w:pPr>
            <w:r w:rsidRPr="0076656D">
              <w:rPr>
                <w:rFonts w:eastAsia="Calibri"/>
                <w:b/>
                <w:bCs/>
                <w:color w:val="000000"/>
                <w:lang w:eastAsia="en-GB"/>
              </w:rPr>
              <w:t>Description of scenario</w:t>
            </w:r>
          </w:p>
        </w:tc>
        <w:tc>
          <w:tcPr>
            <w:tcW w:w="795"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b/>
                <w:bCs/>
                <w:color w:val="000000"/>
                <w:lang w:eastAsia="en-GB"/>
              </w:rPr>
            </w:pPr>
            <w:r w:rsidRPr="0076656D">
              <w:rPr>
                <w:rFonts w:eastAsia="Calibri"/>
                <w:b/>
                <w:bCs/>
                <w:color w:val="000000"/>
                <w:lang w:eastAsia="en-GB"/>
              </w:rPr>
              <w:t>Exposed group</w:t>
            </w:r>
          </w:p>
        </w:tc>
      </w:tr>
      <w:tr w:rsidR="007A2A47" w:rsidRPr="0076656D" w:rsidTr="00DB651C">
        <w:trPr>
          <w:tblHeader/>
        </w:trPr>
        <w:tc>
          <w:tcPr>
            <w:tcW w:w="644" w:type="pct"/>
            <w:tcMar>
              <w:top w:w="57" w:type="dxa"/>
              <w:bottom w:w="57" w:type="dxa"/>
            </w:tcMar>
          </w:tcPr>
          <w:p w:rsidR="007A2A47" w:rsidRPr="0076656D" w:rsidRDefault="007A2A47" w:rsidP="00AF5C9E">
            <w:pPr>
              <w:keepNext/>
              <w:rPr>
                <w:rFonts w:eastAsia="Calibri"/>
              </w:rPr>
            </w:pPr>
            <w:r w:rsidRPr="0076656D">
              <w:rPr>
                <w:rFonts w:eastAsia="Calibri"/>
              </w:rPr>
              <w:t>1.</w:t>
            </w:r>
          </w:p>
        </w:tc>
        <w:tc>
          <w:tcPr>
            <w:tcW w:w="757"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Mixing and loading</w:t>
            </w:r>
          </w:p>
        </w:tc>
        <w:tc>
          <w:tcPr>
            <w:tcW w:w="2804" w:type="pct"/>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Primary exposure,</w:t>
            </w:r>
          </w:p>
          <w:p w:rsidR="007A2A47" w:rsidRPr="0076656D" w:rsidRDefault="007A2A47" w:rsidP="00982158">
            <w:pPr>
              <w:keepNext/>
              <w:widowControl w:val="0"/>
              <w:tabs>
                <w:tab w:val="center" w:pos="4536"/>
                <w:tab w:val="right" w:pos="9072"/>
              </w:tabs>
              <w:rPr>
                <w:rFonts w:eastAsia="Calibri"/>
                <w:color w:val="000000"/>
                <w:lang w:eastAsia="en-GB"/>
              </w:rPr>
            </w:pPr>
            <w:r w:rsidRPr="0076656D">
              <w:rPr>
                <w:rFonts w:eastAsia="Calibri"/>
                <w:color w:val="000000"/>
                <w:lang w:eastAsia="en-GB"/>
              </w:rPr>
              <w:t xml:space="preserve">Dilution of the </w:t>
            </w:r>
            <w:r w:rsidR="00982158" w:rsidRPr="0076656D">
              <w:rPr>
                <w:rFonts w:eastAsia="Calibri"/>
                <w:color w:val="000000"/>
                <w:lang w:eastAsia="en-GB"/>
              </w:rPr>
              <w:t>concentrate product</w:t>
            </w:r>
            <w:r w:rsidR="00847B87" w:rsidRPr="0076656D">
              <w:t xml:space="preserve"> </w:t>
            </w:r>
            <w:r w:rsidRPr="0076656D">
              <w:t>with water</w:t>
            </w:r>
          </w:p>
        </w:tc>
        <w:tc>
          <w:tcPr>
            <w:tcW w:w="795"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Non-professionals</w:t>
            </w:r>
          </w:p>
        </w:tc>
      </w:tr>
      <w:tr w:rsidR="007A2A47" w:rsidRPr="0076656D" w:rsidTr="00DB651C">
        <w:trPr>
          <w:tblHeader/>
        </w:trPr>
        <w:tc>
          <w:tcPr>
            <w:tcW w:w="644" w:type="pct"/>
            <w:tcMar>
              <w:top w:w="57" w:type="dxa"/>
              <w:bottom w:w="57" w:type="dxa"/>
            </w:tcMar>
          </w:tcPr>
          <w:p w:rsidR="007A2A47" w:rsidRPr="0076656D" w:rsidRDefault="007A2A47" w:rsidP="00AF5C9E">
            <w:pPr>
              <w:keepNext/>
              <w:rPr>
                <w:rFonts w:eastAsia="Calibri"/>
              </w:rPr>
            </w:pPr>
            <w:r w:rsidRPr="0076656D">
              <w:rPr>
                <w:rFonts w:eastAsia="Calibri"/>
              </w:rPr>
              <w:t>2.</w:t>
            </w:r>
          </w:p>
        </w:tc>
        <w:tc>
          <w:tcPr>
            <w:tcW w:w="757"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Pouring</w:t>
            </w:r>
          </w:p>
        </w:tc>
        <w:tc>
          <w:tcPr>
            <w:tcW w:w="2804" w:type="pct"/>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Primary exposure,</w:t>
            </w:r>
          </w:p>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Pouri</w:t>
            </w:r>
            <w:r w:rsidR="00847B87" w:rsidRPr="0076656D">
              <w:rPr>
                <w:rFonts w:eastAsia="Calibri"/>
                <w:color w:val="000000"/>
                <w:lang w:eastAsia="en-GB"/>
              </w:rPr>
              <w:t xml:space="preserve">ng the solution of </w:t>
            </w:r>
            <w:r w:rsidR="00982158" w:rsidRPr="0076656D">
              <w:rPr>
                <w:rFonts w:eastAsia="Calibri"/>
                <w:color w:val="000000"/>
                <w:lang w:eastAsia="en-GB"/>
              </w:rPr>
              <w:t>concentrate product</w:t>
            </w:r>
            <w:r w:rsidR="00982158" w:rsidRPr="0076656D" w:rsidDel="00982158">
              <w:rPr>
                <w:rFonts w:eastAsia="Calibri"/>
                <w:color w:val="000000"/>
                <w:lang w:eastAsia="en-GB"/>
              </w:rPr>
              <w:t xml:space="preserve"> </w:t>
            </w:r>
            <w:r w:rsidRPr="0076656D">
              <w:rPr>
                <w:rFonts w:eastAsia="Calibri"/>
                <w:color w:val="000000"/>
                <w:lang w:eastAsia="en-GB"/>
              </w:rPr>
              <w:t>using a watering can</w:t>
            </w:r>
          </w:p>
        </w:tc>
        <w:tc>
          <w:tcPr>
            <w:tcW w:w="795"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Non-professionals</w:t>
            </w:r>
          </w:p>
        </w:tc>
      </w:tr>
      <w:tr w:rsidR="007A2A47" w:rsidRPr="0076656D" w:rsidTr="00DB651C">
        <w:trPr>
          <w:tblHeader/>
        </w:trPr>
        <w:tc>
          <w:tcPr>
            <w:tcW w:w="644" w:type="pct"/>
            <w:tcMar>
              <w:top w:w="57" w:type="dxa"/>
              <w:bottom w:w="57" w:type="dxa"/>
            </w:tcMar>
          </w:tcPr>
          <w:p w:rsidR="007A2A47" w:rsidRPr="0076656D" w:rsidRDefault="007A2A47" w:rsidP="00AF5C9E">
            <w:pPr>
              <w:keepNext/>
              <w:rPr>
                <w:rFonts w:eastAsia="Calibri"/>
              </w:rPr>
            </w:pPr>
            <w:r w:rsidRPr="0076656D">
              <w:rPr>
                <w:rFonts w:eastAsia="Calibri"/>
              </w:rPr>
              <w:t>3.</w:t>
            </w:r>
          </w:p>
        </w:tc>
        <w:tc>
          <w:tcPr>
            <w:tcW w:w="757"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Spraying</w:t>
            </w:r>
          </w:p>
        </w:tc>
        <w:tc>
          <w:tcPr>
            <w:tcW w:w="2804" w:type="pct"/>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Primary exposure,</w:t>
            </w:r>
          </w:p>
          <w:p w:rsidR="007A2A47" w:rsidRPr="0076656D" w:rsidRDefault="00847B87" w:rsidP="00982158">
            <w:pPr>
              <w:keepNext/>
              <w:widowControl w:val="0"/>
              <w:tabs>
                <w:tab w:val="center" w:pos="4536"/>
                <w:tab w:val="right" w:pos="9072"/>
              </w:tabs>
              <w:rPr>
                <w:rFonts w:eastAsia="Calibri"/>
                <w:color w:val="000000"/>
                <w:lang w:eastAsia="en-GB"/>
              </w:rPr>
            </w:pPr>
            <w:r w:rsidRPr="0076656D">
              <w:rPr>
                <w:rFonts w:eastAsia="Calibri"/>
                <w:color w:val="000000"/>
                <w:lang w:eastAsia="en-GB"/>
              </w:rPr>
              <w:t xml:space="preserve">Spraying </w:t>
            </w:r>
            <w:r w:rsidR="007A2A47" w:rsidRPr="0076656D">
              <w:rPr>
                <w:rFonts w:eastAsia="Calibri"/>
                <w:color w:val="000000"/>
                <w:lang w:eastAsia="en-GB"/>
              </w:rPr>
              <w:t>using spray pressures from 1 to 3 bars</w:t>
            </w:r>
          </w:p>
        </w:tc>
        <w:tc>
          <w:tcPr>
            <w:tcW w:w="795"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Non-professionals</w:t>
            </w:r>
          </w:p>
        </w:tc>
      </w:tr>
      <w:tr w:rsidR="007A2A47" w:rsidRPr="0076656D" w:rsidTr="00DB651C">
        <w:trPr>
          <w:tblHeader/>
        </w:trPr>
        <w:tc>
          <w:tcPr>
            <w:tcW w:w="644" w:type="pct"/>
            <w:tcMar>
              <w:top w:w="57" w:type="dxa"/>
              <w:bottom w:w="57" w:type="dxa"/>
            </w:tcMar>
          </w:tcPr>
          <w:p w:rsidR="007A2A47" w:rsidRPr="0076656D" w:rsidRDefault="007A2A47" w:rsidP="00AF5C9E">
            <w:pPr>
              <w:keepNext/>
              <w:rPr>
                <w:rFonts w:eastAsia="Calibri"/>
              </w:rPr>
            </w:pPr>
            <w:r w:rsidRPr="0076656D">
              <w:rPr>
                <w:rFonts w:eastAsia="Calibri"/>
              </w:rPr>
              <w:t>4.</w:t>
            </w:r>
          </w:p>
        </w:tc>
        <w:tc>
          <w:tcPr>
            <w:tcW w:w="757"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Cleaning of equipment</w:t>
            </w:r>
          </w:p>
        </w:tc>
        <w:tc>
          <w:tcPr>
            <w:tcW w:w="2804" w:type="pct"/>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Primary exposure,</w:t>
            </w:r>
          </w:p>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Cleaning of the pouring or spraying equipment after application</w:t>
            </w:r>
          </w:p>
        </w:tc>
        <w:tc>
          <w:tcPr>
            <w:tcW w:w="795"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Non-professionals</w:t>
            </w:r>
          </w:p>
        </w:tc>
      </w:tr>
      <w:tr w:rsidR="007A2A47" w:rsidRPr="0076656D" w:rsidTr="00DB651C">
        <w:trPr>
          <w:tblHeader/>
        </w:trPr>
        <w:tc>
          <w:tcPr>
            <w:tcW w:w="644" w:type="pct"/>
            <w:tcMar>
              <w:top w:w="57" w:type="dxa"/>
              <w:bottom w:w="57" w:type="dxa"/>
            </w:tcMar>
          </w:tcPr>
          <w:p w:rsidR="007A2A47" w:rsidRPr="0076656D" w:rsidRDefault="007A2A47" w:rsidP="00AF5C9E">
            <w:pPr>
              <w:keepNext/>
              <w:rPr>
                <w:rFonts w:eastAsia="Calibri"/>
              </w:rPr>
            </w:pPr>
            <w:r w:rsidRPr="0076656D">
              <w:rPr>
                <w:rFonts w:eastAsia="Calibri"/>
              </w:rPr>
              <w:t>5.</w:t>
            </w:r>
          </w:p>
        </w:tc>
        <w:tc>
          <w:tcPr>
            <w:tcW w:w="757"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Child walking through wet b.p.</w:t>
            </w:r>
          </w:p>
        </w:tc>
        <w:tc>
          <w:tcPr>
            <w:tcW w:w="2804" w:type="pct"/>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Secondary exposure,</w:t>
            </w:r>
          </w:p>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A treated area is walked upon bare feet by toddlers</w:t>
            </w:r>
          </w:p>
        </w:tc>
        <w:tc>
          <w:tcPr>
            <w:tcW w:w="795" w:type="pct"/>
            <w:shd w:val="clear" w:color="auto" w:fill="auto"/>
            <w:tcMar>
              <w:top w:w="57" w:type="dxa"/>
              <w:bottom w:w="57" w:type="dxa"/>
            </w:tcMar>
          </w:tcPr>
          <w:p w:rsidR="007A2A47" w:rsidRPr="0076656D" w:rsidRDefault="007A2A47" w:rsidP="00AF5C9E">
            <w:pPr>
              <w:keepNext/>
              <w:widowControl w:val="0"/>
              <w:tabs>
                <w:tab w:val="center" w:pos="4536"/>
                <w:tab w:val="right" w:pos="9072"/>
              </w:tabs>
              <w:rPr>
                <w:rFonts w:eastAsia="Calibri"/>
                <w:color w:val="000000"/>
                <w:lang w:eastAsia="en-GB"/>
              </w:rPr>
            </w:pPr>
            <w:r w:rsidRPr="0076656D">
              <w:rPr>
                <w:rFonts w:eastAsia="Calibri"/>
                <w:color w:val="000000"/>
                <w:lang w:eastAsia="en-GB"/>
              </w:rPr>
              <w:t>General public (child)</w:t>
            </w:r>
          </w:p>
        </w:tc>
      </w:tr>
      <w:tr w:rsidR="00DB651C" w:rsidRPr="0076656D" w:rsidTr="00DB651C">
        <w:trPr>
          <w:tblHeader/>
        </w:trPr>
        <w:tc>
          <w:tcPr>
            <w:tcW w:w="644" w:type="pct"/>
            <w:tcMar>
              <w:top w:w="57" w:type="dxa"/>
              <w:bottom w:w="57" w:type="dxa"/>
            </w:tcMar>
          </w:tcPr>
          <w:p w:rsidR="00DB651C" w:rsidRPr="0076656D" w:rsidRDefault="00DB651C" w:rsidP="00C947B7">
            <w:pPr>
              <w:keepNext/>
              <w:rPr>
                <w:rFonts w:eastAsia="Calibri"/>
              </w:rPr>
            </w:pPr>
            <w:r w:rsidRPr="0076656D">
              <w:rPr>
                <w:rFonts w:eastAsia="Calibri"/>
              </w:rPr>
              <w:t>6.</w:t>
            </w:r>
          </w:p>
        </w:tc>
        <w:tc>
          <w:tcPr>
            <w:tcW w:w="757" w:type="pct"/>
            <w:shd w:val="clear" w:color="auto" w:fill="auto"/>
            <w:tcMar>
              <w:top w:w="57" w:type="dxa"/>
              <w:bottom w:w="57" w:type="dxa"/>
            </w:tcMar>
          </w:tcPr>
          <w:p w:rsidR="00DB651C" w:rsidRPr="0076656D" w:rsidRDefault="00DB651C" w:rsidP="00C947B7">
            <w:pPr>
              <w:keepNext/>
              <w:widowControl w:val="0"/>
              <w:tabs>
                <w:tab w:val="center" w:pos="4536"/>
                <w:tab w:val="right" w:pos="9072"/>
              </w:tabs>
              <w:rPr>
                <w:rFonts w:eastAsia="Calibri"/>
                <w:color w:val="000000"/>
                <w:lang w:eastAsia="en-GB"/>
              </w:rPr>
            </w:pPr>
            <w:r w:rsidRPr="0076656D">
              <w:rPr>
                <w:rFonts w:eastAsia="Calibri"/>
                <w:color w:val="000000"/>
                <w:lang w:eastAsia="en-GB"/>
              </w:rPr>
              <w:t>Infant</w:t>
            </w:r>
          </w:p>
          <w:p w:rsidR="00DB651C" w:rsidRPr="0076656D" w:rsidRDefault="00DB651C" w:rsidP="00C947B7">
            <w:pPr>
              <w:keepNext/>
              <w:widowControl w:val="0"/>
              <w:tabs>
                <w:tab w:val="center" w:pos="4536"/>
                <w:tab w:val="right" w:pos="9072"/>
              </w:tabs>
              <w:rPr>
                <w:rFonts w:eastAsia="Calibri"/>
                <w:color w:val="000000"/>
                <w:lang w:eastAsia="en-GB"/>
              </w:rPr>
            </w:pPr>
            <w:r w:rsidRPr="0076656D">
              <w:t>touching treated area</w:t>
            </w:r>
          </w:p>
        </w:tc>
        <w:tc>
          <w:tcPr>
            <w:tcW w:w="2804" w:type="pct"/>
            <w:tcMar>
              <w:top w:w="57" w:type="dxa"/>
              <w:bottom w:w="57" w:type="dxa"/>
            </w:tcMar>
          </w:tcPr>
          <w:p w:rsidR="00DB651C" w:rsidRPr="0076656D" w:rsidRDefault="00DB651C" w:rsidP="00C947B7">
            <w:pPr>
              <w:keepNext/>
              <w:widowControl w:val="0"/>
              <w:tabs>
                <w:tab w:val="center" w:pos="4536"/>
                <w:tab w:val="right" w:pos="9072"/>
              </w:tabs>
              <w:rPr>
                <w:rFonts w:eastAsia="Calibri"/>
                <w:color w:val="000000"/>
                <w:lang w:eastAsia="en-GB"/>
              </w:rPr>
            </w:pPr>
            <w:r w:rsidRPr="0076656D">
              <w:rPr>
                <w:rFonts w:eastAsia="Calibri"/>
                <w:color w:val="000000"/>
                <w:lang w:eastAsia="en-GB"/>
              </w:rPr>
              <w:t>Secondary exposure,</w:t>
            </w:r>
          </w:p>
          <w:p w:rsidR="00DB651C" w:rsidRPr="0076656D" w:rsidRDefault="00DB651C" w:rsidP="00C947B7">
            <w:pPr>
              <w:keepNext/>
              <w:widowControl w:val="0"/>
              <w:tabs>
                <w:tab w:val="center" w:pos="4536"/>
                <w:tab w:val="right" w:pos="9072"/>
              </w:tabs>
              <w:rPr>
                <w:rFonts w:eastAsia="Calibri"/>
                <w:color w:val="000000"/>
                <w:lang w:eastAsia="en-GB"/>
              </w:rPr>
            </w:pPr>
            <w:r w:rsidRPr="0076656D">
              <w:rPr>
                <w:rFonts w:eastAsia="Calibri"/>
                <w:color w:val="000000"/>
                <w:lang w:eastAsia="en-GB"/>
              </w:rPr>
              <w:t>An infant re-enters the treated area. Hand-to-mouth transfer of the b.p. by infants after contact to treated area</w:t>
            </w:r>
          </w:p>
        </w:tc>
        <w:tc>
          <w:tcPr>
            <w:tcW w:w="795" w:type="pct"/>
            <w:shd w:val="clear" w:color="auto" w:fill="auto"/>
            <w:tcMar>
              <w:top w:w="57" w:type="dxa"/>
              <w:bottom w:w="57" w:type="dxa"/>
            </w:tcMar>
          </w:tcPr>
          <w:p w:rsidR="00DB651C" w:rsidRPr="0076656D" w:rsidRDefault="00DB651C" w:rsidP="00C947B7">
            <w:pPr>
              <w:keepNext/>
              <w:widowControl w:val="0"/>
              <w:tabs>
                <w:tab w:val="center" w:pos="4536"/>
                <w:tab w:val="right" w:pos="9072"/>
              </w:tabs>
              <w:rPr>
                <w:rFonts w:eastAsia="Calibri"/>
                <w:color w:val="000000"/>
                <w:lang w:eastAsia="en-GB"/>
              </w:rPr>
            </w:pPr>
            <w:r w:rsidRPr="0076656D">
              <w:rPr>
                <w:rFonts w:eastAsia="Calibri"/>
                <w:color w:val="000000"/>
                <w:lang w:eastAsia="en-GB"/>
              </w:rPr>
              <w:t>General public (child)</w:t>
            </w:r>
          </w:p>
        </w:tc>
      </w:tr>
    </w:tbl>
    <w:p w:rsidR="007A2A47" w:rsidRPr="0076656D" w:rsidRDefault="007A2A47" w:rsidP="007A2A47">
      <w:pPr>
        <w:spacing w:line="260" w:lineRule="atLeast"/>
        <w:rPr>
          <w:rFonts w:eastAsia="Calibri"/>
          <w:lang w:eastAsia="en-US"/>
        </w:rPr>
      </w:pPr>
    </w:p>
    <w:p w:rsidR="00DB651C" w:rsidRPr="0076656D" w:rsidRDefault="00DB651C" w:rsidP="00DB651C">
      <w:pPr>
        <w:jc w:val="both"/>
        <w:rPr>
          <w:rFonts w:eastAsia="Calibri"/>
          <w:lang w:eastAsia="en-US"/>
        </w:rPr>
      </w:pPr>
    </w:p>
    <w:p w:rsidR="00DB651C" w:rsidRPr="0076656D" w:rsidRDefault="00DB651C" w:rsidP="00DB651C">
      <w:pPr>
        <w:rPr>
          <w:rFonts w:eastAsia="Calibri"/>
          <w:b/>
          <w:i/>
          <w:sz w:val="22"/>
          <w:szCs w:val="22"/>
          <w:lang w:eastAsia="en-US"/>
        </w:rPr>
      </w:pPr>
      <w:bookmarkStart w:id="1502" w:name="_Toc389729076"/>
      <w:bookmarkStart w:id="1503" w:name="_Toc403472770"/>
      <w:r w:rsidRPr="0076656D">
        <w:rPr>
          <w:rFonts w:eastAsia="Calibri"/>
          <w:b/>
          <w:i/>
          <w:sz w:val="22"/>
          <w:szCs w:val="22"/>
          <w:lang w:eastAsia="en-US"/>
        </w:rPr>
        <w:t>Monitoring data</w:t>
      </w:r>
      <w:bookmarkEnd w:id="1502"/>
      <w:bookmarkEnd w:id="1503"/>
    </w:p>
    <w:p w:rsidR="00DB651C" w:rsidRPr="0076656D" w:rsidRDefault="00DB651C" w:rsidP="00DB651C">
      <w:pPr>
        <w:spacing w:line="260" w:lineRule="atLeast"/>
        <w:jc w:val="both"/>
      </w:pPr>
      <w:r w:rsidRPr="0076656D">
        <w:t>No further information on surveys or studies with the actual products or with a surrogate is submitted.</w:t>
      </w:r>
    </w:p>
    <w:p w:rsidR="00DB651C" w:rsidRPr="0076656D" w:rsidRDefault="00DB651C" w:rsidP="00DB651C">
      <w:pPr>
        <w:spacing w:line="260" w:lineRule="atLeast"/>
        <w:rPr>
          <w:rFonts w:eastAsia="Calibri"/>
          <w:lang w:eastAsia="en-US"/>
        </w:rPr>
      </w:pPr>
    </w:p>
    <w:p w:rsidR="00DB651C" w:rsidRPr="0076656D" w:rsidRDefault="00DB651C" w:rsidP="00DB651C">
      <w:pPr>
        <w:rPr>
          <w:rFonts w:eastAsia="Calibri"/>
          <w:b/>
          <w:i/>
          <w:sz w:val="22"/>
          <w:szCs w:val="22"/>
          <w:lang w:eastAsia="en-US"/>
        </w:rPr>
      </w:pPr>
      <w:bookmarkStart w:id="1504" w:name="_Toc389729077"/>
      <w:bookmarkStart w:id="1505" w:name="_Toc403472771"/>
      <w:r w:rsidRPr="0076656D">
        <w:rPr>
          <w:rFonts w:eastAsia="Calibri"/>
          <w:b/>
          <w:i/>
          <w:sz w:val="22"/>
          <w:szCs w:val="22"/>
          <w:lang w:eastAsia="en-US"/>
        </w:rPr>
        <w:t>Dietary exposure</w:t>
      </w:r>
      <w:bookmarkEnd w:id="1504"/>
      <w:bookmarkEnd w:id="1505"/>
    </w:p>
    <w:p w:rsidR="00B82F0D" w:rsidRPr="0076656D" w:rsidRDefault="00B82F0D" w:rsidP="00B82F0D">
      <w:pPr>
        <w:jc w:val="both"/>
        <w:rPr>
          <w:rFonts w:eastAsia="Calibri"/>
          <w:lang w:eastAsia="en-US"/>
        </w:rPr>
      </w:pPr>
      <w:r w:rsidRPr="0076656D">
        <w:rPr>
          <w:rFonts w:eastAsia="Calibri"/>
          <w:lang w:eastAsia="en-US"/>
        </w:rPr>
        <w:t xml:space="preserve">The b.p. is not intended for direct application to foods or feeding stuff or to surfaces and areas where foods or feeding stuff are prepared or stored. Hence, an exposure of food and feeding stuff to </w:t>
      </w:r>
      <w:r w:rsidR="001234E5" w:rsidRPr="0076656D">
        <w:rPr>
          <w:rFonts w:eastAsia="Calibri"/>
          <w:lang w:eastAsia="en-US"/>
        </w:rPr>
        <w:t>nonanoic acid</w:t>
      </w:r>
      <w:r w:rsidRPr="0076656D">
        <w:rPr>
          <w:rFonts w:eastAsia="Calibri"/>
          <w:lang w:eastAsia="en-US"/>
        </w:rPr>
        <w:t xml:space="preserve"> can be excluded when applied according to the </w:t>
      </w:r>
      <w:r w:rsidR="001234E5" w:rsidRPr="0076656D">
        <w:rPr>
          <w:rFonts w:eastAsia="Calibri"/>
          <w:lang w:eastAsia="en-US"/>
        </w:rPr>
        <w:t>instructions for use</w:t>
      </w:r>
      <w:r w:rsidRPr="0076656D">
        <w:rPr>
          <w:rFonts w:eastAsia="Calibri"/>
          <w:lang w:eastAsia="en-US"/>
        </w:rPr>
        <w:t>.</w:t>
      </w:r>
    </w:p>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lang w:eastAsia="en-US"/>
        </w:rPr>
      </w:pPr>
    </w:p>
    <w:p w:rsidR="00DB651C" w:rsidRPr="0076656D" w:rsidRDefault="00DB651C" w:rsidP="00DB651C">
      <w:pPr>
        <w:rPr>
          <w:rFonts w:eastAsia="Calibri"/>
          <w:i/>
          <w:sz w:val="22"/>
          <w:szCs w:val="22"/>
          <w:u w:val="single"/>
          <w:lang w:eastAsia="en-US"/>
        </w:rPr>
      </w:pPr>
      <w:bookmarkStart w:id="1506" w:name="_Toc389729079"/>
      <w:r w:rsidRPr="0076656D">
        <w:rPr>
          <w:rFonts w:eastAsia="Calibri"/>
          <w:i/>
          <w:sz w:val="22"/>
          <w:szCs w:val="22"/>
          <w:u w:val="single"/>
          <w:lang w:eastAsia="en-US"/>
        </w:rPr>
        <w:t>Information of non-biocidal use of the active substance</w:t>
      </w:r>
      <w:bookmarkEnd w:id="1506"/>
    </w:p>
    <w:p w:rsidR="00DB651C" w:rsidRPr="0076656D" w:rsidRDefault="00DB651C" w:rsidP="00DB651C">
      <w:pPr>
        <w:spacing w:line="260" w:lineRule="atLeast"/>
        <w:rPr>
          <w:rFonts w:ascii="Times New Roman" w:eastAsia="Calibri" w:hAnsi="Times New Roman"/>
          <w:i/>
          <w:iCs/>
          <w:lang w:eastAsia="en-US"/>
        </w:rPr>
      </w:pPr>
    </w:p>
    <w:p w:rsidR="00DB651C" w:rsidRPr="0076656D" w:rsidRDefault="00DB651C" w:rsidP="00DB651C">
      <w:pPr>
        <w:spacing w:line="260" w:lineRule="atLeast"/>
        <w:rPr>
          <w:rFonts w:eastAsia="Calibri"/>
          <w:lang w:eastAsia="en-US"/>
        </w:rPr>
      </w:pPr>
      <w:r w:rsidRPr="0076656D">
        <w:rPr>
          <w:rFonts w:eastAsia="Calibri"/>
          <w:lang w:eastAsia="en-US"/>
        </w:rPr>
        <w:t>Residue definitions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11"/>
        <w:gridCol w:w="1474"/>
        <w:gridCol w:w="3749"/>
        <w:gridCol w:w="3220"/>
      </w:tblGrid>
      <w:tr w:rsidR="00DB651C" w:rsidRPr="0076656D" w:rsidTr="00C947B7">
        <w:trPr>
          <w:tblHeader/>
        </w:trPr>
        <w:tc>
          <w:tcPr>
            <w:tcW w:w="5000" w:type="pct"/>
            <w:gridSpan w:val="4"/>
            <w:shd w:val="clear" w:color="auto" w:fill="FFFFCC"/>
          </w:tcPr>
          <w:p w:rsidR="00DB651C" w:rsidRPr="0076656D" w:rsidRDefault="00DB651C" w:rsidP="00C947B7">
            <w:pPr>
              <w:spacing w:line="260" w:lineRule="atLeast"/>
              <w:jc w:val="center"/>
              <w:rPr>
                <w:rFonts w:eastAsia="Calibri"/>
                <w:b/>
                <w:lang w:eastAsia="en-US"/>
              </w:rPr>
            </w:pPr>
            <w:r w:rsidRPr="0076656D">
              <w:rPr>
                <w:rFonts w:eastAsia="Calibri"/>
                <w:b/>
                <w:lang w:eastAsia="en-US"/>
              </w:rPr>
              <w:t>Summary table of other (non-biocidal) uses</w:t>
            </w:r>
          </w:p>
        </w:tc>
      </w:tr>
      <w:tr w:rsidR="00DB651C" w:rsidRPr="0076656D" w:rsidTr="00C947B7">
        <w:trPr>
          <w:tblHeader/>
        </w:trPr>
        <w:tc>
          <w:tcPr>
            <w:tcW w:w="487" w:type="pct"/>
            <w:shd w:val="clear" w:color="auto" w:fill="auto"/>
            <w:tcMar>
              <w:top w:w="57" w:type="dxa"/>
              <w:bottom w:w="57" w:type="dxa"/>
            </w:tcMar>
          </w:tcPr>
          <w:p w:rsidR="00DB651C" w:rsidRPr="0076656D" w:rsidRDefault="00DB651C" w:rsidP="00C947B7">
            <w:pPr>
              <w:spacing w:line="260" w:lineRule="atLeast"/>
              <w:rPr>
                <w:rFonts w:eastAsia="Calibri"/>
                <w:lang w:eastAsia="en-US"/>
              </w:rPr>
            </w:pPr>
          </w:p>
        </w:tc>
        <w:tc>
          <w:tcPr>
            <w:tcW w:w="788" w:type="pct"/>
            <w:shd w:val="clear" w:color="auto" w:fill="auto"/>
            <w:tcMar>
              <w:top w:w="57" w:type="dxa"/>
              <w:bottom w:w="57" w:type="dxa"/>
            </w:tcMar>
          </w:tcPr>
          <w:p w:rsidR="00DB651C" w:rsidRPr="0076656D" w:rsidRDefault="00DB651C" w:rsidP="00C947B7">
            <w:pPr>
              <w:spacing w:line="260" w:lineRule="atLeast"/>
              <w:rPr>
                <w:rFonts w:eastAsia="Calibri"/>
                <w:b/>
                <w:lang w:eastAsia="en-US"/>
              </w:rPr>
            </w:pPr>
            <w:r w:rsidRPr="0076656D">
              <w:rPr>
                <w:rFonts w:eastAsia="Calibri"/>
                <w:b/>
                <w:lang w:eastAsia="en-US"/>
              </w:rPr>
              <w:t>Sector of use</w:t>
            </w:r>
          </w:p>
        </w:tc>
        <w:tc>
          <w:tcPr>
            <w:tcW w:w="2004" w:type="pct"/>
            <w:shd w:val="clear" w:color="auto" w:fill="auto"/>
            <w:tcMar>
              <w:top w:w="57" w:type="dxa"/>
              <w:bottom w:w="57" w:type="dxa"/>
            </w:tcMar>
          </w:tcPr>
          <w:p w:rsidR="00DB651C" w:rsidRPr="0076656D" w:rsidRDefault="00DB651C" w:rsidP="00C947B7">
            <w:pPr>
              <w:spacing w:line="260" w:lineRule="atLeast"/>
              <w:rPr>
                <w:rFonts w:eastAsia="Calibri"/>
                <w:b/>
                <w:lang w:eastAsia="en-US"/>
              </w:rPr>
            </w:pPr>
            <w:r w:rsidRPr="0076656D">
              <w:rPr>
                <w:rFonts w:eastAsia="Calibri"/>
                <w:b/>
                <w:lang w:eastAsia="en-US"/>
              </w:rPr>
              <w:t>Intended use</w:t>
            </w:r>
          </w:p>
        </w:tc>
        <w:tc>
          <w:tcPr>
            <w:tcW w:w="1721" w:type="pct"/>
            <w:shd w:val="clear" w:color="auto" w:fill="auto"/>
            <w:tcMar>
              <w:top w:w="57" w:type="dxa"/>
              <w:bottom w:w="57" w:type="dxa"/>
            </w:tcMar>
          </w:tcPr>
          <w:p w:rsidR="00DB651C" w:rsidRPr="0076656D" w:rsidRDefault="00DB651C" w:rsidP="00C947B7">
            <w:pPr>
              <w:spacing w:line="260" w:lineRule="atLeast"/>
              <w:rPr>
                <w:rFonts w:eastAsia="Calibri"/>
                <w:b/>
                <w:lang w:eastAsia="en-US"/>
              </w:rPr>
            </w:pPr>
            <w:r w:rsidRPr="0076656D">
              <w:rPr>
                <w:rFonts w:eastAsia="Calibri"/>
                <w:b/>
                <w:lang w:eastAsia="en-US"/>
              </w:rPr>
              <w:t>Reference value(s)</w:t>
            </w:r>
          </w:p>
        </w:tc>
      </w:tr>
      <w:tr w:rsidR="00DB651C" w:rsidRPr="0076656D" w:rsidTr="00C947B7">
        <w:trPr>
          <w:tblHeader/>
        </w:trPr>
        <w:tc>
          <w:tcPr>
            <w:tcW w:w="487" w:type="pct"/>
            <w:vMerge w:val="restart"/>
            <w:tcMar>
              <w:top w:w="57" w:type="dxa"/>
              <w:bottom w:w="57" w:type="dxa"/>
            </w:tcMar>
          </w:tcPr>
          <w:p w:rsidR="00DB651C" w:rsidRPr="0076656D" w:rsidRDefault="00DB651C" w:rsidP="00C947B7">
            <w:pPr>
              <w:spacing w:line="260" w:lineRule="atLeast"/>
              <w:rPr>
                <w:rFonts w:eastAsia="Calibri"/>
                <w:lang w:eastAsia="en-US"/>
              </w:rPr>
            </w:pPr>
            <w:r w:rsidRPr="0076656D">
              <w:rPr>
                <w:rFonts w:eastAsia="Calibri"/>
                <w:lang w:eastAsia="en-US"/>
              </w:rPr>
              <w:t>1.</w:t>
            </w:r>
          </w:p>
        </w:tc>
        <w:tc>
          <w:tcPr>
            <w:tcW w:w="788" w:type="pct"/>
            <w:vMerge w:val="restart"/>
            <w:shd w:val="clear" w:color="auto" w:fill="auto"/>
            <w:tcMar>
              <w:top w:w="57" w:type="dxa"/>
              <w:bottom w:w="57" w:type="dxa"/>
            </w:tcMar>
          </w:tcPr>
          <w:p w:rsidR="00DB651C" w:rsidRPr="0076656D" w:rsidRDefault="00DB651C" w:rsidP="00C947B7">
            <w:pPr>
              <w:spacing w:line="260" w:lineRule="atLeast"/>
              <w:rPr>
                <w:rFonts w:eastAsia="Calibri"/>
                <w:highlight w:val="yellow"/>
                <w:lang w:eastAsia="en-US"/>
              </w:rPr>
            </w:pPr>
            <w:r w:rsidRPr="0076656D">
              <w:rPr>
                <w:rFonts w:eastAsia="Calibri"/>
                <w:lang w:eastAsia="en-US"/>
              </w:rPr>
              <w:t>Plant protection products</w:t>
            </w:r>
          </w:p>
        </w:tc>
        <w:tc>
          <w:tcPr>
            <w:tcW w:w="2004" w:type="pct"/>
            <w:tcMar>
              <w:top w:w="57" w:type="dxa"/>
              <w:bottom w:w="57" w:type="dxa"/>
            </w:tcMar>
          </w:tcPr>
          <w:p w:rsidR="00DB651C" w:rsidRPr="0076656D" w:rsidRDefault="00DB651C" w:rsidP="00C947B7">
            <w:pPr>
              <w:spacing w:line="260" w:lineRule="atLeast"/>
              <w:rPr>
                <w:rFonts w:eastAsia="Calibri"/>
                <w:highlight w:val="yellow"/>
                <w:lang w:eastAsia="en-US"/>
              </w:rPr>
            </w:pPr>
            <w:r w:rsidRPr="0076656D">
              <w:rPr>
                <w:rFonts w:eastAsia="Calibri"/>
                <w:lang w:eastAsia="en-US"/>
              </w:rPr>
              <w:t>MRL in crops and in products of animal origin</w:t>
            </w:r>
          </w:p>
        </w:tc>
        <w:tc>
          <w:tcPr>
            <w:tcW w:w="1721" w:type="pct"/>
            <w:shd w:val="clear" w:color="auto" w:fill="auto"/>
            <w:tcMar>
              <w:top w:w="57" w:type="dxa"/>
              <w:bottom w:w="57" w:type="dxa"/>
            </w:tcMar>
          </w:tcPr>
          <w:p w:rsidR="00DB651C" w:rsidRPr="0076656D" w:rsidRDefault="00DB651C" w:rsidP="00C947B7">
            <w:pPr>
              <w:spacing w:line="260" w:lineRule="atLeast"/>
              <w:rPr>
                <w:rFonts w:eastAsia="Calibri"/>
                <w:highlight w:val="yellow"/>
                <w:lang w:eastAsia="en-US"/>
              </w:rPr>
            </w:pPr>
            <w:r w:rsidRPr="0076656D">
              <w:rPr>
                <w:rFonts w:eastAsia="Calibri"/>
                <w:lang w:eastAsia="en-US"/>
              </w:rPr>
              <w:t>No MRL required</w:t>
            </w:r>
            <w:r w:rsidRPr="0076656D">
              <w:rPr>
                <w:rFonts w:eastAsia="Calibri"/>
                <w:vertAlign w:val="superscript"/>
                <w:lang w:eastAsia="en-US"/>
              </w:rPr>
              <w:t>1</w:t>
            </w:r>
          </w:p>
        </w:tc>
      </w:tr>
      <w:tr w:rsidR="00DB651C" w:rsidRPr="0076656D" w:rsidTr="00C947B7">
        <w:trPr>
          <w:tblHeader/>
        </w:trPr>
        <w:tc>
          <w:tcPr>
            <w:tcW w:w="487" w:type="pct"/>
            <w:vMerge/>
            <w:tcMar>
              <w:top w:w="57" w:type="dxa"/>
              <w:bottom w:w="57" w:type="dxa"/>
            </w:tcMar>
          </w:tcPr>
          <w:p w:rsidR="00DB651C" w:rsidRPr="0076656D" w:rsidRDefault="00DB651C" w:rsidP="00C947B7">
            <w:pPr>
              <w:spacing w:line="260" w:lineRule="atLeast"/>
              <w:rPr>
                <w:rFonts w:eastAsia="Calibri"/>
                <w:lang w:eastAsia="en-US"/>
              </w:rPr>
            </w:pPr>
          </w:p>
        </w:tc>
        <w:tc>
          <w:tcPr>
            <w:tcW w:w="788" w:type="pct"/>
            <w:vMerge/>
            <w:shd w:val="clear" w:color="auto" w:fill="auto"/>
            <w:tcMar>
              <w:top w:w="57" w:type="dxa"/>
              <w:bottom w:w="57" w:type="dxa"/>
            </w:tcMar>
          </w:tcPr>
          <w:p w:rsidR="00DB651C" w:rsidRPr="0076656D" w:rsidRDefault="00DB651C" w:rsidP="00C947B7">
            <w:pPr>
              <w:spacing w:line="260" w:lineRule="atLeast"/>
              <w:rPr>
                <w:rFonts w:eastAsia="Calibri"/>
                <w:lang w:eastAsia="en-US"/>
              </w:rPr>
            </w:pPr>
          </w:p>
        </w:tc>
        <w:tc>
          <w:tcPr>
            <w:tcW w:w="2004" w:type="pct"/>
            <w:tcMar>
              <w:top w:w="57" w:type="dxa"/>
              <w:bottom w:w="57" w:type="dxa"/>
            </w:tcMar>
          </w:tcPr>
          <w:p w:rsidR="00DB651C" w:rsidRPr="0076656D" w:rsidRDefault="00DB651C" w:rsidP="00C947B7">
            <w:pPr>
              <w:spacing w:line="260" w:lineRule="atLeast"/>
              <w:rPr>
                <w:rFonts w:eastAsia="Calibri"/>
                <w:lang w:eastAsia="en-US"/>
              </w:rPr>
            </w:pPr>
            <w:r w:rsidRPr="0076656D">
              <w:rPr>
                <w:rFonts w:eastAsia="Calibri"/>
                <w:lang w:eastAsia="en-US"/>
              </w:rPr>
              <w:t>ADI</w:t>
            </w:r>
          </w:p>
        </w:tc>
        <w:tc>
          <w:tcPr>
            <w:tcW w:w="1721" w:type="pct"/>
            <w:shd w:val="clear" w:color="auto" w:fill="auto"/>
            <w:tcMar>
              <w:top w:w="57" w:type="dxa"/>
              <w:bottom w:w="57" w:type="dxa"/>
            </w:tcMar>
          </w:tcPr>
          <w:p w:rsidR="00DB651C" w:rsidRPr="0076656D" w:rsidRDefault="00DB651C" w:rsidP="00C947B7">
            <w:pPr>
              <w:spacing w:line="260" w:lineRule="atLeast"/>
              <w:rPr>
                <w:rFonts w:eastAsia="Calibri"/>
                <w:lang w:eastAsia="en-US"/>
              </w:rPr>
            </w:pPr>
            <w:r w:rsidRPr="0076656D">
              <w:rPr>
                <w:rFonts w:eastAsia="Calibri"/>
                <w:lang w:eastAsia="en-US"/>
              </w:rPr>
              <w:t>Not applicable</w:t>
            </w:r>
            <w:r w:rsidRPr="0076656D">
              <w:rPr>
                <w:rFonts w:eastAsia="Calibri"/>
                <w:vertAlign w:val="superscript"/>
                <w:lang w:eastAsia="en-US"/>
              </w:rPr>
              <w:t>2</w:t>
            </w:r>
          </w:p>
        </w:tc>
      </w:tr>
      <w:tr w:rsidR="00DB651C" w:rsidRPr="0076656D" w:rsidTr="00C947B7">
        <w:trPr>
          <w:tblHeader/>
        </w:trPr>
        <w:tc>
          <w:tcPr>
            <w:tcW w:w="487" w:type="pct"/>
            <w:tcMar>
              <w:top w:w="57" w:type="dxa"/>
              <w:bottom w:w="57" w:type="dxa"/>
            </w:tcMar>
          </w:tcPr>
          <w:p w:rsidR="00DB651C" w:rsidRPr="0076656D" w:rsidRDefault="00DB651C" w:rsidP="00C947B7">
            <w:pPr>
              <w:spacing w:line="260" w:lineRule="atLeast"/>
              <w:rPr>
                <w:rFonts w:eastAsia="Calibri"/>
                <w:lang w:eastAsia="en-US"/>
              </w:rPr>
            </w:pPr>
            <w:r w:rsidRPr="0076656D">
              <w:rPr>
                <w:rFonts w:eastAsia="Calibri"/>
                <w:lang w:eastAsia="en-US"/>
              </w:rPr>
              <w:t>2.</w:t>
            </w:r>
          </w:p>
        </w:tc>
        <w:tc>
          <w:tcPr>
            <w:tcW w:w="788" w:type="pct"/>
            <w:shd w:val="clear" w:color="auto" w:fill="auto"/>
            <w:tcMar>
              <w:top w:w="57" w:type="dxa"/>
              <w:bottom w:w="57" w:type="dxa"/>
            </w:tcMar>
          </w:tcPr>
          <w:p w:rsidR="00DB651C" w:rsidRPr="0076656D" w:rsidRDefault="00DB651C" w:rsidP="00C947B7">
            <w:pPr>
              <w:spacing w:line="260" w:lineRule="atLeast"/>
              <w:rPr>
                <w:rFonts w:eastAsia="Calibri"/>
                <w:lang w:eastAsia="en-US"/>
              </w:rPr>
            </w:pPr>
            <w:r w:rsidRPr="0076656D">
              <w:rPr>
                <w:rFonts w:eastAsia="Calibri"/>
                <w:lang w:eastAsia="en-US"/>
              </w:rPr>
              <w:t>Feed additive</w:t>
            </w:r>
          </w:p>
        </w:tc>
        <w:tc>
          <w:tcPr>
            <w:tcW w:w="2004" w:type="pct"/>
            <w:tcMar>
              <w:top w:w="57" w:type="dxa"/>
              <w:bottom w:w="57" w:type="dxa"/>
            </w:tcMar>
          </w:tcPr>
          <w:p w:rsidR="00DB651C" w:rsidRPr="0076656D" w:rsidRDefault="00DB651C" w:rsidP="00C947B7">
            <w:pPr>
              <w:spacing w:line="260" w:lineRule="atLeast"/>
              <w:rPr>
                <w:rFonts w:eastAsia="Calibri"/>
                <w:lang w:eastAsia="en-US"/>
              </w:rPr>
            </w:pPr>
            <w:r w:rsidRPr="0076656D">
              <w:rPr>
                <w:rFonts w:eastAsia="Calibri"/>
                <w:lang w:eastAsia="en-US"/>
              </w:rPr>
              <w:t>All animal species</w:t>
            </w:r>
          </w:p>
        </w:tc>
        <w:tc>
          <w:tcPr>
            <w:tcW w:w="1721" w:type="pct"/>
            <w:shd w:val="clear" w:color="auto" w:fill="auto"/>
            <w:tcMar>
              <w:top w:w="57" w:type="dxa"/>
              <w:bottom w:w="57" w:type="dxa"/>
            </w:tcMar>
          </w:tcPr>
          <w:p w:rsidR="00DB651C" w:rsidRPr="0076656D" w:rsidRDefault="00DB651C" w:rsidP="00C947B7">
            <w:pPr>
              <w:spacing w:line="260" w:lineRule="atLeast"/>
              <w:rPr>
                <w:rFonts w:eastAsia="Calibri"/>
                <w:lang w:eastAsia="en-US"/>
              </w:rPr>
            </w:pPr>
            <w:r w:rsidRPr="0076656D">
              <w:rPr>
                <w:rFonts w:eastAsia="Calibri"/>
                <w:lang w:eastAsia="en-US"/>
              </w:rPr>
              <w:t>5 mg/kg complete feed</w:t>
            </w:r>
            <w:r w:rsidRPr="0076656D">
              <w:rPr>
                <w:rFonts w:eastAsia="Calibri"/>
                <w:vertAlign w:val="superscript"/>
                <w:lang w:eastAsia="en-US"/>
              </w:rPr>
              <w:t>3</w:t>
            </w:r>
          </w:p>
        </w:tc>
      </w:tr>
    </w:tbl>
    <w:p w:rsidR="00DB651C" w:rsidRPr="0076656D" w:rsidRDefault="00DB651C" w:rsidP="00DB651C">
      <w:pPr>
        <w:spacing w:line="260" w:lineRule="atLeast"/>
        <w:rPr>
          <w:rFonts w:eastAsia="Calibri"/>
          <w:iCs/>
          <w:sz w:val="16"/>
          <w:lang w:eastAsia="en-US"/>
        </w:rPr>
      </w:pPr>
      <w:r w:rsidRPr="0076656D">
        <w:rPr>
          <w:rFonts w:eastAsia="Calibri"/>
          <w:iCs/>
          <w:sz w:val="16"/>
          <w:vertAlign w:val="superscript"/>
          <w:lang w:eastAsia="en-US"/>
        </w:rPr>
        <w:t>1</w:t>
      </w:r>
      <w:r w:rsidRPr="0076656D">
        <w:rPr>
          <w:rFonts w:eastAsia="Calibri"/>
          <w:iCs/>
          <w:sz w:val="16"/>
          <w:lang w:eastAsia="en-US"/>
        </w:rPr>
        <w:t xml:space="preserve"> EU Pesticide database, Current Maximum Residue Levels (MRL) values for fatty acids C7-C20, Reg. (EC) No 839/2008, Entry in force: 01.09.2008 (</w:t>
      </w:r>
      <w:hyperlink r:id="rId24" w:history="1">
        <w:r w:rsidRPr="0076656D">
          <w:rPr>
            <w:rStyle w:val="Hyperlink"/>
            <w:rFonts w:eastAsia="Calibri"/>
            <w:iCs/>
            <w:color w:val="auto"/>
            <w:sz w:val="16"/>
            <w:u w:val="none"/>
            <w:lang w:eastAsia="en-US"/>
          </w:rPr>
          <w:t>http://ec.europa.eu/food/plant/pesticides/eu-pesticides-database/public/?event=activesubstance.detail&amp;language=EN&amp;selectedID=1676</w:t>
        </w:r>
      </w:hyperlink>
      <w:r w:rsidRPr="0076656D">
        <w:rPr>
          <w:rFonts w:eastAsia="Calibri"/>
          <w:iCs/>
          <w:sz w:val="16"/>
          <w:lang w:eastAsia="en-US"/>
        </w:rPr>
        <w:t>)</w:t>
      </w:r>
    </w:p>
    <w:p w:rsidR="00DB651C" w:rsidRPr="0076656D" w:rsidRDefault="00DB651C" w:rsidP="00DB651C">
      <w:pPr>
        <w:spacing w:line="260" w:lineRule="atLeast"/>
        <w:rPr>
          <w:rFonts w:eastAsia="Calibri"/>
          <w:iCs/>
          <w:sz w:val="16"/>
          <w:lang w:eastAsia="en-US"/>
        </w:rPr>
      </w:pPr>
      <w:r w:rsidRPr="0076656D">
        <w:rPr>
          <w:rFonts w:eastAsia="Calibri"/>
          <w:iCs/>
          <w:sz w:val="16"/>
          <w:vertAlign w:val="superscript"/>
          <w:lang w:eastAsia="en-US"/>
        </w:rPr>
        <w:t>2</w:t>
      </w:r>
      <w:r w:rsidRPr="0076656D">
        <w:rPr>
          <w:rFonts w:eastAsia="Calibri"/>
          <w:iCs/>
          <w:sz w:val="16"/>
          <w:lang w:eastAsia="en-US"/>
        </w:rPr>
        <w:t xml:space="preserve"> Directive 2008/127/EC</w:t>
      </w:r>
    </w:p>
    <w:p w:rsidR="00DB651C" w:rsidRPr="0076656D" w:rsidRDefault="00DB651C" w:rsidP="00DB651C">
      <w:pPr>
        <w:spacing w:line="260" w:lineRule="atLeast"/>
        <w:rPr>
          <w:rFonts w:eastAsia="Calibri"/>
          <w:iCs/>
          <w:sz w:val="16"/>
          <w:lang w:eastAsia="en-US"/>
        </w:rPr>
      </w:pPr>
      <w:r w:rsidRPr="0076656D">
        <w:rPr>
          <w:rFonts w:eastAsia="Calibri"/>
          <w:iCs/>
          <w:sz w:val="16"/>
          <w:vertAlign w:val="superscript"/>
          <w:lang w:eastAsia="en-US"/>
        </w:rPr>
        <w:t>3</w:t>
      </w:r>
      <w:r w:rsidRPr="0076656D">
        <w:rPr>
          <w:rFonts w:eastAsia="Calibri"/>
          <w:iCs/>
          <w:sz w:val="16"/>
          <w:lang w:eastAsia="en-US"/>
        </w:rPr>
        <w:t xml:space="preserve"> Council Directive 70/524/EEC concerning additives in feedingstuffs – List of authorised additives in feedingstuffs (2004/C 50/01) and Scientific opinion EFSA Journal 2013;11(4):3169 (http://www.efsa.europa.eu/sites/default/files/scientific_output/files/main_documents/3169.pdf)</w:t>
      </w:r>
    </w:p>
    <w:p w:rsidR="00DB651C" w:rsidRPr="0076656D" w:rsidRDefault="00DB651C" w:rsidP="00DB651C">
      <w:pPr>
        <w:spacing w:line="260" w:lineRule="atLeast"/>
        <w:rPr>
          <w:rFonts w:eastAsia="Calibri"/>
          <w:iCs/>
          <w:sz w:val="16"/>
          <w:lang w:eastAsia="en-US"/>
        </w:rPr>
      </w:pPr>
    </w:p>
    <w:p w:rsidR="00DB651C" w:rsidRPr="0076656D" w:rsidRDefault="00DB651C" w:rsidP="00DB651C">
      <w:pPr>
        <w:spacing w:line="260" w:lineRule="atLeast"/>
        <w:rPr>
          <w:rFonts w:eastAsia="Calibri"/>
          <w:lang w:eastAsia="en-US"/>
        </w:rPr>
      </w:pPr>
    </w:p>
    <w:p w:rsidR="00DB651C" w:rsidRPr="0076656D" w:rsidRDefault="00DB651C" w:rsidP="00DB651C">
      <w:pPr>
        <w:rPr>
          <w:rFonts w:eastAsia="Calibri"/>
          <w:i/>
          <w:sz w:val="22"/>
          <w:szCs w:val="22"/>
          <w:u w:val="single"/>
          <w:lang w:eastAsia="en-US"/>
        </w:rPr>
      </w:pPr>
      <w:bookmarkStart w:id="1507" w:name="_Toc389729080"/>
      <w:r w:rsidRPr="0076656D">
        <w:rPr>
          <w:rFonts w:eastAsia="Calibri"/>
          <w:i/>
          <w:sz w:val="22"/>
          <w:szCs w:val="22"/>
          <w:u w:val="single"/>
          <w:lang w:eastAsia="en-US"/>
        </w:rPr>
        <w:t>Estimating Livestock Exposure to Active Substances used in Biocidal Products</w:t>
      </w:r>
      <w:bookmarkEnd w:id="1507"/>
    </w:p>
    <w:p w:rsidR="00DB651C" w:rsidRPr="0076656D" w:rsidRDefault="00B82F0D" w:rsidP="00DB651C">
      <w:pPr>
        <w:spacing w:line="260" w:lineRule="atLeast"/>
        <w:jc w:val="both"/>
        <w:rPr>
          <w:rFonts w:eastAsia="Calibri"/>
          <w:lang w:eastAsia="en-US"/>
        </w:rPr>
      </w:pPr>
      <w:r w:rsidRPr="0076656D">
        <w:rPr>
          <w:rFonts w:eastAsia="Calibri"/>
          <w:lang w:eastAsia="en-US"/>
        </w:rPr>
        <w:t>L</w:t>
      </w:r>
      <w:r w:rsidR="00DB651C" w:rsidRPr="0076656D">
        <w:rPr>
          <w:rFonts w:eastAsia="Calibri"/>
          <w:lang w:eastAsia="en-US"/>
        </w:rPr>
        <w:t xml:space="preserve">ivestock exposure of </w:t>
      </w:r>
      <w:r w:rsidR="00DB651C" w:rsidRPr="0076656D">
        <w:t>nonanoic acid</w:t>
      </w:r>
      <w:r w:rsidR="00DB651C" w:rsidRPr="0076656D">
        <w:rPr>
          <w:rFonts w:eastAsia="Calibri"/>
          <w:lang w:eastAsia="en-US"/>
        </w:rPr>
        <w:t xml:space="preserve"> can be excluded when applied according to the </w:t>
      </w:r>
      <w:r w:rsidR="00264417" w:rsidRPr="0076656D">
        <w:rPr>
          <w:rFonts w:eastAsia="Calibri"/>
          <w:lang w:eastAsia="en-US"/>
        </w:rPr>
        <w:t>instructions for use</w:t>
      </w:r>
      <w:r w:rsidR="00DB651C" w:rsidRPr="0076656D">
        <w:rPr>
          <w:rFonts w:eastAsia="Calibri"/>
          <w:lang w:eastAsia="en-US"/>
        </w:rPr>
        <w:t>.</w:t>
      </w:r>
    </w:p>
    <w:p w:rsidR="00DB651C" w:rsidRPr="0076656D" w:rsidRDefault="00DB651C" w:rsidP="00DB651C">
      <w:pPr>
        <w:spacing w:line="260" w:lineRule="atLeast"/>
        <w:rPr>
          <w:rFonts w:eastAsia="Calibri"/>
          <w:b/>
          <w:bCs/>
          <w:lang w:eastAsia="en-US"/>
        </w:rPr>
      </w:pPr>
    </w:p>
    <w:p w:rsidR="00DB651C" w:rsidRPr="0076656D" w:rsidRDefault="00DB651C" w:rsidP="00DB651C">
      <w:pPr>
        <w:spacing w:line="260" w:lineRule="atLeast"/>
        <w:rPr>
          <w:rFonts w:ascii="Times New Roman" w:eastAsia="Calibri" w:hAnsi="Times New Roman"/>
          <w:i/>
          <w:iCs/>
          <w:lang w:eastAsia="en-US"/>
        </w:rPr>
      </w:pPr>
    </w:p>
    <w:p w:rsidR="00DB651C" w:rsidRPr="0076656D" w:rsidRDefault="00DB651C" w:rsidP="00DB651C">
      <w:pPr>
        <w:rPr>
          <w:rFonts w:eastAsia="Calibri"/>
          <w:i/>
          <w:sz w:val="22"/>
          <w:szCs w:val="22"/>
          <w:u w:val="single"/>
          <w:lang w:eastAsia="en-US"/>
        </w:rPr>
      </w:pPr>
      <w:bookmarkStart w:id="1508" w:name="_Toc389729081"/>
      <w:r w:rsidRPr="0076656D">
        <w:rPr>
          <w:rFonts w:eastAsia="Calibri"/>
          <w:i/>
          <w:sz w:val="22"/>
          <w:szCs w:val="22"/>
          <w:u w:val="single"/>
          <w:lang w:eastAsia="en-US"/>
        </w:rPr>
        <w:t>Estimating transfer of biocidal active substances into foods as a result of professional and/or industrial application(s)</w:t>
      </w:r>
      <w:bookmarkEnd w:id="1508"/>
    </w:p>
    <w:p w:rsidR="00DB651C" w:rsidRPr="0076656D" w:rsidRDefault="00B82F0D" w:rsidP="00DB651C">
      <w:pPr>
        <w:spacing w:line="260" w:lineRule="atLeast"/>
        <w:jc w:val="both"/>
        <w:rPr>
          <w:rFonts w:eastAsia="Calibri"/>
          <w:lang w:eastAsia="en-US"/>
        </w:rPr>
      </w:pPr>
      <w:r w:rsidRPr="0076656D">
        <w:rPr>
          <w:rFonts w:eastAsia="Calibri"/>
          <w:lang w:eastAsia="en-US"/>
        </w:rPr>
        <w:t>Not relevant. The BPF is for non-professional use.</w:t>
      </w:r>
    </w:p>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lang w:eastAsia="en-US"/>
        </w:rPr>
      </w:pPr>
    </w:p>
    <w:p w:rsidR="00DB651C" w:rsidRPr="0076656D" w:rsidRDefault="00DB651C" w:rsidP="00DB651C">
      <w:pPr>
        <w:rPr>
          <w:rFonts w:eastAsia="Calibri"/>
          <w:i/>
          <w:sz w:val="22"/>
          <w:szCs w:val="22"/>
          <w:u w:val="single"/>
          <w:lang w:eastAsia="en-US"/>
        </w:rPr>
      </w:pPr>
      <w:bookmarkStart w:id="1509" w:name="_Toc389729082"/>
      <w:r w:rsidRPr="0076656D">
        <w:rPr>
          <w:rFonts w:eastAsia="Calibri"/>
          <w:i/>
          <w:sz w:val="22"/>
          <w:szCs w:val="22"/>
          <w:u w:val="single"/>
          <w:lang w:eastAsia="en-US"/>
        </w:rPr>
        <w:t>Estimating transfer of biocidal active substances into foods as a result of non-professional use</w:t>
      </w:r>
      <w:bookmarkEnd w:id="1509"/>
    </w:p>
    <w:p w:rsidR="00777DF9" w:rsidRPr="0076656D" w:rsidRDefault="00DB651C" w:rsidP="00777DF9">
      <w:pPr>
        <w:spacing w:line="260" w:lineRule="atLeast"/>
        <w:jc w:val="both"/>
        <w:rPr>
          <w:rFonts w:eastAsia="Calibri"/>
          <w:lang w:eastAsia="en-US"/>
        </w:rPr>
      </w:pPr>
      <w:r w:rsidRPr="0076656D">
        <w:rPr>
          <w:rFonts w:eastAsia="Calibri"/>
          <w:lang w:eastAsia="en-US"/>
        </w:rPr>
        <w:t xml:space="preserve">Food, drinking water or livestock exposure of </w:t>
      </w:r>
      <w:r w:rsidRPr="0076656D">
        <w:t>nonanoic acid</w:t>
      </w:r>
      <w:r w:rsidRPr="0076656D">
        <w:rPr>
          <w:rFonts w:eastAsia="Calibri"/>
          <w:lang w:eastAsia="en-US"/>
        </w:rPr>
        <w:t xml:space="preserve"> can be excluded when applied according to the </w:t>
      </w:r>
      <w:r w:rsidR="00264417" w:rsidRPr="0076656D">
        <w:rPr>
          <w:rFonts w:eastAsia="Calibri"/>
          <w:lang w:eastAsia="en-US"/>
        </w:rPr>
        <w:t xml:space="preserve">instructions </w:t>
      </w:r>
      <w:r w:rsidR="00EC1157" w:rsidRPr="0076656D">
        <w:rPr>
          <w:rFonts w:eastAsia="Calibri"/>
          <w:lang w:eastAsia="en-US"/>
        </w:rPr>
        <w:t>f</w:t>
      </w:r>
      <w:r w:rsidR="00264417" w:rsidRPr="0076656D">
        <w:rPr>
          <w:rFonts w:eastAsia="Calibri"/>
          <w:lang w:eastAsia="en-US"/>
        </w:rPr>
        <w:t>or</w:t>
      </w:r>
      <w:r w:rsidR="00EC1157" w:rsidRPr="0076656D">
        <w:rPr>
          <w:rFonts w:eastAsia="Calibri"/>
          <w:lang w:eastAsia="en-US"/>
        </w:rPr>
        <w:t xml:space="preserve"> use</w:t>
      </w:r>
      <w:r w:rsidRPr="0076656D">
        <w:rPr>
          <w:rFonts w:eastAsia="Calibri"/>
          <w:lang w:eastAsia="en-US"/>
        </w:rPr>
        <w:t>.</w:t>
      </w:r>
    </w:p>
    <w:p w:rsidR="00DB651C" w:rsidRPr="0076656D" w:rsidRDefault="00DB651C" w:rsidP="00DB651C">
      <w:pPr>
        <w:spacing w:line="260" w:lineRule="atLeast"/>
        <w:rPr>
          <w:rFonts w:eastAsia="Calibri"/>
          <w:lang w:eastAsia="en-US"/>
        </w:rPr>
      </w:pPr>
    </w:p>
    <w:p w:rsidR="00DB651C" w:rsidRPr="0076656D" w:rsidRDefault="00DB651C" w:rsidP="00DB651C">
      <w:pPr>
        <w:jc w:val="both"/>
        <w:rPr>
          <w:rFonts w:eastAsia="Calibri"/>
          <w:b/>
          <w:i/>
          <w:sz w:val="22"/>
          <w:szCs w:val="22"/>
          <w:lang w:eastAsia="en-US"/>
        </w:rPr>
      </w:pPr>
      <w:bookmarkStart w:id="1510" w:name="_Toc389729083"/>
      <w:bookmarkStart w:id="1511" w:name="_Toc403472772"/>
      <w:r w:rsidRPr="0076656D">
        <w:rPr>
          <w:rFonts w:eastAsia="Calibri"/>
          <w:b/>
          <w:i/>
          <w:sz w:val="22"/>
          <w:szCs w:val="22"/>
          <w:lang w:eastAsia="en-US"/>
        </w:rPr>
        <w:br w:type="page"/>
        <w:t>Exposure associated with production, formulation and disposal of the biocidal product</w:t>
      </w:r>
      <w:bookmarkEnd w:id="1510"/>
      <w:bookmarkEnd w:id="1511"/>
    </w:p>
    <w:p w:rsidR="00DB651C" w:rsidRPr="0076656D" w:rsidRDefault="00DB651C" w:rsidP="00DB651C">
      <w:pPr>
        <w:jc w:val="both"/>
        <w:rPr>
          <w:rStyle w:val="value"/>
          <w:iCs/>
        </w:rPr>
      </w:pPr>
    </w:p>
    <w:p w:rsidR="00DB651C" w:rsidRPr="0076656D" w:rsidRDefault="00DB651C" w:rsidP="00DB651C">
      <w:pPr>
        <w:jc w:val="both"/>
      </w:pPr>
      <w:r w:rsidRPr="0076656D">
        <w:rPr>
          <w:rStyle w:val="value"/>
          <w:iCs/>
        </w:rPr>
        <w:t xml:space="preserve">Formulation, packing and re-packing of nonanoic acid and mixtures of nonanoic acid is already </w:t>
      </w:r>
      <w:r w:rsidRPr="0076656D">
        <w:t xml:space="preserve">addressed under </w:t>
      </w:r>
      <w:r w:rsidRPr="0076656D">
        <w:rPr>
          <w:bCs/>
        </w:rPr>
        <w:t>Regulation (EC) No 1907/2006 (</w:t>
      </w:r>
      <w:r w:rsidRPr="0076656D">
        <w:t xml:space="preserve">REACh, EC Number: 203-931-2). Therefore this risk assessment was not repeated for submission of nonanoic acid under Regulation (EU) 528/2012 (BPR). </w:t>
      </w:r>
    </w:p>
    <w:p w:rsidR="00DB651C" w:rsidRPr="0076656D" w:rsidRDefault="00DB651C" w:rsidP="00DB651C">
      <w:pPr>
        <w:jc w:val="both"/>
        <w:rPr>
          <w:rFonts w:eastAsia="Calibri"/>
          <w:bCs/>
          <w:iCs/>
          <w:lang w:eastAsia="en-US"/>
        </w:rPr>
      </w:pPr>
      <w:r w:rsidRPr="0076656D">
        <w:rPr>
          <w:rFonts w:eastAsia="Calibri"/>
          <w:bCs/>
          <w:iCs/>
          <w:lang w:eastAsia="en-US"/>
        </w:rPr>
        <w:t xml:space="preserve">The Biocides Technical Meeting (TMI06) agreed that a risk assessment for production and formulation of the active substance </w:t>
      </w:r>
      <w:r w:rsidR="000E42EE" w:rsidRPr="0076656D">
        <w:rPr>
          <w:rFonts w:eastAsia="Calibri"/>
          <w:bCs/>
          <w:iCs/>
          <w:lang w:eastAsia="en-US"/>
        </w:rPr>
        <w:t xml:space="preserve">is </w:t>
      </w:r>
      <w:r w:rsidRPr="0076656D">
        <w:rPr>
          <w:rFonts w:eastAsia="Calibri"/>
          <w:bCs/>
          <w:iCs/>
          <w:lang w:eastAsia="en-US"/>
        </w:rPr>
        <w:t xml:space="preserve">not required, unless the active substance </w:t>
      </w:r>
      <w:r w:rsidR="000E42EE" w:rsidRPr="0076656D">
        <w:rPr>
          <w:rFonts w:eastAsia="Calibri"/>
          <w:bCs/>
          <w:iCs/>
          <w:lang w:eastAsia="en-US"/>
        </w:rPr>
        <w:t xml:space="preserve">is </w:t>
      </w:r>
      <w:r w:rsidRPr="0076656D">
        <w:rPr>
          <w:rFonts w:eastAsia="Calibri"/>
          <w:bCs/>
          <w:iCs/>
          <w:lang w:eastAsia="en-US"/>
        </w:rPr>
        <w:t>totally new to the EU market and manufactured in the EU. This is not the case for nonanoic acid which is an existing biocidal active substance within the EU.</w:t>
      </w:r>
    </w:p>
    <w:p w:rsidR="00DB651C" w:rsidRPr="0076656D" w:rsidRDefault="00DB651C" w:rsidP="00DB651C">
      <w:pPr>
        <w:rPr>
          <w:rFonts w:eastAsia="Calibri"/>
          <w:lang w:eastAsia="en-US"/>
        </w:rPr>
      </w:pPr>
      <w:bookmarkStart w:id="1512" w:name="_Toc389729087"/>
      <w:bookmarkStart w:id="1513" w:name="_Toc403472774"/>
    </w:p>
    <w:bookmarkEnd w:id="1512"/>
    <w:bookmarkEnd w:id="1513"/>
    <w:p w:rsidR="00DB651C" w:rsidRPr="0076656D" w:rsidRDefault="00DB651C" w:rsidP="007B4E05">
      <w:pPr>
        <w:pStyle w:val="Kop4"/>
        <w:rPr>
          <w:lang w:val="en-GB"/>
        </w:rPr>
      </w:pPr>
      <w:r w:rsidRPr="0076656D">
        <w:rPr>
          <w:lang w:val="en-GB"/>
        </w:rPr>
        <w:br w:type="page"/>
      </w:r>
      <w:bookmarkStart w:id="1514" w:name="_Toc389729088"/>
      <w:bookmarkStart w:id="1515" w:name="_Toc403566577"/>
      <w:bookmarkStart w:id="1516" w:name="_Toc513748609"/>
      <w:r w:rsidRPr="0076656D">
        <w:rPr>
          <w:lang w:val="en-GB"/>
        </w:rPr>
        <w:t>Risk characterisation for human health</w:t>
      </w:r>
      <w:bookmarkEnd w:id="1514"/>
      <w:bookmarkEnd w:id="1515"/>
      <w:bookmarkEnd w:id="1516"/>
    </w:p>
    <w:p w:rsidR="005B44DF" w:rsidRPr="0076656D" w:rsidRDefault="005B44DF" w:rsidP="00A972DE">
      <w:pPr>
        <w:jc w:val="both"/>
        <w:rPr>
          <w:rStyle w:val="value"/>
          <w:iCs/>
        </w:rPr>
      </w:pPr>
      <w:r w:rsidRPr="0076656D">
        <w:rPr>
          <w:rStyle w:val="value"/>
          <w:iCs/>
        </w:rPr>
        <w:t xml:space="preserve">Nonanoic acid is the active substance used in this BPF. The Assessment Report of nonanoic acid states that no adverse systemic effects are apparent from the toxicological data up to high doses, but irritant properties of nonanoic acid </w:t>
      </w:r>
      <w:r w:rsidR="000E42EE" w:rsidRPr="0076656D">
        <w:rPr>
          <w:rStyle w:val="value"/>
          <w:iCs/>
        </w:rPr>
        <w:t>are</w:t>
      </w:r>
      <w:r w:rsidRPr="0076656D">
        <w:rPr>
          <w:rStyle w:val="value"/>
          <w:iCs/>
        </w:rPr>
        <w:t xml:space="preserve"> evident. </w:t>
      </w:r>
      <w:r w:rsidR="00D742DE" w:rsidRPr="0076656D">
        <w:rPr>
          <w:rStyle w:val="value"/>
          <w:iCs/>
        </w:rPr>
        <w:t>No classification is warranted for metaSPC 1 for local effects. MetaSPC 2</w:t>
      </w:r>
      <w:r w:rsidRPr="0076656D">
        <w:rPr>
          <w:rStyle w:val="value"/>
          <w:iCs/>
        </w:rPr>
        <w:t xml:space="preserve"> </w:t>
      </w:r>
      <w:r w:rsidR="00777DF9" w:rsidRPr="0076656D">
        <w:rPr>
          <w:rStyle w:val="value"/>
          <w:iCs/>
        </w:rPr>
        <w:t xml:space="preserve">is </w:t>
      </w:r>
      <w:r w:rsidRPr="0076656D">
        <w:rPr>
          <w:rStyle w:val="value"/>
          <w:iCs/>
        </w:rPr>
        <w:t>classified as eye irritant according to the results in animal studies performed with the undiluted concentrate COM 508 16 EW B. Consequently the risk characteri</w:t>
      </w:r>
      <w:r w:rsidR="000E42EE" w:rsidRPr="0076656D">
        <w:rPr>
          <w:rStyle w:val="value"/>
          <w:iCs/>
        </w:rPr>
        <w:t>s</w:t>
      </w:r>
      <w:r w:rsidRPr="0076656D">
        <w:rPr>
          <w:rStyle w:val="value"/>
          <w:iCs/>
        </w:rPr>
        <w:t>ation focuses only on local effects</w:t>
      </w:r>
      <w:r w:rsidR="00D742DE" w:rsidRPr="0076656D">
        <w:rPr>
          <w:rStyle w:val="value"/>
          <w:iCs/>
        </w:rPr>
        <w:t xml:space="preserve"> of metaSPC 2</w:t>
      </w:r>
      <w:r w:rsidRPr="0076656D">
        <w:rPr>
          <w:rStyle w:val="value"/>
          <w:iCs/>
        </w:rPr>
        <w:t xml:space="preserve">. Data allowing reliable quantitative estimates for local irritation thresholds of nonanoic acid or the biocidal products are absent, and therefore a qualitative assessment is provided. This approach is in accordance with the Assessment Report. </w:t>
      </w:r>
    </w:p>
    <w:p w:rsidR="00DB651C" w:rsidRPr="0076656D" w:rsidRDefault="00DB651C" w:rsidP="00DB651C">
      <w:pPr>
        <w:jc w:val="both"/>
        <w:rPr>
          <w:rFonts w:eastAsia="Calibri"/>
          <w:lang w:eastAsia="en-US"/>
        </w:rPr>
      </w:pPr>
    </w:p>
    <w:p w:rsidR="00DB651C" w:rsidRPr="0076656D" w:rsidRDefault="00DB651C" w:rsidP="00DB651C">
      <w:pPr>
        <w:spacing w:line="260" w:lineRule="atLeast"/>
        <w:jc w:val="both"/>
        <w:rPr>
          <w:rFonts w:eastAsia="Calibri"/>
          <w:lang w:eastAsia="en-US"/>
        </w:rPr>
      </w:pPr>
    </w:p>
    <w:p w:rsidR="00DB651C" w:rsidRPr="0076656D" w:rsidRDefault="00DB651C" w:rsidP="00DB651C">
      <w:pPr>
        <w:rPr>
          <w:rFonts w:eastAsia="Calibri"/>
          <w:b/>
          <w:i/>
          <w:sz w:val="22"/>
          <w:szCs w:val="22"/>
        </w:rPr>
      </w:pPr>
      <w:bookmarkStart w:id="1517" w:name="_Toc403472775"/>
      <w:bookmarkStart w:id="1518" w:name="_Toc389729089"/>
      <w:r w:rsidRPr="0076656D">
        <w:rPr>
          <w:rFonts w:eastAsia="Calibri"/>
          <w:b/>
          <w:i/>
          <w:sz w:val="22"/>
          <w:szCs w:val="22"/>
        </w:rPr>
        <w:t>Risk for industrial users</w:t>
      </w:r>
      <w:bookmarkEnd w:id="1517"/>
      <w:bookmarkEnd w:id="1518"/>
    </w:p>
    <w:p w:rsidR="00DB651C" w:rsidRPr="0076656D" w:rsidRDefault="005B44DF" w:rsidP="00DB651C">
      <w:pPr>
        <w:jc w:val="both"/>
        <w:rPr>
          <w:rFonts w:eastAsia="Calibri"/>
        </w:rPr>
      </w:pPr>
      <w:r w:rsidRPr="0076656D">
        <w:rPr>
          <w:rFonts w:eastAsia="Calibri"/>
        </w:rPr>
        <w:t>Not relevant</w:t>
      </w:r>
      <w:r w:rsidR="00DB651C" w:rsidRPr="0076656D">
        <w:rPr>
          <w:rFonts w:eastAsia="Calibri"/>
        </w:rPr>
        <w:t xml:space="preserve"> as the biocidal products of the BPF are intended for non-professional uses only.</w:t>
      </w:r>
    </w:p>
    <w:p w:rsidR="00DB651C" w:rsidRPr="0076656D" w:rsidRDefault="00DB651C" w:rsidP="00DB651C">
      <w:pPr>
        <w:rPr>
          <w:rFonts w:eastAsia="Calibri"/>
          <w:b/>
          <w:i/>
          <w:sz w:val="22"/>
          <w:szCs w:val="22"/>
        </w:rPr>
      </w:pPr>
    </w:p>
    <w:p w:rsidR="00DB651C" w:rsidRPr="0076656D" w:rsidRDefault="00DB651C" w:rsidP="00DB651C">
      <w:pPr>
        <w:spacing w:line="260" w:lineRule="atLeast"/>
        <w:rPr>
          <w:rFonts w:eastAsia="Calibri"/>
          <w:lang w:eastAsia="en-US"/>
        </w:rPr>
      </w:pPr>
    </w:p>
    <w:p w:rsidR="00DB651C" w:rsidRPr="0076656D" w:rsidRDefault="00DB651C" w:rsidP="00DB651C">
      <w:pPr>
        <w:rPr>
          <w:rFonts w:eastAsia="Calibri"/>
          <w:b/>
          <w:i/>
          <w:sz w:val="22"/>
          <w:szCs w:val="22"/>
          <w:lang w:eastAsia="en-US"/>
        </w:rPr>
      </w:pPr>
      <w:bookmarkStart w:id="1519" w:name="_Toc389729090"/>
      <w:bookmarkStart w:id="1520" w:name="_Toc403472776"/>
      <w:r w:rsidRPr="0076656D">
        <w:rPr>
          <w:rFonts w:eastAsia="Calibri"/>
          <w:b/>
          <w:i/>
          <w:sz w:val="22"/>
          <w:szCs w:val="22"/>
          <w:lang w:eastAsia="en-US"/>
        </w:rPr>
        <w:t>Risk for professional users</w:t>
      </w:r>
      <w:bookmarkEnd w:id="1519"/>
      <w:bookmarkEnd w:id="1520"/>
    </w:p>
    <w:p w:rsidR="00DB651C" w:rsidRPr="0076656D" w:rsidRDefault="005B44DF" w:rsidP="00DB651C">
      <w:pPr>
        <w:spacing w:line="260" w:lineRule="atLeast"/>
        <w:rPr>
          <w:rFonts w:eastAsia="Calibri"/>
          <w:lang w:eastAsia="en-US"/>
        </w:rPr>
      </w:pPr>
      <w:r w:rsidRPr="0076656D">
        <w:rPr>
          <w:rFonts w:eastAsia="Calibri"/>
          <w:lang w:eastAsia="en-US"/>
        </w:rPr>
        <w:t>Not relevant</w:t>
      </w:r>
      <w:r w:rsidR="00DB651C" w:rsidRPr="0076656D">
        <w:rPr>
          <w:rFonts w:eastAsia="Calibri"/>
          <w:lang w:eastAsia="en-US"/>
        </w:rPr>
        <w:t xml:space="preserve"> as the biocidal products of the BPF are intended for non-professional uses only.</w:t>
      </w:r>
    </w:p>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lang w:eastAsia="en-US"/>
        </w:rPr>
      </w:pPr>
    </w:p>
    <w:p w:rsidR="00DB651C" w:rsidRPr="0076656D" w:rsidRDefault="00DB651C" w:rsidP="00DB651C">
      <w:pPr>
        <w:rPr>
          <w:rFonts w:eastAsia="Calibri"/>
          <w:b/>
          <w:i/>
          <w:sz w:val="22"/>
          <w:szCs w:val="22"/>
          <w:lang w:eastAsia="en-US"/>
        </w:rPr>
      </w:pPr>
      <w:bookmarkStart w:id="1521" w:name="_Toc389729091"/>
      <w:bookmarkStart w:id="1522" w:name="_Toc403472777"/>
      <w:r w:rsidRPr="0076656D">
        <w:rPr>
          <w:rFonts w:eastAsia="Calibri"/>
          <w:b/>
          <w:i/>
          <w:sz w:val="22"/>
          <w:szCs w:val="22"/>
          <w:lang w:eastAsia="en-US"/>
        </w:rPr>
        <w:t>Risk for non-professional users</w:t>
      </w:r>
      <w:bookmarkEnd w:id="1521"/>
      <w:bookmarkEnd w:id="1522"/>
      <w:r w:rsidRPr="0076656D">
        <w:rPr>
          <w:rFonts w:eastAsia="Calibri"/>
          <w:b/>
          <w:i/>
          <w:sz w:val="22"/>
          <w:szCs w:val="22"/>
          <w:lang w:eastAsia="en-US"/>
        </w:rPr>
        <w:t xml:space="preserve"> </w:t>
      </w:r>
    </w:p>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b/>
          <w:bCs/>
          <w:lang w:eastAsia="en-US"/>
        </w:rPr>
      </w:pPr>
      <w:r w:rsidRPr="0076656D">
        <w:rPr>
          <w:rFonts w:eastAsia="Calibri"/>
          <w:b/>
          <w:bCs/>
          <w:lang w:eastAsia="en-US"/>
        </w:rPr>
        <w:t xml:space="preserve">Local effects </w:t>
      </w:r>
      <w:r w:rsidR="00D742DE" w:rsidRPr="0076656D">
        <w:rPr>
          <w:rFonts w:eastAsia="Calibri"/>
          <w:b/>
          <w:bCs/>
          <w:lang w:eastAsia="en-US"/>
        </w:rPr>
        <w:t>(metaSPC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402"/>
        <w:gridCol w:w="4284"/>
      </w:tblGrid>
      <w:tr w:rsidR="00DB651C" w:rsidRPr="0076656D" w:rsidTr="00C947B7">
        <w:tc>
          <w:tcPr>
            <w:tcW w:w="1668" w:type="dxa"/>
            <w:vMerge w:val="restart"/>
            <w:shd w:val="clear" w:color="auto" w:fill="FFFFCC"/>
          </w:tcPr>
          <w:p w:rsidR="00DB651C" w:rsidRPr="0076656D" w:rsidRDefault="00DB651C" w:rsidP="00C947B7">
            <w:pPr>
              <w:spacing w:line="260" w:lineRule="atLeast"/>
              <w:rPr>
                <w:rFonts w:eastAsia="Calibri"/>
                <w:b/>
                <w:lang w:eastAsia="en-US"/>
              </w:rPr>
            </w:pPr>
            <w:r w:rsidRPr="0076656D">
              <w:rPr>
                <w:rFonts w:eastAsia="Calibri"/>
                <w:b/>
                <w:lang w:eastAsia="en-US"/>
              </w:rPr>
              <w:t>Hazard</w:t>
            </w: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Hazard Category</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Low</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Effects in terms of C&amp;L</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Eye irrit. Cat 2, H319</w:t>
            </w:r>
          </w:p>
        </w:tc>
      </w:tr>
      <w:tr w:rsidR="00DB651C" w:rsidRPr="0076656D" w:rsidTr="00C947B7">
        <w:tc>
          <w:tcPr>
            <w:tcW w:w="1668" w:type="dxa"/>
            <w:vMerge w:val="restart"/>
            <w:shd w:val="clear" w:color="auto" w:fill="FFFFCC"/>
          </w:tcPr>
          <w:p w:rsidR="00DB651C" w:rsidRPr="0076656D" w:rsidRDefault="00DB651C" w:rsidP="00C947B7">
            <w:pPr>
              <w:spacing w:line="260" w:lineRule="atLeast"/>
              <w:rPr>
                <w:rFonts w:eastAsia="Calibri"/>
                <w:b/>
                <w:lang w:eastAsia="en-US"/>
              </w:rPr>
            </w:pPr>
            <w:r w:rsidRPr="0076656D">
              <w:rPr>
                <w:rFonts w:eastAsia="Calibri"/>
                <w:b/>
                <w:lang w:eastAsia="en-US"/>
              </w:rPr>
              <w:t>Exposure</w:t>
            </w: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PT</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2</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Who is exposed?</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Non-professional</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Task, uses, processes</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 xml:space="preserve">[1] Mixing &amp; Loading </w:t>
            </w:r>
          </w:p>
          <w:p w:rsidR="00DB651C" w:rsidRPr="0076656D" w:rsidRDefault="00DB651C" w:rsidP="00C947B7">
            <w:pPr>
              <w:spacing w:line="260" w:lineRule="atLeast"/>
              <w:rPr>
                <w:rFonts w:eastAsia="Calibri"/>
                <w:lang w:eastAsia="en-US"/>
              </w:rPr>
            </w:pPr>
            <w:r w:rsidRPr="0076656D">
              <w:rPr>
                <w:rFonts w:eastAsia="Calibri"/>
                <w:lang w:eastAsia="en-US"/>
              </w:rPr>
              <w:t xml:space="preserve">[2] Pouring </w:t>
            </w:r>
          </w:p>
          <w:p w:rsidR="00DB651C" w:rsidRPr="0076656D" w:rsidRDefault="00DB651C" w:rsidP="00C947B7">
            <w:pPr>
              <w:spacing w:line="260" w:lineRule="atLeast"/>
              <w:rPr>
                <w:rFonts w:eastAsia="Calibri"/>
                <w:lang w:eastAsia="en-US"/>
              </w:rPr>
            </w:pPr>
            <w:r w:rsidRPr="0076656D">
              <w:rPr>
                <w:rFonts w:eastAsia="Calibri"/>
                <w:lang w:eastAsia="en-US"/>
              </w:rPr>
              <w:t>[3] Spraying</w:t>
            </w:r>
          </w:p>
          <w:p w:rsidR="00DB651C" w:rsidRPr="0076656D" w:rsidRDefault="00DB651C" w:rsidP="00C947B7">
            <w:pPr>
              <w:spacing w:line="260" w:lineRule="atLeast"/>
              <w:rPr>
                <w:rFonts w:eastAsia="Calibri"/>
                <w:lang w:eastAsia="en-US"/>
              </w:rPr>
            </w:pPr>
            <w:r w:rsidRPr="0076656D">
              <w:rPr>
                <w:rFonts w:eastAsia="Calibri"/>
                <w:lang w:eastAsia="en-US"/>
              </w:rPr>
              <w:t>[4] Cleaning of Equipment</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Potential exposure route</w:t>
            </w:r>
          </w:p>
        </w:tc>
        <w:tc>
          <w:tcPr>
            <w:tcW w:w="4284"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Skin</w:t>
            </w:r>
          </w:p>
          <w:p w:rsidR="00DB651C" w:rsidRPr="0076656D" w:rsidRDefault="00DB651C" w:rsidP="00C947B7">
            <w:pPr>
              <w:rPr>
                <w:rFonts w:eastAsia="Calibri"/>
                <w:szCs w:val="22"/>
                <w:lang w:eastAsia="en-US"/>
              </w:rPr>
            </w:pPr>
            <w:r w:rsidRPr="0076656D">
              <w:rPr>
                <w:rFonts w:eastAsia="Calibri"/>
                <w:szCs w:val="22"/>
                <w:lang w:eastAsia="en-US"/>
              </w:rPr>
              <w:t>Eye (splashes, hand to eye transfer)</w:t>
            </w:r>
          </w:p>
          <w:p w:rsidR="00DB651C" w:rsidRPr="0076656D" w:rsidRDefault="00DB651C" w:rsidP="00C947B7">
            <w:pPr>
              <w:rPr>
                <w:rFonts w:eastAsia="Calibri"/>
                <w:szCs w:val="22"/>
                <w:lang w:eastAsia="en-US"/>
              </w:rPr>
            </w:pPr>
            <w:r w:rsidRPr="0076656D">
              <w:rPr>
                <w:rFonts w:eastAsia="Calibri"/>
                <w:szCs w:val="22"/>
                <w:lang w:eastAsia="en-US"/>
              </w:rPr>
              <w:t>Respiratory tract</w:t>
            </w:r>
          </w:p>
        </w:tc>
      </w:tr>
      <w:tr w:rsidR="00DB651C" w:rsidRPr="000D527F"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Frequency and duration of potential exposure</w:t>
            </w:r>
          </w:p>
        </w:tc>
        <w:tc>
          <w:tcPr>
            <w:tcW w:w="4284" w:type="dxa"/>
            <w:shd w:val="clear" w:color="auto" w:fill="auto"/>
          </w:tcPr>
          <w:p w:rsidR="00DB651C" w:rsidRPr="00E535BD" w:rsidRDefault="008D1106" w:rsidP="00C947B7">
            <w:pPr>
              <w:rPr>
                <w:rFonts w:eastAsia="Calibri"/>
                <w:szCs w:val="22"/>
                <w:lang w:val="nl-NL" w:eastAsia="en-US"/>
              </w:rPr>
            </w:pPr>
            <w:r w:rsidRPr="00E535BD">
              <w:rPr>
                <w:rFonts w:eastAsia="Calibri"/>
                <w:szCs w:val="22"/>
                <w:lang w:val="nl-NL" w:eastAsia="en-US"/>
              </w:rPr>
              <w:t>2</w:t>
            </w:r>
            <w:r w:rsidR="00DB651C" w:rsidRPr="00E535BD">
              <w:rPr>
                <w:rFonts w:eastAsia="Calibri"/>
                <w:szCs w:val="22"/>
                <w:lang w:val="nl-NL" w:eastAsia="en-US"/>
              </w:rPr>
              <w:t xml:space="preserve">/year, </w:t>
            </w:r>
          </w:p>
          <w:p w:rsidR="00DB651C" w:rsidRPr="00E535BD" w:rsidRDefault="00DB651C" w:rsidP="00C947B7">
            <w:pPr>
              <w:rPr>
                <w:rFonts w:eastAsia="Calibri"/>
                <w:szCs w:val="22"/>
                <w:lang w:val="nl-NL" w:eastAsia="en-US"/>
              </w:rPr>
            </w:pPr>
            <w:r w:rsidRPr="00E535BD">
              <w:rPr>
                <w:rFonts w:eastAsia="Calibri"/>
                <w:szCs w:val="22"/>
                <w:lang w:val="nl-NL" w:eastAsia="en-US"/>
              </w:rPr>
              <w:t>[1] 5 min</w:t>
            </w:r>
          </w:p>
          <w:p w:rsidR="00DB651C" w:rsidRPr="00E535BD" w:rsidRDefault="00DB651C" w:rsidP="00C947B7">
            <w:pPr>
              <w:rPr>
                <w:rFonts w:eastAsia="Calibri"/>
                <w:szCs w:val="22"/>
                <w:lang w:val="nl-NL" w:eastAsia="en-US"/>
              </w:rPr>
            </w:pPr>
            <w:r w:rsidRPr="00E535BD">
              <w:rPr>
                <w:rFonts w:eastAsia="Calibri"/>
                <w:szCs w:val="22"/>
                <w:lang w:val="nl-NL" w:eastAsia="en-US"/>
              </w:rPr>
              <w:t>[2] 5 min</w:t>
            </w:r>
          </w:p>
          <w:p w:rsidR="00DB651C" w:rsidRPr="00E535BD" w:rsidRDefault="00DB651C" w:rsidP="00C947B7">
            <w:pPr>
              <w:rPr>
                <w:rFonts w:eastAsia="Calibri"/>
                <w:szCs w:val="22"/>
                <w:lang w:val="nl-NL" w:eastAsia="en-US"/>
              </w:rPr>
            </w:pPr>
            <w:r w:rsidRPr="00E535BD">
              <w:rPr>
                <w:rFonts w:eastAsia="Calibri"/>
                <w:szCs w:val="22"/>
                <w:lang w:val="nl-NL" w:eastAsia="en-US"/>
              </w:rPr>
              <w:t>[3] 60 min</w:t>
            </w:r>
          </w:p>
          <w:p w:rsidR="00DB651C" w:rsidRPr="00E535BD" w:rsidRDefault="00DB651C" w:rsidP="00C947B7">
            <w:pPr>
              <w:rPr>
                <w:rFonts w:eastAsia="Calibri"/>
                <w:szCs w:val="22"/>
                <w:lang w:val="nl-NL" w:eastAsia="en-US"/>
              </w:rPr>
            </w:pPr>
            <w:r w:rsidRPr="00E535BD">
              <w:rPr>
                <w:rFonts w:eastAsia="Calibri"/>
                <w:szCs w:val="22"/>
                <w:lang w:val="nl-NL" w:eastAsia="en-US"/>
              </w:rPr>
              <w:t>[4] 10 min</w:t>
            </w:r>
          </w:p>
        </w:tc>
      </w:tr>
      <w:tr w:rsidR="00DB651C" w:rsidRPr="0076656D" w:rsidTr="00C947B7">
        <w:tc>
          <w:tcPr>
            <w:tcW w:w="1668" w:type="dxa"/>
            <w:vMerge/>
            <w:shd w:val="clear" w:color="auto" w:fill="FFFFCC"/>
          </w:tcPr>
          <w:p w:rsidR="00DB651C" w:rsidRPr="00E535BD" w:rsidRDefault="00DB651C" w:rsidP="00C947B7">
            <w:pPr>
              <w:spacing w:line="260" w:lineRule="atLeast"/>
              <w:rPr>
                <w:rFonts w:eastAsia="Calibri"/>
                <w:b/>
                <w:lang w:val="nl-NL" w:eastAsia="en-US"/>
              </w:rPr>
            </w:pPr>
          </w:p>
        </w:tc>
        <w:tc>
          <w:tcPr>
            <w:tcW w:w="3402"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Relevant RMM</w:t>
            </w:r>
          </w:p>
        </w:tc>
        <w:tc>
          <w:tcPr>
            <w:tcW w:w="4284"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Labelling as eye irritant,</w:t>
            </w:r>
          </w:p>
          <w:p w:rsidR="00DB651C" w:rsidRPr="0076656D" w:rsidRDefault="00DB651C" w:rsidP="005104B1">
            <w:r w:rsidRPr="0076656D">
              <w:rPr>
                <w:rFonts w:eastAsia="Calibri"/>
                <w:szCs w:val="22"/>
                <w:lang w:eastAsia="en-US"/>
              </w:rPr>
              <w:t>Instructions for use that minimize exposure</w:t>
            </w:r>
            <w:r w:rsidR="00D742DE" w:rsidRPr="0076656D">
              <w:rPr>
                <w:rFonts w:eastAsia="Calibri"/>
                <w:szCs w:val="22"/>
                <w:lang w:eastAsia="en-US"/>
              </w:rPr>
              <w:t xml:space="preserve"> (</w:t>
            </w:r>
            <w:r w:rsidR="00EF3877" w:rsidRPr="0076656D">
              <w:rPr>
                <w:rFonts w:eastAsia="Calibri"/>
                <w:szCs w:val="22"/>
                <w:lang w:eastAsia="en-US"/>
              </w:rPr>
              <w:t>“</w:t>
            </w:r>
            <w:r w:rsidR="005104B1">
              <w:rPr>
                <w:rFonts w:eastAsia="Calibri"/>
                <w:szCs w:val="22"/>
                <w:lang w:eastAsia="en-US"/>
              </w:rPr>
              <w:t>Avoid splashes when making a di</w:t>
            </w:r>
            <w:r w:rsidR="00D742DE" w:rsidRPr="0076656D">
              <w:rPr>
                <w:rFonts w:eastAsia="Calibri"/>
                <w:szCs w:val="22"/>
                <w:lang w:eastAsia="en-US"/>
              </w:rPr>
              <w:t>l</w:t>
            </w:r>
            <w:r w:rsidR="005104B1">
              <w:rPr>
                <w:rFonts w:eastAsia="Calibri"/>
                <w:szCs w:val="22"/>
                <w:lang w:eastAsia="en-US"/>
              </w:rPr>
              <w:t>u</w:t>
            </w:r>
            <w:r w:rsidR="00D742DE" w:rsidRPr="0076656D">
              <w:rPr>
                <w:rFonts w:eastAsia="Calibri"/>
                <w:szCs w:val="22"/>
                <w:lang w:eastAsia="en-US"/>
              </w:rPr>
              <w:t>tion</w:t>
            </w:r>
            <w:r w:rsidR="00EF3877" w:rsidRPr="0076656D">
              <w:rPr>
                <w:rFonts w:eastAsia="Calibri"/>
                <w:szCs w:val="22"/>
                <w:lang w:eastAsia="en-US"/>
              </w:rPr>
              <w:t>”, “</w:t>
            </w:r>
            <w:r w:rsidR="00EF3877" w:rsidRPr="0076656D">
              <w:t>Avoid contact with eyes.</w:t>
            </w:r>
            <w:r w:rsidR="00EF3877" w:rsidRPr="0076656D">
              <w:rPr>
                <w:rFonts w:eastAsia="Calibri"/>
                <w:szCs w:val="22"/>
                <w:lang w:eastAsia="en-US"/>
              </w:rPr>
              <w:t>”</w:t>
            </w:r>
            <w:r w:rsidR="00D742DE" w:rsidRPr="0076656D">
              <w:rPr>
                <w:rFonts w:eastAsia="Calibri"/>
                <w:szCs w:val="22"/>
                <w:lang w:eastAsia="en-US"/>
              </w:rPr>
              <w:t>)</w:t>
            </w:r>
          </w:p>
        </w:tc>
      </w:tr>
      <w:tr w:rsidR="00DB651C" w:rsidRPr="0076656D" w:rsidTr="00C947B7">
        <w:tc>
          <w:tcPr>
            <w:tcW w:w="1668" w:type="dxa"/>
            <w:shd w:val="clear" w:color="auto" w:fill="FFFFCC"/>
          </w:tcPr>
          <w:p w:rsidR="00DB651C" w:rsidRPr="0076656D" w:rsidRDefault="00DB651C" w:rsidP="00C947B7">
            <w:pPr>
              <w:spacing w:line="260" w:lineRule="atLeast"/>
              <w:rPr>
                <w:rFonts w:eastAsia="Calibri"/>
                <w:b/>
                <w:lang w:eastAsia="en-US"/>
              </w:rPr>
            </w:pPr>
            <w:r w:rsidRPr="0076656D">
              <w:rPr>
                <w:rFonts w:eastAsia="Calibri"/>
                <w:b/>
                <w:lang w:eastAsia="en-US"/>
              </w:rPr>
              <w:t>Risk</w:t>
            </w:r>
          </w:p>
        </w:tc>
        <w:tc>
          <w:tcPr>
            <w:tcW w:w="3402"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Conclusion of risk</w:t>
            </w:r>
          </w:p>
        </w:tc>
        <w:tc>
          <w:tcPr>
            <w:tcW w:w="4284"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 xml:space="preserve">Acceptable since: </w:t>
            </w:r>
          </w:p>
          <w:p w:rsidR="00DB651C" w:rsidRPr="0076656D" w:rsidRDefault="00DB651C" w:rsidP="00C947B7">
            <w:pPr>
              <w:rPr>
                <w:rFonts w:eastAsia="Calibri"/>
                <w:szCs w:val="22"/>
                <w:lang w:eastAsia="en-US"/>
              </w:rPr>
            </w:pPr>
            <w:r w:rsidRPr="0076656D">
              <w:rPr>
                <w:rFonts w:eastAsia="Calibri"/>
                <w:szCs w:val="22"/>
                <w:lang w:eastAsia="en-US"/>
              </w:rPr>
              <w:t xml:space="preserve">+ Reversible effect </w:t>
            </w:r>
          </w:p>
          <w:p w:rsidR="00DB651C" w:rsidRPr="0076656D" w:rsidRDefault="00DB651C" w:rsidP="00C947B7">
            <w:pPr>
              <w:rPr>
                <w:rFonts w:eastAsia="Calibri"/>
                <w:szCs w:val="22"/>
                <w:lang w:eastAsia="en-US"/>
              </w:rPr>
            </w:pPr>
            <w:r w:rsidRPr="0076656D">
              <w:rPr>
                <w:rFonts w:eastAsia="Calibri"/>
                <w:szCs w:val="22"/>
                <w:lang w:eastAsia="en-US"/>
              </w:rPr>
              <w:t xml:space="preserve">+ Low frequency and </w:t>
            </w:r>
            <w:r w:rsidR="008C5179" w:rsidRPr="0076656D">
              <w:rPr>
                <w:rFonts w:eastAsia="Calibri"/>
                <w:szCs w:val="22"/>
                <w:lang w:eastAsia="en-US"/>
              </w:rPr>
              <w:t xml:space="preserve">short </w:t>
            </w:r>
            <w:r w:rsidRPr="0076656D">
              <w:rPr>
                <w:rFonts w:eastAsia="Calibri"/>
                <w:szCs w:val="22"/>
                <w:lang w:eastAsia="en-US"/>
              </w:rPr>
              <w:t>duration</w:t>
            </w:r>
          </w:p>
          <w:p w:rsidR="008C5179" w:rsidRPr="0076656D" w:rsidRDefault="008C5179" w:rsidP="008C5179">
            <w:pPr>
              <w:rPr>
                <w:rFonts w:eastAsia="Calibri"/>
                <w:szCs w:val="22"/>
                <w:lang w:eastAsia="en-US"/>
              </w:rPr>
            </w:pPr>
            <w:r w:rsidRPr="0076656D">
              <w:rPr>
                <w:rFonts w:eastAsia="Calibri"/>
                <w:szCs w:val="22"/>
                <w:lang w:eastAsia="en-US"/>
              </w:rPr>
              <w:t>+ Low vapour pressure of the a.s.</w:t>
            </w:r>
          </w:p>
          <w:p w:rsidR="008C5179" w:rsidRPr="0076656D" w:rsidRDefault="008C5179" w:rsidP="00C947B7">
            <w:pPr>
              <w:rPr>
                <w:rFonts w:eastAsia="Calibri"/>
                <w:szCs w:val="22"/>
                <w:lang w:eastAsia="en-US"/>
              </w:rPr>
            </w:pPr>
            <w:r w:rsidRPr="0076656D">
              <w:rPr>
                <w:rFonts w:eastAsia="Calibri"/>
                <w:szCs w:val="22"/>
                <w:lang w:eastAsia="en-US"/>
              </w:rPr>
              <w:t>+ High ventilation expected due to outdoor use</w:t>
            </w:r>
          </w:p>
          <w:p w:rsidR="00DB651C" w:rsidRPr="0076656D" w:rsidRDefault="00DB651C" w:rsidP="00C947B7">
            <w:pPr>
              <w:rPr>
                <w:rFonts w:eastAsia="Calibri"/>
                <w:szCs w:val="22"/>
                <w:lang w:eastAsia="en-US"/>
              </w:rPr>
            </w:pPr>
            <w:r w:rsidRPr="0076656D">
              <w:rPr>
                <w:rFonts w:eastAsia="Calibri"/>
                <w:szCs w:val="22"/>
                <w:lang w:eastAsia="en-US"/>
              </w:rPr>
              <w:t>+ The label instructs to minimise contact to b.p.</w:t>
            </w:r>
          </w:p>
          <w:p w:rsidR="00DB651C" w:rsidRPr="0076656D" w:rsidRDefault="00DB651C" w:rsidP="00C947B7">
            <w:pPr>
              <w:rPr>
                <w:rFonts w:eastAsia="Calibri"/>
                <w:szCs w:val="22"/>
                <w:lang w:eastAsia="en-US"/>
              </w:rPr>
            </w:pPr>
            <w:r w:rsidRPr="0076656D">
              <w:rPr>
                <w:rFonts w:eastAsia="Calibri"/>
                <w:szCs w:val="22"/>
                <w:lang w:eastAsia="en-US"/>
              </w:rPr>
              <w:t>+ Child</w:t>
            </w:r>
            <w:r w:rsidR="008C5179" w:rsidRPr="0076656D">
              <w:rPr>
                <w:rFonts w:eastAsia="Calibri"/>
                <w:szCs w:val="22"/>
                <w:lang w:eastAsia="en-US"/>
              </w:rPr>
              <w:t>-proof</w:t>
            </w:r>
            <w:r w:rsidRPr="0076656D">
              <w:rPr>
                <w:rFonts w:eastAsia="Calibri"/>
                <w:szCs w:val="22"/>
                <w:lang w:eastAsia="en-US"/>
              </w:rPr>
              <w:t xml:space="preserve"> closure</w:t>
            </w:r>
          </w:p>
        </w:tc>
      </w:tr>
    </w:tbl>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b/>
          <w:bCs/>
          <w:lang w:eastAsia="en-US"/>
        </w:rPr>
      </w:pPr>
    </w:p>
    <w:p w:rsidR="00DB651C" w:rsidRPr="0076656D" w:rsidRDefault="00DB651C" w:rsidP="00DB651C">
      <w:pPr>
        <w:spacing w:line="260" w:lineRule="atLeast"/>
        <w:rPr>
          <w:rFonts w:eastAsia="Calibri"/>
          <w:b/>
          <w:bCs/>
          <w:lang w:eastAsia="en-US"/>
        </w:rPr>
      </w:pPr>
      <w:r w:rsidRPr="0076656D">
        <w:rPr>
          <w:rFonts w:eastAsia="Calibri"/>
          <w:b/>
          <w:bCs/>
          <w:lang w:eastAsia="en-US"/>
        </w:rPr>
        <w:t>Conclusion</w:t>
      </w:r>
    </w:p>
    <w:p w:rsidR="00DB651C" w:rsidRPr="0076656D" w:rsidRDefault="00DB651C" w:rsidP="00DB651C">
      <w:pPr>
        <w:autoSpaceDE w:val="0"/>
        <w:autoSpaceDN w:val="0"/>
        <w:adjustRightInd w:val="0"/>
        <w:jc w:val="both"/>
        <w:rPr>
          <w:rFonts w:eastAsia="Calibri"/>
          <w:lang w:eastAsia="en-US"/>
        </w:rPr>
      </w:pPr>
      <w:r w:rsidRPr="0076656D">
        <w:rPr>
          <w:rFonts w:eastAsia="Calibri"/>
          <w:lang w:eastAsia="en-US"/>
        </w:rPr>
        <w:t>Based on the qualitative risk assessment</w:t>
      </w:r>
      <w:r w:rsidR="008C5179" w:rsidRPr="0076656D">
        <w:rPr>
          <w:rFonts w:eastAsia="Calibri"/>
          <w:lang w:eastAsia="en-US"/>
        </w:rPr>
        <w:t>, no unacceptable</w:t>
      </w:r>
      <w:r w:rsidRPr="0076656D">
        <w:rPr>
          <w:rFonts w:eastAsia="Calibri"/>
          <w:lang w:eastAsia="en-US"/>
        </w:rPr>
        <w:t xml:space="preserve"> risk </w:t>
      </w:r>
      <w:r w:rsidR="008C5179" w:rsidRPr="0076656D">
        <w:rPr>
          <w:rFonts w:eastAsia="Calibri"/>
          <w:lang w:eastAsia="en-US"/>
        </w:rPr>
        <w:t xml:space="preserve">is identified for the unprotected non-professional user from the use of </w:t>
      </w:r>
      <w:r w:rsidR="00EC1157" w:rsidRPr="0076656D">
        <w:t>the biocidal product family COM 508</w:t>
      </w:r>
      <w:r w:rsidR="001D3494" w:rsidRPr="0076656D">
        <w:rPr>
          <w:rFonts w:eastAsia="Calibri"/>
          <w:lang w:eastAsia="en-US"/>
        </w:rPr>
        <w:t>, when used according to the instructions for use</w:t>
      </w:r>
      <w:r w:rsidR="008C5179" w:rsidRPr="0076656D">
        <w:rPr>
          <w:rFonts w:eastAsia="Calibri"/>
          <w:lang w:eastAsia="en-US"/>
        </w:rPr>
        <w:t>.</w:t>
      </w:r>
    </w:p>
    <w:p w:rsidR="00DB651C" w:rsidRPr="0076656D" w:rsidRDefault="00DB651C" w:rsidP="00DB651C">
      <w:pPr>
        <w:rPr>
          <w:rFonts w:eastAsia="Calibri"/>
          <w:b/>
          <w:i/>
          <w:sz w:val="22"/>
          <w:szCs w:val="22"/>
          <w:lang w:eastAsia="en-US"/>
        </w:rPr>
      </w:pPr>
      <w:bookmarkStart w:id="1523" w:name="_Toc389729092"/>
      <w:bookmarkStart w:id="1524" w:name="_Toc403472778"/>
      <w:r w:rsidRPr="0076656D">
        <w:rPr>
          <w:rFonts w:eastAsia="Calibri"/>
          <w:b/>
          <w:i/>
          <w:sz w:val="22"/>
          <w:szCs w:val="22"/>
          <w:lang w:eastAsia="en-US"/>
        </w:rPr>
        <w:br w:type="page"/>
        <w:t>Risk for the general public</w:t>
      </w:r>
      <w:bookmarkEnd w:id="1523"/>
      <w:bookmarkEnd w:id="1524"/>
      <w:r w:rsidRPr="0076656D">
        <w:rPr>
          <w:rFonts w:eastAsia="Calibri"/>
          <w:b/>
          <w:i/>
          <w:sz w:val="22"/>
          <w:szCs w:val="22"/>
          <w:lang w:eastAsia="en-US"/>
        </w:rPr>
        <w:t xml:space="preserve"> </w:t>
      </w:r>
    </w:p>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b/>
          <w:bCs/>
          <w:lang w:eastAsia="en-US"/>
        </w:rPr>
      </w:pPr>
    </w:p>
    <w:p w:rsidR="00DB651C" w:rsidRPr="0076656D" w:rsidRDefault="00DB651C" w:rsidP="00DB651C">
      <w:pPr>
        <w:spacing w:line="260" w:lineRule="atLeast"/>
        <w:rPr>
          <w:rFonts w:eastAsia="Calibri"/>
          <w:b/>
          <w:bCs/>
          <w:lang w:eastAsia="en-US"/>
        </w:rPr>
      </w:pPr>
      <w:r w:rsidRPr="0076656D">
        <w:rPr>
          <w:rFonts w:eastAsia="Calibri"/>
          <w:b/>
          <w:bCs/>
          <w:lang w:eastAsia="en-US"/>
        </w:rPr>
        <w:t xml:space="preserve">Local effects </w:t>
      </w:r>
    </w:p>
    <w:p w:rsidR="00700E4C" w:rsidRPr="0076656D" w:rsidRDefault="00DB651C" w:rsidP="00DB651C">
      <w:pPr>
        <w:jc w:val="both"/>
        <w:rPr>
          <w:rFonts w:eastAsia="Calibri"/>
          <w:lang w:eastAsia="en-US"/>
        </w:rPr>
      </w:pPr>
      <w:r w:rsidRPr="0076656D">
        <w:rPr>
          <w:rFonts w:eastAsia="Calibri"/>
          <w:lang w:eastAsia="en-US"/>
        </w:rPr>
        <w:t xml:space="preserve">Dermal secondary exposure may occur for toddlers who walk across the treated surface with bare feet and for infants touching </w:t>
      </w:r>
      <w:r w:rsidR="008C5179" w:rsidRPr="0076656D">
        <w:rPr>
          <w:rFonts w:eastAsia="Calibri"/>
          <w:lang w:eastAsia="en-US"/>
        </w:rPr>
        <w:t xml:space="preserve">the </w:t>
      </w:r>
      <w:r w:rsidRPr="0076656D">
        <w:rPr>
          <w:rFonts w:eastAsia="Calibri"/>
          <w:lang w:eastAsia="en-US"/>
        </w:rPr>
        <w:t>treated surface.</w:t>
      </w:r>
      <w:r w:rsidR="00F71CAE" w:rsidRPr="0076656D">
        <w:rPr>
          <w:rFonts w:eastAsia="Calibri"/>
          <w:lang w:eastAsia="en-US"/>
        </w:rPr>
        <w:t xml:space="preserve"> </w:t>
      </w:r>
      <w:r w:rsidR="00532F54" w:rsidRPr="0076656D">
        <w:rPr>
          <w:rFonts w:eastAsia="Calibri"/>
          <w:lang w:eastAsia="en-US"/>
        </w:rPr>
        <w:t>The</w:t>
      </w:r>
      <w:r w:rsidR="004A2D4B" w:rsidRPr="0076656D">
        <w:rPr>
          <w:rFonts w:eastAsia="Calibri"/>
          <w:lang w:eastAsia="en-US"/>
        </w:rPr>
        <w:t xml:space="preserve"> </w:t>
      </w:r>
      <w:r w:rsidR="003C759C" w:rsidRPr="0076656D">
        <w:rPr>
          <w:rFonts w:eastAsia="Calibri"/>
          <w:lang w:eastAsia="en-US"/>
        </w:rPr>
        <w:t>metaSPC 2</w:t>
      </w:r>
      <w:r w:rsidR="00532F54" w:rsidRPr="0076656D">
        <w:rPr>
          <w:rFonts w:eastAsia="Calibri"/>
          <w:lang w:eastAsia="en-US"/>
        </w:rPr>
        <w:t xml:space="preserve"> of the BPF </w:t>
      </w:r>
      <w:r w:rsidR="00F71CAE" w:rsidRPr="0076656D">
        <w:rPr>
          <w:rFonts w:eastAsia="Calibri"/>
          <w:lang w:eastAsia="en-US"/>
        </w:rPr>
        <w:t xml:space="preserve">COM 508 </w:t>
      </w:r>
      <w:r w:rsidR="00532F54" w:rsidRPr="0076656D">
        <w:rPr>
          <w:rFonts w:eastAsia="Calibri"/>
          <w:lang w:eastAsia="en-US"/>
        </w:rPr>
        <w:t>are classified for eye irritation (Category 2, H319)</w:t>
      </w:r>
      <w:r w:rsidR="00F71CAE" w:rsidRPr="0076656D">
        <w:rPr>
          <w:rFonts w:eastAsia="Calibri"/>
          <w:lang w:eastAsia="en-US"/>
        </w:rPr>
        <w:t xml:space="preserve"> based on the</w:t>
      </w:r>
      <w:r w:rsidR="00532F54" w:rsidRPr="0076656D">
        <w:rPr>
          <w:rFonts w:eastAsia="Calibri"/>
          <w:lang w:eastAsia="en-US"/>
        </w:rPr>
        <w:t xml:space="preserve"> study </w:t>
      </w:r>
      <w:r w:rsidR="00F71CAE" w:rsidRPr="0076656D">
        <w:rPr>
          <w:rFonts w:eastAsia="Calibri"/>
          <w:lang w:eastAsia="en-US"/>
        </w:rPr>
        <w:t xml:space="preserve">that </w:t>
      </w:r>
      <w:r w:rsidR="002B7977" w:rsidRPr="0076656D">
        <w:rPr>
          <w:rFonts w:eastAsia="Calibri"/>
          <w:lang w:eastAsia="en-US"/>
        </w:rPr>
        <w:t>has been</w:t>
      </w:r>
      <w:r w:rsidR="00532F54" w:rsidRPr="0076656D">
        <w:rPr>
          <w:rFonts w:eastAsia="Calibri"/>
          <w:lang w:eastAsia="en-US"/>
        </w:rPr>
        <w:t xml:space="preserve"> performed with the concentrat</w:t>
      </w:r>
      <w:r w:rsidR="00F71CAE" w:rsidRPr="0076656D">
        <w:rPr>
          <w:rFonts w:eastAsia="Calibri"/>
          <w:lang w:eastAsia="en-US"/>
        </w:rPr>
        <w:t>e product</w:t>
      </w:r>
      <w:r w:rsidR="00532F54" w:rsidRPr="0076656D">
        <w:rPr>
          <w:rFonts w:eastAsia="Calibri"/>
          <w:lang w:eastAsia="en-US"/>
        </w:rPr>
        <w:t xml:space="preserve"> </w:t>
      </w:r>
      <w:r w:rsidR="00F71CAE" w:rsidRPr="0076656D">
        <w:rPr>
          <w:rFonts w:eastAsia="Calibri"/>
          <w:lang w:eastAsia="en-US"/>
        </w:rPr>
        <w:t>(</w:t>
      </w:r>
      <w:r w:rsidR="00F71CAE" w:rsidRPr="0076656D">
        <w:t>COM 508 16 EW B</w:t>
      </w:r>
      <w:r w:rsidR="00F71CAE" w:rsidRPr="0076656D">
        <w:rPr>
          <w:rFonts w:eastAsia="Calibri"/>
          <w:lang w:eastAsia="en-US"/>
        </w:rPr>
        <w:t>). In this study</w:t>
      </w:r>
      <w:r w:rsidR="00532F54" w:rsidRPr="0076656D">
        <w:rPr>
          <w:rFonts w:eastAsia="Calibri"/>
          <w:lang w:eastAsia="en-US"/>
        </w:rPr>
        <w:t xml:space="preserve"> all </w:t>
      </w:r>
      <w:r w:rsidR="00F71CAE" w:rsidRPr="0076656D">
        <w:rPr>
          <w:rFonts w:eastAsia="Calibri"/>
          <w:lang w:eastAsia="en-US"/>
        </w:rPr>
        <w:t>symptoms</w:t>
      </w:r>
      <w:r w:rsidR="00532F54" w:rsidRPr="0076656D">
        <w:rPr>
          <w:rFonts w:eastAsia="Calibri"/>
          <w:lang w:eastAsia="en-US"/>
        </w:rPr>
        <w:t xml:space="preserve"> were reversible within 6 days, indicating rather slight irritation properties for the concentrate. No </w:t>
      </w:r>
      <w:r w:rsidR="00D742DE" w:rsidRPr="0076656D">
        <w:rPr>
          <w:rFonts w:eastAsia="Calibri"/>
          <w:lang w:eastAsia="en-US"/>
        </w:rPr>
        <w:t xml:space="preserve">study </w:t>
      </w:r>
      <w:r w:rsidR="00532F54" w:rsidRPr="0076656D">
        <w:rPr>
          <w:rFonts w:eastAsia="Calibri"/>
          <w:lang w:eastAsia="en-US"/>
        </w:rPr>
        <w:t xml:space="preserve">on the eye irritation properties of the </w:t>
      </w:r>
      <w:r w:rsidR="009804FF" w:rsidRPr="0076656D">
        <w:rPr>
          <w:rFonts w:eastAsia="Calibri"/>
          <w:lang w:eastAsia="en-US"/>
        </w:rPr>
        <w:t>RTU</w:t>
      </w:r>
      <w:r w:rsidR="00F71CAE" w:rsidRPr="0076656D">
        <w:rPr>
          <w:rFonts w:eastAsia="Calibri"/>
          <w:lang w:eastAsia="en-US"/>
        </w:rPr>
        <w:t xml:space="preserve"> product</w:t>
      </w:r>
      <w:r w:rsidR="00777DF9" w:rsidRPr="0076656D">
        <w:rPr>
          <w:rFonts w:eastAsia="Calibri"/>
          <w:lang w:eastAsia="en-US"/>
        </w:rPr>
        <w:t>s</w:t>
      </w:r>
      <w:r w:rsidR="003C759C" w:rsidRPr="0076656D">
        <w:rPr>
          <w:rFonts w:eastAsia="Calibri"/>
          <w:lang w:eastAsia="en-US"/>
        </w:rPr>
        <w:t xml:space="preserve"> </w:t>
      </w:r>
      <w:r w:rsidR="00D742DE" w:rsidRPr="0076656D">
        <w:rPr>
          <w:rFonts w:eastAsia="Calibri"/>
          <w:lang w:eastAsia="en-US"/>
        </w:rPr>
        <w:t xml:space="preserve">in </w:t>
      </w:r>
      <w:r w:rsidR="003C759C" w:rsidRPr="0076656D">
        <w:rPr>
          <w:rFonts w:eastAsia="Calibri"/>
          <w:lang w:eastAsia="en-US"/>
        </w:rPr>
        <w:t>metaSPC 1</w:t>
      </w:r>
      <w:r w:rsidR="00777DF9" w:rsidRPr="0076656D">
        <w:rPr>
          <w:rFonts w:eastAsia="Calibri"/>
          <w:lang w:eastAsia="en-US"/>
        </w:rPr>
        <w:t xml:space="preserve"> </w:t>
      </w:r>
      <w:r w:rsidR="00532F54" w:rsidRPr="0076656D">
        <w:rPr>
          <w:rFonts w:eastAsia="Calibri"/>
          <w:lang w:eastAsia="en-US"/>
        </w:rPr>
        <w:t>is available. Since the in-use concentration of the</w:t>
      </w:r>
      <w:r w:rsidR="00F71CAE" w:rsidRPr="0076656D">
        <w:rPr>
          <w:rFonts w:eastAsia="Calibri"/>
          <w:lang w:eastAsia="en-US"/>
        </w:rPr>
        <w:t xml:space="preserve"> products of the BPF COM 508</w:t>
      </w:r>
      <w:r w:rsidR="00532F54" w:rsidRPr="0076656D">
        <w:rPr>
          <w:rFonts w:eastAsia="Calibri"/>
          <w:lang w:eastAsia="en-US"/>
        </w:rPr>
        <w:t xml:space="preserve"> is 8 times lower</w:t>
      </w:r>
      <w:r w:rsidR="00F71CAE" w:rsidRPr="0076656D">
        <w:rPr>
          <w:rFonts w:eastAsia="Calibri"/>
          <w:lang w:eastAsia="en-US"/>
        </w:rPr>
        <w:t xml:space="preserve"> than what is tested in the eye irritation study</w:t>
      </w:r>
      <w:r w:rsidR="00532F54" w:rsidRPr="0076656D">
        <w:rPr>
          <w:rFonts w:eastAsia="Calibri"/>
          <w:lang w:eastAsia="en-US"/>
        </w:rPr>
        <w:t xml:space="preserve">, local irritation caused by </w:t>
      </w:r>
      <w:r w:rsidR="00F71CAE" w:rsidRPr="0076656D">
        <w:rPr>
          <w:rFonts w:eastAsia="Calibri"/>
          <w:lang w:eastAsia="en-US"/>
        </w:rPr>
        <w:t xml:space="preserve">secondary exposure </w:t>
      </w:r>
      <w:r w:rsidR="00532F54" w:rsidRPr="0076656D">
        <w:rPr>
          <w:rFonts w:eastAsia="Calibri"/>
          <w:lang w:eastAsia="en-US"/>
        </w:rPr>
        <w:t xml:space="preserve">will be </w:t>
      </w:r>
      <w:r w:rsidR="00F71CAE" w:rsidRPr="0076656D">
        <w:rPr>
          <w:rFonts w:eastAsia="Calibri"/>
          <w:lang w:eastAsia="en-US"/>
        </w:rPr>
        <w:t xml:space="preserve">even </w:t>
      </w:r>
      <w:r w:rsidR="00532F54" w:rsidRPr="0076656D">
        <w:rPr>
          <w:rFonts w:eastAsia="Calibri"/>
          <w:lang w:eastAsia="en-US"/>
        </w:rPr>
        <w:t xml:space="preserve">less severe </w:t>
      </w:r>
      <w:r w:rsidR="00F71CAE" w:rsidRPr="0076656D">
        <w:rPr>
          <w:rFonts w:eastAsia="Calibri"/>
          <w:lang w:eastAsia="en-US"/>
        </w:rPr>
        <w:t xml:space="preserve">than </w:t>
      </w:r>
      <w:r w:rsidR="00700E4C" w:rsidRPr="0076656D">
        <w:rPr>
          <w:rFonts w:eastAsia="Calibri"/>
          <w:lang w:eastAsia="en-US"/>
        </w:rPr>
        <w:t xml:space="preserve">what </w:t>
      </w:r>
      <w:r w:rsidR="00F71CAE" w:rsidRPr="0076656D">
        <w:rPr>
          <w:rFonts w:eastAsia="Calibri"/>
          <w:lang w:eastAsia="en-US"/>
        </w:rPr>
        <w:t>the eye irritation study has suggested</w:t>
      </w:r>
      <w:r w:rsidR="00532F54" w:rsidRPr="0076656D">
        <w:rPr>
          <w:rFonts w:eastAsia="Calibri"/>
          <w:lang w:eastAsia="en-US"/>
        </w:rPr>
        <w:t>.</w:t>
      </w:r>
      <w:r w:rsidR="003C759C" w:rsidRPr="0076656D">
        <w:rPr>
          <w:rFonts w:eastAsia="Calibri"/>
          <w:lang w:eastAsia="en-US"/>
        </w:rPr>
        <w:t xml:space="preserve"> Based on the calculation rule, no classification for eye damage/irritation is required for </w:t>
      </w:r>
      <w:r w:rsidR="00D742DE" w:rsidRPr="0076656D">
        <w:rPr>
          <w:rFonts w:eastAsia="Calibri"/>
          <w:lang w:eastAsia="en-US"/>
        </w:rPr>
        <w:t>metaSPC 1</w:t>
      </w:r>
      <w:r w:rsidR="003C759C" w:rsidRPr="0076656D">
        <w:rPr>
          <w:rFonts w:eastAsia="Calibri"/>
          <w:lang w:eastAsia="en-US"/>
        </w:rPr>
        <w:t>.</w:t>
      </w:r>
      <w:r w:rsidR="00532F54" w:rsidRPr="0076656D">
        <w:rPr>
          <w:rFonts w:eastAsia="Calibri"/>
          <w:lang w:eastAsia="en-US"/>
        </w:rPr>
        <w:t xml:space="preserve"> </w:t>
      </w:r>
      <w:r w:rsidRPr="0076656D">
        <w:rPr>
          <w:rFonts w:eastAsia="Calibri"/>
          <w:lang w:eastAsia="en-US"/>
        </w:rPr>
        <w:t xml:space="preserve">As the </w:t>
      </w:r>
      <w:r w:rsidR="00F71CAE" w:rsidRPr="0076656D">
        <w:rPr>
          <w:rFonts w:eastAsia="Calibri"/>
          <w:lang w:eastAsia="en-US"/>
        </w:rPr>
        <w:t>products are</w:t>
      </w:r>
      <w:r w:rsidRPr="0076656D">
        <w:rPr>
          <w:rFonts w:eastAsia="Calibri"/>
          <w:lang w:eastAsia="en-US"/>
        </w:rPr>
        <w:t xml:space="preserve"> not classified for skin irritation no local skin effects are expected </w:t>
      </w:r>
      <w:r w:rsidR="00F71CAE" w:rsidRPr="0076656D">
        <w:rPr>
          <w:rFonts w:eastAsia="Calibri"/>
          <w:lang w:eastAsia="en-US"/>
        </w:rPr>
        <w:t xml:space="preserve">by the </w:t>
      </w:r>
      <w:r w:rsidRPr="0076656D">
        <w:rPr>
          <w:rFonts w:eastAsia="Calibri"/>
          <w:lang w:eastAsia="en-US"/>
        </w:rPr>
        <w:t>secondary exposure.</w:t>
      </w:r>
      <w:r w:rsidR="00F71CAE" w:rsidRPr="0076656D">
        <w:rPr>
          <w:rFonts w:eastAsia="Calibri"/>
          <w:lang w:eastAsia="en-US"/>
        </w:rPr>
        <w:t xml:space="preserve"> </w:t>
      </w:r>
    </w:p>
    <w:p w:rsidR="00700E4C" w:rsidRPr="0076656D" w:rsidRDefault="00700E4C" w:rsidP="00DB651C">
      <w:pPr>
        <w:jc w:val="both"/>
        <w:rPr>
          <w:rFonts w:eastAsia="Calibri"/>
          <w:lang w:eastAsia="en-US"/>
        </w:rPr>
      </w:pPr>
    </w:p>
    <w:p w:rsidR="00DB651C" w:rsidRPr="0076656D" w:rsidRDefault="00532F54" w:rsidP="00DB651C">
      <w:pPr>
        <w:jc w:val="both"/>
        <w:rPr>
          <w:rFonts w:eastAsia="Calibri"/>
          <w:lang w:eastAsia="en-US"/>
        </w:rPr>
      </w:pPr>
      <w:r w:rsidRPr="0076656D">
        <w:rPr>
          <w:rFonts w:eastAsia="Calibri"/>
          <w:lang w:eastAsia="en-US"/>
        </w:rPr>
        <w:t>Exposure of infants, who exhibit a great deal of hand-mouth</w:t>
      </w:r>
      <w:r w:rsidR="003C759C" w:rsidRPr="0076656D">
        <w:rPr>
          <w:rFonts w:eastAsia="Calibri"/>
          <w:lang w:eastAsia="en-US"/>
        </w:rPr>
        <w:t xml:space="preserve"> and hand-to-eye</w:t>
      </w:r>
      <w:r w:rsidRPr="0076656D">
        <w:rPr>
          <w:rFonts w:eastAsia="Calibri"/>
          <w:lang w:eastAsia="en-US"/>
        </w:rPr>
        <w:t xml:space="preserve"> contact, is considered negligible as infants are expected to be efficiently kept away from wet surfaces outdoors</w:t>
      </w:r>
      <w:r w:rsidR="0052089F" w:rsidRPr="0076656D">
        <w:rPr>
          <w:rFonts w:eastAsia="Calibri"/>
          <w:lang w:eastAsia="en-US"/>
        </w:rPr>
        <w:t xml:space="preserve"> because of P102 ‘Keep out of reach of children’</w:t>
      </w:r>
      <w:r w:rsidR="003C759C" w:rsidRPr="0076656D">
        <w:rPr>
          <w:rFonts w:eastAsia="Calibri"/>
          <w:lang w:eastAsia="en-US"/>
        </w:rPr>
        <w:t xml:space="preserve"> and the risk mitigation measure ‘</w:t>
      </w:r>
      <w:r w:rsidR="003C759C" w:rsidRPr="0076656D">
        <w:rPr>
          <w:lang w:eastAsia="en-GB"/>
        </w:rPr>
        <w:t>Keep children and pets away until surface is dried’</w:t>
      </w:r>
      <w:r w:rsidRPr="0076656D">
        <w:rPr>
          <w:rFonts w:eastAsia="Calibri"/>
          <w:lang w:eastAsia="en-US"/>
        </w:rPr>
        <w:t xml:space="preserve">. </w:t>
      </w:r>
      <w:r w:rsidR="002B7977" w:rsidRPr="0076656D">
        <w:rPr>
          <w:rFonts w:eastAsia="Calibri"/>
          <w:lang w:eastAsia="en-US"/>
        </w:rPr>
        <w:t>Still</w:t>
      </w:r>
      <w:r w:rsidR="00DB651C" w:rsidRPr="0076656D">
        <w:rPr>
          <w:rFonts w:eastAsia="Calibri"/>
          <w:lang w:eastAsia="en-US"/>
        </w:rPr>
        <w:t xml:space="preserve">, </w:t>
      </w:r>
      <w:r w:rsidR="00F71CAE" w:rsidRPr="0076656D">
        <w:rPr>
          <w:rFonts w:eastAsia="Calibri"/>
          <w:lang w:eastAsia="en-US"/>
        </w:rPr>
        <w:t>accidental exposure of infants</w:t>
      </w:r>
      <w:r w:rsidRPr="0076656D">
        <w:rPr>
          <w:rFonts w:eastAsia="Calibri"/>
          <w:lang w:eastAsia="en-US"/>
        </w:rPr>
        <w:t xml:space="preserve"> to </w:t>
      </w:r>
      <w:r w:rsidR="00DB651C" w:rsidRPr="0076656D">
        <w:rPr>
          <w:rFonts w:eastAsia="Calibri"/>
          <w:lang w:eastAsia="en-US"/>
        </w:rPr>
        <w:t xml:space="preserve">a certain amount of the b.p. </w:t>
      </w:r>
      <w:r w:rsidR="002B7977" w:rsidRPr="0076656D">
        <w:rPr>
          <w:rFonts w:eastAsia="Calibri"/>
          <w:lang w:eastAsia="en-US"/>
        </w:rPr>
        <w:t xml:space="preserve">may occur </w:t>
      </w:r>
      <w:r w:rsidR="00DB651C" w:rsidRPr="0076656D">
        <w:rPr>
          <w:rFonts w:eastAsia="Calibri"/>
          <w:lang w:eastAsia="en-US"/>
        </w:rPr>
        <w:t xml:space="preserve">after touching treated, wet surfaces. </w:t>
      </w:r>
      <w:r w:rsidR="002B7977" w:rsidRPr="0076656D">
        <w:rPr>
          <w:rFonts w:eastAsia="Calibri"/>
          <w:lang w:eastAsia="en-US"/>
        </w:rPr>
        <w:t>Although t</w:t>
      </w:r>
      <w:r w:rsidR="00DB651C" w:rsidRPr="0076656D">
        <w:rPr>
          <w:rFonts w:eastAsia="Calibri"/>
          <w:lang w:eastAsia="en-US"/>
        </w:rPr>
        <w:t>his might (theoretically) cause slight irritations at the mouth mucosa</w:t>
      </w:r>
      <w:r w:rsidR="003C759C" w:rsidRPr="0076656D">
        <w:rPr>
          <w:rFonts w:eastAsia="Calibri"/>
          <w:lang w:eastAsia="en-US"/>
        </w:rPr>
        <w:t xml:space="preserve"> or in the eyes</w:t>
      </w:r>
      <w:r w:rsidR="00D62570" w:rsidRPr="0076656D">
        <w:rPr>
          <w:rFonts w:eastAsia="Calibri"/>
          <w:lang w:eastAsia="en-US"/>
        </w:rPr>
        <w:t xml:space="preserve">, </w:t>
      </w:r>
      <w:r w:rsidRPr="0076656D">
        <w:rPr>
          <w:rFonts w:eastAsia="Calibri"/>
          <w:lang w:eastAsia="en-US"/>
        </w:rPr>
        <w:t xml:space="preserve">considering the relative low volume </w:t>
      </w:r>
      <w:r w:rsidR="00D62570" w:rsidRPr="0076656D">
        <w:rPr>
          <w:rFonts w:eastAsia="Calibri"/>
          <w:lang w:eastAsia="en-US"/>
        </w:rPr>
        <w:t xml:space="preserve">of product that </w:t>
      </w:r>
      <w:r w:rsidRPr="0076656D">
        <w:rPr>
          <w:rFonts w:eastAsia="Calibri"/>
          <w:lang w:eastAsia="en-US"/>
        </w:rPr>
        <w:t>will be</w:t>
      </w:r>
      <w:r w:rsidR="00D62570" w:rsidRPr="0076656D">
        <w:rPr>
          <w:rFonts w:eastAsia="Calibri"/>
          <w:lang w:eastAsia="en-US"/>
        </w:rPr>
        <w:t xml:space="preserve"> transferred </w:t>
      </w:r>
      <w:r w:rsidRPr="0076656D">
        <w:rPr>
          <w:rFonts w:eastAsia="Calibri"/>
          <w:lang w:eastAsia="en-US"/>
        </w:rPr>
        <w:t>the potential effects</w:t>
      </w:r>
      <w:r w:rsidR="002B7977" w:rsidRPr="0076656D">
        <w:rPr>
          <w:rFonts w:eastAsia="Calibri"/>
          <w:lang w:eastAsia="en-US"/>
        </w:rPr>
        <w:t xml:space="preserve">, </w:t>
      </w:r>
      <w:r w:rsidRPr="0076656D">
        <w:rPr>
          <w:rFonts w:eastAsia="Calibri"/>
          <w:lang w:eastAsia="en-US"/>
        </w:rPr>
        <w:t>if any occurs</w:t>
      </w:r>
      <w:r w:rsidR="002B7977" w:rsidRPr="0076656D">
        <w:rPr>
          <w:rFonts w:eastAsia="Calibri"/>
          <w:lang w:eastAsia="en-US"/>
        </w:rPr>
        <w:t>,</w:t>
      </w:r>
      <w:r w:rsidRPr="0076656D">
        <w:rPr>
          <w:rFonts w:eastAsia="Calibri"/>
          <w:lang w:eastAsia="en-US"/>
        </w:rPr>
        <w:t xml:space="preserve"> will be very mild and reversible</w:t>
      </w:r>
      <w:r w:rsidR="00D62570" w:rsidRPr="0076656D">
        <w:rPr>
          <w:rFonts w:eastAsia="Calibri"/>
          <w:lang w:eastAsia="en-US"/>
        </w:rPr>
        <w:t>.</w:t>
      </w:r>
    </w:p>
    <w:p w:rsidR="00DB651C" w:rsidRPr="0076656D" w:rsidRDefault="00DB651C" w:rsidP="00DB651C">
      <w:pPr>
        <w:jc w:val="both"/>
        <w:rPr>
          <w:rFonts w:eastAsia="Calibri"/>
          <w:lang w:eastAsia="en-US"/>
        </w:rPr>
      </w:pPr>
    </w:p>
    <w:p w:rsidR="00DB651C" w:rsidRPr="0076656D" w:rsidRDefault="00DB651C" w:rsidP="00DB651C">
      <w:pPr>
        <w:spacing w:line="260" w:lineRule="atLeast"/>
        <w:rPr>
          <w:rFonts w:eastAsia="Calibri"/>
          <w:b/>
          <w:bCs/>
          <w:lang w:eastAsia="en-US"/>
        </w:rPr>
      </w:pPr>
      <w:r w:rsidRPr="0076656D">
        <w:rPr>
          <w:rFonts w:eastAsia="Calibri"/>
          <w:b/>
          <w:bCs/>
          <w:lang w:eastAsia="en-US"/>
        </w:rPr>
        <w:t xml:space="preserve">Local effects </w:t>
      </w:r>
      <w:r w:rsidR="003C759C" w:rsidRPr="0076656D">
        <w:rPr>
          <w:rFonts w:eastAsia="Calibri"/>
          <w:b/>
          <w:bCs/>
          <w:lang w:eastAsia="en-US"/>
        </w:rPr>
        <w:t>(metaSPC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402"/>
        <w:gridCol w:w="4284"/>
      </w:tblGrid>
      <w:tr w:rsidR="00DB651C" w:rsidRPr="0076656D" w:rsidTr="00C947B7">
        <w:tc>
          <w:tcPr>
            <w:tcW w:w="1668" w:type="dxa"/>
            <w:vMerge w:val="restart"/>
            <w:shd w:val="clear" w:color="auto" w:fill="FFFFCC"/>
          </w:tcPr>
          <w:p w:rsidR="00DB651C" w:rsidRPr="0076656D" w:rsidRDefault="00DB651C" w:rsidP="00C947B7">
            <w:pPr>
              <w:spacing w:line="260" w:lineRule="atLeast"/>
              <w:rPr>
                <w:rFonts w:eastAsia="Calibri"/>
                <w:b/>
                <w:lang w:eastAsia="en-US"/>
              </w:rPr>
            </w:pPr>
            <w:r w:rsidRPr="0076656D">
              <w:rPr>
                <w:rFonts w:eastAsia="Calibri"/>
                <w:b/>
                <w:lang w:eastAsia="en-US"/>
              </w:rPr>
              <w:t>Hazard</w:t>
            </w: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Hazard Category</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Low</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Effects in terms of C&amp;L</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Eye irrit. Cat 2, H319</w:t>
            </w:r>
          </w:p>
        </w:tc>
      </w:tr>
      <w:tr w:rsidR="00DB651C" w:rsidRPr="0076656D" w:rsidTr="00C947B7">
        <w:tc>
          <w:tcPr>
            <w:tcW w:w="1668" w:type="dxa"/>
            <w:vMerge w:val="restart"/>
            <w:shd w:val="clear" w:color="auto" w:fill="FFFFCC"/>
          </w:tcPr>
          <w:p w:rsidR="00DB651C" w:rsidRPr="0076656D" w:rsidRDefault="00DB651C" w:rsidP="00C947B7">
            <w:pPr>
              <w:spacing w:line="260" w:lineRule="atLeast"/>
              <w:rPr>
                <w:rFonts w:eastAsia="Calibri"/>
                <w:b/>
                <w:lang w:eastAsia="en-US"/>
              </w:rPr>
            </w:pPr>
            <w:r w:rsidRPr="0076656D">
              <w:rPr>
                <w:rFonts w:eastAsia="Calibri"/>
                <w:b/>
                <w:lang w:eastAsia="en-US"/>
              </w:rPr>
              <w:t>Exposure</w:t>
            </w: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PT</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2</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Who is exposed?</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Child</w:t>
            </w:r>
            <w:r w:rsidR="008C5179" w:rsidRPr="0076656D">
              <w:rPr>
                <w:rFonts w:eastAsia="Calibri"/>
                <w:lang w:eastAsia="en-US"/>
              </w:rPr>
              <w:t xml:space="preserve"> including </w:t>
            </w:r>
            <w:r w:rsidR="006300AB" w:rsidRPr="0076656D">
              <w:rPr>
                <w:rFonts w:eastAsia="Calibri"/>
                <w:lang w:eastAsia="en-US"/>
              </w:rPr>
              <w:t>toddlers</w:t>
            </w:r>
            <w:r w:rsidRPr="0076656D">
              <w:rPr>
                <w:rFonts w:eastAsia="Calibri"/>
                <w:lang w:eastAsia="en-US"/>
              </w:rPr>
              <w:t xml:space="preserve"> (secondary</w:t>
            </w:r>
            <w:r w:rsidR="008C5179" w:rsidRPr="0076656D">
              <w:rPr>
                <w:rFonts w:eastAsia="Calibri"/>
                <w:lang w:eastAsia="en-US"/>
              </w:rPr>
              <w:t xml:space="preserve"> exposure</w:t>
            </w:r>
            <w:r w:rsidRPr="0076656D">
              <w:rPr>
                <w:rFonts w:eastAsia="Calibri"/>
                <w:lang w:eastAsia="en-US"/>
              </w:rPr>
              <w:t xml:space="preserve">) </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Task, uses, processes</w:t>
            </w:r>
          </w:p>
        </w:tc>
        <w:tc>
          <w:tcPr>
            <w:tcW w:w="4284" w:type="dxa"/>
            <w:shd w:val="clear" w:color="auto" w:fill="auto"/>
          </w:tcPr>
          <w:p w:rsidR="00DB651C" w:rsidRPr="0076656D" w:rsidRDefault="00DB651C" w:rsidP="00C947B7">
            <w:pPr>
              <w:spacing w:line="260" w:lineRule="atLeast"/>
              <w:rPr>
                <w:rFonts w:eastAsia="Calibri"/>
                <w:lang w:eastAsia="en-US"/>
              </w:rPr>
            </w:pPr>
            <w:r w:rsidRPr="0076656D">
              <w:rPr>
                <w:rFonts w:eastAsia="Calibri"/>
                <w:lang w:eastAsia="en-US"/>
              </w:rPr>
              <w:t xml:space="preserve">[5] Child walking through wet </w:t>
            </w:r>
            <w:r w:rsidR="008C5179" w:rsidRPr="0076656D">
              <w:rPr>
                <w:rFonts w:eastAsia="Calibri"/>
                <w:lang w:eastAsia="en-US"/>
              </w:rPr>
              <w:t xml:space="preserve">treated surfaces with </w:t>
            </w:r>
            <w:r w:rsidRPr="0076656D">
              <w:rPr>
                <w:rFonts w:eastAsia="Calibri"/>
                <w:lang w:eastAsia="en-US"/>
              </w:rPr>
              <w:t>b.p.</w:t>
            </w:r>
          </w:p>
          <w:p w:rsidR="00DB651C" w:rsidRPr="0076656D" w:rsidRDefault="00DB651C" w:rsidP="00C947B7">
            <w:pPr>
              <w:rPr>
                <w:rFonts w:eastAsia="Calibri"/>
                <w:lang w:eastAsia="en-US"/>
              </w:rPr>
            </w:pPr>
            <w:r w:rsidRPr="0076656D">
              <w:rPr>
                <w:rFonts w:eastAsia="Calibri"/>
                <w:lang w:eastAsia="en-US"/>
              </w:rPr>
              <w:t xml:space="preserve">[6] Hand-to-mouth transfer </w:t>
            </w:r>
          </w:p>
          <w:p w:rsidR="00D742DE" w:rsidRPr="0076656D" w:rsidRDefault="00D742DE" w:rsidP="00C947B7">
            <w:pPr>
              <w:rPr>
                <w:rFonts w:eastAsia="Calibri"/>
                <w:i/>
                <w:u w:val="single"/>
                <w:lang w:eastAsia="en-US"/>
              </w:rPr>
            </w:pPr>
            <w:r w:rsidRPr="0076656D">
              <w:rPr>
                <w:rFonts w:eastAsia="Calibri"/>
                <w:lang w:eastAsia="en-US"/>
              </w:rPr>
              <w:t>[7] Hand-to-eye transfer</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Potential exposure route</w:t>
            </w:r>
          </w:p>
        </w:tc>
        <w:tc>
          <w:tcPr>
            <w:tcW w:w="4284"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Skin [5] + [6]</w:t>
            </w:r>
            <w:r w:rsidR="00D742DE" w:rsidRPr="0076656D">
              <w:rPr>
                <w:rFonts w:eastAsia="Calibri"/>
                <w:szCs w:val="22"/>
                <w:lang w:eastAsia="en-US"/>
              </w:rPr>
              <w:t xml:space="preserve"> + [7]</w:t>
            </w:r>
          </w:p>
          <w:p w:rsidR="00DB651C" w:rsidRPr="0076656D" w:rsidRDefault="00DB651C" w:rsidP="00C947B7">
            <w:pPr>
              <w:rPr>
                <w:rFonts w:eastAsia="Calibri"/>
                <w:szCs w:val="22"/>
                <w:lang w:eastAsia="en-US"/>
              </w:rPr>
            </w:pPr>
            <w:r w:rsidRPr="0076656D">
              <w:rPr>
                <w:rFonts w:eastAsia="Calibri"/>
                <w:szCs w:val="22"/>
                <w:lang w:eastAsia="en-US"/>
              </w:rPr>
              <w:t>Oral [6]</w:t>
            </w:r>
          </w:p>
          <w:p w:rsidR="00D742DE" w:rsidRPr="0076656D" w:rsidRDefault="00D742DE" w:rsidP="00C947B7">
            <w:pPr>
              <w:rPr>
                <w:rFonts w:eastAsia="Calibri"/>
                <w:szCs w:val="22"/>
                <w:lang w:eastAsia="en-US"/>
              </w:rPr>
            </w:pPr>
            <w:r w:rsidRPr="0076656D">
              <w:rPr>
                <w:rFonts w:eastAsia="Calibri"/>
                <w:szCs w:val="22"/>
                <w:lang w:eastAsia="en-US"/>
              </w:rPr>
              <w:t>Eye [7]</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Frequency and duration of potential exposure</w:t>
            </w:r>
          </w:p>
        </w:tc>
        <w:tc>
          <w:tcPr>
            <w:tcW w:w="4284"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 xml:space="preserve">1/year, </w:t>
            </w:r>
          </w:p>
          <w:p w:rsidR="00DB651C" w:rsidRPr="0076656D" w:rsidRDefault="00DB651C" w:rsidP="00C947B7">
            <w:pPr>
              <w:rPr>
                <w:rFonts w:eastAsia="Calibri"/>
                <w:szCs w:val="22"/>
                <w:lang w:eastAsia="en-US"/>
              </w:rPr>
            </w:pPr>
            <w:r w:rsidRPr="0076656D">
              <w:rPr>
                <w:rFonts w:eastAsia="Calibri"/>
                <w:szCs w:val="22"/>
                <w:lang w:eastAsia="en-US"/>
              </w:rPr>
              <w:t>[5] Few minutes or less</w:t>
            </w:r>
          </w:p>
          <w:p w:rsidR="00DB651C" w:rsidRPr="0076656D" w:rsidRDefault="00DB651C" w:rsidP="00C947B7">
            <w:pPr>
              <w:rPr>
                <w:rFonts w:eastAsia="Calibri"/>
                <w:szCs w:val="22"/>
                <w:lang w:eastAsia="en-US"/>
              </w:rPr>
            </w:pPr>
            <w:r w:rsidRPr="0076656D">
              <w:rPr>
                <w:rFonts w:eastAsia="Calibri"/>
                <w:szCs w:val="22"/>
                <w:lang w:eastAsia="en-US"/>
              </w:rPr>
              <w:t>[6] Few minutes or less</w:t>
            </w:r>
          </w:p>
          <w:p w:rsidR="00D742DE" w:rsidRPr="0076656D" w:rsidRDefault="00D742DE" w:rsidP="00C947B7">
            <w:pPr>
              <w:rPr>
                <w:rFonts w:eastAsia="Calibri"/>
                <w:szCs w:val="22"/>
                <w:lang w:eastAsia="en-US"/>
              </w:rPr>
            </w:pPr>
            <w:r w:rsidRPr="0076656D">
              <w:rPr>
                <w:rFonts w:eastAsia="Calibri"/>
                <w:szCs w:val="22"/>
                <w:lang w:eastAsia="en-US"/>
              </w:rPr>
              <w:t>[7] Few minutes or less</w:t>
            </w:r>
          </w:p>
        </w:tc>
      </w:tr>
      <w:tr w:rsidR="00DB651C" w:rsidRPr="0076656D" w:rsidTr="00C947B7">
        <w:tc>
          <w:tcPr>
            <w:tcW w:w="1668" w:type="dxa"/>
            <w:vMerge/>
            <w:shd w:val="clear" w:color="auto" w:fill="FFFFCC"/>
          </w:tcPr>
          <w:p w:rsidR="00DB651C" w:rsidRPr="0076656D" w:rsidRDefault="00DB651C" w:rsidP="00C947B7">
            <w:pPr>
              <w:spacing w:line="260" w:lineRule="atLeast"/>
              <w:rPr>
                <w:rFonts w:eastAsia="Calibri"/>
                <w:b/>
                <w:lang w:eastAsia="en-US"/>
              </w:rPr>
            </w:pPr>
          </w:p>
        </w:tc>
        <w:tc>
          <w:tcPr>
            <w:tcW w:w="3402"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Relevant RMM</w:t>
            </w:r>
          </w:p>
        </w:tc>
        <w:tc>
          <w:tcPr>
            <w:tcW w:w="4284"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Labelling as eye irritant,</w:t>
            </w:r>
          </w:p>
          <w:p w:rsidR="00856789" w:rsidRDefault="00DB651C" w:rsidP="00856789">
            <w:pPr>
              <w:rPr>
                <w:rFonts w:eastAsia="Calibri"/>
                <w:szCs w:val="22"/>
                <w:lang w:eastAsia="en-US"/>
              </w:rPr>
            </w:pPr>
            <w:r w:rsidRPr="0076656D">
              <w:rPr>
                <w:rFonts w:eastAsia="Calibri"/>
                <w:szCs w:val="22"/>
                <w:lang w:eastAsia="en-US"/>
              </w:rPr>
              <w:t xml:space="preserve">Instructions for use that minimize exposure </w:t>
            </w:r>
          </w:p>
          <w:p w:rsidR="00856789" w:rsidRPr="00856789" w:rsidRDefault="00DB651C" w:rsidP="00856789">
            <w:pPr>
              <w:pStyle w:val="Lijstalinea"/>
              <w:numPr>
                <w:ilvl w:val="0"/>
                <w:numId w:val="19"/>
              </w:numPr>
              <w:ind w:left="459" w:hanging="142"/>
              <w:rPr>
                <w:rFonts w:eastAsia="Calibri"/>
                <w:szCs w:val="22"/>
                <w:lang w:eastAsia="en-US"/>
              </w:rPr>
            </w:pPr>
            <w:r w:rsidRPr="00856789">
              <w:rPr>
                <w:rFonts w:eastAsia="Calibri"/>
                <w:szCs w:val="22"/>
                <w:lang w:eastAsia="en-US"/>
              </w:rPr>
              <w:t xml:space="preserve">keep </w:t>
            </w:r>
            <w:r w:rsidR="00EB5482" w:rsidRPr="00856789">
              <w:rPr>
                <w:rFonts w:eastAsia="Calibri"/>
                <w:szCs w:val="22"/>
                <w:lang w:eastAsia="en-US"/>
              </w:rPr>
              <w:t>out of reach</w:t>
            </w:r>
            <w:r w:rsidRPr="00856789">
              <w:rPr>
                <w:rFonts w:eastAsia="Calibri"/>
                <w:szCs w:val="22"/>
                <w:lang w:eastAsia="en-US"/>
              </w:rPr>
              <w:t xml:space="preserve"> children</w:t>
            </w:r>
            <w:r w:rsidR="00D742DE" w:rsidRPr="00856789">
              <w:rPr>
                <w:rFonts w:eastAsia="Calibri"/>
                <w:szCs w:val="22"/>
                <w:lang w:eastAsia="en-US"/>
              </w:rPr>
              <w:t xml:space="preserve"> (P102)</w:t>
            </w:r>
          </w:p>
          <w:p w:rsidR="00DB651C" w:rsidRPr="00856789" w:rsidRDefault="00856789" w:rsidP="00856789">
            <w:pPr>
              <w:pStyle w:val="Lijstalinea"/>
              <w:numPr>
                <w:ilvl w:val="0"/>
                <w:numId w:val="19"/>
              </w:numPr>
              <w:ind w:left="459" w:hanging="142"/>
              <w:rPr>
                <w:rFonts w:eastAsia="Calibri"/>
                <w:szCs w:val="22"/>
                <w:lang w:eastAsia="en-US"/>
              </w:rPr>
            </w:pPr>
            <w:r w:rsidRPr="00856789">
              <w:rPr>
                <w:rFonts w:eastAsia="Calibri"/>
                <w:szCs w:val="22"/>
                <w:lang w:eastAsia="en-US"/>
              </w:rPr>
              <w:t xml:space="preserve"> ‘</w:t>
            </w:r>
            <w:r w:rsidR="00D742DE" w:rsidRPr="0076656D">
              <w:rPr>
                <w:lang w:eastAsia="en-GB"/>
              </w:rPr>
              <w:t>Keep children and pets away until surface is dried’</w:t>
            </w:r>
          </w:p>
        </w:tc>
      </w:tr>
      <w:tr w:rsidR="00DB651C" w:rsidRPr="0076656D" w:rsidTr="00C947B7">
        <w:tc>
          <w:tcPr>
            <w:tcW w:w="1668" w:type="dxa"/>
            <w:shd w:val="clear" w:color="auto" w:fill="FFFFCC"/>
          </w:tcPr>
          <w:p w:rsidR="00DB651C" w:rsidRPr="0076656D" w:rsidRDefault="00DB651C" w:rsidP="00C947B7">
            <w:pPr>
              <w:spacing w:line="260" w:lineRule="atLeast"/>
              <w:rPr>
                <w:rFonts w:eastAsia="Calibri"/>
                <w:b/>
                <w:lang w:eastAsia="en-US"/>
              </w:rPr>
            </w:pPr>
            <w:r w:rsidRPr="0076656D">
              <w:rPr>
                <w:rFonts w:eastAsia="Calibri"/>
                <w:b/>
                <w:lang w:eastAsia="en-US"/>
              </w:rPr>
              <w:t>Risk</w:t>
            </w:r>
          </w:p>
        </w:tc>
        <w:tc>
          <w:tcPr>
            <w:tcW w:w="3402"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Conclusion of risk</w:t>
            </w:r>
          </w:p>
        </w:tc>
        <w:tc>
          <w:tcPr>
            <w:tcW w:w="4284" w:type="dxa"/>
            <w:shd w:val="clear" w:color="auto" w:fill="auto"/>
          </w:tcPr>
          <w:p w:rsidR="00DB651C" w:rsidRPr="0076656D" w:rsidRDefault="00DB651C" w:rsidP="00C947B7">
            <w:pPr>
              <w:rPr>
                <w:rFonts w:eastAsia="Calibri"/>
                <w:szCs w:val="22"/>
                <w:lang w:eastAsia="en-US"/>
              </w:rPr>
            </w:pPr>
            <w:r w:rsidRPr="0076656D">
              <w:rPr>
                <w:rFonts w:eastAsia="Calibri"/>
                <w:szCs w:val="22"/>
                <w:lang w:eastAsia="en-US"/>
              </w:rPr>
              <w:t xml:space="preserve">Acceptable since: </w:t>
            </w:r>
          </w:p>
          <w:p w:rsidR="00DB651C" w:rsidRPr="0076656D" w:rsidRDefault="00DB651C" w:rsidP="00C947B7">
            <w:pPr>
              <w:rPr>
                <w:rFonts w:eastAsia="Calibri"/>
                <w:szCs w:val="22"/>
                <w:lang w:eastAsia="en-US"/>
              </w:rPr>
            </w:pPr>
            <w:r w:rsidRPr="0076656D">
              <w:rPr>
                <w:rFonts w:eastAsia="Calibri"/>
                <w:szCs w:val="22"/>
                <w:lang w:eastAsia="en-US"/>
              </w:rPr>
              <w:t>+ Reversible effect</w:t>
            </w:r>
          </w:p>
          <w:p w:rsidR="008C5179" w:rsidRPr="0076656D" w:rsidRDefault="008C5179" w:rsidP="00C947B7">
            <w:pPr>
              <w:rPr>
                <w:rFonts w:eastAsia="Calibri"/>
                <w:szCs w:val="22"/>
                <w:lang w:eastAsia="en-US"/>
              </w:rPr>
            </w:pPr>
            <w:r w:rsidRPr="0076656D">
              <w:rPr>
                <w:rFonts w:eastAsia="Calibri"/>
                <w:szCs w:val="22"/>
                <w:lang w:eastAsia="en-US"/>
              </w:rPr>
              <w:t>+ Low likelihood for exposure of critical initial sites of contact (i.e. eye)</w:t>
            </w:r>
          </w:p>
          <w:p w:rsidR="00DB651C" w:rsidRPr="0076656D" w:rsidRDefault="00DB651C" w:rsidP="00C947B7">
            <w:pPr>
              <w:rPr>
                <w:rFonts w:eastAsia="Calibri"/>
                <w:szCs w:val="22"/>
                <w:lang w:eastAsia="en-US"/>
              </w:rPr>
            </w:pPr>
            <w:r w:rsidRPr="0076656D">
              <w:rPr>
                <w:rFonts w:eastAsia="Calibri"/>
                <w:szCs w:val="22"/>
                <w:lang w:eastAsia="en-US"/>
              </w:rPr>
              <w:t xml:space="preserve">+ </w:t>
            </w:r>
            <w:r w:rsidR="008C5179" w:rsidRPr="0076656D">
              <w:rPr>
                <w:rFonts w:eastAsia="Calibri"/>
                <w:szCs w:val="22"/>
                <w:lang w:eastAsia="en-US"/>
              </w:rPr>
              <w:t>Short</w:t>
            </w:r>
            <w:r w:rsidRPr="0076656D">
              <w:rPr>
                <w:rFonts w:eastAsia="Calibri"/>
                <w:szCs w:val="22"/>
                <w:lang w:eastAsia="en-US"/>
              </w:rPr>
              <w:t xml:space="preserve"> exposure</w:t>
            </w:r>
            <w:r w:rsidR="008C5179" w:rsidRPr="0076656D">
              <w:rPr>
                <w:rFonts w:eastAsia="Calibri"/>
                <w:szCs w:val="22"/>
                <w:lang w:eastAsia="en-US"/>
              </w:rPr>
              <w:t xml:space="preserve"> duration</w:t>
            </w:r>
          </w:p>
          <w:p w:rsidR="00DB651C" w:rsidRPr="0076656D" w:rsidRDefault="00DB651C" w:rsidP="00C947B7">
            <w:pPr>
              <w:rPr>
                <w:rFonts w:eastAsia="Calibri"/>
                <w:szCs w:val="22"/>
                <w:lang w:eastAsia="en-US"/>
              </w:rPr>
            </w:pPr>
            <w:r w:rsidRPr="0076656D">
              <w:rPr>
                <w:rFonts w:eastAsia="Calibri"/>
                <w:szCs w:val="22"/>
                <w:lang w:eastAsia="en-US"/>
              </w:rPr>
              <w:t>+ Low exposure frequency</w:t>
            </w:r>
          </w:p>
          <w:p w:rsidR="00DB651C" w:rsidRPr="0076656D" w:rsidRDefault="00DB651C" w:rsidP="00856789">
            <w:pPr>
              <w:rPr>
                <w:rFonts w:eastAsia="Calibri"/>
                <w:szCs w:val="22"/>
                <w:lang w:eastAsia="en-US"/>
              </w:rPr>
            </w:pPr>
            <w:r w:rsidRPr="0076656D">
              <w:rPr>
                <w:rFonts w:eastAsia="Calibri"/>
                <w:szCs w:val="22"/>
                <w:lang w:eastAsia="en-US"/>
              </w:rPr>
              <w:t xml:space="preserve">+ The label instructs to minimise contact to b.p. </w:t>
            </w:r>
          </w:p>
        </w:tc>
      </w:tr>
    </w:tbl>
    <w:p w:rsidR="00DB651C" w:rsidRPr="0076656D" w:rsidRDefault="00DB651C" w:rsidP="00DB651C">
      <w:pPr>
        <w:rPr>
          <w:rFonts w:eastAsia="Calibri"/>
          <w:lang w:eastAsia="en-US"/>
        </w:rPr>
      </w:pPr>
    </w:p>
    <w:p w:rsidR="003A742F" w:rsidRPr="0076656D" w:rsidRDefault="003A742F" w:rsidP="00DB651C">
      <w:pPr>
        <w:spacing w:line="260" w:lineRule="atLeast"/>
        <w:rPr>
          <w:rFonts w:eastAsia="Calibri"/>
          <w:b/>
          <w:bCs/>
          <w:lang w:eastAsia="en-US"/>
        </w:rPr>
      </w:pPr>
    </w:p>
    <w:p w:rsidR="00DB651C" w:rsidRPr="0076656D" w:rsidRDefault="00DB651C" w:rsidP="00DB651C">
      <w:pPr>
        <w:spacing w:line="260" w:lineRule="atLeast"/>
        <w:rPr>
          <w:rFonts w:eastAsia="Calibri"/>
          <w:b/>
          <w:bCs/>
          <w:lang w:eastAsia="en-US"/>
        </w:rPr>
      </w:pPr>
      <w:r w:rsidRPr="0076656D">
        <w:rPr>
          <w:rFonts w:eastAsia="Calibri"/>
          <w:b/>
          <w:bCs/>
          <w:lang w:eastAsia="en-US"/>
        </w:rPr>
        <w:t>Conclusion</w:t>
      </w:r>
    </w:p>
    <w:p w:rsidR="00DB651C" w:rsidRPr="0076656D" w:rsidRDefault="008C5179" w:rsidP="00B16ADF">
      <w:pPr>
        <w:spacing w:line="260" w:lineRule="atLeast"/>
        <w:jc w:val="both"/>
        <w:rPr>
          <w:rFonts w:eastAsia="Calibri"/>
          <w:lang w:eastAsia="en-US"/>
        </w:rPr>
      </w:pPr>
      <w:r w:rsidRPr="0076656D">
        <w:rPr>
          <w:rFonts w:eastAsia="Calibri"/>
          <w:lang w:eastAsia="en-US"/>
        </w:rPr>
        <w:t xml:space="preserve">Based on the qualitative risk assessment no unacceptable risk for adverse effects are identified for general public from secondary exposure to </w:t>
      </w:r>
      <w:r w:rsidR="00EC1157" w:rsidRPr="0076656D">
        <w:t>the biocidal product family COM 508, when used according to the instructions for use</w:t>
      </w:r>
      <w:r w:rsidRPr="0076656D">
        <w:rPr>
          <w:rFonts w:eastAsia="Calibri"/>
          <w:lang w:eastAsia="en-US"/>
        </w:rPr>
        <w:t>.</w:t>
      </w:r>
      <w:r w:rsidRPr="0076656D" w:rsidDel="008C5179">
        <w:rPr>
          <w:rFonts w:eastAsia="Calibri"/>
          <w:bCs/>
          <w:lang w:eastAsia="en-US"/>
        </w:rPr>
        <w:t xml:space="preserve"> </w:t>
      </w:r>
    </w:p>
    <w:p w:rsidR="00DB651C" w:rsidRPr="0076656D" w:rsidRDefault="00DB651C" w:rsidP="00DB651C">
      <w:pPr>
        <w:spacing w:line="260" w:lineRule="atLeast"/>
        <w:rPr>
          <w:rFonts w:eastAsia="Calibri"/>
          <w:lang w:eastAsia="en-US"/>
        </w:rPr>
      </w:pPr>
    </w:p>
    <w:p w:rsidR="00DB651C" w:rsidRPr="0076656D" w:rsidRDefault="00DB651C" w:rsidP="00DB651C">
      <w:pPr>
        <w:rPr>
          <w:rFonts w:eastAsia="Calibri"/>
          <w:b/>
          <w:i/>
          <w:sz w:val="22"/>
          <w:szCs w:val="22"/>
          <w:lang w:eastAsia="en-US"/>
        </w:rPr>
      </w:pPr>
      <w:bookmarkStart w:id="1525" w:name="_Toc389729093"/>
      <w:bookmarkStart w:id="1526" w:name="_Toc403472779"/>
      <w:r w:rsidRPr="0076656D">
        <w:rPr>
          <w:rFonts w:eastAsia="Calibri"/>
          <w:b/>
          <w:i/>
          <w:sz w:val="22"/>
          <w:szCs w:val="22"/>
          <w:lang w:eastAsia="en-US"/>
        </w:rPr>
        <w:t>Risk for consumers via residues in food</w:t>
      </w:r>
      <w:bookmarkEnd w:id="1525"/>
      <w:bookmarkEnd w:id="1526"/>
    </w:p>
    <w:p w:rsidR="00DB651C" w:rsidRPr="0076656D" w:rsidRDefault="00DB651C" w:rsidP="00DB651C">
      <w:pPr>
        <w:spacing w:line="260" w:lineRule="atLeast"/>
        <w:jc w:val="both"/>
        <w:rPr>
          <w:rFonts w:eastAsia="Calibri"/>
          <w:lang w:eastAsia="en-US"/>
        </w:rPr>
      </w:pPr>
      <w:r w:rsidRPr="0076656D">
        <w:rPr>
          <w:rFonts w:eastAsia="Calibri"/>
          <w:lang w:eastAsia="en-US"/>
        </w:rPr>
        <w:t xml:space="preserve">Food, drinking water or livestock exposure of nonanoic acid can be excluded when applied according to the </w:t>
      </w:r>
      <w:r w:rsidR="00E73302" w:rsidRPr="0076656D">
        <w:rPr>
          <w:rFonts w:eastAsia="Calibri"/>
          <w:lang w:eastAsia="en-US"/>
        </w:rPr>
        <w:t>instructions for use</w:t>
      </w:r>
      <w:r w:rsidRPr="0076656D">
        <w:rPr>
          <w:rFonts w:eastAsia="Calibri"/>
          <w:lang w:eastAsia="en-US"/>
        </w:rPr>
        <w:t>. Therefore no unacceptable risk to consumer health via residues in food needs to be expected.</w:t>
      </w:r>
    </w:p>
    <w:p w:rsidR="00DB651C" w:rsidRPr="0076656D" w:rsidRDefault="00DB651C" w:rsidP="00DB651C">
      <w:pPr>
        <w:spacing w:line="260" w:lineRule="atLeast"/>
        <w:rPr>
          <w:rFonts w:eastAsia="Calibri"/>
          <w:lang w:eastAsia="en-US"/>
        </w:rPr>
      </w:pPr>
    </w:p>
    <w:p w:rsidR="00DB651C" w:rsidRPr="0076656D" w:rsidRDefault="00DB651C" w:rsidP="00DB651C">
      <w:pPr>
        <w:spacing w:line="260" w:lineRule="atLeast"/>
        <w:rPr>
          <w:rFonts w:eastAsia="Calibri"/>
          <w:lang w:eastAsia="en-US"/>
        </w:rPr>
      </w:pPr>
    </w:p>
    <w:p w:rsidR="00DB651C" w:rsidRPr="0076656D" w:rsidRDefault="00DB651C" w:rsidP="00DB651C">
      <w:pPr>
        <w:rPr>
          <w:rFonts w:eastAsia="Calibri"/>
          <w:b/>
          <w:i/>
          <w:sz w:val="22"/>
          <w:szCs w:val="22"/>
          <w:lang w:eastAsia="en-US"/>
        </w:rPr>
      </w:pPr>
      <w:bookmarkStart w:id="1527" w:name="_Toc389729094"/>
      <w:bookmarkStart w:id="1528" w:name="_Toc403472780"/>
      <w:r w:rsidRPr="0076656D">
        <w:rPr>
          <w:rFonts w:eastAsia="Calibri"/>
          <w:b/>
          <w:i/>
          <w:sz w:val="22"/>
          <w:szCs w:val="22"/>
          <w:lang w:eastAsia="en-US"/>
        </w:rPr>
        <w:t>Risk characterisation from combined exposure to several active substances or substances of concern within a biocidal product</w:t>
      </w:r>
      <w:bookmarkEnd w:id="1527"/>
      <w:bookmarkEnd w:id="1528"/>
      <w:r w:rsidRPr="0076656D">
        <w:rPr>
          <w:rFonts w:eastAsia="Calibri"/>
          <w:b/>
          <w:i/>
          <w:sz w:val="22"/>
          <w:szCs w:val="22"/>
          <w:lang w:eastAsia="en-US"/>
        </w:rPr>
        <w:t xml:space="preserve"> </w:t>
      </w:r>
    </w:p>
    <w:p w:rsidR="003F3B06" w:rsidRPr="0076656D" w:rsidRDefault="002F0C9C" w:rsidP="003F3B06">
      <w:pPr>
        <w:jc w:val="both"/>
        <w:rPr>
          <w:rFonts w:eastAsia="Calibri"/>
          <w:i/>
          <w:iCs/>
          <w:lang w:eastAsia="en-US"/>
        </w:rPr>
      </w:pPr>
      <w:r w:rsidRPr="0076656D">
        <w:rPr>
          <w:rFonts w:eastAsia="Calibri"/>
          <w:lang w:eastAsia="en-US"/>
        </w:rPr>
        <w:t>The b.p. of the BPF do not contain substances of concern</w:t>
      </w:r>
      <w:r w:rsidR="003F3B06" w:rsidRPr="0076656D">
        <w:rPr>
          <w:rFonts w:eastAsia="Calibri"/>
          <w:lang w:eastAsia="en-US"/>
        </w:rPr>
        <w:t>. Therefore exposure to several active substances or substances of concern within the products is not relevant.</w:t>
      </w:r>
    </w:p>
    <w:p w:rsidR="003F3B06" w:rsidRPr="0076656D" w:rsidRDefault="003F3B06" w:rsidP="008C5179">
      <w:pPr>
        <w:jc w:val="both"/>
        <w:rPr>
          <w:rFonts w:eastAsia="Calibri"/>
          <w:lang w:eastAsia="en-US"/>
        </w:rPr>
      </w:pPr>
    </w:p>
    <w:p w:rsidR="00FD2055" w:rsidRPr="0076656D" w:rsidRDefault="00FD2055" w:rsidP="00FD2055">
      <w:pPr>
        <w:spacing w:line="260" w:lineRule="atLeast"/>
        <w:rPr>
          <w:rFonts w:ascii="Times New Roman" w:eastAsia="Calibri" w:hAnsi="Times New Roman"/>
          <w:i/>
          <w:iCs/>
          <w:lang w:eastAsia="en-US"/>
        </w:rPr>
      </w:pPr>
    </w:p>
    <w:p w:rsidR="00FD2055" w:rsidRPr="0076656D" w:rsidRDefault="00FD2055" w:rsidP="004D619F">
      <w:pPr>
        <w:pStyle w:val="Kop3"/>
        <w:rPr>
          <w:lang w:val="en-GB"/>
        </w:rPr>
      </w:pPr>
      <w:bookmarkStart w:id="1529" w:name="_Toc388285322"/>
      <w:bookmarkStart w:id="1530" w:name="_Toc389726249"/>
      <w:bookmarkStart w:id="1531" w:name="_Toc389727301"/>
      <w:bookmarkStart w:id="1532" w:name="_Toc389727659"/>
      <w:bookmarkStart w:id="1533" w:name="_Toc389728018"/>
      <w:bookmarkStart w:id="1534" w:name="_Toc389728377"/>
      <w:bookmarkStart w:id="1535" w:name="_Toc389728737"/>
      <w:bookmarkStart w:id="1536" w:name="_Toc389729095"/>
      <w:bookmarkStart w:id="1537" w:name="_Toc389729096"/>
      <w:bookmarkStart w:id="1538" w:name="_Toc403472781"/>
      <w:bookmarkStart w:id="1539" w:name="_Toc403566578"/>
      <w:bookmarkStart w:id="1540" w:name="_Toc513748610"/>
      <w:bookmarkEnd w:id="1529"/>
      <w:bookmarkEnd w:id="1530"/>
      <w:bookmarkEnd w:id="1531"/>
      <w:bookmarkEnd w:id="1532"/>
      <w:bookmarkEnd w:id="1533"/>
      <w:bookmarkEnd w:id="1534"/>
      <w:bookmarkEnd w:id="1535"/>
      <w:bookmarkEnd w:id="1536"/>
      <w:r w:rsidRPr="0076656D">
        <w:rPr>
          <w:lang w:val="en-GB"/>
        </w:rPr>
        <w:t>Risk assessment for animal health</w:t>
      </w:r>
      <w:bookmarkEnd w:id="1537"/>
      <w:bookmarkEnd w:id="1538"/>
      <w:bookmarkEnd w:id="1539"/>
      <w:bookmarkEnd w:id="1540"/>
    </w:p>
    <w:p w:rsidR="007A2A47" w:rsidRPr="0076656D" w:rsidRDefault="008C5179" w:rsidP="007A2A47">
      <w:pPr>
        <w:jc w:val="both"/>
        <w:rPr>
          <w:rFonts w:eastAsia="Calibri"/>
          <w:lang w:eastAsia="en-US"/>
        </w:rPr>
      </w:pPr>
      <w:r w:rsidRPr="0076656D">
        <w:rPr>
          <w:rFonts w:eastAsia="Calibri"/>
          <w:lang w:eastAsia="en-US"/>
        </w:rPr>
        <w:t>Animal</w:t>
      </w:r>
      <w:r w:rsidR="001D3494" w:rsidRPr="0076656D">
        <w:rPr>
          <w:rFonts w:eastAsia="Calibri"/>
          <w:lang w:eastAsia="en-US"/>
        </w:rPr>
        <w:t xml:space="preserve">s such as dogs and cats may be </w:t>
      </w:r>
      <w:r w:rsidRPr="0076656D">
        <w:rPr>
          <w:rFonts w:eastAsia="Calibri"/>
          <w:lang w:eastAsia="en-US"/>
        </w:rPr>
        <w:t xml:space="preserve">exposed to the nonanoic acid and the b.p. </w:t>
      </w:r>
      <w:r w:rsidR="007F0DA6" w:rsidRPr="0076656D">
        <w:rPr>
          <w:rFonts w:eastAsia="Calibri"/>
          <w:lang w:eastAsia="en-US"/>
        </w:rPr>
        <w:t>by walking over wet</w:t>
      </w:r>
      <w:r w:rsidRPr="0076656D">
        <w:rPr>
          <w:rFonts w:eastAsia="Calibri"/>
          <w:lang w:eastAsia="en-US"/>
        </w:rPr>
        <w:t xml:space="preserve"> treated surfaces. </w:t>
      </w:r>
      <w:r w:rsidR="00856789">
        <w:rPr>
          <w:rFonts w:eastAsia="Calibri"/>
          <w:lang w:eastAsia="en-US"/>
        </w:rPr>
        <w:t>A risk mitigation measure “</w:t>
      </w:r>
      <w:r w:rsidR="00856789" w:rsidRPr="00856789">
        <w:rPr>
          <w:rFonts w:eastAsia="Calibri"/>
          <w:szCs w:val="22"/>
          <w:lang w:eastAsia="en-US"/>
        </w:rPr>
        <w:t>‘</w:t>
      </w:r>
      <w:r w:rsidR="00856789" w:rsidRPr="0076656D">
        <w:rPr>
          <w:lang w:eastAsia="en-GB"/>
        </w:rPr>
        <w:t>Keep children and pets away until surface is dried’</w:t>
      </w:r>
      <w:r w:rsidR="00856789">
        <w:rPr>
          <w:rFonts w:eastAsia="Calibri"/>
          <w:lang w:eastAsia="en-US"/>
        </w:rPr>
        <w:t xml:space="preserve">” is included to minimise such contact of domestic animals. </w:t>
      </w:r>
      <w:r w:rsidRPr="0076656D">
        <w:rPr>
          <w:rFonts w:eastAsia="Calibri"/>
          <w:lang w:eastAsia="en-US"/>
        </w:rPr>
        <w:t>As the risk of secondary exposure of general public was considered acceptable, no adverse health effects ar</w:t>
      </w:r>
      <w:r w:rsidR="007F0DA6" w:rsidRPr="0076656D">
        <w:rPr>
          <w:rFonts w:eastAsia="Calibri"/>
          <w:lang w:eastAsia="en-US"/>
        </w:rPr>
        <w:t xml:space="preserve">e expected also for the animals, </w:t>
      </w:r>
      <w:r w:rsidR="007A2A47" w:rsidRPr="0076656D">
        <w:rPr>
          <w:rFonts w:eastAsia="Calibri"/>
          <w:lang w:eastAsia="en-US"/>
        </w:rPr>
        <w:t xml:space="preserve">when applied according to the </w:t>
      </w:r>
      <w:r w:rsidR="00E73302" w:rsidRPr="0076656D">
        <w:rPr>
          <w:rFonts w:eastAsia="Calibri"/>
          <w:lang w:eastAsia="en-US"/>
        </w:rPr>
        <w:t>instructions for use</w:t>
      </w:r>
      <w:r w:rsidR="007A2A47" w:rsidRPr="0076656D">
        <w:rPr>
          <w:rFonts w:eastAsia="Calibri"/>
          <w:lang w:eastAsia="en-US"/>
        </w:rPr>
        <w:t xml:space="preserve">. </w:t>
      </w:r>
    </w:p>
    <w:p w:rsidR="00FD2055" w:rsidRPr="0076656D" w:rsidRDefault="00FD2055" w:rsidP="00FD2055">
      <w:pPr>
        <w:spacing w:line="260" w:lineRule="atLeast"/>
        <w:ind w:left="360"/>
        <w:contextualSpacing/>
        <w:rPr>
          <w:rFonts w:ascii="Times New Roman" w:eastAsia="Calibri" w:hAnsi="Times New Roman"/>
          <w:i/>
          <w:iCs/>
          <w:lang w:eastAsia="en-US"/>
        </w:rPr>
      </w:pPr>
    </w:p>
    <w:p w:rsidR="00FD2055" w:rsidRPr="0076656D" w:rsidRDefault="00FD2055" w:rsidP="00FD2055">
      <w:pPr>
        <w:spacing w:line="260" w:lineRule="atLeast"/>
        <w:rPr>
          <w:rFonts w:ascii="Times New Roman" w:eastAsia="Calibri" w:hAnsi="Times New Roman"/>
          <w:i/>
          <w:iCs/>
          <w:lang w:eastAsia="en-US"/>
        </w:rPr>
      </w:pPr>
    </w:p>
    <w:p w:rsidR="00FD2055" w:rsidRPr="0076656D" w:rsidRDefault="00FD2055" w:rsidP="004D619F">
      <w:pPr>
        <w:pStyle w:val="Kop3"/>
        <w:rPr>
          <w:lang w:val="en-GB"/>
        </w:rPr>
      </w:pPr>
      <w:bookmarkStart w:id="1541" w:name="_Toc389729097"/>
      <w:bookmarkStart w:id="1542" w:name="_Toc403472782"/>
      <w:bookmarkStart w:id="1543" w:name="_Toc403566579"/>
      <w:bookmarkStart w:id="1544" w:name="_Ref431200734"/>
      <w:bookmarkStart w:id="1545" w:name="_Toc513748611"/>
      <w:r w:rsidRPr="0076656D">
        <w:rPr>
          <w:lang w:val="en-GB"/>
        </w:rPr>
        <w:t>Risk assessment for the environment</w:t>
      </w:r>
      <w:bookmarkEnd w:id="1541"/>
      <w:bookmarkEnd w:id="1542"/>
      <w:bookmarkEnd w:id="1543"/>
      <w:bookmarkEnd w:id="1544"/>
      <w:bookmarkEnd w:id="1545"/>
    </w:p>
    <w:p w:rsidR="0019047E" w:rsidRPr="0076656D" w:rsidRDefault="0019047E" w:rsidP="00E6379E">
      <w:pPr>
        <w:rPr>
          <w:rFonts w:eastAsia="Calibri"/>
          <w:lang w:eastAsia="en-US"/>
        </w:rPr>
      </w:pPr>
      <w:r w:rsidRPr="0076656D">
        <w:rPr>
          <w:rFonts w:eastAsia="Calibri"/>
          <w:lang w:eastAsia="en-US"/>
        </w:rPr>
        <w:t>The biocidal products within the nonanoic acid biocidal product family are all used by non-professional</w:t>
      </w:r>
      <w:r w:rsidR="00E35DE5" w:rsidRPr="0076656D">
        <w:rPr>
          <w:rFonts w:eastAsia="Calibri"/>
          <w:lang w:eastAsia="en-US"/>
        </w:rPr>
        <w:t>s</w:t>
      </w:r>
      <w:r w:rsidRPr="0076656D">
        <w:rPr>
          <w:rFonts w:eastAsia="Calibri"/>
          <w:lang w:eastAsia="en-US"/>
        </w:rPr>
        <w:t xml:space="preserve"> as algaecide in the product type (PT) 02 for the treatment of surfaces such as terraces, pathways, parking lots and walls outdoors. </w:t>
      </w:r>
    </w:p>
    <w:p w:rsidR="0019047E" w:rsidRPr="0076656D" w:rsidRDefault="0019047E" w:rsidP="00E6379E">
      <w:pPr>
        <w:rPr>
          <w:rFonts w:eastAsia="Calibri"/>
          <w:lang w:eastAsia="en-US"/>
        </w:rPr>
      </w:pPr>
    </w:p>
    <w:p w:rsidR="0019047E" w:rsidRPr="0076656D" w:rsidRDefault="0019047E" w:rsidP="00E6379E">
      <w:pPr>
        <w:rPr>
          <w:rFonts w:eastAsia="Calibri"/>
          <w:lang w:eastAsia="en-US"/>
        </w:rPr>
      </w:pPr>
      <w:r w:rsidRPr="0076656D">
        <w:rPr>
          <w:rFonts w:eastAsia="Calibri"/>
          <w:lang w:eastAsia="en-US"/>
        </w:rPr>
        <w:t>The b.p. are the following:</w:t>
      </w:r>
    </w:p>
    <w:p w:rsidR="0019047E" w:rsidRPr="0076656D" w:rsidRDefault="0019047E" w:rsidP="00E6379E">
      <w:pPr>
        <w:rPr>
          <w:rFonts w:eastAsia="Calibri"/>
          <w:lang w:eastAsia="en-US"/>
        </w:rPr>
      </w:pPr>
    </w:p>
    <w:p w:rsidR="00640DCB" w:rsidRPr="0076656D" w:rsidRDefault="00640DCB" w:rsidP="00555F96">
      <w:pPr>
        <w:jc w:val="both"/>
        <w:rPr>
          <w:rFonts w:eastAsia="Calibri"/>
          <w:u w:val="single"/>
          <w:lang w:eastAsia="en-US"/>
        </w:rPr>
      </w:pPr>
      <w:r w:rsidRPr="0076656D">
        <w:rPr>
          <w:rFonts w:eastAsia="Calibri"/>
          <w:u w:val="single"/>
          <w:lang w:eastAsia="en-US"/>
        </w:rPr>
        <w:t xml:space="preserve">Meta SPC </w:t>
      </w:r>
      <w:r w:rsidR="00AB72F8" w:rsidRPr="0076656D">
        <w:rPr>
          <w:rFonts w:eastAsia="Calibri"/>
          <w:u w:val="single"/>
          <w:lang w:eastAsia="en-US"/>
        </w:rPr>
        <w:t>1</w:t>
      </w:r>
      <w:r w:rsidRPr="0076656D">
        <w:rPr>
          <w:rFonts w:eastAsia="Calibri"/>
          <w:u w:val="single"/>
          <w:lang w:eastAsia="en-US"/>
        </w:rPr>
        <w:t xml:space="preserve">: </w:t>
      </w:r>
    </w:p>
    <w:p w:rsidR="0019047E" w:rsidRPr="0076656D" w:rsidRDefault="0019047E" w:rsidP="00555F96">
      <w:pPr>
        <w:jc w:val="both"/>
        <w:rPr>
          <w:rFonts w:eastAsia="Calibri"/>
          <w:lang w:eastAsia="en-US"/>
        </w:rPr>
      </w:pPr>
      <w:r w:rsidRPr="0076656D">
        <w:rPr>
          <w:rFonts w:eastAsia="Calibri"/>
          <w:lang w:eastAsia="en-US"/>
        </w:rPr>
        <w:t>COM</w:t>
      </w:r>
      <w:r w:rsidR="00CB6198" w:rsidRPr="0076656D">
        <w:rPr>
          <w:rFonts w:eastAsia="Calibri"/>
          <w:lang w:eastAsia="en-US"/>
        </w:rPr>
        <w:t xml:space="preserve"> </w:t>
      </w:r>
      <w:r w:rsidR="00847B87" w:rsidRPr="0076656D">
        <w:rPr>
          <w:rFonts w:eastAsia="Calibri"/>
          <w:lang w:eastAsia="en-US"/>
        </w:rPr>
        <w:t>508 09</w:t>
      </w:r>
      <w:r w:rsidRPr="0076656D">
        <w:rPr>
          <w:rFonts w:eastAsia="Calibri"/>
          <w:lang w:eastAsia="en-US"/>
        </w:rPr>
        <w:t xml:space="preserve"> AL </w:t>
      </w:r>
      <w:r w:rsidR="00847B87" w:rsidRPr="0076656D">
        <w:t>B</w:t>
      </w:r>
      <w:r w:rsidR="00847B87" w:rsidRPr="0076656D">
        <w:rPr>
          <w:rFonts w:eastAsia="Calibri"/>
          <w:lang w:eastAsia="en-US"/>
        </w:rPr>
        <w:t xml:space="preserve"> </w:t>
      </w:r>
      <w:r w:rsidRPr="0076656D">
        <w:rPr>
          <w:rFonts w:eastAsia="Calibri"/>
          <w:lang w:eastAsia="en-US"/>
        </w:rPr>
        <w:t xml:space="preserve">containing 3.1% of the a.s. nonanoic acid is sold in the form of a ready-to-use product. The b.p. can be applied via spraying. The maximum applied amount of b.p. is 100 mL per m². After use, the product is left on the surfaces at minimum for 24 hours. The treatment may be repeated </w:t>
      </w:r>
      <w:r w:rsidR="001F149A" w:rsidRPr="0076656D">
        <w:rPr>
          <w:rFonts w:eastAsia="Calibri"/>
          <w:lang w:eastAsia="en-US"/>
        </w:rPr>
        <w:t xml:space="preserve">2 </w:t>
      </w:r>
      <w:r w:rsidRPr="0076656D">
        <w:rPr>
          <w:rFonts w:eastAsia="Calibri"/>
          <w:lang w:eastAsia="en-US"/>
        </w:rPr>
        <w:t>times with an application interval between 20 and 60 days.</w:t>
      </w:r>
    </w:p>
    <w:p w:rsidR="0019047E" w:rsidRPr="0076656D" w:rsidRDefault="0019047E" w:rsidP="00555F96">
      <w:pPr>
        <w:jc w:val="both"/>
        <w:rPr>
          <w:rFonts w:eastAsia="Calibri"/>
          <w:highlight w:val="yellow"/>
          <w:lang w:eastAsia="en-US"/>
        </w:rPr>
      </w:pPr>
    </w:p>
    <w:p w:rsidR="00226241" w:rsidRPr="0076656D" w:rsidRDefault="00226241" w:rsidP="00555F96">
      <w:pPr>
        <w:jc w:val="both"/>
        <w:rPr>
          <w:rFonts w:eastAsia="Calibri"/>
          <w:lang w:eastAsia="en-US"/>
        </w:rPr>
      </w:pPr>
      <w:r w:rsidRPr="0076656D">
        <w:rPr>
          <w:rFonts w:eastAsia="Calibri"/>
          <w:lang w:eastAsia="en-US"/>
        </w:rPr>
        <w:t xml:space="preserve">For algaecide use, the b.p. </w:t>
      </w:r>
      <w:r w:rsidR="00847B87" w:rsidRPr="0076656D">
        <w:rPr>
          <w:rFonts w:eastAsia="Calibri"/>
          <w:lang w:eastAsia="en-US"/>
        </w:rPr>
        <w:t xml:space="preserve">COM 508 09 </w:t>
      </w:r>
      <w:r w:rsidRPr="0076656D">
        <w:rPr>
          <w:rFonts w:eastAsia="Calibri"/>
          <w:lang w:eastAsia="en-US"/>
        </w:rPr>
        <w:t>AL</w:t>
      </w:r>
      <w:r w:rsidR="00847B87" w:rsidRPr="0076656D">
        <w:t xml:space="preserve"> B</w:t>
      </w:r>
      <w:r w:rsidRPr="0076656D">
        <w:rPr>
          <w:rFonts w:eastAsia="Calibri"/>
          <w:lang w:eastAsia="en-US"/>
        </w:rPr>
        <w:t xml:space="preserve"> is chosen as the worst case product, </w:t>
      </w:r>
      <w:r w:rsidRPr="0076656D">
        <w:rPr>
          <w:rFonts w:eastAsia="Calibri"/>
          <w:bCs/>
          <w:lang w:eastAsia="en-US"/>
        </w:rPr>
        <w:t>as the application amount of the a.s. per m</w:t>
      </w:r>
      <w:r w:rsidRPr="0076656D">
        <w:rPr>
          <w:rFonts w:eastAsia="Calibri"/>
          <w:bCs/>
          <w:vertAlign w:val="superscript"/>
          <w:lang w:eastAsia="en-US"/>
        </w:rPr>
        <w:t>2</w:t>
      </w:r>
      <w:r w:rsidRPr="0076656D">
        <w:rPr>
          <w:rFonts w:eastAsia="Calibri"/>
          <w:bCs/>
          <w:lang w:eastAsia="en-US"/>
        </w:rPr>
        <w:t xml:space="preserve"> is slightly higher compared to </w:t>
      </w:r>
      <w:r w:rsidR="00847B87" w:rsidRPr="0076656D">
        <w:rPr>
          <w:rFonts w:eastAsia="Calibri"/>
          <w:lang w:eastAsia="en-US"/>
        </w:rPr>
        <w:t>COM 508 16</w:t>
      </w:r>
      <w:r w:rsidRPr="0076656D">
        <w:rPr>
          <w:rFonts w:eastAsia="Calibri"/>
          <w:lang w:eastAsia="en-US"/>
        </w:rPr>
        <w:t xml:space="preserve"> EW</w:t>
      </w:r>
      <w:r w:rsidR="00847B87" w:rsidRPr="0076656D">
        <w:t xml:space="preserve"> B</w:t>
      </w:r>
      <w:r w:rsidRPr="0076656D">
        <w:rPr>
          <w:rFonts w:eastAsia="Calibri"/>
          <w:lang w:eastAsia="en-US"/>
        </w:rPr>
        <w:t xml:space="preserve">. </w:t>
      </w:r>
    </w:p>
    <w:p w:rsidR="00FD2055" w:rsidRPr="0076656D" w:rsidRDefault="00FD2055" w:rsidP="00555F96">
      <w:pPr>
        <w:spacing w:line="260" w:lineRule="atLeast"/>
        <w:jc w:val="both"/>
        <w:rPr>
          <w:rFonts w:eastAsia="Calibri"/>
          <w:lang w:eastAsia="en-US"/>
        </w:rPr>
      </w:pPr>
    </w:p>
    <w:p w:rsidR="00AB72F8" w:rsidRPr="0076656D" w:rsidRDefault="00AB72F8" w:rsidP="00555F96">
      <w:pPr>
        <w:jc w:val="both"/>
        <w:rPr>
          <w:rFonts w:eastAsia="Calibri"/>
          <w:u w:val="single"/>
          <w:lang w:eastAsia="en-US"/>
        </w:rPr>
      </w:pPr>
      <w:r w:rsidRPr="0076656D">
        <w:rPr>
          <w:rFonts w:eastAsia="Calibri"/>
          <w:u w:val="single"/>
          <w:lang w:eastAsia="en-US"/>
        </w:rPr>
        <w:t xml:space="preserve">Meta SPC 2: </w:t>
      </w:r>
    </w:p>
    <w:p w:rsidR="00AB72F8" w:rsidRPr="0076656D" w:rsidRDefault="00AB72F8" w:rsidP="00555F96">
      <w:pPr>
        <w:spacing w:line="260" w:lineRule="atLeast"/>
        <w:jc w:val="both"/>
        <w:rPr>
          <w:rFonts w:eastAsia="Calibri"/>
          <w:lang w:eastAsia="en-US"/>
        </w:rPr>
      </w:pPr>
      <w:r w:rsidRPr="0076656D">
        <w:rPr>
          <w:rFonts w:eastAsia="Calibri"/>
          <w:lang w:eastAsia="en-US"/>
        </w:rPr>
        <w:t xml:space="preserve">COM 508 16 EW </w:t>
      </w:r>
      <w:r w:rsidRPr="0076656D">
        <w:t>B</w:t>
      </w:r>
      <w:r w:rsidRPr="0076656D">
        <w:rPr>
          <w:rFonts w:eastAsia="Calibri"/>
          <w:lang w:eastAsia="en-US"/>
        </w:rPr>
        <w:t xml:space="preserve"> containing 24.</w:t>
      </w:r>
      <w:r w:rsidR="001711EC" w:rsidRPr="0076656D">
        <w:rPr>
          <w:rFonts w:eastAsia="Calibri"/>
          <w:lang w:eastAsia="en-US"/>
        </w:rPr>
        <w:t>3</w:t>
      </w:r>
      <w:r w:rsidRPr="0076656D">
        <w:rPr>
          <w:rFonts w:eastAsia="Calibri"/>
          <w:lang w:eastAsia="en-US"/>
        </w:rPr>
        <w:t xml:space="preserve">% of the active substance (a.s.) nonanoic acid is sold in the form of a concentrate (emulsion: oil in water) and 150 mL is to be added to 1000 </w:t>
      </w:r>
      <w:r w:rsidR="001711EC" w:rsidRPr="0076656D">
        <w:rPr>
          <w:rFonts w:eastAsia="Calibri"/>
          <w:lang w:eastAsia="en-US"/>
        </w:rPr>
        <w:t>mL water for the treatment of 11</w:t>
      </w:r>
      <w:r w:rsidRPr="0076656D">
        <w:rPr>
          <w:rFonts w:eastAsia="Calibri"/>
          <w:lang w:eastAsia="en-US"/>
        </w:rPr>
        <w:t xml:space="preserve"> to </w:t>
      </w:r>
      <w:r w:rsidR="001711EC" w:rsidRPr="0076656D">
        <w:rPr>
          <w:rFonts w:eastAsia="Calibri"/>
          <w:lang w:eastAsia="en-US"/>
        </w:rPr>
        <w:t>20</w:t>
      </w:r>
      <w:r w:rsidRPr="0076656D">
        <w:rPr>
          <w:rFonts w:eastAsia="Calibri"/>
          <w:lang w:eastAsia="en-US"/>
        </w:rPr>
        <w:t xml:space="preserve"> m² surface. The b.p. can be applied either via spraying or via pouring. After use, the product is left on the surfaces at minimum for 24 hours. The treatment may be repeated </w:t>
      </w:r>
      <w:r w:rsidR="001F149A" w:rsidRPr="0076656D">
        <w:rPr>
          <w:rFonts w:eastAsia="Calibri"/>
          <w:lang w:eastAsia="en-US"/>
        </w:rPr>
        <w:t xml:space="preserve">2 </w:t>
      </w:r>
      <w:r w:rsidRPr="0076656D">
        <w:rPr>
          <w:rFonts w:eastAsia="Calibri"/>
          <w:lang w:eastAsia="en-US"/>
        </w:rPr>
        <w:t>times with an application interval between 20 and 60 days.</w:t>
      </w:r>
    </w:p>
    <w:p w:rsidR="00AB72F8" w:rsidRPr="0076656D" w:rsidRDefault="00AB72F8" w:rsidP="00AB72F8">
      <w:pPr>
        <w:spacing w:line="260" w:lineRule="atLeast"/>
        <w:rPr>
          <w:rFonts w:eastAsia="Calibri"/>
          <w:lang w:eastAsia="en-US"/>
        </w:rPr>
      </w:pPr>
    </w:p>
    <w:p w:rsidR="00076EFC" w:rsidRPr="0076656D" w:rsidRDefault="001B2E1C" w:rsidP="007B4E05">
      <w:pPr>
        <w:pStyle w:val="Kop4"/>
        <w:rPr>
          <w:lang w:val="en-GB"/>
        </w:rPr>
      </w:pPr>
      <w:bookmarkStart w:id="1546" w:name="_Toc513748612"/>
      <w:r w:rsidRPr="0076656D">
        <w:rPr>
          <w:lang w:val="en-GB"/>
        </w:rPr>
        <w:t>Effects assessment on the environment</w:t>
      </w:r>
      <w:bookmarkEnd w:id="1546"/>
      <w:r w:rsidR="006D73DC" w:rsidRPr="0076656D">
        <w:rPr>
          <w:lang w:val="en-GB"/>
        </w:rPr>
        <w:t xml:space="preserve"> </w:t>
      </w:r>
    </w:p>
    <w:p w:rsidR="00640DCB" w:rsidRPr="0076656D" w:rsidRDefault="00491EB3" w:rsidP="005D3740">
      <w:pPr>
        <w:jc w:val="both"/>
      </w:pPr>
      <w:r w:rsidRPr="0076656D">
        <w:t xml:space="preserve">The applicant submitted an Article 95 dossier with different </w:t>
      </w:r>
      <w:r w:rsidR="00315170" w:rsidRPr="0076656D">
        <w:t xml:space="preserve">fate&amp;behaviour and ecotoxicity studies. </w:t>
      </w:r>
      <w:r w:rsidR="005D3740" w:rsidRPr="0076656D">
        <w:t>These studies were checked by the eCA in accordance with procedures described in document ap 13.2-CG-16-2016-14 and a</w:t>
      </w:r>
      <w:r w:rsidR="001711EC" w:rsidRPr="0076656D">
        <w:t>ccepted see also the appendix “</w:t>
      </w:r>
      <w:r w:rsidR="005D3740" w:rsidRPr="0076656D">
        <w:t>List of endpoints alternative dossier Nonanoic acid”. It was noted that w</w:t>
      </w:r>
      <w:r w:rsidR="00315170" w:rsidRPr="0076656D">
        <w:t>ithout taking into account the agreed endpoints of nonanoic acid</w:t>
      </w:r>
      <w:r w:rsidR="005D3740" w:rsidRPr="0076656D">
        <w:t>,</w:t>
      </w:r>
      <w:r w:rsidR="00315170" w:rsidRPr="0076656D">
        <w:t xml:space="preserve"> the endpoints from the submitted studies </w:t>
      </w:r>
      <w:r w:rsidR="00F96B77" w:rsidRPr="0076656D">
        <w:t xml:space="preserve">would </w:t>
      </w:r>
      <w:r w:rsidR="00315170" w:rsidRPr="0076656D">
        <w:t>result</w:t>
      </w:r>
      <w:r w:rsidR="00F96B77" w:rsidRPr="0076656D">
        <w:t xml:space="preserve"> </w:t>
      </w:r>
      <w:r w:rsidR="00315170" w:rsidRPr="0076656D">
        <w:t xml:space="preserve">in higher (less strict) </w:t>
      </w:r>
      <w:r w:rsidRPr="0076656D">
        <w:t xml:space="preserve">PNEC values </w:t>
      </w:r>
      <w:r w:rsidR="00315170" w:rsidRPr="0076656D">
        <w:t xml:space="preserve">as </w:t>
      </w:r>
      <w:r w:rsidRPr="0076656D">
        <w:t xml:space="preserve">compared to </w:t>
      </w:r>
      <w:r w:rsidR="00315170" w:rsidRPr="0076656D">
        <w:t xml:space="preserve">those included in </w:t>
      </w:r>
      <w:r w:rsidRPr="0076656D">
        <w:t>the AR (2013)</w:t>
      </w:r>
      <w:r w:rsidR="00315170" w:rsidRPr="0076656D">
        <w:t xml:space="preserve"> of nonanoic acid</w:t>
      </w:r>
      <w:r w:rsidRPr="0076656D">
        <w:t xml:space="preserve">. </w:t>
      </w:r>
      <w:r w:rsidR="005D3740" w:rsidRPr="0076656D">
        <w:t>Considering that</w:t>
      </w:r>
      <w:r w:rsidRPr="0076656D">
        <w:t xml:space="preserve"> t</w:t>
      </w:r>
      <w:r w:rsidR="00640DCB" w:rsidRPr="0076656D">
        <w:t>he PNEC values for the a.s. nonanoic acid taken from the AR (2013)</w:t>
      </w:r>
      <w:r w:rsidR="000007A7" w:rsidRPr="0076656D">
        <w:t xml:space="preserve"> are </w:t>
      </w:r>
      <w:r w:rsidR="00315170" w:rsidRPr="0076656D">
        <w:t>worst case</w:t>
      </w:r>
      <w:r w:rsidR="000007A7" w:rsidRPr="0076656D">
        <w:t xml:space="preserve"> and also i</w:t>
      </w:r>
      <w:r w:rsidR="005D3740" w:rsidRPr="0076656D">
        <w:t>n line with the CG guidance</w:t>
      </w:r>
      <w:r w:rsidR="000007A7" w:rsidRPr="0076656D">
        <w:t>,</w:t>
      </w:r>
      <w:r w:rsidR="005D3740" w:rsidRPr="0076656D">
        <w:t xml:space="preserve"> only the latest LoEP agreed by the BPC in the context of the (initial or reviewed) approval of the active substance </w:t>
      </w:r>
      <w:r w:rsidR="000007A7" w:rsidRPr="0076656D">
        <w:t>is</w:t>
      </w:r>
      <w:r w:rsidR="005D3740" w:rsidRPr="0076656D">
        <w:t xml:space="preserve"> taken into account for the product authorisation</w:t>
      </w:r>
      <w:r w:rsidR="000007A7" w:rsidRPr="0076656D">
        <w:t>.</w:t>
      </w:r>
    </w:p>
    <w:p w:rsidR="000007A7" w:rsidRPr="0076656D" w:rsidRDefault="000007A7" w:rsidP="005D3740">
      <w:pPr>
        <w:jc w:val="both"/>
      </w:pPr>
    </w:p>
    <w:p w:rsidR="00491EB3" w:rsidRPr="0076656D" w:rsidRDefault="00491EB3" w:rsidP="00640D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5"/>
        <w:gridCol w:w="2674"/>
        <w:gridCol w:w="2341"/>
      </w:tblGrid>
      <w:tr w:rsidR="0019047E" w:rsidRPr="0076656D" w:rsidTr="00EF444B">
        <w:trPr>
          <w:trHeight w:val="249"/>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vAlign w:val="center"/>
          </w:tcPr>
          <w:p w:rsidR="0019047E" w:rsidRPr="0076656D" w:rsidRDefault="0019047E" w:rsidP="00C44AD4">
            <w:pPr>
              <w:spacing w:before="60" w:after="60" w:line="260" w:lineRule="atLeast"/>
              <w:jc w:val="center"/>
              <w:rPr>
                <w:rFonts w:eastAsia="Calibri" w:cs="Arial"/>
                <w:b/>
                <w:bCs/>
                <w:color w:val="000000"/>
                <w:sz w:val="18"/>
                <w:szCs w:val="18"/>
                <w:lang w:eastAsia="en-GB"/>
              </w:rPr>
            </w:pPr>
            <w:r w:rsidRPr="0076656D">
              <w:rPr>
                <w:rFonts w:eastAsia="Calibri" w:cs="Arial"/>
                <w:b/>
                <w:bCs/>
                <w:color w:val="000000"/>
                <w:sz w:val="18"/>
                <w:szCs w:val="18"/>
                <w:lang w:eastAsia="en-GB"/>
              </w:rPr>
              <w:t>PNEC values for the a.s. nonanoic a</w:t>
            </w:r>
            <w:r w:rsidR="00640DCB" w:rsidRPr="0076656D">
              <w:rPr>
                <w:rFonts w:eastAsia="Calibri" w:cs="Arial"/>
                <w:b/>
                <w:bCs/>
                <w:color w:val="000000"/>
                <w:sz w:val="18"/>
                <w:szCs w:val="18"/>
                <w:lang w:eastAsia="en-GB"/>
              </w:rPr>
              <w:t>c</w:t>
            </w:r>
            <w:r w:rsidRPr="0076656D">
              <w:rPr>
                <w:rFonts w:eastAsia="Calibri" w:cs="Arial"/>
                <w:b/>
                <w:bCs/>
                <w:color w:val="000000"/>
                <w:sz w:val="18"/>
                <w:szCs w:val="18"/>
                <w:lang w:eastAsia="en-GB"/>
              </w:rPr>
              <w:t>id</w:t>
            </w:r>
          </w:p>
        </w:tc>
      </w:tr>
      <w:tr w:rsidR="0019047E" w:rsidRPr="0076656D" w:rsidTr="00EF444B">
        <w:trPr>
          <w:trHeight w:val="471"/>
        </w:trPr>
        <w:tc>
          <w:tcPr>
            <w:tcW w:w="2341" w:type="pct"/>
            <w:shd w:val="clear" w:color="auto" w:fill="FFFFFF"/>
            <w:vAlign w:val="center"/>
          </w:tcPr>
          <w:p w:rsidR="0019047E" w:rsidRPr="0076656D" w:rsidRDefault="0019047E" w:rsidP="00C44AD4">
            <w:pPr>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Compartment</w:t>
            </w:r>
          </w:p>
        </w:tc>
        <w:tc>
          <w:tcPr>
            <w:tcW w:w="1418" w:type="pct"/>
            <w:shd w:val="clear" w:color="auto" w:fill="FFFFFF"/>
            <w:vAlign w:val="center"/>
          </w:tcPr>
          <w:p w:rsidR="0019047E" w:rsidRPr="0076656D" w:rsidRDefault="0019047E" w:rsidP="00C44AD4">
            <w:pPr>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Value</w:t>
            </w:r>
          </w:p>
        </w:tc>
        <w:tc>
          <w:tcPr>
            <w:tcW w:w="1241" w:type="pct"/>
            <w:shd w:val="clear" w:color="auto" w:fill="FFFFFF"/>
            <w:vAlign w:val="center"/>
          </w:tcPr>
          <w:p w:rsidR="0019047E" w:rsidRPr="0076656D" w:rsidRDefault="0019047E" w:rsidP="00C44AD4">
            <w:pPr>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Unit</w:t>
            </w:r>
          </w:p>
        </w:tc>
      </w:tr>
      <w:tr w:rsidR="0019047E" w:rsidRPr="0076656D" w:rsidTr="00EF444B">
        <w:trPr>
          <w:trHeight w:val="471"/>
        </w:trPr>
        <w:tc>
          <w:tcPr>
            <w:tcW w:w="2341" w:type="pct"/>
            <w:shd w:val="clear" w:color="auto" w:fill="FFFFFF"/>
            <w:vAlign w:val="center"/>
          </w:tcPr>
          <w:p w:rsidR="0019047E" w:rsidRPr="0076656D" w:rsidRDefault="0019047E" w:rsidP="00C44A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Fresh water</w:t>
            </w:r>
          </w:p>
        </w:tc>
        <w:tc>
          <w:tcPr>
            <w:tcW w:w="1418" w:type="pct"/>
            <w:shd w:val="clear" w:color="auto" w:fill="FFFFFF"/>
            <w:vAlign w:val="center"/>
          </w:tcPr>
          <w:p w:rsidR="0019047E" w:rsidRPr="0076656D" w:rsidRDefault="00491EB3" w:rsidP="00C44A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0.0568</w:t>
            </w:r>
          </w:p>
        </w:tc>
        <w:tc>
          <w:tcPr>
            <w:tcW w:w="1241" w:type="pct"/>
            <w:shd w:val="clear" w:color="auto" w:fill="FFFFFF"/>
            <w:vAlign w:val="center"/>
          </w:tcPr>
          <w:p w:rsidR="0019047E" w:rsidRPr="0076656D" w:rsidRDefault="00EC11CC" w:rsidP="00C44A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mg/L</w:t>
            </w:r>
          </w:p>
        </w:tc>
      </w:tr>
      <w:tr w:rsidR="0019047E" w:rsidRPr="0076656D" w:rsidTr="00EF444B">
        <w:trPr>
          <w:trHeight w:val="471"/>
        </w:trPr>
        <w:tc>
          <w:tcPr>
            <w:tcW w:w="2341" w:type="pct"/>
            <w:shd w:val="clear" w:color="auto" w:fill="FFFFFF"/>
            <w:vAlign w:val="center"/>
          </w:tcPr>
          <w:p w:rsidR="0019047E" w:rsidRPr="0076656D" w:rsidRDefault="0019047E" w:rsidP="00C44A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Sediment</w:t>
            </w:r>
          </w:p>
        </w:tc>
        <w:tc>
          <w:tcPr>
            <w:tcW w:w="2659" w:type="pct"/>
            <w:gridSpan w:val="2"/>
            <w:shd w:val="clear" w:color="auto" w:fill="FFFFFF"/>
            <w:vAlign w:val="center"/>
          </w:tcPr>
          <w:p w:rsidR="0019047E" w:rsidRPr="0076656D" w:rsidRDefault="00A754C2" w:rsidP="00504DB1">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w:t>
            </w:r>
          </w:p>
        </w:tc>
      </w:tr>
      <w:tr w:rsidR="0019047E" w:rsidRPr="0076656D" w:rsidTr="00EF444B">
        <w:trPr>
          <w:trHeight w:val="471"/>
        </w:trPr>
        <w:tc>
          <w:tcPr>
            <w:tcW w:w="2341" w:type="pct"/>
            <w:shd w:val="clear" w:color="auto" w:fill="FFFFFF"/>
            <w:vAlign w:val="center"/>
          </w:tcPr>
          <w:p w:rsidR="0019047E" w:rsidRPr="0076656D" w:rsidRDefault="0019047E" w:rsidP="00C44A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STP</w:t>
            </w:r>
          </w:p>
        </w:tc>
        <w:tc>
          <w:tcPr>
            <w:tcW w:w="1418" w:type="pct"/>
            <w:shd w:val="clear" w:color="auto" w:fill="FFFFFF"/>
            <w:vAlign w:val="center"/>
          </w:tcPr>
          <w:p w:rsidR="0019047E" w:rsidRPr="0076656D" w:rsidRDefault="00491EB3" w:rsidP="00C44A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5.652</w:t>
            </w:r>
          </w:p>
        </w:tc>
        <w:tc>
          <w:tcPr>
            <w:tcW w:w="1241" w:type="pct"/>
            <w:shd w:val="clear" w:color="auto" w:fill="FFFFFF"/>
            <w:vAlign w:val="center"/>
          </w:tcPr>
          <w:p w:rsidR="0019047E" w:rsidRPr="0076656D" w:rsidRDefault="00EC11CC" w:rsidP="00C44A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mg/L</w:t>
            </w:r>
          </w:p>
        </w:tc>
      </w:tr>
      <w:tr w:rsidR="0019047E" w:rsidRPr="0076656D" w:rsidTr="00EF444B">
        <w:trPr>
          <w:trHeight w:val="471"/>
        </w:trPr>
        <w:tc>
          <w:tcPr>
            <w:tcW w:w="2341" w:type="pct"/>
            <w:shd w:val="clear" w:color="auto" w:fill="FFFFFF"/>
            <w:vAlign w:val="center"/>
          </w:tcPr>
          <w:p w:rsidR="0019047E" w:rsidRPr="0076656D" w:rsidRDefault="0019047E" w:rsidP="00C44A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Soil</w:t>
            </w:r>
          </w:p>
        </w:tc>
        <w:tc>
          <w:tcPr>
            <w:tcW w:w="1418" w:type="pct"/>
            <w:shd w:val="clear" w:color="auto" w:fill="FFFFFF"/>
            <w:vAlign w:val="center"/>
          </w:tcPr>
          <w:p w:rsidR="0019047E" w:rsidRPr="0076656D" w:rsidRDefault="00491EB3" w:rsidP="006D73DC">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0.112 / 0.099</w:t>
            </w:r>
          </w:p>
        </w:tc>
        <w:tc>
          <w:tcPr>
            <w:tcW w:w="1241" w:type="pct"/>
            <w:shd w:val="clear" w:color="auto" w:fill="FFFFFF"/>
            <w:vAlign w:val="center"/>
          </w:tcPr>
          <w:p w:rsidR="0019047E" w:rsidRPr="0076656D" w:rsidRDefault="0019047E" w:rsidP="00491EB3">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mg/</w:t>
            </w:r>
            <w:r w:rsidR="00491EB3" w:rsidRPr="0076656D">
              <w:rPr>
                <w:rFonts w:eastAsia="Calibri" w:cs="Arial"/>
                <w:color w:val="000000"/>
                <w:sz w:val="18"/>
                <w:szCs w:val="18"/>
                <w:lang w:eastAsia="en-GB"/>
              </w:rPr>
              <w:t>kg</w:t>
            </w:r>
            <w:r w:rsidR="00491EB3" w:rsidRPr="0076656D">
              <w:rPr>
                <w:rFonts w:eastAsia="Calibri" w:cs="Arial"/>
                <w:color w:val="000000"/>
                <w:sz w:val="18"/>
                <w:szCs w:val="18"/>
                <w:vertAlign w:val="subscript"/>
                <w:lang w:eastAsia="en-GB"/>
              </w:rPr>
              <w:t>dwt /wwt</w:t>
            </w:r>
            <w:r w:rsidR="00491EB3" w:rsidRPr="0076656D">
              <w:rPr>
                <w:rFonts w:eastAsia="Calibri" w:cs="Arial"/>
                <w:color w:val="000000"/>
                <w:sz w:val="18"/>
                <w:szCs w:val="18"/>
                <w:lang w:eastAsia="en-GB"/>
              </w:rPr>
              <w:t>**</w:t>
            </w:r>
          </w:p>
        </w:tc>
      </w:tr>
    </w:tbl>
    <w:p w:rsidR="00A754C2" w:rsidRPr="0076656D" w:rsidRDefault="00A754C2" w:rsidP="000007A7">
      <w:pPr>
        <w:ind w:left="284" w:hanging="284"/>
        <w:jc w:val="both"/>
        <w:rPr>
          <w:rFonts w:eastAsia="Calibri"/>
          <w:sz w:val="16"/>
          <w:szCs w:val="16"/>
          <w:lang w:eastAsia="en-US"/>
        </w:rPr>
      </w:pPr>
      <w:r w:rsidRPr="0076656D">
        <w:rPr>
          <w:rFonts w:eastAsia="Calibri"/>
          <w:sz w:val="16"/>
          <w:szCs w:val="16"/>
          <w:lang w:eastAsia="en-US"/>
        </w:rPr>
        <w:t xml:space="preserve">* </w:t>
      </w:r>
      <w:r w:rsidR="000007A7" w:rsidRPr="0076656D">
        <w:rPr>
          <w:rFonts w:eastAsia="Calibri"/>
          <w:sz w:val="16"/>
          <w:szCs w:val="16"/>
          <w:lang w:eastAsia="en-US"/>
        </w:rPr>
        <w:tab/>
      </w:r>
      <w:r w:rsidRPr="0076656D">
        <w:rPr>
          <w:rFonts w:eastAsia="Calibri"/>
          <w:sz w:val="16"/>
          <w:szCs w:val="16"/>
          <w:lang w:eastAsia="en-US"/>
        </w:rPr>
        <w:t>Because ecotoxicity data are not available</w:t>
      </w:r>
      <w:r w:rsidR="00504DB1" w:rsidRPr="0076656D">
        <w:rPr>
          <w:rFonts w:eastAsia="Calibri"/>
          <w:sz w:val="16"/>
          <w:szCs w:val="16"/>
          <w:lang w:eastAsia="en-US"/>
        </w:rPr>
        <w:t xml:space="preserve"> for sediment organisms</w:t>
      </w:r>
      <w:r w:rsidRPr="0076656D">
        <w:rPr>
          <w:rFonts w:eastAsia="Calibri"/>
          <w:sz w:val="16"/>
          <w:szCs w:val="16"/>
          <w:lang w:eastAsia="en-US"/>
        </w:rPr>
        <w:t xml:space="preserve">, the </w:t>
      </w:r>
      <w:r w:rsidR="00504DB1" w:rsidRPr="0076656D">
        <w:rPr>
          <w:rFonts w:eastAsia="Calibri"/>
          <w:sz w:val="16"/>
          <w:szCs w:val="16"/>
          <w:lang w:eastAsia="en-US"/>
        </w:rPr>
        <w:t xml:space="preserve">PNEC </w:t>
      </w:r>
      <w:r w:rsidRPr="0076656D">
        <w:rPr>
          <w:rFonts w:eastAsia="Calibri"/>
          <w:sz w:val="16"/>
          <w:szCs w:val="16"/>
          <w:lang w:eastAsia="en-US"/>
        </w:rPr>
        <w:t>have to be derived from the PNECfreshwater using equilibrium partitioning. However, PECsediment is also derived by using equilibrium partitioning from PECfreshwater and therefore the ratio PEC:PNEC for freshwater covers that of sediment as well. Calculation of PECsediment is therefore not included in the current risk assessment.</w:t>
      </w:r>
    </w:p>
    <w:p w:rsidR="00491EB3" w:rsidRPr="0076656D" w:rsidRDefault="00491EB3" w:rsidP="000007A7">
      <w:pPr>
        <w:ind w:left="284" w:hanging="284"/>
        <w:rPr>
          <w:rFonts w:eastAsia="Calibri"/>
          <w:sz w:val="16"/>
          <w:szCs w:val="16"/>
          <w:lang w:eastAsia="en-US"/>
        </w:rPr>
      </w:pPr>
      <w:r w:rsidRPr="0076656D">
        <w:rPr>
          <w:rFonts w:eastAsia="Calibri"/>
          <w:sz w:val="16"/>
          <w:szCs w:val="16"/>
          <w:lang w:eastAsia="en-US"/>
        </w:rPr>
        <w:t>** Dwt converted to wwt using conversion factor of 1.13 (ESD PT8, 2013</w:t>
      </w:r>
      <w:r w:rsidRPr="0076656D">
        <w:rPr>
          <w:rStyle w:val="Voetnootmarkering"/>
          <w:rFonts w:eastAsia="Calibri"/>
          <w:szCs w:val="16"/>
          <w:lang w:eastAsia="en-US"/>
        </w:rPr>
        <w:footnoteReference w:id="1"/>
      </w:r>
      <w:r w:rsidRPr="0076656D">
        <w:rPr>
          <w:rFonts w:eastAsia="Calibri"/>
          <w:sz w:val="16"/>
          <w:szCs w:val="16"/>
          <w:lang w:eastAsia="en-US"/>
        </w:rPr>
        <w:t>)</w:t>
      </w:r>
    </w:p>
    <w:p w:rsidR="0019047E" w:rsidRPr="0076656D" w:rsidRDefault="0019047E" w:rsidP="00FD2055">
      <w:pPr>
        <w:spacing w:line="260" w:lineRule="atLeast"/>
        <w:contextualSpacing/>
        <w:jc w:val="both"/>
        <w:rPr>
          <w:rFonts w:ascii="Times New Roman" w:eastAsia="Calibri" w:hAnsi="Times New Roman"/>
          <w:i/>
          <w:iCs/>
          <w:lang w:eastAsia="en-US"/>
        </w:rPr>
      </w:pPr>
    </w:p>
    <w:p w:rsidR="00FD2055" w:rsidRPr="0076656D" w:rsidRDefault="00FD2055" w:rsidP="00FD2055">
      <w:pPr>
        <w:rPr>
          <w:rFonts w:eastAsia="Calibri"/>
          <w:b/>
          <w:i/>
          <w:sz w:val="22"/>
          <w:szCs w:val="22"/>
          <w:lang w:eastAsia="en-US"/>
        </w:rPr>
      </w:pPr>
      <w:bookmarkStart w:id="1547" w:name="_Toc389729099"/>
      <w:bookmarkStart w:id="1548" w:name="_Toc403472784"/>
      <w:r w:rsidRPr="0076656D">
        <w:rPr>
          <w:rFonts w:eastAsia="Calibri"/>
          <w:b/>
          <w:i/>
          <w:sz w:val="22"/>
          <w:szCs w:val="22"/>
          <w:lang w:eastAsia="en-US"/>
        </w:rPr>
        <w:t>Information relating to the ecotoxicity of the biocidal product which is sufficient to enable a decision to be made concerning the classification of the product is required</w:t>
      </w:r>
      <w:bookmarkEnd w:id="1547"/>
      <w:bookmarkEnd w:id="1548"/>
    </w:p>
    <w:p w:rsidR="00FD2055" w:rsidRPr="0076656D" w:rsidRDefault="00FD2055" w:rsidP="00FD2055">
      <w:pPr>
        <w:rPr>
          <w:rFonts w:eastAsia="Calibri"/>
          <w:b/>
          <w:i/>
          <w:sz w:val="22"/>
          <w:szCs w:val="22"/>
          <w:lang w:eastAsia="en-US"/>
        </w:rPr>
      </w:pPr>
    </w:p>
    <w:p w:rsidR="00DE297D" w:rsidRPr="0076656D" w:rsidRDefault="00D96008" w:rsidP="00DE297D">
      <w:pPr>
        <w:rPr>
          <w:rFonts w:eastAsia="Calibri"/>
          <w:lang w:eastAsia="en-US"/>
        </w:rPr>
      </w:pPr>
      <w:r w:rsidRPr="0076656D">
        <w:rPr>
          <w:rFonts w:eastAsia="Calibri"/>
          <w:lang w:eastAsia="en-US"/>
        </w:rPr>
        <w:t>The exposure assessment is based on data for the active substance. There are no fate or ecotoxicity data available for the product. T</w:t>
      </w:r>
      <w:r w:rsidR="001711EC" w:rsidRPr="0076656D">
        <w:rPr>
          <w:rFonts w:eastAsia="Calibri"/>
          <w:lang w:eastAsia="en-US"/>
        </w:rPr>
        <w:t>he biocidal products</w:t>
      </w:r>
      <w:r w:rsidR="00DE297D" w:rsidRPr="0076656D">
        <w:rPr>
          <w:rFonts w:eastAsia="Calibri"/>
          <w:lang w:eastAsia="en-US"/>
        </w:rPr>
        <w:t xml:space="preserve"> within the nonanoic acid biocidal product family </w:t>
      </w:r>
      <w:r w:rsidRPr="0076656D">
        <w:rPr>
          <w:rFonts w:eastAsia="Calibri"/>
          <w:lang w:eastAsia="en-US"/>
        </w:rPr>
        <w:t xml:space="preserve">do not contain substances of concern, which result in a further classification of these products. Therefore the assessment for nonanoic acid covers for the whole product. </w:t>
      </w:r>
    </w:p>
    <w:p w:rsidR="00FD2055" w:rsidRPr="0076656D" w:rsidRDefault="00FD2055" w:rsidP="00FD2055">
      <w:pPr>
        <w:spacing w:line="260" w:lineRule="atLeast"/>
        <w:rPr>
          <w:rFonts w:eastAsia="Calibri"/>
          <w:lang w:eastAsia="en-US"/>
        </w:rPr>
      </w:pPr>
    </w:p>
    <w:p w:rsidR="00FD2055" w:rsidRPr="0076656D" w:rsidRDefault="00FD2055" w:rsidP="00FD2055">
      <w:pPr>
        <w:rPr>
          <w:rFonts w:eastAsia="Calibri"/>
          <w:b/>
          <w:i/>
          <w:sz w:val="22"/>
          <w:szCs w:val="22"/>
          <w:lang w:eastAsia="en-US"/>
        </w:rPr>
      </w:pPr>
      <w:bookmarkStart w:id="1549" w:name="_Toc389729100"/>
      <w:bookmarkStart w:id="1550" w:name="_Toc403472785"/>
      <w:r w:rsidRPr="0076656D">
        <w:rPr>
          <w:rFonts w:eastAsia="Calibri"/>
          <w:b/>
          <w:i/>
          <w:sz w:val="22"/>
          <w:szCs w:val="22"/>
          <w:lang w:eastAsia="en-US"/>
        </w:rPr>
        <w:t>Further Ecotoxicological studies</w:t>
      </w:r>
      <w:bookmarkEnd w:id="1549"/>
      <w:bookmarkEnd w:id="1550"/>
    </w:p>
    <w:p w:rsidR="00136A0D" w:rsidRPr="0076656D" w:rsidRDefault="00136A0D" w:rsidP="00136A0D">
      <w:pPr>
        <w:rPr>
          <w:rFonts w:eastAsia="Calibri"/>
          <w:lang w:eastAsia="en-US"/>
        </w:rPr>
      </w:pPr>
    </w:p>
    <w:p w:rsidR="00FD2055" w:rsidRPr="0076656D" w:rsidRDefault="00FD2055" w:rsidP="00FD2055">
      <w:pPr>
        <w:spacing w:line="276" w:lineRule="auto"/>
        <w:rPr>
          <w:rFonts w:eastAsia="Calibri"/>
          <w:highlight w:val="yellow"/>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FD2055" w:rsidRPr="0076656D" w:rsidTr="00B874AD">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D2055" w:rsidRPr="0076656D" w:rsidRDefault="00FD2055" w:rsidP="00FD2055">
            <w:pPr>
              <w:spacing w:line="260" w:lineRule="atLeast"/>
              <w:rPr>
                <w:rFonts w:eastAsia="Calibri"/>
                <w:b/>
                <w:lang w:eastAsia="da-DK"/>
              </w:rPr>
            </w:pPr>
            <w:r w:rsidRPr="0076656D">
              <w:rPr>
                <w:rFonts w:eastAsia="Calibri"/>
                <w:b/>
                <w:lang w:eastAsia="en-US"/>
              </w:rPr>
              <w:t>Data waiving</w:t>
            </w:r>
          </w:p>
        </w:tc>
      </w:tr>
      <w:tr w:rsidR="00FD2055" w:rsidRPr="0076656D"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FD2055" w:rsidRPr="0076656D" w:rsidRDefault="00FD2055" w:rsidP="00FD2055">
            <w:pPr>
              <w:spacing w:line="260" w:lineRule="atLeast"/>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FD2055" w:rsidRPr="0076656D" w:rsidRDefault="00E05F0A" w:rsidP="00E05F0A">
            <w:pPr>
              <w:pStyle w:val="Tekstopmerking"/>
              <w:rPr>
                <w:rFonts w:eastAsia="Calibri"/>
                <w:lang w:eastAsia="en-US"/>
              </w:rPr>
            </w:pPr>
            <w:r w:rsidRPr="0076656D">
              <w:t xml:space="preserve">The original data and PNECs from the assessment report are used for the risk assessment. </w:t>
            </w:r>
            <w:r w:rsidR="0027297F" w:rsidRPr="0076656D">
              <w:t>No further ecotoxicological studies are required</w:t>
            </w:r>
          </w:p>
        </w:tc>
      </w:tr>
      <w:tr w:rsidR="00FD2055" w:rsidRPr="0076656D"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FD2055" w:rsidRPr="0076656D" w:rsidRDefault="00FD2055" w:rsidP="00FD2055">
            <w:pPr>
              <w:spacing w:line="260" w:lineRule="atLeast"/>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FD2055" w:rsidRPr="0076656D" w:rsidRDefault="00D660C8" w:rsidP="00541508">
            <w:pPr>
              <w:spacing w:line="260" w:lineRule="atLeast"/>
              <w:rPr>
                <w:rFonts w:eastAsia="Calibri"/>
                <w:lang w:eastAsia="en-US"/>
              </w:rPr>
            </w:pPr>
            <w:r w:rsidRPr="0076656D">
              <w:rPr>
                <w:rFonts w:eastAsia="Calibri"/>
                <w:lang w:eastAsia="en-US"/>
              </w:rPr>
              <w:t>-</w:t>
            </w:r>
          </w:p>
        </w:tc>
      </w:tr>
    </w:tbl>
    <w:p w:rsidR="00136A0D" w:rsidRPr="0076656D" w:rsidRDefault="00136A0D" w:rsidP="00136A0D">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136A0D" w:rsidRPr="0076656D" w:rsidTr="007C41B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136A0D" w:rsidRPr="0076656D" w:rsidRDefault="00136A0D" w:rsidP="007C41B4">
            <w:pPr>
              <w:spacing w:line="260" w:lineRule="atLeast"/>
              <w:rPr>
                <w:rFonts w:eastAsia="Calibri"/>
                <w:b/>
                <w:lang w:eastAsia="da-DK"/>
              </w:rPr>
            </w:pPr>
            <w:r w:rsidRPr="0076656D">
              <w:rPr>
                <w:rFonts w:eastAsia="Calibri"/>
                <w:b/>
                <w:lang w:eastAsia="en-US"/>
              </w:rPr>
              <w:t>Data waiving</w:t>
            </w:r>
          </w:p>
        </w:tc>
      </w:tr>
      <w:tr w:rsidR="00136A0D" w:rsidRPr="0076656D" w:rsidTr="007C41B4">
        <w:tc>
          <w:tcPr>
            <w:tcW w:w="1200" w:type="pct"/>
            <w:tcBorders>
              <w:top w:val="single" w:sz="4" w:space="0" w:color="auto"/>
              <w:left w:val="single" w:sz="4" w:space="0" w:color="auto"/>
              <w:bottom w:val="single" w:sz="4" w:space="0" w:color="auto"/>
              <w:right w:val="single" w:sz="4" w:space="0" w:color="auto"/>
            </w:tcBorders>
            <w:shd w:val="clear" w:color="auto" w:fill="auto"/>
          </w:tcPr>
          <w:p w:rsidR="00136A0D" w:rsidRPr="0076656D" w:rsidRDefault="00136A0D" w:rsidP="007C41B4">
            <w:pPr>
              <w:spacing w:line="260" w:lineRule="atLeast"/>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136A0D" w:rsidRPr="0076656D" w:rsidRDefault="00136A0D" w:rsidP="007C41B4">
            <w:pPr>
              <w:spacing w:line="260" w:lineRule="atLeast"/>
              <w:rPr>
                <w:rFonts w:eastAsia="Calibri"/>
                <w:lang w:eastAsia="en-US"/>
              </w:rPr>
            </w:pPr>
            <w:r w:rsidRPr="0076656D">
              <w:rPr>
                <w:rFonts w:eastAsia="Calibri"/>
                <w:lang w:eastAsia="en-US"/>
              </w:rPr>
              <w:t>Bioaccumulation</w:t>
            </w:r>
          </w:p>
        </w:tc>
      </w:tr>
      <w:tr w:rsidR="00136A0D" w:rsidRPr="0076656D" w:rsidTr="007C41B4">
        <w:tc>
          <w:tcPr>
            <w:tcW w:w="1200" w:type="pct"/>
            <w:tcBorders>
              <w:top w:val="single" w:sz="4" w:space="0" w:color="auto"/>
              <w:left w:val="single" w:sz="4" w:space="0" w:color="auto"/>
              <w:bottom w:val="single" w:sz="4" w:space="0" w:color="auto"/>
              <w:right w:val="single" w:sz="4" w:space="0" w:color="auto"/>
            </w:tcBorders>
            <w:shd w:val="clear" w:color="auto" w:fill="auto"/>
          </w:tcPr>
          <w:p w:rsidR="00136A0D" w:rsidRPr="0076656D" w:rsidRDefault="00136A0D" w:rsidP="007C41B4">
            <w:pPr>
              <w:spacing w:line="260" w:lineRule="atLeast"/>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136A0D" w:rsidRPr="0076656D" w:rsidRDefault="00136A0D" w:rsidP="00D660C8">
            <w:pPr>
              <w:spacing w:line="260" w:lineRule="atLeast"/>
              <w:rPr>
                <w:rFonts w:eastAsia="Calibri"/>
                <w:lang w:eastAsia="en-US"/>
              </w:rPr>
            </w:pPr>
            <w:r w:rsidRPr="0076656D">
              <w:rPr>
                <w:rFonts w:eastAsia="Calibri"/>
                <w:lang w:eastAsia="en-US"/>
              </w:rPr>
              <w:t>No experimental studies investigating the bioaccumulation potential of the biocidal products (b.p.) within the nonanoic acid biocidal product family are available. The active ingredient nonanoic acid is not considered to be bioaccumulative. Fatty acids are a nutritional energy source for organisms. Under environmental conditions fatty acids are readily biodegraded in an aerobic environment by microorganisms. Therefore, the potential for bioaccumulation is expected to be low based on the rapid metabolism within organisms via common pathways. Hence, fatty acids are considered no risk to organisms from their bioconcentration and biomagnification properties. The calc</w:t>
            </w:r>
            <w:r w:rsidR="001B2E1C" w:rsidRPr="0076656D">
              <w:rPr>
                <w:rFonts w:eastAsia="Calibri"/>
                <w:lang w:eastAsia="en-US"/>
              </w:rPr>
              <w:t>ulated BCF values for fish (</w:t>
            </w:r>
            <w:r w:rsidR="00B87EEE" w:rsidRPr="0076656D">
              <w:rPr>
                <w:rFonts w:eastAsia="Calibri"/>
                <w:lang w:eastAsia="en-US"/>
              </w:rPr>
              <w:t xml:space="preserve">195.88 </w:t>
            </w:r>
            <w:r w:rsidRPr="0076656D">
              <w:rPr>
                <w:rFonts w:eastAsia="Calibri"/>
                <w:lang w:eastAsia="en-US"/>
              </w:rPr>
              <w:t>L/kg</w:t>
            </w:r>
            <w:r w:rsidR="001F3FF3" w:rsidRPr="0076656D">
              <w:rPr>
                <w:rFonts w:eastAsia="Calibri"/>
                <w:lang w:eastAsia="en-US"/>
              </w:rPr>
              <w:t xml:space="preserve"> </w:t>
            </w:r>
            <w:r w:rsidR="001F3FF3" w:rsidRPr="0076656D">
              <w:rPr>
                <w:rFonts w:eastAsia="Calibri" w:cs="Arial"/>
                <w:color w:val="000000"/>
                <w:lang w:eastAsia="en-GB"/>
              </w:rPr>
              <w:t>wwt</w:t>
            </w:r>
            <w:r w:rsidRPr="0076656D">
              <w:rPr>
                <w:rFonts w:eastAsia="Calibri"/>
                <w:lang w:eastAsia="en-US"/>
              </w:rPr>
              <w:t>) and earthworms (</w:t>
            </w:r>
            <w:r w:rsidR="00B87EEE" w:rsidRPr="0076656D">
              <w:rPr>
                <w:rFonts w:eastAsia="Calibri"/>
                <w:lang w:eastAsia="en-US"/>
              </w:rPr>
              <w:t xml:space="preserve">40.57 </w:t>
            </w:r>
            <w:r w:rsidRPr="0076656D">
              <w:rPr>
                <w:rFonts w:eastAsia="Calibri"/>
                <w:lang w:eastAsia="en-US"/>
              </w:rPr>
              <w:t>L/kg</w:t>
            </w:r>
            <w:r w:rsidR="001F3FF3" w:rsidRPr="0076656D">
              <w:rPr>
                <w:rFonts w:eastAsia="Calibri"/>
                <w:lang w:eastAsia="en-US"/>
              </w:rPr>
              <w:t xml:space="preserve"> </w:t>
            </w:r>
            <w:r w:rsidR="001F3FF3" w:rsidRPr="0076656D">
              <w:rPr>
                <w:rFonts w:eastAsia="Calibri" w:cs="Arial"/>
                <w:color w:val="000000"/>
                <w:lang w:eastAsia="en-GB"/>
              </w:rPr>
              <w:t>wwt</w:t>
            </w:r>
            <w:r w:rsidRPr="0076656D">
              <w:rPr>
                <w:rFonts w:eastAsia="Calibri"/>
                <w:lang w:eastAsia="en-US"/>
              </w:rPr>
              <w:t xml:space="preserve">) from the </w:t>
            </w:r>
            <w:r w:rsidR="00B87EEE" w:rsidRPr="0076656D">
              <w:rPr>
                <w:rFonts w:eastAsia="Calibri"/>
                <w:lang w:eastAsia="en-US"/>
              </w:rPr>
              <w:t>Assessment Report (Austria, 2013)</w:t>
            </w:r>
            <w:r w:rsidRPr="0076656D">
              <w:rPr>
                <w:rFonts w:eastAsia="Calibri"/>
                <w:lang w:eastAsia="en-US"/>
              </w:rPr>
              <w:t xml:space="preserve"> of the active substance confirm</w:t>
            </w:r>
            <w:r w:rsidR="00507790" w:rsidRPr="0076656D">
              <w:rPr>
                <w:rFonts w:eastAsia="Calibri"/>
                <w:lang w:eastAsia="en-US"/>
              </w:rPr>
              <w:t xml:space="preserve"> this</w:t>
            </w:r>
            <w:r w:rsidR="00B74EBB" w:rsidRPr="0076656D">
              <w:rPr>
                <w:rFonts w:eastAsia="Calibri"/>
                <w:lang w:eastAsia="en-US"/>
              </w:rPr>
              <w:t>.</w:t>
            </w:r>
            <w:r w:rsidRPr="0076656D">
              <w:rPr>
                <w:rFonts w:eastAsia="Calibri"/>
                <w:lang w:eastAsia="en-US"/>
              </w:rPr>
              <w:t xml:space="preserve"> </w:t>
            </w:r>
            <w:r w:rsidR="00C10DEB" w:rsidRPr="0076656D">
              <w:rPr>
                <w:rFonts w:eastAsia="Calibri"/>
                <w:lang w:eastAsia="en-US"/>
              </w:rPr>
              <w:t>The</w:t>
            </w:r>
            <w:r w:rsidRPr="0076656D">
              <w:rPr>
                <w:rFonts w:eastAsia="Calibri"/>
                <w:lang w:eastAsia="en-US"/>
              </w:rPr>
              <w:t xml:space="preserve"> biocidal products within the nonanoic acid biocidal product family do not contain any substance of concern for the environment. None of the constituents is classified as PBT/vPvB substance. </w:t>
            </w:r>
          </w:p>
        </w:tc>
      </w:tr>
    </w:tbl>
    <w:p w:rsidR="00136A0D" w:rsidRPr="0076656D" w:rsidRDefault="00136A0D" w:rsidP="00FD2055">
      <w:pPr>
        <w:spacing w:line="260" w:lineRule="atLeast"/>
        <w:rPr>
          <w:rFonts w:ascii="Times New Roman" w:eastAsia="Calibri" w:hAnsi="Times New Roman"/>
          <w:i/>
          <w:iCs/>
          <w:highlight w:val="yellow"/>
          <w:lang w:eastAsia="en-US"/>
        </w:rPr>
      </w:pPr>
    </w:p>
    <w:p w:rsidR="00FD2055" w:rsidRPr="0076656D" w:rsidRDefault="00FD2055" w:rsidP="00FD2055">
      <w:pPr>
        <w:rPr>
          <w:rFonts w:eastAsia="Calibri"/>
          <w:b/>
          <w:i/>
          <w:sz w:val="22"/>
          <w:szCs w:val="22"/>
          <w:lang w:eastAsia="en-US"/>
        </w:rPr>
      </w:pPr>
      <w:bookmarkStart w:id="1551" w:name="_Toc389729101"/>
      <w:bookmarkStart w:id="1552" w:name="_Toc403472786"/>
      <w:r w:rsidRPr="0076656D">
        <w:rPr>
          <w:rFonts w:eastAsia="Calibri"/>
          <w:b/>
          <w:i/>
          <w:sz w:val="22"/>
          <w:szCs w:val="22"/>
          <w:lang w:eastAsia="en-US"/>
        </w:rPr>
        <w:t>Effects on any other specific, non-target organisms (flora and fauna) believed to be at risk (ADS)</w:t>
      </w:r>
      <w:bookmarkEnd w:id="1551"/>
      <w:bookmarkEnd w:id="1552"/>
    </w:p>
    <w:p w:rsidR="00FD2055" w:rsidRPr="0076656D" w:rsidRDefault="00FD2055" w:rsidP="00FD2055">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FD2055" w:rsidRPr="0076656D" w:rsidTr="00B874AD">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D2055" w:rsidRPr="0076656D" w:rsidRDefault="00FD2055" w:rsidP="00FD2055">
            <w:pPr>
              <w:spacing w:line="260" w:lineRule="atLeast"/>
              <w:rPr>
                <w:rFonts w:eastAsia="Calibri"/>
                <w:b/>
                <w:lang w:eastAsia="da-DK"/>
              </w:rPr>
            </w:pPr>
            <w:r w:rsidRPr="0076656D">
              <w:rPr>
                <w:rFonts w:eastAsia="Calibri"/>
                <w:b/>
                <w:lang w:eastAsia="en-US"/>
              </w:rPr>
              <w:t>Data waiving</w:t>
            </w:r>
          </w:p>
        </w:tc>
      </w:tr>
      <w:tr w:rsidR="00FD2055" w:rsidRPr="0076656D"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FD2055" w:rsidRPr="0076656D" w:rsidRDefault="00FD2055" w:rsidP="00FD2055">
            <w:pPr>
              <w:spacing w:line="260" w:lineRule="atLeast"/>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FD2055" w:rsidRPr="0076656D" w:rsidRDefault="001B2E1C" w:rsidP="00FD2055">
            <w:pPr>
              <w:spacing w:line="260" w:lineRule="atLeast"/>
              <w:rPr>
                <w:rFonts w:eastAsia="Calibri"/>
                <w:lang w:eastAsia="en-US"/>
              </w:rPr>
            </w:pPr>
            <w:r w:rsidRPr="0076656D">
              <w:rPr>
                <w:rFonts w:eastAsia="Calibri"/>
                <w:lang w:eastAsia="en-US"/>
              </w:rPr>
              <w:t>Effects on any other specific, non-target organisms (flora and fauna) believed to be at risk (ADS)</w:t>
            </w:r>
          </w:p>
        </w:tc>
      </w:tr>
      <w:tr w:rsidR="00FD2055" w:rsidRPr="0076656D"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FD2055" w:rsidRPr="0076656D" w:rsidRDefault="00FD2055" w:rsidP="00FD2055">
            <w:pPr>
              <w:spacing w:line="260" w:lineRule="atLeast"/>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1B2E1C" w:rsidRPr="0076656D" w:rsidRDefault="001B2E1C" w:rsidP="001B2E1C">
            <w:pPr>
              <w:spacing w:line="260" w:lineRule="atLeast"/>
              <w:rPr>
                <w:rFonts w:eastAsia="Calibri"/>
                <w:lang w:eastAsia="en-US"/>
              </w:rPr>
            </w:pPr>
            <w:r w:rsidRPr="0076656D">
              <w:rPr>
                <w:rFonts w:eastAsia="Calibri"/>
                <w:lang w:eastAsia="en-US"/>
              </w:rPr>
              <w:t xml:space="preserve">No specific non-target organisms believed to be at risk were identified. The toxicity of the active substance and the co-formulants is known and no synergistic effects are expected. Thus, ecotoxicological properties and classification of the biocidal product (b.p.) can be deduced from the respective properties of the a.s. and the co-formulants using the conventional method described in the guidance for classifying mixtures under Regulation (EC) No 1272/2008 (CLP). Relevant and reliable ecotoxicological data of the a.s. nonanoic acid are available from </w:t>
            </w:r>
            <w:r w:rsidR="00EC496A" w:rsidRPr="0076656D">
              <w:rPr>
                <w:rFonts w:eastAsia="Calibri"/>
                <w:lang w:eastAsia="en-US"/>
              </w:rPr>
              <w:t>the Assessment Report (Austria, 2013)</w:t>
            </w:r>
            <w:r w:rsidRPr="0076656D">
              <w:rPr>
                <w:rFonts w:eastAsia="Calibri"/>
                <w:lang w:eastAsia="en-US"/>
              </w:rPr>
              <w:t>.</w:t>
            </w:r>
          </w:p>
          <w:p w:rsidR="00FD2055" w:rsidRPr="0076656D" w:rsidRDefault="001B2E1C" w:rsidP="00FD2055">
            <w:pPr>
              <w:spacing w:line="260" w:lineRule="atLeast"/>
              <w:rPr>
                <w:rFonts w:eastAsia="Calibri"/>
                <w:lang w:eastAsia="en-US"/>
              </w:rPr>
            </w:pPr>
            <w:r w:rsidRPr="0076656D">
              <w:rPr>
                <w:rFonts w:eastAsia="Calibri"/>
                <w:lang w:eastAsia="en-US"/>
              </w:rPr>
              <w:t>The STP and soil were identified as the only receiving environmental compartments after application of the biocidal products (b.p.) within the nonanoic acid biocidal product family.  Since the environmental risk assessment has demonstrated a safe use for these two compartments considering risk mitigation measures and no further environmental compartments were identified to be of concern, no additional studies are considered to be necessary. </w:t>
            </w:r>
          </w:p>
        </w:tc>
      </w:tr>
    </w:tbl>
    <w:p w:rsidR="00FD2055" w:rsidRPr="0076656D" w:rsidRDefault="00FD2055" w:rsidP="00FD2055">
      <w:pPr>
        <w:spacing w:line="260" w:lineRule="atLeast"/>
        <w:rPr>
          <w:rFonts w:eastAsia="Calibri"/>
          <w:highlight w:val="yellow"/>
          <w:lang w:eastAsia="en-US"/>
        </w:rPr>
      </w:pPr>
    </w:p>
    <w:p w:rsidR="00FD2055" w:rsidRPr="0076656D" w:rsidRDefault="00FD2055" w:rsidP="008E2F7C">
      <w:pPr>
        <w:jc w:val="both"/>
        <w:rPr>
          <w:rFonts w:eastAsia="Calibri"/>
          <w:b/>
          <w:i/>
          <w:sz w:val="22"/>
          <w:szCs w:val="22"/>
          <w:lang w:eastAsia="en-US"/>
        </w:rPr>
      </w:pPr>
      <w:bookmarkStart w:id="1553" w:name="_Toc389729102"/>
      <w:bookmarkStart w:id="1554" w:name="_Toc403472787"/>
      <w:r w:rsidRPr="0076656D">
        <w:rPr>
          <w:rFonts w:eastAsia="Calibri"/>
          <w:b/>
          <w:i/>
          <w:sz w:val="22"/>
          <w:szCs w:val="22"/>
          <w:lang w:eastAsia="en-US"/>
        </w:rPr>
        <w:t>Supervised trials to assess risks to non-target organisms under field conditions</w:t>
      </w:r>
      <w:bookmarkEnd w:id="1553"/>
      <w:bookmarkEnd w:id="1554"/>
    </w:p>
    <w:p w:rsidR="00FD2055" w:rsidRPr="0076656D" w:rsidRDefault="00FD2055" w:rsidP="00FD2055">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FD2055" w:rsidRPr="0076656D" w:rsidTr="00B874AD">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D2055" w:rsidRPr="0076656D" w:rsidRDefault="00FD2055" w:rsidP="00FD2055">
            <w:pPr>
              <w:spacing w:line="260" w:lineRule="atLeast"/>
              <w:rPr>
                <w:rFonts w:eastAsia="Calibri"/>
                <w:b/>
                <w:lang w:eastAsia="da-DK"/>
              </w:rPr>
            </w:pPr>
            <w:r w:rsidRPr="0076656D">
              <w:rPr>
                <w:rFonts w:eastAsia="Calibri"/>
                <w:b/>
                <w:lang w:eastAsia="en-US"/>
              </w:rPr>
              <w:t>Data waiving</w:t>
            </w:r>
          </w:p>
        </w:tc>
      </w:tr>
      <w:tr w:rsidR="00136A0D" w:rsidRPr="0076656D"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136A0D" w:rsidRPr="0076656D" w:rsidRDefault="00136A0D" w:rsidP="00FD2055">
            <w:pPr>
              <w:spacing w:line="260" w:lineRule="atLeast"/>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136A0D" w:rsidRPr="0076656D" w:rsidRDefault="00136A0D" w:rsidP="00136A0D">
            <w:pPr>
              <w:spacing w:line="260" w:lineRule="atLeast"/>
            </w:pPr>
            <w:r w:rsidRPr="0076656D">
              <w:rPr>
                <w:rFonts w:eastAsia="Calibri"/>
                <w:lang w:eastAsia="en-US"/>
              </w:rPr>
              <w:t>Information on</w:t>
            </w:r>
            <w:r w:rsidRPr="0076656D">
              <w:t xml:space="preserve"> the risks to non-target organisms under field conditions is not required.</w:t>
            </w:r>
          </w:p>
        </w:tc>
      </w:tr>
      <w:tr w:rsidR="00136A0D" w:rsidRPr="0076656D"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136A0D" w:rsidRPr="0076656D" w:rsidRDefault="00136A0D" w:rsidP="00FD2055">
            <w:pPr>
              <w:spacing w:line="260" w:lineRule="atLeast"/>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136A0D" w:rsidRPr="0076656D" w:rsidRDefault="00C06B58" w:rsidP="00136A0D">
            <w:pPr>
              <w:spacing w:line="260" w:lineRule="atLeast"/>
              <w:rPr>
                <w:rFonts w:eastAsia="Calibri"/>
                <w:lang w:eastAsia="en-US"/>
              </w:rPr>
            </w:pPr>
            <w:r w:rsidRPr="0076656D">
              <w:t>Risks to non-target organisms is covered in the risk assessment for soil and aquatic compartment, which does not trigger further higher tier tests</w:t>
            </w:r>
            <w:r w:rsidR="00796DF7" w:rsidRPr="0076656D">
              <w:t>.</w:t>
            </w:r>
          </w:p>
        </w:tc>
      </w:tr>
    </w:tbl>
    <w:p w:rsidR="00FD2055" w:rsidRPr="0076656D" w:rsidRDefault="00FD2055" w:rsidP="00FD2055">
      <w:pPr>
        <w:spacing w:line="260" w:lineRule="atLeast"/>
        <w:rPr>
          <w:rFonts w:ascii="Times New Roman" w:eastAsia="Calibri" w:hAnsi="Times New Roman"/>
          <w:i/>
          <w:iCs/>
          <w:highlight w:val="yellow"/>
          <w:lang w:eastAsia="en-US"/>
        </w:rPr>
      </w:pPr>
    </w:p>
    <w:p w:rsidR="00FD2055" w:rsidRPr="0076656D" w:rsidRDefault="00FD2055" w:rsidP="008E2F7C">
      <w:pPr>
        <w:jc w:val="both"/>
        <w:rPr>
          <w:rFonts w:eastAsia="Calibri"/>
          <w:b/>
          <w:i/>
          <w:sz w:val="22"/>
          <w:szCs w:val="22"/>
          <w:lang w:eastAsia="en-US"/>
        </w:rPr>
      </w:pPr>
      <w:bookmarkStart w:id="1555" w:name="_Toc389729103"/>
      <w:bookmarkStart w:id="1556" w:name="_Toc403472788"/>
      <w:r w:rsidRPr="0076656D">
        <w:rPr>
          <w:rFonts w:eastAsia="Calibri"/>
          <w:b/>
          <w:i/>
          <w:sz w:val="22"/>
          <w:szCs w:val="22"/>
          <w:lang w:eastAsia="en-US"/>
        </w:rPr>
        <w:t>Studies on acceptance by ingestion of the biocidal product by any non-target organisms thought to be at risk</w:t>
      </w:r>
      <w:bookmarkEnd w:id="1555"/>
      <w:bookmarkEnd w:id="1556"/>
    </w:p>
    <w:p w:rsidR="00FD2055" w:rsidRPr="0076656D" w:rsidRDefault="00FD2055" w:rsidP="00FD2055">
      <w:pPr>
        <w:rPr>
          <w:rFonts w:eastAsia="Calibri"/>
          <w:b/>
          <w:i/>
          <w:sz w:val="22"/>
          <w:szCs w:val="22"/>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FD2055" w:rsidRPr="0076656D" w:rsidTr="00B874AD">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D2055" w:rsidRPr="0076656D" w:rsidRDefault="00FD2055" w:rsidP="00FD2055">
            <w:pPr>
              <w:spacing w:line="260" w:lineRule="atLeast"/>
              <w:rPr>
                <w:rFonts w:eastAsia="Calibri"/>
                <w:b/>
                <w:lang w:eastAsia="da-DK"/>
              </w:rPr>
            </w:pPr>
            <w:r w:rsidRPr="0076656D">
              <w:rPr>
                <w:rFonts w:eastAsia="Calibri"/>
                <w:b/>
                <w:lang w:eastAsia="en-US"/>
              </w:rPr>
              <w:t>Data waiving</w:t>
            </w:r>
          </w:p>
        </w:tc>
      </w:tr>
      <w:tr w:rsidR="00136A0D" w:rsidRPr="0076656D"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136A0D" w:rsidRPr="0076656D" w:rsidRDefault="00136A0D" w:rsidP="00FD2055">
            <w:pPr>
              <w:spacing w:line="260" w:lineRule="atLeast"/>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136A0D" w:rsidRPr="0076656D" w:rsidRDefault="00136A0D" w:rsidP="00796DF7">
            <w:pPr>
              <w:spacing w:line="260" w:lineRule="atLeast"/>
            </w:pPr>
            <w:r w:rsidRPr="0076656D">
              <w:rPr>
                <w:rFonts w:eastAsia="Calibri"/>
                <w:lang w:eastAsia="en-US"/>
              </w:rPr>
              <w:t>Information on</w:t>
            </w:r>
            <w:r w:rsidRPr="0076656D">
              <w:t xml:space="preserve"> the acceptance by ingestion of the biocidal product by any non-target organisms is not required. </w:t>
            </w:r>
          </w:p>
        </w:tc>
      </w:tr>
      <w:tr w:rsidR="00136A0D" w:rsidRPr="0076656D"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136A0D" w:rsidRPr="0076656D" w:rsidRDefault="00136A0D" w:rsidP="00FD2055">
            <w:pPr>
              <w:spacing w:line="260" w:lineRule="atLeast"/>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136A0D" w:rsidRPr="0076656D" w:rsidRDefault="00136A0D" w:rsidP="00136A0D">
            <w:pPr>
              <w:spacing w:line="260" w:lineRule="atLeast"/>
              <w:rPr>
                <w:rFonts w:eastAsia="Calibri"/>
                <w:lang w:eastAsia="en-US"/>
              </w:rPr>
            </w:pPr>
            <w:r w:rsidRPr="0076656D">
              <w:t>The biocidal products (b.p.) within the nonanoic acid biocidal product family do not contain any lure which could be attractive for non-target organisms. Therefore, ingestion by non-target organisms is no matter of concern. Moreover, the product is not marketed in the form of granules.</w:t>
            </w:r>
          </w:p>
        </w:tc>
      </w:tr>
    </w:tbl>
    <w:p w:rsidR="00FD2055" w:rsidRPr="0076656D" w:rsidRDefault="00FD2055" w:rsidP="00FD2055">
      <w:pPr>
        <w:spacing w:line="260" w:lineRule="atLeast"/>
        <w:rPr>
          <w:rFonts w:ascii="Times New Roman" w:eastAsia="Calibri" w:hAnsi="Times New Roman"/>
          <w:i/>
          <w:iCs/>
          <w:highlight w:val="yellow"/>
          <w:lang w:eastAsia="en-US"/>
        </w:rPr>
      </w:pPr>
    </w:p>
    <w:p w:rsidR="00FD2055" w:rsidRPr="0076656D" w:rsidRDefault="00FD2055" w:rsidP="008E2F7C">
      <w:pPr>
        <w:jc w:val="both"/>
        <w:rPr>
          <w:rFonts w:eastAsia="Calibri"/>
          <w:b/>
          <w:i/>
          <w:sz w:val="22"/>
          <w:szCs w:val="22"/>
          <w:lang w:eastAsia="en-US"/>
        </w:rPr>
      </w:pPr>
      <w:bookmarkStart w:id="1557" w:name="_Toc389729104"/>
      <w:bookmarkStart w:id="1558" w:name="_Toc403472789"/>
      <w:r w:rsidRPr="0076656D">
        <w:rPr>
          <w:rFonts w:eastAsia="Calibri"/>
          <w:b/>
          <w:i/>
          <w:sz w:val="22"/>
          <w:szCs w:val="22"/>
          <w:lang w:eastAsia="en-US"/>
        </w:rPr>
        <w:t>Secondary ecological effect e.g. when a large proportion of a specific habitat type is treated (ADS)</w:t>
      </w:r>
      <w:bookmarkEnd w:id="1557"/>
      <w:bookmarkEnd w:id="1558"/>
    </w:p>
    <w:p w:rsidR="00FD2055" w:rsidRPr="0076656D" w:rsidRDefault="00FD2055" w:rsidP="00FD2055">
      <w:pPr>
        <w:spacing w:line="260" w:lineRule="atLeast"/>
        <w:rPr>
          <w:rFonts w:eastAsia="Calibri"/>
          <w:highlight w:val="yellow"/>
          <w:lang w:eastAsia="en-US"/>
        </w:rPr>
      </w:pPr>
    </w:p>
    <w:p w:rsidR="00136A0D" w:rsidRPr="0076656D" w:rsidRDefault="00136A0D" w:rsidP="00C06B58">
      <w:r w:rsidRPr="0076656D">
        <w:t xml:space="preserve">The intended use of the biocidal products (b.p.) within the nonanoic acid biocidal product family is limited to the outdoor application on paved terraces, pathways, parking lots or walls on a small scale and not on bare soil. Therefore, exposure of the environment is only possible via spray drift or run-off from treated surfaces. A large space application of the biocidal product to water body, wetland, forest or field is not intended and information on secondary ecological effects is not required. </w:t>
      </w:r>
    </w:p>
    <w:p w:rsidR="00FD2055" w:rsidRPr="0076656D" w:rsidRDefault="00FD2055" w:rsidP="0019047E">
      <w:pPr>
        <w:spacing w:before="60" w:line="276" w:lineRule="auto"/>
        <w:rPr>
          <w:rFonts w:ascii="Times New Roman" w:eastAsia="Calibri" w:hAnsi="Times New Roman"/>
          <w:i/>
          <w:iCs/>
          <w:lang w:eastAsia="en-US"/>
        </w:rPr>
      </w:pPr>
    </w:p>
    <w:p w:rsidR="0019047E" w:rsidRPr="0076656D" w:rsidRDefault="0019047E" w:rsidP="00EF444B">
      <w:pPr>
        <w:keepNext/>
        <w:keepLines/>
        <w:widowControl w:val="0"/>
        <w:jc w:val="both"/>
        <w:rPr>
          <w:rFonts w:eastAsia="Calibri"/>
          <w:b/>
          <w:i/>
          <w:sz w:val="22"/>
          <w:szCs w:val="22"/>
          <w:lang w:eastAsia="en-US"/>
        </w:rPr>
      </w:pPr>
      <w:r w:rsidRPr="0076656D">
        <w:rPr>
          <w:rFonts w:eastAsia="Calibri"/>
          <w:b/>
          <w:i/>
          <w:sz w:val="22"/>
          <w:szCs w:val="22"/>
          <w:lang w:eastAsia="en-US"/>
        </w:rPr>
        <w:t>Foreseeable routes of entry into the environment on the basis of the use envisaged</w:t>
      </w:r>
    </w:p>
    <w:p w:rsidR="0019047E" w:rsidRPr="0076656D" w:rsidRDefault="0019047E" w:rsidP="00EF444B">
      <w:pPr>
        <w:keepNext/>
        <w:keepLines/>
        <w:widowControl w:val="0"/>
        <w:spacing w:line="260" w:lineRule="atLeast"/>
        <w:rPr>
          <w:rFonts w:ascii="Times New Roman" w:eastAsia="Calibri" w:hAnsi="Times New Roman"/>
          <w:i/>
          <w:iCs/>
          <w:lang w:eastAsia="en-US"/>
        </w:rPr>
      </w:pPr>
    </w:p>
    <w:p w:rsidR="004B1F87" w:rsidRPr="0076656D" w:rsidRDefault="004B1F87" w:rsidP="00EF444B">
      <w:pPr>
        <w:keepNext/>
        <w:keepLines/>
        <w:widowControl w:val="0"/>
        <w:spacing w:line="260" w:lineRule="atLeast"/>
        <w:jc w:val="both"/>
        <w:rPr>
          <w:rFonts w:eastAsia="Calibri"/>
          <w:iCs/>
          <w:u w:val="single"/>
          <w:lang w:eastAsia="en-US"/>
        </w:rPr>
      </w:pPr>
      <w:r w:rsidRPr="0076656D">
        <w:rPr>
          <w:rFonts w:eastAsia="Calibri"/>
          <w:iCs/>
          <w:u w:val="single"/>
          <w:lang w:eastAsia="en-US"/>
        </w:rPr>
        <w:t>Formulation of the biocidal product</w:t>
      </w:r>
    </w:p>
    <w:p w:rsidR="004B1F87" w:rsidRPr="0076656D" w:rsidRDefault="004B1F87" w:rsidP="00C06B58">
      <w:pPr>
        <w:rPr>
          <w:rFonts w:eastAsia="Calibri"/>
          <w:lang w:eastAsia="en-US"/>
        </w:rPr>
      </w:pPr>
      <w:r w:rsidRPr="0076656D">
        <w:rPr>
          <w:rFonts w:eastAsia="Calibri"/>
          <w:lang w:eastAsia="en-US"/>
        </w:rPr>
        <w:t>From the formulation of the b.p., no emissions to the environment are to be expected and therefore, no risk assessment is conducted for this life cycle stage. Furthermore, the formulation is not covered by the ESD PT10 (2002)</w:t>
      </w:r>
      <w:r w:rsidRPr="0076656D">
        <w:rPr>
          <w:rStyle w:val="Voetnootmarkering"/>
          <w:rFonts w:eastAsia="Calibri"/>
          <w:iCs/>
          <w:lang w:eastAsia="en-US"/>
        </w:rPr>
        <w:footnoteReference w:id="2"/>
      </w:r>
      <w:r w:rsidRPr="0076656D">
        <w:rPr>
          <w:rFonts w:eastAsia="Calibri"/>
          <w:lang w:eastAsia="en-US"/>
        </w:rPr>
        <w:t xml:space="preserve"> on masonry preservatives. </w:t>
      </w:r>
    </w:p>
    <w:p w:rsidR="004B1F87" w:rsidRPr="0076656D" w:rsidRDefault="004B1F87" w:rsidP="00EF444B">
      <w:pPr>
        <w:keepNext/>
        <w:keepLines/>
        <w:widowControl w:val="0"/>
        <w:spacing w:line="260" w:lineRule="atLeast"/>
        <w:jc w:val="both"/>
        <w:rPr>
          <w:rFonts w:eastAsia="Calibri"/>
          <w:b/>
          <w:iCs/>
          <w:lang w:eastAsia="en-US"/>
        </w:rPr>
      </w:pPr>
    </w:p>
    <w:p w:rsidR="004B1F87" w:rsidRPr="0076656D" w:rsidRDefault="004B1F87" w:rsidP="00EF444B">
      <w:pPr>
        <w:keepNext/>
        <w:keepLines/>
        <w:widowControl w:val="0"/>
        <w:spacing w:line="260" w:lineRule="atLeast"/>
        <w:jc w:val="both"/>
        <w:rPr>
          <w:rFonts w:eastAsia="Calibri"/>
          <w:iCs/>
          <w:u w:val="single"/>
          <w:lang w:eastAsia="en-US"/>
        </w:rPr>
      </w:pPr>
      <w:r w:rsidRPr="0076656D">
        <w:rPr>
          <w:rFonts w:eastAsia="Calibri"/>
          <w:iCs/>
          <w:u w:val="single"/>
          <w:lang w:eastAsia="en-US"/>
        </w:rPr>
        <w:t xml:space="preserve">Application and use of the biocidal product </w:t>
      </w:r>
    </w:p>
    <w:p w:rsidR="004B1F87" w:rsidRPr="0076656D" w:rsidRDefault="004B1F87" w:rsidP="00EF444B">
      <w:pPr>
        <w:keepNext/>
        <w:keepLines/>
        <w:widowControl w:val="0"/>
        <w:rPr>
          <w:rFonts w:eastAsia="Calibri"/>
          <w:lang w:eastAsia="en-US"/>
        </w:rPr>
      </w:pPr>
      <w:r w:rsidRPr="0076656D">
        <w:rPr>
          <w:rFonts w:eastAsia="Calibri"/>
          <w:lang w:eastAsia="en-US"/>
        </w:rPr>
        <w:t xml:space="preserve">The b.p. is applied via spray or pouring application. For worst case considerations, spray application is assessed. Emissions may occur from the treated surfaces such as terraces, pathways, parking lot and walls outdoors during application due to runoff or spray drift. </w:t>
      </w:r>
    </w:p>
    <w:p w:rsidR="004B1F87" w:rsidRPr="0076656D" w:rsidRDefault="004B1F87" w:rsidP="004B1F87">
      <w:pPr>
        <w:rPr>
          <w:rFonts w:eastAsia="Calibri"/>
          <w:lang w:eastAsia="en-US"/>
        </w:rPr>
      </w:pPr>
    </w:p>
    <w:p w:rsidR="004B1F87" w:rsidRPr="0076656D" w:rsidRDefault="004B1F87" w:rsidP="004B1F87">
      <w:pPr>
        <w:rPr>
          <w:rFonts w:eastAsia="Calibri"/>
          <w:lang w:eastAsia="en-US"/>
        </w:rPr>
      </w:pPr>
      <w:r w:rsidRPr="0076656D">
        <w:rPr>
          <w:rFonts w:eastAsia="Calibri"/>
          <w:lang w:eastAsia="en-US"/>
        </w:rPr>
        <w:t xml:space="preserve">The ESD for PT10 (2002) differs between the places countryside and city, where the treatment is performed. The emissions from runoff may reach soil adjacent to treated surface if the treated surface is located in the countryside; if it is located in the city, the fraction ends up in the waste/storm water </w:t>
      </w:r>
      <w:r w:rsidR="002538A0" w:rsidRPr="0076656D">
        <w:rPr>
          <w:rFonts w:eastAsia="Calibri"/>
          <w:lang w:eastAsia="en-US"/>
        </w:rPr>
        <w:t xml:space="preserve">via </w:t>
      </w:r>
      <w:r w:rsidRPr="0076656D">
        <w:rPr>
          <w:rFonts w:eastAsia="Calibri"/>
          <w:lang w:eastAsia="en-US"/>
        </w:rPr>
        <w:t>sewage treatment plant</w:t>
      </w:r>
      <w:r w:rsidR="002538A0" w:rsidRPr="0076656D">
        <w:rPr>
          <w:rFonts w:eastAsia="Calibri"/>
          <w:lang w:eastAsia="en-US"/>
        </w:rPr>
        <w:t>s</w:t>
      </w:r>
      <w:r w:rsidRPr="0076656D">
        <w:rPr>
          <w:rFonts w:eastAsia="Calibri"/>
          <w:lang w:eastAsia="en-US"/>
        </w:rPr>
        <w:t xml:space="preserve"> (STP)</w:t>
      </w:r>
      <w:r w:rsidR="003F5DAE" w:rsidRPr="0076656D">
        <w:rPr>
          <w:rFonts w:eastAsia="Calibri"/>
          <w:lang w:eastAsia="en-US"/>
        </w:rPr>
        <w:t xml:space="preserve"> or directly into the surface </w:t>
      </w:r>
      <w:r w:rsidR="002538A0" w:rsidRPr="0076656D">
        <w:rPr>
          <w:rFonts w:eastAsia="Calibri"/>
          <w:lang w:eastAsia="en-US"/>
        </w:rPr>
        <w:t xml:space="preserve">water </w:t>
      </w:r>
      <w:r w:rsidR="003F5DAE" w:rsidRPr="0076656D">
        <w:rPr>
          <w:rFonts w:eastAsia="Calibri"/>
          <w:lang w:eastAsia="en-US"/>
        </w:rPr>
        <w:t>via STP bypass or direct rainwater discharge</w:t>
      </w:r>
      <w:r w:rsidRPr="0076656D">
        <w:rPr>
          <w:rFonts w:eastAsia="Calibri"/>
          <w:lang w:eastAsia="en-US"/>
        </w:rPr>
        <w:t>. When considering spray drift, releases to air are possible. However, an accumulation of nonanoic acid in the air is not expected due to its short half-life in air</w:t>
      </w:r>
      <w:r w:rsidR="00C06B58" w:rsidRPr="0076656D">
        <w:rPr>
          <w:rFonts w:eastAsia="Calibri"/>
          <w:lang w:eastAsia="en-US"/>
        </w:rPr>
        <w:t xml:space="preserve"> of 39.4 h according to the AR (2013)</w:t>
      </w:r>
      <w:r w:rsidRPr="0076656D">
        <w:rPr>
          <w:rFonts w:eastAsia="Calibri"/>
          <w:lang w:eastAsia="en-US"/>
        </w:rPr>
        <w:t xml:space="preserve">. But after spray drift, there can be deposition of droplets onto soil. If the treated surface is located in the countryside, the spray drift reaches soil at some distance to the treated surface which is often unpaved. If the treated surfaces are located in a city, the ground is mostly paved. Therefore, releases reach waste water and can be added to the releases due to runoff. </w:t>
      </w:r>
    </w:p>
    <w:p w:rsidR="004B1F87" w:rsidRPr="0076656D" w:rsidRDefault="004B1F87" w:rsidP="004B1F87">
      <w:pPr>
        <w:rPr>
          <w:rFonts w:eastAsia="Calibri"/>
          <w:lang w:eastAsia="en-US"/>
        </w:rPr>
      </w:pPr>
    </w:p>
    <w:p w:rsidR="00EF444B" w:rsidRPr="0076656D" w:rsidRDefault="004B1F87" w:rsidP="00507790">
      <w:pPr>
        <w:rPr>
          <w:rFonts w:eastAsia="Calibri"/>
          <w:lang w:eastAsia="en-US"/>
        </w:rPr>
      </w:pPr>
      <w:r w:rsidRPr="0076656D">
        <w:rPr>
          <w:rFonts w:eastAsia="Calibri"/>
          <w:lang w:eastAsia="en-US"/>
        </w:rPr>
        <w:t>The releases during service life are potential emissions to the environment resulting only from leaching of a substance from treated substrates. The cumulative quantity of an active ingredient, emitted to the relevant environmental compartment due to leaching from a treated surface, is considered for the assessment. The soil adjacent to the treated surface</w:t>
      </w:r>
      <w:r w:rsidR="003F5DAE" w:rsidRPr="0076656D">
        <w:rPr>
          <w:rFonts w:eastAsia="Calibri"/>
          <w:lang w:eastAsia="en-US"/>
        </w:rPr>
        <w:t xml:space="preserve"> and the STP or surface water in the city are</w:t>
      </w:r>
      <w:r w:rsidRPr="0076656D">
        <w:rPr>
          <w:rFonts w:eastAsia="Calibri"/>
          <w:lang w:eastAsia="en-US"/>
        </w:rPr>
        <w:t xml:space="preserve"> the </w:t>
      </w:r>
      <w:r w:rsidR="002538A0" w:rsidRPr="0076656D">
        <w:rPr>
          <w:rFonts w:eastAsia="Calibri"/>
          <w:lang w:eastAsia="en-US"/>
        </w:rPr>
        <w:t xml:space="preserve">primary </w:t>
      </w:r>
      <w:r w:rsidRPr="0076656D">
        <w:rPr>
          <w:rFonts w:eastAsia="Calibri"/>
          <w:lang w:eastAsia="en-US"/>
        </w:rPr>
        <w:t>compartment</w:t>
      </w:r>
      <w:r w:rsidR="002538A0" w:rsidRPr="0076656D">
        <w:rPr>
          <w:rFonts w:eastAsia="Calibri"/>
          <w:lang w:eastAsia="en-US"/>
        </w:rPr>
        <w:t>s</w:t>
      </w:r>
      <w:r w:rsidRPr="0076656D">
        <w:rPr>
          <w:rFonts w:eastAsia="Calibri"/>
          <w:lang w:eastAsia="en-US"/>
        </w:rPr>
        <w:t xml:space="preserve"> where the active substance </w:t>
      </w:r>
      <w:r w:rsidR="002538A0" w:rsidRPr="0076656D">
        <w:rPr>
          <w:rFonts w:eastAsia="Calibri"/>
          <w:lang w:eastAsia="en-US"/>
        </w:rPr>
        <w:t>is discharged</w:t>
      </w:r>
      <w:r w:rsidR="003F5DAE" w:rsidRPr="0076656D">
        <w:rPr>
          <w:rFonts w:eastAsia="Calibri"/>
          <w:lang w:eastAsia="en-US"/>
        </w:rPr>
        <w:t xml:space="preserve"> during service life. </w:t>
      </w:r>
    </w:p>
    <w:p w:rsidR="00796DF7" w:rsidRPr="0076656D" w:rsidRDefault="00796DF7" w:rsidP="00507790">
      <w:pPr>
        <w:rPr>
          <w:rFonts w:ascii="Times New Roman" w:eastAsia="Calibri" w:hAnsi="Times New Roman"/>
          <w:i/>
          <w:lang w:eastAsia="en-US"/>
        </w:rPr>
      </w:pPr>
    </w:p>
    <w:p w:rsidR="00FD2055" w:rsidRPr="0076656D" w:rsidRDefault="00FD2055" w:rsidP="00FD2055">
      <w:pPr>
        <w:rPr>
          <w:rFonts w:eastAsia="Calibri"/>
          <w:b/>
          <w:i/>
          <w:sz w:val="22"/>
          <w:szCs w:val="22"/>
          <w:lang w:eastAsia="en-US"/>
        </w:rPr>
      </w:pPr>
      <w:bookmarkStart w:id="1559" w:name="_Toc389729106"/>
      <w:bookmarkStart w:id="1560" w:name="_Toc403472791"/>
      <w:r w:rsidRPr="0076656D">
        <w:rPr>
          <w:rFonts w:eastAsia="Calibri"/>
          <w:b/>
          <w:i/>
          <w:sz w:val="22"/>
          <w:szCs w:val="22"/>
          <w:lang w:eastAsia="en-US"/>
        </w:rPr>
        <w:t>Further studies on fate and behaviour in the environment (ADS)</w:t>
      </w:r>
      <w:bookmarkEnd w:id="1559"/>
      <w:bookmarkEnd w:id="1560"/>
    </w:p>
    <w:p w:rsidR="00FD2055" w:rsidRPr="0076656D"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19047E" w:rsidRPr="0076656D" w:rsidTr="00C44AD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19047E" w:rsidRPr="0076656D" w:rsidRDefault="0019047E" w:rsidP="00C44AD4">
            <w:pPr>
              <w:spacing w:line="260" w:lineRule="atLeast"/>
              <w:rPr>
                <w:rFonts w:eastAsia="Calibri"/>
                <w:b/>
                <w:lang w:eastAsia="da-DK"/>
              </w:rPr>
            </w:pPr>
            <w:r w:rsidRPr="0076656D">
              <w:rPr>
                <w:rFonts w:eastAsia="Calibri"/>
                <w:b/>
                <w:lang w:eastAsia="en-US"/>
              </w:rPr>
              <w:t>Data waiving</w:t>
            </w:r>
          </w:p>
        </w:tc>
      </w:tr>
      <w:tr w:rsidR="0019047E" w:rsidRPr="0076656D" w:rsidTr="00C44AD4">
        <w:tc>
          <w:tcPr>
            <w:tcW w:w="1200" w:type="pct"/>
            <w:tcBorders>
              <w:top w:val="single" w:sz="4" w:space="0" w:color="auto"/>
              <w:left w:val="single" w:sz="4" w:space="0" w:color="auto"/>
              <w:bottom w:val="single" w:sz="4" w:space="0" w:color="auto"/>
              <w:right w:val="single" w:sz="4" w:space="0" w:color="auto"/>
            </w:tcBorders>
            <w:shd w:val="clear" w:color="auto" w:fill="auto"/>
          </w:tcPr>
          <w:p w:rsidR="0019047E" w:rsidRPr="0076656D" w:rsidRDefault="0019047E" w:rsidP="00C44AD4">
            <w:pPr>
              <w:spacing w:line="260" w:lineRule="atLeast"/>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19047E" w:rsidRPr="0076656D" w:rsidRDefault="0019047E" w:rsidP="004B1F87">
            <w:pPr>
              <w:rPr>
                <w:rFonts w:eastAsia="Calibri"/>
                <w:lang w:eastAsia="en-US"/>
              </w:rPr>
            </w:pPr>
            <w:r w:rsidRPr="0076656D">
              <w:rPr>
                <w:rFonts w:eastAsia="Calibri"/>
                <w:lang w:eastAsia="en-US"/>
              </w:rPr>
              <w:t xml:space="preserve">Further studies on fate and behaviour in the environment are not required. </w:t>
            </w:r>
          </w:p>
        </w:tc>
      </w:tr>
      <w:tr w:rsidR="0019047E" w:rsidRPr="0076656D" w:rsidTr="00C44AD4">
        <w:tc>
          <w:tcPr>
            <w:tcW w:w="1200" w:type="pct"/>
            <w:tcBorders>
              <w:top w:val="single" w:sz="4" w:space="0" w:color="auto"/>
              <w:left w:val="single" w:sz="4" w:space="0" w:color="auto"/>
              <w:bottom w:val="single" w:sz="4" w:space="0" w:color="auto"/>
              <w:right w:val="single" w:sz="4" w:space="0" w:color="auto"/>
            </w:tcBorders>
            <w:shd w:val="clear" w:color="auto" w:fill="auto"/>
          </w:tcPr>
          <w:p w:rsidR="0019047E" w:rsidRPr="0076656D" w:rsidRDefault="0019047E" w:rsidP="00C44AD4">
            <w:pPr>
              <w:spacing w:line="260" w:lineRule="atLeast"/>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19047E" w:rsidRPr="0076656D" w:rsidRDefault="0019047E" w:rsidP="004B1F87">
            <w:pPr>
              <w:rPr>
                <w:rFonts w:eastAsia="Calibri"/>
                <w:lang w:eastAsia="en-US"/>
              </w:rPr>
            </w:pPr>
            <w:r w:rsidRPr="0076656D">
              <w:rPr>
                <w:rFonts w:eastAsia="Calibri"/>
                <w:lang w:eastAsia="en-US"/>
              </w:rPr>
              <w:t>The data on the distribution and fate of the a.s. gives sufficient information and there are no indications of risk due to specific properties of the b.p. Furthermore, the components of the product do not influence the distribution characteristics of the a.s., which is also classified as readily biodegradable</w:t>
            </w:r>
            <w:r w:rsidR="00F10EAD" w:rsidRPr="0076656D">
              <w:rPr>
                <w:rFonts w:eastAsia="Calibri"/>
                <w:lang w:eastAsia="en-US"/>
              </w:rPr>
              <w:t xml:space="preserve"> in active sludge</w:t>
            </w:r>
            <w:r w:rsidRPr="0076656D">
              <w:rPr>
                <w:rFonts w:eastAsia="Calibri"/>
                <w:lang w:eastAsia="en-US"/>
              </w:rPr>
              <w:t xml:space="preserve">. </w:t>
            </w:r>
            <w:r w:rsidR="00C06B58" w:rsidRPr="0076656D">
              <w:rPr>
                <w:rFonts w:eastAsia="Calibri"/>
                <w:lang w:eastAsia="en-US"/>
              </w:rPr>
              <w:t>According to the assessment report (2013), the toxicity of metabolites is not relevant for the environmental risk assessment as the final degradation product are CO</w:t>
            </w:r>
            <w:r w:rsidR="00C06B58" w:rsidRPr="0076656D">
              <w:rPr>
                <w:rFonts w:eastAsia="Calibri"/>
                <w:vertAlign w:val="subscript"/>
                <w:lang w:eastAsia="en-US"/>
              </w:rPr>
              <w:t>2</w:t>
            </w:r>
            <w:r w:rsidR="00C06B58" w:rsidRPr="0076656D">
              <w:rPr>
                <w:rFonts w:eastAsia="Calibri"/>
                <w:lang w:eastAsia="en-US"/>
              </w:rPr>
              <w:t xml:space="preserve"> and water due to metaboli</w:t>
            </w:r>
            <w:r w:rsidR="00AC5E9D" w:rsidRPr="0076656D">
              <w:rPr>
                <w:rFonts w:eastAsia="Calibri"/>
                <w:lang w:eastAsia="en-US"/>
              </w:rPr>
              <w:t>s</w:t>
            </w:r>
            <w:r w:rsidR="00C06B58" w:rsidRPr="0076656D">
              <w:rPr>
                <w:rFonts w:eastAsia="Calibri"/>
                <w:lang w:eastAsia="en-US"/>
              </w:rPr>
              <w:t xml:space="preserve">ation by beta-oxidation in organisms. </w:t>
            </w:r>
          </w:p>
          <w:p w:rsidR="0019047E" w:rsidRPr="0076656D" w:rsidRDefault="0019047E" w:rsidP="004B1F87">
            <w:pPr>
              <w:rPr>
                <w:rFonts w:eastAsia="Calibri"/>
                <w:lang w:eastAsia="en-US"/>
              </w:rPr>
            </w:pPr>
          </w:p>
          <w:p w:rsidR="0019047E" w:rsidRPr="0076656D" w:rsidRDefault="0019047E" w:rsidP="004B1F87">
            <w:pPr>
              <w:rPr>
                <w:rFonts w:eastAsia="Calibri"/>
                <w:lang w:eastAsia="en-US"/>
              </w:rPr>
            </w:pPr>
            <w:r w:rsidRPr="0076656D">
              <w:rPr>
                <w:rFonts w:eastAsia="Calibri"/>
                <w:lang w:eastAsia="en-US"/>
              </w:rPr>
              <w:t>Further testing for distribution and dissipation in the environment is therefore not deemed reasonable.</w:t>
            </w:r>
          </w:p>
        </w:tc>
      </w:tr>
    </w:tbl>
    <w:p w:rsidR="00FD2055" w:rsidRPr="0076656D" w:rsidRDefault="00FD2055" w:rsidP="00FD2055">
      <w:pPr>
        <w:spacing w:line="260" w:lineRule="atLeast"/>
        <w:rPr>
          <w:rFonts w:ascii="Times New Roman" w:eastAsia="Calibri" w:hAnsi="Times New Roman"/>
          <w:i/>
          <w:lang w:eastAsia="en-US"/>
        </w:rPr>
      </w:pPr>
    </w:p>
    <w:p w:rsidR="00FD2055" w:rsidRPr="0076656D" w:rsidRDefault="00FD2055" w:rsidP="00FD2055">
      <w:pPr>
        <w:rPr>
          <w:rFonts w:eastAsia="Calibri"/>
          <w:b/>
          <w:i/>
          <w:sz w:val="22"/>
          <w:szCs w:val="22"/>
          <w:lang w:eastAsia="en-US"/>
        </w:rPr>
      </w:pPr>
      <w:bookmarkStart w:id="1561" w:name="_Toc388285334"/>
      <w:bookmarkStart w:id="1562" w:name="_Toc388374383"/>
      <w:bookmarkStart w:id="1563" w:name="_Toc388285335"/>
      <w:bookmarkStart w:id="1564" w:name="_Toc388374384"/>
      <w:bookmarkStart w:id="1565" w:name="_Toc389729107"/>
      <w:bookmarkStart w:id="1566" w:name="_Toc403472792"/>
      <w:bookmarkEnd w:id="1561"/>
      <w:bookmarkEnd w:id="1562"/>
      <w:bookmarkEnd w:id="1563"/>
      <w:bookmarkEnd w:id="1564"/>
      <w:r w:rsidRPr="0076656D">
        <w:rPr>
          <w:rFonts w:eastAsia="Calibri"/>
          <w:b/>
          <w:i/>
          <w:sz w:val="22"/>
          <w:szCs w:val="22"/>
          <w:lang w:eastAsia="en-US"/>
        </w:rPr>
        <w:t>Leaching behaviour (ADS)</w:t>
      </w:r>
      <w:bookmarkEnd w:id="1565"/>
      <w:bookmarkEnd w:id="1566"/>
    </w:p>
    <w:p w:rsidR="00FD2055" w:rsidRPr="0076656D" w:rsidRDefault="00FD2055" w:rsidP="00FD2055">
      <w:pPr>
        <w:spacing w:line="260" w:lineRule="atLeast"/>
        <w:rPr>
          <w:rFonts w:ascii="Times New Roman" w:eastAsia="Calibri" w:hAnsi="Times New Roman"/>
          <w:i/>
          <w:iCs/>
          <w:lang w:eastAsia="en-US"/>
        </w:rPr>
      </w:pPr>
    </w:p>
    <w:p w:rsidR="00F20832" w:rsidRPr="0076656D" w:rsidRDefault="00F20832" w:rsidP="00F20832">
      <w:pPr>
        <w:spacing w:line="260" w:lineRule="atLeast"/>
        <w:rPr>
          <w:rFonts w:ascii="Times New Roman" w:eastAsia="Calibri" w:hAnsi="Times New Roman"/>
          <w:b/>
          <w:i/>
          <w:highlight w:val="yellow"/>
          <w:u w:val="single"/>
          <w:lang w:eastAsia="en-US"/>
        </w:rPr>
      </w:pPr>
      <w:r w:rsidRPr="0076656D">
        <w:rPr>
          <w:b/>
          <w:u w:val="single"/>
        </w:rPr>
        <w:t>Laboratory immersion test</w:t>
      </w:r>
    </w:p>
    <w:p w:rsidR="00F20832" w:rsidRPr="0076656D" w:rsidRDefault="00F20832" w:rsidP="00F20832">
      <w:r w:rsidRPr="0076656D">
        <w:t>Two laboratory immersion tests have been conducted with the b.p. COM 508 09 HAL according to OECD guideline 107 (Iuclid section 10.3: Wegner, R., 2017a, Wegner</w:t>
      </w:r>
      <w:r w:rsidR="00E80379" w:rsidRPr="0076656D">
        <w:t>, R.,</w:t>
      </w:r>
      <w:r w:rsidRPr="0076656D">
        <w:t xml:space="preserve"> 2017b). The test specimens were fibre cement (143 mm x 35 mm x 8 mm; Wegner</w:t>
      </w:r>
      <w:r w:rsidR="00E80379" w:rsidRPr="0076656D">
        <w:t>, R.,</w:t>
      </w:r>
      <w:r w:rsidRPr="0076656D">
        <w:t xml:space="preserve"> 2017a) and clinker straps (143 mm x 70 mm x 14 mm; Wegner, R., 2017b). The applied amount accounted for 99.8 mL b.p./m²; i.e. 3.078 g a.s./m². The treated specimens were immersed in demineralised water twice for 60 minutes per immersion cycle. Immersion cycles took place on day 1, day 3, day 5, day 8, day 10, day 12, day 15, day 17, and day 19. The eluates of the immersion cycles were analysed for the a.s. nonanoic acid. The results are shown in the following table. </w:t>
      </w:r>
    </w:p>
    <w:p w:rsidR="00F20832" w:rsidRPr="0076656D" w:rsidRDefault="00F20832" w:rsidP="00F20832"/>
    <w:tbl>
      <w:tblPr>
        <w:tblW w:w="8647"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6"/>
        <w:gridCol w:w="1701"/>
        <w:gridCol w:w="2126"/>
        <w:gridCol w:w="2410"/>
      </w:tblGrid>
      <w:tr w:rsidR="00104080" w:rsidRPr="0076656D" w:rsidTr="00334921">
        <w:trPr>
          <w:trHeight w:val="340"/>
          <w:tblHeader/>
        </w:trPr>
        <w:tc>
          <w:tcPr>
            <w:tcW w:w="4111" w:type="dxa"/>
            <w:gridSpan w:val="3"/>
            <w:tcBorders>
              <w:top w:val="single" w:sz="4" w:space="0" w:color="auto"/>
              <w:left w:val="single" w:sz="4" w:space="0" w:color="auto"/>
              <w:bottom w:val="single" w:sz="4" w:space="0" w:color="auto"/>
            </w:tcBorders>
            <w:shd w:val="clear" w:color="auto" w:fill="FFFFCC"/>
            <w:vAlign w:val="center"/>
          </w:tcPr>
          <w:p w:rsidR="00104080" w:rsidRPr="0076656D" w:rsidRDefault="00104080" w:rsidP="009E4D2A">
            <w:pPr>
              <w:keepNext/>
              <w:jc w:val="center"/>
              <w:rPr>
                <w:b/>
              </w:rPr>
            </w:pPr>
            <w:r w:rsidRPr="0076656D">
              <w:rPr>
                <w:b/>
              </w:rPr>
              <w:t>Immersion cycle (2 x 60 min)</w:t>
            </w:r>
          </w:p>
        </w:tc>
        <w:tc>
          <w:tcPr>
            <w:tcW w:w="4536" w:type="dxa"/>
            <w:gridSpan w:val="2"/>
            <w:tcBorders>
              <w:top w:val="single" w:sz="4" w:space="0" w:color="auto"/>
              <w:bottom w:val="single" w:sz="4" w:space="0" w:color="auto"/>
            </w:tcBorders>
            <w:shd w:val="clear" w:color="auto" w:fill="FFFFCC"/>
            <w:vAlign w:val="center"/>
          </w:tcPr>
          <w:p w:rsidR="00104080" w:rsidRPr="0076656D" w:rsidRDefault="00104080" w:rsidP="00084424">
            <w:pPr>
              <w:keepNext/>
              <w:jc w:val="center"/>
              <w:rPr>
                <w:b/>
              </w:rPr>
            </w:pPr>
            <w:r w:rsidRPr="0076656D">
              <w:rPr>
                <w:b/>
              </w:rPr>
              <w:t>Quantity of nonanoic acid emitted per immersion cycle (mg/m</w:t>
            </w:r>
            <w:r w:rsidRPr="0076656D">
              <w:rPr>
                <w:b/>
                <w:vertAlign w:val="superscript"/>
              </w:rPr>
              <w:t>2</w:t>
            </w:r>
            <w:r w:rsidRPr="0076656D">
              <w:rPr>
                <w:b/>
              </w:rPr>
              <w:t>)</w:t>
            </w:r>
            <w:r w:rsidR="005279B7" w:rsidRPr="0076656D">
              <w:rPr>
                <w:b/>
              </w:rPr>
              <w:t xml:space="preserve"> / </w:t>
            </w:r>
            <w:r w:rsidR="00084424" w:rsidRPr="0076656D">
              <w:rPr>
                <w:b/>
              </w:rPr>
              <w:t>percentage</w:t>
            </w:r>
            <w:r w:rsidR="005279B7" w:rsidRPr="0076656D">
              <w:rPr>
                <w:b/>
              </w:rPr>
              <w:t xml:space="preserve"> of applied a.s.</w:t>
            </w:r>
            <w:r w:rsidR="00084424" w:rsidRPr="0076656D">
              <w:rPr>
                <w:b/>
              </w:rPr>
              <w:t xml:space="preserve"> (%)</w:t>
            </w:r>
          </w:p>
        </w:tc>
      </w:tr>
      <w:tr w:rsidR="00104080" w:rsidRPr="0076656D" w:rsidTr="00334921">
        <w:trPr>
          <w:trHeight w:val="340"/>
          <w:tblHeader/>
        </w:trPr>
        <w:tc>
          <w:tcPr>
            <w:tcW w:w="1134" w:type="dxa"/>
            <w:tcBorders>
              <w:top w:val="single" w:sz="4" w:space="0" w:color="auto"/>
              <w:left w:val="single" w:sz="4" w:space="0" w:color="auto"/>
              <w:bottom w:val="single" w:sz="4" w:space="0" w:color="auto"/>
            </w:tcBorders>
            <w:shd w:val="clear" w:color="auto" w:fill="auto"/>
            <w:vAlign w:val="center"/>
          </w:tcPr>
          <w:p w:rsidR="00104080" w:rsidRPr="0076656D" w:rsidRDefault="00104080" w:rsidP="009E4D2A">
            <w:pPr>
              <w:keepNext/>
              <w:rPr>
                <w:b/>
              </w:rPr>
            </w:pPr>
            <w:r w:rsidRPr="0076656D">
              <w:rPr>
                <w:b/>
              </w:rPr>
              <w:t>No</w:t>
            </w:r>
          </w:p>
        </w:tc>
        <w:tc>
          <w:tcPr>
            <w:tcW w:w="1276" w:type="dxa"/>
            <w:tcBorders>
              <w:top w:val="single" w:sz="4" w:space="0" w:color="auto"/>
              <w:bottom w:val="single" w:sz="4" w:space="0" w:color="auto"/>
            </w:tcBorders>
            <w:shd w:val="clear" w:color="auto" w:fill="auto"/>
            <w:vAlign w:val="center"/>
          </w:tcPr>
          <w:p w:rsidR="00104080" w:rsidRPr="0076656D" w:rsidRDefault="00104080" w:rsidP="009E4D2A">
            <w:pPr>
              <w:keepNext/>
              <w:jc w:val="center"/>
              <w:rPr>
                <w:b/>
              </w:rPr>
            </w:pPr>
            <w:r w:rsidRPr="0076656D">
              <w:rPr>
                <w:b/>
              </w:rPr>
              <w:t>Day</w:t>
            </w:r>
          </w:p>
        </w:tc>
        <w:tc>
          <w:tcPr>
            <w:tcW w:w="1701" w:type="dxa"/>
            <w:tcBorders>
              <w:top w:val="single" w:sz="4" w:space="0" w:color="auto"/>
              <w:bottom w:val="single" w:sz="4" w:space="0" w:color="auto"/>
            </w:tcBorders>
            <w:shd w:val="clear" w:color="auto" w:fill="auto"/>
            <w:vAlign w:val="center"/>
          </w:tcPr>
          <w:p w:rsidR="00104080" w:rsidRPr="0076656D" w:rsidRDefault="00104080" w:rsidP="001F41BB">
            <w:pPr>
              <w:keepNext/>
              <w:jc w:val="center"/>
              <w:rPr>
                <w:b/>
              </w:rPr>
            </w:pPr>
            <w:r w:rsidRPr="0076656D">
              <w:rPr>
                <w:b/>
              </w:rPr>
              <w:t>Time interval</w:t>
            </w:r>
          </w:p>
        </w:tc>
        <w:tc>
          <w:tcPr>
            <w:tcW w:w="2126" w:type="dxa"/>
            <w:tcBorders>
              <w:top w:val="single" w:sz="4" w:space="0" w:color="auto"/>
              <w:bottom w:val="single" w:sz="4" w:space="0" w:color="auto"/>
            </w:tcBorders>
            <w:shd w:val="clear" w:color="auto" w:fill="auto"/>
            <w:vAlign w:val="center"/>
          </w:tcPr>
          <w:p w:rsidR="00104080" w:rsidRPr="0076656D" w:rsidRDefault="00104080" w:rsidP="009E4D2A">
            <w:pPr>
              <w:keepNext/>
              <w:jc w:val="center"/>
              <w:rPr>
                <w:b/>
              </w:rPr>
            </w:pPr>
            <w:r w:rsidRPr="0076656D">
              <w:rPr>
                <w:b/>
              </w:rPr>
              <w:t>Fibre cement</w:t>
            </w:r>
          </w:p>
        </w:tc>
        <w:tc>
          <w:tcPr>
            <w:tcW w:w="2410" w:type="dxa"/>
            <w:tcBorders>
              <w:top w:val="single" w:sz="4" w:space="0" w:color="auto"/>
              <w:bottom w:val="single" w:sz="4" w:space="0" w:color="auto"/>
            </w:tcBorders>
            <w:shd w:val="clear" w:color="auto" w:fill="auto"/>
            <w:vAlign w:val="center"/>
          </w:tcPr>
          <w:p w:rsidR="00104080" w:rsidRPr="0076656D" w:rsidRDefault="00104080" w:rsidP="009E4D2A">
            <w:pPr>
              <w:keepNext/>
              <w:jc w:val="center"/>
              <w:rPr>
                <w:b/>
              </w:rPr>
            </w:pPr>
            <w:r w:rsidRPr="0076656D">
              <w:rPr>
                <w:b/>
              </w:rPr>
              <w:t>Clinker straps</w:t>
            </w:r>
          </w:p>
        </w:tc>
      </w:tr>
      <w:tr w:rsidR="00104080" w:rsidRPr="0076656D" w:rsidTr="00334921">
        <w:trPr>
          <w:trHeight w:val="340"/>
          <w:tblHeader/>
        </w:trPr>
        <w:tc>
          <w:tcPr>
            <w:tcW w:w="1134" w:type="dxa"/>
            <w:tcBorders>
              <w:top w:val="single" w:sz="4" w:space="0" w:color="auto"/>
              <w:left w:val="single" w:sz="4" w:space="0" w:color="auto"/>
            </w:tcBorders>
            <w:shd w:val="clear" w:color="auto" w:fill="auto"/>
            <w:vAlign w:val="center"/>
          </w:tcPr>
          <w:p w:rsidR="00104080" w:rsidRPr="0076656D" w:rsidRDefault="00104080" w:rsidP="009E4D2A">
            <w:pPr>
              <w:keepNext/>
            </w:pPr>
            <w:r w:rsidRPr="0076656D">
              <w:t>1</w:t>
            </w:r>
          </w:p>
        </w:tc>
        <w:tc>
          <w:tcPr>
            <w:tcW w:w="1276" w:type="dxa"/>
            <w:tcBorders>
              <w:top w:val="single" w:sz="4" w:space="0" w:color="auto"/>
            </w:tcBorders>
            <w:shd w:val="clear" w:color="auto" w:fill="auto"/>
            <w:vAlign w:val="center"/>
          </w:tcPr>
          <w:p w:rsidR="00104080" w:rsidRPr="0076656D" w:rsidRDefault="00104080" w:rsidP="009E4D2A">
            <w:pPr>
              <w:keepNext/>
              <w:jc w:val="center"/>
            </w:pPr>
            <w:r w:rsidRPr="0076656D">
              <w:t>1</w:t>
            </w:r>
          </w:p>
        </w:tc>
        <w:tc>
          <w:tcPr>
            <w:tcW w:w="1701" w:type="dxa"/>
            <w:tcBorders>
              <w:top w:val="single" w:sz="4" w:space="0" w:color="auto"/>
            </w:tcBorders>
            <w:shd w:val="clear" w:color="auto" w:fill="auto"/>
            <w:vAlign w:val="center"/>
          </w:tcPr>
          <w:p w:rsidR="00104080" w:rsidRPr="0076656D" w:rsidRDefault="00104080" w:rsidP="001F41BB">
            <w:pPr>
              <w:keepNext/>
              <w:jc w:val="center"/>
            </w:pPr>
            <w:r w:rsidRPr="0076656D">
              <w:t>1</w:t>
            </w:r>
          </w:p>
        </w:tc>
        <w:tc>
          <w:tcPr>
            <w:tcW w:w="2126" w:type="dxa"/>
            <w:tcBorders>
              <w:top w:val="single" w:sz="4" w:space="0" w:color="auto"/>
            </w:tcBorders>
            <w:shd w:val="clear" w:color="auto" w:fill="auto"/>
            <w:vAlign w:val="center"/>
          </w:tcPr>
          <w:p w:rsidR="00104080" w:rsidRPr="0076656D" w:rsidRDefault="00104080" w:rsidP="009E4D2A">
            <w:pPr>
              <w:keepNext/>
              <w:jc w:val="center"/>
              <w:rPr>
                <w:color w:val="000000"/>
              </w:rPr>
            </w:pPr>
            <w:r w:rsidRPr="0076656D">
              <w:rPr>
                <w:color w:val="000000"/>
              </w:rPr>
              <w:t>13.1</w:t>
            </w:r>
            <w:r w:rsidR="005279B7" w:rsidRPr="0076656D">
              <w:rPr>
                <w:color w:val="000000"/>
              </w:rPr>
              <w:t xml:space="preserve"> / 0.43</w:t>
            </w:r>
          </w:p>
        </w:tc>
        <w:tc>
          <w:tcPr>
            <w:tcW w:w="2410" w:type="dxa"/>
            <w:tcBorders>
              <w:top w:val="single" w:sz="4" w:space="0" w:color="auto"/>
            </w:tcBorders>
            <w:shd w:val="clear" w:color="auto" w:fill="auto"/>
            <w:vAlign w:val="center"/>
          </w:tcPr>
          <w:p w:rsidR="00104080" w:rsidRPr="0076656D" w:rsidRDefault="00104080" w:rsidP="009E4D2A">
            <w:pPr>
              <w:keepNext/>
              <w:jc w:val="center"/>
              <w:rPr>
                <w:color w:val="000000"/>
              </w:rPr>
            </w:pPr>
            <w:r w:rsidRPr="0076656D">
              <w:rPr>
                <w:color w:val="000000"/>
              </w:rPr>
              <w:t>272.1</w:t>
            </w:r>
            <w:r w:rsidR="00084424" w:rsidRPr="0076656D">
              <w:rPr>
                <w:color w:val="000000"/>
              </w:rPr>
              <w:t xml:space="preserve"> / 8.84</w:t>
            </w:r>
          </w:p>
        </w:tc>
      </w:tr>
      <w:tr w:rsidR="00104080" w:rsidRPr="0076656D" w:rsidTr="00334921">
        <w:trPr>
          <w:trHeight w:val="340"/>
          <w:tblHeader/>
        </w:trPr>
        <w:tc>
          <w:tcPr>
            <w:tcW w:w="1134" w:type="dxa"/>
            <w:tcBorders>
              <w:left w:val="single" w:sz="4" w:space="0" w:color="auto"/>
            </w:tcBorders>
            <w:shd w:val="clear" w:color="auto" w:fill="auto"/>
            <w:vAlign w:val="center"/>
          </w:tcPr>
          <w:p w:rsidR="00104080" w:rsidRPr="0076656D" w:rsidRDefault="00104080" w:rsidP="009E4D2A">
            <w:pPr>
              <w:keepNext/>
            </w:pPr>
            <w:r w:rsidRPr="0076656D">
              <w:t>2</w:t>
            </w:r>
          </w:p>
        </w:tc>
        <w:tc>
          <w:tcPr>
            <w:tcW w:w="1276" w:type="dxa"/>
            <w:shd w:val="clear" w:color="auto" w:fill="auto"/>
            <w:vAlign w:val="center"/>
          </w:tcPr>
          <w:p w:rsidR="00104080" w:rsidRPr="0076656D" w:rsidRDefault="00104080" w:rsidP="009E4D2A">
            <w:pPr>
              <w:keepNext/>
              <w:jc w:val="center"/>
            </w:pPr>
            <w:r w:rsidRPr="0076656D">
              <w:t>3</w:t>
            </w:r>
          </w:p>
        </w:tc>
        <w:tc>
          <w:tcPr>
            <w:tcW w:w="1701" w:type="dxa"/>
            <w:shd w:val="clear" w:color="auto" w:fill="auto"/>
            <w:vAlign w:val="center"/>
          </w:tcPr>
          <w:p w:rsidR="00104080" w:rsidRPr="0076656D" w:rsidRDefault="00104080" w:rsidP="001F41BB">
            <w:pPr>
              <w:keepNext/>
              <w:jc w:val="center"/>
            </w:pPr>
            <w:r w:rsidRPr="0076656D">
              <w:t>2</w:t>
            </w:r>
          </w:p>
        </w:tc>
        <w:tc>
          <w:tcPr>
            <w:tcW w:w="2126" w:type="dxa"/>
            <w:shd w:val="clear" w:color="auto" w:fill="auto"/>
            <w:vAlign w:val="center"/>
          </w:tcPr>
          <w:p w:rsidR="00104080" w:rsidRPr="0076656D" w:rsidRDefault="00104080" w:rsidP="009E4D2A">
            <w:pPr>
              <w:keepNext/>
              <w:jc w:val="center"/>
              <w:rPr>
                <w:color w:val="000000"/>
              </w:rPr>
            </w:pPr>
            <w:r w:rsidRPr="0076656D">
              <w:rPr>
                <w:color w:val="000000"/>
              </w:rPr>
              <w:t>17.5</w:t>
            </w:r>
            <w:r w:rsidR="005279B7" w:rsidRPr="0076656D">
              <w:rPr>
                <w:color w:val="000000"/>
              </w:rPr>
              <w:t xml:space="preserve"> / 0.57</w:t>
            </w:r>
          </w:p>
        </w:tc>
        <w:tc>
          <w:tcPr>
            <w:tcW w:w="2410" w:type="dxa"/>
            <w:shd w:val="clear" w:color="auto" w:fill="auto"/>
            <w:vAlign w:val="center"/>
          </w:tcPr>
          <w:p w:rsidR="00104080" w:rsidRPr="0076656D" w:rsidRDefault="00104080" w:rsidP="009E4D2A">
            <w:pPr>
              <w:keepNext/>
              <w:jc w:val="center"/>
              <w:rPr>
                <w:color w:val="000000"/>
              </w:rPr>
            </w:pPr>
            <w:r w:rsidRPr="0076656D">
              <w:rPr>
                <w:color w:val="000000"/>
              </w:rPr>
              <w:t>62.8</w:t>
            </w:r>
            <w:r w:rsidR="00084424" w:rsidRPr="0076656D">
              <w:rPr>
                <w:color w:val="000000"/>
              </w:rPr>
              <w:t xml:space="preserve"> / 2.04</w:t>
            </w:r>
          </w:p>
        </w:tc>
      </w:tr>
      <w:tr w:rsidR="00104080" w:rsidRPr="0076656D" w:rsidTr="00334921">
        <w:trPr>
          <w:trHeight w:val="340"/>
          <w:tblHeader/>
        </w:trPr>
        <w:tc>
          <w:tcPr>
            <w:tcW w:w="1134" w:type="dxa"/>
            <w:tcBorders>
              <w:left w:val="single" w:sz="4" w:space="0" w:color="auto"/>
            </w:tcBorders>
            <w:shd w:val="clear" w:color="auto" w:fill="auto"/>
            <w:vAlign w:val="center"/>
          </w:tcPr>
          <w:p w:rsidR="00104080" w:rsidRPr="0076656D" w:rsidRDefault="00104080" w:rsidP="009E4D2A">
            <w:pPr>
              <w:keepNext/>
            </w:pPr>
            <w:r w:rsidRPr="0076656D">
              <w:t>3</w:t>
            </w:r>
          </w:p>
        </w:tc>
        <w:tc>
          <w:tcPr>
            <w:tcW w:w="1276" w:type="dxa"/>
            <w:shd w:val="clear" w:color="auto" w:fill="auto"/>
            <w:vAlign w:val="center"/>
          </w:tcPr>
          <w:p w:rsidR="00104080" w:rsidRPr="0076656D" w:rsidRDefault="00104080" w:rsidP="009E4D2A">
            <w:pPr>
              <w:keepNext/>
              <w:jc w:val="center"/>
            </w:pPr>
            <w:r w:rsidRPr="0076656D">
              <w:t>5</w:t>
            </w:r>
          </w:p>
        </w:tc>
        <w:tc>
          <w:tcPr>
            <w:tcW w:w="1701" w:type="dxa"/>
            <w:shd w:val="clear" w:color="auto" w:fill="auto"/>
            <w:vAlign w:val="center"/>
          </w:tcPr>
          <w:p w:rsidR="00104080" w:rsidRPr="0076656D" w:rsidRDefault="00104080" w:rsidP="001F41BB">
            <w:pPr>
              <w:keepNext/>
              <w:jc w:val="center"/>
            </w:pPr>
            <w:r w:rsidRPr="0076656D">
              <w:t>2</w:t>
            </w:r>
          </w:p>
        </w:tc>
        <w:tc>
          <w:tcPr>
            <w:tcW w:w="2126" w:type="dxa"/>
            <w:shd w:val="clear" w:color="auto" w:fill="auto"/>
            <w:vAlign w:val="center"/>
          </w:tcPr>
          <w:p w:rsidR="00104080" w:rsidRPr="0076656D" w:rsidRDefault="00104080" w:rsidP="009E4D2A">
            <w:pPr>
              <w:keepNext/>
              <w:jc w:val="center"/>
              <w:rPr>
                <w:color w:val="000000"/>
              </w:rPr>
            </w:pPr>
            <w:r w:rsidRPr="0076656D">
              <w:rPr>
                <w:color w:val="000000"/>
              </w:rPr>
              <w:t>31.7</w:t>
            </w:r>
            <w:r w:rsidR="005279B7" w:rsidRPr="0076656D">
              <w:rPr>
                <w:color w:val="000000"/>
              </w:rPr>
              <w:t xml:space="preserve"> / 1.03</w:t>
            </w:r>
          </w:p>
        </w:tc>
        <w:tc>
          <w:tcPr>
            <w:tcW w:w="2410" w:type="dxa"/>
            <w:shd w:val="clear" w:color="auto" w:fill="auto"/>
            <w:vAlign w:val="center"/>
          </w:tcPr>
          <w:p w:rsidR="00104080" w:rsidRPr="0076656D" w:rsidRDefault="00104080" w:rsidP="009E4D2A">
            <w:pPr>
              <w:keepNext/>
              <w:jc w:val="center"/>
              <w:rPr>
                <w:color w:val="000000"/>
              </w:rPr>
            </w:pPr>
            <w:r w:rsidRPr="0076656D">
              <w:rPr>
                <w:color w:val="000000"/>
              </w:rPr>
              <w:t>25.6</w:t>
            </w:r>
            <w:r w:rsidR="00084424" w:rsidRPr="0076656D">
              <w:rPr>
                <w:color w:val="000000"/>
              </w:rPr>
              <w:t xml:space="preserve"> / 0.83</w:t>
            </w:r>
          </w:p>
        </w:tc>
      </w:tr>
      <w:tr w:rsidR="00104080" w:rsidRPr="0076656D" w:rsidTr="00334921">
        <w:trPr>
          <w:trHeight w:val="340"/>
          <w:tblHeader/>
        </w:trPr>
        <w:tc>
          <w:tcPr>
            <w:tcW w:w="1134" w:type="dxa"/>
            <w:tcBorders>
              <w:left w:val="single" w:sz="4" w:space="0" w:color="auto"/>
            </w:tcBorders>
            <w:shd w:val="clear" w:color="auto" w:fill="auto"/>
            <w:vAlign w:val="center"/>
          </w:tcPr>
          <w:p w:rsidR="00104080" w:rsidRPr="0076656D" w:rsidRDefault="00104080" w:rsidP="009E4D2A">
            <w:pPr>
              <w:keepNext/>
            </w:pPr>
            <w:r w:rsidRPr="0076656D">
              <w:t>4</w:t>
            </w:r>
          </w:p>
        </w:tc>
        <w:tc>
          <w:tcPr>
            <w:tcW w:w="1276" w:type="dxa"/>
            <w:shd w:val="clear" w:color="auto" w:fill="auto"/>
            <w:vAlign w:val="center"/>
          </w:tcPr>
          <w:p w:rsidR="00104080" w:rsidRPr="0076656D" w:rsidRDefault="00104080" w:rsidP="009E4D2A">
            <w:pPr>
              <w:keepNext/>
              <w:jc w:val="center"/>
            </w:pPr>
            <w:r w:rsidRPr="0076656D">
              <w:t>8</w:t>
            </w:r>
          </w:p>
        </w:tc>
        <w:tc>
          <w:tcPr>
            <w:tcW w:w="1701" w:type="dxa"/>
            <w:shd w:val="clear" w:color="auto" w:fill="auto"/>
            <w:vAlign w:val="center"/>
          </w:tcPr>
          <w:p w:rsidR="00104080" w:rsidRPr="0076656D" w:rsidRDefault="00104080" w:rsidP="001F41BB">
            <w:pPr>
              <w:keepNext/>
              <w:jc w:val="center"/>
            </w:pPr>
            <w:r w:rsidRPr="0076656D">
              <w:t>3</w:t>
            </w:r>
          </w:p>
        </w:tc>
        <w:tc>
          <w:tcPr>
            <w:tcW w:w="2126" w:type="dxa"/>
            <w:shd w:val="clear" w:color="auto" w:fill="auto"/>
            <w:vAlign w:val="center"/>
          </w:tcPr>
          <w:p w:rsidR="00104080" w:rsidRPr="0076656D" w:rsidRDefault="00104080" w:rsidP="009E4D2A">
            <w:pPr>
              <w:keepNext/>
              <w:jc w:val="center"/>
              <w:rPr>
                <w:color w:val="000000"/>
              </w:rPr>
            </w:pPr>
            <w:r w:rsidRPr="0076656D">
              <w:rPr>
                <w:color w:val="000000"/>
              </w:rPr>
              <w:t>18.9</w:t>
            </w:r>
            <w:r w:rsidR="005279B7" w:rsidRPr="0076656D">
              <w:rPr>
                <w:color w:val="000000"/>
              </w:rPr>
              <w:t xml:space="preserve"> / 0.62</w:t>
            </w:r>
          </w:p>
        </w:tc>
        <w:tc>
          <w:tcPr>
            <w:tcW w:w="2410" w:type="dxa"/>
            <w:shd w:val="clear" w:color="auto" w:fill="auto"/>
            <w:vAlign w:val="center"/>
          </w:tcPr>
          <w:p w:rsidR="00104080" w:rsidRPr="0076656D" w:rsidRDefault="00104080" w:rsidP="009E4D2A">
            <w:pPr>
              <w:keepNext/>
              <w:jc w:val="center"/>
              <w:rPr>
                <w:color w:val="000000"/>
              </w:rPr>
            </w:pPr>
            <w:r w:rsidRPr="0076656D">
              <w:rPr>
                <w:color w:val="000000"/>
              </w:rPr>
              <w:t>2.79</w:t>
            </w:r>
            <w:r w:rsidR="00084424" w:rsidRPr="0076656D">
              <w:rPr>
                <w:color w:val="000000"/>
              </w:rPr>
              <w:t xml:space="preserve"> / 0.09</w:t>
            </w:r>
          </w:p>
        </w:tc>
      </w:tr>
      <w:tr w:rsidR="00104080" w:rsidRPr="0076656D" w:rsidTr="00334921">
        <w:trPr>
          <w:trHeight w:val="340"/>
          <w:tblHeader/>
        </w:trPr>
        <w:tc>
          <w:tcPr>
            <w:tcW w:w="1134" w:type="dxa"/>
            <w:tcBorders>
              <w:left w:val="single" w:sz="4" w:space="0" w:color="auto"/>
            </w:tcBorders>
            <w:shd w:val="clear" w:color="auto" w:fill="auto"/>
            <w:vAlign w:val="center"/>
          </w:tcPr>
          <w:p w:rsidR="00104080" w:rsidRPr="0076656D" w:rsidRDefault="00104080" w:rsidP="009E4D2A">
            <w:pPr>
              <w:keepNext/>
            </w:pPr>
            <w:r w:rsidRPr="0076656D">
              <w:t>5</w:t>
            </w:r>
          </w:p>
        </w:tc>
        <w:tc>
          <w:tcPr>
            <w:tcW w:w="1276" w:type="dxa"/>
            <w:shd w:val="clear" w:color="auto" w:fill="auto"/>
            <w:vAlign w:val="center"/>
          </w:tcPr>
          <w:p w:rsidR="00104080" w:rsidRPr="0076656D" w:rsidRDefault="00104080" w:rsidP="009E4D2A">
            <w:pPr>
              <w:keepNext/>
              <w:jc w:val="center"/>
            </w:pPr>
            <w:r w:rsidRPr="0076656D">
              <w:t>10</w:t>
            </w:r>
          </w:p>
        </w:tc>
        <w:tc>
          <w:tcPr>
            <w:tcW w:w="1701" w:type="dxa"/>
            <w:shd w:val="clear" w:color="auto" w:fill="auto"/>
            <w:vAlign w:val="center"/>
          </w:tcPr>
          <w:p w:rsidR="00104080" w:rsidRPr="0076656D" w:rsidRDefault="00104080" w:rsidP="001F41BB">
            <w:pPr>
              <w:keepNext/>
              <w:jc w:val="center"/>
            </w:pPr>
            <w:r w:rsidRPr="0076656D">
              <w:t>2</w:t>
            </w:r>
          </w:p>
        </w:tc>
        <w:tc>
          <w:tcPr>
            <w:tcW w:w="2126" w:type="dxa"/>
            <w:shd w:val="clear" w:color="auto" w:fill="auto"/>
            <w:vAlign w:val="center"/>
          </w:tcPr>
          <w:p w:rsidR="00104080" w:rsidRPr="0076656D" w:rsidRDefault="00104080" w:rsidP="009E4D2A">
            <w:pPr>
              <w:keepNext/>
              <w:jc w:val="center"/>
              <w:rPr>
                <w:color w:val="000000"/>
              </w:rPr>
            </w:pPr>
            <w:r w:rsidRPr="0076656D">
              <w:rPr>
                <w:color w:val="000000"/>
              </w:rPr>
              <w:t>11.6</w:t>
            </w:r>
            <w:r w:rsidR="005279B7" w:rsidRPr="0076656D">
              <w:rPr>
                <w:color w:val="000000"/>
              </w:rPr>
              <w:t xml:space="preserve"> / </w:t>
            </w:r>
            <w:r w:rsidR="00084424" w:rsidRPr="0076656D">
              <w:rPr>
                <w:color w:val="000000"/>
              </w:rPr>
              <w:t>0.38</w:t>
            </w:r>
          </w:p>
        </w:tc>
        <w:tc>
          <w:tcPr>
            <w:tcW w:w="2410" w:type="dxa"/>
            <w:shd w:val="clear" w:color="auto" w:fill="auto"/>
            <w:vAlign w:val="center"/>
          </w:tcPr>
          <w:p w:rsidR="00104080" w:rsidRPr="0076656D" w:rsidRDefault="00104080" w:rsidP="009E4D2A">
            <w:pPr>
              <w:keepNext/>
              <w:jc w:val="center"/>
              <w:rPr>
                <w:color w:val="000000"/>
              </w:rPr>
            </w:pPr>
            <w:r w:rsidRPr="0076656D">
              <w:rPr>
                <w:color w:val="000000"/>
              </w:rPr>
              <w:t>5.23</w:t>
            </w:r>
            <w:r w:rsidR="00084424" w:rsidRPr="0076656D">
              <w:rPr>
                <w:color w:val="000000"/>
              </w:rPr>
              <w:t xml:space="preserve"> / 0.17 </w:t>
            </w:r>
          </w:p>
        </w:tc>
      </w:tr>
      <w:tr w:rsidR="00104080" w:rsidRPr="0076656D" w:rsidTr="00334921">
        <w:trPr>
          <w:trHeight w:val="340"/>
          <w:tblHeader/>
        </w:trPr>
        <w:tc>
          <w:tcPr>
            <w:tcW w:w="1134" w:type="dxa"/>
            <w:tcBorders>
              <w:left w:val="single" w:sz="4" w:space="0" w:color="auto"/>
            </w:tcBorders>
            <w:shd w:val="clear" w:color="auto" w:fill="auto"/>
            <w:vAlign w:val="center"/>
          </w:tcPr>
          <w:p w:rsidR="00104080" w:rsidRPr="0076656D" w:rsidRDefault="00104080" w:rsidP="009E4D2A">
            <w:pPr>
              <w:keepNext/>
            </w:pPr>
            <w:r w:rsidRPr="0076656D">
              <w:t>6</w:t>
            </w:r>
          </w:p>
        </w:tc>
        <w:tc>
          <w:tcPr>
            <w:tcW w:w="1276" w:type="dxa"/>
            <w:shd w:val="clear" w:color="auto" w:fill="auto"/>
            <w:vAlign w:val="center"/>
          </w:tcPr>
          <w:p w:rsidR="00104080" w:rsidRPr="0076656D" w:rsidRDefault="00104080" w:rsidP="009E4D2A">
            <w:pPr>
              <w:keepNext/>
              <w:jc w:val="center"/>
            </w:pPr>
            <w:r w:rsidRPr="0076656D">
              <w:t>12</w:t>
            </w:r>
          </w:p>
        </w:tc>
        <w:tc>
          <w:tcPr>
            <w:tcW w:w="1701" w:type="dxa"/>
            <w:shd w:val="clear" w:color="auto" w:fill="auto"/>
            <w:vAlign w:val="center"/>
          </w:tcPr>
          <w:p w:rsidR="00104080" w:rsidRPr="0076656D" w:rsidRDefault="00104080" w:rsidP="001F41BB">
            <w:pPr>
              <w:keepNext/>
              <w:jc w:val="center"/>
            </w:pPr>
            <w:r w:rsidRPr="0076656D">
              <w:t>2</w:t>
            </w:r>
          </w:p>
        </w:tc>
        <w:tc>
          <w:tcPr>
            <w:tcW w:w="2126" w:type="dxa"/>
            <w:shd w:val="clear" w:color="auto" w:fill="auto"/>
            <w:vAlign w:val="center"/>
          </w:tcPr>
          <w:p w:rsidR="00104080" w:rsidRPr="0076656D" w:rsidRDefault="00104080" w:rsidP="009E4D2A">
            <w:pPr>
              <w:keepNext/>
              <w:jc w:val="center"/>
              <w:rPr>
                <w:color w:val="000000"/>
              </w:rPr>
            </w:pPr>
            <w:r w:rsidRPr="0076656D">
              <w:rPr>
                <w:color w:val="000000"/>
              </w:rPr>
              <w:t>14.4</w:t>
            </w:r>
            <w:r w:rsidR="00084424" w:rsidRPr="0076656D">
              <w:rPr>
                <w:color w:val="000000"/>
              </w:rPr>
              <w:t xml:space="preserve"> / 0.47</w:t>
            </w:r>
          </w:p>
        </w:tc>
        <w:tc>
          <w:tcPr>
            <w:tcW w:w="2410" w:type="dxa"/>
            <w:shd w:val="clear" w:color="auto" w:fill="auto"/>
            <w:vAlign w:val="center"/>
          </w:tcPr>
          <w:p w:rsidR="00104080" w:rsidRPr="0076656D" w:rsidRDefault="00104080" w:rsidP="009E4D2A">
            <w:pPr>
              <w:keepNext/>
              <w:jc w:val="center"/>
              <w:rPr>
                <w:color w:val="000000"/>
              </w:rPr>
            </w:pPr>
            <w:r w:rsidRPr="0076656D">
              <w:rPr>
                <w:color w:val="000000"/>
              </w:rPr>
              <w:t>7.72</w:t>
            </w:r>
            <w:r w:rsidR="00084424" w:rsidRPr="0076656D">
              <w:rPr>
                <w:color w:val="000000"/>
              </w:rPr>
              <w:t xml:space="preserve"> / 0.25</w:t>
            </w:r>
          </w:p>
        </w:tc>
      </w:tr>
      <w:tr w:rsidR="00104080" w:rsidRPr="0076656D" w:rsidTr="00334921">
        <w:trPr>
          <w:trHeight w:val="340"/>
          <w:tblHeader/>
        </w:trPr>
        <w:tc>
          <w:tcPr>
            <w:tcW w:w="1134" w:type="dxa"/>
            <w:tcBorders>
              <w:left w:val="single" w:sz="4" w:space="0" w:color="auto"/>
            </w:tcBorders>
            <w:shd w:val="clear" w:color="auto" w:fill="auto"/>
            <w:vAlign w:val="center"/>
          </w:tcPr>
          <w:p w:rsidR="00104080" w:rsidRPr="0076656D" w:rsidRDefault="00104080" w:rsidP="009E4D2A">
            <w:pPr>
              <w:keepNext/>
            </w:pPr>
            <w:r w:rsidRPr="0076656D">
              <w:t>7</w:t>
            </w:r>
          </w:p>
        </w:tc>
        <w:tc>
          <w:tcPr>
            <w:tcW w:w="1276" w:type="dxa"/>
            <w:shd w:val="clear" w:color="auto" w:fill="auto"/>
            <w:vAlign w:val="center"/>
          </w:tcPr>
          <w:p w:rsidR="00104080" w:rsidRPr="0076656D" w:rsidRDefault="00104080" w:rsidP="009E4D2A">
            <w:pPr>
              <w:keepNext/>
              <w:jc w:val="center"/>
            </w:pPr>
            <w:r w:rsidRPr="0076656D">
              <w:t>15</w:t>
            </w:r>
          </w:p>
        </w:tc>
        <w:tc>
          <w:tcPr>
            <w:tcW w:w="1701" w:type="dxa"/>
            <w:shd w:val="clear" w:color="auto" w:fill="auto"/>
            <w:vAlign w:val="center"/>
          </w:tcPr>
          <w:p w:rsidR="00104080" w:rsidRPr="0076656D" w:rsidRDefault="00104080" w:rsidP="001F41BB">
            <w:pPr>
              <w:keepNext/>
              <w:jc w:val="center"/>
            </w:pPr>
            <w:r w:rsidRPr="0076656D">
              <w:t>3</w:t>
            </w:r>
          </w:p>
        </w:tc>
        <w:tc>
          <w:tcPr>
            <w:tcW w:w="2126" w:type="dxa"/>
            <w:shd w:val="clear" w:color="auto" w:fill="auto"/>
            <w:vAlign w:val="center"/>
          </w:tcPr>
          <w:p w:rsidR="00104080" w:rsidRPr="0076656D" w:rsidRDefault="00104080" w:rsidP="009E4D2A">
            <w:pPr>
              <w:keepNext/>
              <w:jc w:val="center"/>
              <w:rPr>
                <w:color w:val="000000"/>
              </w:rPr>
            </w:pPr>
            <w:r w:rsidRPr="0076656D">
              <w:rPr>
                <w:color w:val="000000"/>
              </w:rPr>
              <w:t>13.3</w:t>
            </w:r>
            <w:r w:rsidR="00084424" w:rsidRPr="0076656D">
              <w:rPr>
                <w:color w:val="000000"/>
              </w:rPr>
              <w:t xml:space="preserve"> / 0.43</w:t>
            </w:r>
          </w:p>
        </w:tc>
        <w:tc>
          <w:tcPr>
            <w:tcW w:w="2410" w:type="dxa"/>
            <w:shd w:val="clear" w:color="auto" w:fill="auto"/>
            <w:vAlign w:val="center"/>
          </w:tcPr>
          <w:p w:rsidR="00104080" w:rsidRPr="0076656D" w:rsidRDefault="00104080" w:rsidP="009E4D2A">
            <w:pPr>
              <w:keepNext/>
              <w:jc w:val="center"/>
              <w:rPr>
                <w:color w:val="000000"/>
              </w:rPr>
            </w:pPr>
            <w:r w:rsidRPr="0076656D">
              <w:rPr>
                <w:color w:val="000000"/>
              </w:rPr>
              <w:t>4.95</w:t>
            </w:r>
            <w:r w:rsidR="00084424" w:rsidRPr="0076656D">
              <w:rPr>
                <w:color w:val="000000"/>
              </w:rPr>
              <w:t xml:space="preserve"> / 0.16</w:t>
            </w:r>
          </w:p>
        </w:tc>
      </w:tr>
      <w:tr w:rsidR="00104080" w:rsidRPr="0076656D" w:rsidTr="00334921">
        <w:trPr>
          <w:trHeight w:val="340"/>
          <w:tblHeader/>
        </w:trPr>
        <w:tc>
          <w:tcPr>
            <w:tcW w:w="1134" w:type="dxa"/>
            <w:tcBorders>
              <w:left w:val="single" w:sz="4" w:space="0" w:color="auto"/>
            </w:tcBorders>
            <w:shd w:val="clear" w:color="auto" w:fill="auto"/>
            <w:vAlign w:val="center"/>
          </w:tcPr>
          <w:p w:rsidR="00104080" w:rsidRPr="0076656D" w:rsidRDefault="00104080" w:rsidP="009E4D2A">
            <w:pPr>
              <w:keepNext/>
            </w:pPr>
            <w:r w:rsidRPr="0076656D">
              <w:t>8</w:t>
            </w:r>
          </w:p>
        </w:tc>
        <w:tc>
          <w:tcPr>
            <w:tcW w:w="1276" w:type="dxa"/>
            <w:shd w:val="clear" w:color="auto" w:fill="auto"/>
            <w:vAlign w:val="center"/>
          </w:tcPr>
          <w:p w:rsidR="00104080" w:rsidRPr="0076656D" w:rsidRDefault="00104080" w:rsidP="009E4D2A">
            <w:pPr>
              <w:keepNext/>
              <w:jc w:val="center"/>
            </w:pPr>
            <w:r w:rsidRPr="0076656D">
              <w:t>17</w:t>
            </w:r>
          </w:p>
        </w:tc>
        <w:tc>
          <w:tcPr>
            <w:tcW w:w="1701" w:type="dxa"/>
            <w:shd w:val="clear" w:color="auto" w:fill="auto"/>
            <w:vAlign w:val="center"/>
          </w:tcPr>
          <w:p w:rsidR="00104080" w:rsidRPr="0076656D" w:rsidRDefault="00104080" w:rsidP="001F41BB">
            <w:pPr>
              <w:keepNext/>
              <w:jc w:val="center"/>
            </w:pPr>
            <w:r w:rsidRPr="0076656D">
              <w:t>2</w:t>
            </w:r>
          </w:p>
        </w:tc>
        <w:tc>
          <w:tcPr>
            <w:tcW w:w="2126" w:type="dxa"/>
            <w:shd w:val="clear" w:color="auto" w:fill="auto"/>
            <w:vAlign w:val="center"/>
          </w:tcPr>
          <w:p w:rsidR="00104080" w:rsidRPr="0076656D" w:rsidRDefault="00104080" w:rsidP="009E4D2A">
            <w:pPr>
              <w:keepNext/>
              <w:jc w:val="center"/>
              <w:rPr>
                <w:color w:val="000000"/>
              </w:rPr>
            </w:pPr>
            <w:r w:rsidRPr="0076656D">
              <w:rPr>
                <w:color w:val="000000"/>
              </w:rPr>
              <w:t>18.4</w:t>
            </w:r>
            <w:r w:rsidR="00084424" w:rsidRPr="0076656D">
              <w:rPr>
                <w:color w:val="000000"/>
              </w:rPr>
              <w:t xml:space="preserve"> / 0.60</w:t>
            </w:r>
          </w:p>
        </w:tc>
        <w:tc>
          <w:tcPr>
            <w:tcW w:w="2410" w:type="dxa"/>
            <w:shd w:val="clear" w:color="auto" w:fill="auto"/>
            <w:vAlign w:val="center"/>
          </w:tcPr>
          <w:p w:rsidR="00104080" w:rsidRPr="0076656D" w:rsidRDefault="00104080" w:rsidP="009E4D2A">
            <w:pPr>
              <w:keepNext/>
              <w:jc w:val="center"/>
              <w:rPr>
                <w:color w:val="000000"/>
              </w:rPr>
            </w:pPr>
            <w:r w:rsidRPr="0076656D">
              <w:rPr>
                <w:color w:val="000000"/>
              </w:rPr>
              <w:t>4.06</w:t>
            </w:r>
            <w:r w:rsidR="00084424" w:rsidRPr="0076656D">
              <w:rPr>
                <w:color w:val="000000"/>
              </w:rPr>
              <w:t xml:space="preserve"> / 0.13</w:t>
            </w:r>
          </w:p>
        </w:tc>
      </w:tr>
      <w:tr w:rsidR="00104080" w:rsidRPr="0076656D" w:rsidTr="00334921">
        <w:trPr>
          <w:trHeight w:val="340"/>
          <w:tblHeader/>
        </w:trPr>
        <w:tc>
          <w:tcPr>
            <w:tcW w:w="1134" w:type="dxa"/>
            <w:tcBorders>
              <w:left w:val="single" w:sz="4" w:space="0" w:color="auto"/>
            </w:tcBorders>
            <w:shd w:val="clear" w:color="auto" w:fill="auto"/>
            <w:vAlign w:val="center"/>
          </w:tcPr>
          <w:p w:rsidR="00104080" w:rsidRPr="0076656D" w:rsidRDefault="00104080" w:rsidP="009E4D2A">
            <w:pPr>
              <w:keepNext/>
            </w:pPr>
            <w:r w:rsidRPr="0076656D">
              <w:t>9</w:t>
            </w:r>
          </w:p>
        </w:tc>
        <w:tc>
          <w:tcPr>
            <w:tcW w:w="1276" w:type="dxa"/>
            <w:shd w:val="clear" w:color="auto" w:fill="auto"/>
            <w:vAlign w:val="center"/>
          </w:tcPr>
          <w:p w:rsidR="00104080" w:rsidRPr="0076656D" w:rsidRDefault="00104080" w:rsidP="009E4D2A">
            <w:pPr>
              <w:keepNext/>
              <w:jc w:val="center"/>
            </w:pPr>
            <w:r w:rsidRPr="0076656D">
              <w:t>19</w:t>
            </w:r>
          </w:p>
        </w:tc>
        <w:tc>
          <w:tcPr>
            <w:tcW w:w="1701" w:type="dxa"/>
            <w:shd w:val="clear" w:color="auto" w:fill="auto"/>
            <w:vAlign w:val="center"/>
          </w:tcPr>
          <w:p w:rsidR="00104080" w:rsidRPr="0076656D" w:rsidRDefault="00104080" w:rsidP="001F41BB">
            <w:pPr>
              <w:keepNext/>
              <w:jc w:val="center"/>
            </w:pPr>
            <w:r w:rsidRPr="0076656D">
              <w:t>2</w:t>
            </w:r>
          </w:p>
        </w:tc>
        <w:tc>
          <w:tcPr>
            <w:tcW w:w="2126" w:type="dxa"/>
            <w:shd w:val="clear" w:color="auto" w:fill="auto"/>
            <w:vAlign w:val="center"/>
          </w:tcPr>
          <w:p w:rsidR="00104080" w:rsidRPr="0076656D" w:rsidRDefault="00104080" w:rsidP="009E4D2A">
            <w:pPr>
              <w:keepNext/>
              <w:jc w:val="center"/>
              <w:rPr>
                <w:color w:val="000000"/>
              </w:rPr>
            </w:pPr>
            <w:r w:rsidRPr="0076656D">
              <w:rPr>
                <w:color w:val="000000"/>
              </w:rPr>
              <w:t>3.60</w:t>
            </w:r>
            <w:r w:rsidR="00084424" w:rsidRPr="0076656D">
              <w:rPr>
                <w:color w:val="000000"/>
              </w:rPr>
              <w:t xml:space="preserve"> / 0.12</w:t>
            </w:r>
          </w:p>
        </w:tc>
        <w:tc>
          <w:tcPr>
            <w:tcW w:w="2410" w:type="dxa"/>
            <w:shd w:val="clear" w:color="auto" w:fill="auto"/>
            <w:vAlign w:val="center"/>
          </w:tcPr>
          <w:p w:rsidR="00104080" w:rsidRPr="0076656D" w:rsidRDefault="00104080" w:rsidP="009E4D2A">
            <w:pPr>
              <w:keepNext/>
              <w:jc w:val="center"/>
              <w:rPr>
                <w:color w:val="000000"/>
              </w:rPr>
            </w:pPr>
            <w:r w:rsidRPr="0076656D">
              <w:rPr>
                <w:color w:val="000000"/>
              </w:rPr>
              <w:t>1.24</w:t>
            </w:r>
            <w:r w:rsidR="00084424" w:rsidRPr="0076656D">
              <w:rPr>
                <w:color w:val="000000"/>
              </w:rPr>
              <w:t xml:space="preserve"> / 0.04</w:t>
            </w:r>
          </w:p>
        </w:tc>
      </w:tr>
      <w:tr w:rsidR="00104080" w:rsidRPr="0076656D" w:rsidTr="00334921">
        <w:trPr>
          <w:trHeight w:val="340"/>
          <w:tblHeader/>
        </w:trPr>
        <w:tc>
          <w:tcPr>
            <w:tcW w:w="4111" w:type="dxa"/>
            <w:gridSpan w:val="3"/>
            <w:tcBorders>
              <w:left w:val="single" w:sz="4" w:space="0" w:color="auto"/>
            </w:tcBorders>
            <w:shd w:val="clear" w:color="auto" w:fill="auto"/>
            <w:vAlign w:val="center"/>
          </w:tcPr>
          <w:p w:rsidR="00104080" w:rsidRPr="0076656D" w:rsidRDefault="00104080" w:rsidP="009E4D2A">
            <w:pPr>
              <w:keepNext/>
              <w:rPr>
                <w:b/>
              </w:rPr>
            </w:pPr>
            <w:r w:rsidRPr="0076656D">
              <w:rPr>
                <w:b/>
              </w:rPr>
              <w:t>Quantity of active substance emitted during all immersion cycles (mg/m</w:t>
            </w:r>
            <w:r w:rsidRPr="0076656D">
              <w:rPr>
                <w:b/>
                <w:vertAlign w:val="superscript"/>
              </w:rPr>
              <w:t>2</w:t>
            </w:r>
            <w:r w:rsidRPr="0076656D">
              <w:rPr>
                <w:b/>
              </w:rPr>
              <w:t>)</w:t>
            </w:r>
          </w:p>
        </w:tc>
        <w:tc>
          <w:tcPr>
            <w:tcW w:w="2126" w:type="dxa"/>
            <w:shd w:val="clear" w:color="auto" w:fill="auto"/>
            <w:vAlign w:val="center"/>
          </w:tcPr>
          <w:p w:rsidR="00104080" w:rsidRPr="0076656D" w:rsidRDefault="00104080" w:rsidP="009E4D2A">
            <w:pPr>
              <w:keepNext/>
              <w:jc w:val="center"/>
              <w:rPr>
                <w:b/>
                <w:color w:val="000000"/>
              </w:rPr>
            </w:pPr>
            <w:r w:rsidRPr="0076656D">
              <w:rPr>
                <w:b/>
                <w:color w:val="000000"/>
              </w:rPr>
              <w:t>142.5</w:t>
            </w:r>
          </w:p>
        </w:tc>
        <w:tc>
          <w:tcPr>
            <w:tcW w:w="2410" w:type="dxa"/>
            <w:shd w:val="clear" w:color="auto" w:fill="auto"/>
            <w:vAlign w:val="center"/>
          </w:tcPr>
          <w:p w:rsidR="00104080" w:rsidRPr="0076656D" w:rsidRDefault="00104080" w:rsidP="009E4D2A">
            <w:pPr>
              <w:keepNext/>
              <w:jc w:val="center"/>
              <w:rPr>
                <w:b/>
                <w:color w:val="000000"/>
              </w:rPr>
            </w:pPr>
            <w:r w:rsidRPr="0076656D">
              <w:rPr>
                <w:b/>
                <w:color w:val="000000"/>
              </w:rPr>
              <w:t>386.5</w:t>
            </w:r>
          </w:p>
        </w:tc>
      </w:tr>
      <w:tr w:rsidR="00104080" w:rsidRPr="0076656D" w:rsidTr="00334921">
        <w:trPr>
          <w:trHeight w:val="340"/>
          <w:tblHeader/>
        </w:trPr>
        <w:tc>
          <w:tcPr>
            <w:tcW w:w="4111" w:type="dxa"/>
            <w:gridSpan w:val="3"/>
            <w:tcBorders>
              <w:left w:val="single" w:sz="4" w:space="0" w:color="auto"/>
              <w:bottom w:val="single" w:sz="4" w:space="0" w:color="auto"/>
            </w:tcBorders>
            <w:shd w:val="clear" w:color="auto" w:fill="auto"/>
            <w:vAlign w:val="center"/>
          </w:tcPr>
          <w:p w:rsidR="00104080" w:rsidRPr="0076656D" w:rsidRDefault="00104080" w:rsidP="009E4D2A">
            <w:pPr>
              <w:keepNext/>
              <w:rPr>
                <w:b/>
              </w:rPr>
            </w:pPr>
            <w:r w:rsidRPr="0076656D">
              <w:rPr>
                <w:b/>
              </w:rPr>
              <w:t>Quantity of active substance emitted during all immersion cycles (% of applied)</w:t>
            </w:r>
          </w:p>
        </w:tc>
        <w:tc>
          <w:tcPr>
            <w:tcW w:w="2126" w:type="dxa"/>
            <w:tcBorders>
              <w:bottom w:val="single" w:sz="4" w:space="0" w:color="auto"/>
            </w:tcBorders>
            <w:shd w:val="clear" w:color="auto" w:fill="auto"/>
            <w:vAlign w:val="center"/>
          </w:tcPr>
          <w:p w:rsidR="00104080" w:rsidRPr="0076656D" w:rsidRDefault="00104080" w:rsidP="009E4D2A">
            <w:pPr>
              <w:keepNext/>
              <w:jc w:val="center"/>
              <w:rPr>
                <w:b/>
                <w:color w:val="000000"/>
              </w:rPr>
            </w:pPr>
            <w:r w:rsidRPr="0076656D">
              <w:rPr>
                <w:b/>
                <w:color w:val="000000"/>
              </w:rPr>
              <w:t>4.6</w:t>
            </w:r>
          </w:p>
        </w:tc>
        <w:tc>
          <w:tcPr>
            <w:tcW w:w="2410" w:type="dxa"/>
            <w:tcBorders>
              <w:bottom w:val="single" w:sz="4" w:space="0" w:color="auto"/>
            </w:tcBorders>
            <w:shd w:val="clear" w:color="auto" w:fill="auto"/>
            <w:vAlign w:val="center"/>
          </w:tcPr>
          <w:p w:rsidR="00104080" w:rsidRPr="0076656D" w:rsidRDefault="00104080" w:rsidP="009E4D2A">
            <w:pPr>
              <w:keepNext/>
              <w:jc w:val="center"/>
              <w:rPr>
                <w:b/>
                <w:color w:val="000000"/>
              </w:rPr>
            </w:pPr>
            <w:r w:rsidRPr="0076656D">
              <w:rPr>
                <w:b/>
                <w:color w:val="000000"/>
              </w:rPr>
              <w:t>12.6</w:t>
            </w:r>
          </w:p>
        </w:tc>
      </w:tr>
    </w:tbl>
    <w:p w:rsidR="00F20832" w:rsidRPr="0076656D" w:rsidRDefault="00F20832" w:rsidP="00F20832"/>
    <w:p w:rsidR="00F20832" w:rsidRPr="0076656D" w:rsidRDefault="00F20832" w:rsidP="00F20832">
      <w:pPr>
        <w:keepNext/>
        <w:keepLines/>
        <w:rPr>
          <w:bCs/>
          <w:u w:val="single"/>
        </w:rPr>
      </w:pPr>
      <w:r w:rsidRPr="0076656D">
        <w:rPr>
          <w:bCs/>
          <w:u w:val="single"/>
        </w:rPr>
        <w:t>Total leaching</w:t>
      </w:r>
    </w:p>
    <w:p w:rsidR="00F20832" w:rsidRPr="0076656D" w:rsidRDefault="00F20832" w:rsidP="00F20832">
      <w:r w:rsidRPr="0076656D">
        <w:t xml:space="preserve">The total leaching for nonanoic acid amounts to 142.5 mg a.s./m² (fibre cement) and 386.5 mg a.s./m² (clinker straps) treated fibre cement, respectively. </w:t>
      </w:r>
    </w:p>
    <w:p w:rsidR="00F20832" w:rsidRPr="0076656D" w:rsidRDefault="00F20832" w:rsidP="00F20832">
      <w:pPr>
        <w:spacing w:line="276" w:lineRule="auto"/>
        <w:jc w:val="both"/>
      </w:pPr>
    </w:p>
    <w:p w:rsidR="00F20832" w:rsidRPr="0076656D" w:rsidRDefault="00F20832" w:rsidP="00F20832">
      <w:pPr>
        <w:keepNext/>
        <w:keepLines/>
        <w:rPr>
          <w:bCs/>
          <w:u w:val="single"/>
        </w:rPr>
      </w:pPr>
      <w:r w:rsidRPr="0076656D">
        <w:rPr>
          <w:bCs/>
          <w:u w:val="single"/>
        </w:rPr>
        <w:t>Relative leaching</w:t>
      </w:r>
    </w:p>
    <w:p w:rsidR="00F20832" w:rsidRPr="0076656D" w:rsidRDefault="00CB1E54" w:rsidP="00F20832">
      <w:r w:rsidRPr="0076656D">
        <w:t xml:space="preserve">After </w:t>
      </w:r>
      <w:r w:rsidR="00BB26EC" w:rsidRPr="0076656D">
        <w:t>19</w:t>
      </w:r>
      <w:r w:rsidRPr="0076656D">
        <w:t xml:space="preserve"> days and 9 immersion cycles (2 x 60 min)</w:t>
      </w:r>
      <w:r w:rsidR="00F20832" w:rsidRPr="0076656D">
        <w:t xml:space="preserve">, </w:t>
      </w:r>
      <w:r w:rsidRPr="0076656D">
        <w:t>4.6</w:t>
      </w:r>
      <w:r w:rsidR="00F20832" w:rsidRPr="0076656D">
        <w:t xml:space="preserve">% of the a.s. inventory </w:t>
      </w:r>
      <w:r w:rsidRPr="0076656D">
        <w:t xml:space="preserve">(fibre cement) </w:t>
      </w:r>
      <w:r w:rsidR="00F20832" w:rsidRPr="0076656D">
        <w:t xml:space="preserve">and </w:t>
      </w:r>
      <w:r w:rsidRPr="0076656D">
        <w:t>12.6</w:t>
      </w:r>
      <w:r w:rsidR="00F20832" w:rsidRPr="0076656D">
        <w:t xml:space="preserve">% </w:t>
      </w:r>
      <w:r w:rsidRPr="0076656D">
        <w:t xml:space="preserve">(clinker straps) </w:t>
      </w:r>
      <w:r w:rsidR="00F20832" w:rsidRPr="0076656D">
        <w:t>leached from the</w:t>
      </w:r>
      <w:r w:rsidRPr="0076656D">
        <w:t xml:space="preserve"> treated test specimens. </w:t>
      </w:r>
      <w:r w:rsidR="00F20832" w:rsidRPr="0076656D">
        <w:t xml:space="preserve"> </w:t>
      </w:r>
    </w:p>
    <w:p w:rsidR="00104080" w:rsidRPr="0076656D" w:rsidRDefault="00104080" w:rsidP="00F20832"/>
    <w:p w:rsidR="00B67B5B" w:rsidRPr="0076656D" w:rsidRDefault="00B67B5B" w:rsidP="00F20832">
      <w:r w:rsidRPr="0076656D">
        <w:t>The specific emissions of nonanoic acid per immersion cycle and are shown in the following two figures (</w:t>
      </w:r>
      <w:r w:rsidRPr="0076656D">
        <w:fldChar w:fldCharType="begin"/>
      </w:r>
      <w:r w:rsidRPr="0076656D">
        <w:instrText xml:space="preserve"> REF _Ref484702636 \h </w:instrText>
      </w:r>
      <w:r w:rsidRPr="0076656D">
        <w:fldChar w:fldCharType="separate"/>
      </w:r>
      <w:r w:rsidR="00B22E77" w:rsidRPr="0076656D">
        <w:t xml:space="preserve">Figure </w:t>
      </w:r>
      <w:r w:rsidR="00B22E77">
        <w:rPr>
          <w:noProof/>
        </w:rPr>
        <w:t>1</w:t>
      </w:r>
      <w:r w:rsidRPr="0076656D">
        <w:fldChar w:fldCharType="end"/>
      </w:r>
      <w:r w:rsidRPr="0076656D">
        <w:t xml:space="preserve"> and </w:t>
      </w:r>
      <w:r w:rsidRPr="0076656D">
        <w:fldChar w:fldCharType="begin"/>
      </w:r>
      <w:r w:rsidRPr="0076656D">
        <w:instrText xml:space="preserve"> REF _Ref484702639 \h </w:instrText>
      </w:r>
      <w:r w:rsidRPr="0076656D">
        <w:fldChar w:fldCharType="separate"/>
      </w:r>
      <w:r w:rsidR="00B22E77" w:rsidRPr="0076656D">
        <w:t xml:space="preserve">Figure </w:t>
      </w:r>
      <w:r w:rsidR="00B22E77">
        <w:rPr>
          <w:noProof/>
        </w:rPr>
        <w:t>2</w:t>
      </w:r>
      <w:r w:rsidRPr="0076656D">
        <w:fldChar w:fldCharType="end"/>
      </w:r>
      <w:r w:rsidRPr="0076656D">
        <w:t xml:space="preserve">). </w:t>
      </w:r>
    </w:p>
    <w:p w:rsidR="00796DF7" w:rsidRPr="0076656D" w:rsidRDefault="00796DF7" w:rsidP="00F20832"/>
    <w:p w:rsidR="00104080" w:rsidRPr="0076656D" w:rsidRDefault="0068638D" w:rsidP="00F20832">
      <w:r w:rsidRPr="0076656D">
        <w:rPr>
          <w:noProof/>
          <w:lang w:val="nl-NL" w:eastAsia="nl-NL"/>
        </w:rPr>
        <w:drawing>
          <wp:inline distT="0" distB="0" distL="0" distR="0" wp14:anchorId="57078FBE" wp14:editId="58224BDB">
            <wp:extent cx="4567555" cy="2939415"/>
            <wp:effectExtent l="0" t="0" r="23495" b="13335"/>
            <wp:docPr id="4" name="Afbeelding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04080" w:rsidRPr="0076656D" w:rsidRDefault="00104080" w:rsidP="003F3C62">
      <w:pPr>
        <w:pStyle w:val="Bijschrift"/>
        <w:tabs>
          <w:tab w:val="clear" w:pos="1418"/>
          <w:tab w:val="left" w:pos="993"/>
        </w:tabs>
        <w:ind w:left="993" w:hanging="993"/>
        <w:jc w:val="both"/>
        <w:rPr>
          <w:rFonts w:ascii="Verdana" w:hAnsi="Verdana"/>
        </w:rPr>
      </w:pPr>
      <w:bookmarkStart w:id="1567" w:name="_Ref484702636"/>
      <w:r w:rsidRPr="0076656D">
        <w:rPr>
          <w:rFonts w:ascii="Verdana" w:hAnsi="Verdana"/>
        </w:rPr>
        <w:t xml:space="preserve">Figure </w:t>
      </w:r>
      <w:r w:rsidRPr="0076656D">
        <w:rPr>
          <w:rFonts w:ascii="Verdana" w:hAnsi="Verdana"/>
        </w:rPr>
        <w:fldChar w:fldCharType="begin"/>
      </w:r>
      <w:r w:rsidRPr="0076656D">
        <w:rPr>
          <w:rFonts w:ascii="Verdana" w:hAnsi="Verdana"/>
        </w:rPr>
        <w:instrText xml:space="preserve"> SEQ Figure \* ARABIC </w:instrText>
      </w:r>
      <w:r w:rsidRPr="0076656D">
        <w:rPr>
          <w:rFonts w:ascii="Verdana" w:hAnsi="Verdana"/>
        </w:rPr>
        <w:fldChar w:fldCharType="separate"/>
      </w:r>
      <w:r w:rsidR="00B22E77">
        <w:rPr>
          <w:rFonts w:ascii="Verdana" w:hAnsi="Verdana"/>
          <w:noProof/>
        </w:rPr>
        <w:t>1</w:t>
      </w:r>
      <w:r w:rsidRPr="0076656D">
        <w:rPr>
          <w:rFonts w:ascii="Verdana" w:hAnsi="Verdana"/>
        </w:rPr>
        <w:fldChar w:fldCharType="end"/>
      </w:r>
      <w:bookmarkEnd w:id="1567"/>
      <w:r w:rsidRPr="0076656D">
        <w:rPr>
          <w:rFonts w:ascii="Verdana" w:hAnsi="Verdana"/>
        </w:rPr>
        <w:t>: Emission of nonanoic acid per immersion cycle (laboratory immersion test – fibre cement)</w:t>
      </w:r>
    </w:p>
    <w:p w:rsidR="00104080" w:rsidRPr="0076656D" w:rsidRDefault="00104080" w:rsidP="00F20832"/>
    <w:p w:rsidR="00104080" w:rsidRPr="0076656D" w:rsidRDefault="0068638D" w:rsidP="00F20832">
      <w:r w:rsidRPr="0076656D">
        <w:rPr>
          <w:noProof/>
          <w:lang w:val="nl-NL" w:eastAsia="nl-NL"/>
        </w:rPr>
        <w:drawing>
          <wp:inline distT="0" distB="0" distL="0" distR="0" wp14:anchorId="36C4F69D" wp14:editId="3D35A7A6">
            <wp:extent cx="4567555" cy="2939415"/>
            <wp:effectExtent l="0" t="0" r="23495" b="13335"/>
            <wp:docPr id="5" name="Afbeelding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04080" w:rsidRPr="0076656D" w:rsidRDefault="00104080" w:rsidP="003F3C62">
      <w:pPr>
        <w:pStyle w:val="Bijschrift"/>
        <w:tabs>
          <w:tab w:val="clear" w:pos="1418"/>
          <w:tab w:val="left" w:pos="1078"/>
        </w:tabs>
        <w:ind w:left="1106" w:hanging="1106"/>
        <w:jc w:val="both"/>
        <w:rPr>
          <w:rFonts w:ascii="Verdana" w:hAnsi="Verdana"/>
        </w:rPr>
      </w:pPr>
      <w:bookmarkStart w:id="1568" w:name="_Ref484702639"/>
      <w:r w:rsidRPr="0076656D">
        <w:rPr>
          <w:rFonts w:ascii="Verdana" w:hAnsi="Verdana"/>
        </w:rPr>
        <w:t xml:space="preserve">Figure </w:t>
      </w:r>
      <w:r w:rsidRPr="0076656D">
        <w:rPr>
          <w:rFonts w:ascii="Verdana" w:hAnsi="Verdana"/>
        </w:rPr>
        <w:fldChar w:fldCharType="begin"/>
      </w:r>
      <w:r w:rsidRPr="0076656D">
        <w:rPr>
          <w:rFonts w:ascii="Verdana" w:hAnsi="Verdana"/>
        </w:rPr>
        <w:instrText xml:space="preserve"> SEQ Figure \* ARABIC </w:instrText>
      </w:r>
      <w:r w:rsidRPr="0076656D">
        <w:rPr>
          <w:rFonts w:ascii="Verdana" w:hAnsi="Verdana"/>
        </w:rPr>
        <w:fldChar w:fldCharType="separate"/>
      </w:r>
      <w:r w:rsidR="00B22E77">
        <w:rPr>
          <w:rFonts w:ascii="Verdana" w:hAnsi="Verdana"/>
          <w:noProof/>
        </w:rPr>
        <w:t>2</w:t>
      </w:r>
      <w:r w:rsidRPr="0076656D">
        <w:rPr>
          <w:rFonts w:ascii="Verdana" w:hAnsi="Verdana"/>
        </w:rPr>
        <w:fldChar w:fldCharType="end"/>
      </w:r>
      <w:bookmarkEnd w:id="1568"/>
      <w:r w:rsidRPr="0076656D">
        <w:rPr>
          <w:rFonts w:ascii="Verdana" w:hAnsi="Verdana"/>
        </w:rPr>
        <w:t>: Emission of nonanoic acid per immersion cycle (laboratory immersion test – clinker straps)</w:t>
      </w:r>
    </w:p>
    <w:p w:rsidR="00B67B5B" w:rsidRPr="0076656D" w:rsidRDefault="00B67B5B" w:rsidP="00B67B5B">
      <w:r w:rsidRPr="0076656D">
        <w:t xml:space="preserve">The results reveal a strong decline in leaching for the clinker straps – treatment with the lowest quantity of nonanoic acid emitted at the last immersion cycle. </w:t>
      </w:r>
      <w:r w:rsidR="00084424" w:rsidRPr="0076656D">
        <w:t xml:space="preserve">During the first immersion cycle, 8.84 of the applied a.s. leached from the test specimens, which is 70.2% of the total leaching. </w:t>
      </w:r>
      <w:r w:rsidRPr="0076656D">
        <w:t xml:space="preserve">For fibre cement, lower emissions could be observed with the lowest quantity of a.s. emitted at the last immersion cycle. In general, leaching from clinker straps was approximately three times higher than leaching from fibre cement presumably caused by the higher porosity of the fibre cement test specimens. </w:t>
      </w:r>
    </w:p>
    <w:p w:rsidR="00B67B5B" w:rsidRPr="0076656D" w:rsidRDefault="00B67B5B" w:rsidP="00F20832"/>
    <w:p w:rsidR="00B87EEE" w:rsidRPr="0076656D" w:rsidRDefault="006010F4" w:rsidP="00B87EEE">
      <w:r w:rsidRPr="0076656D">
        <w:t>I</w:t>
      </w:r>
      <w:r w:rsidR="00B87EEE" w:rsidRPr="0076656D">
        <w:t xml:space="preserve">n accordance </w:t>
      </w:r>
      <w:r w:rsidRPr="0076656D">
        <w:t xml:space="preserve">with </w:t>
      </w:r>
      <w:r w:rsidR="00B87EEE" w:rsidRPr="0076656D">
        <w:t xml:space="preserve">the outcome from the 2nd EU Leaching Workshop (2013), the leaching rates </w:t>
      </w:r>
      <w:r w:rsidRPr="0076656D">
        <w:t>are</w:t>
      </w:r>
      <w:r w:rsidR="00727FC9" w:rsidRPr="0076656D">
        <w:t xml:space="preserve"> </w:t>
      </w:r>
      <w:r w:rsidR="00B87EEE" w:rsidRPr="0076656D">
        <w:t>derived from a first order decay curve fitting the cumulative quantities leached versus time plot. The resulting logarithmic function (ln) is a trendline, which fits closely the cumulative long term leaching date. The trendline with the corresponding regression equation and coefficient of variation can be found for nonanoic acid (laboratory immersion test with fibre cement</w:t>
      </w:r>
      <w:r w:rsidR="00E80379" w:rsidRPr="0076656D">
        <w:t xml:space="preserve"> and clinker straps</w:t>
      </w:r>
      <w:r w:rsidR="00B87EEE" w:rsidRPr="0076656D">
        <w:t>) in the following figure</w:t>
      </w:r>
      <w:r w:rsidR="00E80379" w:rsidRPr="0076656D">
        <w:t>s</w:t>
      </w:r>
      <w:r w:rsidR="00B87EEE" w:rsidRPr="0076656D">
        <w:t xml:space="preserve">. </w:t>
      </w:r>
    </w:p>
    <w:p w:rsidR="005934B3" w:rsidRPr="0076656D" w:rsidRDefault="005934B3" w:rsidP="00B87EEE"/>
    <w:p w:rsidR="00B87EEE" w:rsidRPr="0076656D" w:rsidRDefault="0068638D" w:rsidP="00FC05BE">
      <w:pPr>
        <w:spacing w:line="260" w:lineRule="atLeast"/>
        <w:rPr>
          <w:rFonts w:eastAsia="Calibri"/>
          <w:lang w:eastAsia="en-US"/>
        </w:rPr>
      </w:pPr>
      <w:r w:rsidRPr="0076656D">
        <w:rPr>
          <w:noProof/>
          <w:lang w:val="nl-NL" w:eastAsia="nl-NL"/>
        </w:rPr>
        <w:drawing>
          <wp:inline distT="0" distB="0" distL="0" distR="0" wp14:anchorId="4E6D5123" wp14:editId="52CE90A4">
            <wp:extent cx="3612515" cy="2593975"/>
            <wp:effectExtent l="0" t="0" r="26035" b="15875"/>
            <wp:docPr id="6" name="Afbeelding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87EEE" w:rsidRPr="0076656D" w:rsidRDefault="00B87EEE" w:rsidP="00044038">
      <w:pPr>
        <w:pStyle w:val="Bijschrift"/>
        <w:tabs>
          <w:tab w:val="clear" w:pos="1418"/>
          <w:tab w:val="left" w:pos="993"/>
        </w:tabs>
        <w:ind w:left="993" w:hanging="993"/>
        <w:rPr>
          <w:rFonts w:ascii="Verdana" w:hAnsi="Verdana"/>
        </w:rPr>
      </w:pPr>
      <w:bookmarkStart w:id="1569" w:name="_Ref484777210"/>
      <w:r w:rsidRPr="0076656D">
        <w:rPr>
          <w:rFonts w:ascii="Verdana" w:hAnsi="Verdana"/>
        </w:rPr>
        <w:t xml:space="preserve">Figure </w:t>
      </w:r>
      <w:r w:rsidRPr="0076656D">
        <w:rPr>
          <w:rFonts w:ascii="Verdana" w:hAnsi="Verdana"/>
        </w:rPr>
        <w:fldChar w:fldCharType="begin"/>
      </w:r>
      <w:r w:rsidRPr="0076656D">
        <w:rPr>
          <w:rFonts w:ascii="Verdana" w:hAnsi="Verdana"/>
        </w:rPr>
        <w:instrText xml:space="preserve"> SEQ Figure \* ARABIC </w:instrText>
      </w:r>
      <w:r w:rsidRPr="0076656D">
        <w:rPr>
          <w:rFonts w:ascii="Verdana" w:hAnsi="Verdana"/>
        </w:rPr>
        <w:fldChar w:fldCharType="separate"/>
      </w:r>
      <w:r w:rsidR="00B22E77">
        <w:rPr>
          <w:rFonts w:ascii="Verdana" w:hAnsi="Verdana"/>
          <w:noProof/>
        </w:rPr>
        <w:t>3</w:t>
      </w:r>
      <w:r w:rsidRPr="0076656D">
        <w:rPr>
          <w:rFonts w:ascii="Verdana" w:hAnsi="Verdana"/>
        </w:rPr>
        <w:fldChar w:fldCharType="end"/>
      </w:r>
      <w:bookmarkEnd w:id="1569"/>
      <w:r w:rsidRPr="0076656D">
        <w:rPr>
          <w:rFonts w:ascii="Verdana" w:hAnsi="Verdana"/>
        </w:rPr>
        <w:t xml:space="preserve">: Fitted quantity of nonanoic acid leached versus time (fibre cement; laboratory immersion test) </w:t>
      </w:r>
    </w:p>
    <w:p w:rsidR="00E80379" w:rsidRPr="0076656D" w:rsidRDefault="0068638D" w:rsidP="00B87EEE">
      <w:pPr>
        <w:rPr>
          <w:rFonts w:ascii="Times New Roman" w:hAnsi="Times New Roman"/>
        </w:rPr>
      </w:pPr>
      <w:r w:rsidRPr="0076656D">
        <w:rPr>
          <w:noProof/>
          <w:lang w:val="nl-NL" w:eastAsia="nl-NL"/>
        </w:rPr>
        <w:drawing>
          <wp:inline distT="0" distB="0" distL="0" distR="0" wp14:anchorId="598FD71E" wp14:editId="7E3C772E">
            <wp:extent cx="3612515" cy="2593975"/>
            <wp:effectExtent l="0" t="0" r="26035" b="15875"/>
            <wp:docPr id="7" name="Afbeelding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80379" w:rsidRPr="0076656D" w:rsidRDefault="00E80379" w:rsidP="00044038">
      <w:pPr>
        <w:pStyle w:val="Bijschrift"/>
        <w:tabs>
          <w:tab w:val="clear" w:pos="1418"/>
          <w:tab w:val="left" w:pos="993"/>
        </w:tabs>
        <w:ind w:left="993" w:hanging="993"/>
        <w:rPr>
          <w:rFonts w:ascii="Verdana" w:hAnsi="Verdana"/>
        </w:rPr>
      </w:pPr>
      <w:bookmarkStart w:id="1570" w:name="_Ref484778585"/>
      <w:r w:rsidRPr="0076656D">
        <w:rPr>
          <w:rFonts w:ascii="Verdana" w:hAnsi="Verdana"/>
        </w:rPr>
        <w:t xml:space="preserve">Figure </w:t>
      </w:r>
      <w:r w:rsidRPr="0076656D">
        <w:rPr>
          <w:rFonts w:ascii="Verdana" w:hAnsi="Verdana"/>
        </w:rPr>
        <w:fldChar w:fldCharType="begin"/>
      </w:r>
      <w:r w:rsidRPr="0076656D">
        <w:rPr>
          <w:rFonts w:ascii="Verdana" w:hAnsi="Verdana"/>
        </w:rPr>
        <w:instrText xml:space="preserve"> SEQ Figure \* ARABIC </w:instrText>
      </w:r>
      <w:r w:rsidRPr="0076656D">
        <w:rPr>
          <w:rFonts w:ascii="Verdana" w:hAnsi="Verdana"/>
        </w:rPr>
        <w:fldChar w:fldCharType="separate"/>
      </w:r>
      <w:r w:rsidR="00B22E77">
        <w:rPr>
          <w:rFonts w:ascii="Verdana" w:hAnsi="Verdana"/>
          <w:noProof/>
        </w:rPr>
        <w:t>4</w:t>
      </w:r>
      <w:r w:rsidRPr="0076656D">
        <w:rPr>
          <w:rFonts w:ascii="Verdana" w:hAnsi="Verdana"/>
        </w:rPr>
        <w:fldChar w:fldCharType="end"/>
      </w:r>
      <w:bookmarkEnd w:id="1570"/>
      <w:r w:rsidRPr="0076656D">
        <w:rPr>
          <w:rFonts w:ascii="Verdana" w:hAnsi="Verdana"/>
        </w:rPr>
        <w:t xml:space="preserve">: Fitted quantity of nonanoic acid leached versus time (clinker straps; laboratory immersion test) </w:t>
      </w:r>
    </w:p>
    <w:p w:rsidR="00B87EEE" w:rsidRPr="0076656D" w:rsidRDefault="00B87EEE" w:rsidP="00B87EEE">
      <w:r w:rsidRPr="0076656D">
        <w:t>An acceptable fit can be achieved by first order decay curve fitting (</w:t>
      </w:r>
      <w:r w:rsidR="00904977" w:rsidRPr="0076656D">
        <w:fldChar w:fldCharType="begin"/>
      </w:r>
      <w:r w:rsidR="00904977" w:rsidRPr="0076656D">
        <w:instrText xml:space="preserve"> REF _Ref484777210 \h </w:instrText>
      </w:r>
      <w:r w:rsidR="00904977" w:rsidRPr="0076656D">
        <w:fldChar w:fldCharType="separate"/>
      </w:r>
      <w:r w:rsidR="00B22E77" w:rsidRPr="0076656D">
        <w:t xml:space="preserve">Figure </w:t>
      </w:r>
      <w:r w:rsidR="00B22E77">
        <w:rPr>
          <w:noProof/>
        </w:rPr>
        <w:t>3</w:t>
      </w:r>
      <w:r w:rsidR="00904977" w:rsidRPr="0076656D">
        <w:fldChar w:fldCharType="end"/>
      </w:r>
      <w:r w:rsidRPr="0076656D">
        <w:t xml:space="preserve">). Therefore, leaching rates can be determined by the equation: </w:t>
      </w:r>
    </w:p>
    <w:p w:rsidR="00B87EEE" w:rsidRPr="0076656D" w:rsidRDefault="00B87EEE" w:rsidP="00B87EEE"/>
    <w:p w:rsidR="00B87EEE" w:rsidRPr="0076656D" w:rsidRDefault="00B87EEE" w:rsidP="00B87EEE">
      <w:r w:rsidRPr="0076656D">
        <w:t xml:space="preserve">FLUX(t) = a + b * ln(t) / TIME1/2 </w:t>
      </w:r>
    </w:p>
    <w:p w:rsidR="00B87EEE" w:rsidRPr="0076656D" w:rsidRDefault="00B87EEE" w:rsidP="00FC05BE">
      <w:pPr>
        <w:spacing w:line="260" w:lineRule="atLeast"/>
        <w:rPr>
          <w:rFonts w:eastAsia="Calibri"/>
          <w:lang w:eastAsia="en-US"/>
        </w:rPr>
      </w:pPr>
    </w:p>
    <w:p w:rsidR="00B87EEE" w:rsidRPr="0076656D" w:rsidRDefault="00B87EEE" w:rsidP="00B87EEE">
      <w:pPr>
        <w:spacing w:line="260" w:lineRule="atLeast"/>
      </w:pPr>
      <w:r w:rsidRPr="0076656D">
        <w:t>The derived leaching</w:t>
      </w:r>
      <w:r w:rsidR="00945C12" w:rsidRPr="0076656D">
        <w:t xml:space="preserve"> rates</w:t>
      </w:r>
      <w:r w:rsidRPr="0076656D">
        <w:t xml:space="preserve"> are the following</w:t>
      </w:r>
      <w:r w:rsidR="00E80379" w:rsidRPr="0076656D">
        <w:t xml:space="preserve"> for fibre cement specimens</w:t>
      </w:r>
      <w:r w:rsidR="00945C12" w:rsidRPr="0076656D">
        <w:t xml:space="preserve"> </w:t>
      </w:r>
      <w:r w:rsidR="00945C12" w:rsidRPr="0076656D">
        <w:rPr>
          <w:rFonts w:eastAsia="Calibri"/>
          <w:lang w:eastAsia="en-US"/>
        </w:rPr>
        <w:t>(</w:t>
      </w:r>
      <w:r w:rsidR="00945C12" w:rsidRPr="0076656D">
        <w:rPr>
          <w:rFonts w:eastAsia="Calibri"/>
          <w:lang w:eastAsia="en-US"/>
        </w:rPr>
        <w:fldChar w:fldCharType="begin"/>
      </w:r>
      <w:r w:rsidR="00945C12" w:rsidRPr="0076656D">
        <w:rPr>
          <w:rFonts w:eastAsia="Calibri"/>
          <w:lang w:eastAsia="en-US"/>
        </w:rPr>
        <w:instrText xml:space="preserve"> REF _Ref484777210 \h </w:instrText>
      </w:r>
      <w:r w:rsidR="00945C12" w:rsidRPr="0076656D">
        <w:rPr>
          <w:rFonts w:eastAsia="Calibri"/>
          <w:lang w:eastAsia="en-US"/>
        </w:rPr>
      </w:r>
      <w:r w:rsidR="00945C12" w:rsidRPr="0076656D">
        <w:rPr>
          <w:rFonts w:eastAsia="Calibri"/>
          <w:lang w:eastAsia="en-US"/>
        </w:rPr>
        <w:fldChar w:fldCharType="separate"/>
      </w:r>
      <w:r w:rsidR="00B22E77" w:rsidRPr="0076656D">
        <w:t xml:space="preserve">Figure </w:t>
      </w:r>
      <w:r w:rsidR="00B22E77">
        <w:rPr>
          <w:noProof/>
        </w:rPr>
        <w:t>3</w:t>
      </w:r>
      <w:r w:rsidR="00945C12" w:rsidRPr="0076656D">
        <w:rPr>
          <w:rFonts w:eastAsia="Calibri"/>
          <w:lang w:eastAsia="en-US"/>
        </w:rPr>
        <w:fldChar w:fldCharType="end"/>
      </w:r>
      <w:r w:rsidR="00945C12" w:rsidRPr="0076656D">
        <w:rPr>
          <w:rFonts w:eastAsia="Calibri"/>
          <w:lang w:eastAsia="en-US"/>
        </w:rPr>
        <w:t>)</w:t>
      </w:r>
      <w:r w:rsidRPr="0076656D">
        <w:t xml:space="preserve">: </w:t>
      </w:r>
    </w:p>
    <w:p w:rsidR="00E80379" w:rsidRPr="0076656D" w:rsidRDefault="00E80379" w:rsidP="00B87EEE">
      <w:pPr>
        <w:spacing w:line="260" w:lineRule="atLeast"/>
      </w:pPr>
    </w:p>
    <w:p w:rsidR="00D37FA9" w:rsidRPr="0076656D" w:rsidRDefault="00B87EEE" w:rsidP="00D37FA9">
      <w:r w:rsidRPr="0076656D">
        <w:t>TIME 1 (30 d): 5.59 mg/m²/</w:t>
      </w:r>
      <w:r w:rsidR="006010F4" w:rsidRPr="0076656D">
        <w:t>d</w:t>
      </w:r>
      <w:r w:rsidR="00D37FA9" w:rsidRPr="0076656D">
        <w:t>, resulting in a Qleach1 (</w:t>
      </w:r>
      <w:r w:rsidR="005B7398" w:rsidRPr="0076656D">
        <w:t>0-</w:t>
      </w:r>
      <w:r w:rsidR="00D37FA9" w:rsidRPr="0076656D">
        <w:t xml:space="preserve">30days) of </w:t>
      </w:r>
      <w:r w:rsidR="004F19BF" w:rsidRPr="0076656D">
        <w:t>167.7</w:t>
      </w:r>
      <w:r w:rsidR="00D37FA9" w:rsidRPr="0076656D">
        <w:t xml:space="preserve"> mg/m² (</w:t>
      </w:r>
      <w:r w:rsidR="0080369A" w:rsidRPr="0076656D">
        <w:t>5.45</w:t>
      </w:r>
      <w:r w:rsidR="00D37FA9" w:rsidRPr="0076656D">
        <w:t>%</w:t>
      </w:r>
      <w:r w:rsidR="00945C12" w:rsidRPr="0076656D">
        <w:t xml:space="preserve"> of</w:t>
      </w:r>
      <w:r w:rsidR="00D37FA9" w:rsidRPr="0076656D">
        <w:t xml:space="preserve"> nominally applied) and </w:t>
      </w:r>
    </w:p>
    <w:p w:rsidR="00B87EEE" w:rsidRPr="0076656D" w:rsidRDefault="00B87EEE" w:rsidP="00B87EEE">
      <w:r w:rsidRPr="0076656D">
        <w:t>TIME 2 (365 d): 0.89 mg/m²/d</w:t>
      </w:r>
      <w:r w:rsidR="00D37FA9" w:rsidRPr="0076656D">
        <w:t xml:space="preserve"> resulting in a Qleach2 (</w:t>
      </w:r>
      <w:r w:rsidR="005B7398" w:rsidRPr="0076656D">
        <w:t>30-</w:t>
      </w:r>
      <w:r w:rsidR="00D37FA9" w:rsidRPr="0076656D">
        <w:t xml:space="preserve">365 days) of </w:t>
      </w:r>
      <w:r w:rsidR="0080369A" w:rsidRPr="0076656D">
        <w:t>155.1</w:t>
      </w:r>
      <w:r w:rsidR="00D37FA9" w:rsidRPr="0076656D">
        <w:t xml:space="preserve"> mg/m² (</w:t>
      </w:r>
      <w:r w:rsidR="0080369A" w:rsidRPr="0076656D">
        <w:t>5.05</w:t>
      </w:r>
      <w:r w:rsidR="00D37FA9" w:rsidRPr="0076656D">
        <w:t>% of nominally applied)</w:t>
      </w:r>
      <w:r w:rsidR="0080369A" w:rsidRPr="0076656D">
        <w:t>. Total amount leached in a year 323.2 mg/m2 (10.5%</w:t>
      </w:r>
      <w:r w:rsidR="00203B32" w:rsidRPr="0076656D">
        <w:t xml:space="preserve"> of total applied</w:t>
      </w:r>
      <w:r w:rsidR="0080369A" w:rsidRPr="0076656D">
        <w:t>)</w:t>
      </w:r>
    </w:p>
    <w:p w:rsidR="00B87EEE" w:rsidRPr="0076656D" w:rsidRDefault="00B87EEE" w:rsidP="00FC05BE">
      <w:pPr>
        <w:spacing w:line="260" w:lineRule="atLeast"/>
        <w:rPr>
          <w:rFonts w:eastAsia="Calibri"/>
          <w:lang w:eastAsia="en-US"/>
        </w:rPr>
      </w:pPr>
    </w:p>
    <w:p w:rsidR="00B87EEE" w:rsidRPr="0076656D" w:rsidRDefault="00E80379" w:rsidP="00FC05BE">
      <w:pPr>
        <w:spacing w:line="260" w:lineRule="atLeast"/>
        <w:rPr>
          <w:rFonts w:eastAsia="Calibri"/>
          <w:lang w:eastAsia="en-US"/>
        </w:rPr>
      </w:pPr>
      <w:r w:rsidRPr="0076656D">
        <w:rPr>
          <w:rFonts w:eastAsia="Calibri"/>
          <w:lang w:eastAsia="en-US"/>
        </w:rPr>
        <w:t>For clinker straps, the derived leaching rates are the following (</w:t>
      </w:r>
      <w:r w:rsidR="00945C12" w:rsidRPr="0076656D">
        <w:rPr>
          <w:rFonts w:eastAsia="Calibri"/>
          <w:lang w:eastAsia="en-US"/>
        </w:rPr>
        <w:fldChar w:fldCharType="begin"/>
      </w:r>
      <w:r w:rsidR="00945C12" w:rsidRPr="0076656D">
        <w:rPr>
          <w:rFonts w:eastAsia="Calibri"/>
          <w:lang w:eastAsia="en-US"/>
        </w:rPr>
        <w:instrText xml:space="preserve"> REF _Ref484778585 \h </w:instrText>
      </w:r>
      <w:r w:rsidR="00945C12" w:rsidRPr="0076656D">
        <w:rPr>
          <w:rFonts w:eastAsia="Calibri"/>
          <w:lang w:eastAsia="en-US"/>
        </w:rPr>
      </w:r>
      <w:r w:rsidR="00945C12" w:rsidRPr="0076656D">
        <w:rPr>
          <w:rFonts w:eastAsia="Calibri"/>
          <w:lang w:eastAsia="en-US"/>
        </w:rPr>
        <w:fldChar w:fldCharType="separate"/>
      </w:r>
      <w:r w:rsidR="00B22E77" w:rsidRPr="0076656D">
        <w:t xml:space="preserve">Figure </w:t>
      </w:r>
      <w:r w:rsidR="00B22E77">
        <w:rPr>
          <w:noProof/>
        </w:rPr>
        <w:t>4</w:t>
      </w:r>
      <w:r w:rsidR="00945C12" w:rsidRPr="0076656D">
        <w:rPr>
          <w:rFonts w:eastAsia="Calibri"/>
          <w:lang w:eastAsia="en-US"/>
        </w:rPr>
        <w:fldChar w:fldCharType="end"/>
      </w:r>
      <w:r w:rsidR="00945C12" w:rsidRPr="0076656D">
        <w:rPr>
          <w:rFonts w:eastAsia="Calibri"/>
          <w:lang w:eastAsia="en-US"/>
        </w:rPr>
        <w:t>)</w:t>
      </w:r>
      <w:r w:rsidRPr="0076656D">
        <w:rPr>
          <w:rFonts w:eastAsia="Calibri"/>
          <w:lang w:eastAsia="en-US"/>
        </w:rPr>
        <w:fldChar w:fldCharType="begin"/>
      </w:r>
      <w:r w:rsidRPr="0076656D">
        <w:rPr>
          <w:rFonts w:eastAsia="Calibri"/>
          <w:lang w:eastAsia="en-US"/>
        </w:rPr>
        <w:instrText xml:space="preserve"> REF _Ref484778585 \h </w:instrText>
      </w:r>
      <w:r w:rsidRPr="0076656D">
        <w:rPr>
          <w:rFonts w:eastAsia="Calibri"/>
          <w:lang w:eastAsia="en-US"/>
        </w:rPr>
      </w:r>
      <w:r w:rsidRPr="0076656D">
        <w:rPr>
          <w:rFonts w:eastAsia="Calibri"/>
          <w:lang w:eastAsia="en-US"/>
        </w:rPr>
        <w:fldChar w:fldCharType="separate"/>
      </w:r>
      <w:r w:rsidR="00B22E77" w:rsidRPr="0076656D">
        <w:t xml:space="preserve">Figure </w:t>
      </w:r>
      <w:r w:rsidR="00B22E77">
        <w:rPr>
          <w:noProof/>
        </w:rPr>
        <w:t>4</w:t>
      </w:r>
      <w:r w:rsidRPr="0076656D">
        <w:rPr>
          <w:rFonts w:eastAsia="Calibri"/>
          <w:lang w:eastAsia="en-US"/>
        </w:rPr>
        <w:fldChar w:fldCharType="end"/>
      </w:r>
      <w:r w:rsidRPr="0076656D">
        <w:rPr>
          <w:rFonts w:eastAsia="Calibri"/>
          <w:lang w:eastAsia="en-US"/>
        </w:rPr>
        <w:t>:</w:t>
      </w:r>
    </w:p>
    <w:p w:rsidR="00E80379" w:rsidRPr="0076656D" w:rsidRDefault="00E80379" w:rsidP="00FC05BE">
      <w:pPr>
        <w:spacing w:line="260" w:lineRule="atLeast"/>
        <w:rPr>
          <w:rFonts w:eastAsia="Calibri"/>
          <w:lang w:eastAsia="en-US"/>
        </w:rPr>
      </w:pPr>
    </w:p>
    <w:p w:rsidR="00D37FA9" w:rsidRPr="0076656D" w:rsidRDefault="00E80379" w:rsidP="00D37FA9">
      <w:r w:rsidRPr="0076656D">
        <w:t>TIME 1 (30 d): 14.0 mg/m²/d</w:t>
      </w:r>
      <w:r w:rsidR="00D37FA9" w:rsidRPr="0076656D">
        <w:t xml:space="preserve">, resulting in a Qleach1 (30 days) of </w:t>
      </w:r>
      <w:r w:rsidR="001F149A" w:rsidRPr="0076656D">
        <w:t>420.00</w:t>
      </w:r>
      <w:r w:rsidR="00D37FA9" w:rsidRPr="0076656D">
        <w:t xml:space="preserve"> mg/m² (2</w:t>
      </w:r>
      <w:r w:rsidR="007932FE" w:rsidRPr="0076656D">
        <w:t>8.5</w:t>
      </w:r>
      <w:r w:rsidR="00D37FA9" w:rsidRPr="0076656D">
        <w:t xml:space="preserve">% of nominally applied) and </w:t>
      </w:r>
    </w:p>
    <w:p w:rsidR="00E80379" w:rsidRPr="0076656D" w:rsidRDefault="00E80379" w:rsidP="00E80379">
      <w:r w:rsidRPr="0076656D">
        <w:t>TIME 2 (365 d): 1.48 mg/m²/d</w:t>
      </w:r>
      <w:r w:rsidR="00D37FA9" w:rsidRPr="0076656D">
        <w:t>, resulting in a Qleach2 (</w:t>
      </w:r>
      <w:r w:rsidR="00BD0707" w:rsidRPr="0076656D">
        <w:t>30-</w:t>
      </w:r>
      <w:r w:rsidR="00D37FA9" w:rsidRPr="0076656D">
        <w:t xml:space="preserve">365 days) of </w:t>
      </w:r>
      <w:r w:rsidR="00BD0707" w:rsidRPr="0076656D">
        <w:t>120.12</w:t>
      </w:r>
      <w:r w:rsidR="00D37FA9" w:rsidRPr="0076656D">
        <w:t xml:space="preserve"> mg/m² (</w:t>
      </w:r>
      <w:r w:rsidR="00203B32" w:rsidRPr="0076656D">
        <w:t>8.13</w:t>
      </w:r>
      <w:r w:rsidR="00D37FA9" w:rsidRPr="0076656D">
        <w:t>% of nominally applied)</w:t>
      </w:r>
      <w:r w:rsidR="00203B32" w:rsidRPr="0076656D">
        <w:t>. Total amount leached in a year 540.68 mg/m</w:t>
      </w:r>
      <w:r w:rsidR="00203B32" w:rsidRPr="0076656D">
        <w:rPr>
          <w:vertAlign w:val="superscript"/>
        </w:rPr>
        <w:t>2</w:t>
      </w:r>
      <w:r w:rsidR="00203B32" w:rsidRPr="0076656D">
        <w:t xml:space="preserve"> (36.6% of total applied)</w:t>
      </w:r>
    </w:p>
    <w:p w:rsidR="006010F4" w:rsidRPr="0076656D" w:rsidRDefault="006010F4" w:rsidP="00FC05BE">
      <w:pPr>
        <w:spacing w:line="260" w:lineRule="atLeast"/>
        <w:rPr>
          <w:rFonts w:eastAsia="Calibri"/>
          <w:highlight w:val="yellow"/>
          <w:lang w:eastAsia="en-US"/>
        </w:rPr>
      </w:pPr>
    </w:p>
    <w:p w:rsidR="00E32DC7" w:rsidRPr="0076656D" w:rsidRDefault="00E32DC7" w:rsidP="00E32DC7">
      <w:pPr>
        <w:tabs>
          <w:tab w:val="left" w:pos="0"/>
        </w:tabs>
        <w:spacing w:line="260" w:lineRule="atLeast"/>
        <w:rPr>
          <w:rFonts w:eastAsia="Calibri"/>
          <w:lang w:eastAsia="en-US"/>
        </w:rPr>
      </w:pPr>
      <w:r w:rsidRPr="0076656D">
        <w:rPr>
          <w:rFonts w:eastAsia="Calibri"/>
          <w:lang w:eastAsia="en-US"/>
        </w:rPr>
        <w:t xml:space="preserve">The RMS has evaluated these studies and agrees with the conclusions but has the following </w:t>
      </w:r>
      <w:r w:rsidR="00740E3F" w:rsidRPr="0076656D">
        <w:rPr>
          <w:rFonts w:eastAsia="Calibri"/>
          <w:lang w:eastAsia="en-US"/>
        </w:rPr>
        <w:t>observations which partially could have improved the quality and representativeness of this test</w:t>
      </w:r>
      <w:r w:rsidRPr="0076656D">
        <w:rPr>
          <w:rFonts w:eastAsia="Calibri"/>
          <w:lang w:eastAsia="en-US"/>
        </w:rPr>
        <w:t>:</w:t>
      </w:r>
    </w:p>
    <w:p w:rsidR="00E32DC7" w:rsidRPr="0076656D" w:rsidRDefault="00E32DC7" w:rsidP="00E32DC7">
      <w:pPr>
        <w:tabs>
          <w:tab w:val="left" w:pos="284"/>
        </w:tabs>
        <w:spacing w:line="260" w:lineRule="atLeast"/>
        <w:ind w:left="284" w:hanging="284"/>
        <w:rPr>
          <w:rFonts w:eastAsia="Calibri"/>
          <w:lang w:eastAsia="en-US"/>
        </w:rPr>
      </w:pPr>
      <w:r w:rsidRPr="0076656D">
        <w:rPr>
          <w:rFonts w:eastAsia="Calibri"/>
          <w:lang w:eastAsia="en-US"/>
        </w:rPr>
        <w:t>•</w:t>
      </w:r>
      <w:r w:rsidRPr="0076656D">
        <w:rPr>
          <w:rFonts w:eastAsia="Calibri"/>
          <w:lang w:eastAsia="en-US"/>
        </w:rPr>
        <w:tab/>
        <w:t xml:space="preserve">Duration of the test (19 days) </w:t>
      </w:r>
      <w:r w:rsidR="00FF11A1" w:rsidRPr="0076656D">
        <w:rPr>
          <w:rFonts w:eastAsia="Calibri"/>
          <w:lang w:eastAsia="en-US"/>
        </w:rPr>
        <w:t>was some cases insufficient to reach a plateau, which makes it difficult to extrapolate to TIME2.</w:t>
      </w:r>
      <w:r w:rsidRPr="0076656D">
        <w:rPr>
          <w:rFonts w:eastAsia="Calibri"/>
          <w:lang w:eastAsia="en-US"/>
        </w:rPr>
        <w:t>;</w:t>
      </w:r>
    </w:p>
    <w:p w:rsidR="00E32DC7" w:rsidRPr="0076656D" w:rsidRDefault="00E32DC7" w:rsidP="00E32DC7">
      <w:pPr>
        <w:tabs>
          <w:tab w:val="left" w:pos="284"/>
        </w:tabs>
        <w:spacing w:line="260" w:lineRule="atLeast"/>
        <w:ind w:left="284" w:hanging="284"/>
        <w:rPr>
          <w:rFonts w:eastAsia="Calibri"/>
          <w:lang w:eastAsia="en-US"/>
        </w:rPr>
      </w:pPr>
      <w:r w:rsidRPr="0076656D">
        <w:rPr>
          <w:rFonts w:eastAsia="Calibri"/>
          <w:lang w:eastAsia="en-US"/>
        </w:rPr>
        <w:t>•</w:t>
      </w:r>
      <w:r w:rsidRPr="0076656D">
        <w:rPr>
          <w:rFonts w:eastAsia="Calibri"/>
          <w:lang w:eastAsia="en-US"/>
        </w:rPr>
        <w:tab/>
        <w:t>Information on the influence of different cleaning processes like high pressure or brushing on leaching is lacking</w:t>
      </w:r>
      <w:r w:rsidR="008B3FA6" w:rsidRPr="0076656D">
        <w:rPr>
          <w:rFonts w:eastAsia="Calibri"/>
          <w:lang w:eastAsia="en-US"/>
        </w:rPr>
        <w:t xml:space="preserve">. </w:t>
      </w:r>
      <w:r w:rsidR="003358B0" w:rsidRPr="0076656D">
        <w:rPr>
          <w:rFonts w:eastAsia="Calibri"/>
          <w:lang w:eastAsia="en-US"/>
        </w:rPr>
        <w:t>This is caused by the default small size of the test specimen in the immersion tests, making it technically not feasible to use high pressure techniques and capture the washwater in order to quantify the influence of cleaning.</w:t>
      </w:r>
    </w:p>
    <w:p w:rsidR="00E32DC7" w:rsidRPr="0076656D" w:rsidRDefault="00E32DC7" w:rsidP="00E32DC7">
      <w:pPr>
        <w:tabs>
          <w:tab w:val="left" w:pos="284"/>
        </w:tabs>
        <w:spacing w:line="260" w:lineRule="atLeast"/>
        <w:ind w:left="284" w:hanging="284"/>
        <w:rPr>
          <w:rFonts w:eastAsia="Calibri"/>
          <w:lang w:eastAsia="en-US"/>
        </w:rPr>
      </w:pPr>
      <w:r w:rsidRPr="0076656D">
        <w:rPr>
          <w:rFonts w:eastAsia="Calibri"/>
          <w:lang w:eastAsia="en-US"/>
        </w:rPr>
        <w:t>•</w:t>
      </w:r>
      <w:r w:rsidRPr="0076656D">
        <w:rPr>
          <w:rFonts w:eastAsia="Calibri"/>
          <w:lang w:eastAsia="en-US"/>
        </w:rPr>
        <w:tab/>
        <w:t>Especially in the clinker straps study the nonanoic acid was detected at all days, also in the water of untreated specimen. Release rates were 1.72 mg/m</w:t>
      </w:r>
      <w:r w:rsidRPr="0076656D">
        <w:rPr>
          <w:rFonts w:eastAsia="Calibri"/>
          <w:vertAlign w:val="superscript"/>
          <w:lang w:eastAsia="en-US"/>
        </w:rPr>
        <w:t>2</w:t>
      </w:r>
      <w:r w:rsidRPr="0076656D">
        <w:rPr>
          <w:rFonts w:eastAsia="Calibri"/>
          <w:lang w:eastAsia="en-US"/>
        </w:rPr>
        <w:t xml:space="preserve"> per day at start to 0.21 mg/m</w:t>
      </w:r>
      <w:r w:rsidRPr="0076656D">
        <w:rPr>
          <w:rFonts w:eastAsia="Calibri"/>
          <w:vertAlign w:val="superscript"/>
          <w:lang w:eastAsia="en-US"/>
        </w:rPr>
        <w:t>2</w:t>
      </w:r>
      <w:r w:rsidRPr="0076656D">
        <w:rPr>
          <w:rFonts w:eastAsia="Calibri"/>
          <w:lang w:eastAsia="en-US"/>
        </w:rPr>
        <w:t xml:space="preserve"> per day at the end of the test period. </w:t>
      </w:r>
      <w:r w:rsidR="00EC150F" w:rsidRPr="0076656D">
        <w:rPr>
          <w:rFonts w:eastAsia="Calibri"/>
          <w:lang w:eastAsia="en-US"/>
        </w:rPr>
        <w:t xml:space="preserve">The applicant explained this by noting that </w:t>
      </w:r>
      <w:r w:rsidR="003C352C" w:rsidRPr="0076656D">
        <w:t>f</w:t>
      </w:r>
      <w:r w:rsidR="0009152C" w:rsidRPr="0076656D">
        <w:t xml:space="preserve">atty acids like nonanoic acid are ubiquitous in nature. According to the AR, the background concentrations in soils vary between 0.35 - 0.65 mg/kg soil. </w:t>
      </w:r>
      <w:r w:rsidR="0009152C" w:rsidRPr="0076656D">
        <w:rPr>
          <w:rFonts w:eastAsia="Calibri"/>
          <w:lang w:eastAsia="en-US"/>
        </w:rPr>
        <w:t>Considering that clinkers consist of soil components, also the water of untreated specimen contains of nonanoic acid. Furthermore, the clinker</w:t>
      </w:r>
      <w:r w:rsidR="00AC5E9D" w:rsidRPr="0076656D">
        <w:rPr>
          <w:rFonts w:eastAsia="Calibri"/>
          <w:lang w:eastAsia="en-US"/>
        </w:rPr>
        <w:t>s</w:t>
      </w:r>
      <w:r w:rsidR="0009152C" w:rsidRPr="0076656D">
        <w:rPr>
          <w:rFonts w:eastAsia="Calibri"/>
          <w:lang w:eastAsia="en-US"/>
        </w:rPr>
        <w:t xml:space="preserve"> were not pre-treated prior to use.</w:t>
      </w:r>
    </w:p>
    <w:p w:rsidR="006010F4" w:rsidRPr="0076656D" w:rsidRDefault="006010F4" w:rsidP="00FC05BE">
      <w:pPr>
        <w:spacing w:line="260" w:lineRule="atLeast"/>
        <w:rPr>
          <w:rFonts w:eastAsia="Calibri"/>
          <w:lang w:eastAsia="en-US"/>
        </w:rPr>
      </w:pPr>
    </w:p>
    <w:p w:rsidR="00F20832" w:rsidRPr="0076656D" w:rsidRDefault="00F20832" w:rsidP="00037EC6">
      <w:pPr>
        <w:keepNext/>
        <w:keepLines/>
        <w:spacing w:line="260" w:lineRule="atLeast"/>
        <w:rPr>
          <w:rFonts w:eastAsia="Calibri"/>
          <w:b/>
          <w:u w:val="single"/>
          <w:lang w:eastAsia="en-US"/>
        </w:rPr>
      </w:pPr>
      <w:r w:rsidRPr="0076656D">
        <w:rPr>
          <w:rFonts w:eastAsia="Calibri"/>
          <w:b/>
          <w:u w:val="single"/>
          <w:lang w:eastAsia="en-US"/>
        </w:rPr>
        <w:t xml:space="preserve">Semi-field leaching study </w:t>
      </w:r>
    </w:p>
    <w:p w:rsidR="00FC05BE" w:rsidRPr="0076656D" w:rsidRDefault="00FC05BE" w:rsidP="00EB2CA7">
      <w:pPr>
        <w:keepNext/>
        <w:keepLines/>
      </w:pPr>
      <w:r w:rsidRPr="0076656D">
        <w:t>The leaching of nonanoic acid, a.s. of the b.p of the BPF, from treated fibre cement (vertical and horizontal orientation) was investigated in a semi-field study (</w:t>
      </w:r>
      <w:r w:rsidR="00F20832" w:rsidRPr="0076656D">
        <w:t>Iuclid section</w:t>
      </w:r>
      <w:r w:rsidRPr="0076656D">
        <w:t xml:space="preserve"> 10.3: Wegner, R., 2017c, Wegner, R., 2017d) at Wald Campus of FH Eberswalde, Germany. The test design is in accordance with NT Build 509, developed by the Nordic Innovation Centre (approved 2005-03). Fibre cement was treated with COM 508 09 HAL(nominal 3.1% a.s.; w/w) by spraying two times, resulting in a final product retention of mean 99.8 g/m², corresponding to a nominal retention of 3.094 g a.s./m² fibre cement</w:t>
      </w:r>
      <w:r w:rsidR="0007356F" w:rsidRPr="0076656D">
        <w:t xml:space="preserve"> – vertical orientation and 3.109 g a.s./m² fibre cement – horizontal orientation, respectively</w:t>
      </w:r>
      <w:r w:rsidRPr="0076656D">
        <w:t xml:space="preserve">. </w:t>
      </w:r>
    </w:p>
    <w:p w:rsidR="00FC05BE" w:rsidRPr="0076656D" w:rsidRDefault="00FC05BE" w:rsidP="00FC05BE">
      <w:r w:rsidRPr="0076656D">
        <w:t xml:space="preserve">A total of three preservative treated test set-ups was established each consisting of 7 replicates. Additionally one untreated test set-up with 7 replicates was installed. The </w:t>
      </w:r>
      <w:r w:rsidR="005A0233" w:rsidRPr="0076656D">
        <w:t>fibre cement test specimens</w:t>
      </w:r>
      <w:r w:rsidRPr="0076656D">
        <w:t xml:space="preserve"> were exposed outdoor above ground vertically</w:t>
      </w:r>
      <w:r w:rsidR="0007356F" w:rsidRPr="0076656D">
        <w:t xml:space="preserve"> and horizontally</w:t>
      </w:r>
      <w:r w:rsidRPr="0076656D">
        <w:t xml:space="preserve"> facing south-west at the field test site. Run-off leachates were continuously collected after each major rain event and analysed for nonanoic acid. The experiment started in 2017 and results are available now for </w:t>
      </w:r>
      <w:r w:rsidR="00B0021C" w:rsidRPr="0076656D">
        <w:t>223</w:t>
      </w:r>
      <w:r w:rsidR="004414F1" w:rsidRPr="0076656D">
        <w:t xml:space="preserve"> days</w:t>
      </w:r>
      <w:r w:rsidR="0007356F" w:rsidRPr="0076656D">
        <w:t xml:space="preserve"> comprising </w:t>
      </w:r>
      <w:r w:rsidR="00B0021C" w:rsidRPr="0076656D">
        <w:t>58</w:t>
      </w:r>
      <w:r w:rsidR="0010508F" w:rsidRPr="0076656D">
        <w:t>4</w:t>
      </w:r>
      <w:r w:rsidR="00EB2CA7" w:rsidRPr="0076656D">
        <w:t xml:space="preserve"> </w:t>
      </w:r>
      <w:r w:rsidR="0007356F" w:rsidRPr="0076656D">
        <w:t>mm precipitation</w:t>
      </w:r>
      <w:r w:rsidRPr="0076656D">
        <w:t>.</w:t>
      </w:r>
    </w:p>
    <w:p w:rsidR="00B67B5B" w:rsidRPr="0076656D" w:rsidRDefault="00B67B5B" w:rsidP="00FC05BE">
      <w:pPr>
        <w:spacing w:line="320" w:lineRule="atLeast"/>
        <w:jc w:val="both"/>
      </w:pPr>
    </w:p>
    <w:p w:rsidR="00FC05BE" w:rsidRPr="0076656D" w:rsidRDefault="00FC05BE" w:rsidP="00FC05BE">
      <w:pPr>
        <w:keepNext/>
        <w:keepLines/>
        <w:rPr>
          <w:bCs/>
          <w:u w:val="single"/>
        </w:rPr>
      </w:pPr>
      <w:r w:rsidRPr="0076656D">
        <w:rPr>
          <w:bCs/>
          <w:u w:val="single"/>
        </w:rPr>
        <w:t>Total leaching</w:t>
      </w:r>
    </w:p>
    <w:p w:rsidR="00FC05BE" w:rsidRPr="0076656D" w:rsidRDefault="00FC05BE" w:rsidP="00FC05BE">
      <w:r w:rsidRPr="0076656D">
        <w:t xml:space="preserve">The total leaching for </w:t>
      </w:r>
      <w:r w:rsidR="002577DA" w:rsidRPr="0076656D">
        <w:t>nonanoic acid</w:t>
      </w:r>
      <w:r w:rsidRPr="0076656D">
        <w:t xml:space="preserve"> amounts to </w:t>
      </w:r>
      <w:r w:rsidR="002A5B6C" w:rsidRPr="0076656D">
        <w:t>92.05</w:t>
      </w:r>
      <w:r w:rsidRPr="0076656D">
        <w:t xml:space="preserve"> mg a.s./m²</w:t>
      </w:r>
      <w:r w:rsidR="002577DA" w:rsidRPr="0076656D">
        <w:t xml:space="preserve"> (vertical orientation)</w:t>
      </w:r>
      <w:r w:rsidRPr="0076656D">
        <w:t xml:space="preserve"> and </w:t>
      </w:r>
      <w:r w:rsidR="002A5B6C" w:rsidRPr="0076656D">
        <w:t>52.48</w:t>
      </w:r>
      <w:r w:rsidRPr="0076656D">
        <w:t xml:space="preserve"> mg a.s./m² </w:t>
      </w:r>
      <w:r w:rsidR="002577DA" w:rsidRPr="0076656D">
        <w:t xml:space="preserve">(horizontal orientation) </w:t>
      </w:r>
      <w:r w:rsidRPr="0076656D">
        <w:t>treated</w:t>
      </w:r>
      <w:r w:rsidR="002577DA" w:rsidRPr="0076656D">
        <w:t xml:space="preserve"> fibre cement </w:t>
      </w:r>
      <w:r w:rsidRPr="0076656D">
        <w:t xml:space="preserve">, respectively. </w:t>
      </w:r>
    </w:p>
    <w:p w:rsidR="00FC05BE" w:rsidRPr="0076656D" w:rsidRDefault="00FC05BE" w:rsidP="00FC05BE">
      <w:pPr>
        <w:spacing w:line="276" w:lineRule="auto"/>
        <w:jc w:val="both"/>
      </w:pPr>
    </w:p>
    <w:p w:rsidR="00FC05BE" w:rsidRPr="0076656D" w:rsidRDefault="00FC05BE" w:rsidP="00FC05BE">
      <w:pPr>
        <w:keepNext/>
        <w:keepLines/>
        <w:rPr>
          <w:bCs/>
          <w:u w:val="single"/>
        </w:rPr>
      </w:pPr>
      <w:r w:rsidRPr="0076656D">
        <w:rPr>
          <w:bCs/>
          <w:u w:val="single"/>
        </w:rPr>
        <w:t>Relative leaching</w:t>
      </w:r>
    </w:p>
    <w:p w:rsidR="00FC05BE" w:rsidRPr="0076656D" w:rsidRDefault="00FC05BE" w:rsidP="00FC05BE">
      <w:r w:rsidRPr="0076656D">
        <w:t xml:space="preserve">During the study duration of </w:t>
      </w:r>
      <w:r w:rsidR="002A5B6C" w:rsidRPr="0076656D">
        <w:t>223</w:t>
      </w:r>
      <w:r w:rsidRPr="0076656D">
        <w:t xml:space="preserve"> days, </w:t>
      </w:r>
      <w:r w:rsidR="002A5B6C" w:rsidRPr="0076656D">
        <w:t xml:space="preserve">2.975% </w:t>
      </w:r>
      <w:r w:rsidRPr="0076656D">
        <w:t>of the a.s. inventory</w:t>
      </w:r>
      <w:r w:rsidR="0007356F" w:rsidRPr="0076656D">
        <w:t xml:space="preserve"> (vertical orientation of test specimens)</w:t>
      </w:r>
      <w:r w:rsidRPr="0076656D">
        <w:t xml:space="preserve"> and </w:t>
      </w:r>
      <w:r w:rsidR="002A5B6C" w:rsidRPr="0076656D">
        <w:t xml:space="preserve">1.69% </w:t>
      </w:r>
      <w:r w:rsidRPr="0076656D">
        <w:t xml:space="preserve">of </w:t>
      </w:r>
      <w:r w:rsidR="002577DA" w:rsidRPr="0076656D">
        <w:t>a.s.</w:t>
      </w:r>
      <w:r w:rsidRPr="0076656D">
        <w:t xml:space="preserve"> inventory leached from the </w:t>
      </w:r>
      <w:r w:rsidR="002577DA" w:rsidRPr="0076656D">
        <w:t>horizontal orientation</w:t>
      </w:r>
      <w:r w:rsidR="0007356F" w:rsidRPr="0076656D">
        <w:t>, respectively</w:t>
      </w:r>
      <w:r w:rsidR="002577DA" w:rsidRPr="0076656D">
        <w:t xml:space="preserve">. </w:t>
      </w:r>
    </w:p>
    <w:p w:rsidR="00FC05BE" w:rsidRPr="0076656D" w:rsidRDefault="00FC05BE" w:rsidP="00FC05BE">
      <w:pPr>
        <w:rPr>
          <w:b/>
        </w:rPr>
      </w:pPr>
    </w:p>
    <w:p w:rsidR="00FC05BE" w:rsidRPr="0076656D" w:rsidRDefault="00FC05BE" w:rsidP="00FC05BE">
      <w:r w:rsidRPr="0076656D">
        <w:t xml:space="preserve">For determination of the leaching rates, the experimental leaching rates were normalised to a yearly precipitation of 700 mm and are summarized in the following table. </w:t>
      </w:r>
    </w:p>
    <w:p w:rsidR="00B67B5B" w:rsidRPr="0076656D" w:rsidRDefault="00B67B5B" w:rsidP="00B67B5B">
      <w:pPr>
        <w:spacing w:line="320" w:lineRule="atLeast"/>
        <w:jc w:val="both"/>
      </w:pPr>
    </w:p>
    <w:tbl>
      <w:tblPr>
        <w:tblW w:w="938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276"/>
        <w:gridCol w:w="1398"/>
        <w:gridCol w:w="1559"/>
        <w:gridCol w:w="1472"/>
        <w:gridCol w:w="1834"/>
        <w:gridCol w:w="1842"/>
      </w:tblGrid>
      <w:tr w:rsidR="00B67B5B" w:rsidRPr="0076656D" w:rsidTr="00B0021C">
        <w:trPr>
          <w:trHeight w:val="340"/>
        </w:trPr>
        <w:tc>
          <w:tcPr>
            <w:tcW w:w="9381" w:type="dxa"/>
            <w:gridSpan w:val="6"/>
            <w:tcBorders>
              <w:top w:val="single" w:sz="4" w:space="0" w:color="auto"/>
              <w:left w:val="single" w:sz="4" w:space="0" w:color="auto"/>
              <w:bottom w:val="single" w:sz="4" w:space="0" w:color="auto"/>
              <w:right w:val="single" w:sz="4" w:space="0" w:color="auto"/>
            </w:tcBorders>
            <w:shd w:val="clear" w:color="auto" w:fill="FFFFCC"/>
            <w:vAlign w:val="center"/>
          </w:tcPr>
          <w:p w:rsidR="00B67B5B" w:rsidRPr="0076656D" w:rsidRDefault="00B67B5B" w:rsidP="00D026B3">
            <w:pPr>
              <w:keepNext/>
              <w:keepLines/>
              <w:tabs>
                <w:tab w:val="left" w:pos="1418"/>
              </w:tabs>
              <w:spacing w:line="240" w:lineRule="atLeast"/>
              <w:ind w:left="1418" w:hanging="1418"/>
              <w:jc w:val="center"/>
              <w:rPr>
                <w:b/>
              </w:rPr>
            </w:pPr>
            <w:r w:rsidRPr="0076656D">
              <w:rPr>
                <w:b/>
              </w:rPr>
              <w:t>FLUX values (mg/m</w:t>
            </w:r>
            <w:r w:rsidRPr="0076656D">
              <w:rPr>
                <w:b/>
                <w:vertAlign w:val="superscript"/>
              </w:rPr>
              <w:t>2</w:t>
            </w:r>
            <w:r w:rsidRPr="0076656D">
              <w:rPr>
                <w:b/>
              </w:rPr>
              <w:t>/d) for nonanoic acid (vertical and horizontal orientation) normalised to a precipitation of 700 mm / year</w:t>
            </w:r>
          </w:p>
        </w:tc>
      </w:tr>
      <w:tr w:rsidR="00B67B5B" w:rsidRPr="0076656D" w:rsidTr="00B0021C">
        <w:trPr>
          <w:trHeight w:val="340"/>
        </w:trPr>
        <w:tc>
          <w:tcPr>
            <w:tcW w:w="127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B67B5B" w:rsidRPr="0076656D" w:rsidRDefault="00B67B5B" w:rsidP="00D026B3">
            <w:pPr>
              <w:keepNext/>
              <w:keepLines/>
              <w:spacing w:line="240" w:lineRule="atLeast"/>
              <w:jc w:val="center"/>
              <w:rPr>
                <w:b/>
              </w:rPr>
            </w:pPr>
            <w:r w:rsidRPr="0076656D">
              <w:rPr>
                <w:b/>
              </w:rPr>
              <w:t>Cum. sampling time (d)</w:t>
            </w:r>
          </w:p>
        </w:tc>
        <w:tc>
          <w:tcPr>
            <w:tcW w:w="13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B67B5B" w:rsidRPr="0076656D" w:rsidRDefault="00B67B5B" w:rsidP="00D026B3">
            <w:pPr>
              <w:keepNext/>
              <w:keepLines/>
              <w:spacing w:line="240" w:lineRule="atLeast"/>
              <w:jc w:val="center"/>
              <w:rPr>
                <w:b/>
              </w:rPr>
            </w:pPr>
            <w:r w:rsidRPr="0076656D">
              <w:rPr>
                <w:b/>
              </w:rPr>
              <w:t>Cum. * precipitation (mm)</w:t>
            </w:r>
          </w:p>
        </w:tc>
        <w:tc>
          <w:tcPr>
            <w:tcW w:w="1559"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B67B5B" w:rsidRPr="0076656D" w:rsidRDefault="00B67B5B" w:rsidP="00D026B3">
            <w:pPr>
              <w:keepNext/>
              <w:keepLines/>
              <w:spacing w:line="240" w:lineRule="atLeast"/>
              <w:jc w:val="center"/>
              <w:rPr>
                <w:b/>
              </w:rPr>
            </w:pPr>
            <w:r w:rsidRPr="0076656D">
              <w:rPr>
                <w:b/>
              </w:rPr>
              <w:t>Cum. normalised precipitation (mm)</w:t>
            </w:r>
          </w:p>
        </w:tc>
        <w:tc>
          <w:tcPr>
            <w:tcW w:w="147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B67B5B" w:rsidRPr="0076656D" w:rsidRDefault="00B67B5B" w:rsidP="00D026B3">
            <w:pPr>
              <w:keepNext/>
              <w:keepLines/>
              <w:spacing w:line="240" w:lineRule="atLeast"/>
              <w:jc w:val="center"/>
              <w:rPr>
                <w:b/>
              </w:rPr>
            </w:pPr>
            <w:r w:rsidRPr="0076656D">
              <w:rPr>
                <w:b/>
              </w:rPr>
              <w:t>Cum. normalised sampling time (d)</w:t>
            </w:r>
          </w:p>
        </w:tc>
        <w:tc>
          <w:tcPr>
            <w:tcW w:w="1834"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B67B5B" w:rsidRPr="0076656D" w:rsidRDefault="00B67B5B" w:rsidP="00D026B3">
            <w:pPr>
              <w:keepNext/>
              <w:keepLines/>
              <w:spacing w:line="240" w:lineRule="atLeast"/>
              <w:jc w:val="center"/>
              <w:rPr>
                <w:b/>
              </w:rPr>
            </w:pPr>
            <w:r w:rsidRPr="0076656D">
              <w:rPr>
                <w:b/>
              </w:rPr>
              <w:t>Normalised FLUX Nonanoic acid – Vertical (mg/m</w:t>
            </w:r>
            <w:r w:rsidRPr="0076656D">
              <w:rPr>
                <w:b/>
                <w:vertAlign w:val="superscript"/>
              </w:rPr>
              <w:t>2</w:t>
            </w:r>
            <w:r w:rsidRPr="0076656D">
              <w:rPr>
                <w:b/>
              </w:rPr>
              <w:t>/d)</w:t>
            </w:r>
          </w:p>
        </w:tc>
        <w:tc>
          <w:tcPr>
            <w:tcW w:w="1842" w:type="dxa"/>
            <w:tcBorders>
              <w:top w:val="single" w:sz="4" w:space="0" w:color="auto"/>
              <w:left w:val="single" w:sz="4" w:space="0" w:color="auto"/>
              <w:bottom w:val="single" w:sz="4" w:space="0" w:color="auto"/>
              <w:right w:val="single" w:sz="4" w:space="0" w:color="auto"/>
            </w:tcBorders>
            <w:shd w:val="clear" w:color="auto" w:fill="FFFFCC"/>
            <w:vAlign w:val="center"/>
          </w:tcPr>
          <w:p w:rsidR="00B67B5B" w:rsidRPr="0076656D" w:rsidRDefault="00B67B5B" w:rsidP="00D026B3">
            <w:pPr>
              <w:spacing w:line="240" w:lineRule="atLeast"/>
              <w:jc w:val="center"/>
              <w:rPr>
                <w:b/>
              </w:rPr>
            </w:pPr>
            <w:r w:rsidRPr="0076656D">
              <w:rPr>
                <w:b/>
              </w:rPr>
              <w:t>Normalised FLUX Nonanoic acid – Horizontal (mg/m</w:t>
            </w:r>
            <w:r w:rsidRPr="0076656D">
              <w:rPr>
                <w:b/>
                <w:vertAlign w:val="superscript"/>
              </w:rPr>
              <w:t>2</w:t>
            </w:r>
            <w:r w:rsidRPr="0076656D">
              <w:rPr>
                <w:b/>
              </w:rPr>
              <w:t>/d)</w:t>
            </w:r>
          </w:p>
        </w:tc>
      </w:tr>
      <w:tr w:rsidR="00B67B5B" w:rsidRPr="0076656D" w:rsidTr="00B0021C">
        <w:trPr>
          <w:trHeight w:val="340"/>
        </w:trPr>
        <w:tc>
          <w:tcPr>
            <w:tcW w:w="1276" w:type="dxa"/>
            <w:tcBorders>
              <w:top w:val="single" w:sz="4" w:space="0" w:color="auto"/>
              <w:left w:val="single" w:sz="4" w:space="0" w:color="auto"/>
              <w:bottom w:val="single" w:sz="4" w:space="0" w:color="auto"/>
              <w:right w:val="single" w:sz="4" w:space="0" w:color="auto"/>
            </w:tcBorders>
            <w:hideMark/>
          </w:tcPr>
          <w:p w:rsidR="00B67B5B" w:rsidRPr="0076656D" w:rsidRDefault="00B67B5B" w:rsidP="00D026B3">
            <w:pPr>
              <w:spacing w:line="240" w:lineRule="atLeast"/>
              <w:jc w:val="center"/>
            </w:pPr>
            <w:r w:rsidRPr="0076656D">
              <w:t>7</w:t>
            </w:r>
          </w:p>
        </w:tc>
        <w:tc>
          <w:tcPr>
            <w:tcW w:w="1398"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5</w:t>
            </w:r>
          </w:p>
        </w:tc>
        <w:tc>
          <w:tcPr>
            <w:tcW w:w="1559"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13</w:t>
            </w:r>
          </w:p>
        </w:tc>
        <w:tc>
          <w:tcPr>
            <w:tcW w:w="1472"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3</w:t>
            </w:r>
          </w:p>
        </w:tc>
        <w:tc>
          <w:tcPr>
            <w:tcW w:w="1834" w:type="dxa"/>
            <w:tcBorders>
              <w:top w:val="single" w:sz="4" w:space="0" w:color="auto"/>
              <w:left w:val="single" w:sz="4" w:space="0" w:color="auto"/>
              <w:right w:val="single" w:sz="4" w:space="0" w:color="auto"/>
            </w:tcBorders>
          </w:tcPr>
          <w:p w:rsidR="00B67B5B" w:rsidRPr="0076656D" w:rsidRDefault="00B67B5B" w:rsidP="00D026B3">
            <w:pPr>
              <w:spacing w:line="240" w:lineRule="atLeast"/>
              <w:jc w:val="center"/>
            </w:pPr>
            <w:r w:rsidRPr="0076656D">
              <w:t>0.43</w:t>
            </w:r>
          </w:p>
        </w:tc>
        <w:tc>
          <w:tcPr>
            <w:tcW w:w="1842" w:type="dxa"/>
            <w:tcBorders>
              <w:top w:val="single" w:sz="4" w:space="0" w:color="auto"/>
              <w:left w:val="single" w:sz="4" w:space="0" w:color="auto"/>
              <w:right w:val="single" w:sz="4" w:space="0" w:color="auto"/>
            </w:tcBorders>
          </w:tcPr>
          <w:p w:rsidR="00B67B5B" w:rsidRPr="0076656D" w:rsidRDefault="00B67B5B" w:rsidP="00D026B3">
            <w:pPr>
              <w:spacing w:line="240" w:lineRule="atLeast"/>
              <w:jc w:val="center"/>
            </w:pPr>
            <w:r w:rsidRPr="0076656D">
              <w:t>13.2</w:t>
            </w:r>
          </w:p>
        </w:tc>
      </w:tr>
      <w:tr w:rsidR="00B67B5B" w:rsidRPr="0076656D" w:rsidTr="00B0021C">
        <w:trPr>
          <w:trHeight w:val="340"/>
        </w:trPr>
        <w:tc>
          <w:tcPr>
            <w:tcW w:w="1276"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16</w:t>
            </w:r>
          </w:p>
        </w:tc>
        <w:tc>
          <w:tcPr>
            <w:tcW w:w="1398"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23</w:t>
            </w:r>
          </w:p>
        </w:tc>
        <w:tc>
          <w:tcPr>
            <w:tcW w:w="1559"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31</w:t>
            </w:r>
          </w:p>
        </w:tc>
        <w:tc>
          <w:tcPr>
            <w:tcW w:w="1472"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12</w:t>
            </w:r>
          </w:p>
        </w:tc>
        <w:tc>
          <w:tcPr>
            <w:tcW w:w="1834" w:type="dxa"/>
            <w:tcBorders>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0.03</w:t>
            </w:r>
          </w:p>
        </w:tc>
        <w:tc>
          <w:tcPr>
            <w:tcW w:w="1842" w:type="dxa"/>
            <w:tcBorders>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1.40</w:t>
            </w:r>
          </w:p>
        </w:tc>
      </w:tr>
      <w:tr w:rsidR="00B67B5B" w:rsidRPr="0076656D" w:rsidTr="00B0021C">
        <w:trPr>
          <w:trHeight w:val="340"/>
        </w:trPr>
        <w:tc>
          <w:tcPr>
            <w:tcW w:w="1276"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42</w:t>
            </w:r>
          </w:p>
        </w:tc>
        <w:tc>
          <w:tcPr>
            <w:tcW w:w="1398"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50</w:t>
            </w:r>
          </w:p>
        </w:tc>
        <w:tc>
          <w:tcPr>
            <w:tcW w:w="1559"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81</w:t>
            </w:r>
          </w:p>
        </w:tc>
        <w:tc>
          <w:tcPr>
            <w:tcW w:w="1472"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26</w:t>
            </w:r>
          </w:p>
        </w:tc>
        <w:tc>
          <w:tcPr>
            <w:tcW w:w="1834"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0.68</w:t>
            </w:r>
          </w:p>
        </w:tc>
        <w:tc>
          <w:tcPr>
            <w:tcW w:w="1842" w:type="dxa"/>
            <w:tcBorders>
              <w:top w:val="single" w:sz="4" w:space="0" w:color="auto"/>
              <w:left w:val="single" w:sz="4" w:space="0" w:color="auto"/>
              <w:bottom w:val="single" w:sz="4" w:space="0" w:color="auto"/>
              <w:right w:val="single" w:sz="4" w:space="0" w:color="auto"/>
            </w:tcBorders>
          </w:tcPr>
          <w:p w:rsidR="00B67B5B" w:rsidRPr="0076656D" w:rsidRDefault="00B67B5B" w:rsidP="00D026B3">
            <w:pPr>
              <w:spacing w:line="240" w:lineRule="atLeast"/>
              <w:jc w:val="center"/>
            </w:pPr>
            <w:r w:rsidRPr="0076656D">
              <w:t>0.06</w:t>
            </w:r>
          </w:p>
        </w:tc>
      </w:tr>
      <w:tr w:rsidR="00EB2CA7" w:rsidRPr="0076656D" w:rsidTr="002A5B6C">
        <w:trPr>
          <w:trHeight w:val="340"/>
        </w:trPr>
        <w:tc>
          <w:tcPr>
            <w:tcW w:w="1276"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68</w:t>
            </w:r>
          </w:p>
        </w:tc>
        <w:tc>
          <w:tcPr>
            <w:tcW w:w="1398"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124</w:t>
            </w:r>
          </w:p>
        </w:tc>
        <w:tc>
          <w:tcPr>
            <w:tcW w:w="1559"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130</w:t>
            </w:r>
          </w:p>
        </w:tc>
        <w:tc>
          <w:tcPr>
            <w:tcW w:w="1472"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65</w:t>
            </w:r>
          </w:p>
        </w:tc>
        <w:tc>
          <w:tcPr>
            <w:tcW w:w="1834"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1.43</w:t>
            </w:r>
          </w:p>
        </w:tc>
        <w:tc>
          <w:tcPr>
            <w:tcW w:w="1842"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0.02</w:t>
            </w:r>
          </w:p>
        </w:tc>
      </w:tr>
      <w:tr w:rsidR="00EB2CA7" w:rsidRPr="0076656D" w:rsidTr="002A5B6C">
        <w:trPr>
          <w:trHeight w:val="340"/>
        </w:trPr>
        <w:tc>
          <w:tcPr>
            <w:tcW w:w="1276"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72</w:t>
            </w:r>
          </w:p>
        </w:tc>
        <w:tc>
          <w:tcPr>
            <w:tcW w:w="1398"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201</w:t>
            </w:r>
          </w:p>
        </w:tc>
        <w:tc>
          <w:tcPr>
            <w:tcW w:w="1559"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138</w:t>
            </w:r>
          </w:p>
        </w:tc>
        <w:tc>
          <w:tcPr>
            <w:tcW w:w="1472"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105</w:t>
            </w:r>
          </w:p>
        </w:tc>
        <w:tc>
          <w:tcPr>
            <w:tcW w:w="1834"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0.32</w:t>
            </w:r>
          </w:p>
        </w:tc>
        <w:tc>
          <w:tcPr>
            <w:tcW w:w="1842" w:type="dxa"/>
            <w:tcBorders>
              <w:top w:val="single" w:sz="4" w:space="0" w:color="auto"/>
              <w:left w:val="single" w:sz="4" w:space="0" w:color="auto"/>
              <w:bottom w:val="single" w:sz="4" w:space="0" w:color="auto"/>
              <w:right w:val="single" w:sz="4" w:space="0" w:color="auto"/>
            </w:tcBorders>
          </w:tcPr>
          <w:p w:rsidR="00EB2CA7" w:rsidRPr="0076656D" w:rsidRDefault="00EB2CA7" w:rsidP="00D026B3">
            <w:pPr>
              <w:spacing w:line="240" w:lineRule="atLeast"/>
              <w:jc w:val="center"/>
            </w:pPr>
            <w:r w:rsidRPr="0076656D">
              <w:t>0.03</w:t>
            </w:r>
          </w:p>
        </w:tc>
      </w:tr>
      <w:tr w:rsidR="00B0021C" w:rsidRPr="0076656D" w:rsidTr="002A5B6C">
        <w:trPr>
          <w:trHeight w:val="340"/>
        </w:trPr>
        <w:tc>
          <w:tcPr>
            <w:tcW w:w="1276"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149</w:t>
            </w:r>
          </w:p>
        </w:tc>
        <w:tc>
          <w:tcPr>
            <w:tcW w:w="1398"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413</w:t>
            </w:r>
          </w:p>
        </w:tc>
        <w:tc>
          <w:tcPr>
            <w:tcW w:w="1559"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286</w:t>
            </w:r>
          </w:p>
        </w:tc>
        <w:tc>
          <w:tcPr>
            <w:tcW w:w="1472"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215</w:t>
            </w:r>
          </w:p>
        </w:tc>
        <w:tc>
          <w:tcPr>
            <w:tcW w:w="1834"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0.11</w:t>
            </w:r>
          </w:p>
        </w:tc>
        <w:tc>
          <w:tcPr>
            <w:tcW w:w="1842"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0.01</w:t>
            </w:r>
          </w:p>
        </w:tc>
      </w:tr>
      <w:tr w:rsidR="00B0021C" w:rsidRPr="0076656D" w:rsidTr="002A5B6C">
        <w:trPr>
          <w:trHeight w:val="340"/>
        </w:trPr>
        <w:tc>
          <w:tcPr>
            <w:tcW w:w="1276"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223</w:t>
            </w:r>
          </w:p>
        </w:tc>
        <w:tc>
          <w:tcPr>
            <w:tcW w:w="1398"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584</w:t>
            </w:r>
          </w:p>
        </w:tc>
        <w:tc>
          <w:tcPr>
            <w:tcW w:w="1559"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428</w:t>
            </w:r>
          </w:p>
        </w:tc>
        <w:tc>
          <w:tcPr>
            <w:tcW w:w="1472"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305</w:t>
            </w:r>
          </w:p>
        </w:tc>
        <w:tc>
          <w:tcPr>
            <w:tcW w:w="1834"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0.01</w:t>
            </w:r>
          </w:p>
        </w:tc>
        <w:tc>
          <w:tcPr>
            <w:tcW w:w="1842" w:type="dxa"/>
            <w:tcBorders>
              <w:top w:val="single" w:sz="4" w:space="0" w:color="auto"/>
              <w:left w:val="single" w:sz="4" w:space="0" w:color="auto"/>
              <w:bottom w:val="single" w:sz="4" w:space="0" w:color="auto"/>
              <w:right w:val="single" w:sz="4" w:space="0" w:color="auto"/>
            </w:tcBorders>
          </w:tcPr>
          <w:p w:rsidR="00B0021C" w:rsidRPr="0076656D" w:rsidRDefault="00B0021C" w:rsidP="00D026B3">
            <w:pPr>
              <w:spacing w:line="240" w:lineRule="atLeast"/>
              <w:jc w:val="center"/>
            </w:pPr>
            <w:r w:rsidRPr="0076656D">
              <w:t>0.01</w:t>
            </w:r>
          </w:p>
        </w:tc>
      </w:tr>
    </w:tbl>
    <w:p w:rsidR="00B67B5B" w:rsidRPr="0076656D" w:rsidRDefault="00B67B5B" w:rsidP="00B67B5B">
      <w:pPr>
        <w:spacing w:line="320" w:lineRule="atLeast"/>
      </w:pPr>
      <w:r w:rsidRPr="0076656D">
        <w:t>* Cum. = cumulative</w:t>
      </w:r>
    </w:p>
    <w:p w:rsidR="00FC05BE" w:rsidRPr="0076656D" w:rsidRDefault="00FC05BE" w:rsidP="00FC05BE">
      <w:pPr>
        <w:tabs>
          <w:tab w:val="left" w:pos="0"/>
        </w:tabs>
      </w:pPr>
    </w:p>
    <w:p w:rsidR="007C311E" w:rsidRPr="0076656D" w:rsidRDefault="007C311E" w:rsidP="00855CA7">
      <w:r w:rsidRPr="0076656D">
        <w:t xml:space="preserve">As can be seen from the study results, the rainfall was quite high between day 42 and day 68 </w:t>
      </w:r>
      <w:r w:rsidR="000E75F0" w:rsidRPr="0076656D">
        <w:t xml:space="preserve">(2.85 mm/d) </w:t>
      </w:r>
      <w:r w:rsidRPr="0076656D">
        <w:t xml:space="preserve">and extraordinary high </w:t>
      </w:r>
      <w:r w:rsidR="000E75F0" w:rsidRPr="0076656D">
        <w:t xml:space="preserve">(19.25 mm/d) </w:t>
      </w:r>
      <w:r w:rsidR="000D0FEC" w:rsidRPr="0076656D">
        <w:t xml:space="preserve">during </w:t>
      </w:r>
      <w:r w:rsidRPr="0076656D">
        <w:t xml:space="preserve">4 days </w:t>
      </w:r>
      <w:r w:rsidR="000D0FEC" w:rsidRPr="0076656D">
        <w:t>from day 68 till day 72</w:t>
      </w:r>
      <w:r w:rsidR="00762EDB" w:rsidRPr="0076656D">
        <w:t xml:space="preserve"> </w:t>
      </w:r>
      <w:r w:rsidRPr="0076656D">
        <w:t xml:space="preserve">of the test. </w:t>
      </w:r>
      <w:r w:rsidR="00855CA7" w:rsidRPr="0076656D">
        <w:t xml:space="preserve">The duration of the study and the number of samplings can be considered as sufficient to derive short term leaching rates for tim1 (30 days) and long-term leaching rates for time 2 (365 days). </w:t>
      </w:r>
    </w:p>
    <w:p w:rsidR="00855CA7" w:rsidRPr="0076656D" w:rsidRDefault="00855CA7" w:rsidP="00855CA7"/>
    <w:p w:rsidR="00B22E77" w:rsidRPr="0076656D" w:rsidRDefault="00FC05BE" w:rsidP="00B22E77">
      <w:r w:rsidRPr="0076656D">
        <w:t>In accord</w:t>
      </w:r>
      <w:r w:rsidR="00E71684" w:rsidRPr="0076656D">
        <w:t xml:space="preserve">ance </w:t>
      </w:r>
      <w:r w:rsidR="00545748" w:rsidRPr="0076656D">
        <w:t xml:space="preserve">with </w:t>
      </w:r>
      <w:r w:rsidRPr="0076656D">
        <w:t xml:space="preserve">the outcome from the 2nd EU Leaching Workshop (2013), the leaching rates </w:t>
      </w:r>
      <w:r w:rsidR="00545748" w:rsidRPr="0076656D">
        <w:t>are</w:t>
      </w:r>
      <w:r w:rsidRPr="0076656D">
        <w:t xml:space="preserve"> derived from a first order decay curve fitting the cumulative quantities leached versus time plot.</w:t>
      </w:r>
      <w:r w:rsidR="00331D1E" w:rsidRPr="0076656D">
        <w:t xml:space="preserve"> </w:t>
      </w:r>
      <w:r w:rsidRPr="0076656D">
        <w:t xml:space="preserve">The resulting logarithmic function (ln) is a trendline, which fits closely the cumulative long term leaching date. The trendline with the corresponding regression equation and coefficient of variation can be found for </w:t>
      </w:r>
      <w:r w:rsidR="00331D1E" w:rsidRPr="0076656D">
        <w:t xml:space="preserve">nonanoic acid (semi-field studies with vertical; </w:t>
      </w:r>
      <w:r w:rsidR="00331D1E" w:rsidRPr="0076656D">
        <w:fldChar w:fldCharType="begin"/>
      </w:r>
      <w:r w:rsidR="00331D1E" w:rsidRPr="0076656D">
        <w:instrText xml:space="preserve"> REF _Ref459798109 \h </w:instrText>
      </w:r>
      <w:r w:rsidR="00904977" w:rsidRPr="0076656D">
        <w:instrText xml:space="preserve"> \* MERGEFORMAT </w:instrText>
      </w:r>
      <w:r w:rsidR="00331D1E" w:rsidRPr="0076656D">
        <w:fldChar w:fldCharType="separate"/>
      </w:r>
      <w:r w:rsidR="00B22E77" w:rsidRPr="00B22E77">
        <w:rPr>
          <w:noProof/>
          <w:lang w:val="nl-NL" w:eastAsia="nl-NL"/>
        </w:rPr>
        <w:drawing>
          <wp:inline distT="0" distB="0" distL="0" distR="0" wp14:anchorId="70B52561" wp14:editId="7067FC3C">
            <wp:extent cx="3617595" cy="2600325"/>
            <wp:effectExtent l="0" t="0" r="0" b="0"/>
            <wp:docPr id="1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22E77" w:rsidRPr="0076656D" w:rsidRDefault="00B22E77" w:rsidP="00B22E77">
      <w:r w:rsidRPr="0076656D">
        <w:t xml:space="preserve">Figure </w:t>
      </w:r>
      <w:r>
        <w:rPr>
          <w:noProof/>
        </w:rPr>
        <w:t>5</w:t>
      </w:r>
      <w:r w:rsidR="00331D1E" w:rsidRPr="0076656D">
        <w:fldChar w:fldCharType="end"/>
      </w:r>
      <w:r w:rsidR="00331D1E" w:rsidRPr="0076656D">
        <w:t xml:space="preserve"> and horizontal orientation; </w:t>
      </w:r>
      <w:r w:rsidR="00331D1E" w:rsidRPr="0076656D">
        <w:fldChar w:fldCharType="begin"/>
      </w:r>
      <w:r w:rsidR="00331D1E" w:rsidRPr="0076656D">
        <w:instrText xml:space="preserve"> REF _Ref484703496 \h </w:instrText>
      </w:r>
      <w:r w:rsidR="00904977" w:rsidRPr="0076656D">
        <w:instrText xml:space="preserve"> \* MERGEFORMAT </w:instrText>
      </w:r>
      <w:r w:rsidR="00331D1E" w:rsidRPr="0076656D">
        <w:fldChar w:fldCharType="separate"/>
      </w:r>
      <w:r w:rsidRPr="00B22E77">
        <w:rPr>
          <w:noProof/>
          <w:lang w:val="nl-NL" w:eastAsia="nl-NL"/>
        </w:rPr>
        <w:drawing>
          <wp:inline distT="0" distB="0" distL="0" distR="0" wp14:anchorId="60448FB1" wp14:editId="414969EB">
            <wp:extent cx="3617595" cy="2600325"/>
            <wp:effectExtent l="0" t="0" r="0" b="0"/>
            <wp:docPr id="1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C05BE" w:rsidRPr="0076656D" w:rsidRDefault="00B22E77" w:rsidP="00507790">
      <w:r w:rsidRPr="0076656D">
        <w:t xml:space="preserve">Figure </w:t>
      </w:r>
      <w:r>
        <w:rPr>
          <w:noProof/>
        </w:rPr>
        <w:t>6</w:t>
      </w:r>
      <w:r w:rsidR="00331D1E" w:rsidRPr="0076656D">
        <w:fldChar w:fldCharType="end"/>
      </w:r>
      <w:r w:rsidR="00331D1E" w:rsidRPr="0076656D">
        <w:t xml:space="preserve"> of test specimens)</w:t>
      </w:r>
      <w:r w:rsidR="00FC05BE" w:rsidRPr="0076656D">
        <w:t xml:space="preserve"> in the following figures. </w:t>
      </w:r>
    </w:p>
    <w:p w:rsidR="00FC05BE" w:rsidRPr="0076656D" w:rsidRDefault="00FC05BE" w:rsidP="00FC05BE">
      <w:pPr>
        <w:spacing w:line="320" w:lineRule="atLeast"/>
        <w:jc w:val="both"/>
      </w:pPr>
    </w:p>
    <w:p w:rsidR="00E07D89" w:rsidRPr="0076656D" w:rsidRDefault="0068638D" w:rsidP="000E75F0">
      <w:pPr>
        <w:pStyle w:val="Bijschrift"/>
        <w:tabs>
          <w:tab w:val="clear" w:pos="1418"/>
          <w:tab w:val="left" w:pos="993"/>
        </w:tabs>
        <w:ind w:left="993" w:hanging="993"/>
        <w:rPr>
          <w:rFonts w:ascii="Verdana" w:hAnsi="Verdana"/>
        </w:rPr>
      </w:pPr>
      <w:bookmarkStart w:id="1571" w:name="_Ref459798109"/>
      <w:r w:rsidRPr="0076656D">
        <w:rPr>
          <w:noProof/>
          <w:lang w:val="nl-NL" w:eastAsia="nl-NL"/>
        </w:rPr>
        <w:drawing>
          <wp:inline distT="0" distB="0" distL="0" distR="0" wp14:anchorId="38713670" wp14:editId="6A4226E6">
            <wp:extent cx="3617595" cy="2600325"/>
            <wp:effectExtent l="0" t="0" r="0" b="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C05BE" w:rsidRPr="0076656D" w:rsidRDefault="00FC05BE" w:rsidP="000E75F0">
      <w:pPr>
        <w:pStyle w:val="Bijschrift"/>
        <w:tabs>
          <w:tab w:val="clear" w:pos="1418"/>
          <w:tab w:val="left" w:pos="993"/>
        </w:tabs>
        <w:ind w:left="993" w:hanging="993"/>
        <w:rPr>
          <w:rFonts w:ascii="Verdana" w:hAnsi="Verdana"/>
        </w:rPr>
      </w:pPr>
      <w:r w:rsidRPr="0076656D">
        <w:rPr>
          <w:rFonts w:ascii="Verdana" w:hAnsi="Verdana"/>
        </w:rPr>
        <w:t xml:space="preserve">Figure </w:t>
      </w:r>
      <w:r w:rsidRPr="0076656D">
        <w:rPr>
          <w:rFonts w:ascii="Verdana" w:hAnsi="Verdana"/>
        </w:rPr>
        <w:fldChar w:fldCharType="begin"/>
      </w:r>
      <w:r w:rsidRPr="0076656D">
        <w:rPr>
          <w:rFonts w:ascii="Verdana" w:hAnsi="Verdana"/>
        </w:rPr>
        <w:instrText xml:space="preserve"> SEQ Figure \* ARABIC </w:instrText>
      </w:r>
      <w:r w:rsidRPr="0076656D">
        <w:rPr>
          <w:rFonts w:ascii="Verdana" w:hAnsi="Verdana"/>
        </w:rPr>
        <w:fldChar w:fldCharType="separate"/>
      </w:r>
      <w:r w:rsidR="00B22E77">
        <w:rPr>
          <w:rFonts w:ascii="Verdana" w:hAnsi="Verdana"/>
          <w:noProof/>
        </w:rPr>
        <w:t>5</w:t>
      </w:r>
      <w:r w:rsidRPr="0076656D">
        <w:rPr>
          <w:rFonts w:ascii="Verdana" w:hAnsi="Verdana"/>
        </w:rPr>
        <w:fldChar w:fldCharType="end"/>
      </w:r>
      <w:bookmarkEnd w:id="1571"/>
      <w:r w:rsidRPr="0076656D">
        <w:rPr>
          <w:rFonts w:ascii="Verdana" w:hAnsi="Verdana"/>
        </w:rPr>
        <w:t xml:space="preserve">: Fitted quantity of </w:t>
      </w:r>
      <w:r w:rsidR="00331D1E" w:rsidRPr="0076656D">
        <w:rPr>
          <w:rFonts w:ascii="Verdana" w:hAnsi="Verdana"/>
        </w:rPr>
        <w:t>nonanoic acid</w:t>
      </w:r>
      <w:r w:rsidRPr="0076656D">
        <w:rPr>
          <w:rFonts w:ascii="Verdana" w:hAnsi="Verdana"/>
        </w:rPr>
        <w:t xml:space="preserve"> leached versus time </w:t>
      </w:r>
      <w:r w:rsidR="00331D1E" w:rsidRPr="0076656D">
        <w:rPr>
          <w:rFonts w:ascii="Verdana" w:hAnsi="Verdana"/>
        </w:rPr>
        <w:t xml:space="preserve">(fibre cement; semi-field study: vertical orientation) </w:t>
      </w:r>
    </w:p>
    <w:p w:rsidR="003E5EAC" w:rsidRPr="0076656D" w:rsidRDefault="003E5EAC" w:rsidP="003E5EAC">
      <w:r w:rsidRPr="0076656D">
        <w:t xml:space="preserve">For short-term leaching, the derived FLUX values are applicable as the resulting function overestimates the real leached amounts. Therefore, the leaching rate for TIME 1 (0-30 d) has been determined by the equation: </w:t>
      </w:r>
    </w:p>
    <w:p w:rsidR="003E5EAC" w:rsidRPr="0076656D" w:rsidRDefault="003E5EAC" w:rsidP="003E5EAC"/>
    <w:p w:rsidR="003E5EAC" w:rsidRPr="0076656D" w:rsidRDefault="003E5EAC" w:rsidP="003E5EAC">
      <w:r w:rsidRPr="0076656D">
        <w:t xml:space="preserve">FLUX(t) = a + b * ln(t) / TIME1/2 </w:t>
      </w:r>
    </w:p>
    <w:p w:rsidR="003E5EAC" w:rsidRPr="0076656D" w:rsidRDefault="003E5EAC" w:rsidP="003E5EAC"/>
    <w:p w:rsidR="003E5EAC" w:rsidRPr="0076656D" w:rsidRDefault="003E5EAC" w:rsidP="003E5EAC">
      <w:r w:rsidRPr="0076656D">
        <w:t>This results in the following leaching rate:</w:t>
      </w:r>
    </w:p>
    <w:p w:rsidR="00FC05BE" w:rsidRPr="0076656D" w:rsidRDefault="003E5EAC" w:rsidP="003E5EAC">
      <w:r w:rsidRPr="0076656D">
        <w:t>TIME 1 (0-30 d): 1.32 mg/m²/d</w:t>
      </w:r>
    </w:p>
    <w:p w:rsidR="003E5EAC" w:rsidRPr="0076656D" w:rsidRDefault="003E5EAC" w:rsidP="003E5EAC"/>
    <w:p w:rsidR="003E5EAC" w:rsidRPr="0076656D" w:rsidRDefault="003E5EAC" w:rsidP="003E5EAC">
      <w:r w:rsidRPr="0076656D">
        <w:t>The fit is also valid to estimate long term leaching with the following leaching rate:</w:t>
      </w:r>
    </w:p>
    <w:p w:rsidR="003E5EAC" w:rsidRPr="0076656D" w:rsidRDefault="003E5EAC" w:rsidP="003E5EAC">
      <w:r w:rsidRPr="0076656D">
        <w:t xml:space="preserve">TIME 2 (30-365 d): 0.17 mg/m²/d  </w:t>
      </w:r>
    </w:p>
    <w:p w:rsidR="00B112F0" w:rsidRPr="0076656D" w:rsidRDefault="00B112F0" w:rsidP="00B112F0"/>
    <w:p w:rsidR="00B112F0" w:rsidRPr="0076656D" w:rsidRDefault="00B112F0" w:rsidP="00FC05BE">
      <w:pPr>
        <w:spacing w:line="320" w:lineRule="atLeast"/>
        <w:jc w:val="both"/>
      </w:pPr>
    </w:p>
    <w:p w:rsidR="004822CF" w:rsidRPr="0076656D" w:rsidRDefault="0068638D" w:rsidP="00545748">
      <w:pPr>
        <w:pStyle w:val="Bijschrift"/>
        <w:tabs>
          <w:tab w:val="clear" w:pos="1418"/>
          <w:tab w:val="left" w:pos="826"/>
        </w:tabs>
        <w:ind w:left="851" w:hanging="851"/>
        <w:rPr>
          <w:lang w:eastAsia="nl-NL"/>
        </w:rPr>
      </w:pPr>
      <w:bookmarkStart w:id="1572" w:name="_Ref484703496"/>
      <w:r w:rsidRPr="0076656D">
        <w:rPr>
          <w:noProof/>
          <w:lang w:val="nl-NL" w:eastAsia="nl-NL"/>
        </w:rPr>
        <w:drawing>
          <wp:inline distT="0" distB="0" distL="0" distR="0" wp14:anchorId="06DB38F3" wp14:editId="23246B44">
            <wp:extent cx="3617595" cy="2600325"/>
            <wp:effectExtent l="0" t="0" r="0" b="0"/>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C05BE" w:rsidRPr="0076656D" w:rsidRDefault="00331D1E" w:rsidP="00545748">
      <w:pPr>
        <w:pStyle w:val="Bijschrift"/>
        <w:tabs>
          <w:tab w:val="clear" w:pos="1418"/>
          <w:tab w:val="left" w:pos="826"/>
        </w:tabs>
        <w:ind w:left="851" w:hanging="851"/>
        <w:rPr>
          <w:rFonts w:ascii="Verdana" w:hAnsi="Verdana"/>
        </w:rPr>
      </w:pPr>
      <w:r w:rsidRPr="0076656D">
        <w:rPr>
          <w:rFonts w:ascii="Verdana" w:hAnsi="Verdana"/>
        </w:rPr>
        <w:t xml:space="preserve">Figure </w:t>
      </w:r>
      <w:r w:rsidRPr="0076656D">
        <w:rPr>
          <w:rFonts w:ascii="Verdana" w:hAnsi="Verdana"/>
        </w:rPr>
        <w:fldChar w:fldCharType="begin"/>
      </w:r>
      <w:r w:rsidRPr="0076656D">
        <w:rPr>
          <w:rFonts w:ascii="Verdana" w:hAnsi="Verdana"/>
        </w:rPr>
        <w:instrText xml:space="preserve"> SEQ Figure \* ARABIC </w:instrText>
      </w:r>
      <w:r w:rsidRPr="0076656D">
        <w:rPr>
          <w:rFonts w:ascii="Verdana" w:hAnsi="Verdana"/>
        </w:rPr>
        <w:fldChar w:fldCharType="separate"/>
      </w:r>
      <w:r w:rsidR="00B22E77">
        <w:rPr>
          <w:rFonts w:ascii="Verdana" w:hAnsi="Verdana"/>
          <w:noProof/>
        </w:rPr>
        <w:t>6</w:t>
      </w:r>
      <w:r w:rsidRPr="0076656D">
        <w:rPr>
          <w:rFonts w:ascii="Verdana" w:hAnsi="Verdana"/>
        </w:rPr>
        <w:fldChar w:fldCharType="end"/>
      </w:r>
      <w:bookmarkEnd w:id="1572"/>
      <w:r w:rsidRPr="0076656D">
        <w:rPr>
          <w:rFonts w:ascii="Verdana" w:hAnsi="Verdana"/>
        </w:rPr>
        <w:t xml:space="preserve">: Fitted quantity of nonanoic acid leached versus time (fibre cement; semi-field study: horizontal orientation) </w:t>
      </w:r>
    </w:p>
    <w:p w:rsidR="003E5EAC" w:rsidRPr="0076656D" w:rsidRDefault="003E5EAC" w:rsidP="003E5EAC">
      <w:r w:rsidRPr="0076656D">
        <w:t>An acceptable fit was achieved for the horizontal orientation by first order decay curve. The derived leaching rates for TIME 1 and TIME 2 are:</w:t>
      </w:r>
    </w:p>
    <w:p w:rsidR="003E5EAC" w:rsidRPr="0076656D" w:rsidRDefault="003E5EAC" w:rsidP="003E5EAC">
      <w:r w:rsidRPr="0076656D">
        <w:t>TIME 1 (0-30 d): 1.55 mg/m²/d</w:t>
      </w:r>
    </w:p>
    <w:p w:rsidR="003E5EAC" w:rsidRPr="0076656D" w:rsidRDefault="003E5EAC" w:rsidP="003E5EAC">
      <w:r w:rsidRPr="0076656D">
        <w:t xml:space="preserve">TIME 2 (30-365 d): 0.02 mg/m²/d </w:t>
      </w:r>
    </w:p>
    <w:p w:rsidR="00472A2D" w:rsidRPr="0076656D" w:rsidRDefault="00472A2D" w:rsidP="003E5EAC"/>
    <w:p w:rsidR="00472A2D" w:rsidRPr="0076656D" w:rsidRDefault="00472A2D" w:rsidP="003E5EAC">
      <w:r w:rsidRPr="0076656D">
        <w:t>Figure 6 shows that especially at the start of the experiment the first order fit underestimat</w:t>
      </w:r>
      <w:r w:rsidR="00375659" w:rsidRPr="0076656D">
        <w:t>es</w:t>
      </w:r>
      <w:r w:rsidRPr="0076656D">
        <w:t xml:space="preserve"> of the leaching rate. Therefore as an alternative also a log transformed second order fit was derived</w:t>
      </w:r>
      <w:r w:rsidR="000E4255" w:rsidRPr="0076656D">
        <w:t xml:space="preserve"> (see Figure 7)</w:t>
      </w:r>
      <w:r w:rsidRPr="0076656D">
        <w:t>. The obtained trend line was used to calculate a TIME 1 (0-30 d) leaching rate of 1.66 mg/m</w:t>
      </w:r>
      <w:r w:rsidRPr="0076656D">
        <w:rPr>
          <w:vertAlign w:val="superscript"/>
        </w:rPr>
        <w:t>2</w:t>
      </w:r>
      <w:r w:rsidRPr="0076656D">
        <w:t>/d</w:t>
      </w:r>
    </w:p>
    <w:p w:rsidR="00472A2D" w:rsidRPr="0076656D" w:rsidRDefault="00472A2D" w:rsidP="003E5EAC"/>
    <w:p w:rsidR="00472A2D" w:rsidRPr="0076656D" w:rsidRDefault="00472A2D" w:rsidP="003E5EAC">
      <w:r w:rsidRPr="0076656D">
        <w:rPr>
          <w:noProof/>
          <w:lang w:val="nl-NL" w:eastAsia="nl-NL"/>
        </w:rPr>
        <w:drawing>
          <wp:inline distT="0" distB="0" distL="0" distR="0" wp14:anchorId="4733D0E4" wp14:editId="29E195B8">
            <wp:extent cx="3414056" cy="2962913"/>
            <wp:effectExtent l="0" t="0" r="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14056" cy="2962913"/>
                    </a:xfrm>
                    <a:prstGeom prst="rect">
                      <a:avLst/>
                    </a:prstGeom>
                  </pic:spPr>
                </pic:pic>
              </a:graphicData>
            </a:graphic>
          </wp:inline>
        </w:drawing>
      </w:r>
    </w:p>
    <w:p w:rsidR="003E5EAC" w:rsidRPr="0076656D" w:rsidRDefault="000E4255" w:rsidP="000E4255">
      <w:pPr>
        <w:ind w:left="993" w:hanging="993"/>
      </w:pPr>
      <w:r w:rsidRPr="0076656D">
        <w:t>Figure 7: second order Fitted log transformed quantity of nonanoic acid leached versus log transformed time (fibre cement; semi-field study: horizontal orientation)</w:t>
      </w:r>
    </w:p>
    <w:p w:rsidR="00472A2D" w:rsidRPr="0076656D" w:rsidRDefault="00472A2D" w:rsidP="00FC05BE"/>
    <w:p w:rsidR="00C57742" w:rsidRPr="0076656D" w:rsidRDefault="00C57742" w:rsidP="00C57742">
      <w:pPr>
        <w:spacing w:line="260" w:lineRule="atLeast"/>
        <w:rPr>
          <w:rFonts w:eastAsia="Calibri"/>
          <w:lang w:eastAsia="en-US"/>
        </w:rPr>
      </w:pPr>
    </w:p>
    <w:p w:rsidR="00E80379" w:rsidRPr="0076656D" w:rsidRDefault="004414F1" w:rsidP="00FD2055">
      <w:pPr>
        <w:spacing w:line="260" w:lineRule="atLeast"/>
        <w:rPr>
          <w:b/>
          <w:u w:val="single"/>
        </w:rPr>
      </w:pPr>
      <w:r w:rsidRPr="0076656D">
        <w:rPr>
          <w:b/>
          <w:u w:val="single"/>
        </w:rPr>
        <w:t>Leaching rates used for the risk assessment</w:t>
      </w:r>
    </w:p>
    <w:p w:rsidR="00E80379" w:rsidRPr="0076656D" w:rsidRDefault="00E80379" w:rsidP="00FD2055">
      <w:pPr>
        <w:spacing w:line="260" w:lineRule="atLeast"/>
      </w:pPr>
      <w:r w:rsidRPr="0076656D">
        <w:t xml:space="preserve">The leaching rates (flux values) derived from the several leaching tests are summarized in the following table. </w:t>
      </w:r>
    </w:p>
    <w:p w:rsidR="00E80379" w:rsidRPr="0076656D" w:rsidRDefault="00E80379" w:rsidP="00FD2055">
      <w:pPr>
        <w:spacing w:line="260" w:lineRule="atLeast"/>
        <w:rPr>
          <w:u w:val="single"/>
        </w:rPr>
      </w:pPr>
    </w:p>
    <w:tbl>
      <w:tblPr>
        <w:tblW w:w="9355"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127"/>
        <w:gridCol w:w="2409"/>
        <w:gridCol w:w="1134"/>
        <w:gridCol w:w="1701"/>
        <w:gridCol w:w="1984"/>
      </w:tblGrid>
      <w:tr w:rsidR="005B7398" w:rsidRPr="0076656D" w:rsidTr="001E78C7">
        <w:trPr>
          <w:trHeight w:val="340"/>
        </w:trPr>
        <w:tc>
          <w:tcPr>
            <w:tcW w:w="9355" w:type="dxa"/>
            <w:gridSpan w:val="5"/>
            <w:tcBorders>
              <w:top w:val="single" w:sz="4" w:space="0" w:color="auto"/>
              <w:left w:val="single" w:sz="4" w:space="0" w:color="auto"/>
              <w:bottom w:val="single" w:sz="4" w:space="0" w:color="auto"/>
              <w:right w:val="single" w:sz="4" w:space="0" w:color="auto"/>
            </w:tcBorders>
            <w:shd w:val="clear" w:color="auto" w:fill="FFFFCC"/>
          </w:tcPr>
          <w:p w:rsidR="005B7398" w:rsidRPr="0076656D" w:rsidRDefault="005B7398" w:rsidP="0044675C">
            <w:pPr>
              <w:keepNext/>
              <w:keepLines/>
              <w:tabs>
                <w:tab w:val="left" w:pos="1418"/>
              </w:tabs>
              <w:spacing w:line="240" w:lineRule="atLeast"/>
              <w:ind w:left="1418" w:hanging="1418"/>
              <w:jc w:val="center"/>
              <w:rPr>
                <w:b/>
              </w:rPr>
            </w:pPr>
            <w:r w:rsidRPr="0076656D">
              <w:rPr>
                <w:b/>
              </w:rPr>
              <w:t>Derived FLUX values (mg/m</w:t>
            </w:r>
            <w:r w:rsidRPr="0076656D">
              <w:rPr>
                <w:b/>
                <w:vertAlign w:val="superscript"/>
              </w:rPr>
              <w:t>2</w:t>
            </w:r>
            <w:r w:rsidRPr="0076656D">
              <w:rPr>
                <w:b/>
              </w:rPr>
              <w:t xml:space="preserve">/d) and </w:t>
            </w:r>
            <w:r w:rsidR="00B57151" w:rsidRPr="0076656D">
              <w:rPr>
                <w:b/>
              </w:rPr>
              <w:t xml:space="preserve">cumulative leaching </w:t>
            </w:r>
            <w:r w:rsidR="009262FA" w:rsidRPr="0076656D">
              <w:rPr>
                <w:b/>
              </w:rPr>
              <w:t>(mg/m</w:t>
            </w:r>
            <w:r w:rsidR="009262FA" w:rsidRPr="0076656D">
              <w:rPr>
                <w:b/>
                <w:vertAlign w:val="superscript"/>
              </w:rPr>
              <w:t>2</w:t>
            </w:r>
            <w:r w:rsidR="009262FA" w:rsidRPr="0076656D">
              <w:rPr>
                <w:b/>
              </w:rPr>
              <w:t xml:space="preserve">) </w:t>
            </w:r>
            <w:r w:rsidRPr="0076656D">
              <w:rPr>
                <w:b/>
              </w:rPr>
              <w:t xml:space="preserve">for nonanoic acid derived from leaching tests </w:t>
            </w:r>
          </w:p>
        </w:tc>
      </w:tr>
      <w:tr w:rsidR="009262FA" w:rsidRPr="0076656D" w:rsidTr="009262FA">
        <w:trPr>
          <w:trHeight w:val="690"/>
        </w:trPr>
        <w:tc>
          <w:tcPr>
            <w:tcW w:w="2127" w:type="dxa"/>
            <w:tcBorders>
              <w:top w:val="single" w:sz="4" w:space="0" w:color="auto"/>
              <w:left w:val="single" w:sz="4" w:space="0" w:color="auto"/>
              <w:right w:val="single" w:sz="4" w:space="0" w:color="auto"/>
            </w:tcBorders>
            <w:shd w:val="clear" w:color="auto" w:fill="FFFFCC"/>
            <w:vAlign w:val="center"/>
            <w:hideMark/>
          </w:tcPr>
          <w:p w:rsidR="009262FA" w:rsidRPr="0076656D" w:rsidRDefault="009262FA" w:rsidP="0044675C">
            <w:pPr>
              <w:keepNext/>
              <w:keepLines/>
              <w:spacing w:line="240" w:lineRule="atLeast"/>
              <w:jc w:val="center"/>
              <w:rPr>
                <w:b/>
              </w:rPr>
            </w:pPr>
            <w:r w:rsidRPr="0076656D">
              <w:rPr>
                <w:b/>
              </w:rPr>
              <w:t>Leaching test</w:t>
            </w:r>
          </w:p>
        </w:tc>
        <w:tc>
          <w:tcPr>
            <w:tcW w:w="2409" w:type="dxa"/>
            <w:tcBorders>
              <w:top w:val="single" w:sz="4" w:space="0" w:color="auto"/>
              <w:left w:val="single" w:sz="4" w:space="0" w:color="auto"/>
              <w:right w:val="single" w:sz="4" w:space="0" w:color="auto"/>
            </w:tcBorders>
            <w:shd w:val="clear" w:color="auto" w:fill="FFFFCC"/>
            <w:vAlign w:val="center"/>
            <w:hideMark/>
          </w:tcPr>
          <w:p w:rsidR="009262FA" w:rsidRPr="0076656D" w:rsidRDefault="009262FA" w:rsidP="0044675C">
            <w:pPr>
              <w:keepNext/>
              <w:keepLines/>
              <w:spacing w:line="240" w:lineRule="atLeast"/>
              <w:jc w:val="center"/>
              <w:rPr>
                <w:b/>
              </w:rPr>
            </w:pPr>
            <w:r w:rsidRPr="0076656D">
              <w:rPr>
                <w:b/>
              </w:rPr>
              <w:t>Test specimen</w:t>
            </w:r>
          </w:p>
        </w:tc>
        <w:tc>
          <w:tcPr>
            <w:tcW w:w="1134" w:type="dxa"/>
            <w:tcBorders>
              <w:top w:val="single" w:sz="4" w:space="0" w:color="auto"/>
              <w:left w:val="single" w:sz="4" w:space="0" w:color="auto"/>
              <w:right w:val="single" w:sz="4" w:space="0" w:color="auto"/>
            </w:tcBorders>
            <w:shd w:val="clear" w:color="auto" w:fill="FFFFCC"/>
            <w:vAlign w:val="center"/>
          </w:tcPr>
          <w:p w:rsidR="009262FA" w:rsidRPr="0076656D" w:rsidRDefault="009262FA" w:rsidP="0044675C">
            <w:pPr>
              <w:keepNext/>
              <w:keepLines/>
              <w:spacing w:line="240" w:lineRule="atLeast"/>
              <w:jc w:val="center"/>
              <w:rPr>
                <w:b/>
              </w:rPr>
            </w:pPr>
            <w:r w:rsidRPr="0076656D">
              <w:rPr>
                <w:b/>
              </w:rPr>
              <w:t>Time* (d)</w:t>
            </w:r>
          </w:p>
        </w:tc>
        <w:tc>
          <w:tcPr>
            <w:tcW w:w="1701" w:type="dxa"/>
            <w:tcBorders>
              <w:top w:val="single" w:sz="4" w:space="0" w:color="auto"/>
              <w:left w:val="single" w:sz="4" w:space="0" w:color="auto"/>
              <w:right w:val="single" w:sz="4" w:space="0" w:color="auto"/>
            </w:tcBorders>
            <w:shd w:val="clear" w:color="auto" w:fill="FFFFCC"/>
            <w:vAlign w:val="center"/>
          </w:tcPr>
          <w:p w:rsidR="009262FA" w:rsidRPr="0076656D" w:rsidRDefault="009262FA" w:rsidP="0044675C">
            <w:pPr>
              <w:keepNext/>
              <w:keepLines/>
              <w:spacing w:line="240" w:lineRule="atLeast"/>
              <w:jc w:val="center"/>
              <w:rPr>
                <w:b/>
              </w:rPr>
            </w:pPr>
            <w:r w:rsidRPr="0076656D">
              <w:rPr>
                <w:b/>
              </w:rPr>
              <w:t>Leaching rates</w:t>
            </w:r>
          </w:p>
        </w:tc>
        <w:tc>
          <w:tcPr>
            <w:tcW w:w="1984" w:type="dxa"/>
            <w:tcBorders>
              <w:top w:val="single" w:sz="4" w:space="0" w:color="auto"/>
              <w:left w:val="single" w:sz="4" w:space="0" w:color="auto"/>
              <w:right w:val="single" w:sz="4" w:space="0" w:color="auto"/>
            </w:tcBorders>
            <w:shd w:val="clear" w:color="auto" w:fill="FFFFCC"/>
            <w:vAlign w:val="center"/>
          </w:tcPr>
          <w:p w:rsidR="009262FA" w:rsidRPr="0076656D" w:rsidRDefault="009262FA" w:rsidP="0044675C">
            <w:pPr>
              <w:keepNext/>
              <w:keepLines/>
              <w:spacing w:line="240" w:lineRule="atLeast"/>
              <w:jc w:val="center"/>
              <w:rPr>
                <w:b/>
              </w:rPr>
            </w:pPr>
            <w:r w:rsidRPr="0076656D">
              <w:rPr>
                <w:b/>
              </w:rPr>
              <w:t>Qleaching</w:t>
            </w:r>
          </w:p>
        </w:tc>
      </w:tr>
      <w:tr w:rsidR="009262FA" w:rsidRPr="0076656D" w:rsidTr="0044675C">
        <w:trPr>
          <w:trHeight w:val="340"/>
        </w:trPr>
        <w:tc>
          <w:tcPr>
            <w:tcW w:w="2127" w:type="dxa"/>
            <w:vMerge w:val="restart"/>
            <w:tcBorders>
              <w:top w:val="single" w:sz="4" w:space="0" w:color="auto"/>
              <w:left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Laboratory immersion</w:t>
            </w:r>
          </w:p>
        </w:tc>
        <w:tc>
          <w:tcPr>
            <w:tcW w:w="2409" w:type="dxa"/>
            <w:vMerge w:val="restart"/>
            <w:tcBorders>
              <w:top w:val="single" w:sz="4" w:space="0" w:color="auto"/>
              <w:left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Fibre cement</w:t>
            </w:r>
          </w:p>
        </w:tc>
        <w:tc>
          <w:tcPr>
            <w:tcW w:w="1134" w:type="dxa"/>
            <w:tcBorders>
              <w:top w:val="single" w:sz="4" w:space="0" w:color="auto"/>
              <w:left w:val="single" w:sz="4" w:space="0" w:color="auto"/>
              <w:bottom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0-30</w:t>
            </w:r>
          </w:p>
        </w:tc>
        <w:tc>
          <w:tcPr>
            <w:tcW w:w="1701" w:type="dxa"/>
            <w:tcBorders>
              <w:top w:val="single" w:sz="4" w:space="0" w:color="auto"/>
              <w:left w:val="single" w:sz="4" w:space="0" w:color="auto"/>
              <w:bottom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5.59</w:t>
            </w:r>
          </w:p>
        </w:tc>
        <w:tc>
          <w:tcPr>
            <w:tcW w:w="1984" w:type="dxa"/>
            <w:tcBorders>
              <w:top w:val="single" w:sz="4" w:space="0" w:color="auto"/>
              <w:left w:val="single" w:sz="4" w:space="0" w:color="auto"/>
              <w:bottom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167.70</w:t>
            </w:r>
          </w:p>
        </w:tc>
      </w:tr>
      <w:tr w:rsidR="00853248" w:rsidRPr="0076656D" w:rsidTr="00585E71">
        <w:trPr>
          <w:trHeight w:val="332"/>
        </w:trPr>
        <w:tc>
          <w:tcPr>
            <w:tcW w:w="2127" w:type="dxa"/>
            <w:vMerge/>
            <w:tcBorders>
              <w:left w:val="single" w:sz="4" w:space="0" w:color="auto"/>
              <w:right w:val="single" w:sz="4" w:space="0" w:color="auto"/>
            </w:tcBorders>
            <w:vAlign w:val="center"/>
          </w:tcPr>
          <w:p w:rsidR="00853248" w:rsidRPr="0076656D" w:rsidRDefault="00853248" w:rsidP="0044675C">
            <w:pPr>
              <w:keepNext/>
              <w:keepLines/>
              <w:spacing w:line="240" w:lineRule="atLeast"/>
              <w:jc w:val="center"/>
            </w:pPr>
          </w:p>
        </w:tc>
        <w:tc>
          <w:tcPr>
            <w:tcW w:w="2409" w:type="dxa"/>
            <w:vMerge/>
            <w:tcBorders>
              <w:left w:val="single" w:sz="4" w:space="0" w:color="auto"/>
              <w:right w:val="single" w:sz="4" w:space="0" w:color="auto"/>
            </w:tcBorders>
            <w:vAlign w:val="center"/>
          </w:tcPr>
          <w:p w:rsidR="00853248" w:rsidRPr="0076656D" w:rsidRDefault="00853248" w:rsidP="0044675C">
            <w:pPr>
              <w:keepNext/>
              <w:keepLines/>
              <w:spacing w:line="240" w:lineRule="atLeast"/>
              <w:jc w:val="center"/>
            </w:pPr>
          </w:p>
        </w:tc>
        <w:tc>
          <w:tcPr>
            <w:tcW w:w="1134" w:type="dxa"/>
            <w:tcBorders>
              <w:top w:val="single" w:sz="4" w:space="0" w:color="auto"/>
              <w:left w:val="single" w:sz="4" w:space="0" w:color="auto"/>
              <w:right w:val="single" w:sz="4" w:space="0" w:color="auto"/>
            </w:tcBorders>
            <w:vAlign w:val="center"/>
          </w:tcPr>
          <w:p w:rsidR="00853248" w:rsidRPr="0076656D" w:rsidRDefault="00853248" w:rsidP="00585E71">
            <w:pPr>
              <w:keepNext/>
              <w:keepLines/>
              <w:spacing w:line="240" w:lineRule="atLeast"/>
              <w:jc w:val="center"/>
            </w:pPr>
            <w:r w:rsidRPr="0076656D">
              <w:t>30-365</w:t>
            </w:r>
          </w:p>
        </w:tc>
        <w:tc>
          <w:tcPr>
            <w:tcW w:w="1701" w:type="dxa"/>
            <w:tcBorders>
              <w:top w:val="single" w:sz="4" w:space="0" w:color="auto"/>
              <w:left w:val="single" w:sz="4" w:space="0" w:color="auto"/>
              <w:right w:val="single" w:sz="4" w:space="0" w:color="auto"/>
            </w:tcBorders>
            <w:vAlign w:val="center"/>
          </w:tcPr>
          <w:p w:rsidR="00853248" w:rsidRPr="0076656D" w:rsidRDefault="00853248" w:rsidP="00585E71">
            <w:pPr>
              <w:keepNext/>
              <w:keepLines/>
              <w:spacing w:line="240" w:lineRule="atLeast"/>
              <w:jc w:val="center"/>
            </w:pPr>
            <w:r w:rsidRPr="0076656D">
              <w:t>0.46</w:t>
            </w:r>
          </w:p>
        </w:tc>
        <w:tc>
          <w:tcPr>
            <w:tcW w:w="1984" w:type="dxa"/>
            <w:tcBorders>
              <w:top w:val="single" w:sz="4" w:space="0" w:color="auto"/>
              <w:left w:val="single" w:sz="4" w:space="0" w:color="auto"/>
              <w:right w:val="single" w:sz="4" w:space="0" w:color="auto"/>
            </w:tcBorders>
            <w:vAlign w:val="center"/>
          </w:tcPr>
          <w:p w:rsidR="00853248" w:rsidRPr="0076656D" w:rsidRDefault="00853248" w:rsidP="00585E71">
            <w:pPr>
              <w:keepNext/>
              <w:keepLines/>
              <w:spacing w:line="240" w:lineRule="atLeast"/>
              <w:jc w:val="center"/>
            </w:pPr>
            <w:r w:rsidRPr="0076656D">
              <w:t>154.1</w:t>
            </w:r>
          </w:p>
        </w:tc>
      </w:tr>
      <w:tr w:rsidR="009262FA" w:rsidRPr="0076656D" w:rsidTr="0044675C">
        <w:trPr>
          <w:trHeight w:val="397"/>
        </w:trPr>
        <w:tc>
          <w:tcPr>
            <w:tcW w:w="2127" w:type="dxa"/>
            <w:vMerge w:val="restart"/>
            <w:tcBorders>
              <w:top w:val="single" w:sz="4" w:space="0" w:color="auto"/>
              <w:left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Laboratory immersion</w:t>
            </w:r>
          </w:p>
        </w:tc>
        <w:tc>
          <w:tcPr>
            <w:tcW w:w="2409" w:type="dxa"/>
            <w:vMerge w:val="restart"/>
            <w:tcBorders>
              <w:top w:val="single" w:sz="4" w:space="0" w:color="auto"/>
              <w:left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Clinker straps</w:t>
            </w:r>
          </w:p>
        </w:tc>
        <w:tc>
          <w:tcPr>
            <w:tcW w:w="1134" w:type="dxa"/>
            <w:tcBorders>
              <w:top w:val="single" w:sz="4" w:space="0" w:color="auto"/>
              <w:left w:val="single" w:sz="4" w:space="0" w:color="auto"/>
              <w:bottom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0-30</w:t>
            </w:r>
          </w:p>
        </w:tc>
        <w:tc>
          <w:tcPr>
            <w:tcW w:w="1701" w:type="dxa"/>
            <w:tcBorders>
              <w:top w:val="single" w:sz="4" w:space="0" w:color="auto"/>
              <w:left w:val="single" w:sz="4" w:space="0" w:color="auto"/>
              <w:bottom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14.0</w:t>
            </w:r>
          </w:p>
        </w:tc>
        <w:tc>
          <w:tcPr>
            <w:tcW w:w="1984" w:type="dxa"/>
            <w:tcBorders>
              <w:top w:val="single" w:sz="4" w:space="0" w:color="auto"/>
              <w:left w:val="single" w:sz="4" w:space="0" w:color="auto"/>
              <w:bottom w:val="single" w:sz="4" w:space="0" w:color="auto"/>
              <w:right w:val="single" w:sz="4" w:space="0" w:color="auto"/>
            </w:tcBorders>
            <w:vAlign w:val="center"/>
          </w:tcPr>
          <w:p w:rsidR="009262FA" w:rsidRPr="0076656D" w:rsidRDefault="009262FA" w:rsidP="0044675C">
            <w:pPr>
              <w:keepNext/>
              <w:keepLines/>
              <w:spacing w:line="240" w:lineRule="atLeast"/>
              <w:jc w:val="center"/>
            </w:pPr>
            <w:r w:rsidRPr="0076656D">
              <w:t>420.56</w:t>
            </w:r>
          </w:p>
        </w:tc>
      </w:tr>
      <w:tr w:rsidR="00853248" w:rsidRPr="0076656D" w:rsidTr="00585E71">
        <w:trPr>
          <w:trHeight w:val="333"/>
        </w:trPr>
        <w:tc>
          <w:tcPr>
            <w:tcW w:w="2127" w:type="dxa"/>
            <w:vMerge/>
            <w:tcBorders>
              <w:left w:val="single" w:sz="4" w:space="0" w:color="auto"/>
              <w:right w:val="single" w:sz="4" w:space="0" w:color="auto"/>
            </w:tcBorders>
            <w:vAlign w:val="center"/>
          </w:tcPr>
          <w:p w:rsidR="00853248" w:rsidRPr="0076656D" w:rsidRDefault="00853248" w:rsidP="0044675C">
            <w:pPr>
              <w:keepNext/>
              <w:keepLines/>
              <w:spacing w:line="240" w:lineRule="atLeast"/>
              <w:jc w:val="center"/>
            </w:pPr>
          </w:p>
        </w:tc>
        <w:tc>
          <w:tcPr>
            <w:tcW w:w="2409" w:type="dxa"/>
            <w:vMerge/>
            <w:tcBorders>
              <w:left w:val="single" w:sz="4" w:space="0" w:color="auto"/>
              <w:right w:val="single" w:sz="4" w:space="0" w:color="auto"/>
            </w:tcBorders>
            <w:vAlign w:val="center"/>
          </w:tcPr>
          <w:p w:rsidR="00853248" w:rsidRPr="0076656D" w:rsidRDefault="00853248" w:rsidP="0044675C">
            <w:pPr>
              <w:keepNext/>
              <w:keepLines/>
              <w:spacing w:line="240" w:lineRule="atLeast"/>
              <w:jc w:val="center"/>
            </w:pPr>
          </w:p>
        </w:tc>
        <w:tc>
          <w:tcPr>
            <w:tcW w:w="1134" w:type="dxa"/>
            <w:tcBorders>
              <w:top w:val="single" w:sz="4" w:space="0" w:color="auto"/>
              <w:left w:val="single" w:sz="4" w:space="0" w:color="auto"/>
              <w:right w:val="single" w:sz="4" w:space="0" w:color="auto"/>
            </w:tcBorders>
            <w:vAlign w:val="center"/>
          </w:tcPr>
          <w:p w:rsidR="00853248" w:rsidRPr="0076656D" w:rsidRDefault="00853248" w:rsidP="00585E71">
            <w:pPr>
              <w:keepNext/>
              <w:keepLines/>
              <w:spacing w:line="240" w:lineRule="atLeast"/>
              <w:jc w:val="center"/>
            </w:pPr>
            <w:r w:rsidRPr="0076656D">
              <w:t>30-365</w:t>
            </w:r>
          </w:p>
        </w:tc>
        <w:tc>
          <w:tcPr>
            <w:tcW w:w="1701" w:type="dxa"/>
            <w:tcBorders>
              <w:top w:val="single" w:sz="4" w:space="0" w:color="auto"/>
              <w:left w:val="single" w:sz="4" w:space="0" w:color="auto"/>
              <w:right w:val="single" w:sz="4" w:space="0" w:color="auto"/>
            </w:tcBorders>
            <w:vAlign w:val="center"/>
          </w:tcPr>
          <w:p w:rsidR="00853248" w:rsidRPr="0076656D" w:rsidRDefault="00853248" w:rsidP="00585E71">
            <w:pPr>
              <w:keepNext/>
              <w:keepLines/>
              <w:spacing w:line="240" w:lineRule="atLeast"/>
              <w:jc w:val="center"/>
            </w:pPr>
            <w:r w:rsidRPr="0076656D">
              <w:t>0.36</w:t>
            </w:r>
          </w:p>
        </w:tc>
        <w:tc>
          <w:tcPr>
            <w:tcW w:w="1984" w:type="dxa"/>
            <w:tcBorders>
              <w:top w:val="single" w:sz="4" w:space="0" w:color="auto"/>
              <w:left w:val="single" w:sz="4" w:space="0" w:color="auto"/>
              <w:right w:val="single" w:sz="4" w:space="0" w:color="auto"/>
            </w:tcBorders>
            <w:vAlign w:val="center"/>
          </w:tcPr>
          <w:p w:rsidR="00853248" w:rsidRPr="0076656D" w:rsidRDefault="00853248" w:rsidP="00585E71">
            <w:pPr>
              <w:keepNext/>
              <w:keepLines/>
              <w:spacing w:line="240" w:lineRule="atLeast"/>
              <w:jc w:val="center"/>
            </w:pPr>
            <w:r w:rsidRPr="0076656D">
              <w:t>120.12</w:t>
            </w:r>
          </w:p>
        </w:tc>
      </w:tr>
      <w:tr w:rsidR="00826FAD" w:rsidRPr="0076656D" w:rsidTr="00826FAD">
        <w:trPr>
          <w:trHeight w:val="288"/>
        </w:trPr>
        <w:tc>
          <w:tcPr>
            <w:tcW w:w="2127" w:type="dxa"/>
            <w:vMerge w:val="restart"/>
            <w:tcBorders>
              <w:top w:val="single" w:sz="4" w:space="0" w:color="auto"/>
              <w:left w:val="single" w:sz="4" w:space="0" w:color="auto"/>
              <w:right w:val="single" w:sz="4" w:space="0" w:color="auto"/>
            </w:tcBorders>
            <w:vAlign w:val="center"/>
          </w:tcPr>
          <w:p w:rsidR="00826FAD" w:rsidRPr="0076656D" w:rsidRDefault="00826FAD" w:rsidP="0044675C">
            <w:pPr>
              <w:keepNext/>
              <w:keepLines/>
              <w:spacing w:line="240" w:lineRule="atLeast"/>
              <w:jc w:val="center"/>
            </w:pPr>
            <w:r w:rsidRPr="0076656D">
              <w:t>Semi-field</w:t>
            </w:r>
          </w:p>
        </w:tc>
        <w:tc>
          <w:tcPr>
            <w:tcW w:w="2409" w:type="dxa"/>
            <w:vMerge w:val="restart"/>
            <w:tcBorders>
              <w:top w:val="single" w:sz="4" w:space="0" w:color="auto"/>
              <w:left w:val="single" w:sz="4" w:space="0" w:color="auto"/>
              <w:right w:val="single" w:sz="4" w:space="0" w:color="auto"/>
            </w:tcBorders>
            <w:vAlign w:val="center"/>
          </w:tcPr>
          <w:p w:rsidR="00826FAD" w:rsidRPr="0076656D" w:rsidRDefault="00826FAD" w:rsidP="0044675C">
            <w:pPr>
              <w:keepNext/>
              <w:keepLines/>
              <w:spacing w:line="240" w:lineRule="atLeast"/>
              <w:jc w:val="center"/>
            </w:pPr>
            <w:r w:rsidRPr="0076656D">
              <w:t>Fibre cement – vertical orientation</w:t>
            </w:r>
          </w:p>
        </w:tc>
        <w:tc>
          <w:tcPr>
            <w:tcW w:w="1134" w:type="dxa"/>
            <w:tcBorders>
              <w:top w:val="single" w:sz="4" w:space="0" w:color="auto"/>
              <w:left w:val="single" w:sz="4" w:space="0" w:color="auto"/>
              <w:right w:val="single" w:sz="4" w:space="0" w:color="auto"/>
            </w:tcBorders>
            <w:vAlign w:val="center"/>
          </w:tcPr>
          <w:p w:rsidR="00826FAD" w:rsidRPr="0076656D" w:rsidRDefault="00826FAD" w:rsidP="0044675C">
            <w:pPr>
              <w:keepNext/>
              <w:keepLines/>
              <w:spacing w:line="240" w:lineRule="atLeast"/>
              <w:jc w:val="center"/>
            </w:pPr>
            <w:r w:rsidRPr="0076656D">
              <w:t>0-30</w:t>
            </w:r>
          </w:p>
        </w:tc>
        <w:tc>
          <w:tcPr>
            <w:tcW w:w="1701" w:type="dxa"/>
            <w:tcBorders>
              <w:top w:val="single" w:sz="4" w:space="0" w:color="auto"/>
              <w:left w:val="single" w:sz="4" w:space="0" w:color="auto"/>
              <w:right w:val="single" w:sz="4" w:space="0" w:color="auto"/>
            </w:tcBorders>
            <w:vAlign w:val="center"/>
          </w:tcPr>
          <w:p w:rsidR="00826FAD" w:rsidRPr="0076656D" w:rsidRDefault="00DD638A" w:rsidP="0044675C">
            <w:pPr>
              <w:keepNext/>
              <w:keepLines/>
              <w:spacing w:line="240" w:lineRule="atLeast"/>
              <w:jc w:val="center"/>
            </w:pPr>
            <w:r w:rsidRPr="0076656D">
              <w:t>1.</w:t>
            </w:r>
            <w:r w:rsidR="00853248" w:rsidRPr="0076656D">
              <w:t>32</w:t>
            </w:r>
          </w:p>
        </w:tc>
        <w:tc>
          <w:tcPr>
            <w:tcW w:w="1984" w:type="dxa"/>
            <w:tcBorders>
              <w:top w:val="single" w:sz="4" w:space="0" w:color="auto"/>
              <w:left w:val="single" w:sz="4" w:space="0" w:color="auto"/>
              <w:right w:val="single" w:sz="4" w:space="0" w:color="auto"/>
            </w:tcBorders>
            <w:vAlign w:val="center"/>
          </w:tcPr>
          <w:p w:rsidR="00826FAD" w:rsidRPr="0076656D" w:rsidRDefault="00853248" w:rsidP="0044675C">
            <w:pPr>
              <w:keepNext/>
              <w:keepLines/>
              <w:spacing w:line="240" w:lineRule="atLeast"/>
              <w:jc w:val="center"/>
            </w:pPr>
            <w:r w:rsidRPr="0076656D">
              <w:t>39.5</w:t>
            </w:r>
          </w:p>
        </w:tc>
      </w:tr>
      <w:tr w:rsidR="00826FAD" w:rsidRPr="0076656D" w:rsidTr="00B0021C">
        <w:trPr>
          <w:trHeight w:val="288"/>
        </w:trPr>
        <w:tc>
          <w:tcPr>
            <w:tcW w:w="2127" w:type="dxa"/>
            <w:vMerge/>
            <w:tcBorders>
              <w:left w:val="single" w:sz="4" w:space="0" w:color="auto"/>
              <w:right w:val="single" w:sz="4" w:space="0" w:color="auto"/>
            </w:tcBorders>
            <w:vAlign w:val="center"/>
          </w:tcPr>
          <w:p w:rsidR="00826FAD" w:rsidRPr="0076656D" w:rsidRDefault="00826FAD" w:rsidP="0044675C">
            <w:pPr>
              <w:keepNext/>
              <w:keepLines/>
              <w:spacing w:line="240" w:lineRule="atLeast"/>
              <w:jc w:val="center"/>
            </w:pPr>
          </w:p>
        </w:tc>
        <w:tc>
          <w:tcPr>
            <w:tcW w:w="2409" w:type="dxa"/>
            <w:vMerge/>
            <w:tcBorders>
              <w:left w:val="single" w:sz="4" w:space="0" w:color="auto"/>
              <w:right w:val="single" w:sz="4" w:space="0" w:color="auto"/>
            </w:tcBorders>
            <w:vAlign w:val="center"/>
          </w:tcPr>
          <w:p w:rsidR="00826FAD" w:rsidRPr="0076656D" w:rsidRDefault="00826FAD" w:rsidP="0044675C">
            <w:pPr>
              <w:keepNext/>
              <w:keepLines/>
              <w:spacing w:line="240" w:lineRule="atLeast"/>
              <w:jc w:val="center"/>
            </w:pPr>
          </w:p>
        </w:tc>
        <w:tc>
          <w:tcPr>
            <w:tcW w:w="1134" w:type="dxa"/>
            <w:tcBorders>
              <w:left w:val="single" w:sz="4" w:space="0" w:color="auto"/>
              <w:right w:val="single" w:sz="4" w:space="0" w:color="auto"/>
            </w:tcBorders>
            <w:vAlign w:val="center"/>
          </w:tcPr>
          <w:p w:rsidR="00826FAD" w:rsidRPr="0076656D" w:rsidRDefault="00853248" w:rsidP="0044675C">
            <w:pPr>
              <w:keepNext/>
              <w:keepLines/>
              <w:spacing w:line="240" w:lineRule="atLeast"/>
              <w:jc w:val="center"/>
            </w:pPr>
            <w:r w:rsidRPr="0076656D">
              <w:t>30-365</w:t>
            </w:r>
          </w:p>
        </w:tc>
        <w:tc>
          <w:tcPr>
            <w:tcW w:w="1701" w:type="dxa"/>
            <w:tcBorders>
              <w:top w:val="single" w:sz="4" w:space="0" w:color="auto"/>
              <w:left w:val="single" w:sz="4" w:space="0" w:color="auto"/>
              <w:right w:val="single" w:sz="4" w:space="0" w:color="auto"/>
            </w:tcBorders>
            <w:vAlign w:val="center"/>
          </w:tcPr>
          <w:p w:rsidR="00826FAD" w:rsidRPr="0076656D" w:rsidRDefault="00853248" w:rsidP="0044675C">
            <w:pPr>
              <w:keepNext/>
              <w:keepLines/>
              <w:spacing w:line="240" w:lineRule="atLeast"/>
              <w:jc w:val="center"/>
            </w:pPr>
            <w:r w:rsidRPr="0076656D">
              <w:t>0.17</w:t>
            </w:r>
          </w:p>
        </w:tc>
        <w:tc>
          <w:tcPr>
            <w:tcW w:w="1984" w:type="dxa"/>
            <w:tcBorders>
              <w:left w:val="single" w:sz="4" w:space="0" w:color="auto"/>
              <w:right w:val="single" w:sz="4" w:space="0" w:color="auto"/>
            </w:tcBorders>
            <w:vAlign w:val="center"/>
          </w:tcPr>
          <w:p w:rsidR="00826FAD" w:rsidRPr="0076656D" w:rsidRDefault="000947EF" w:rsidP="0044675C">
            <w:pPr>
              <w:keepNext/>
              <w:keepLines/>
              <w:spacing w:line="240" w:lineRule="atLeast"/>
              <w:jc w:val="center"/>
            </w:pPr>
            <w:r w:rsidRPr="0076656D">
              <w:t>57.0</w:t>
            </w:r>
          </w:p>
        </w:tc>
      </w:tr>
      <w:tr w:rsidR="00A36B7B" w:rsidRPr="0076656D" w:rsidTr="00B0021C">
        <w:trPr>
          <w:trHeight w:val="288"/>
        </w:trPr>
        <w:tc>
          <w:tcPr>
            <w:tcW w:w="2127" w:type="dxa"/>
            <w:vMerge w:val="restart"/>
            <w:tcBorders>
              <w:top w:val="single" w:sz="4" w:space="0" w:color="auto"/>
              <w:left w:val="single" w:sz="4" w:space="0" w:color="auto"/>
              <w:right w:val="single" w:sz="4" w:space="0" w:color="auto"/>
            </w:tcBorders>
            <w:vAlign w:val="center"/>
          </w:tcPr>
          <w:p w:rsidR="00A36B7B" w:rsidRPr="0076656D" w:rsidRDefault="00A36B7B" w:rsidP="0044675C">
            <w:pPr>
              <w:keepNext/>
              <w:keepLines/>
              <w:spacing w:line="240" w:lineRule="atLeast"/>
              <w:jc w:val="center"/>
            </w:pPr>
            <w:r w:rsidRPr="0076656D">
              <w:t>Semi-field</w:t>
            </w:r>
          </w:p>
        </w:tc>
        <w:tc>
          <w:tcPr>
            <w:tcW w:w="2409" w:type="dxa"/>
            <w:vMerge w:val="restart"/>
            <w:tcBorders>
              <w:top w:val="single" w:sz="4" w:space="0" w:color="auto"/>
              <w:left w:val="single" w:sz="4" w:space="0" w:color="auto"/>
              <w:right w:val="single" w:sz="4" w:space="0" w:color="auto"/>
            </w:tcBorders>
            <w:vAlign w:val="center"/>
          </w:tcPr>
          <w:p w:rsidR="00A36B7B" w:rsidRPr="0076656D" w:rsidRDefault="00A36B7B" w:rsidP="0044675C">
            <w:pPr>
              <w:keepNext/>
              <w:keepLines/>
              <w:spacing w:line="240" w:lineRule="atLeast"/>
              <w:jc w:val="center"/>
            </w:pPr>
            <w:r w:rsidRPr="0076656D">
              <w:t>Fibre cement – horizontal orientation</w:t>
            </w:r>
          </w:p>
        </w:tc>
        <w:tc>
          <w:tcPr>
            <w:tcW w:w="1134" w:type="dxa"/>
            <w:vMerge w:val="restart"/>
            <w:tcBorders>
              <w:top w:val="single" w:sz="4" w:space="0" w:color="auto"/>
              <w:left w:val="single" w:sz="4" w:space="0" w:color="auto"/>
              <w:right w:val="single" w:sz="4" w:space="0" w:color="auto"/>
            </w:tcBorders>
            <w:vAlign w:val="center"/>
          </w:tcPr>
          <w:p w:rsidR="00A36B7B" w:rsidRPr="0076656D" w:rsidRDefault="00A36B7B" w:rsidP="0044675C">
            <w:pPr>
              <w:keepNext/>
              <w:keepLines/>
              <w:spacing w:line="240" w:lineRule="atLeast"/>
              <w:jc w:val="center"/>
            </w:pPr>
            <w:r w:rsidRPr="0076656D">
              <w:t>0-30</w:t>
            </w:r>
          </w:p>
        </w:tc>
        <w:tc>
          <w:tcPr>
            <w:tcW w:w="1701" w:type="dxa"/>
            <w:tcBorders>
              <w:top w:val="single" w:sz="4" w:space="0" w:color="auto"/>
              <w:left w:val="single" w:sz="4" w:space="0" w:color="auto"/>
              <w:bottom w:val="single" w:sz="4" w:space="0" w:color="auto"/>
              <w:right w:val="single" w:sz="4" w:space="0" w:color="auto"/>
            </w:tcBorders>
            <w:vAlign w:val="center"/>
          </w:tcPr>
          <w:p w:rsidR="00A36B7B" w:rsidRPr="0076656D" w:rsidRDefault="00A36B7B" w:rsidP="00A36B7B">
            <w:pPr>
              <w:keepNext/>
              <w:keepLines/>
              <w:spacing w:line="240" w:lineRule="atLeast"/>
              <w:jc w:val="center"/>
            </w:pPr>
            <w:r w:rsidRPr="0076656D">
              <w:t>First.</w:t>
            </w:r>
            <w:r w:rsidRPr="0076656D">
              <w:rPr>
                <w:vertAlign w:val="superscript"/>
              </w:rPr>
              <w:t>1</w:t>
            </w:r>
            <w:r w:rsidRPr="0076656D">
              <w:t>: 1.55</w:t>
            </w:r>
          </w:p>
        </w:tc>
        <w:tc>
          <w:tcPr>
            <w:tcW w:w="1984" w:type="dxa"/>
            <w:tcBorders>
              <w:top w:val="single" w:sz="4" w:space="0" w:color="auto"/>
              <w:left w:val="single" w:sz="4" w:space="0" w:color="auto"/>
              <w:right w:val="single" w:sz="4" w:space="0" w:color="auto"/>
            </w:tcBorders>
            <w:vAlign w:val="center"/>
          </w:tcPr>
          <w:p w:rsidR="00A36B7B" w:rsidRPr="0076656D" w:rsidRDefault="00A36B7B" w:rsidP="00E6581B">
            <w:pPr>
              <w:keepNext/>
              <w:keepLines/>
              <w:spacing w:line="240" w:lineRule="atLeast"/>
              <w:jc w:val="center"/>
            </w:pPr>
            <w:r w:rsidRPr="0076656D">
              <w:t>46.4</w:t>
            </w:r>
          </w:p>
        </w:tc>
      </w:tr>
      <w:tr w:rsidR="00A36B7B" w:rsidRPr="0076656D" w:rsidTr="00E6581B">
        <w:trPr>
          <w:trHeight w:val="288"/>
        </w:trPr>
        <w:tc>
          <w:tcPr>
            <w:tcW w:w="2127" w:type="dxa"/>
            <w:vMerge/>
            <w:tcBorders>
              <w:left w:val="single" w:sz="4" w:space="0" w:color="auto"/>
              <w:right w:val="single" w:sz="4" w:space="0" w:color="auto"/>
            </w:tcBorders>
            <w:vAlign w:val="center"/>
          </w:tcPr>
          <w:p w:rsidR="00A36B7B" w:rsidRPr="0076656D" w:rsidRDefault="00A36B7B" w:rsidP="0044675C">
            <w:pPr>
              <w:keepNext/>
              <w:keepLines/>
              <w:spacing w:line="240" w:lineRule="atLeast"/>
              <w:jc w:val="center"/>
            </w:pPr>
          </w:p>
        </w:tc>
        <w:tc>
          <w:tcPr>
            <w:tcW w:w="2409" w:type="dxa"/>
            <w:vMerge/>
            <w:tcBorders>
              <w:left w:val="single" w:sz="4" w:space="0" w:color="auto"/>
              <w:right w:val="single" w:sz="4" w:space="0" w:color="auto"/>
            </w:tcBorders>
            <w:vAlign w:val="center"/>
          </w:tcPr>
          <w:p w:rsidR="00A36B7B" w:rsidRPr="0076656D" w:rsidRDefault="00A36B7B" w:rsidP="0044675C">
            <w:pPr>
              <w:keepNext/>
              <w:keepLines/>
              <w:spacing w:line="240" w:lineRule="atLeast"/>
              <w:jc w:val="center"/>
            </w:pPr>
          </w:p>
        </w:tc>
        <w:tc>
          <w:tcPr>
            <w:tcW w:w="1134" w:type="dxa"/>
            <w:vMerge/>
            <w:tcBorders>
              <w:left w:val="single" w:sz="4" w:space="0" w:color="auto"/>
              <w:right w:val="single" w:sz="4" w:space="0" w:color="auto"/>
            </w:tcBorders>
            <w:vAlign w:val="center"/>
          </w:tcPr>
          <w:p w:rsidR="00A36B7B" w:rsidRPr="0076656D" w:rsidRDefault="00A36B7B" w:rsidP="0044675C">
            <w:pPr>
              <w:keepNext/>
              <w:keepLines/>
              <w:spacing w:line="240" w:lineRule="atLeast"/>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A36B7B" w:rsidRPr="0076656D" w:rsidRDefault="00A36B7B" w:rsidP="00E6581B">
            <w:pPr>
              <w:keepNext/>
              <w:keepLines/>
              <w:spacing w:line="240" w:lineRule="atLeast"/>
              <w:jc w:val="center"/>
            </w:pPr>
            <w:r w:rsidRPr="0076656D">
              <w:t>Sec.</w:t>
            </w:r>
            <w:r w:rsidRPr="0076656D">
              <w:rPr>
                <w:vertAlign w:val="superscript"/>
              </w:rPr>
              <w:t>2</w:t>
            </w:r>
            <w:r w:rsidRPr="0076656D">
              <w:t>: 1.66</w:t>
            </w:r>
          </w:p>
        </w:tc>
        <w:tc>
          <w:tcPr>
            <w:tcW w:w="1984" w:type="dxa"/>
            <w:tcBorders>
              <w:top w:val="single" w:sz="4" w:space="0" w:color="auto"/>
              <w:left w:val="single" w:sz="4" w:space="0" w:color="auto"/>
              <w:right w:val="single" w:sz="4" w:space="0" w:color="auto"/>
            </w:tcBorders>
            <w:vAlign w:val="center"/>
          </w:tcPr>
          <w:p w:rsidR="00A36B7B" w:rsidRPr="0076656D" w:rsidRDefault="00A36B7B" w:rsidP="00E6581B">
            <w:pPr>
              <w:keepNext/>
              <w:keepLines/>
              <w:spacing w:line="240" w:lineRule="atLeast"/>
              <w:jc w:val="center"/>
            </w:pPr>
            <w:r w:rsidRPr="0076656D">
              <w:t>49.8</w:t>
            </w:r>
          </w:p>
        </w:tc>
      </w:tr>
      <w:tr w:rsidR="00E07D89" w:rsidRPr="0076656D" w:rsidTr="00E07D89">
        <w:trPr>
          <w:trHeight w:val="367"/>
        </w:trPr>
        <w:tc>
          <w:tcPr>
            <w:tcW w:w="2127" w:type="dxa"/>
            <w:vMerge/>
            <w:tcBorders>
              <w:left w:val="single" w:sz="4" w:space="0" w:color="auto"/>
              <w:right w:val="single" w:sz="4" w:space="0" w:color="auto"/>
            </w:tcBorders>
            <w:vAlign w:val="center"/>
          </w:tcPr>
          <w:p w:rsidR="00E07D89" w:rsidRPr="0076656D" w:rsidRDefault="00E07D89" w:rsidP="0044675C">
            <w:pPr>
              <w:keepNext/>
              <w:keepLines/>
              <w:spacing w:line="240" w:lineRule="atLeast"/>
              <w:jc w:val="center"/>
            </w:pPr>
          </w:p>
        </w:tc>
        <w:tc>
          <w:tcPr>
            <w:tcW w:w="2409" w:type="dxa"/>
            <w:vMerge/>
            <w:tcBorders>
              <w:left w:val="single" w:sz="4" w:space="0" w:color="auto"/>
              <w:right w:val="single" w:sz="4" w:space="0" w:color="auto"/>
            </w:tcBorders>
            <w:vAlign w:val="center"/>
          </w:tcPr>
          <w:p w:rsidR="00E07D89" w:rsidRPr="0076656D" w:rsidRDefault="00E07D89" w:rsidP="0044675C">
            <w:pPr>
              <w:keepNext/>
              <w:keepLines/>
              <w:spacing w:line="240" w:lineRule="atLeast"/>
              <w:jc w:val="center"/>
            </w:pPr>
          </w:p>
        </w:tc>
        <w:tc>
          <w:tcPr>
            <w:tcW w:w="1134" w:type="dxa"/>
            <w:tcBorders>
              <w:left w:val="single" w:sz="4" w:space="0" w:color="auto"/>
              <w:right w:val="single" w:sz="4" w:space="0" w:color="auto"/>
            </w:tcBorders>
            <w:vAlign w:val="center"/>
          </w:tcPr>
          <w:p w:rsidR="00E07D89" w:rsidRPr="0076656D" w:rsidRDefault="00E07D89" w:rsidP="0044675C">
            <w:pPr>
              <w:keepNext/>
              <w:keepLines/>
              <w:spacing w:line="240" w:lineRule="atLeast"/>
              <w:jc w:val="center"/>
            </w:pPr>
            <w:r w:rsidRPr="0076656D">
              <w:t>30-365</w:t>
            </w:r>
          </w:p>
        </w:tc>
        <w:tc>
          <w:tcPr>
            <w:tcW w:w="1701" w:type="dxa"/>
            <w:tcBorders>
              <w:top w:val="single" w:sz="4" w:space="0" w:color="auto"/>
              <w:left w:val="single" w:sz="4" w:space="0" w:color="auto"/>
              <w:right w:val="single" w:sz="4" w:space="0" w:color="auto"/>
            </w:tcBorders>
            <w:vAlign w:val="center"/>
          </w:tcPr>
          <w:p w:rsidR="00E07D89" w:rsidRPr="0076656D" w:rsidRDefault="00E07D89" w:rsidP="004822CF">
            <w:pPr>
              <w:keepNext/>
              <w:keepLines/>
              <w:spacing w:line="240" w:lineRule="atLeast"/>
              <w:jc w:val="center"/>
            </w:pPr>
            <w:r w:rsidRPr="0076656D">
              <w:t>First.</w:t>
            </w:r>
            <w:r w:rsidRPr="0076656D">
              <w:rPr>
                <w:vertAlign w:val="superscript"/>
              </w:rPr>
              <w:t>1</w:t>
            </w:r>
            <w:r w:rsidRPr="0076656D">
              <w:t>: 0.02</w:t>
            </w:r>
          </w:p>
        </w:tc>
        <w:tc>
          <w:tcPr>
            <w:tcW w:w="1984" w:type="dxa"/>
            <w:tcBorders>
              <w:left w:val="single" w:sz="4" w:space="0" w:color="auto"/>
              <w:right w:val="single" w:sz="4" w:space="0" w:color="auto"/>
            </w:tcBorders>
            <w:vAlign w:val="center"/>
          </w:tcPr>
          <w:p w:rsidR="00E07D89" w:rsidRPr="0076656D" w:rsidRDefault="00E07D89" w:rsidP="004822CF">
            <w:pPr>
              <w:keepNext/>
              <w:keepLines/>
              <w:spacing w:line="240" w:lineRule="atLeast"/>
              <w:jc w:val="center"/>
            </w:pPr>
            <w:r w:rsidRPr="0076656D">
              <w:t>8.10</w:t>
            </w:r>
          </w:p>
        </w:tc>
      </w:tr>
    </w:tbl>
    <w:p w:rsidR="004414F1" w:rsidRPr="0076656D" w:rsidRDefault="00F865ED" w:rsidP="00762EDB">
      <w:pPr>
        <w:spacing w:line="260" w:lineRule="atLeast"/>
        <w:ind w:left="252" w:hanging="252"/>
        <w:rPr>
          <w:sz w:val="18"/>
          <w:szCs w:val="18"/>
        </w:rPr>
      </w:pPr>
      <w:r w:rsidRPr="0076656D">
        <w:rPr>
          <w:sz w:val="18"/>
          <w:szCs w:val="18"/>
        </w:rPr>
        <w:t>*</w:t>
      </w:r>
      <w:r w:rsidR="00811818" w:rsidRPr="0076656D">
        <w:rPr>
          <w:sz w:val="18"/>
          <w:szCs w:val="18"/>
        </w:rPr>
        <w:t>:</w:t>
      </w:r>
      <w:r w:rsidR="00811818" w:rsidRPr="0076656D">
        <w:rPr>
          <w:sz w:val="18"/>
          <w:szCs w:val="18"/>
        </w:rPr>
        <w:tab/>
      </w:r>
      <w:r w:rsidRPr="0076656D">
        <w:rPr>
          <w:sz w:val="18"/>
          <w:szCs w:val="18"/>
        </w:rPr>
        <w:t xml:space="preserve">PECs in soil were calculated distinguishing two phases. First phase includes the runoff at t=0 and the leaching during the first 30 days. The concentration in soil at day 30 is used </w:t>
      </w:r>
      <w:r w:rsidR="001D568E" w:rsidRPr="0076656D">
        <w:rPr>
          <w:sz w:val="18"/>
          <w:szCs w:val="18"/>
        </w:rPr>
        <w:t xml:space="preserve">in the formula for the remaining period </w:t>
      </w:r>
      <w:r w:rsidRPr="0076656D">
        <w:rPr>
          <w:sz w:val="18"/>
          <w:szCs w:val="18"/>
        </w:rPr>
        <w:t xml:space="preserve">to calculate </w:t>
      </w:r>
      <w:r w:rsidR="00472A2D" w:rsidRPr="0076656D">
        <w:rPr>
          <w:sz w:val="18"/>
          <w:szCs w:val="18"/>
        </w:rPr>
        <w:t>the</w:t>
      </w:r>
      <w:r w:rsidRPr="0076656D">
        <w:rPr>
          <w:sz w:val="18"/>
          <w:szCs w:val="18"/>
        </w:rPr>
        <w:t xml:space="preserve"> concentration at day 365.</w:t>
      </w:r>
      <w:r w:rsidRPr="0076656D">
        <w:rPr>
          <w:sz w:val="18"/>
          <w:szCs w:val="18"/>
        </w:rPr>
        <w:br/>
        <w:t xml:space="preserve">PECs in surface water are calculated assuming a fraction that </w:t>
      </w:r>
      <w:r w:rsidR="001D568E" w:rsidRPr="0076656D">
        <w:rPr>
          <w:sz w:val="18"/>
          <w:szCs w:val="18"/>
        </w:rPr>
        <w:t>leached from houses and objects that were recently treated (0-30 days) and after a longer period (30-365).</w:t>
      </w:r>
    </w:p>
    <w:p w:rsidR="00F865ED" w:rsidRPr="0076656D" w:rsidRDefault="009B134F" w:rsidP="00762EDB">
      <w:pPr>
        <w:tabs>
          <w:tab w:val="left" w:pos="284"/>
        </w:tabs>
        <w:spacing w:line="260" w:lineRule="atLeast"/>
        <w:ind w:left="252" w:hanging="252"/>
        <w:rPr>
          <w:sz w:val="18"/>
          <w:szCs w:val="18"/>
        </w:rPr>
      </w:pPr>
      <w:r w:rsidRPr="0076656D">
        <w:rPr>
          <w:sz w:val="18"/>
          <w:szCs w:val="18"/>
          <w:vertAlign w:val="superscript"/>
        </w:rPr>
        <w:t>1</w:t>
      </w:r>
      <w:r w:rsidRPr="0076656D">
        <w:rPr>
          <w:sz w:val="18"/>
          <w:szCs w:val="18"/>
        </w:rPr>
        <w:t xml:space="preserve">: </w:t>
      </w:r>
      <w:r w:rsidR="00762EDB" w:rsidRPr="0076656D">
        <w:rPr>
          <w:sz w:val="18"/>
          <w:szCs w:val="18"/>
        </w:rPr>
        <w:tab/>
      </w:r>
      <w:r w:rsidR="00A36B7B" w:rsidRPr="0076656D">
        <w:rPr>
          <w:sz w:val="18"/>
          <w:szCs w:val="18"/>
        </w:rPr>
        <w:t xml:space="preserve">modelled after first order decay curve; </w:t>
      </w:r>
      <w:r w:rsidR="00A36B7B" w:rsidRPr="0076656D">
        <w:rPr>
          <w:sz w:val="18"/>
          <w:szCs w:val="18"/>
          <w:vertAlign w:val="superscript"/>
        </w:rPr>
        <w:t>2</w:t>
      </w:r>
      <w:r w:rsidR="00A36B7B" w:rsidRPr="0076656D">
        <w:rPr>
          <w:sz w:val="18"/>
          <w:szCs w:val="18"/>
        </w:rPr>
        <w:t xml:space="preserve">: </w:t>
      </w:r>
      <w:r w:rsidRPr="0076656D">
        <w:rPr>
          <w:sz w:val="18"/>
          <w:szCs w:val="18"/>
        </w:rPr>
        <w:t>modelled after a second order function</w:t>
      </w:r>
      <w:r w:rsidR="00A36B7B" w:rsidRPr="0076656D">
        <w:rPr>
          <w:sz w:val="18"/>
          <w:szCs w:val="18"/>
        </w:rPr>
        <w:t>.</w:t>
      </w:r>
    </w:p>
    <w:p w:rsidR="00F865ED" w:rsidRPr="0076656D" w:rsidRDefault="00F865ED" w:rsidP="00FD2055">
      <w:pPr>
        <w:spacing w:line="260" w:lineRule="atLeast"/>
        <w:rPr>
          <w:b/>
        </w:rPr>
      </w:pPr>
    </w:p>
    <w:p w:rsidR="00585E71" w:rsidRPr="0076656D" w:rsidRDefault="00585E71" w:rsidP="00585E71">
      <w:r w:rsidRPr="0076656D">
        <w:t>Leaching rates for TIME 1 derived from the semi-field leaching test and calculated by different models vary between 0.43 mg/m</w:t>
      </w:r>
      <w:r w:rsidRPr="0076656D">
        <w:rPr>
          <w:vertAlign w:val="superscript"/>
        </w:rPr>
        <w:t>2</w:t>
      </w:r>
      <w:r w:rsidRPr="0076656D">
        <w:t>/d and 1.66 mg/m</w:t>
      </w:r>
      <w:r w:rsidRPr="0076656D">
        <w:rPr>
          <w:vertAlign w:val="superscript"/>
        </w:rPr>
        <w:t>2</w:t>
      </w:r>
      <w:r w:rsidRPr="0076656D">
        <w:t>/d. For worst-case consideration a FLUX value of 1.66 mg/m</w:t>
      </w:r>
      <w:r w:rsidRPr="0076656D">
        <w:rPr>
          <w:vertAlign w:val="superscript"/>
        </w:rPr>
        <w:t>2</w:t>
      </w:r>
      <w:r w:rsidRPr="0076656D">
        <w:t xml:space="preserve">/d </w:t>
      </w:r>
      <w:r w:rsidR="00A374D6" w:rsidRPr="0076656D">
        <w:t>is</w:t>
      </w:r>
      <w:r w:rsidRPr="0076656D">
        <w:t xml:space="preserve"> taken. As the laboratory immersion test shows, that clinker straps reveals higher leaching rates during the first two immersion cycles compared to fibre cement a correction factor must be implemented. This factor can be obtained by dividing 14.0 by 5.59, resulting in 2.5. Multiplication of the factor with the maximum FLUX (1.66 mg/m²/d) results in a FLUX value of 4.15 mg/m</w:t>
      </w:r>
      <w:r w:rsidRPr="0076656D">
        <w:rPr>
          <w:vertAlign w:val="superscript"/>
        </w:rPr>
        <w:t>2</w:t>
      </w:r>
      <w:r w:rsidRPr="0076656D">
        <w:t>/d</w:t>
      </w:r>
      <w:r w:rsidR="006E2CA3" w:rsidRPr="0076656D">
        <w:t xml:space="preserve">. The amount leached over the first 30 days </w:t>
      </w:r>
      <w:r w:rsidR="00C12673" w:rsidRPr="0076656D">
        <w:t>(Q</w:t>
      </w:r>
      <w:r w:rsidR="00C12673" w:rsidRPr="0076656D">
        <w:rPr>
          <w:vertAlign w:val="subscript"/>
        </w:rPr>
        <w:t>leach1</w:t>
      </w:r>
      <w:r w:rsidR="006E2CA3" w:rsidRPr="0076656D">
        <w:t>)</w:t>
      </w:r>
      <w:r w:rsidR="00C12673" w:rsidRPr="0076656D">
        <w:t xml:space="preserve"> is </w:t>
      </w:r>
      <w:r w:rsidR="006E2CA3" w:rsidRPr="0076656D">
        <w:t xml:space="preserve">therefore </w:t>
      </w:r>
      <w:r w:rsidR="00C12673" w:rsidRPr="0076656D">
        <w:rPr>
          <w:b/>
        </w:rPr>
        <w:t>12</w:t>
      </w:r>
      <w:r w:rsidR="006E2CA3" w:rsidRPr="0076656D">
        <w:rPr>
          <w:b/>
        </w:rPr>
        <w:t>4.</w:t>
      </w:r>
      <w:r w:rsidR="00C12673" w:rsidRPr="0076656D">
        <w:rPr>
          <w:b/>
        </w:rPr>
        <w:t>5 mg/m²</w:t>
      </w:r>
      <w:r w:rsidRPr="0076656D">
        <w:t xml:space="preserve">. </w:t>
      </w:r>
    </w:p>
    <w:p w:rsidR="00C12673" w:rsidRPr="0076656D" w:rsidRDefault="00C12673" w:rsidP="00585E71"/>
    <w:p w:rsidR="00585E71" w:rsidRPr="0076656D" w:rsidRDefault="00585E71" w:rsidP="00585E71">
      <w:r w:rsidRPr="0076656D">
        <w:t>As indicated above, the semi-field test results are appropriate for TIME 2 FLUX calculations as seven measurements are available comprising a study duration of 223 days (61% of TIME 2 duration). Leaching rates for TIME 2 derived from the semi-field leaching test and calculated by different models vary between 0.01 mg/m</w:t>
      </w:r>
      <w:r w:rsidRPr="0076656D">
        <w:rPr>
          <w:vertAlign w:val="superscript"/>
        </w:rPr>
        <w:t>2</w:t>
      </w:r>
      <w:r w:rsidRPr="0076656D">
        <w:t>/d and 0.17 mg/m</w:t>
      </w:r>
      <w:r w:rsidRPr="0076656D">
        <w:rPr>
          <w:vertAlign w:val="superscript"/>
        </w:rPr>
        <w:t>2</w:t>
      </w:r>
      <w:r w:rsidRPr="0076656D">
        <w:t>/d. For worst-case consideration, a rate of 0.17 mg/m</w:t>
      </w:r>
      <w:r w:rsidRPr="0076656D">
        <w:rPr>
          <w:vertAlign w:val="superscript"/>
        </w:rPr>
        <w:t>2</w:t>
      </w:r>
      <w:r w:rsidRPr="0076656D">
        <w:t xml:space="preserve">/d </w:t>
      </w:r>
      <w:r w:rsidR="00A374D6" w:rsidRPr="0076656D">
        <w:t>is</w:t>
      </w:r>
      <w:r w:rsidRPr="0076656D">
        <w:t xml:space="preserve"> taken into account derived from the semi-field study with fibre cement and vertical orientation. No correction factor needs to be applied, as in the laboratory immersion tests, the TIME 2 leaching rate for fibre cement (0.46 mg/m²/d) was already from the third immersion cycle onwards higher compared to clinker straps (0.36 mg/m²/d). </w:t>
      </w:r>
    </w:p>
    <w:p w:rsidR="00585E71" w:rsidRPr="0076656D" w:rsidRDefault="00585E71" w:rsidP="00585E71">
      <w:r w:rsidRPr="0076656D">
        <w:t xml:space="preserve">Therefore, the </w:t>
      </w:r>
      <w:r w:rsidR="006E2CA3" w:rsidRPr="0076656D">
        <w:t xml:space="preserve">leaching rate decreases to </w:t>
      </w:r>
      <w:r w:rsidRPr="0076656D">
        <w:t>0.17 mg/m²/d</w:t>
      </w:r>
      <w:r w:rsidR="00C01F2E" w:rsidRPr="0076656D">
        <w:t xml:space="preserve"> </w:t>
      </w:r>
      <w:r w:rsidR="006E2CA3" w:rsidRPr="0076656D">
        <w:t>after 30 days, i.e. 57.0 mg/m² is additionally lost over the remaining 335 days. Consequently, the total amount leached over one year (Q</w:t>
      </w:r>
      <w:r w:rsidR="006E2CA3" w:rsidRPr="0076656D">
        <w:rPr>
          <w:vertAlign w:val="subscript"/>
        </w:rPr>
        <w:t>leach2</w:t>
      </w:r>
      <w:r w:rsidR="006E2CA3" w:rsidRPr="0076656D">
        <w:t xml:space="preserve">) is </w:t>
      </w:r>
      <w:r w:rsidR="006E2CA3" w:rsidRPr="0076656D">
        <w:rPr>
          <w:b/>
        </w:rPr>
        <w:t>184.5 mg/m²</w:t>
      </w:r>
      <w:r w:rsidRPr="0076656D">
        <w:t xml:space="preserve">. </w:t>
      </w:r>
    </w:p>
    <w:p w:rsidR="006E4AA3" w:rsidRPr="0076656D" w:rsidRDefault="006E4AA3" w:rsidP="00507790"/>
    <w:p w:rsidR="00FD2055" w:rsidRPr="0076656D" w:rsidRDefault="00FD2055" w:rsidP="00FD2055">
      <w:pPr>
        <w:rPr>
          <w:rFonts w:eastAsia="Calibri"/>
          <w:b/>
          <w:i/>
          <w:sz w:val="22"/>
          <w:szCs w:val="22"/>
          <w:lang w:eastAsia="en-US"/>
        </w:rPr>
      </w:pPr>
      <w:bookmarkStart w:id="1573" w:name="_Toc389729108"/>
      <w:bookmarkStart w:id="1574" w:name="_Toc403472793"/>
      <w:r w:rsidRPr="0076656D">
        <w:rPr>
          <w:rFonts w:eastAsia="Calibri"/>
          <w:b/>
          <w:i/>
          <w:sz w:val="22"/>
          <w:szCs w:val="22"/>
          <w:lang w:eastAsia="en-US"/>
        </w:rPr>
        <w:t>Testing for distribution and dissipation in soil (ADS)</w:t>
      </w:r>
      <w:bookmarkEnd w:id="1573"/>
      <w:bookmarkEnd w:id="1574"/>
    </w:p>
    <w:p w:rsidR="0019047E" w:rsidRPr="0076656D" w:rsidRDefault="0019047E" w:rsidP="0019047E">
      <w:pPr>
        <w:spacing w:line="260" w:lineRule="atLeast"/>
        <w:rPr>
          <w:rFonts w:ascii="Times New Roman" w:eastAsia="Calibri" w:hAnsi="Times New Roman"/>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19047E" w:rsidRPr="0076656D" w:rsidTr="00C44AD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19047E" w:rsidRPr="0076656D" w:rsidRDefault="0019047E" w:rsidP="00C44AD4">
            <w:pPr>
              <w:spacing w:line="260" w:lineRule="atLeast"/>
              <w:rPr>
                <w:rFonts w:eastAsia="Calibri"/>
                <w:b/>
                <w:lang w:eastAsia="da-DK"/>
              </w:rPr>
            </w:pPr>
            <w:r w:rsidRPr="0076656D">
              <w:rPr>
                <w:rFonts w:eastAsia="Calibri"/>
                <w:b/>
                <w:lang w:eastAsia="en-US"/>
              </w:rPr>
              <w:t>Data waiving</w:t>
            </w:r>
          </w:p>
        </w:tc>
      </w:tr>
      <w:tr w:rsidR="0019047E" w:rsidRPr="0076656D" w:rsidTr="00C44AD4">
        <w:tc>
          <w:tcPr>
            <w:tcW w:w="1200" w:type="pct"/>
            <w:tcBorders>
              <w:top w:val="single" w:sz="4" w:space="0" w:color="auto"/>
              <w:left w:val="single" w:sz="4" w:space="0" w:color="auto"/>
              <w:bottom w:val="single" w:sz="4" w:space="0" w:color="auto"/>
              <w:right w:val="single" w:sz="4" w:space="0" w:color="auto"/>
            </w:tcBorders>
            <w:shd w:val="clear" w:color="auto" w:fill="auto"/>
          </w:tcPr>
          <w:p w:rsidR="0019047E" w:rsidRPr="0076656D" w:rsidRDefault="0019047E" w:rsidP="00C44AD4">
            <w:pPr>
              <w:spacing w:line="260" w:lineRule="atLeast"/>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19047E" w:rsidRPr="0076656D" w:rsidRDefault="0019047E" w:rsidP="004B1F87">
            <w:pPr>
              <w:rPr>
                <w:rFonts w:eastAsia="Calibri"/>
                <w:lang w:eastAsia="en-US"/>
              </w:rPr>
            </w:pPr>
            <w:r w:rsidRPr="0076656D">
              <w:rPr>
                <w:rFonts w:eastAsia="Calibri"/>
                <w:lang w:eastAsia="en-US"/>
              </w:rPr>
              <w:t xml:space="preserve">Information on distribution and dissipation in soil is not required. </w:t>
            </w:r>
          </w:p>
        </w:tc>
      </w:tr>
      <w:tr w:rsidR="0019047E" w:rsidRPr="0076656D" w:rsidTr="00C44AD4">
        <w:tc>
          <w:tcPr>
            <w:tcW w:w="1200" w:type="pct"/>
            <w:tcBorders>
              <w:top w:val="single" w:sz="4" w:space="0" w:color="auto"/>
              <w:left w:val="single" w:sz="4" w:space="0" w:color="auto"/>
              <w:bottom w:val="single" w:sz="4" w:space="0" w:color="auto"/>
              <w:right w:val="single" w:sz="4" w:space="0" w:color="auto"/>
            </w:tcBorders>
            <w:shd w:val="clear" w:color="auto" w:fill="auto"/>
          </w:tcPr>
          <w:p w:rsidR="0019047E" w:rsidRPr="0076656D" w:rsidRDefault="0019047E" w:rsidP="00C44AD4">
            <w:pPr>
              <w:spacing w:line="260" w:lineRule="atLeast"/>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19047E" w:rsidRPr="0076656D" w:rsidRDefault="0019047E" w:rsidP="004B1F87">
            <w:pPr>
              <w:rPr>
                <w:rFonts w:eastAsia="Calibri"/>
                <w:lang w:eastAsia="en-US"/>
              </w:rPr>
            </w:pPr>
            <w:r w:rsidRPr="0076656D">
              <w:rPr>
                <w:rFonts w:eastAsia="Calibri"/>
                <w:lang w:eastAsia="en-US"/>
              </w:rPr>
              <w:t>The data on the distribution and dissipation of the a.s. gives sufficient information and there are no indications of risk due to specific properties of the b.p. Furthermore, the components of the product do not influence the distribution characteristics of the a.s., which is also classified as readily biodegradable. The formulation types are not expected to change the model of action of the a.s</w:t>
            </w:r>
            <w:r w:rsidR="00094047" w:rsidRPr="0076656D">
              <w:rPr>
                <w:rFonts w:eastAsia="Calibri"/>
                <w:lang w:eastAsia="en-US"/>
              </w:rPr>
              <w:t>.</w:t>
            </w:r>
            <w:r w:rsidRPr="0076656D">
              <w:rPr>
                <w:rFonts w:eastAsia="Calibri"/>
                <w:lang w:eastAsia="en-US"/>
              </w:rPr>
              <w:t xml:space="preserve"> or its bioavailability. </w:t>
            </w:r>
          </w:p>
          <w:p w:rsidR="0019047E" w:rsidRPr="0076656D" w:rsidRDefault="0019047E" w:rsidP="004B1F87">
            <w:pPr>
              <w:rPr>
                <w:rFonts w:eastAsia="Calibri"/>
                <w:lang w:eastAsia="en-US"/>
              </w:rPr>
            </w:pPr>
          </w:p>
          <w:p w:rsidR="0019047E" w:rsidRPr="0076656D" w:rsidRDefault="0019047E" w:rsidP="00951B5F">
            <w:pPr>
              <w:rPr>
                <w:rFonts w:eastAsia="Calibri"/>
                <w:lang w:eastAsia="en-US"/>
              </w:rPr>
            </w:pPr>
            <w:r w:rsidRPr="0076656D">
              <w:rPr>
                <w:rFonts w:eastAsia="Calibri"/>
                <w:lang w:eastAsia="en-US"/>
              </w:rPr>
              <w:t xml:space="preserve">Further testing for distribution and dissipation in the environment is therefore not deemed </w:t>
            </w:r>
            <w:r w:rsidR="00951B5F" w:rsidRPr="0076656D">
              <w:rPr>
                <w:rFonts w:eastAsia="Calibri"/>
                <w:lang w:eastAsia="en-US"/>
              </w:rPr>
              <w:t>necessary</w:t>
            </w:r>
            <w:r w:rsidRPr="0076656D">
              <w:rPr>
                <w:rFonts w:eastAsia="Calibri"/>
                <w:lang w:eastAsia="en-US"/>
              </w:rPr>
              <w:t xml:space="preserve">. </w:t>
            </w:r>
          </w:p>
        </w:tc>
      </w:tr>
    </w:tbl>
    <w:p w:rsidR="00FD2055" w:rsidRPr="0076656D" w:rsidRDefault="00FD2055" w:rsidP="0019047E">
      <w:pPr>
        <w:spacing w:line="260" w:lineRule="atLeast"/>
        <w:rPr>
          <w:rFonts w:ascii="Times New Roman" w:eastAsia="Calibri" w:hAnsi="Times New Roman"/>
          <w:i/>
          <w:iCs/>
          <w:lang w:eastAsia="en-US"/>
        </w:rPr>
      </w:pPr>
    </w:p>
    <w:p w:rsidR="00FD2055" w:rsidRPr="0076656D" w:rsidRDefault="00FD2055" w:rsidP="00FD2055">
      <w:pPr>
        <w:rPr>
          <w:rFonts w:eastAsia="Calibri"/>
          <w:b/>
          <w:i/>
          <w:sz w:val="22"/>
          <w:szCs w:val="22"/>
          <w:lang w:eastAsia="en-US"/>
        </w:rPr>
      </w:pPr>
      <w:bookmarkStart w:id="1575" w:name="_Toc389729109"/>
      <w:bookmarkStart w:id="1576" w:name="_Toc403472794"/>
      <w:r w:rsidRPr="0076656D">
        <w:rPr>
          <w:rFonts w:eastAsia="Calibri"/>
          <w:b/>
          <w:i/>
          <w:sz w:val="22"/>
          <w:szCs w:val="22"/>
          <w:lang w:eastAsia="en-US"/>
        </w:rPr>
        <w:t>Testing for distribution and dissipation in water and sediment (ADS)</w:t>
      </w:r>
      <w:bookmarkEnd w:id="1575"/>
      <w:bookmarkEnd w:id="1576"/>
    </w:p>
    <w:p w:rsidR="00FD2055" w:rsidRPr="0076656D" w:rsidRDefault="00FD2055" w:rsidP="00FD2055">
      <w:pPr>
        <w:spacing w:line="260" w:lineRule="atLeast"/>
        <w:ind w:left="360"/>
        <w:contextualSpacing/>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F018AA" w:rsidRPr="0076656D" w:rsidTr="00C44AD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018AA" w:rsidRPr="0076656D" w:rsidRDefault="00F018AA" w:rsidP="00C44AD4">
            <w:pPr>
              <w:spacing w:line="260" w:lineRule="atLeast"/>
              <w:rPr>
                <w:rFonts w:eastAsia="Calibri"/>
                <w:b/>
                <w:lang w:eastAsia="da-DK"/>
              </w:rPr>
            </w:pPr>
            <w:r w:rsidRPr="0076656D">
              <w:rPr>
                <w:rFonts w:eastAsia="Calibri"/>
                <w:b/>
                <w:lang w:eastAsia="en-US"/>
              </w:rPr>
              <w:t>Data waiving</w:t>
            </w:r>
          </w:p>
        </w:tc>
      </w:tr>
      <w:tr w:rsidR="00F018AA" w:rsidRPr="0076656D" w:rsidTr="00C44AD4">
        <w:tc>
          <w:tcPr>
            <w:tcW w:w="1200"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C44AD4">
            <w:pPr>
              <w:spacing w:line="260" w:lineRule="atLeast"/>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 xml:space="preserve">Information on distribution and dissipation in water and sediment is not required. </w:t>
            </w:r>
          </w:p>
        </w:tc>
      </w:tr>
      <w:tr w:rsidR="00F018AA" w:rsidRPr="0076656D" w:rsidTr="00C44AD4">
        <w:tc>
          <w:tcPr>
            <w:tcW w:w="1200"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C44AD4">
            <w:pPr>
              <w:spacing w:line="260" w:lineRule="atLeast"/>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 xml:space="preserve">The data on the distribution and dissipation of the a.s. gives sufficient information and there are no indications of risk due to specific properties of the b.p. Furthermore, the components of the product do not influence the distribution characteristics of the a.s., which is also classified as readily biodegradable.  </w:t>
            </w:r>
          </w:p>
          <w:p w:rsidR="00F018AA" w:rsidRPr="0076656D" w:rsidRDefault="00F018AA" w:rsidP="004B1F87">
            <w:pPr>
              <w:rPr>
                <w:rFonts w:eastAsia="Calibri"/>
                <w:lang w:eastAsia="en-US"/>
              </w:rPr>
            </w:pPr>
          </w:p>
          <w:p w:rsidR="00F018AA" w:rsidRPr="0076656D" w:rsidRDefault="00F018AA" w:rsidP="00951B5F">
            <w:pPr>
              <w:rPr>
                <w:rFonts w:eastAsia="Calibri"/>
                <w:lang w:eastAsia="en-US"/>
              </w:rPr>
            </w:pPr>
            <w:r w:rsidRPr="0076656D">
              <w:rPr>
                <w:rFonts w:eastAsia="Calibri"/>
                <w:lang w:eastAsia="en-US"/>
              </w:rPr>
              <w:t xml:space="preserve">Further testing for distribution and dissipation in the environment is therefore not deemed </w:t>
            </w:r>
            <w:r w:rsidR="00951B5F" w:rsidRPr="0076656D">
              <w:rPr>
                <w:rFonts w:eastAsia="Calibri"/>
                <w:lang w:eastAsia="en-US"/>
              </w:rPr>
              <w:t>necessary</w:t>
            </w:r>
            <w:r w:rsidRPr="0076656D">
              <w:rPr>
                <w:rFonts w:eastAsia="Calibri"/>
                <w:lang w:eastAsia="en-US"/>
              </w:rPr>
              <w:t xml:space="preserve">. </w:t>
            </w:r>
          </w:p>
        </w:tc>
      </w:tr>
    </w:tbl>
    <w:p w:rsidR="00FD2055" w:rsidRPr="0076656D" w:rsidRDefault="00FD2055" w:rsidP="00FD2055"/>
    <w:p w:rsidR="00FD2055" w:rsidRPr="0076656D" w:rsidRDefault="00FD2055" w:rsidP="00FD2055">
      <w:pPr>
        <w:rPr>
          <w:rFonts w:eastAsia="Calibri"/>
          <w:b/>
          <w:i/>
          <w:sz w:val="22"/>
          <w:szCs w:val="22"/>
          <w:lang w:eastAsia="en-US"/>
        </w:rPr>
      </w:pPr>
      <w:bookmarkStart w:id="1577" w:name="_Toc389729110"/>
      <w:bookmarkStart w:id="1578" w:name="_Toc403472795"/>
      <w:r w:rsidRPr="0076656D">
        <w:rPr>
          <w:rFonts w:eastAsia="Calibri"/>
          <w:b/>
          <w:i/>
          <w:sz w:val="22"/>
          <w:szCs w:val="22"/>
          <w:lang w:eastAsia="en-US"/>
        </w:rPr>
        <w:t>Testing for distribution and dissipation in air (ADS)</w:t>
      </w:r>
      <w:bookmarkEnd w:id="1577"/>
      <w:bookmarkEnd w:id="1578"/>
    </w:p>
    <w:p w:rsidR="00F018AA" w:rsidRPr="0076656D" w:rsidRDefault="00F018AA" w:rsidP="00F018AA">
      <w:pPr>
        <w:spacing w:line="260" w:lineRule="atLeast"/>
        <w:contextualSpacing/>
        <w:rPr>
          <w:rFonts w:eastAsia="Calibri"/>
          <w:b/>
          <w:i/>
          <w:sz w:val="24"/>
          <w:lang w:eastAsia="en-US"/>
        </w:rPr>
      </w:pPr>
      <w:bookmarkStart w:id="1579" w:name="_Toc387250869"/>
      <w:bookmarkStart w:id="1580" w:name="_Toc388374389"/>
      <w:bookmarkStart w:id="1581" w:name="_Toc388610091"/>
      <w:bookmarkStart w:id="1582" w:name="_Toc388625125"/>
      <w:bookmarkStart w:id="1583" w:name="_Toc388625379"/>
      <w:bookmarkStart w:id="1584" w:name="_Toc388633780"/>
      <w:bookmarkStart w:id="1585" w:name="_Toc389725272"/>
      <w:bookmarkEnd w:id="1579"/>
      <w:bookmarkEnd w:id="1580"/>
      <w:bookmarkEnd w:id="1581"/>
      <w:bookmarkEnd w:id="1582"/>
      <w:bookmarkEnd w:id="1583"/>
      <w:bookmarkEnd w:id="1584"/>
      <w:bookmarkEnd w:id="1585"/>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F018AA" w:rsidRPr="0076656D" w:rsidTr="00C44AD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018AA" w:rsidRPr="0076656D" w:rsidRDefault="00F018AA" w:rsidP="00C44AD4">
            <w:pPr>
              <w:spacing w:line="260" w:lineRule="atLeast"/>
              <w:rPr>
                <w:rFonts w:eastAsia="Calibri"/>
                <w:b/>
                <w:lang w:eastAsia="da-DK"/>
              </w:rPr>
            </w:pPr>
            <w:r w:rsidRPr="0076656D">
              <w:rPr>
                <w:rFonts w:eastAsia="Calibri"/>
                <w:b/>
                <w:lang w:eastAsia="en-US"/>
              </w:rPr>
              <w:t>Data waiving</w:t>
            </w:r>
          </w:p>
        </w:tc>
      </w:tr>
      <w:tr w:rsidR="00F018AA" w:rsidRPr="0076656D" w:rsidTr="00C44AD4">
        <w:tc>
          <w:tcPr>
            <w:tcW w:w="1200"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4B1F87">
            <w:pPr>
              <w:rPr>
                <w:rFonts w:eastAsia="Calibri"/>
                <w:lang w:eastAsia="en-US"/>
              </w:rPr>
            </w:pPr>
            <w:r w:rsidRPr="0076656D">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 xml:space="preserve">Information on distribution and dissipation in air is not required. </w:t>
            </w:r>
          </w:p>
        </w:tc>
      </w:tr>
      <w:tr w:rsidR="00F018AA" w:rsidRPr="0076656D" w:rsidTr="00C44AD4">
        <w:tc>
          <w:tcPr>
            <w:tcW w:w="1200"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4B1F87">
            <w:pPr>
              <w:rPr>
                <w:rFonts w:eastAsia="Calibri"/>
                <w:lang w:eastAsia="en-US"/>
              </w:rPr>
            </w:pPr>
            <w:r w:rsidRPr="0076656D">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C06B58" w:rsidRPr="0076656D" w:rsidRDefault="00C06B58" w:rsidP="00C06B58">
            <w:pPr>
              <w:rPr>
                <w:rFonts w:eastAsia="Calibri"/>
                <w:lang w:eastAsia="en-US"/>
              </w:rPr>
            </w:pPr>
            <w:r w:rsidRPr="0076656D">
              <w:rPr>
                <w:rFonts w:eastAsia="Calibri"/>
                <w:lang w:eastAsia="en-US"/>
              </w:rPr>
              <w:t xml:space="preserve">It is considered that volatilisation to the atmosphere following normal biocidal use of the </w:t>
            </w:r>
            <w:r w:rsidR="009F2606" w:rsidRPr="0076656D">
              <w:rPr>
                <w:rFonts w:eastAsia="Calibri"/>
                <w:lang w:eastAsia="en-US"/>
              </w:rPr>
              <w:t xml:space="preserve">products </w:t>
            </w:r>
            <w:r w:rsidRPr="0076656D">
              <w:rPr>
                <w:rFonts w:eastAsia="Calibri"/>
                <w:lang w:eastAsia="en-US"/>
              </w:rPr>
              <w:t>may occur due to the vapour pressure (0.9 Pa at 20°C and 1.4 Pa at 25°C) and Henry’s Law constant (0.33 Pa m³/mol at 20°C) of the a.s. The potential for atmospheric exposure is considerably limited by the rapid breakdown of fatty acids by microbial action. Accumulation in air does not occur due to atmospheric gas-phase reaction (DT</w:t>
            </w:r>
            <w:r w:rsidRPr="0076656D">
              <w:rPr>
                <w:rFonts w:eastAsia="Calibri"/>
                <w:vertAlign w:val="subscript"/>
                <w:lang w:eastAsia="en-US"/>
              </w:rPr>
              <w:t>50</w:t>
            </w:r>
            <w:r w:rsidRPr="0076656D">
              <w:rPr>
                <w:rFonts w:eastAsia="Calibri"/>
                <w:lang w:eastAsia="en-US"/>
              </w:rPr>
              <w:t xml:space="preserve"> = 39.4 h on basis of OH time frame 24 hrs/day, 5</w:t>
            </w:r>
            <w:r w:rsidR="00050B0C" w:rsidRPr="0076656D">
              <w:rPr>
                <w:rFonts w:eastAsia="Calibri"/>
                <w:lang w:eastAsia="en-US"/>
              </w:rPr>
              <w:t xml:space="preserve"> x </w:t>
            </w:r>
            <w:r w:rsidRPr="0076656D">
              <w:rPr>
                <w:rFonts w:eastAsia="Calibri"/>
                <w:lang w:eastAsia="en-US"/>
              </w:rPr>
              <w:t>10</w:t>
            </w:r>
            <w:r w:rsidRPr="0076656D">
              <w:rPr>
                <w:rFonts w:eastAsia="Calibri"/>
                <w:vertAlign w:val="superscript"/>
                <w:lang w:eastAsia="en-US"/>
              </w:rPr>
              <w:t>5</w:t>
            </w:r>
            <w:r w:rsidRPr="0076656D">
              <w:rPr>
                <w:rFonts w:eastAsia="Calibri"/>
                <w:lang w:eastAsia="en-US"/>
              </w:rPr>
              <w:t xml:space="preserve"> OH radicals/cm</w:t>
            </w:r>
            <w:r w:rsidRPr="0076656D">
              <w:rPr>
                <w:rFonts w:eastAsia="Calibri"/>
                <w:vertAlign w:val="superscript"/>
                <w:lang w:eastAsia="en-US"/>
              </w:rPr>
              <w:t>3</w:t>
            </w:r>
            <w:r w:rsidRPr="0076656D">
              <w:rPr>
                <w:rFonts w:eastAsia="Calibri"/>
                <w:lang w:eastAsia="en-US"/>
              </w:rPr>
              <w:t xml:space="preserve">). </w:t>
            </w:r>
          </w:p>
          <w:p w:rsidR="00F018AA" w:rsidRPr="0076656D" w:rsidRDefault="00F018AA" w:rsidP="004B1F87">
            <w:pPr>
              <w:rPr>
                <w:rFonts w:eastAsia="Calibri"/>
                <w:lang w:eastAsia="en-US"/>
              </w:rPr>
            </w:pPr>
          </w:p>
          <w:p w:rsidR="00F018AA" w:rsidRPr="0076656D" w:rsidRDefault="00F018AA" w:rsidP="00951B5F">
            <w:pPr>
              <w:rPr>
                <w:rFonts w:eastAsia="Calibri"/>
                <w:lang w:eastAsia="en-US"/>
              </w:rPr>
            </w:pPr>
            <w:r w:rsidRPr="0076656D">
              <w:rPr>
                <w:rFonts w:eastAsia="Calibri"/>
                <w:lang w:eastAsia="en-US"/>
              </w:rPr>
              <w:t xml:space="preserve">Thus, accumulation and transport in air can be excluded and further testing is not deemed </w:t>
            </w:r>
            <w:r w:rsidR="00951B5F" w:rsidRPr="0076656D">
              <w:rPr>
                <w:rFonts w:eastAsia="Calibri"/>
                <w:lang w:eastAsia="en-US"/>
              </w:rPr>
              <w:t>necessary</w:t>
            </w:r>
            <w:r w:rsidRPr="0076656D">
              <w:rPr>
                <w:rFonts w:eastAsia="Calibri"/>
                <w:lang w:eastAsia="en-US"/>
              </w:rPr>
              <w:t xml:space="preserve">. </w:t>
            </w:r>
          </w:p>
        </w:tc>
      </w:tr>
    </w:tbl>
    <w:p w:rsidR="00F018AA" w:rsidRPr="0076656D" w:rsidRDefault="00F018AA" w:rsidP="00F018AA">
      <w:pPr>
        <w:spacing w:line="260" w:lineRule="atLeast"/>
        <w:contextualSpacing/>
        <w:rPr>
          <w:rFonts w:eastAsia="Calibri"/>
          <w:b/>
          <w:i/>
          <w:sz w:val="24"/>
          <w:highlight w:val="magenta"/>
          <w:lang w:eastAsia="en-US"/>
        </w:rPr>
      </w:pPr>
    </w:p>
    <w:p w:rsidR="00FD2055" w:rsidRPr="0076656D" w:rsidRDefault="00FD2055" w:rsidP="008E2F7C">
      <w:pPr>
        <w:jc w:val="both"/>
        <w:rPr>
          <w:rFonts w:eastAsia="Calibri"/>
          <w:b/>
          <w:i/>
          <w:sz w:val="22"/>
          <w:szCs w:val="22"/>
          <w:lang w:eastAsia="en-US"/>
        </w:rPr>
      </w:pPr>
      <w:bookmarkStart w:id="1586" w:name="_Toc389729111"/>
      <w:bookmarkStart w:id="1587" w:name="_Toc403472796"/>
      <w:r w:rsidRPr="0076656D">
        <w:rPr>
          <w:rFonts w:eastAsia="Calibri"/>
          <w:b/>
          <w:i/>
          <w:sz w:val="22"/>
          <w:szCs w:val="22"/>
          <w:lang w:eastAsia="en-US"/>
        </w:rPr>
        <w:t>If the biocidal product is to be sprayed near to surface waters then an overspray study may be required to assess risks to aquatic organisms or plants under field conditions (ADS)</w:t>
      </w:r>
      <w:bookmarkEnd w:id="1586"/>
      <w:bookmarkEnd w:id="1587"/>
    </w:p>
    <w:p w:rsidR="00FD2055" w:rsidRPr="0076656D"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F018AA" w:rsidRPr="0076656D" w:rsidTr="00C44AD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018AA" w:rsidRPr="0076656D" w:rsidRDefault="00F018AA" w:rsidP="00C44AD4">
            <w:pPr>
              <w:keepNext/>
              <w:keepLines/>
              <w:spacing w:before="54" w:after="54" w:line="260" w:lineRule="atLeast"/>
              <w:rPr>
                <w:rFonts w:eastAsia="Calibri"/>
                <w:b/>
                <w:lang w:eastAsia="da-DK"/>
              </w:rPr>
            </w:pPr>
            <w:r w:rsidRPr="0076656D">
              <w:rPr>
                <w:rFonts w:eastAsia="Calibri"/>
                <w:b/>
                <w:bCs/>
                <w:lang w:eastAsia="en-US"/>
              </w:rPr>
              <w:t>Data waiving</w:t>
            </w:r>
          </w:p>
        </w:tc>
      </w:tr>
      <w:tr w:rsidR="00F018AA" w:rsidRPr="0076656D" w:rsidTr="00C44AD4">
        <w:tc>
          <w:tcPr>
            <w:tcW w:w="1048"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4B1F87">
            <w:pPr>
              <w:rPr>
                <w:rFonts w:eastAsia="Calibri"/>
                <w:lang w:eastAsia="en-US"/>
              </w:rPr>
            </w:pPr>
            <w:r w:rsidRPr="0076656D">
              <w:rPr>
                <w:rFonts w:eastAsia="Calibri"/>
                <w:lang w:eastAsia="en-US"/>
              </w:rPr>
              <w:t>Information requirement</w:t>
            </w:r>
          </w:p>
        </w:tc>
        <w:tc>
          <w:tcPr>
            <w:tcW w:w="3952"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 xml:space="preserve">Information on risks to aquatic organisms or plants under field conditions in not required. </w:t>
            </w:r>
          </w:p>
        </w:tc>
      </w:tr>
      <w:tr w:rsidR="00F018AA" w:rsidRPr="0076656D" w:rsidTr="00C44AD4">
        <w:tc>
          <w:tcPr>
            <w:tcW w:w="1048"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4B1F87">
            <w:pPr>
              <w:rPr>
                <w:rFonts w:eastAsia="Calibri"/>
                <w:lang w:eastAsia="en-US"/>
              </w:rPr>
            </w:pPr>
            <w:r w:rsidRPr="0076656D">
              <w:rPr>
                <w:rFonts w:eastAsia="Calibri"/>
                <w:lang w:eastAsia="en-US"/>
              </w:rPr>
              <w:t>Justification</w:t>
            </w:r>
          </w:p>
        </w:tc>
        <w:tc>
          <w:tcPr>
            <w:tcW w:w="3952"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 xml:space="preserve">The b.p. </w:t>
            </w:r>
            <w:r w:rsidR="009F2606" w:rsidRPr="0076656D">
              <w:rPr>
                <w:rFonts w:eastAsia="Calibri"/>
                <w:lang w:eastAsia="en-US"/>
              </w:rPr>
              <w:t>are</w:t>
            </w:r>
            <w:r w:rsidRPr="0076656D">
              <w:rPr>
                <w:rFonts w:eastAsia="Calibri"/>
                <w:lang w:eastAsia="en-US"/>
              </w:rPr>
              <w:t xml:space="preserve"> applied via spraying on terraces, pathways, parking lots or walls on a small scale. An overspray study is therefore considered to be unnecessary.  </w:t>
            </w:r>
          </w:p>
        </w:tc>
      </w:tr>
    </w:tbl>
    <w:p w:rsidR="00F018AA" w:rsidRPr="0076656D" w:rsidRDefault="00F018AA" w:rsidP="004B1F87">
      <w:pPr>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F018AA" w:rsidRPr="0076656D" w:rsidTr="00C44AD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018AA" w:rsidRPr="0076656D" w:rsidRDefault="00F018AA" w:rsidP="004B1F87">
            <w:pPr>
              <w:rPr>
                <w:rFonts w:eastAsia="Calibri"/>
                <w:b/>
                <w:lang w:eastAsia="da-DK"/>
              </w:rPr>
            </w:pPr>
            <w:r w:rsidRPr="0076656D">
              <w:rPr>
                <w:rFonts w:eastAsia="Calibri"/>
                <w:b/>
                <w:lang w:eastAsia="en-US"/>
              </w:rPr>
              <w:t>Data waiving</w:t>
            </w:r>
          </w:p>
        </w:tc>
      </w:tr>
      <w:tr w:rsidR="00F018AA" w:rsidRPr="0076656D" w:rsidTr="00C44AD4">
        <w:tc>
          <w:tcPr>
            <w:tcW w:w="1048"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4B1F87">
            <w:pPr>
              <w:rPr>
                <w:rFonts w:eastAsia="Calibri"/>
                <w:lang w:eastAsia="en-US"/>
              </w:rPr>
            </w:pPr>
            <w:r w:rsidRPr="0076656D">
              <w:rPr>
                <w:rFonts w:eastAsia="Calibri"/>
                <w:lang w:eastAsia="en-US"/>
              </w:rPr>
              <w:t>Information requirement</w:t>
            </w:r>
          </w:p>
        </w:tc>
        <w:tc>
          <w:tcPr>
            <w:tcW w:w="3952"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Information on aquatic chronic toxicity is not required.</w:t>
            </w:r>
          </w:p>
        </w:tc>
      </w:tr>
      <w:tr w:rsidR="00F018AA" w:rsidRPr="0076656D" w:rsidTr="00C44AD4">
        <w:tc>
          <w:tcPr>
            <w:tcW w:w="1048"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4B1F87">
            <w:pPr>
              <w:rPr>
                <w:rFonts w:eastAsia="Calibri"/>
                <w:lang w:eastAsia="en-US"/>
              </w:rPr>
            </w:pPr>
            <w:r w:rsidRPr="0076656D">
              <w:rPr>
                <w:rFonts w:eastAsia="Calibri"/>
                <w:lang w:eastAsia="en-US"/>
              </w:rPr>
              <w:t>Justification</w:t>
            </w:r>
          </w:p>
        </w:tc>
        <w:tc>
          <w:tcPr>
            <w:tcW w:w="3952"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Direct emissions of the products to surface water (incl. sediment) are unlikely. The data on aquatic toxicity of the a.s. gives sufficient information and there are no indications of risk due to specific properties of the biocidal product</w:t>
            </w:r>
            <w:r w:rsidR="009F2606" w:rsidRPr="0076656D">
              <w:rPr>
                <w:rFonts w:eastAsia="Calibri"/>
                <w:lang w:eastAsia="en-US"/>
              </w:rPr>
              <w:t>s</w:t>
            </w:r>
            <w:r w:rsidRPr="0076656D">
              <w:rPr>
                <w:rFonts w:eastAsia="Calibri"/>
                <w:lang w:eastAsia="en-US"/>
              </w:rPr>
              <w:t xml:space="preserve">.  </w:t>
            </w:r>
          </w:p>
        </w:tc>
      </w:tr>
    </w:tbl>
    <w:p w:rsidR="00F018AA" w:rsidRPr="0076656D" w:rsidRDefault="00F018AA" w:rsidP="004B1F87">
      <w:pPr>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F018AA" w:rsidRPr="0076656D" w:rsidTr="00C44AD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018AA" w:rsidRPr="0076656D" w:rsidRDefault="00F018AA" w:rsidP="004B1F87">
            <w:pPr>
              <w:rPr>
                <w:rFonts w:eastAsia="Calibri"/>
                <w:b/>
                <w:lang w:eastAsia="da-DK"/>
              </w:rPr>
            </w:pPr>
            <w:r w:rsidRPr="0076656D">
              <w:rPr>
                <w:rFonts w:eastAsia="Calibri"/>
                <w:b/>
                <w:lang w:eastAsia="en-US"/>
              </w:rPr>
              <w:t>Data waiving</w:t>
            </w:r>
          </w:p>
        </w:tc>
      </w:tr>
      <w:tr w:rsidR="00F018AA" w:rsidRPr="0076656D" w:rsidTr="00C44AD4">
        <w:tc>
          <w:tcPr>
            <w:tcW w:w="1048"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4B1F87">
            <w:pPr>
              <w:rPr>
                <w:rFonts w:eastAsia="Calibri"/>
                <w:lang w:eastAsia="en-US"/>
              </w:rPr>
            </w:pPr>
            <w:r w:rsidRPr="0076656D">
              <w:rPr>
                <w:rFonts w:eastAsia="Calibri"/>
                <w:lang w:eastAsia="en-US"/>
              </w:rPr>
              <w:t>Information requirement</w:t>
            </w:r>
          </w:p>
        </w:tc>
        <w:tc>
          <w:tcPr>
            <w:tcW w:w="3952"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 xml:space="preserve">Information on aquatic bioconcentration is not required. </w:t>
            </w:r>
          </w:p>
        </w:tc>
      </w:tr>
      <w:tr w:rsidR="00F018AA" w:rsidRPr="0076656D" w:rsidTr="00C44AD4">
        <w:trPr>
          <w:trHeight w:val="828"/>
        </w:trPr>
        <w:tc>
          <w:tcPr>
            <w:tcW w:w="1048" w:type="pct"/>
            <w:tcBorders>
              <w:top w:val="single" w:sz="4" w:space="0" w:color="auto"/>
              <w:left w:val="single" w:sz="4" w:space="0" w:color="auto"/>
              <w:bottom w:val="single" w:sz="4" w:space="0" w:color="auto"/>
              <w:right w:val="single" w:sz="4" w:space="0" w:color="auto"/>
            </w:tcBorders>
            <w:shd w:val="clear" w:color="auto" w:fill="auto"/>
          </w:tcPr>
          <w:p w:rsidR="00F018AA" w:rsidRPr="0076656D" w:rsidRDefault="00F018AA" w:rsidP="004B1F87">
            <w:pPr>
              <w:rPr>
                <w:rFonts w:eastAsia="Calibri"/>
                <w:lang w:eastAsia="en-US"/>
              </w:rPr>
            </w:pPr>
            <w:r w:rsidRPr="0076656D">
              <w:rPr>
                <w:rFonts w:eastAsia="Calibri"/>
                <w:lang w:eastAsia="en-US"/>
              </w:rPr>
              <w:t>Justification</w:t>
            </w:r>
          </w:p>
        </w:tc>
        <w:tc>
          <w:tcPr>
            <w:tcW w:w="3952" w:type="pct"/>
            <w:tcBorders>
              <w:top w:val="single" w:sz="4" w:space="0" w:color="auto"/>
              <w:left w:val="single" w:sz="4" w:space="0" w:color="auto"/>
              <w:bottom w:val="single" w:sz="4" w:space="0" w:color="auto"/>
              <w:right w:val="single" w:sz="4" w:space="0" w:color="auto"/>
            </w:tcBorders>
          </w:tcPr>
          <w:p w:rsidR="00F018AA" w:rsidRPr="0076656D" w:rsidRDefault="00F018AA" w:rsidP="004B1F87">
            <w:pPr>
              <w:rPr>
                <w:rFonts w:eastAsia="Calibri"/>
                <w:lang w:eastAsia="en-US"/>
              </w:rPr>
            </w:pPr>
            <w:r w:rsidRPr="0076656D">
              <w:rPr>
                <w:rFonts w:eastAsia="Calibri"/>
                <w:lang w:eastAsia="en-US"/>
              </w:rPr>
              <w:t>Direct emissions of the products to surface water (incl. sediment) are unlikely. The data on the bioconcentration of the a.s. give sufficient information and there are no indications of risk due to specific properties of the biocidal product</w:t>
            </w:r>
            <w:r w:rsidR="009F2606" w:rsidRPr="0076656D">
              <w:rPr>
                <w:rFonts w:eastAsia="Calibri"/>
                <w:lang w:eastAsia="en-US"/>
              </w:rPr>
              <w:t>s</w:t>
            </w:r>
            <w:r w:rsidRPr="0076656D">
              <w:rPr>
                <w:rFonts w:eastAsia="Calibri"/>
                <w:lang w:eastAsia="en-US"/>
              </w:rPr>
              <w:t xml:space="preserve">. </w:t>
            </w:r>
          </w:p>
        </w:tc>
      </w:tr>
    </w:tbl>
    <w:p w:rsidR="00F018AA" w:rsidRPr="0076656D" w:rsidRDefault="00F018AA" w:rsidP="00FD2055">
      <w:pPr>
        <w:spacing w:line="260" w:lineRule="atLeast"/>
        <w:rPr>
          <w:rFonts w:eastAsia="Calibri"/>
          <w:lang w:eastAsia="en-US"/>
        </w:rPr>
      </w:pPr>
    </w:p>
    <w:p w:rsidR="00F018AA" w:rsidRPr="0076656D" w:rsidRDefault="00F018AA" w:rsidP="00FD2055">
      <w:pPr>
        <w:spacing w:line="260" w:lineRule="atLeast"/>
        <w:rPr>
          <w:rFonts w:eastAsia="Calibri"/>
          <w:lang w:eastAsia="en-US"/>
        </w:rPr>
      </w:pPr>
    </w:p>
    <w:p w:rsidR="00FD2055" w:rsidRPr="0076656D" w:rsidRDefault="00FD2055" w:rsidP="008E2F7C">
      <w:pPr>
        <w:jc w:val="both"/>
      </w:pPr>
      <w:bookmarkStart w:id="1588" w:name="_Toc388285341"/>
      <w:bookmarkStart w:id="1589" w:name="_Toc388374391"/>
      <w:bookmarkStart w:id="1590" w:name="_Toc388285342"/>
      <w:bookmarkStart w:id="1591" w:name="_Toc388374392"/>
      <w:bookmarkStart w:id="1592" w:name="_Toc389729112"/>
      <w:bookmarkStart w:id="1593" w:name="_Toc403472797"/>
      <w:bookmarkEnd w:id="1588"/>
      <w:bookmarkEnd w:id="1589"/>
      <w:bookmarkEnd w:id="1590"/>
      <w:bookmarkEnd w:id="1591"/>
      <w:r w:rsidRPr="0076656D">
        <w:t>If the biocidal product is to be sprayed outside or if potential for large scale formation of dust is given then data on overspray behaviour may be required to assess risks to bees and non-target arthropods under field conditions (ADS)</w:t>
      </w:r>
      <w:bookmarkEnd w:id="1592"/>
      <w:bookmarkEnd w:id="1593"/>
    </w:p>
    <w:p w:rsidR="00FD2055" w:rsidRPr="0076656D" w:rsidRDefault="00FD2055" w:rsidP="00FD2055">
      <w:pPr>
        <w:spacing w:line="260" w:lineRule="atLeast"/>
        <w:rPr>
          <w:rFonts w:ascii="Times New Roman" w:eastAsia="Calibri" w:hAnsi="Times New Roman"/>
          <w:i/>
          <w:iCs/>
          <w:lang w:eastAsia="en-US"/>
        </w:rPr>
      </w:pPr>
      <w:bookmarkStart w:id="1594" w:name="_Toc388374394"/>
      <w:bookmarkEnd w:id="1594"/>
    </w:p>
    <w:p w:rsidR="00564F34" w:rsidRPr="0076656D" w:rsidRDefault="00564F34" w:rsidP="00507790">
      <w:r w:rsidRPr="0076656D">
        <w:t xml:space="preserve">The </w:t>
      </w:r>
      <w:r w:rsidR="00966723" w:rsidRPr="0076656D">
        <w:t>biocidal products</w:t>
      </w:r>
      <w:r w:rsidRPr="0076656D">
        <w:t xml:space="preserve"> </w:t>
      </w:r>
      <w:r w:rsidR="009F2606" w:rsidRPr="0076656D">
        <w:t>are</w:t>
      </w:r>
      <w:r w:rsidRPr="0076656D">
        <w:t xml:space="preserve"> liquid formulation</w:t>
      </w:r>
      <w:r w:rsidR="009F2606" w:rsidRPr="0076656D">
        <w:t>s</w:t>
      </w:r>
      <w:r w:rsidRPr="0076656D">
        <w:t xml:space="preserve"> and there is no potential for large scale form</w:t>
      </w:r>
      <w:r w:rsidR="00966723" w:rsidRPr="0076656D">
        <w:t>ation of dust. However, the products</w:t>
      </w:r>
      <w:r w:rsidRPr="0076656D">
        <w:t xml:space="preserve"> </w:t>
      </w:r>
      <w:r w:rsidR="009F2606" w:rsidRPr="0076656D">
        <w:t>are</w:t>
      </w:r>
      <w:r w:rsidRPr="0076656D">
        <w:t xml:space="preserve"> to be sprayed </w:t>
      </w:r>
      <w:r w:rsidR="007319C6" w:rsidRPr="0076656D">
        <w:t xml:space="preserve">or poured </w:t>
      </w:r>
      <w:r w:rsidRPr="0076656D">
        <w:t xml:space="preserve">outside but the intended field of application is in small surface treatments of terraces, pathways or walls and the use is restricted to non-professionals. A large space application of the biocidal product is not intended and an overspray behavior is therefore not required under field conditions. </w:t>
      </w:r>
    </w:p>
    <w:p w:rsidR="00F018AA" w:rsidRPr="0076656D" w:rsidRDefault="00F018AA" w:rsidP="00FD2055">
      <w:pPr>
        <w:spacing w:line="260" w:lineRule="atLeast"/>
        <w:rPr>
          <w:rFonts w:eastAsia="Calibri"/>
          <w:lang w:eastAsia="en-US"/>
        </w:rPr>
      </w:pPr>
    </w:p>
    <w:p w:rsidR="00FD2055" w:rsidRPr="0076656D" w:rsidRDefault="00FD2055" w:rsidP="007B4E05">
      <w:pPr>
        <w:pStyle w:val="Kop4"/>
        <w:rPr>
          <w:lang w:val="en-GB"/>
        </w:rPr>
      </w:pPr>
      <w:bookmarkStart w:id="1595" w:name="_Toc377651044"/>
      <w:bookmarkStart w:id="1596" w:name="_Toc389729113"/>
      <w:bookmarkStart w:id="1597" w:name="_Toc403472798"/>
      <w:bookmarkStart w:id="1598" w:name="_Toc403566581"/>
      <w:bookmarkStart w:id="1599" w:name="_Toc513748613"/>
      <w:r w:rsidRPr="0076656D">
        <w:rPr>
          <w:lang w:val="en-GB"/>
        </w:rPr>
        <w:t>Exposure assessment</w:t>
      </w:r>
      <w:bookmarkEnd w:id="1595"/>
      <w:bookmarkEnd w:id="1596"/>
      <w:bookmarkEnd w:id="1597"/>
      <w:bookmarkEnd w:id="1598"/>
      <w:bookmarkEnd w:id="1599"/>
    </w:p>
    <w:p w:rsidR="004B1F87" w:rsidRPr="0076656D" w:rsidRDefault="004B1F87" w:rsidP="00507790">
      <w:pPr>
        <w:rPr>
          <w:rFonts w:eastAsia="Calibri"/>
          <w:lang w:eastAsia="en-US"/>
        </w:rPr>
      </w:pPr>
      <w:bookmarkStart w:id="1600" w:name="_Toc377651045"/>
      <w:bookmarkStart w:id="1601" w:name="_Toc389729114"/>
      <w:bookmarkStart w:id="1602" w:name="_Toc403472799"/>
      <w:r w:rsidRPr="0076656D">
        <w:rPr>
          <w:rFonts w:eastAsia="Calibri"/>
          <w:lang w:eastAsia="en-US"/>
        </w:rPr>
        <w:t xml:space="preserve">In the context of the Biocidal Products Regulation (BPR), ESDs have been prepared for a number of product types, among them for products used as masonry preservatives (ESD PT 10, 2002) to assess the emissions from products used for preservation and remedial treatment of masonry or construction materials for the control of microbiological and algal attach. </w:t>
      </w:r>
    </w:p>
    <w:p w:rsidR="004B1F87" w:rsidRPr="0076656D" w:rsidRDefault="004B1F87" w:rsidP="004B1F87">
      <w:pPr>
        <w:rPr>
          <w:rFonts w:eastAsia="Calibri"/>
          <w:lang w:eastAsia="en-US"/>
        </w:rPr>
      </w:pPr>
    </w:p>
    <w:p w:rsidR="004B1F87" w:rsidRPr="0076656D" w:rsidRDefault="004B1F87" w:rsidP="00E1662F">
      <w:pPr>
        <w:rPr>
          <w:rFonts w:eastAsia="Calibri"/>
          <w:lang w:eastAsia="en-US"/>
        </w:rPr>
      </w:pPr>
      <w:r w:rsidRPr="0076656D">
        <w:rPr>
          <w:rFonts w:eastAsia="Calibri"/>
          <w:lang w:eastAsia="en-US"/>
        </w:rPr>
        <w:t xml:space="preserve">Due to the lack of an appropriate scenario for the use of nonanoic acid as surface treatment on surfaces in PT 02, the </w:t>
      </w:r>
      <w:r w:rsidR="00FD0B8C" w:rsidRPr="0076656D">
        <w:rPr>
          <w:rFonts w:eastAsia="Calibri"/>
          <w:lang w:eastAsia="en-US"/>
        </w:rPr>
        <w:t xml:space="preserve">scenarios described in the </w:t>
      </w:r>
      <w:r w:rsidRPr="0076656D">
        <w:rPr>
          <w:rFonts w:eastAsia="Calibri"/>
          <w:lang w:eastAsia="en-US"/>
        </w:rPr>
        <w:t>ESD PT 10 (2002)</w:t>
      </w:r>
      <w:r w:rsidR="002C53CB" w:rsidRPr="0076656D">
        <w:rPr>
          <w:rFonts w:eastAsia="Calibri"/>
          <w:lang w:eastAsia="en-US"/>
        </w:rPr>
        <w:t>, ESD for PT 8 (2013)</w:t>
      </w:r>
      <w:r w:rsidR="00FD0B8C" w:rsidRPr="0076656D">
        <w:rPr>
          <w:rFonts w:eastAsia="Calibri"/>
          <w:lang w:eastAsia="en-US"/>
        </w:rPr>
        <w:t>,</w:t>
      </w:r>
      <w:r w:rsidR="00920C42" w:rsidRPr="0076656D">
        <w:rPr>
          <w:rFonts w:eastAsia="Calibri"/>
          <w:lang w:eastAsia="en-US"/>
        </w:rPr>
        <w:t xml:space="preserve"> </w:t>
      </w:r>
      <w:r w:rsidR="00FD0B8C" w:rsidRPr="0076656D">
        <w:rPr>
          <w:rFonts w:eastAsia="Calibri"/>
          <w:lang w:eastAsia="en-US"/>
        </w:rPr>
        <w:t xml:space="preserve">“Leaching from paints, plasters, and fillers applied in Urban areas” (Version 6, 2015) and “The assessment of direct emission to surface water in urban areas (PT 6.2/6.3 and 7-10, Version 3, 2014) were </w:t>
      </w:r>
      <w:r w:rsidRPr="0076656D">
        <w:rPr>
          <w:rFonts w:eastAsia="Calibri"/>
          <w:lang w:eastAsia="en-US"/>
        </w:rPr>
        <w:t xml:space="preserve">applied. The environmental risk assessment for the b.p. is based on this document as well as on </w:t>
      </w:r>
      <w:r w:rsidR="000A34C8" w:rsidRPr="0076656D">
        <w:rPr>
          <w:rFonts w:eastAsia="Calibri"/>
          <w:lang w:eastAsia="en-US"/>
        </w:rPr>
        <w:t>Volume IV Environment - Part B Risk Assessment version 1.0 2015</w:t>
      </w:r>
      <w:r w:rsidRPr="0076656D">
        <w:rPr>
          <w:rFonts w:eastAsia="Calibri"/>
          <w:lang w:eastAsia="en-US"/>
        </w:rPr>
        <w:t>)</w:t>
      </w:r>
      <w:r w:rsidRPr="0076656D">
        <w:rPr>
          <w:rStyle w:val="Voetnootmarkering"/>
          <w:rFonts w:eastAsia="Calibri"/>
          <w:bCs/>
          <w:lang w:eastAsia="en-US"/>
        </w:rPr>
        <w:footnoteReference w:id="3"/>
      </w:r>
      <w:r w:rsidR="001506F0" w:rsidRPr="0076656D">
        <w:rPr>
          <w:rFonts w:eastAsia="Calibri"/>
          <w:lang w:eastAsia="en-US"/>
        </w:rPr>
        <w:t xml:space="preserve"> and</w:t>
      </w:r>
      <w:r w:rsidR="00E1662F" w:rsidRPr="0076656D">
        <w:rPr>
          <w:rFonts w:eastAsia="Calibri"/>
          <w:lang w:eastAsia="en-US"/>
        </w:rPr>
        <w:t xml:space="preserve"> ECHA</w:t>
      </w:r>
      <w:r w:rsidR="001506F0" w:rsidRPr="0076656D">
        <w:rPr>
          <w:rFonts w:eastAsia="Calibri"/>
          <w:lang w:eastAsia="en-US"/>
        </w:rPr>
        <w:t xml:space="preserve"> technical agreements for biocides (TAB, version</w:t>
      </w:r>
      <w:r w:rsidR="00E1662F" w:rsidRPr="0076656D">
        <w:rPr>
          <w:rFonts w:eastAsia="Calibri"/>
          <w:lang w:eastAsia="en-US"/>
        </w:rPr>
        <w:t xml:space="preserve"> 1.2 December</w:t>
      </w:r>
      <w:r w:rsidR="001506F0" w:rsidRPr="0076656D">
        <w:rPr>
          <w:rFonts w:eastAsia="Calibri"/>
          <w:lang w:eastAsia="en-US"/>
        </w:rPr>
        <w:t xml:space="preserve"> 2016)</w:t>
      </w:r>
    </w:p>
    <w:p w:rsidR="004B1F87" w:rsidRPr="0076656D" w:rsidRDefault="004B1F87" w:rsidP="004B1F87">
      <w:pPr>
        <w:rPr>
          <w:rFonts w:eastAsia="Calibri"/>
          <w:lang w:eastAsia="en-US"/>
        </w:rPr>
      </w:pPr>
    </w:p>
    <w:p w:rsidR="004B1F87" w:rsidRPr="0076656D" w:rsidRDefault="004B1F87" w:rsidP="004B1F87">
      <w:pPr>
        <w:rPr>
          <w:rFonts w:eastAsia="Calibri"/>
          <w:lang w:eastAsia="en-US"/>
        </w:rPr>
      </w:pPr>
      <w:r w:rsidRPr="0076656D">
        <w:rPr>
          <w:rFonts w:eastAsia="Calibri"/>
          <w:lang w:eastAsia="en-US"/>
        </w:rPr>
        <w:t>The ESD PT10 (2002) on masonry preservatives covers the two life-cycle steps: application and releases from outdoor treated surface during service life due to</w:t>
      </w:r>
      <w:r w:rsidR="005E520E" w:rsidRPr="0076656D">
        <w:rPr>
          <w:rFonts w:eastAsia="Calibri"/>
          <w:lang w:eastAsia="en-US"/>
        </w:rPr>
        <w:t xml:space="preserve"> application</w:t>
      </w:r>
      <w:r w:rsidRPr="0076656D">
        <w:rPr>
          <w:rFonts w:eastAsia="Calibri"/>
          <w:lang w:eastAsia="en-US"/>
        </w:rPr>
        <w:t xml:space="preserve"> and leaching as being potentially relevant for environmental emissions. The assessment of emissions is based on the product COM 508 09 AL</w:t>
      </w:r>
      <w:r w:rsidR="00713A7D" w:rsidRPr="0076656D">
        <w:rPr>
          <w:rFonts w:eastAsia="Calibri"/>
          <w:lang w:eastAsia="en-US"/>
        </w:rPr>
        <w:t xml:space="preserve"> B</w:t>
      </w:r>
      <w:r w:rsidR="00E1662F" w:rsidRPr="0076656D">
        <w:rPr>
          <w:rFonts w:eastAsia="Calibri"/>
          <w:lang w:eastAsia="en-US"/>
        </w:rPr>
        <w:t xml:space="preserve"> (meta SPC 1)</w:t>
      </w:r>
      <w:r w:rsidRPr="0076656D">
        <w:rPr>
          <w:rFonts w:eastAsia="Calibri"/>
          <w:lang w:eastAsia="en-US"/>
        </w:rPr>
        <w:t>, as the application amount of the active substance per m</w:t>
      </w:r>
      <w:r w:rsidRPr="0076656D">
        <w:rPr>
          <w:rFonts w:eastAsia="Calibri"/>
          <w:vertAlign w:val="superscript"/>
          <w:lang w:eastAsia="en-US"/>
        </w:rPr>
        <w:t>2</w:t>
      </w:r>
      <w:r w:rsidRPr="0076656D">
        <w:rPr>
          <w:rFonts w:eastAsia="Calibri"/>
          <w:lang w:eastAsia="en-US"/>
        </w:rPr>
        <w:t xml:space="preserve"> is slightly higher compared to COM</w:t>
      </w:r>
      <w:r w:rsidR="00713A7D" w:rsidRPr="0076656D">
        <w:rPr>
          <w:rFonts w:eastAsia="Calibri"/>
          <w:lang w:eastAsia="en-US"/>
        </w:rPr>
        <w:t xml:space="preserve"> </w:t>
      </w:r>
      <w:r w:rsidRPr="0076656D">
        <w:rPr>
          <w:rFonts w:eastAsia="Calibri"/>
          <w:lang w:eastAsia="en-US"/>
        </w:rPr>
        <w:t>508 16 EW</w:t>
      </w:r>
      <w:r w:rsidR="00713A7D" w:rsidRPr="0076656D">
        <w:rPr>
          <w:rFonts w:eastAsia="Calibri"/>
          <w:lang w:eastAsia="en-US"/>
        </w:rPr>
        <w:t xml:space="preserve"> B</w:t>
      </w:r>
      <w:r w:rsidR="00E1662F" w:rsidRPr="0076656D">
        <w:rPr>
          <w:rFonts w:eastAsia="Calibri"/>
          <w:lang w:eastAsia="en-US"/>
        </w:rPr>
        <w:t xml:space="preserve"> (meta SPC 2)</w:t>
      </w:r>
      <w:r w:rsidR="002C53CB" w:rsidRPr="0076656D">
        <w:rPr>
          <w:rFonts w:eastAsia="Calibri"/>
          <w:lang w:eastAsia="en-US"/>
        </w:rPr>
        <w:t xml:space="preserve"> (COM 508 09 AL B: 3.099 g a.s./m²; COM 508 16 EW B: 3.089 g a.s./m²). </w:t>
      </w:r>
      <w:r w:rsidR="002C53CB" w:rsidRPr="0076656D" w:rsidDel="002C53CB">
        <w:rPr>
          <w:rFonts w:eastAsia="Calibri"/>
          <w:lang w:eastAsia="en-US"/>
        </w:rPr>
        <w:t xml:space="preserve"> </w:t>
      </w:r>
    </w:p>
    <w:p w:rsidR="001729E8" w:rsidRPr="0076656D" w:rsidRDefault="001729E8" w:rsidP="00483CF7">
      <w:pPr>
        <w:jc w:val="both"/>
        <w:rPr>
          <w:rFonts w:eastAsia="Calibri"/>
          <w:bCs/>
          <w:lang w:eastAsia="en-US"/>
        </w:rPr>
      </w:pPr>
    </w:p>
    <w:p w:rsidR="00483CF7" w:rsidRPr="0076656D" w:rsidRDefault="00483CF7" w:rsidP="00483CF7">
      <w:pPr>
        <w:spacing w:line="276" w:lineRule="auto"/>
        <w:rPr>
          <w:rFonts w:eastAsia="Calibri"/>
          <w:b/>
          <w:lang w:eastAsia="en-US"/>
        </w:rPr>
      </w:pPr>
      <w:r w:rsidRPr="0076656D">
        <w:rPr>
          <w:rFonts w:eastAsia="Calibri"/>
          <w:b/>
          <w:lang w:eastAsia="en-US"/>
        </w:rPr>
        <w:t>General information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129"/>
      </w:tblGrid>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Assessed PT</w:t>
            </w:r>
          </w:p>
        </w:tc>
        <w:tc>
          <w:tcPr>
            <w:tcW w:w="6129" w:type="dxa"/>
            <w:shd w:val="clear" w:color="auto" w:fill="auto"/>
            <w:vAlign w:val="center"/>
          </w:tcPr>
          <w:p w:rsidR="00483CF7" w:rsidRPr="0076656D" w:rsidRDefault="00483CF7" w:rsidP="00C44AD4">
            <w:pPr>
              <w:spacing w:line="276" w:lineRule="auto"/>
              <w:rPr>
                <w:rFonts w:eastAsia="Calibri"/>
                <w:lang w:eastAsia="en-US"/>
              </w:rPr>
            </w:pPr>
            <w:r w:rsidRPr="0076656D">
              <w:rPr>
                <w:rFonts w:eastAsia="Calibri"/>
                <w:lang w:eastAsia="en-US"/>
              </w:rPr>
              <w:t>PT 2</w:t>
            </w:r>
          </w:p>
        </w:tc>
      </w:tr>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Assessed scenarios</w:t>
            </w:r>
          </w:p>
        </w:tc>
        <w:tc>
          <w:tcPr>
            <w:tcW w:w="6129" w:type="dxa"/>
            <w:shd w:val="clear" w:color="auto" w:fill="auto"/>
            <w:vAlign w:val="center"/>
          </w:tcPr>
          <w:p w:rsidR="00483CF7" w:rsidRPr="0076656D" w:rsidRDefault="00483CF7" w:rsidP="00C44AD4">
            <w:pPr>
              <w:spacing w:line="276" w:lineRule="auto"/>
              <w:rPr>
                <w:rFonts w:eastAsia="Calibri"/>
                <w:lang w:eastAsia="en-US"/>
              </w:rPr>
            </w:pPr>
            <w:r w:rsidRPr="0076656D">
              <w:rPr>
                <w:rFonts w:eastAsia="Calibri"/>
                <w:lang w:eastAsia="en-US"/>
              </w:rPr>
              <w:t>Scenario 1: City</w:t>
            </w:r>
          </w:p>
          <w:p w:rsidR="00270C1B" w:rsidRPr="0076656D" w:rsidRDefault="00270C1B" w:rsidP="00663FCA">
            <w:pPr>
              <w:numPr>
                <w:ilvl w:val="0"/>
                <w:numId w:val="8"/>
              </w:numPr>
              <w:tabs>
                <w:tab w:val="left" w:pos="339"/>
              </w:tabs>
              <w:jc w:val="both"/>
              <w:rPr>
                <w:rFonts w:eastAsia="Calibri"/>
                <w:bCs/>
                <w:lang w:eastAsia="en-US"/>
              </w:rPr>
            </w:pPr>
            <w:r w:rsidRPr="0076656D">
              <w:rPr>
                <w:rFonts w:eastAsia="Calibri"/>
                <w:bCs/>
                <w:lang w:eastAsia="en-US"/>
              </w:rPr>
              <w:t>Emission via STP to surface water and sludge</w:t>
            </w:r>
          </w:p>
          <w:p w:rsidR="00270C1B" w:rsidRPr="0076656D" w:rsidRDefault="00270C1B" w:rsidP="00663FCA">
            <w:pPr>
              <w:numPr>
                <w:ilvl w:val="0"/>
                <w:numId w:val="8"/>
              </w:numPr>
              <w:tabs>
                <w:tab w:val="left" w:pos="339"/>
              </w:tabs>
              <w:jc w:val="both"/>
              <w:rPr>
                <w:rFonts w:eastAsia="Calibri"/>
                <w:bCs/>
                <w:lang w:eastAsia="en-US"/>
              </w:rPr>
            </w:pPr>
            <w:r w:rsidRPr="0076656D">
              <w:rPr>
                <w:rFonts w:eastAsia="Calibri"/>
                <w:bCs/>
                <w:lang w:eastAsia="en-US"/>
              </w:rPr>
              <w:t>Direct emission to surface water via mixed sewer systems</w:t>
            </w:r>
            <w:r w:rsidR="00564F34" w:rsidRPr="0076656D">
              <w:rPr>
                <w:rFonts w:eastAsia="Calibri"/>
                <w:bCs/>
                <w:lang w:eastAsia="en-US"/>
              </w:rPr>
              <w:t xml:space="preserve"> during storm event</w:t>
            </w:r>
            <w:r w:rsidRPr="0076656D">
              <w:rPr>
                <w:rFonts w:eastAsia="Calibri"/>
                <w:bCs/>
                <w:lang w:eastAsia="en-US"/>
              </w:rPr>
              <w:t xml:space="preserve"> and via separate sewer system</w:t>
            </w:r>
          </w:p>
          <w:p w:rsidR="00483CF7" w:rsidRPr="0076656D" w:rsidRDefault="00483CF7" w:rsidP="00C44AD4">
            <w:pPr>
              <w:spacing w:line="276" w:lineRule="auto"/>
              <w:rPr>
                <w:rFonts w:eastAsia="Calibri"/>
                <w:lang w:eastAsia="en-US"/>
              </w:rPr>
            </w:pPr>
            <w:r w:rsidRPr="0076656D">
              <w:rPr>
                <w:rFonts w:eastAsia="Calibri"/>
                <w:lang w:eastAsia="en-US"/>
              </w:rPr>
              <w:t>Scenario 2: Countryside</w:t>
            </w:r>
            <w:r w:rsidR="00F41F66" w:rsidRPr="0076656D">
              <w:rPr>
                <w:rFonts w:eastAsia="Calibri"/>
                <w:lang w:eastAsia="en-US"/>
              </w:rPr>
              <w:t xml:space="preserve"> direct emission to soil</w:t>
            </w:r>
          </w:p>
        </w:tc>
      </w:tr>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ESD(s) used</w:t>
            </w:r>
          </w:p>
        </w:tc>
        <w:tc>
          <w:tcPr>
            <w:tcW w:w="6129" w:type="dxa"/>
            <w:shd w:val="clear" w:color="auto" w:fill="auto"/>
            <w:vAlign w:val="center"/>
          </w:tcPr>
          <w:p w:rsidR="00483CF7" w:rsidRPr="0076656D" w:rsidRDefault="00483CF7" w:rsidP="00C44AD4">
            <w:pPr>
              <w:spacing w:line="276" w:lineRule="auto"/>
              <w:rPr>
                <w:rFonts w:eastAsia="Calibri"/>
                <w:lang w:eastAsia="en-US"/>
              </w:rPr>
            </w:pPr>
            <w:r w:rsidRPr="0076656D">
              <w:rPr>
                <w:rFonts w:eastAsia="Calibri"/>
                <w:lang w:eastAsia="en-US"/>
              </w:rPr>
              <w:t>Emission scenario document for biocides used in masonry preservatives (product type 10)</w:t>
            </w:r>
            <w:r w:rsidR="00406093" w:rsidRPr="0076656D">
              <w:rPr>
                <w:rFonts w:eastAsia="Calibri"/>
                <w:lang w:eastAsia="en-US"/>
              </w:rPr>
              <w:t>, 2002</w:t>
            </w:r>
          </w:p>
          <w:p w:rsidR="00E1662F" w:rsidRPr="0076656D" w:rsidRDefault="00E1662F" w:rsidP="00C44AD4">
            <w:pPr>
              <w:spacing w:line="276" w:lineRule="auto"/>
              <w:rPr>
                <w:rFonts w:eastAsia="Calibri"/>
                <w:lang w:eastAsia="en-US"/>
              </w:rPr>
            </w:pPr>
            <w:r w:rsidRPr="0076656D">
              <w:rPr>
                <w:rFonts w:eastAsia="Calibri"/>
                <w:lang w:eastAsia="en-US"/>
              </w:rPr>
              <w:t>Revised Emission Scenario Document for Wood Preservatives (2013)</w:t>
            </w:r>
          </w:p>
          <w:p w:rsidR="00F41F66" w:rsidRPr="0076656D" w:rsidRDefault="00F41F66" w:rsidP="00C44AD4">
            <w:pPr>
              <w:spacing w:line="276" w:lineRule="auto"/>
              <w:rPr>
                <w:rFonts w:eastAsia="Calibri"/>
                <w:lang w:eastAsia="en-US"/>
              </w:rPr>
            </w:pPr>
            <w:r w:rsidRPr="0076656D">
              <w:rPr>
                <w:rFonts w:eastAsia="Calibri"/>
                <w:lang w:eastAsia="en-US"/>
              </w:rPr>
              <w:t xml:space="preserve">Scenario for uses on </w:t>
            </w:r>
            <w:r w:rsidR="00C26DDF" w:rsidRPr="0076656D">
              <w:rPr>
                <w:rFonts w:eastAsia="Calibri"/>
                <w:lang w:eastAsia="en-US"/>
              </w:rPr>
              <w:t>parking lots and terraces developed by the applicant;</w:t>
            </w:r>
          </w:p>
          <w:p w:rsidR="00406093" w:rsidRPr="0076656D" w:rsidRDefault="00406093" w:rsidP="00C44AD4">
            <w:pPr>
              <w:spacing w:line="276" w:lineRule="auto"/>
              <w:rPr>
                <w:rFonts w:eastAsia="Calibri"/>
                <w:lang w:eastAsia="en-US"/>
              </w:rPr>
            </w:pPr>
            <w:r w:rsidRPr="0076656D">
              <w:rPr>
                <w:rFonts w:eastAsia="Calibri"/>
                <w:lang w:eastAsia="en-US"/>
              </w:rPr>
              <w:t>Leaching from paints, plasters, and fillers applied in urban areas (</w:t>
            </w:r>
            <w:r w:rsidR="003B6AB6" w:rsidRPr="0076656D">
              <w:rPr>
                <w:rFonts w:eastAsia="Calibri"/>
                <w:lang w:eastAsia="en-US"/>
              </w:rPr>
              <w:t xml:space="preserve">Muijs, B., Okkerman, P., </w:t>
            </w:r>
            <w:r w:rsidRPr="0076656D">
              <w:rPr>
                <w:rFonts w:eastAsia="Calibri"/>
                <w:lang w:eastAsia="en-US"/>
              </w:rPr>
              <w:t>Version 6, 2015)</w:t>
            </w:r>
          </w:p>
          <w:p w:rsidR="003B6AB6" w:rsidRPr="0076656D" w:rsidRDefault="00406093" w:rsidP="003B6AB6">
            <w:pPr>
              <w:spacing w:line="276" w:lineRule="auto"/>
              <w:rPr>
                <w:rFonts w:eastAsia="Calibri"/>
                <w:lang w:eastAsia="en-US"/>
              </w:rPr>
            </w:pPr>
            <w:r w:rsidRPr="0076656D">
              <w:rPr>
                <w:rFonts w:eastAsia="Calibri"/>
                <w:lang w:eastAsia="en-US"/>
              </w:rPr>
              <w:t>The assessment of direct emissions to surface water in urban areas (</w:t>
            </w:r>
            <w:r w:rsidR="003B6AB6" w:rsidRPr="0076656D">
              <w:rPr>
                <w:rFonts w:eastAsia="Calibri"/>
                <w:lang w:eastAsia="en-US"/>
              </w:rPr>
              <w:t xml:space="preserve">PT 6.2/6.3 and 7-10, Ahting, M., Mueller, S., </w:t>
            </w:r>
            <w:r w:rsidRPr="0076656D">
              <w:rPr>
                <w:rFonts w:eastAsia="Calibri"/>
                <w:lang w:eastAsia="en-US"/>
              </w:rPr>
              <w:t>Version 3, 2014)</w:t>
            </w:r>
          </w:p>
        </w:tc>
      </w:tr>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Approach</w:t>
            </w:r>
          </w:p>
        </w:tc>
        <w:tc>
          <w:tcPr>
            <w:tcW w:w="6129" w:type="dxa"/>
            <w:shd w:val="clear" w:color="auto" w:fill="auto"/>
            <w:vAlign w:val="center"/>
          </w:tcPr>
          <w:p w:rsidR="00483CF7" w:rsidRPr="0076656D" w:rsidRDefault="00483CF7" w:rsidP="00C44AD4">
            <w:pPr>
              <w:spacing w:after="120" w:line="260" w:lineRule="atLeast"/>
              <w:rPr>
                <w:rFonts w:eastAsia="Calibri"/>
                <w:lang w:eastAsia="en-US"/>
              </w:rPr>
            </w:pPr>
            <w:r w:rsidRPr="0076656D">
              <w:rPr>
                <w:rFonts w:eastAsia="Calibri"/>
                <w:lang w:eastAsia="en-US"/>
              </w:rPr>
              <w:t>Scenario 1: Average consumption</w:t>
            </w:r>
          </w:p>
          <w:p w:rsidR="00483CF7" w:rsidRPr="0076656D" w:rsidRDefault="00483CF7" w:rsidP="00C44AD4">
            <w:pPr>
              <w:spacing w:line="276" w:lineRule="auto"/>
              <w:rPr>
                <w:rFonts w:eastAsia="Calibri"/>
                <w:b/>
                <w:lang w:eastAsia="en-US"/>
              </w:rPr>
            </w:pPr>
            <w:r w:rsidRPr="0076656D">
              <w:rPr>
                <w:rFonts w:eastAsia="Calibri"/>
                <w:lang w:eastAsia="en-US"/>
              </w:rPr>
              <w:t>Scenario 2: Average consumption</w:t>
            </w:r>
          </w:p>
        </w:tc>
      </w:tr>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Distribution in the environment</w:t>
            </w:r>
          </w:p>
        </w:tc>
        <w:tc>
          <w:tcPr>
            <w:tcW w:w="6129" w:type="dxa"/>
            <w:shd w:val="clear" w:color="auto" w:fill="auto"/>
            <w:vAlign w:val="center"/>
          </w:tcPr>
          <w:p w:rsidR="00483CF7" w:rsidRPr="0076656D" w:rsidRDefault="00483CF7" w:rsidP="00E1662F">
            <w:pPr>
              <w:spacing w:line="276" w:lineRule="auto"/>
              <w:rPr>
                <w:rFonts w:eastAsia="Calibri"/>
                <w:lang w:eastAsia="en-US"/>
              </w:rPr>
            </w:pPr>
            <w:r w:rsidRPr="0076656D">
              <w:rPr>
                <w:rFonts w:eastAsia="Calibri"/>
                <w:lang w:eastAsia="en-US"/>
              </w:rPr>
              <w:t xml:space="preserve">Calculated based on </w:t>
            </w:r>
            <w:r w:rsidR="00E1662F" w:rsidRPr="0076656D">
              <w:rPr>
                <w:rFonts w:eastAsia="Calibri"/>
                <w:lang w:eastAsia="en-US"/>
              </w:rPr>
              <w:t>Guidance for BPR IV/B (2015)</w:t>
            </w:r>
            <w:r w:rsidRPr="0076656D">
              <w:rPr>
                <w:rFonts w:eastAsia="Calibri"/>
                <w:lang w:eastAsia="en-US"/>
              </w:rPr>
              <w:t xml:space="preserve"> and ESD PT10, 2002</w:t>
            </w:r>
            <w:r w:rsidR="00E1662F" w:rsidRPr="0076656D">
              <w:rPr>
                <w:rFonts w:eastAsia="Calibri"/>
                <w:lang w:eastAsia="en-US"/>
              </w:rPr>
              <w:t xml:space="preserve"> and ESD PT 8</w:t>
            </w:r>
            <w:r w:rsidRPr="0076656D">
              <w:rPr>
                <w:rFonts w:eastAsia="Calibri"/>
                <w:lang w:eastAsia="en-US"/>
              </w:rPr>
              <w:t xml:space="preserve"> </w:t>
            </w:r>
            <w:r w:rsidR="007319C6" w:rsidRPr="0076656D">
              <w:rPr>
                <w:rFonts w:eastAsia="Calibri"/>
                <w:lang w:eastAsia="en-US"/>
              </w:rPr>
              <w:t>(2013)</w:t>
            </w:r>
          </w:p>
        </w:tc>
      </w:tr>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Groundwater simulation</w:t>
            </w:r>
          </w:p>
        </w:tc>
        <w:tc>
          <w:tcPr>
            <w:tcW w:w="6129" w:type="dxa"/>
            <w:shd w:val="clear" w:color="auto" w:fill="auto"/>
            <w:vAlign w:val="center"/>
          </w:tcPr>
          <w:p w:rsidR="00483CF7" w:rsidRPr="0076656D" w:rsidRDefault="00483CF7" w:rsidP="00A6549F">
            <w:pPr>
              <w:spacing w:line="276" w:lineRule="auto"/>
              <w:rPr>
                <w:rFonts w:eastAsia="Calibri"/>
                <w:lang w:eastAsia="en-US"/>
              </w:rPr>
            </w:pPr>
            <w:r w:rsidRPr="0076656D">
              <w:rPr>
                <w:rFonts w:eastAsia="Calibri"/>
                <w:lang w:eastAsia="en-US"/>
              </w:rPr>
              <w:t xml:space="preserve">Higher tier groundwater modelling with FOCUS </w:t>
            </w:r>
            <w:r w:rsidR="007319C6" w:rsidRPr="0076656D">
              <w:rPr>
                <w:rFonts w:eastAsia="Calibri"/>
                <w:lang w:eastAsia="en-US"/>
              </w:rPr>
              <w:t xml:space="preserve">PEARL 4.4.4 </w:t>
            </w:r>
            <w:r w:rsidRPr="0076656D">
              <w:rPr>
                <w:rFonts w:eastAsia="Calibri"/>
                <w:lang w:eastAsia="en-US"/>
              </w:rPr>
              <w:t>was performed for the countryside scenario</w:t>
            </w:r>
            <w:r w:rsidR="002C53CB" w:rsidRPr="0076656D">
              <w:rPr>
                <w:rFonts w:eastAsia="Calibri"/>
                <w:lang w:eastAsia="en-US"/>
              </w:rPr>
              <w:t>. The relevant input parameter</w:t>
            </w:r>
            <w:r w:rsidR="00A6549F" w:rsidRPr="0076656D">
              <w:rPr>
                <w:rFonts w:eastAsia="Calibri"/>
                <w:lang w:eastAsia="en-US"/>
              </w:rPr>
              <w:t>s</w:t>
            </w:r>
            <w:r w:rsidR="002C53CB" w:rsidRPr="0076656D">
              <w:rPr>
                <w:rFonts w:eastAsia="Calibri"/>
                <w:lang w:eastAsia="en-US"/>
              </w:rPr>
              <w:t xml:space="preserve"> are described in annex section </w:t>
            </w:r>
            <w:r w:rsidR="002C53CB" w:rsidRPr="0076656D">
              <w:rPr>
                <w:rFonts w:eastAsia="Calibri"/>
                <w:lang w:eastAsia="en-US"/>
              </w:rPr>
              <w:fldChar w:fldCharType="begin"/>
            </w:r>
            <w:r w:rsidR="002C53CB" w:rsidRPr="0076656D">
              <w:rPr>
                <w:rFonts w:eastAsia="Calibri"/>
                <w:lang w:eastAsia="en-US"/>
              </w:rPr>
              <w:instrText xml:space="preserve"> REF _Ref484686817 \r \h </w:instrText>
            </w:r>
            <w:r w:rsidR="002C53CB" w:rsidRPr="0076656D">
              <w:rPr>
                <w:rFonts w:eastAsia="Calibri"/>
                <w:lang w:eastAsia="en-US"/>
              </w:rPr>
            </w:r>
            <w:r w:rsidR="002C53CB" w:rsidRPr="0076656D">
              <w:rPr>
                <w:rFonts w:eastAsia="Calibri"/>
                <w:lang w:eastAsia="en-US"/>
              </w:rPr>
              <w:fldChar w:fldCharType="separate"/>
            </w:r>
            <w:r w:rsidR="00B22E77">
              <w:rPr>
                <w:rFonts w:eastAsia="Calibri"/>
                <w:lang w:eastAsia="en-US"/>
              </w:rPr>
              <w:t>3.7</w:t>
            </w:r>
            <w:r w:rsidR="002C53CB" w:rsidRPr="0076656D">
              <w:rPr>
                <w:rFonts w:eastAsia="Calibri"/>
                <w:lang w:eastAsia="en-US"/>
              </w:rPr>
              <w:fldChar w:fldCharType="end"/>
            </w:r>
            <w:r w:rsidRPr="0076656D">
              <w:rPr>
                <w:rFonts w:eastAsia="Calibri"/>
                <w:lang w:eastAsia="en-US"/>
              </w:rPr>
              <w:t xml:space="preserve">. </w:t>
            </w:r>
          </w:p>
        </w:tc>
      </w:tr>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Confidential Annexes</w:t>
            </w:r>
          </w:p>
        </w:tc>
        <w:tc>
          <w:tcPr>
            <w:tcW w:w="6129" w:type="dxa"/>
            <w:shd w:val="clear" w:color="auto" w:fill="auto"/>
            <w:vAlign w:val="center"/>
          </w:tcPr>
          <w:p w:rsidR="00483CF7" w:rsidRPr="0076656D" w:rsidRDefault="00483CF7" w:rsidP="00C44AD4">
            <w:pPr>
              <w:spacing w:line="276" w:lineRule="auto"/>
              <w:rPr>
                <w:rFonts w:eastAsia="Calibri"/>
                <w:b/>
                <w:lang w:eastAsia="en-US"/>
              </w:rPr>
            </w:pPr>
            <w:r w:rsidRPr="0076656D">
              <w:rPr>
                <w:rFonts w:eastAsia="Calibri"/>
                <w:lang w:eastAsia="en-US"/>
              </w:rPr>
              <w:t>No</w:t>
            </w:r>
          </w:p>
        </w:tc>
      </w:tr>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Life cycle steps assessed</w:t>
            </w:r>
          </w:p>
        </w:tc>
        <w:tc>
          <w:tcPr>
            <w:tcW w:w="6129" w:type="dxa"/>
            <w:shd w:val="clear" w:color="auto" w:fill="auto"/>
            <w:vAlign w:val="center"/>
          </w:tcPr>
          <w:p w:rsidR="00483CF7" w:rsidRPr="0076656D" w:rsidRDefault="00483CF7" w:rsidP="00C44AD4">
            <w:pPr>
              <w:spacing w:before="60" w:after="60" w:line="276" w:lineRule="auto"/>
              <w:rPr>
                <w:rFonts w:eastAsia="Calibri"/>
                <w:lang w:eastAsia="en-US"/>
              </w:rPr>
            </w:pPr>
            <w:r w:rsidRPr="0076656D">
              <w:rPr>
                <w:rFonts w:eastAsia="Calibri"/>
                <w:lang w:eastAsia="en-US"/>
              </w:rPr>
              <w:t>Scenario 1 and 2:</w:t>
            </w:r>
          </w:p>
          <w:p w:rsidR="00483CF7" w:rsidRPr="0076656D" w:rsidRDefault="00483CF7" w:rsidP="00C44AD4">
            <w:pPr>
              <w:spacing w:before="60" w:after="60" w:line="276" w:lineRule="auto"/>
              <w:rPr>
                <w:rFonts w:eastAsia="Calibri"/>
                <w:lang w:eastAsia="en-US"/>
              </w:rPr>
            </w:pPr>
            <w:r w:rsidRPr="0076656D">
              <w:rPr>
                <w:rFonts w:eastAsia="Calibri"/>
                <w:lang w:eastAsia="en-US"/>
              </w:rPr>
              <w:t>Production: No</w:t>
            </w:r>
          </w:p>
          <w:p w:rsidR="00483CF7" w:rsidRPr="0076656D" w:rsidRDefault="00483CF7" w:rsidP="00C44AD4">
            <w:pPr>
              <w:spacing w:before="60" w:after="60" w:line="276" w:lineRule="auto"/>
              <w:rPr>
                <w:rFonts w:eastAsia="Calibri"/>
                <w:lang w:eastAsia="en-US"/>
              </w:rPr>
            </w:pPr>
            <w:r w:rsidRPr="0076656D">
              <w:rPr>
                <w:rFonts w:eastAsia="Calibri"/>
                <w:lang w:eastAsia="en-US"/>
              </w:rPr>
              <w:t xml:space="preserve">Formulation No </w:t>
            </w:r>
          </w:p>
          <w:p w:rsidR="00483CF7" w:rsidRPr="0076656D" w:rsidRDefault="00483CF7" w:rsidP="00C44AD4">
            <w:pPr>
              <w:spacing w:before="60" w:after="60" w:line="276" w:lineRule="auto"/>
              <w:rPr>
                <w:rFonts w:eastAsia="Calibri"/>
                <w:lang w:eastAsia="en-US"/>
              </w:rPr>
            </w:pPr>
            <w:r w:rsidRPr="0076656D">
              <w:rPr>
                <w:rFonts w:eastAsia="Calibri"/>
                <w:lang w:eastAsia="en-US"/>
              </w:rPr>
              <w:t>Use: Yes</w:t>
            </w:r>
          </w:p>
          <w:p w:rsidR="00483CF7" w:rsidRPr="0076656D" w:rsidRDefault="00483CF7" w:rsidP="00C44AD4">
            <w:pPr>
              <w:spacing w:line="276" w:lineRule="auto"/>
              <w:rPr>
                <w:rFonts w:eastAsia="Calibri"/>
                <w:lang w:eastAsia="en-US"/>
              </w:rPr>
            </w:pPr>
            <w:r w:rsidRPr="0076656D">
              <w:rPr>
                <w:rFonts w:eastAsia="Calibri"/>
                <w:lang w:eastAsia="en-US"/>
              </w:rPr>
              <w:t>Service life: Yes</w:t>
            </w:r>
          </w:p>
        </w:tc>
      </w:tr>
      <w:tr w:rsidR="00483CF7" w:rsidRPr="0076656D" w:rsidTr="00483CF7">
        <w:tc>
          <w:tcPr>
            <w:tcW w:w="2943" w:type="dxa"/>
            <w:shd w:val="clear" w:color="auto" w:fill="FFFFCC"/>
            <w:vAlign w:val="center"/>
          </w:tcPr>
          <w:p w:rsidR="00483CF7" w:rsidRPr="0076656D" w:rsidRDefault="00483CF7" w:rsidP="00C44AD4">
            <w:pPr>
              <w:spacing w:line="276" w:lineRule="auto"/>
              <w:rPr>
                <w:rFonts w:eastAsia="Calibri"/>
                <w:lang w:eastAsia="en-US"/>
              </w:rPr>
            </w:pPr>
            <w:r w:rsidRPr="0076656D">
              <w:rPr>
                <w:rFonts w:eastAsia="Calibri"/>
                <w:lang w:eastAsia="en-US"/>
              </w:rPr>
              <w:t>Remarks</w:t>
            </w:r>
          </w:p>
        </w:tc>
        <w:tc>
          <w:tcPr>
            <w:tcW w:w="6129" w:type="dxa"/>
            <w:shd w:val="clear" w:color="auto" w:fill="auto"/>
            <w:vAlign w:val="center"/>
          </w:tcPr>
          <w:p w:rsidR="00483CF7" w:rsidRPr="0076656D" w:rsidRDefault="00483CF7" w:rsidP="00C44AD4">
            <w:pPr>
              <w:spacing w:line="276" w:lineRule="auto"/>
              <w:rPr>
                <w:rFonts w:eastAsia="Calibri"/>
                <w:lang w:eastAsia="en-US"/>
              </w:rPr>
            </w:pPr>
            <w:r w:rsidRPr="0076656D">
              <w:rPr>
                <w:rFonts w:eastAsia="Calibri"/>
                <w:lang w:eastAsia="en-US"/>
              </w:rPr>
              <w:t>No remarks</w:t>
            </w:r>
          </w:p>
        </w:tc>
      </w:tr>
    </w:tbl>
    <w:p w:rsidR="00A36B7B" w:rsidRPr="0076656D" w:rsidRDefault="00A36B7B" w:rsidP="00FD2055">
      <w:pPr>
        <w:rPr>
          <w:rFonts w:eastAsia="Calibri"/>
          <w:b/>
          <w:i/>
          <w:sz w:val="22"/>
          <w:szCs w:val="22"/>
          <w:lang w:eastAsia="en-US"/>
        </w:rPr>
      </w:pPr>
    </w:p>
    <w:p w:rsidR="00FD2055" w:rsidRPr="0076656D" w:rsidRDefault="00FD2055" w:rsidP="00FD2055">
      <w:pPr>
        <w:rPr>
          <w:rFonts w:eastAsia="Calibri"/>
          <w:b/>
          <w:i/>
          <w:sz w:val="22"/>
          <w:szCs w:val="22"/>
          <w:lang w:eastAsia="en-US"/>
        </w:rPr>
      </w:pPr>
      <w:r w:rsidRPr="0076656D">
        <w:rPr>
          <w:rFonts w:eastAsia="Calibri"/>
          <w:b/>
          <w:i/>
          <w:sz w:val="22"/>
          <w:szCs w:val="22"/>
          <w:lang w:eastAsia="en-US"/>
        </w:rPr>
        <w:t>Emission estimation</w:t>
      </w:r>
      <w:bookmarkEnd w:id="1600"/>
      <w:bookmarkEnd w:id="1601"/>
      <w:bookmarkEnd w:id="1602"/>
    </w:p>
    <w:p w:rsidR="00FD2055" w:rsidRPr="0076656D" w:rsidRDefault="00FD2055" w:rsidP="004B1F87">
      <w:pPr>
        <w:rPr>
          <w:rFonts w:eastAsia="Calibri"/>
          <w:lang w:eastAsia="en-US"/>
        </w:rPr>
      </w:pPr>
    </w:p>
    <w:p w:rsidR="004B1F87" w:rsidRPr="0076656D" w:rsidRDefault="004B1F87" w:rsidP="004B1F87">
      <w:pPr>
        <w:rPr>
          <w:rFonts w:eastAsia="Calibri"/>
          <w:lang w:eastAsia="en-US"/>
        </w:rPr>
      </w:pPr>
      <w:r w:rsidRPr="0076656D">
        <w:rPr>
          <w:rFonts w:eastAsia="Calibri"/>
          <w:lang w:eastAsia="en-US"/>
        </w:rPr>
        <w:t>Due to the lack of an appropriate scenario for the use of nonanoic acid as algaecide on surfaces such as terraces, pathways, parking lots and walls in PT 02, the PT 10</w:t>
      </w:r>
      <w:r w:rsidR="00A6549F" w:rsidRPr="0076656D">
        <w:rPr>
          <w:rFonts w:eastAsia="Calibri"/>
          <w:lang w:eastAsia="en-US"/>
        </w:rPr>
        <w:t xml:space="preserve"> and PT 8</w:t>
      </w:r>
      <w:r w:rsidRPr="0076656D">
        <w:rPr>
          <w:rFonts w:eastAsia="Calibri"/>
          <w:lang w:eastAsia="en-US"/>
        </w:rPr>
        <w:t xml:space="preserve"> scenario was applied dealing with the </w:t>
      </w:r>
      <w:r w:rsidR="001E4B16" w:rsidRPr="0076656D">
        <w:rPr>
          <w:rFonts w:eastAsia="Calibri"/>
          <w:lang w:eastAsia="en-US"/>
        </w:rPr>
        <w:t>fa</w:t>
      </w:r>
      <w:r w:rsidR="007719BF" w:rsidRPr="0076656D">
        <w:rPr>
          <w:rFonts w:eastAsia="Calibri"/>
          <w:lang w:eastAsia="en-US"/>
        </w:rPr>
        <w:t>ç</w:t>
      </w:r>
      <w:r w:rsidR="001E4B16" w:rsidRPr="0076656D">
        <w:rPr>
          <w:rFonts w:eastAsia="Calibri"/>
          <w:lang w:eastAsia="en-US"/>
        </w:rPr>
        <w:t xml:space="preserve">ade </w:t>
      </w:r>
      <w:r w:rsidRPr="0076656D">
        <w:rPr>
          <w:rFonts w:eastAsia="Calibri"/>
          <w:lang w:eastAsia="en-US"/>
        </w:rPr>
        <w:t xml:space="preserve">of a house being the representative </w:t>
      </w:r>
      <w:r w:rsidR="001E4B16" w:rsidRPr="0076656D">
        <w:rPr>
          <w:rFonts w:eastAsia="Calibri"/>
          <w:lang w:eastAsia="en-US"/>
        </w:rPr>
        <w:t xml:space="preserve">vertical </w:t>
      </w:r>
      <w:r w:rsidRPr="0076656D">
        <w:rPr>
          <w:rFonts w:eastAsia="Calibri"/>
          <w:lang w:eastAsia="en-US"/>
        </w:rPr>
        <w:t>surface to be treated.</w:t>
      </w:r>
    </w:p>
    <w:p w:rsidR="004B1F87" w:rsidRPr="0076656D" w:rsidRDefault="004B1F87" w:rsidP="004B1F87">
      <w:pPr>
        <w:rPr>
          <w:rFonts w:eastAsia="Calibri"/>
          <w:lang w:eastAsia="en-US"/>
        </w:rPr>
      </w:pPr>
      <w:r w:rsidRPr="0076656D">
        <w:rPr>
          <w:rFonts w:eastAsia="Calibri"/>
          <w:lang w:eastAsia="en-US"/>
        </w:rPr>
        <w:t>Emissions of nonanoic acid to the environment may occur from product application due to runoff and spray</w:t>
      </w:r>
      <w:r w:rsidR="00A6549F" w:rsidRPr="0076656D">
        <w:rPr>
          <w:rFonts w:eastAsia="Calibri"/>
          <w:lang w:eastAsia="en-US"/>
        </w:rPr>
        <w:t xml:space="preserve"> drift</w:t>
      </w:r>
      <w:r w:rsidRPr="0076656D">
        <w:rPr>
          <w:rFonts w:eastAsia="Calibri"/>
          <w:lang w:eastAsia="en-US"/>
        </w:rPr>
        <w:t xml:space="preserve"> and from leaching during service life. Spray application is assumed for worst case considerations.</w:t>
      </w:r>
    </w:p>
    <w:p w:rsidR="00000853" w:rsidRPr="0076656D" w:rsidRDefault="004B1F87" w:rsidP="004B1F87">
      <w:pPr>
        <w:rPr>
          <w:rFonts w:eastAsia="Calibri"/>
          <w:lang w:eastAsia="en-US"/>
        </w:rPr>
      </w:pPr>
      <w:r w:rsidRPr="0076656D">
        <w:rPr>
          <w:rFonts w:eastAsia="Calibri"/>
          <w:lang w:eastAsia="en-US"/>
        </w:rPr>
        <w:t xml:space="preserve">For the treated </w:t>
      </w:r>
      <w:r w:rsidR="001E4B16" w:rsidRPr="0076656D">
        <w:rPr>
          <w:rFonts w:eastAsia="Calibri"/>
          <w:lang w:eastAsia="en-US"/>
        </w:rPr>
        <w:t>fa</w:t>
      </w:r>
      <w:r w:rsidR="007719BF" w:rsidRPr="0076656D">
        <w:rPr>
          <w:rFonts w:eastAsia="Calibri"/>
          <w:lang w:eastAsia="en-US"/>
        </w:rPr>
        <w:t>ç</w:t>
      </w:r>
      <w:r w:rsidR="001E4B16" w:rsidRPr="0076656D">
        <w:rPr>
          <w:rFonts w:eastAsia="Calibri"/>
          <w:lang w:eastAsia="en-US"/>
        </w:rPr>
        <w:t>ade</w:t>
      </w:r>
      <w:r w:rsidRPr="0076656D">
        <w:rPr>
          <w:rFonts w:eastAsia="Calibri"/>
          <w:lang w:eastAsia="en-US"/>
        </w:rPr>
        <w:t>, the dimensions of the model house already proposed in the ESD for PT</w:t>
      </w:r>
      <w:r w:rsidR="00A6549F" w:rsidRPr="0076656D">
        <w:rPr>
          <w:rFonts w:eastAsia="Calibri"/>
          <w:lang w:eastAsia="en-US"/>
        </w:rPr>
        <w:t xml:space="preserve"> </w:t>
      </w:r>
      <w:r w:rsidRPr="0076656D">
        <w:rPr>
          <w:rFonts w:eastAsia="Calibri"/>
          <w:lang w:eastAsia="en-US"/>
        </w:rPr>
        <w:t>8 (OECD, 2013) are used. The height of the house is 2.5 m and its perimeter is 50 m (17.5 m long and 7.5 m wide). So, the total treated surface of the house is 125 m². The default values for the size of the soil receiving runoff according to the ESD for PT 8 (2013) are 50 cm distance from the house and 50 cm deep. This results in a soil volume adjacent to the house of 13 m³</w:t>
      </w:r>
      <w:r w:rsidR="00C26DDF" w:rsidRPr="0076656D">
        <w:rPr>
          <w:rFonts w:eastAsia="Calibri"/>
          <w:lang w:eastAsia="en-US"/>
        </w:rPr>
        <w:t xml:space="preserve"> and a treated area to soil volume ratio of 9.6</w:t>
      </w:r>
      <w:r w:rsidRPr="0076656D">
        <w:rPr>
          <w:rFonts w:eastAsia="Calibri"/>
          <w:lang w:eastAsia="en-US"/>
        </w:rPr>
        <w:t>. When considering spray drift, a drift length of 4.</w:t>
      </w:r>
      <w:r w:rsidR="007319C6" w:rsidRPr="0076656D">
        <w:rPr>
          <w:rFonts w:eastAsia="Calibri"/>
          <w:lang w:eastAsia="en-US"/>
        </w:rPr>
        <w:t>07</w:t>
      </w:r>
      <w:r w:rsidRPr="0076656D">
        <w:rPr>
          <w:rFonts w:eastAsia="Calibri"/>
          <w:lang w:eastAsia="en-US"/>
        </w:rPr>
        <w:t xml:space="preserve"> m is calculated resulting in a potentially exposed soil volume distant to the house of 142.8 m³</w:t>
      </w:r>
      <w:r w:rsidR="00A6549F" w:rsidRPr="0076656D">
        <w:rPr>
          <w:rFonts w:eastAsia="Calibri"/>
          <w:lang w:eastAsia="en-US"/>
        </w:rPr>
        <w:t xml:space="preserve"> according to the ESD for PT 10 (2003)</w:t>
      </w:r>
      <w:r w:rsidR="00000853" w:rsidRPr="0076656D">
        <w:rPr>
          <w:rFonts w:eastAsia="Calibri"/>
          <w:lang w:eastAsia="en-US"/>
        </w:rPr>
        <w:t xml:space="preserve"> </w:t>
      </w:r>
      <w:r w:rsidRPr="0076656D">
        <w:rPr>
          <w:rFonts w:eastAsia="Calibri"/>
          <w:lang w:eastAsia="en-US"/>
        </w:rPr>
        <w:t>.</w:t>
      </w:r>
      <w:r w:rsidR="00000853" w:rsidRPr="0076656D">
        <w:rPr>
          <w:rFonts w:eastAsia="Calibri"/>
          <w:lang w:eastAsia="en-US"/>
        </w:rPr>
        <w:t xml:space="preserve"> The soil volume of 142.8 m³ is based on the following assumptions: </w:t>
      </w:r>
    </w:p>
    <w:p w:rsidR="00FA34AD" w:rsidRPr="0076656D" w:rsidRDefault="00000853" w:rsidP="004B1F87">
      <w:pPr>
        <w:rPr>
          <w:rFonts w:eastAsia="Calibri"/>
          <w:lang w:eastAsia="en-US"/>
        </w:rPr>
      </w:pPr>
      <w:r w:rsidRPr="0076656D">
        <w:rPr>
          <w:rFonts w:eastAsia="Calibri"/>
          <w:lang w:eastAsia="en-US"/>
        </w:rPr>
        <w:t xml:space="preserve">According to TAB (2016), a soil depth of 50 cm for “spraying” can be used to calculate the volume distant to the house Vsoil(d). The distance travelled by drift can be calculated according to equation presented on page 21 of the ESD for PT (2002). Applying a height release of 2.5 m (no roof treatment), it results in a drift of 4.07 m. </w:t>
      </w:r>
      <w:r w:rsidR="00FA34AD" w:rsidRPr="0076656D">
        <w:rPr>
          <w:rFonts w:eastAsia="Calibri"/>
          <w:lang w:eastAsia="en-US"/>
        </w:rPr>
        <w:t>Taking both values into account, it results in a total soil volume of 142.</w:t>
      </w:r>
      <w:r w:rsidR="007D42D2" w:rsidRPr="0076656D">
        <w:rPr>
          <w:rFonts w:eastAsia="Calibri"/>
          <w:lang w:eastAsia="en-US"/>
        </w:rPr>
        <w:t>8</w:t>
      </w:r>
      <w:r w:rsidR="00FA34AD" w:rsidRPr="0076656D">
        <w:rPr>
          <w:rFonts w:eastAsia="Calibri"/>
          <w:lang w:eastAsia="en-US"/>
        </w:rPr>
        <w:t xml:space="preserve"> m³ (based on Figure 5 of the ESD for PT 10). </w:t>
      </w:r>
    </w:p>
    <w:p w:rsidR="00FA34AD" w:rsidRPr="0076656D" w:rsidRDefault="00FA34AD" w:rsidP="004B1F87">
      <w:pPr>
        <w:rPr>
          <w:rFonts w:eastAsia="Calibri"/>
          <w:lang w:eastAsia="en-US"/>
        </w:rPr>
      </w:pPr>
      <w:r w:rsidRPr="0076656D">
        <w:rPr>
          <w:rFonts w:eastAsia="Calibri"/>
          <w:lang w:eastAsia="en-US"/>
        </w:rPr>
        <w:t xml:space="preserve">Vsoil(d) = </w:t>
      </w:r>
      <w:r w:rsidR="007D42D2" w:rsidRPr="0076656D">
        <w:rPr>
          <w:rFonts w:eastAsia="Calibri"/>
          <w:lang w:eastAsia="en-US"/>
        </w:rPr>
        <w:t>(</w:t>
      </w:r>
      <w:r w:rsidRPr="0076656D">
        <w:rPr>
          <w:rFonts w:eastAsia="Calibri"/>
          <w:lang w:eastAsia="en-US"/>
        </w:rPr>
        <w:t>2 x ((17.5 m + 0.5 m + 0.5 m + 4.07 m + 4.07 m) x 4.07 m x 0.5 m)</w:t>
      </w:r>
      <w:r w:rsidR="007D42D2" w:rsidRPr="0076656D">
        <w:rPr>
          <w:rFonts w:eastAsia="Calibri"/>
          <w:lang w:eastAsia="en-US"/>
        </w:rPr>
        <w:t>)</w:t>
      </w:r>
      <w:r w:rsidRPr="0076656D">
        <w:rPr>
          <w:rFonts w:eastAsia="Calibri"/>
          <w:lang w:eastAsia="en-US"/>
        </w:rPr>
        <w:t xml:space="preserve"> </w:t>
      </w:r>
      <w:r w:rsidR="007D42D2" w:rsidRPr="0076656D">
        <w:rPr>
          <w:rFonts w:eastAsia="Calibri"/>
          <w:lang w:eastAsia="en-US"/>
        </w:rPr>
        <w:t xml:space="preserve">+ (2 x (4.07 x (7.5 + 0.5 + 0.5) x 0.5)) = 142.8 m³  </w:t>
      </w:r>
    </w:p>
    <w:p w:rsidR="00AD6D3C" w:rsidRPr="0076656D" w:rsidRDefault="00AD6D3C" w:rsidP="004B1F87">
      <w:pPr>
        <w:rPr>
          <w:rFonts w:eastAsia="Calibri"/>
          <w:lang w:eastAsia="en-US"/>
        </w:rPr>
      </w:pPr>
    </w:p>
    <w:p w:rsidR="00A6549F" w:rsidRPr="0076656D" w:rsidRDefault="00A6549F" w:rsidP="004B1F87">
      <w:pPr>
        <w:rPr>
          <w:rFonts w:eastAsia="Calibri"/>
          <w:lang w:eastAsia="en-US"/>
        </w:rPr>
      </w:pPr>
      <w:r w:rsidRPr="0076656D">
        <w:rPr>
          <w:rFonts w:eastAsia="Calibri"/>
          <w:lang w:eastAsia="en-US"/>
        </w:rPr>
        <w:t>However, a</w:t>
      </w:r>
      <w:r w:rsidR="00F54090" w:rsidRPr="0076656D">
        <w:rPr>
          <w:rFonts w:eastAsia="Calibri"/>
          <w:lang w:eastAsia="en-US"/>
        </w:rPr>
        <w:t>n</w:t>
      </w:r>
      <w:r w:rsidRPr="0076656D">
        <w:rPr>
          <w:rFonts w:eastAsia="Calibri"/>
          <w:lang w:eastAsia="en-US"/>
        </w:rPr>
        <w:t xml:space="preserve"> in-situ spraying scenario is described in the ESD for PT 8 (2013)</w:t>
      </w:r>
      <w:r w:rsidR="00A73838" w:rsidRPr="0076656D">
        <w:rPr>
          <w:rFonts w:eastAsia="Calibri"/>
          <w:lang w:eastAsia="en-US"/>
        </w:rPr>
        <w:t xml:space="preserve"> paragraph 4.4.5)</w:t>
      </w:r>
      <w:r w:rsidRPr="0076656D">
        <w:rPr>
          <w:rFonts w:eastAsia="Calibri"/>
          <w:lang w:eastAsia="en-US"/>
        </w:rPr>
        <w:t>, which is more appropriate f</w:t>
      </w:r>
      <w:r w:rsidR="00F54090" w:rsidRPr="0076656D">
        <w:rPr>
          <w:rFonts w:eastAsia="Calibri"/>
          <w:lang w:eastAsia="en-US"/>
        </w:rPr>
        <w:t xml:space="preserve">or the assessment. According to the label, the product should be applied when there is no wind. In this case, spray drift will only deposit within the 50 cm-zone adjacent to the treated surface (ESD for PT 8, 2013), which also represents a worst case. Therefore, the </w:t>
      </w:r>
      <w:r w:rsidR="00050B0C" w:rsidRPr="0076656D">
        <w:rPr>
          <w:rFonts w:eastAsia="Calibri"/>
          <w:lang w:eastAsia="en-US"/>
        </w:rPr>
        <w:t>assessment is done using both calculation approaches</w:t>
      </w:r>
      <w:r w:rsidR="00F54090" w:rsidRPr="0076656D">
        <w:rPr>
          <w:rFonts w:eastAsia="Calibri"/>
          <w:lang w:eastAsia="en-US"/>
        </w:rPr>
        <w:t xml:space="preserve">.  </w:t>
      </w:r>
    </w:p>
    <w:p w:rsidR="00A6549F" w:rsidRPr="0076656D" w:rsidRDefault="00A6549F" w:rsidP="004B1F87">
      <w:pPr>
        <w:rPr>
          <w:rFonts w:eastAsia="Calibri"/>
          <w:lang w:eastAsia="en-US"/>
        </w:rPr>
      </w:pPr>
    </w:p>
    <w:p w:rsidR="004B1F87" w:rsidRPr="0076656D" w:rsidRDefault="001E4B16" w:rsidP="004B1F87">
      <w:pPr>
        <w:rPr>
          <w:rFonts w:eastAsia="Calibri"/>
          <w:lang w:eastAsia="en-US"/>
        </w:rPr>
      </w:pPr>
      <w:r w:rsidRPr="0076656D">
        <w:rPr>
          <w:rFonts w:eastAsia="Calibri"/>
          <w:lang w:eastAsia="en-US"/>
        </w:rPr>
        <w:t xml:space="preserve">Next to vertical surface, the products of the BPF may also </w:t>
      </w:r>
      <w:r w:rsidR="005F7BD1" w:rsidRPr="0076656D">
        <w:rPr>
          <w:rFonts w:eastAsia="Calibri"/>
          <w:lang w:eastAsia="en-US"/>
        </w:rPr>
        <w:t xml:space="preserve">be </w:t>
      </w:r>
      <w:r w:rsidRPr="0076656D">
        <w:rPr>
          <w:rFonts w:eastAsia="Calibri"/>
          <w:lang w:eastAsia="en-US"/>
        </w:rPr>
        <w:t xml:space="preserve">applied to horizontal surfaces like terraces, pathways and </w:t>
      </w:r>
      <w:r w:rsidR="007A7A5E" w:rsidRPr="0076656D">
        <w:rPr>
          <w:rFonts w:eastAsia="Calibri"/>
          <w:lang w:eastAsia="en-US"/>
        </w:rPr>
        <w:t>parking lots</w:t>
      </w:r>
      <w:r w:rsidRPr="0076656D">
        <w:rPr>
          <w:rFonts w:eastAsia="Calibri"/>
          <w:lang w:eastAsia="en-US"/>
        </w:rPr>
        <w:t>. Therefore, the treatment</w:t>
      </w:r>
      <w:r w:rsidR="007319C6" w:rsidRPr="0076656D">
        <w:rPr>
          <w:rFonts w:eastAsia="Calibri"/>
          <w:lang w:eastAsia="en-US"/>
        </w:rPr>
        <w:t xml:space="preserve"> of horizontal surfaces</w:t>
      </w:r>
      <w:r w:rsidRPr="0076656D">
        <w:rPr>
          <w:rFonts w:eastAsia="Calibri"/>
          <w:lang w:eastAsia="en-US"/>
        </w:rPr>
        <w:t xml:space="preserve"> is considered for the emission estimation</w:t>
      </w:r>
      <w:r w:rsidR="007319C6" w:rsidRPr="0076656D">
        <w:rPr>
          <w:rFonts w:eastAsia="Calibri"/>
          <w:lang w:eastAsia="en-US"/>
        </w:rPr>
        <w:t xml:space="preserve"> as well</w:t>
      </w:r>
      <w:r w:rsidRPr="0076656D">
        <w:rPr>
          <w:rFonts w:eastAsia="Calibri"/>
          <w:lang w:eastAsia="en-US"/>
        </w:rPr>
        <w:t xml:space="preserve">. </w:t>
      </w:r>
    </w:p>
    <w:p w:rsidR="001E4B16" w:rsidRPr="0076656D" w:rsidRDefault="001E4B16" w:rsidP="004B1F87">
      <w:pPr>
        <w:rPr>
          <w:rFonts w:eastAsia="Calibri"/>
          <w:lang w:eastAsia="en-US"/>
        </w:rPr>
      </w:pPr>
      <w:r w:rsidRPr="0076656D">
        <w:rPr>
          <w:rFonts w:eastAsia="Calibri"/>
          <w:lang w:eastAsia="en-US"/>
        </w:rPr>
        <w:t>According to ESD for PT 18 (</w:t>
      </w:r>
      <w:r w:rsidR="007A7A5E" w:rsidRPr="0076656D">
        <w:rPr>
          <w:rFonts w:eastAsia="Calibri"/>
          <w:lang w:eastAsia="en-US"/>
        </w:rPr>
        <w:t xml:space="preserve">2008), the typical size of a terrace is 6% of a garden with a size of 500 m² resulting in an area to be treated of </w:t>
      </w:r>
      <w:r w:rsidR="00745C29" w:rsidRPr="0076656D">
        <w:rPr>
          <w:rFonts w:eastAsia="Calibri"/>
          <w:lang w:eastAsia="en-US"/>
        </w:rPr>
        <w:t>30 m². Regarding the size of pathways in garden, 5% of 500 m²; i.e., 25 m², is a typical size according to the ESD for PT 18 (2008). For the treatment of parking lots, no default values are available in official guidance documents.</w:t>
      </w:r>
      <w:r w:rsidR="00CB4C00" w:rsidRPr="0076656D">
        <w:rPr>
          <w:rFonts w:eastAsia="Calibri"/>
          <w:lang w:eastAsia="en-US"/>
        </w:rPr>
        <w:t xml:space="preserve"> For the assessment, a parking lot for 2 cars per private</w:t>
      </w:r>
      <w:r w:rsidR="00F14F92" w:rsidRPr="0076656D">
        <w:rPr>
          <w:rFonts w:eastAsia="Calibri"/>
          <w:lang w:eastAsia="en-US"/>
        </w:rPr>
        <w:t xml:space="preserve"> house</w:t>
      </w:r>
      <w:r w:rsidR="00CB4C00" w:rsidRPr="0076656D">
        <w:rPr>
          <w:rFonts w:eastAsia="Calibri"/>
          <w:lang w:eastAsia="en-US"/>
        </w:rPr>
        <w:t xml:space="preserve"> is assumed, which is a realistic worst case. The length of a parking lot is assumed to be 5 m and the width per car is 2.5 m resulting in a parking lot size of 25 m</w:t>
      </w:r>
      <w:r w:rsidR="00121A43" w:rsidRPr="0076656D">
        <w:rPr>
          <w:rFonts w:eastAsia="Calibri"/>
          <w:lang w:eastAsia="en-US"/>
        </w:rPr>
        <w:t>², which is a realistic size for parking lots in Germany</w:t>
      </w:r>
      <w:r w:rsidR="00121A43" w:rsidRPr="0076656D">
        <w:rPr>
          <w:rStyle w:val="Voetnootmarkering"/>
          <w:rFonts w:eastAsia="Calibri"/>
          <w:lang w:eastAsia="en-US"/>
        </w:rPr>
        <w:footnoteReference w:id="4"/>
      </w:r>
      <w:r w:rsidR="00121A43" w:rsidRPr="0076656D">
        <w:rPr>
          <w:rFonts w:eastAsia="Calibri"/>
          <w:lang w:eastAsia="en-US"/>
        </w:rPr>
        <w:t xml:space="preserve">. </w:t>
      </w:r>
    </w:p>
    <w:p w:rsidR="001E4B16" w:rsidRPr="0076656D" w:rsidRDefault="00121A43" w:rsidP="004B1F87">
      <w:pPr>
        <w:rPr>
          <w:rFonts w:eastAsia="Calibri"/>
          <w:lang w:eastAsia="en-US"/>
        </w:rPr>
      </w:pPr>
      <w:r w:rsidRPr="0076656D">
        <w:rPr>
          <w:rFonts w:eastAsia="Calibri"/>
          <w:lang w:eastAsia="en-US"/>
        </w:rPr>
        <w:t xml:space="preserve">This results in a total treated area for horizontal surfaces of 80 m², which </w:t>
      </w:r>
      <w:r w:rsidR="00F14F92" w:rsidRPr="0076656D">
        <w:rPr>
          <w:rFonts w:eastAsia="Calibri"/>
          <w:lang w:eastAsia="en-US"/>
        </w:rPr>
        <w:t xml:space="preserve">is </w:t>
      </w:r>
      <w:r w:rsidR="00564F34" w:rsidRPr="0076656D">
        <w:rPr>
          <w:rFonts w:eastAsia="Calibri"/>
          <w:lang w:eastAsia="en-US"/>
        </w:rPr>
        <w:t>used</w:t>
      </w:r>
      <w:r w:rsidRPr="0076656D">
        <w:rPr>
          <w:rFonts w:eastAsia="Calibri"/>
          <w:lang w:eastAsia="en-US"/>
        </w:rPr>
        <w:t xml:space="preserve"> </w:t>
      </w:r>
      <w:r w:rsidR="00564F34" w:rsidRPr="0076656D">
        <w:rPr>
          <w:rFonts w:eastAsia="Calibri"/>
          <w:lang w:eastAsia="en-US"/>
        </w:rPr>
        <w:t>for the assessment</w:t>
      </w:r>
      <w:r w:rsidR="005B495A" w:rsidRPr="0076656D">
        <w:rPr>
          <w:rFonts w:eastAsia="Calibri"/>
          <w:lang w:eastAsia="en-US"/>
        </w:rPr>
        <w:t xml:space="preserve">, </w:t>
      </w:r>
      <w:r w:rsidR="00C26DDF" w:rsidRPr="0076656D">
        <w:rPr>
          <w:rFonts w:eastAsia="Calibri"/>
          <w:lang w:eastAsia="en-US"/>
        </w:rPr>
        <w:t xml:space="preserve">corresponding to a receiving </w:t>
      </w:r>
      <w:r w:rsidR="00955EAC" w:rsidRPr="0076656D">
        <w:rPr>
          <w:rFonts w:eastAsia="Calibri"/>
          <w:lang w:eastAsia="en-US"/>
        </w:rPr>
        <w:t>(</w:t>
      </w:r>
      <w:r w:rsidR="00C26DDF" w:rsidRPr="0076656D">
        <w:rPr>
          <w:rFonts w:eastAsia="Calibri"/>
          <w:lang w:eastAsia="en-US"/>
        </w:rPr>
        <w:t>surrounding</w:t>
      </w:r>
      <w:r w:rsidR="00955EAC" w:rsidRPr="0076656D">
        <w:rPr>
          <w:rFonts w:eastAsia="Calibri"/>
          <w:lang w:eastAsia="en-US"/>
        </w:rPr>
        <w:t>)</w:t>
      </w:r>
      <w:r w:rsidR="00C26DDF" w:rsidRPr="0076656D">
        <w:rPr>
          <w:rFonts w:eastAsia="Calibri"/>
          <w:lang w:eastAsia="en-US"/>
        </w:rPr>
        <w:t xml:space="preserve"> soil volume of 9.5 m</w:t>
      </w:r>
      <w:r w:rsidR="00C26DDF" w:rsidRPr="0076656D">
        <w:rPr>
          <w:rFonts w:eastAsia="Calibri"/>
          <w:vertAlign w:val="superscript"/>
          <w:lang w:eastAsia="en-US"/>
        </w:rPr>
        <w:t>3</w:t>
      </w:r>
      <w:r w:rsidR="00C26DDF" w:rsidRPr="0076656D">
        <w:rPr>
          <w:rFonts w:eastAsia="Calibri"/>
          <w:lang w:eastAsia="en-US"/>
        </w:rPr>
        <w:t xml:space="preserve"> and a treated area to soil volume ratio of 8.4.</w:t>
      </w:r>
    </w:p>
    <w:p w:rsidR="001E4B16" w:rsidRPr="0076656D" w:rsidRDefault="001E4B16" w:rsidP="004B1F87">
      <w:pPr>
        <w:rPr>
          <w:rFonts w:eastAsia="Calibri"/>
          <w:lang w:eastAsia="en-US"/>
        </w:rPr>
      </w:pPr>
    </w:p>
    <w:p w:rsidR="004B1F87" w:rsidRPr="0076656D" w:rsidRDefault="004B1F87" w:rsidP="00D86BDA">
      <w:pPr>
        <w:keepNext/>
        <w:keepLines/>
        <w:spacing w:line="260" w:lineRule="atLeast"/>
        <w:jc w:val="both"/>
        <w:rPr>
          <w:rFonts w:eastAsia="Calibri"/>
          <w:iCs/>
          <w:u w:val="single"/>
          <w:lang w:eastAsia="en-US"/>
        </w:rPr>
      </w:pPr>
      <w:r w:rsidRPr="0076656D">
        <w:rPr>
          <w:rFonts w:eastAsia="Calibri"/>
          <w:iCs/>
          <w:u w:val="single"/>
          <w:lang w:eastAsia="en-US"/>
        </w:rPr>
        <w:t>Releases during treatment (application)</w:t>
      </w:r>
    </w:p>
    <w:p w:rsidR="004B1F87" w:rsidRPr="0076656D" w:rsidRDefault="004B1F87" w:rsidP="00D86BDA">
      <w:pPr>
        <w:keepNext/>
        <w:keepLines/>
        <w:spacing w:line="260" w:lineRule="atLeast"/>
        <w:jc w:val="both"/>
        <w:rPr>
          <w:rFonts w:eastAsia="Calibri"/>
          <w:iCs/>
          <w:lang w:eastAsia="en-US"/>
        </w:rPr>
      </w:pPr>
    </w:p>
    <w:p w:rsidR="004B1F87" w:rsidRPr="0076656D" w:rsidRDefault="004B1F87" w:rsidP="00D86BDA">
      <w:pPr>
        <w:keepNext/>
        <w:keepLines/>
        <w:rPr>
          <w:rFonts w:eastAsia="Calibri"/>
          <w:lang w:eastAsia="en-US"/>
        </w:rPr>
      </w:pPr>
      <w:r w:rsidRPr="0076656D">
        <w:rPr>
          <w:rFonts w:eastAsia="Calibri"/>
          <w:lang w:eastAsia="en-US"/>
        </w:rPr>
        <w:t>Releases may occur from surfaces such as terraces, pathways, parking lots, and walls outdoors during application due to runoff or spray drift.</w:t>
      </w:r>
    </w:p>
    <w:p w:rsidR="004B1F87" w:rsidRPr="0076656D" w:rsidRDefault="004B1F87" w:rsidP="004B1F87">
      <w:pPr>
        <w:rPr>
          <w:rFonts w:eastAsia="Calibri"/>
          <w:lang w:eastAsia="en-US"/>
        </w:rPr>
      </w:pPr>
    </w:p>
    <w:p w:rsidR="004B1F87" w:rsidRPr="0076656D" w:rsidRDefault="004B1F87" w:rsidP="004B1F87">
      <w:pPr>
        <w:rPr>
          <w:rFonts w:eastAsia="Calibri"/>
          <w:lang w:eastAsia="en-US"/>
        </w:rPr>
      </w:pPr>
      <w:r w:rsidRPr="0076656D">
        <w:rPr>
          <w:rFonts w:eastAsia="Calibri"/>
          <w:lang w:eastAsia="en-US"/>
        </w:rPr>
        <w:t>The emissions from runoff may reach soil adjacent to treated surface if the treated surface is located in the countryside; if it is located in the city, the fraction ends up in the waste water and adjacent STP</w:t>
      </w:r>
      <w:r w:rsidR="00406093" w:rsidRPr="0076656D">
        <w:rPr>
          <w:rFonts w:eastAsia="Calibri"/>
          <w:lang w:eastAsia="en-US"/>
        </w:rPr>
        <w:t xml:space="preserve"> or directly in surface water in case of direct emissions</w:t>
      </w:r>
      <w:r w:rsidR="00F54090" w:rsidRPr="0076656D">
        <w:rPr>
          <w:rFonts w:eastAsia="Calibri"/>
          <w:lang w:eastAsia="en-US"/>
        </w:rPr>
        <w:t xml:space="preserve"> via direct rainwater discharge (separate sewer system)</w:t>
      </w:r>
      <w:r w:rsidR="00406093" w:rsidRPr="0076656D">
        <w:rPr>
          <w:rFonts w:eastAsia="Calibri"/>
          <w:lang w:eastAsia="en-US"/>
        </w:rPr>
        <w:t>.</w:t>
      </w:r>
    </w:p>
    <w:p w:rsidR="00F54090" w:rsidRPr="0076656D" w:rsidRDefault="004B1F87" w:rsidP="004B1F87">
      <w:pPr>
        <w:rPr>
          <w:rFonts w:eastAsia="Calibri"/>
          <w:lang w:eastAsia="en-US"/>
        </w:rPr>
      </w:pPr>
      <w:r w:rsidRPr="0076656D">
        <w:rPr>
          <w:rFonts w:eastAsia="Calibri"/>
          <w:lang w:eastAsia="en-US"/>
        </w:rPr>
        <w:t>When considering spray drift, releases to air are possible. However, emissions to air are expected to be low and an accumulation of nonanoic acid in the air is not to be expected due to its short half-life in air</w:t>
      </w:r>
      <w:r w:rsidR="001E4B16" w:rsidRPr="0076656D">
        <w:rPr>
          <w:rFonts w:eastAsia="Calibri"/>
          <w:lang w:eastAsia="en-US"/>
        </w:rPr>
        <w:t xml:space="preserve"> of 39.4 h</w:t>
      </w:r>
      <w:r w:rsidRPr="0076656D">
        <w:rPr>
          <w:rFonts w:eastAsia="Calibri"/>
          <w:lang w:eastAsia="en-US"/>
        </w:rPr>
        <w:t xml:space="preserve">. But after spray drift, there can be a deposition of droplets onto soil. </w:t>
      </w:r>
      <w:r w:rsidR="00523A7D" w:rsidRPr="0076656D">
        <w:rPr>
          <w:rFonts w:eastAsia="Calibri"/>
          <w:lang w:eastAsia="en-US"/>
        </w:rPr>
        <w:t xml:space="preserve"> </w:t>
      </w:r>
    </w:p>
    <w:p w:rsidR="00F54090" w:rsidRPr="0076656D" w:rsidRDefault="00F54090" w:rsidP="004B1F87">
      <w:pPr>
        <w:rPr>
          <w:rFonts w:eastAsia="Calibri"/>
          <w:lang w:eastAsia="en-US"/>
        </w:rPr>
      </w:pPr>
    </w:p>
    <w:p w:rsidR="004B1F87" w:rsidRPr="0076656D" w:rsidRDefault="004B1F87" w:rsidP="004B1F87">
      <w:pPr>
        <w:rPr>
          <w:rFonts w:eastAsia="Calibri"/>
          <w:lang w:eastAsia="en-US"/>
        </w:rPr>
      </w:pPr>
      <w:r w:rsidRPr="0076656D">
        <w:rPr>
          <w:rFonts w:eastAsia="Calibri"/>
          <w:lang w:eastAsia="en-US"/>
        </w:rPr>
        <w:t>If the treated surfaces are located in a city, the ground is mostly paved. Therefore, releases</w:t>
      </w:r>
      <w:r w:rsidR="00F54090" w:rsidRPr="0076656D">
        <w:rPr>
          <w:rFonts w:eastAsia="Calibri"/>
          <w:lang w:eastAsia="en-US"/>
        </w:rPr>
        <w:t xml:space="preserve"> due to drift</w:t>
      </w:r>
      <w:r w:rsidRPr="0076656D">
        <w:rPr>
          <w:rFonts w:eastAsia="Calibri"/>
          <w:lang w:eastAsia="en-US"/>
        </w:rPr>
        <w:t xml:space="preserve"> reach waste water and </w:t>
      </w:r>
      <w:r w:rsidR="00F50560" w:rsidRPr="0076656D">
        <w:rPr>
          <w:rFonts w:eastAsia="Calibri"/>
          <w:lang w:eastAsia="en-US"/>
        </w:rPr>
        <w:t xml:space="preserve">are </w:t>
      </w:r>
      <w:r w:rsidRPr="0076656D">
        <w:rPr>
          <w:rFonts w:eastAsia="Calibri"/>
          <w:lang w:eastAsia="en-US"/>
        </w:rPr>
        <w:t xml:space="preserve">added to the releases due to runoff. </w:t>
      </w:r>
    </w:p>
    <w:p w:rsidR="004B1F87" w:rsidRPr="0076656D" w:rsidRDefault="004B1F87" w:rsidP="004B1F87">
      <w:pPr>
        <w:spacing w:line="260" w:lineRule="atLeast"/>
        <w:jc w:val="both"/>
        <w:rPr>
          <w:rFonts w:eastAsia="Calibri"/>
          <w:iCs/>
          <w:lang w:eastAsia="en-US"/>
        </w:rPr>
      </w:pPr>
    </w:p>
    <w:p w:rsidR="004B1F87" w:rsidRPr="0076656D" w:rsidRDefault="004B1F87" w:rsidP="004B1F87">
      <w:pPr>
        <w:spacing w:line="260" w:lineRule="atLeast"/>
        <w:jc w:val="both"/>
        <w:rPr>
          <w:rFonts w:eastAsia="Calibri"/>
          <w:iCs/>
          <w:u w:val="single"/>
          <w:lang w:eastAsia="en-US"/>
        </w:rPr>
      </w:pPr>
      <w:r w:rsidRPr="0076656D">
        <w:rPr>
          <w:rFonts w:eastAsia="Calibri"/>
          <w:iCs/>
          <w:u w:val="single"/>
          <w:lang w:eastAsia="en-US"/>
        </w:rPr>
        <w:t>Releases from treated surfaces outdoors during service life due to leaching</w:t>
      </w:r>
    </w:p>
    <w:p w:rsidR="004B1F87" w:rsidRPr="0076656D" w:rsidRDefault="004B1F87" w:rsidP="00E6379E">
      <w:pPr>
        <w:rPr>
          <w:rFonts w:eastAsia="Calibri"/>
          <w:lang w:eastAsia="en-US"/>
        </w:rPr>
      </w:pPr>
      <w:r w:rsidRPr="0076656D">
        <w:rPr>
          <w:rFonts w:eastAsia="Calibri"/>
          <w:lang w:eastAsia="en-US"/>
        </w:rPr>
        <w:t>Emissions during service life result from leaching of a substance from treated substrates. The cumulative quantity of an active ingredient emitted to the relevant environmental compartment due to leaching from a treated surface, is considered for the assessment. The soil adjacent to the treated surface</w:t>
      </w:r>
      <w:r w:rsidR="003B6AB6" w:rsidRPr="0076656D">
        <w:rPr>
          <w:rFonts w:eastAsia="Calibri"/>
          <w:lang w:eastAsia="en-US"/>
        </w:rPr>
        <w:t xml:space="preserve"> in the countryside scenario</w:t>
      </w:r>
      <w:r w:rsidRPr="0076656D">
        <w:rPr>
          <w:rFonts w:eastAsia="Calibri"/>
          <w:lang w:eastAsia="en-US"/>
        </w:rPr>
        <w:t xml:space="preserve"> </w:t>
      </w:r>
      <w:r w:rsidR="001A1C5E" w:rsidRPr="0076656D">
        <w:rPr>
          <w:rFonts w:eastAsia="Calibri"/>
          <w:lang w:eastAsia="en-US"/>
        </w:rPr>
        <w:t xml:space="preserve">and the paved ground in the city scenario are the compartments, where emissions may occur. </w:t>
      </w:r>
    </w:p>
    <w:p w:rsidR="004B1F87" w:rsidRPr="0076656D" w:rsidRDefault="004B1F87" w:rsidP="004B1F87">
      <w:pPr>
        <w:spacing w:line="260" w:lineRule="atLeast"/>
        <w:jc w:val="both"/>
        <w:rPr>
          <w:rFonts w:eastAsia="Calibri"/>
          <w:iCs/>
          <w:lang w:eastAsia="en-US"/>
        </w:rPr>
      </w:pPr>
    </w:p>
    <w:p w:rsidR="004B1F87" w:rsidRPr="0076656D" w:rsidRDefault="004B1F87" w:rsidP="00E6379E">
      <w:pPr>
        <w:rPr>
          <w:rFonts w:eastAsia="Calibri"/>
          <w:lang w:eastAsia="en-US"/>
        </w:rPr>
      </w:pPr>
      <w:r w:rsidRPr="0076656D">
        <w:rPr>
          <w:rFonts w:eastAsia="Calibri"/>
          <w:lang w:eastAsia="en-US"/>
        </w:rPr>
        <w:t xml:space="preserve">In summary, emissions may occur due to application losses due to runoff or spray drift </w:t>
      </w:r>
      <w:r w:rsidR="00A43C61" w:rsidRPr="0076656D">
        <w:rPr>
          <w:rFonts w:eastAsia="Calibri"/>
          <w:lang w:eastAsia="en-US"/>
        </w:rPr>
        <w:t xml:space="preserve">and </w:t>
      </w:r>
      <w:r w:rsidRPr="0076656D">
        <w:rPr>
          <w:rFonts w:eastAsia="Calibri"/>
          <w:lang w:eastAsia="en-US"/>
        </w:rPr>
        <w:t>leaching during service life. The receiving environmental compartments are either soil (countryside scenario 2) or STP</w:t>
      </w:r>
      <w:r w:rsidR="0060414B" w:rsidRPr="0076656D">
        <w:rPr>
          <w:rFonts w:eastAsia="Calibri"/>
          <w:lang w:eastAsia="en-US"/>
        </w:rPr>
        <w:t>/</w:t>
      </w:r>
      <w:r w:rsidR="004C6F0A" w:rsidRPr="0076656D">
        <w:rPr>
          <w:rFonts w:eastAsia="Calibri"/>
          <w:lang w:eastAsia="en-US"/>
        </w:rPr>
        <w:t>s</w:t>
      </w:r>
      <w:r w:rsidR="0060414B" w:rsidRPr="0076656D">
        <w:rPr>
          <w:rFonts w:eastAsia="Calibri"/>
          <w:lang w:eastAsia="en-US"/>
        </w:rPr>
        <w:t>urface water</w:t>
      </w:r>
      <w:r w:rsidRPr="0076656D">
        <w:rPr>
          <w:rFonts w:eastAsia="Calibri"/>
          <w:lang w:eastAsia="en-US"/>
        </w:rPr>
        <w:t xml:space="preserve"> (city scenario 1).</w:t>
      </w:r>
    </w:p>
    <w:p w:rsidR="004B1F87" w:rsidRPr="0076656D" w:rsidRDefault="004B1F87" w:rsidP="004B1F87">
      <w:pPr>
        <w:spacing w:after="120" w:line="276" w:lineRule="auto"/>
        <w:jc w:val="both"/>
        <w:rPr>
          <w:rFonts w:eastAsia="Calibri"/>
          <w:lang w:eastAsia="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876"/>
        <w:gridCol w:w="1560"/>
        <w:gridCol w:w="1842"/>
      </w:tblGrid>
      <w:tr w:rsidR="004B1F87" w:rsidRPr="0076656D" w:rsidTr="00D86BDA">
        <w:trPr>
          <w:trHeight w:val="346"/>
        </w:trPr>
        <w:tc>
          <w:tcPr>
            <w:tcW w:w="9214" w:type="dxa"/>
            <w:gridSpan w:val="4"/>
            <w:shd w:val="clear" w:color="auto" w:fill="FFFFCC"/>
            <w:vAlign w:val="center"/>
          </w:tcPr>
          <w:p w:rsidR="004B1F87" w:rsidRPr="0076656D" w:rsidRDefault="004B1F87" w:rsidP="00A43C61">
            <w:pPr>
              <w:spacing w:before="60" w:after="60" w:line="260" w:lineRule="atLeast"/>
              <w:rPr>
                <w:rFonts w:eastAsia="Calibri" w:cs="Arial"/>
                <w:b/>
                <w:bCs/>
                <w:color w:val="000000"/>
                <w:sz w:val="18"/>
                <w:szCs w:val="18"/>
                <w:lang w:eastAsia="en-GB"/>
              </w:rPr>
            </w:pPr>
            <w:r w:rsidRPr="0076656D">
              <w:rPr>
                <w:rFonts w:eastAsia="Calibri"/>
                <w:b/>
                <w:sz w:val="18"/>
                <w:szCs w:val="18"/>
                <w:lang w:eastAsia="en-US"/>
              </w:rPr>
              <w:t>Input parameters for calculating the local emission during application</w:t>
            </w:r>
            <w:r w:rsidR="00A43C61" w:rsidRPr="0076656D">
              <w:rPr>
                <w:rFonts w:eastAsia="Calibri"/>
                <w:b/>
                <w:sz w:val="18"/>
                <w:szCs w:val="18"/>
                <w:lang w:eastAsia="en-US"/>
              </w:rPr>
              <w:t xml:space="preserve"> and </w:t>
            </w:r>
            <w:r w:rsidRPr="0076656D">
              <w:rPr>
                <w:rFonts w:eastAsia="Calibri"/>
                <w:b/>
                <w:sz w:val="18"/>
                <w:szCs w:val="18"/>
                <w:lang w:eastAsia="en-US"/>
              </w:rPr>
              <w:t xml:space="preserve">service life </w:t>
            </w:r>
          </w:p>
        </w:tc>
      </w:tr>
      <w:tr w:rsidR="004B1F87" w:rsidRPr="0076656D" w:rsidTr="00D86BDA">
        <w:trPr>
          <w:trHeight w:val="75"/>
        </w:trPr>
        <w:tc>
          <w:tcPr>
            <w:tcW w:w="3936" w:type="dxa"/>
            <w:shd w:val="clear" w:color="auto" w:fill="auto"/>
            <w:vAlign w:val="center"/>
          </w:tcPr>
          <w:p w:rsidR="004B1F87" w:rsidRPr="0076656D" w:rsidRDefault="004B1F87" w:rsidP="00F431D4">
            <w:pPr>
              <w:spacing w:before="60" w:after="60" w:line="260" w:lineRule="atLeast"/>
              <w:rPr>
                <w:rFonts w:eastAsia="Calibri" w:cs="Arial"/>
                <w:color w:val="000000"/>
                <w:sz w:val="18"/>
                <w:szCs w:val="18"/>
                <w:lang w:eastAsia="en-GB"/>
              </w:rPr>
            </w:pPr>
            <w:r w:rsidRPr="0076656D">
              <w:rPr>
                <w:rFonts w:eastAsia="Calibri" w:cs="Arial"/>
                <w:b/>
                <w:bCs/>
                <w:color w:val="000000"/>
                <w:sz w:val="18"/>
                <w:szCs w:val="18"/>
                <w:lang w:eastAsia="en-GB"/>
              </w:rPr>
              <w:t xml:space="preserve">Input </w:t>
            </w:r>
          </w:p>
        </w:tc>
        <w:tc>
          <w:tcPr>
            <w:tcW w:w="1876" w:type="dxa"/>
            <w:shd w:val="clear" w:color="auto" w:fill="auto"/>
            <w:vAlign w:val="center"/>
          </w:tcPr>
          <w:p w:rsidR="004B1F87" w:rsidRPr="0076656D" w:rsidRDefault="004B1F87" w:rsidP="00F431D4">
            <w:pPr>
              <w:spacing w:before="60" w:after="60" w:line="260" w:lineRule="atLeast"/>
              <w:rPr>
                <w:rFonts w:eastAsia="Calibri" w:cs="Arial"/>
                <w:color w:val="000000"/>
                <w:sz w:val="18"/>
                <w:szCs w:val="18"/>
                <w:lang w:eastAsia="en-GB"/>
              </w:rPr>
            </w:pPr>
            <w:r w:rsidRPr="0076656D">
              <w:rPr>
                <w:rFonts w:eastAsia="Calibri" w:cs="Arial"/>
                <w:b/>
                <w:bCs/>
                <w:color w:val="000000"/>
                <w:sz w:val="18"/>
                <w:szCs w:val="18"/>
                <w:lang w:eastAsia="en-GB"/>
              </w:rPr>
              <w:t>Definition</w:t>
            </w:r>
          </w:p>
        </w:tc>
        <w:tc>
          <w:tcPr>
            <w:tcW w:w="1560" w:type="dxa"/>
            <w:shd w:val="clear" w:color="auto" w:fill="auto"/>
            <w:vAlign w:val="center"/>
          </w:tcPr>
          <w:p w:rsidR="004B1F87" w:rsidRPr="0076656D" w:rsidRDefault="004B1F87" w:rsidP="00F431D4">
            <w:pPr>
              <w:spacing w:before="60" w:after="60" w:line="260" w:lineRule="atLeast"/>
              <w:rPr>
                <w:rFonts w:eastAsia="Calibri" w:cs="Arial"/>
                <w:b/>
                <w:bCs/>
                <w:color w:val="000000"/>
                <w:sz w:val="18"/>
                <w:szCs w:val="18"/>
                <w:lang w:eastAsia="en-GB"/>
              </w:rPr>
            </w:pPr>
            <w:r w:rsidRPr="0076656D">
              <w:rPr>
                <w:rFonts w:eastAsia="Calibri" w:cs="Arial"/>
                <w:b/>
                <w:bCs/>
                <w:color w:val="000000"/>
                <w:sz w:val="18"/>
                <w:szCs w:val="18"/>
                <w:lang w:eastAsia="en-GB"/>
              </w:rPr>
              <w:t>Value</w:t>
            </w:r>
          </w:p>
        </w:tc>
        <w:tc>
          <w:tcPr>
            <w:tcW w:w="1842" w:type="dxa"/>
            <w:shd w:val="clear" w:color="auto" w:fill="auto"/>
            <w:vAlign w:val="center"/>
          </w:tcPr>
          <w:p w:rsidR="004B1F87" w:rsidRPr="0076656D" w:rsidRDefault="004B1F87" w:rsidP="00F431D4">
            <w:pPr>
              <w:spacing w:before="60" w:after="60" w:line="260" w:lineRule="atLeast"/>
              <w:rPr>
                <w:rFonts w:eastAsia="Calibri" w:cs="Arial"/>
                <w:b/>
                <w:bCs/>
                <w:color w:val="000000"/>
                <w:sz w:val="18"/>
                <w:szCs w:val="18"/>
                <w:lang w:eastAsia="en-GB"/>
              </w:rPr>
            </w:pPr>
            <w:r w:rsidRPr="0076656D">
              <w:rPr>
                <w:rFonts w:eastAsia="Calibri" w:cs="Arial"/>
                <w:b/>
                <w:bCs/>
                <w:color w:val="000000"/>
                <w:sz w:val="18"/>
                <w:szCs w:val="18"/>
                <w:lang w:eastAsia="en-GB"/>
              </w:rPr>
              <w:t>Unit</w:t>
            </w:r>
          </w:p>
        </w:tc>
      </w:tr>
      <w:tr w:rsidR="004B1F87" w:rsidRPr="0076656D" w:rsidTr="00D86BDA">
        <w:trPr>
          <w:trHeight w:val="75"/>
        </w:trPr>
        <w:tc>
          <w:tcPr>
            <w:tcW w:w="9214" w:type="dxa"/>
            <w:gridSpan w:val="4"/>
            <w:shd w:val="clear" w:color="auto" w:fill="auto"/>
            <w:vAlign w:val="center"/>
          </w:tcPr>
          <w:p w:rsidR="004B1F87" w:rsidRPr="0076656D" w:rsidRDefault="004B1F87" w:rsidP="00F431D4">
            <w:pPr>
              <w:spacing w:before="60" w:after="60" w:line="260" w:lineRule="atLeast"/>
              <w:rPr>
                <w:rFonts w:eastAsia="Calibri" w:cs="Arial"/>
                <w:color w:val="000000"/>
                <w:lang w:eastAsia="en-GB"/>
              </w:rPr>
            </w:pPr>
            <w:r w:rsidRPr="0076656D">
              <w:rPr>
                <w:rFonts w:eastAsia="Calibri"/>
                <w:color w:val="000000"/>
                <w:lang w:eastAsia="en-GB"/>
              </w:rPr>
              <w:t>Scenario:</w:t>
            </w:r>
            <w:r w:rsidRPr="0076656D">
              <w:rPr>
                <w:rFonts w:eastAsia="Calibri"/>
                <w:i/>
                <w:color w:val="FF0000"/>
                <w:lang w:eastAsia="en-GB"/>
              </w:rPr>
              <w:t xml:space="preserve"> </w:t>
            </w:r>
            <w:r w:rsidRPr="0076656D">
              <w:rPr>
                <w:rFonts w:eastAsia="Calibri"/>
                <w:lang w:eastAsia="en-GB"/>
              </w:rPr>
              <w:t>1 and 2</w:t>
            </w:r>
          </w:p>
        </w:tc>
      </w:tr>
      <w:tr w:rsidR="004241B3" w:rsidRPr="0076656D" w:rsidTr="0076656D">
        <w:trPr>
          <w:trHeight w:val="93"/>
        </w:trPr>
        <w:tc>
          <w:tcPr>
            <w:tcW w:w="9214" w:type="dxa"/>
            <w:gridSpan w:val="4"/>
            <w:shd w:val="clear" w:color="auto" w:fill="auto"/>
            <w:vAlign w:val="center"/>
          </w:tcPr>
          <w:p w:rsidR="004241B3" w:rsidRPr="0076656D" w:rsidRDefault="004241B3" w:rsidP="00F431D4">
            <w:pPr>
              <w:spacing w:before="60" w:after="60" w:line="260" w:lineRule="atLeast"/>
              <w:rPr>
                <w:rFonts w:eastAsia="Calibri" w:cs="Arial"/>
                <w:b/>
                <w:color w:val="000000"/>
                <w:lang w:eastAsia="en-GB"/>
              </w:rPr>
            </w:pPr>
            <w:r w:rsidRPr="0076656D">
              <w:rPr>
                <w:rFonts w:eastAsia="Calibri"/>
                <w:b/>
                <w:color w:val="000000"/>
                <w:lang w:eastAsia="en-GB"/>
              </w:rPr>
              <w:t>Product-dependent input variables</w:t>
            </w:r>
          </w:p>
        </w:tc>
      </w:tr>
      <w:tr w:rsidR="004B1F87" w:rsidRPr="0076656D" w:rsidTr="00D86BDA">
        <w:trPr>
          <w:trHeight w:val="93"/>
        </w:trPr>
        <w:tc>
          <w:tcPr>
            <w:tcW w:w="3936" w:type="dxa"/>
            <w:shd w:val="clear" w:color="auto" w:fill="auto"/>
            <w:vAlign w:val="center"/>
          </w:tcPr>
          <w:p w:rsidR="004B1F87" w:rsidRPr="0076656D" w:rsidRDefault="004B1F87" w:rsidP="003E6141">
            <w:pPr>
              <w:spacing w:before="60" w:after="60" w:line="260" w:lineRule="atLeast"/>
              <w:ind w:left="34"/>
              <w:rPr>
                <w:rFonts w:eastAsia="Calibri"/>
                <w:color w:val="000000"/>
                <w:lang w:eastAsia="en-GB"/>
              </w:rPr>
            </w:pPr>
            <w:r w:rsidRPr="0076656D">
              <w:rPr>
                <w:rFonts w:eastAsia="Calibri"/>
                <w:color w:val="000000"/>
                <w:lang w:eastAsia="en-GB"/>
              </w:rPr>
              <w:t>Fraction of active substance in product</w:t>
            </w:r>
            <w:r w:rsidR="002C53CB" w:rsidRPr="0076656D">
              <w:rPr>
                <w:rFonts w:eastAsia="Calibri"/>
                <w:color w:val="000000"/>
                <w:lang w:eastAsia="en-GB"/>
              </w:rPr>
              <w:t xml:space="preserve"> (30.99 g/L]</w:t>
            </w:r>
          </w:p>
        </w:tc>
        <w:tc>
          <w:tcPr>
            <w:tcW w:w="1876" w:type="dxa"/>
            <w:shd w:val="clear" w:color="auto" w:fill="auto"/>
            <w:vAlign w:val="center"/>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Fform</w:t>
            </w:r>
          </w:p>
        </w:tc>
        <w:tc>
          <w:tcPr>
            <w:tcW w:w="1560" w:type="dxa"/>
            <w:shd w:val="clear" w:color="auto" w:fill="auto"/>
            <w:vAlign w:val="center"/>
          </w:tcPr>
          <w:p w:rsidR="004B1F87" w:rsidRPr="0076656D" w:rsidRDefault="004B1F87" w:rsidP="002C53CB">
            <w:pPr>
              <w:spacing w:before="60" w:after="60" w:line="260" w:lineRule="atLeast"/>
              <w:rPr>
                <w:rFonts w:eastAsia="Calibri"/>
                <w:i/>
                <w:lang w:eastAsia="en-GB"/>
              </w:rPr>
            </w:pPr>
            <w:r w:rsidRPr="0076656D">
              <w:rPr>
                <w:rFonts w:eastAsia="Calibri" w:cs="Arial"/>
                <w:color w:val="000000"/>
                <w:lang w:eastAsia="en-GB"/>
              </w:rPr>
              <w:t>0.</w:t>
            </w:r>
            <w:r w:rsidR="002C53CB" w:rsidRPr="0076656D">
              <w:rPr>
                <w:rFonts w:eastAsia="Calibri" w:cs="Arial"/>
                <w:color w:val="000000"/>
                <w:lang w:eastAsia="en-GB"/>
              </w:rPr>
              <w:t>03099</w:t>
            </w:r>
          </w:p>
        </w:tc>
        <w:tc>
          <w:tcPr>
            <w:tcW w:w="1842" w:type="dxa"/>
            <w:shd w:val="clear" w:color="auto" w:fill="auto"/>
            <w:vAlign w:val="center"/>
          </w:tcPr>
          <w:p w:rsidR="004B1F87" w:rsidRPr="0076656D" w:rsidRDefault="002C53CB" w:rsidP="00F431D4">
            <w:pPr>
              <w:spacing w:before="60" w:after="60" w:line="260" w:lineRule="atLeast"/>
              <w:rPr>
                <w:rFonts w:eastAsia="Calibri" w:cs="Arial"/>
                <w:color w:val="000000"/>
                <w:lang w:eastAsia="en-GB"/>
              </w:rPr>
            </w:pPr>
            <w:r w:rsidRPr="0076656D">
              <w:rPr>
                <w:rFonts w:eastAsia="Calibri" w:cs="Arial"/>
                <w:color w:val="000000"/>
                <w:lang w:eastAsia="en-GB"/>
              </w:rPr>
              <w:t>[-]</w:t>
            </w:r>
          </w:p>
        </w:tc>
      </w:tr>
      <w:tr w:rsidR="004B1F87" w:rsidRPr="0076656D" w:rsidTr="00D86BDA">
        <w:trPr>
          <w:trHeight w:val="93"/>
        </w:trPr>
        <w:tc>
          <w:tcPr>
            <w:tcW w:w="3936" w:type="dxa"/>
            <w:shd w:val="clear" w:color="auto" w:fill="auto"/>
            <w:vAlign w:val="center"/>
          </w:tcPr>
          <w:p w:rsidR="004B1F87" w:rsidRPr="0076656D" w:rsidRDefault="004B1F87" w:rsidP="003E6141">
            <w:pPr>
              <w:spacing w:before="60" w:after="60" w:line="260" w:lineRule="atLeast"/>
              <w:ind w:left="34"/>
              <w:rPr>
                <w:rFonts w:eastAsia="Calibri" w:cs="Arial"/>
                <w:color w:val="000000"/>
                <w:lang w:eastAsia="en-GB"/>
              </w:rPr>
            </w:pPr>
            <w:r w:rsidRPr="0076656D">
              <w:rPr>
                <w:rFonts w:eastAsia="Calibri" w:cs="Arial"/>
                <w:color w:val="000000"/>
                <w:lang w:eastAsia="en-GB"/>
              </w:rPr>
              <w:t xml:space="preserve">Volume of product applied on area </w:t>
            </w:r>
          </w:p>
        </w:tc>
        <w:tc>
          <w:tcPr>
            <w:tcW w:w="1876" w:type="dxa"/>
            <w:shd w:val="clear" w:color="auto" w:fill="auto"/>
            <w:vAlign w:val="center"/>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Vform</w:t>
            </w:r>
          </w:p>
        </w:tc>
        <w:tc>
          <w:tcPr>
            <w:tcW w:w="1560" w:type="dxa"/>
            <w:shd w:val="clear" w:color="auto" w:fill="auto"/>
            <w:vAlign w:val="center"/>
          </w:tcPr>
          <w:p w:rsidR="004B1F87" w:rsidRPr="0076656D" w:rsidRDefault="004B1F87" w:rsidP="001B2E1C">
            <w:pPr>
              <w:spacing w:before="60" w:after="60" w:line="260" w:lineRule="atLeast"/>
              <w:rPr>
                <w:rFonts w:eastAsia="Calibri"/>
                <w:color w:val="000000"/>
                <w:lang w:eastAsia="en-GB"/>
              </w:rPr>
            </w:pPr>
            <w:r w:rsidRPr="0076656D">
              <w:rPr>
                <w:rFonts w:eastAsia="Calibri"/>
                <w:color w:val="000000"/>
                <w:lang w:eastAsia="en-GB"/>
              </w:rPr>
              <w:t>0.</w:t>
            </w:r>
            <w:r w:rsidR="001B2E1C" w:rsidRPr="0076656D">
              <w:rPr>
                <w:rFonts w:eastAsia="Calibri"/>
                <w:color w:val="000000"/>
                <w:lang w:eastAsia="en-GB"/>
              </w:rPr>
              <w:t>1</w:t>
            </w:r>
          </w:p>
        </w:tc>
        <w:tc>
          <w:tcPr>
            <w:tcW w:w="1842" w:type="dxa"/>
            <w:shd w:val="clear" w:color="auto" w:fill="auto"/>
            <w:vAlign w:val="center"/>
          </w:tcPr>
          <w:p w:rsidR="004B1F87" w:rsidRPr="0076656D" w:rsidRDefault="001E7AEB" w:rsidP="00F431D4">
            <w:pPr>
              <w:spacing w:before="60" w:after="60" w:line="260" w:lineRule="atLeast"/>
              <w:rPr>
                <w:rFonts w:eastAsia="Calibri" w:cs="Arial"/>
                <w:color w:val="000000"/>
                <w:lang w:eastAsia="en-GB"/>
              </w:rPr>
            </w:pPr>
            <w:r w:rsidRPr="0076656D">
              <w:rPr>
                <w:rFonts w:eastAsia="Calibri" w:cs="Arial"/>
                <w:color w:val="000000"/>
                <w:lang w:eastAsia="en-GB"/>
              </w:rPr>
              <w:t>L</w:t>
            </w:r>
            <w:r w:rsidR="004B1F87" w:rsidRPr="0076656D">
              <w:rPr>
                <w:rFonts w:eastAsia="Calibri" w:cs="Arial"/>
                <w:color w:val="000000"/>
                <w:lang w:eastAsia="en-GB"/>
              </w:rPr>
              <w:t>/m²</w:t>
            </w:r>
          </w:p>
        </w:tc>
      </w:tr>
      <w:tr w:rsidR="003E6141" w:rsidRPr="0076656D" w:rsidTr="00D86BDA">
        <w:trPr>
          <w:trHeight w:val="93"/>
        </w:trPr>
        <w:tc>
          <w:tcPr>
            <w:tcW w:w="3936" w:type="dxa"/>
            <w:shd w:val="clear" w:color="auto" w:fill="auto"/>
            <w:vAlign w:val="center"/>
          </w:tcPr>
          <w:p w:rsidR="003E6141" w:rsidRPr="0076656D" w:rsidRDefault="003E6141" w:rsidP="003E6141">
            <w:pPr>
              <w:spacing w:before="60" w:after="60" w:line="260" w:lineRule="atLeast"/>
              <w:ind w:left="34"/>
              <w:rPr>
                <w:rFonts w:eastAsia="Calibri" w:cs="Arial"/>
                <w:color w:val="000000"/>
                <w:lang w:eastAsia="en-GB"/>
              </w:rPr>
            </w:pPr>
            <w:r w:rsidRPr="0076656D">
              <w:rPr>
                <w:rFonts w:eastAsia="Calibri" w:cs="Arial"/>
                <w:color w:val="000000"/>
                <w:lang w:eastAsia="en-GB"/>
              </w:rPr>
              <w:t>Amount leached over the first 30 days</w:t>
            </w:r>
          </w:p>
        </w:tc>
        <w:tc>
          <w:tcPr>
            <w:tcW w:w="1876" w:type="dxa"/>
            <w:shd w:val="clear" w:color="auto" w:fill="auto"/>
            <w:vAlign w:val="center"/>
          </w:tcPr>
          <w:p w:rsidR="003E6141" w:rsidRPr="0076656D" w:rsidRDefault="003E6141" w:rsidP="00F431D4">
            <w:pPr>
              <w:spacing w:before="60" w:after="60" w:line="260" w:lineRule="atLeast"/>
              <w:rPr>
                <w:rFonts w:eastAsia="Calibri" w:cs="Arial"/>
                <w:color w:val="000000"/>
                <w:lang w:eastAsia="en-GB"/>
              </w:rPr>
            </w:pPr>
            <w:r w:rsidRPr="0076656D">
              <w:rPr>
                <w:rFonts w:eastAsia="Calibri" w:cs="Arial"/>
                <w:color w:val="000000"/>
                <w:lang w:eastAsia="en-GB"/>
              </w:rPr>
              <w:t>Qleach1</w:t>
            </w:r>
          </w:p>
        </w:tc>
        <w:tc>
          <w:tcPr>
            <w:tcW w:w="1560" w:type="dxa"/>
            <w:shd w:val="clear" w:color="auto" w:fill="auto"/>
            <w:vAlign w:val="center"/>
          </w:tcPr>
          <w:p w:rsidR="003E6141" w:rsidRPr="0076656D" w:rsidRDefault="00F2623A" w:rsidP="001B2E1C">
            <w:pPr>
              <w:spacing w:before="60" w:after="60" w:line="260" w:lineRule="atLeast"/>
              <w:rPr>
                <w:rFonts w:eastAsia="Calibri"/>
                <w:color w:val="000000"/>
                <w:lang w:eastAsia="en-GB"/>
              </w:rPr>
            </w:pPr>
            <w:r>
              <w:rPr>
                <w:rFonts w:eastAsia="Calibri"/>
                <w:color w:val="000000"/>
                <w:lang w:eastAsia="en-GB"/>
              </w:rPr>
              <w:t>124.5</w:t>
            </w:r>
          </w:p>
        </w:tc>
        <w:tc>
          <w:tcPr>
            <w:tcW w:w="1842" w:type="dxa"/>
            <w:shd w:val="clear" w:color="auto" w:fill="auto"/>
            <w:vAlign w:val="center"/>
          </w:tcPr>
          <w:p w:rsidR="003E6141" w:rsidRPr="0076656D" w:rsidRDefault="003E6141" w:rsidP="003E6141">
            <w:pPr>
              <w:spacing w:before="60" w:after="60" w:line="260" w:lineRule="atLeast"/>
              <w:rPr>
                <w:rFonts w:eastAsia="Calibri" w:cs="Arial"/>
                <w:color w:val="000000"/>
                <w:lang w:eastAsia="en-GB"/>
              </w:rPr>
            </w:pPr>
            <w:r w:rsidRPr="0076656D">
              <w:rPr>
                <w:rFonts w:eastAsia="Calibri" w:cs="Arial"/>
                <w:color w:val="000000"/>
                <w:lang w:eastAsia="en-GB"/>
              </w:rPr>
              <w:t>mg/m²</w:t>
            </w:r>
          </w:p>
        </w:tc>
      </w:tr>
      <w:tr w:rsidR="003E6141" w:rsidRPr="0076656D" w:rsidTr="00D86BDA">
        <w:trPr>
          <w:trHeight w:val="93"/>
        </w:trPr>
        <w:tc>
          <w:tcPr>
            <w:tcW w:w="3936" w:type="dxa"/>
            <w:shd w:val="clear" w:color="auto" w:fill="auto"/>
            <w:vAlign w:val="center"/>
          </w:tcPr>
          <w:p w:rsidR="003E6141" w:rsidRPr="0076656D" w:rsidRDefault="003E6141" w:rsidP="003E6141">
            <w:pPr>
              <w:spacing w:before="60" w:after="60" w:line="260" w:lineRule="atLeast"/>
              <w:ind w:left="34"/>
              <w:rPr>
                <w:rFonts w:eastAsia="Calibri" w:cs="Arial"/>
                <w:color w:val="000000"/>
                <w:lang w:eastAsia="en-GB"/>
              </w:rPr>
            </w:pPr>
            <w:r w:rsidRPr="0076656D">
              <w:rPr>
                <w:rFonts w:eastAsia="Calibri" w:cs="Arial"/>
                <w:color w:val="000000"/>
                <w:lang w:eastAsia="en-GB"/>
              </w:rPr>
              <w:t>Amount leached over 30-365 days</w:t>
            </w:r>
          </w:p>
        </w:tc>
        <w:tc>
          <w:tcPr>
            <w:tcW w:w="1876" w:type="dxa"/>
            <w:shd w:val="clear" w:color="auto" w:fill="auto"/>
            <w:vAlign w:val="center"/>
          </w:tcPr>
          <w:p w:rsidR="003E6141" w:rsidRPr="0076656D" w:rsidRDefault="003E6141" w:rsidP="00F431D4">
            <w:pPr>
              <w:spacing w:before="60" w:after="60" w:line="260" w:lineRule="atLeast"/>
              <w:rPr>
                <w:rFonts w:eastAsia="Calibri" w:cs="Arial"/>
                <w:color w:val="000000"/>
                <w:lang w:eastAsia="en-GB"/>
              </w:rPr>
            </w:pPr>
            <w:r w:rsidRPr="0076656D">
              <w:rPr>
                <w:rFonts w:eastAsia="Calibri" w:cs="Arial"/>
                <w:color w:val="000000"/>
                <w:lang w:eastAsia="en-GB"/>
              </w:rPr>
              <w:t>Qleach2</w:t>
            </w:r>
          </w:p>
        </w:tc>
        <w:tc>
          <w:tcPr>
            <w:tcW w:w="1560" w:type="dxa"/>
            <w:shd w:val="clear" w:color="auto" w:fill="auto"/>
            <w:vAlign w:val="center"/>
          </w:tcPr>
          <w:p w:rsidR="003E6141" w:rsidRPr="0076656D" w:rsidRDefault="00F2623A" w:rsidP="001B2E1C">
            <w:pPr>
              <w:spacing w:before="60" w:after="60" w:line="260" w:lineRule="atLeast"/>
              <w:rPr>
                <w:rFonts w:eastAsia="Calibri"/>
                <w:color w:val="000000"/>
                <w:lang w:eastAsia="en-GB"/>
              </w:rPr>
            </w:pPr>
            <w:r>
              <w:rPr>
                <w:rFonts w:eastAsia="Calibri"/>
                <w:color w:val="000000"/>
                <w:lang w:eastAsia="en-GB"/>
              </w:rPr>
              <w:t>181.45</w:t>
            </w:r>
          </w:p>
        </w:tc>
        <w:tc>
          <w:tcPr>
            <w:tcW w:w="1842" w:type="dxa"/>
            <w:shd w:val="clear" w:color="auto" w:fill="auto"/>
            <w:vAlign w:val="center"/>
          </w:tcPr>
          <w:p w:rsidR="003E6141" w:rsidRPr="0076656D" w:rsidRDefault="003E6141" w:rsidP="00F431D4">
            <w:pPr>
              <w:spacing w:before="60" w:after="60" w:line="260" w:lineRule="atLeast"/>
              <w:rPr>
                <w:rFonts w:eastAsia="Calibri" w:cs="Arial"/>
                <w:color w:val="000000"/>
                <w:lang w:eastAsia="en-GB"/>
              </w:rPr>
            </w:pPr>
            <w:r w:rsidRPr="0076656D">
              <w:rPr>
                <w:rFonts w:eastAsia="Calibri" w:cs="Arial"/>
                <w:color w:val="000000"/>
                <w:lang w:eastAsia="en-GB"/>
              </w:rPr>
              <w:t>mg/m²</w:t>
            </w:r>
          </w:p>
        </w:tc>
      </w:tr>
      <w:tr w:rsidR="004241B3" w:rsidRPr="0076656D" w:rsidTr="0076656D">
        <w:trPr>
          <w:trHeight w:val="93"/>
        </w:trPr>
        <w:tc>
          <w:tcPr>
            <w:tcW w:w="9214" w:type="dxa"/>
            <w:gridSpan w:val="4"/>
            <w:shd w:val="clear" w:color="auto" w:fill="auto"/>
            <w:vAlign w:val="center"/>
          </w:tcPr>
          <w:p w:rsidR="004241B3" w:rsidRPr="0076656D" w:rsidRDefault="004241B3" w:rsidP="0076656D">
            <w:pPr>
              <w:spacing w:before="60" w:after="60" w:line="260" w:lineRule="atLeast"/>
              <w:rPr>
                <w:rFonts w:eastAsia="Calibri" w:cs="Arial"/>
                <w:b/>
                <w:color w:val="000000"/>
                <w:lang w:eastAsia="en-GB"/>
              </w:rPr>
            </w:pPr>
            <w:r w:rsidRPr="0076656D">
              <w:rPr>
                <w:rFonts w:eastAsia="Calibri"/>
                <w:b/>
                <w:color w:val="000000"/>
                <w:lang w:eastAsia="en-GB"/>
              </w:rPr>
              <w:t>General defaults</w:t>
            </w:r>
          </w:p>
        </w:tc>
      </w:tr>
      <w:tr w:rsidR="004241B3" w:rsidRPr="0076656D" w:rsidTr="0076656D">
        <w:trPr>
          <w:trHeight w:val="75"/>
        </w:trPr>
        <w:tc>
          <w:tcPr>
            <w:tcW w:w="3936" w:type="dxa"/>
            <w:shd w:val="clear" w:color="auto" w:fill="auto"/>
            <w:vAlign w:val="center"/>
          </w:tcPr>
          <w:p w:rsidR="004241B3" w:rsidRPr="0076656D" w:rsidRDefault="004241B3" w:rsidP="0076656D">
            <w:pPr>
              <w:spacing w:before="60" w:after="60" w:line="260" w:lineRule="atLeast"/>
              <w:rPr>
                <w:rFonts w:eastAsia="Calibri"/>
                <w:i/>
                <w:color w:val="000000"/>
                <w:lang w:eastAsia="en-GB"/>
              </w:rPr>
            </w:pPr>
            <w:r w:rsidRPr="0076656D">
              <w:rPr>
                <w:rFonts w:eastAsia="Calibri"/>
                <w:color w:val="000000"/>
                <w:lang w:eastAsia="en-GB"/>
              </w:rPr>
              <w:t>Treated area of a fa</w:t>
            </w:r>
            <w:r w:rsidRPr="0076656D">
              <w:rPr>
                <w:rFonts w:eastAsia="Calibri"/>
                <w:lang w:eastAsia="en-US"/>
              </w:rPr>
              <w:t>ç</w:t>
            </w:r>
            <w:r w:rsidRPr="0076656D">
              <w:rPr>
                <w:rFonts w:eastAsia="Calibri"/>
                <w:color w:val="000000"/>
                <w:lang w:eastAsia="en-GB"/>
              </w:rPr>
              <w:t>ade per day</w:t>
            </w:r>
          </w:p>
        </w:tc>
        <w:tc>
          <w:tcPr>
            <w:tcW w:w="1876" w:type="dxa"/>
            <w:shd w:val="clear" w:color="auto" w:fill="auto"/>
            <w:vAlign w:val="center"/>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AREAfa</w:t>
            </w:r>
            <w:r w:rsidRPr="0076656D">
              <w:rPr>
                <w:rFonts w:eastAsia="Calibri"/>
                <w:lang w:eastAsia="en-US"/>
              </w:rPr>
              <w:t>ç</w:t>
            </w:r>
            <w:r w:rsidRPr="0076656D">
              <w:rPr>
                <w:rFonts w:eastAsia="Calibri" w:cs="Arial"/>
                <w:color w:val="000000"/>
                <w:lang w:eastAsia="en-GB"/>
              </w:rPr>
              <w:t>ade</w:t>
            </w:r>
          </w:p>
        </w:tc>
        <w:tc>
          <w:tcPr>
            <w:tcW w:w="1560" w:type="dxa"/>
            <w:shd w:val="clear" w:color="auto" w:fill="auto"/>
            <w:vAlign w:val="center"/>
          </w:tcPr>
          <w:p w:rsidR="004241B3" w:rsidRPr="0076656D" w:rsidRDefault="004241B3" w:rsidP="0076656D">
            <w:pPr>
              <w:spacing w:before="60" w:after="60" w:line="260" w:lineRule="atLeast"/>
              <w:rPr>
                <w:rFonts w:eastAsia="Calibri"/>
                <w:lang w:eastAsia="en-GB"/>
              </w:rPr>
            </w:pPr>
            <w:r w:rsidRPr="0076656D">
              <w:rPr>
                <w:rFonts w:eastAsia="Calibri"/>
                <w:lang w:eastAsia="en-GB"/>
              </w:rPr>
              <w:t>125</w:t>
            </w:r>
          </w:p>
        </w:tc>
        <w:tc>
          <w:tcPr>
            <w:tcW w:w="1842" w:type="dxa"/>
            <w:shd w:val="clear" w:color="auto" w:fill="auto"/>
            <w:vAlign w:val="center"/>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m²/d</w:t>
            </w:r>
          </w:p>
        </w:tc>
      </w:tr>
      <w:tr w:rsidR="004241B3" w:rsidRPr="0076656D" w:rsidTr="0076656D">
        <w:trPr>
          <w:trHeight w:val="75"/>
        </w:trPr>
        <w:tc>
          <w:tcPr>
            <w:tcW w:w="3936" w:type="dxa"/>
            <w:shd w:val="clear" w:color="auto" w:fill="auto"/>
            <w:vAlign w:val="center"/>
          </w:tcPr>
          <w:p w:rsidR="004241B3" w:rsidRPr="0076656D" w:rsidRDefault="004241B3" w:rsidP="0076656D">
            <w:pPr>
              <w:spacing w:before="60" w:after="60" w:line="260" w:lineRule="atLeast"/>
              <w:rPr>
                <w:rFonts w:eastAsia="Calibri"/>
                <w:color w:val="000000"/>
                <w:lang w:eastAsia="en-GB"/>
              </w:rPr>
            </w:pPr>
            <w:r w:rsidRPr="0076656D">
              <w:rPr>
                <w:rFonts w:eastAsia="Calibri"/>
                <w:color w:val="000000"/>
                <w:lang w:eastAsia="en-GB"/>
              </w:rPr>
              <w:t>Treated area of horizontal surfaces per day (parking lots, terraces and pathways)*</w:t>
            </w:r>
          </w:p>
        </w:tc>
        <w:tc>
          <w:tcPr>
            <w:tcW w:w="1876" w:type="dxa"/>
            <w:shd w:val="clear" w:color="auto" w:fill="auto"/>
            <w:vAlign w:val="center"/>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AREAhorizontal</w:t>
            </w:r>
          </w:p>
        </w:tc>
        <w:tc>
          <w:tcPr>
            <w:tcW w:w="1560" w:type="dxa"/>
            <w:shd w:val="clear" w:color="auto" w:fill="auto"/>
            <w:vAlign w:val="center"/>
          </w:tcPr>
          <w:p w:rsidR="004241B3" w:rsidRPr="0076656D" w:rsidRDefault="004241B3" w:rsidP="0076656D">
            <w:pPr>
              <w:spacing w:before="60" w:after="60" w:line="260" w:lineRule="atLeast"/>
              <w:rPr>
                <w:rFonts w:eastAsia="Calibri"/>
                <w:lang w:eastAsia="en-GB"/>
              </w:rPr>
            </w:pPr>
            <w:r w:rsidRPr="0076656D">
              <w:rPr>
                <w:rFonts w:eastAsia="Calibri"/>
                <w:lang w:eastAsia="en-GB"/>
              </w:rPr>
              <w:t>80</w:t>
            </w:r>
          </w:p>
        </w:tc>
        <w:tc>
          <w:tcPr>
            <w:tcW w:w="1842" w:type="dxa"/>
            <w:shd w:val="clear" w:color="auto" w:fill="auto"/>
            <w:vAlign w:val="center"/>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m²/d</w:t>
            </w:r>
          </w:p>
        </w:tc>
      </w:tr>
      <w:tr w:rsidR="004B1F87" w:rsidRPr="0076656D" w:rsidTr="00D86BDA">
        <w:trPr>
          <w:trHeight w:val="93"/>
        </w:trPr>
        <w:tc>
          <w:tcPr>
            <w:tcW w:w="3936" w:type="dxa"/>
            <w:shd w:val="clear" w:color="auto" w:fill="auto"/>
            <w:vAlign w:val="center"/>
          </w:tcPr>
          <w:p w:rsidR="004B1F87" w:rsidRPr="0076656D" w:rsidRDefault="004B1F87" w:rsidP="00744E5A">
            <w:pPr>
              <w:spacing w:before="60" w:after="60" w:line="260" w:lineRule="atLeast"/>
              <w:rPr>
                <w:rFonts w:eastAsia="Calibri" w:cs="Arial"/>
                <w:color w:val="000000"/>
                <w:lang w:eastAsia="en-GB"/>
              </w:rPr>
            </w:pPr>
            <w:r w:rsidRPr="0076656D">
              <w:rPr>
                <w:rFonts w:eastAsia="Calibri" w:cs="Arial"/>
                <w:color w:val="000000"/>
                <w:lang w:eastAsia="en-GB"/>
              </w:rPr>
              <w:t>Fraction of product lost during application by spray drift</w:t>
            </w:r>
            <w:r w:rsidR="00744E5A" w:rsidRPr="0076656D">
              <w:rPr>
                <w:rFonts w:eastAsia="Calibri" w:cs="Arial"/>
                <w:color w:val="000000"/>
                <w:lang w:eastAsia="en-GB"/>
              </w:rPr>
              <w:t xml:space="preserve"> </w:t>
            </w:r>
          </w:p>
        </w:tc>
        <w:tc>
          <w:tcPr>
            <w:tcW w:w="1876" w:type="dxa"/>
            <w:shd w:val="clear" w:color="auto" w:fill="auto"/>
            <w:vAlign w:val="center"/>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Fdrift</w:t>
            </w:r>
          </w:p>
        </w:tc>
        <w:tc>
          <w:tcPr>
            <w:tcW w:w="1560" w:type="dxa"/>
            <w:shd w:val="clear" w:color="auto" w:fill="auto"/>
            <w:vAlign w:val="center"/>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0.1</w:t>
            </w:r>
          </w:p>
        </w:tc>
        <w:tc>
          <w:tcPr>
            <w:tcW w:w="1842" w:type="dxa"/>
            <w:shd w:val="clear" w:color="auto" w:fill="auto"/>
            <w:vAlign w:val="center"/>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w:t>
            </w:r>
          </w:p>
        </w:tc>
      </w:tr>
      <w:tr w:rsidR="004B1F87" w:rsidRPr="0076656D" w:rsidTr="00D86BDA">
        <w:trPr>
          <w:trHeight w:val="93"/>
        </w:trPr>
        <w:tc>
          <w:tcPr>
            <w:tcW w:w="3936" w:type="dxa"/>
            <w:shd w:val="clear" w:color="auto" w:fill="auto"/>
          </w:tcPr>
          <w:p w:rsidR="00744E5A" w:rsidRPr="0076656D" w:rsidRDefault="004B1F87" w:rsidP="00744E5A">
            <w:pPr>
              <w:spacing w:before="60" w:after="60" w:line="260" w:lineRule="atLeast"/>
              <w:rPr>
                <w:rFonts w:eastAsia="Calibri" w:cs="Arial"/>
                <w:color w:val="000000"/>
                <w:lang w:eastAsia="en-GB"/>
              </w:rPr>
            </w:pPr>
            <w:r w:rsidRPr="0076656D">
              <w:rPr>
                <w:rFonts w:eastAsia="Calibri" w:cs="Arial"/>
                <w:color w:val="000000"/>
                <w:lang w:eastAsia="en-GB"/>
              </w:rPr>
              <w:t>Fraction of product lost during application by runoff</w:t>
            </w:r>
          </w:p>
        </w:tc>
        <w:tc>
          <w:tcPr>
            <w:tcW w:w="1876" w:type="dxa"/>
            <w:shd w:val="clear" w:color="auto" w:fill="auto"/>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Frunoff</w:t>
            </w:r>
          </w:p>
        </w:tc>
        <w:tc>
          <w:tcPr>
            <w:tcW w:w="1560" w:type="dxa"/>
            <w:shd w:val="clear" w:color="auto" w:fill="auto"/>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0.2</w:t>
            </w:r>
          </w:p>
        </w:tc>
        <w:tc>
          <w:tcPr>
            <w:tcW w:w="1842" w:type="dxa"/>
            <w:shd w:val="clear" w:color="auto" w:fill="auto"/>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w:t>
            </w:r>
          </w:p>
        </w:tc>
      </w:tr>
      <w:tr w:rsidR="004B1F87" w:rsidRPr="0076656D" w:rsidTr="00D86BDA">
        <w:trPr>
          <w:trHeight w:val="93"/>
        </w:trPr>
        <w:tc>
          <w:tcPr>
            <w:tcW w:w="3936" w:type="dxa"/>
            <w:shd w:val="clear" w:color="auto" w:fill="auto"/>
            <w:vAlign w:val="center"/>
          </w:tcPr>
          <w:p w:rsidR="004B1F87" w:rsidRPr="0076656D" w:rsidRDefault="004B1F87" w:rsidP="001E7AEB">
            <w:pPr>
              <w:spacing w:before="60" w:after="60" w:line="260" w:lineRule="atLeast"/>
              <w:rPr>
                <w:rFonts w:eastAsia="Calibri" w:cs="Arial"/>
                <w:color w:val="000000"/>
                <w:lang w:eastAsia="en-GB"/>
              </w:rPr>
            </w:pPr>
            <w:r w:rsidRPr="0076656D">
              <w:rPr>
                <w:bCs/>
              </w:rPr>
              <w:t>Duration of the initial assessment period (service life - leaching)</w:t>
            </w:r>
          </w:p>
        </w:tc>
        <w:tc>
          <w:tcPr>
            <w:tcW w:w="1876" w:type="dxa"/>
            <w:shd w:val="clear" w:color="auto" w:fill="auto"/>
          </w:tcPr>
          <w:p w:rsidR="004B1F87" w:rsidRPr="0076656D" w:rsidRDefault="004B1F87" w:rsidP="00F431D4">
            <w:pPr>
              <w:spacing w:before="60" w:after="60" w:line="260" w:lineRule="atLeast"/>
              <w:rPr>
                <w:rFonts w:eastAsia="Calibri" w:cs="Arial"/>
                <w:color w:val="000000"/>
                <w:vertAlign w:val="subscript"/>
                <w:lang w:eastAsia="en-GB"/>
              </w:rPr>
            </w:pPr>
            <w:r w:rsidRPr="0076656D">
              <w:rPr>
                <w:rFonts w:eastAsia="Calibri" w:cs="Arial"/>
                <w:color w:val="000000"/>
                <w:lang w:eastAsia="en-GB"/>
              </w:rPr>
              <w:t>TIME1</w:t>
            </w:r>
            <w:r w:rsidR="001E7AEB" w:rsidRPr="0076656D">
              <w:rPr>
                <w:rFonts w:eastAsia="Calibri" w:cs="Arial"/>
                <w:color w:val="000000"/>
                <w:lang w:eastAsia="en-GB"/>
              </w:rPr>
              <w:t>/T</w:t>
            </w:r>
            <w:r w:rsidR="001E7AEB" w:rsidRPr="0076656D">
              <w:rPr>
                <w:rFonts w:eastAsia="Calibri" w:cs="Arial"/>
                <w:color w:val="000000"/>
                <w:vertAlign w:val="subscript"/>
                <w:lang w:eastAsia="en-GB"/>
              </w:rPr>
              <w:t>initial</w:t>
            </w:r>
          </w:p>
        </w:tc>
        <w:tc>
          <w:tcPr>
            <w:tcW w:w="1560" w:type="dxa"/>
            <w:shd w:val="clear" w:color="auto" w:fill="auto"/>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30</w:t>
            </w:r>
          </w:p>
        </w:tc>
        <w:tc>
          <w:tcPr>
            <w:tcW w:w="1842" w:type="dxa"/>
            <w:shd w:val="clear" w:color="auto" w:fill="auto"/>
          </w:tcPr>
          <w:p w:rsidR="004B1F87" w:rsidRPr="0076656D" w:rsidRDefault="004B1F87" w:rsidP="00F431D4">
            <w:pPr>
              <w:spacing w:before="60" w:after="60" w:line="260" w:lineRule="atLeast"/>
              <w:rPr>
                <w:rFonts w:eastAsia="Calibri" w:cs="Arial"/>
                <w:color w:val="000000"/>
                <w:lang w:eastAsia="en-GB"/>
              </w:rPr>
            </w:pPr>
            <w:r w:rsidRPr="0076656D">
              <w:rPr>
                <w:rFonts w:eastAsia="Calibri" w:cs="Arial"/>
                <w:color w:val="000000"/>
                <w:lang w:eastAsia="en-GB"/>
              </w:rPr>
              <w:t>d</w:t>
            </w:r>
          </w:p>
        </w:tc>
      </w:tr>
      <w:tr w:rsidR="00A43C61" w:rsidRPr="0076656D" w:rsidTr="00D86BDA">
        <w:trPr>
          <w:trHeight w:val="93"/>
        </w:trPr>
        <w:tc>
          <w:tcPr>
            <w:tcW w:w="3936" w:type="dxa"/>
            <w:shd w:val="clear" w:color="auto" w:fill="auto"/>
            <w:vAlign w:val="center"/>
          </w:tcPr>
          <w:p w:rsidR="00A43C61" w:rsidRPr="0076656D" w:rsidRDefault="00A43C61" w:rsidP="001E7AEB">
            <w:pPr>
              <w:pStyle w:val="Tekstopmerking"/>
            </w:pPr>
            <w:r w:rsidRPr="0076656D">
              <w:t xml:space="preserve">Duration of the longer assessment period </w:t>
            </w:r>
            <w:r w:rsidRPr="0076656D">
              <w:rPr>
                <w:bCs/>
              </w:rPr>
              <w:t>(service life - leaching)</w:t>
            </w:r>
          </w:p>
        </w:tc>
        <w:tc>
          <w:tcPr>
            <w:tcW w:w="1876" w:type="dxa"/>
            <w:shd w:val="clear" w:color="auto" w:fill="auto"/>
          </w:tcPr>
          <w:p w:rsidR="00A43C61" w:rsidRPr="0076656D" w:rsidRDefault="00A43C61" w:rsidP="00F431D4">
            <w:pPr>
              <w:spacing w:before="60" w:after="60" w:line="260" w:lineRule="atLeast"/>
              <w:rPr>
                <w:rFonts w:eastAsia="Calibri" w:cs="Arial"/>
                <w:color w:val="000000"/>
                <w:lang w:eastAsia="en-GB"/>
              </w:rPr>
            </w:pPr>
            <w:r w:rsidRPr="0076656D">
              <w:rPr>
                <w:rFonts w:eastAsia="Calibri" w:cs="Arial"/>
                <w:color w:val="000000"/>
                <w:lang w:eastAsia="en-GB"/>
              </w:rPr>
              <w:t>TIME 2</w:t>
            </w:r>
          </w:p>
        </w:tc>
        <w:tc>
          <w:tcPr>
            <w:tcW w:w="1560" w:type="dxa"/>
            <w:shd w:val="clear" w:color="auto" w:fill="auto"/>
          </w:tcPr>
          <w:p w:rsidR="00A43C61" w:rsidRPr="0076656D" w:rsidRDefault="00A43C61" w:rsidP="00F431D4">
            <w:pPr>
              <w:spacing w:before="60" w:after="60" w:line="260" w:lineRule="atLeast"/>
              <w:rPr>
                <w:rFonts w:eastAsia="Calibri" w:cs="Arial"/>
                <w:color w:val="000000"/>
                <w:lang w:eastAsia="en-GB"/>
              </w:rPr>
            </w:pPr>
            <w:r w:rsidRPr="0076656D">
              <w:rPr>
                <w:rFonts w:eastAsia="Calibri" w:cs="Arial"/>
                <w:color w:val="000000"/>
                <w:lang w:eastAsia="en-GB"/>
              </w:rPr>
              <w:t>365</w:t>
            </w:r>
          </w:p>
        </w:tc>
        <w:tc>
          <w:tcPr>
            <w:tcW w:w="1842" w:type="dxa"/>
            <w:shd w:val="clear" w:color="auto" w:fill="auto"/>
          </w:tcPr>
          <w:p w:rsidR="00A43C61" w:rsidRPr="0076656D" w:rsidRDefault="00A43C61" w:rsidP="00F431D4">
            <w:pPr>
              <w:spacing w:before="60" w:after="60" w:line="260" w:lineRule="atLeast"/>
              <w:rPr>
                <w:rFonts w:eastAsia="Calibri" w:cs="Arial"/>
                <w:color w:val="000000"/>
                <w:lang w:eastAsia="en-GB"/>
              </w:rPr>
            </w:pPr>
            <w:r w:rsidRPr="0076656D">
              <w:rPr>
                <w:rFonts w:eastAsia="Calibri" w:cs="Arial"/>
                <w:color w:val="000000"/>
                <w:lang w:eastAsia="en-GB"/>
              </w:rPr>
              <w:t>d</w:t>
            </w:r>
          </w:p>
        </w:tc>
      </w:tr>
      <w:tr w:rsidR="004241B3" w:rsidRPr="0076656D" w:rsidTr="0076656D">
        <w:trPr>
          <w:trHeight w:val="93"/>
        </w:trPr>
        <w:tc>
          <w:tcPr>
            <w:tcW w:w="9214" w:type="dxa"/>
            <w:gridSpan w:val="4"/>
            <w:shd w:val="clear" w:color="auto" w:fill="auto"/>
            <w:vAlign w:val="center"/>
          </w:tcPr>
          <w:p w:rsidR="004241B3" w:rsidRPr="0076656D" w:rsidRDefault="004241B3" w:rsidP="003F3DAF">
            <w:pPr>
              <w:keepNext/>
              <w:spacing w:before="60" w:after="60" w:line="260" w:lineRule="atLeast"/>
              <w:rPr>
                <w:rFonts w:eastAsia="Calibri" w:cs="Arial"/>
                <w:b/>
                <w:color w:val="000000"/>
                <w:lang w:eastAsia="en-GB"/>
              </w:rPr>
            </w:pPr>
            <w:r w:rsidRPr="0076656D">
              <w:rPr>
                <w:rFonts w:eastAsia="Calibri"/>
                <w:b/>
                <w:color w:val="000000"/>
                <w:lang w:eastAsia="en-GB"/>
              </w:rPr>
              <w:t>Emission to the sewer (City scenario)</w:t>
            </w:r>
          </w:p>
        </w:tc>
      </w:tr>
      <w:tr w:rsidR="001E7AEB" w:rsidRPr="0076656D" w:rsidTr="00D86BDA">
        <w:trPr>
          <w:trHeight w:val="93"/>
        </w:trPr>
        <w:tc>
          <w:tcPr>
            <w:tcW w:w="3936" w:type="dxa"/>
            <w:shd w:val="clear" w:color="auto" w:fill="auto"/>
            <w:vAlign w:val="center"/>
          </w:tcPr>
          <w:p w:rsidR="001E7AEB" w:rsidRPr="0076656D" w:rsidRDefault="001E7AEB" w:rsidP="001E7AEB">
            <w:pPr>
              <w:pStyle w:val="Tekstopmerking"/>
            </w:pPr>
            <w:r w:rsidRPr="0076656D">
              <w:t xml:space="preserve">Time for longer assessment period </w:t>
            </w:r>
          </w:p>
        </w:tc>
        <w:tc>
          <w:tcPr>
            <w:tcW w:w="1876" w:type="dxa"/>
            <w:shd w:val="clear" w:color="auto" w:fill="auto"/>
          </w:tcPr>
          <w:p w:rsidR="001E7AEB" w:rsidRPr="0076656D" w:rsidRDefault="001E7AEB" w:rsidP="00F431D4">
            <w:pPr>
              <w:spacing w:before="60" w:after="60" w:line="260" w:lineRule="atLeast"/>
              <w:rPr>
                <w:rFonts w:eastAsia="Calibri" w:cs="Arial"/>
                <w:color w:val="000000"/>
                <w:lang w:eastAsia="en-GB"/>
              </w:rPr>
            </w:pPr>
            <w:r w:rsidRPr="0076656D">
              <w:rPr>
                <w:rFonts w:eastAsia="Calibri" w:cs="Arial"/>
                <w:color w:val="000000"/>
                <w:lang w:eastAsia="en-GB"/>
              </w:rPr>
              <w:t>T</w:t>
            </w:r>
            <w:r w:rsidRPr="0076656D">
              <w:rPr>
                <w:rFonts w:eastAsia="Calibri" w:cs="Arial"/>
                <w:color w:val="000000"/>
                <w:vertAlign w:val="subscript"/>
                <w:lang w:eastAsia="en-GB"/>
              </w:rPr>
              <w:t>longer</w:t>
            </w:r>
          </w:p>
        </w:tc>
        <w:tc>
          <w:tcPr>
            <w:tcW w:w="1560" w:type="dxa"/>
            <w:shd w:val="clear" w:color="auto" w:fill="auto"/>
          </w:tcPr>
          <w:p w:rsidR="001E7AEB" w:rsidRPr="0076656D" w:rsidRDefault="001E7AEB" w:rsidP="00F431D4">
            <w:pPr>
              <w:spacing w:before="60" w:after="60" w:line="260" w:lineRule="atLeast"/>
              <w:rPr>
                <w:rFonts w:eastAsia="Calibri" w:cs="Arial"/>
                <w:color w:val="000000"/>
                <w:lang w:eastAsia="en-GB"/>
              </w:rPr>
            </w:pPr>
            <w:r w:rsidRPr="0076656D">
              <w:rPr>
                <w:rFonts w:eastAsia="Calibri" w:cs="Arial"/>
                <w:color w:val="000000"/>
                <w:lang w:eastAsia="en-GB"/>
              </w:rPr>
              <w:t>335</w:t>
            </w:r>
          </w:p>
        </w:tc>
        <w:tc>
          <w:tcPr>
            <w:tcW w:w="1842" w:type="dxa"/>
            <w:shd w:val="clear" w:color="auto" w:fill="auto"/>
          </w:tcPr>
          <w:p w:rsidR="001E7AEB" w:rsidRPr="0076656D" w:rsidRDefault="001E7AEB" w:rsidP="00F431D4">
            <w:pPr>
              <w:spacing w:before="60" w:after="60" w:line="260" w:lineRule="atLeast"/>
              <w:rPr>
                <w:rFonts w:eastAsia="Calibri" w:cs="Arial"/>
                <w:color w:val="000000"/>
                <w:lang w:eastAsia="en-GB"/>
              </w:rPr>
            </w:pPr>
            <w:r w:rsidRPr="0076656D">
              <w:rPr>
                <w:rFonts w:eastAsia="Calibri" w:cs="Arial"/>
                <w:color w:val="000000"/>
                <w:lang w:eastAsia="en-GB"/>
              </w:rPr>
              <w:t>d</w:t>
            </w:r>
          </w:p>
        </w:tc>
      </w:tr>
      <w:tr w:rsidR="00DF66D2" w:rsidRPr="0076656D" w:rsidTr="00D86BDA">
        <w:trPr>
          <w:trHeight w:val="93"/>
        </w:trPr>
        <w:tc>
          <w:tcPr>
            <w:tcW w:w="3936" w:type="dxa"/>
            <w:shd w:val="clear" w:color="auto" w:fill="auto"/>
            <w:vAlign w:val="center"/>
          </w:tcPr>
          <w:p w:rsidR="00DF66D2" w:rsidRPr="0076656D" w:rsidRDefault="00DF66D2" w:rsidP="00DF66D2">
            <w:pPr>
              <w:pStyle w:val="Tekstopmerking"/>
            </w:pPr>
            <w:r w:rsidRPr="0076656D">
              <w:t xml:space="preserve">Number of houses </w:t>
            </w:r>
            <w:r>
              <w:t>that are treated</w:t>
            </w:r>
          </w:p>
        </w:tc>
        <w:tc>
          <w:tcPr>
            <w:tcW w:w="1876" w:type="dxa"/>
            <w:shd w:val="clear" w:color="auto" w:fill="auto"/>
            <w:vAlign w:val="center"/>
          </w:tcPr>
          <w:p w:rsidR="00DF66D2" w:rsidRPr="0076656D" w:rsidRDefault="00DF66D2" w:rsidP="001E7AEB">
            <w:pPr>
              <w:spacing w:before="60" w:after="60" w:line="260" w:lineRule="atLeast"/>
              <w:rPr>
                <w:rFonts w:eastAsia="Calibri" w:cs="Arial"/>
                <w:color w:val="000000"/>
                <w:lang w:eastAsia="en-GB"/>
              </w:rPr>
            </w:pPr>
            <w:r>
              <w:rPr>
                <w:rFonts w:eastAsia="Calibri" w:cs="Arial"/>
                <w:color w:val="000000"/>
                <w:lang w:eastAsia="en-GB"/>
              </w:rPr>
              <w:t>N</w:t>
            </w:r>
            <w:r w:rsidRPr="00DF66D2">
              <w:rPr>
                <w:rFonts w:eastAsia="Calibri" w:cs="Arial"/>
                <w:color w:val="000000"/>
                <w:vertAlign w:val="subscript"/>
                <w:lang w:eastAsia="en-GB"/>
              </w:rPr>
              <w:t>house, application</w:t>
            </w:r>
          </w:p>
        </w:tc>
        <w:tc>
          <w:tcPr>
            <w:tcW w:w="1560" w:type="dxa"/>
            <w:shd w:val="clear" w:color="auto" w:fill="auto"/>
            <w:vAlign w:val="center"/>
          </w:tcPr>
          <w:p w:rsidR="00DF66D2" w:rsidRPr="0076656D" w:rsidRDefault="00DF66D2" w:rsidP="001E7AEB">
            <w:pPr>
              <w:spacing w:before="60" w:after="60" w:line="260" w:lineRule="atLeast"/>
              <w:rPr>
                <w:rFonts w:eastAsia="Calibri" w:cs="Arial"/>
                <w:color w:val="000000"/>
                <w:lang w:eastAsia="en-GB"/>
              </w:rPr>
            </w:pPr>
            <w:r>
              <w:rPr>
                <w:rFonts w:eastAsia="Calibri" w:cs="Arial"/>
                <w:color w:val="000000"/>
                <w:lang w:eastAsia="en-GB"/>
              </w:rPr>
              <w:t>6</w:t>
            </w:r>
          </w:p>
        </w:tc>
        <w:tc>
          <w:tcPr>
            <w:tcW w:w="1842" w:type="dxa"/>
            <w:shd w:val="clear" w:color="auto" w:fill="auto"/>
            <w:vAlign w:val="center"/>
          </w:tcPr>
          <w:p w:rsidR="00DF66D2" w:rsidRDefault="00DF66D2" w:rsidP="001E7AEB">
            <w:pPr>
              <w:spacing w:before="60" w:after="60" w:line="260" w:lineRule="atLeast"/>
              <w:rPr>
                <w:rFonts w:eastAsia="Calibri" w:cs="Arial"/>
                <w:color w:val="000000"/>
                <w:lang w:eastAsia="en-GB"/>
              </w:rPr>
            </w:pPr>
            <w:r>
              <w:rPr>
                <w:rFonts w:eastAsia="Calibri" w:cs="Arial"/>
                <w:color w:val="000000"/>
                <w:lang w:eastAsia="en-GB"/>
              </w:rPr>
              <w:t>/d</w:t>
            </w:r>
          </w:p>
        </w:tc>
      </w:tr>
      <w:tr w:rsidR="001E7AEB" w:rsidRPr="0076656D" w:rsidTr="00D86BDA">
        <w:trPr>
          <w:trHeight w:val="93"/>
        </w:trPr>
        <w:tc>
          <w:tcPr>
            <w:tcW w:w="3936" w:type="dxa"/>
            <w:shd w:val="clear" w:color="auto" w:fill="auto"/>
            <w:vAlign w:val="center"/>
          </w:tcPr>
          <w:p w:rsidR="001E7AEB" w:rsidRPr="0076656D" w:rsidRDefault="001E7AEB" w:rsidP="001E7AEB">
            <w:pPr>
              <w:pStyle w:val="Tekstopmerking"/>
            </w:pPr>
            <w:r w:rsidRPr="0076656D">
              <w:t xml:space="preserve">Number of houses in a city recently treated </w:t>
            </w:r>
          </w:p>
        </w:tc>
        <w:tc>
          <w:tcPr>
            <w:tcW w:w="1876" w:type="dxa"/>
            <w:shd w:val="clear" w:color="auto" w:fill="auto"/>
            <w:vAlign w:val="center"/>
          </w:tcPr>
          <w:p w:rsidR="001E7AEB" w:rsidRPr="0076656D" w:rsidRDefault="001E7AEB" w:rsidP="001E7AEB">
            <w:pPr>
              <w:spacing w:before="60" w:after="60" w:line="260" w:lineRule="atLeast"/>
              <w:rPr>
                <w:rFonts w:eastAsia="Calibri" w:cs="Arial"/>
                <w:color w:val="000000"/>
                <w:vertAlign w:val="subscript"/>
                <w:lang w:eastAsia="en-GB"/>
              </w:rPr>
            </w:pPr>
            <w:r w:rsidRPr="0076656D">
              <w:rPr>
                <w:rFonts w:eastAsia="Calibri" w:cs="Arial"/>
                <w:color w:val="000000"/>
                <w:lang w:eastAsia="en-GB"/>
              </w:rPr>
              <w:t>N</w:t>
            </w:r>
            <w:r w:rsidRPr="0076656D">
              <w:rPr>
                <w:rFonts w:eastAsia="Calibri" w:cs="Arial"/>
                <w:color w:val="000000"/>
                <w:vertAlign w:val="subscript"/>
                <w:lang w:eastAsia="en-GB"/>
              </w:rPr>
              <w:t>house,initial</w:t>
            </w:r>
          </w:p>
        </w:tc>
        <w:tc>
          <w:tcPr>
            <w:tcW w:w="1560" w:type="dxa"/>
            <w:shd w:val="clear" w:color="auto" w:fill="auto"/>
            <w:vAlign w:val="center"/>
          </w:tcPr>
          <w:p w:rsidR="001E7AEB" w:rsidRPr="0076656D" w:rsidRDefault="001E7AEB" w:rsidP="001E7AEB">
            <w:pPr>
              <w:spacing w:before="60" w:after="60" w:line="260" w:lineRule="atLeast"/>
              <w:rPr>
                <w:rFonts w:eastAsia="Calibri" w:cs="Arial"/>
                <w:color w:val="000000"/>
                <w:lang w:eastAsia="en-GB"/>
              </w:rPr>
            </w:pPr>
            <w:r w:rsidRPr="0076656D">
              <w:rPr>
                <w:rFonts w:eastAsia="Calibri" w:cs="Arial"/>
                <w:color w:val="000000"/>
                <w:lang w:eastAsia="en-GB"/>
              </w:rPr>
              <w:t>164</w:t>
            </w:r>
          </w:p>
        </w:tc>
        <w:tc>
          <w:tcPr>
            <w:tcW w:w="1842" w:type="dxa"/>
            <w:shd w:val="clear" w:color="auto" w:fill="auto"/>
            <w:vAlign w:val="center"/>
          </w:tcPr>
          <w:p w:rsidR="001E7AEB" w:rsidRPr="0076656D" w:rsidRDefault="0022095D" w:rsidP="001E7AEB">
            <w:pPr>
              <w:spacing w:before="60" w:after="60" w:line="260" w:lineRule="atLeast"/>
              <w:rPr>
                <w:rFonts w:eastAsia="Calibri" w:cs="Arial"/>
                <w:color w:val="000000"/>
                <w:lang w:eastAsia="en-GB"/>
              </w:rPr>
            </w:pPr>
            <w:r>
              <w:rPr>
                <w:rFonts w:eastAsia="Calibri" w:cs="Arial"/>
                <w:color w:val="000000"/>
                <w:lang w:eastAsia="en-GB"/>
              </w:rPr>
              <w:t>-</w:t>
            </w:r>
          </w:p>
        </w:tc>
      </w:tr>
      <w:tr w:rsidR="001E7AEB" w:rsidRPr="0076656D" w:rsidTr="00D86BDA">
        <w:trPr>
          <w:trHeight w:val="93"/>
        </w:trPr>
        <w:tc>
          <w:tcPr>
            <w:tcW w:w="3936" w:type="dxa"/>
            <w:shd w:val="clear" w:color="auto" w:fill="auto"/>
            <w:vAlign w:val="center"/>
          </w:tcPr>
          <w:p w:rsidR="001E7AEB" w:rsidRPr="0076656D" w:rsidRDefault="001E7AEB" w:rsidP="001E7AEB">
            <w:pPr>
              <w:pStyle w:val="Tekstopmerking"/>
            </w:pPr>
            <w:r w:rsidRPr="0076656D">
              <w:t>Number of houses in a city treated more than 30 days ago</w:t>
            </w:r>
          </w:p>
        </w:tc>
        <w:tc>
          <w:tcPr>
            <w:tcW w:w="1876" w:type="dxa"/>
            <w:shd w:val="clear" w:color="auto" w:fill="auto"/>
            <w:vAlign w:val="center"/>
          </w:tcPr>
          <w:p w:rsidR="001E7AEB" w:rsidRPr="0076656D" w:rsidRDefault="001E7AEB" w:rsidP="001E7AEB">
            <w:pPr>
              <w:spacing w:before="60" w:after="60" w:line="260" w:lineRule="atLeast"/>
              <w:rPr>
                <w:rFonts w:eastAsia="Calibri" w:cs="Arial"/>
                <w:color w:val="000000"/>
                <w:vertAlign w:val="subscript"/>
                <w:lang w:eastAsia="en-GB"/>
              </w:rPr>
            </w:pPr>
            <w:r w:rsidRPr="0076656D">
              <w:rPr>
                <w:rFonts w:eastAsia="Calibri" w:cs="Arial"/>
                <w:color w:val="000000"/>
                <w:lang w:eastAsia="en-GB"/>
              </w:rPr>
              <w:t>N</w:t>
            </w:r>
            <w:r w:rsidRPr="0076656D">
              <w:rPr>
                <w:rFonts w:eastAsia="Calibri" w:cs="Arial"/>
                <w:color w:val="000000"/>
                <w:vertAlign w:val="subscript"/>
                <w:lang w:eastAsia="en-GB"/>
              </w:rPr>
              <w:t>house,longer</w:t>
            </w:r>
          </w:p>
        </w:tc>
        <w:tc>
          <w:tcPr>
            <w:tcW w:w="1560" w:type="dxa"/>
            <w:shd w:val="clear" w:color="auto" w:fill="auto"/>
            <w:vAlign w:val="center"/>
          </w:tcPr>
          <w:p w:rsidR="001E7AEB" w:rsidRPr="0076656D" w:rsidRDefault="001E7AEB" w:rsidP="001E7AEB">
            <w:pPr>
              <w:spacing w:before="60" w:after="60" w:line="260" w:lineRule="atLeast"/>
              <w:rPr>
                <w:rFonts w:eastAsia="Calibri" w:cs="Arial"/>
                <w:color w:val="000000"/>
                <w:lang w:eastAsia="en-GB"/>
              </w:rPr>
            </w:pPr>
            <w:r w:rsidRPr="0076656D">
              <w:rPr>
                <w:rFonts w:eastAsia="Calibri" w:cs="Arial"/>
                <w:color w:val="000000"/>
                <w:lang w:eastAsia="en-GB"/>
              </w:rPr>
              <w:t>1836</w:t>
            </w:r>
          </w:p>
        </w:tc>
        <w:tc>
          <w:tcPr>
            <w:tcW w:w="1842" w:type="dxa"/>
            <w:shd w:val="clear" w:color="auto" w:fill="auto"/>
            <w:vAlign w:val="center"/>
          </w:tcPr>
          <w:p w:rsidR="001E7AEB" w:rsidRPr="0076656D" w:rsidRDefault="0022095D" w:rsidP="001E7AEB">
            <w:pPr>
              <w:spacing w:before="60" w:after="60" w:line="260" w:lineRule="atLeast"/>
              <w:rPr>
                <w:rFonts w:eastAsia="Calibri" w:cs="Arial"/>
                <w:color w:val="000000"/>
                <w:lang w:eastAsia="en-GB"/>
              </w:rPr>
            </w:pPr>
            <w:r>
              <w:rPr>
                <w:rFonts w:eastAsia="Calibri" w:cs="Arial"/>
                <w:color w:val="000000"/>
                <w:lang w:eastAsia="en-GB"/>
              </w:rPr>
              <w:t>-</w:t>
            </w:r>
          </w:p>
        </w:tc>
      </w:tr>
      <w:tr w:rsidR="004241B3" w:rsidRPr="0076656D" w:rsidTr="0076656D">
        <w:trPr>
          <w:trHeight w:val="93"/>
        </w:trPr>
        <w:tc>
          <w:tcPr>
            <w:tcW w:w="9214" w:type="dxa"/>
            <w:gridSpan w:val="4"/>
            <w:shd w:val="clear" w:color="auto" w:fill="auto"/>
            <w:vAlign w:val="center"/>
          </w:tcPr>
          <w:p w:rsidR="004241B3" w:rsidRPr="0076656D" w:rsidRDefault="004241B3" w:rsidP="004241B3">
            <w:pPr>
              <w:spacing w:before="60" w:after="60" w:line="260" w:lineRule="atLeast"/>
              <w:rPr>
                <w:rFonts w:eastAsia="Calibri" w:cs="Arial"/>
                <w:b/>
                <w:color w:val="000000"/>
                <w:lang w:eastAsia="en-GB"/>
              </w:rPr>
            </w:pPr>
            <w:r w:rsidRPr="0076656D">
              <w:rPr>
                <w:rFonts w:eastAsia="Calibri"/>
                <w:b/>
                <w:color w:val="000000"/>
                <w:lang w:eastAsia="en-GB"/>
              </w:rPr>
              <w:t>Direct emission to soils (House scenario)</w:t>
            </w:r>
          </w:p>
        </w:tc>
      </w:tr>
      <w:tr w:rsidR="004241B3" w:rsidRPr="0076656D" w:rsidTr="0076656D">
        <w:trPr>
          <w:trHeight w:val="93"/>
        </w:trPr>
        <w:tc>
          <w:tcPr>
            <w:tcW w:w="3936" w:type="dxa"/>
            <w:shd w:val="clear" w:color="auto" w:fill="auto"/>
            <w:vAlign w:val="center"/>
          </w:tcPr>
          <w:p w:rsidR="004241B3" w:rsidRPr="0076656D" w:rsidRDefault="004241B3" w:rsidP="0076656D">
            <w:pPr>
              <w:pStyle w:val="Tekstopmerking"/>
            </w:pPr>
            <w:r w:rsidRPr="0076656D">
              <w:t>Soil volume</w:t>
            </w:r>
          </w:p>
        </w:tc>
        <w:tc>
          <w:tcPr>
            <w:tcW w:w="1876" w:type="dxa"/>
            <w:shd w:val="clear" w:color="auto" w:fill="auto"/>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V</w:t>
            </w:r>
            <w:r w:rsidRPr="0076656D">
              <w:rPr>
                <w:rFonts w:eastAsia="Calibri" w:cs="Arial"/>
                <w:color w:val="000000"/>
                <w:vertAlign w:val="subscript"/>
                <w:lang w:eastAsia="en-GB"/>
              </w:rPr>
              <w:t>soil</w:t>
            </w:r>
          </w:p>
        </w:tc>
        <w:tc>
          <w:tcPr>
            <w:tcW w:w="1560" w:type="dxa"/>
            <w:shd w:val="clear" w:color="auto" w:fill="auto"/>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13</w:t>
            </w:r>
          </w:p>
        </w:tc>
        <w:tc>
          <w:tcPr>
            <w:tcW w:w="1842" w:type="dxa"/>
            <w:shd w:val="clear" w:color="auto" w:fill="auto"/>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m³</w:t>
            </w:r>
          </w:p>
        </w:tc>
      </w:tr>
      <w:tr w:rsidR="004241B3" w:rsidRPr="0076656D" w:rsidTr="0076656D">
        <w:trPr>
          <w:trHeight w:val="93"/>
        </w:trPr>
        <w:tc>
          <w:tcPr>
            <w:tcW w:w="3936" w:type="dxa"/>
            <w:shd w:val="clear" w:color="auto" w:fill="auto"/>
            <w:vAlign w:val="center"/>
          </w:tcPr>
          <w:p w:rsidR="004241B3" w:rsidRPr="0076656D" w:rsidRDefault="004241B3" w:rsidP="0076656D">
            <w:pPr>
              <w:pStyle w:val="Tekstopmerking"/>
            </w:pPr>
            <w:r w:rsidRPr="0076656D">
              <w:t>Density of the soil</w:t>
            </w:r>
          </w:p>
        </w:tc>
        <w:tc>
          <w:tcPr>
            <w:tcW w:w="1876" w:type="dxa"/>
            <w:shd w:val="clear" w:color="auto" w:fill="auto"/>
            <w:vAlign w:val="center"/>
          </w:tcPr>
          <w:p w:rsidR="004241B3" w:rsidRPr="0076656D" w:rsidRDefault="004241B3" w:rsidP="0076656D">
            <w:pPr>
              <w:spacing w:before="60" w:after="60" w:line="260" w:lineRule="atLeast"/>
              <w:rPr>
                <w:rFonts w:eastAsia="Calibri" w:cs="Arial"/>
                <w:color w:val="000000"/>
                <w:vertAlign w:val="subscript"/>
                <w:lang w:eastAsia="en-GB"/>
              </w:rPr>
            </w:pPr>
            <w:r w:rsidRPr="0076656D">
              <w:rPr>
                <w:rFonts w:eastAsia="Calibri" w:cs="Arial"/>
                <w:color w:val="000000"/>
                <w:lang w:eastAsia="en-GB"/>
              </w:rPr>
              <w:t>RHO</w:t>
            </w:r>
            <w:r w:rsidRPr="0076656D">
              <w:rPr>
                <w:rFonts w:eastAsia="Calibri" w:cs="Arial"/>
                <w:color w:val="000000"/>
                <w:vertAlign w:val="subscript"/>
                <w:lang w:eastAsia="en-GB"/>
              </w:rPr>
              <w:t>soil</w:t>
            </w:r>
          </w:p>
        </w:tc>
        <w:tc>
          <w:tcPr>
            <w:tcW w:w="1560" w:type="dxa"/>
            <w:shd w:val="clear" w:color="auto" w:fill="auto"/>
            <w:vAlign w:val="center"/>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1700</w:t>
            </w:r>
          </w:p>
        </w:tc>
        <w:tc>
          <w:tcPr>
            <w:tcW w:w="1842" w:type="dxa"/>
            <w:shd w:val="clear" w:color="auto" w:fill="auto"/>
            <w:vAlign w:val="center"/>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kg/m³</w:t>
            </w:r>
          </w:p>
        </w:tc>
      </w:tr>
      <w:tr w:rsidR="004241B3" w:rsidRPr="0076656D" w:rsidTr="0076656D">
        <w:trPr>
          <w:trHeight w:val="93"/>
        </w:trPr>
        <w:tc>
          <w:tcPr>
            <w:tcW w:w="3936" w:type="dxa"/>
            <w:shd w:val="clear" w:color="auto" w:fill="auto"/>
            <w:vAlign w:val="center"/>
          </w:tcPr>
          <w:p w:rsidR="004241B3" w:rsidRPr="0076656D" w:rsidRDefault="0022095D" w:rsidP="0076656D">
            <w:pPr>
              <w:pStyle w:val="Tekstopmerking"/>
            </w:pPr>
            <w:r w:rsidRPr="0076656D">
              <w:t>Half-life</w:t>
            </w:r>
            <w:r w:rsidR="004241B3" w:rsidRPr="0076656D">
              <w:t xml:space="preserve"> for degradation in soils</w:t>
            </w:r>
          </w:p>
        </w:tc>
        <w:tc>
          <w:tcPr>
            <w:tcW w:w="1876" w:type="dxa"/>
            <w:shd w:val="clear" w:color="auto" w:fill="auto"/>
            <w:vAlign w:val="center"/>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DT</w:t>
            </w:r>
            <w:r w:rsidRPr="0076656D">
              <w:rPr>
                <w:rFonts w:eastAsia="Calibri" w:cs="Arial"/>
                <w:color w:val="000000"/>
                <w:vertAlign w:val="subscript"/>
                <w:lang w:eastAsia="en-GB"/>
              </w:rPr>
              <w:t>50</w:t>
            </w:r>
          </w:p>
        </w:tc>
        <w:tc>
          <w:tcPr>
            <w:tcW w:w="1560" w:type="dxa"/>
            <w:shd w:val="clear" w:color="auto" w:fill="auto"/>
            <w:vAlign w:val="center"/>
          </w:tcPr>
          <w:p w:rsidR="004241B3" w:rsidRPr="0076656D" w:rsidRDefault="003E6141" w:rsidP="0076656D">
            <w:pPr>
              <w:spacing w:before="60" w:after="60" w:line="260" w:lineRule="atLeast"/>
              <w:rPr>
                <w:rFonts w:eastAsia="Calibri" w:cs="Arial"/>
                <w:color w:val="000000"/>
                <w:lang w:eastAsia="en-GB"/>
              </w:rPr>
            </w:pPr>
            <w:r w:rsidRPr="0076656D">
              <w:rPr>
                <w:rFonts w:eastAsia="Calibri" w:cs="Arial"/>
                <w:color w:val="000000"/>
                <w:lang w:eastAsia="en-GB"/>
              </w:rPr>
              <w:t>2.1</w:t>
            </w:r>
          </w:p>
        </w:tc>
        <w:tc>
          <w:tcPr>
            <w:tcW w:w="1842" w:type="dxa"/>
            <w:shd w:val="clear" w:color="auto" w:fill="auto"/>
            <w:vAlign w:val="center"/>
          </w:tcPr>
          <w:p w:rsidR="004241B3" w:rsidRPr="0076656D" w:rsidRDefault="004241B3" w:rsidP="0076656D">
            <w:pPr>
              <w:spacing w:before="60" w:after="60" w:line="260" w:lineRule="atLeast"/>
              <w:rPr>
                <w:rFonts w:eastAsia="Calibri" w:cs="Arial"/>
                <w:color w:val="000000"/>
                <w:lang w:eastAsia="en-GB"/>
              </w:rPr>
            </w:pPr>
            <w:r w:rsidRPr="0076656D">
              <w:rPr>
                <w:rFonts w:eastAsia="Calibri" w:cs="Arial"/>
                <w:color w:val="000000"/>
                <w:lang w:eastAsia="en-GB"/>
              </w:rPr>
              <w:t>d</w:t>
            </w:r>
          </w:p>
        </w:tc>
      </w:tr>
    </w:tbl>
    <w:p w:rsidR="004B1F87" w:rsidRPr="0076656D" w:rsidRDefault="00A90833" w:rsidP="00FD2055">
      <w:pPr>
        <w:spacing w:line="276" w:lineRule="auto"/>
        <w:rPr>
          <w:rFonts w:eastAsia="Calibri"/>
          <w:lang w:eastAsia="en-US"/>
        </w:rPr>
      </w:pPr>
      <w:r w:rsidRPr="0076656D">
        <w:rPr>
          <w:rFonts w:eastAsia="Calibri"/>
          <w:lang w:eastAsia="en-US"/>
        </w:rPr>
        <w:t>* The horizontal surfaces are only relevant for the calculations for scenario 1 (city</w:t>
      </w:r>
      <w:r w:rsidR="00DF66D2">
        <w:rPr>
          <w:rFonts w:eastAsia="Calibri"/>
          <w:lang w:eastAsia="en-US"/>
        </w:rPr>
        <w:t xml:space="preserve"> scenario, emission to the sewer</w:t>
      </w:r>
      <w:r w:rsidRPr="0076656D">
        <w:rPr>
          <w:rFonts w:eastAsia="Calibri"/>
          <w:lang w:eastAsia="en-US"/>
        </w:rPr>
        <w:t>). For scenario 2 (countryside</w:t>
      </w:r>
      <w:r w:rsidR="00DF66D2">
        <w:rPr>
          <w:rFonts w:eastAsia="Calibri"/>
          <w:lang w:eastAsia="en-US"/>
        </w:rPr>
        <w:t>, direct emission to soils</w:t>
      </w:r>
      <w:r w:rsidRPr="0076656D">
        <w:rPr>
          <w:rFonts w:eastAsia="Calibri"/>
          <w:lang w:eastAsia="en-US"/>
        </w:rPr>
        <w:t xml:space="preserve">), the house scenario is calculated as worst case scenario. </w:t>
      </w:r>
    </w:p>
    <w:p w:rsidR="00A90833" w:rsidRPr="0076656D" w:rsidRDefault="00A90833" w:rsidP="00FD2055">
      <w:pPr>
        <w:spacing w:line="276" w:lineRule="auto"/>
        <w:rPr>
          <w:rFonts w:eastAsia="Calibri"/>
          <w:lang w:eastAsia="en-US"/>
        </w:rPr>
      </w:pPr>
    </w:p>
    <w:p w:rsidR="00FD2055" w:rsidRPr="0076656D" w:rsidRDefault="00FD2055" w:rsidP="00FD2055">
      <w:pPr>
        <w:spacing w:line="276" w:lineRule="auto"/>
        <w:rPr>
          <w:rFonts w:eastAsia="Calibri"/>
          <w:lang w:eastAsia="en-US"/>
        </w:rPr>
      </w:pPr>
      <w:r w:rsidRPr="0076656D">
        <w:rPr>
          <w:rFonts w:eastAsia="Calibri"/>
          <w:u w:val="single"/>
          <w:lang w:eastAsia="en-US"/>
        </w:rPr>
        <w:t xml:space="preserve">Calculations for Scenario </w:t>
      </w:r>
      <w:r w:rsidR="004B1F87" w:rsidRPr="0076656D">
        <w:rPr>
          <w:rFonts w:eastAsia="Calibri"/>
          <w:u w:val="single"/>
          <w:lang w:eastAsia="en-US"/>
        </w:rPr>
        <w:t>1</w:t>
      </w:r>
      <w:r w:rsidR="00D66A66" w:rsidRPr="0076656D">
        <w:rPr>
          <w:rFonts w:eastAsia="Calibri"/>
          <w:u w:val="single"/>
          <w:lang w:eastAsia="en-US"/>
        </w:rPr>
        <w:t>(city scenario)</w:t>
      </w:r>
    </w:p>
    <w:p w:rsidR="00EF1DCB" w:rsidRPr="0076656D" w:rsidRDefault="004B1F87" w:rsidP="00310DDE">
      <w:pPr>
        <w:rPr>
          <w:rFonts w:eastAsia="Calibri"/>
          <w:lang w:eastAsia="en-US"/>
        </w:rPr>
      </w:pPr>
      <w:r w:rsidRPr="0076656D">
        <w:rPr>
          <w:rFonts w:eastAsia="Calibri"/>
          <w:lang w:eastAsia="en-US"/>
        </w:rPr>
        <w:t xml:space="preserve">The ESD for PT 10 differs between the places countryside and city, where the treatment is performed. </w:t>
      </w:r>
      <w:r w:rsidR="005E19E5" w:rsidRPr="0076656D">
        <w:rPr>
          <w:rFonts w:eastAsia="Calibri"/>
          <w:lang w:eastAsia="en-US"/>
        </w:rPr>
        <w:t xml:space="preserve">The city (scenario 1 in this document) is </w:t>
      </w:r>
      <w:r w:rsidR="00281DF7" w:rsidRPr="0076656D">
        <w:rPr>
          <w:rFonts w:eastAsia="Calibri"/>
          <w:lang w:eastAsia="en-US"/>
        </w:rPr>
        <w:t xml:space="preserve">assessed and </w:t>
      </w:r>
      <w:r w:rsidR="005E19E5" w:rsidRPr="0076656D">
        <w:rPr>
          <w:rFonts w:eastAsia="Calibri"/>
          <w:lang w:eastAsia="en-US"/>
        </w:rPr>
        <w:t>calculated according to the agreed city scenario “Leaching from paints, plasters, and fillers applied in urban areas” (</w:t>
      </w:r>
      <w:r w:rsidR="00BC4C67" w:rsidRPr="0076656D">
        <w:rPr>
          <w:rFonts w:eastAsia="Calibri"/>
          <w:lang w:eastAsia="en-US"/>
        </w:rPr>
        <w:t>Muijs, B., Okkerman, P.,</w:t>
      </w:r>
      <w:r w:rsidR="00C71035" w:rsidRPr="0076656D">
        <w:rPr>
          <w:rFonts w:eastAsia="Calibri"/>
          <w:lang w:eastAsia="en-US"/>
        </w:rPr>
        <w:t xml:space="preserve"> </w:t>
      </w:r>
      <w:r w:rsidR="005E19E5" w:rsidRPr="0076656D">
        <w:rPr>
          <w:rFonts w:eastAsia="Calibri"/>
          <w:lang w:eastAsia="en-US"/>
        </w:rPr>
        <w:t>Version</w:t>
      </w:r>
      <w:r w:rsidR="00BC4C67" w:rsidRPr="0076656D">
        <w:rPr>
          <w:rFonts w:eastAsia="Calibri"/>
          <w:lang w:eastAsia="en-US"/>
        </w:rPr>
        <w:t xml:space="preserve"> 6</w:t>
      </w:r>
      <w:r w:rsidR="003B6AB6" w:rsidRPr="0076656D">
        <w:rPr>
          <w:rFonts w:eastAsia="Calibri"/>
          <w:lang w:eastAsia="en-US"/>
        </w:rPr>
        <w:t>,</w:t>
      </w:r>
      <w:r w:rsidR="005E19E5" w:rsidRPr="0076656D">
        <w:rPr>
          <w:rFonts w:eastAsia="Calibri"/>
          <w:lang w:eastAsia="en-US"/>
        </w:rPr>
        <w:t xml:space="preserve"> 2015)</w:t>
      </w:r>
      <w:r w:rsidR="00281DF7" w:rsidRPr="0076656D">
        <w:rPr>
          <w:rFonts w:eastAsia="Calibri"/>
          <w:lang w:eastAsia="en-US"/>
        </w:rPr>
        <w:t xml:space="preserve">. </w:t>
      </w:r>
    </w:p>
    <w:p w:rsidR="00146B3B" w:rsidRPr="0076656D" w:rsidRDefault="004B1F87" w:rsidP="00310DDE">
      <w:pPr>
        <w:rPr>
          <w:rFonts w:eastAsia="Calibri"/>
          <w:lang w:eastAsia="en-US"/>
        </w:rPr>
      </w:pPr>
      <w:r w:rsidRPr="0076656D">
        <w:rPr>
          <w:rFonts w:eastAsia="Calibri"/>
          <w:lang w:eastAsia="en-US"/>
        </w:rPr>
        <w:t>In the city scenario, losses due to spray drift and runoff during application (</w:t>
      </w:r>
      <w:r w:rsidRPr="0076656D">
        <w:rPr>
          <w:color w:val="000000"/>
          <w:sz w:val="18"/>
          <w:szCs w:val="18"/>
          <w:lang w:eastAsia="en-GB"/>
        </w:rPr>
        <w:t>Elocal</w:t>
      </w:r>
      <w:r w:rsidRPr="0076656D">
        <w:rPr>
          <w:color w:val="000000"/>
          <w:sz w:val="18"/>
          <w:szCs w:val="18"/>
          <w:vertAlign w:val="subscript"/>
          <w:lang w:eastAsia="en-GB"/>
        </w:rPr>
        <w:t>spray.fa</w:t>
      </w:r>
      <w:r w:rsidR="007719BF" w:rsidRPr="0076656D">
        <w:rPr>
          <w:rFonts w:eastAsia="Calibri"/>
          <w:vertAlign w:val="subscript"/>
          <w:lang w:eastAsia="en-US"/>
        </w:rPr>
        <w:t>ç</w:t>
      </w:r>
      <w:r w:rsidRPr="0076656D">
        <w:rPr>
          <w:color w:val="000000"/>
          <w:sz w:val="18"/>
          <w:szCs w:val="18"/>
          <w:vertAlign w:val="subscript"/>
          <w:lang w:eastAsia="en-GB"/>
        </w:rPr>
        <w:t>ade.water</w:t>
      </w:r>
      <w:r w:rsidRPr="0076656D">
        <w:rPr>
          <w:color w:val="000000"/>
          <w:sz w:val="18"/>
          <w:szCs w:val="18"/>
          <w:lang w:eastAsia="en-GB"/>
        </w:rPr>
        <w:t>)</w:t>
      </w:r>
      <w:r w:rsidRPr="0076656D">
        <w:rPr>
          <w:rFonts w:eastAsia="Calibri"/>
          <w:lang w:eastAsia="en-US"/>
        </w:rPr>
        <w:t xml:space="preserve"> </w:t>
      </w:r>
      <w:r w:rsidR="005E19E5" w:rsidRPr="0076656D">
        <w:rPr>
          <w:rFonts w:eastAsia="Calibri"/>
          <w:lang w:eastAsia="en-US"/>
        </w:rPr>
        <w:t xml:space="preserve">and </w:t>
      </w:r>
      <w:r w:rsidR="00281DF7" w:rsidRPr="0076656D">
        <w:rPr>
          <w:rFonts w:eastAsia="Calibri"/>
          <w:lang w:eastAsia="en-US"/>
        </w:rPr>
        <w:t>leaching over the assessment period</w:t>
      </w:r>
      <w:r w:rsidRPr="0076656D">
        <w:rPr>
          <w:rFonts w:eastAsia="Calibri"/>
          <w:lang w:eastAsia="en-US"/>
        </w:rPr>
        <w:t xml:space="preserve"> are likely to enter paved ground and are washed</w:t>
      </w:r>
      <w:r w:rsidR="00281DF7" w:rsidRPr="0076656D">
        <w:rPr>
          <w:rFonts w:eastAsia="Calibri"/>
          <w:lang w:eastAsia="en-US"/>
        </w:rPr>
        <w:t xml:space="preserve"> either</w:t>
      </w:r>
      <w:r w:rsidRPr="0076656D">
        <w:rPr>
          <w:rFonts w:eastAsia="Calibri"/>
          <w:lang w:eastAsia="en-US"/>
        </w:rPr>
        <w:t xml:space="preserve"> with rain to the sewer system subsequently reaching the STP</w:t>
      </w:r>
      <w:r w:rsidR="00281DF7" w:rsidRPr="0076656D">
        <w:rPr>
          <w:rFonts w:eastAsia="Calibri"/>
          <w:lang w:eastAsia="en-US"/>
        </w:rPr>
        <w:t xml:space="preserve"> or directly to surface water in case when rain water is collected separately without being </w:t>
      </w:r>
      <w:r w:rsidR="000F4CE5" w:rsidRPr="0076656D">
        <w:rPr>
          <w:rFonts w:eastAsia="Calibri"/>
          <w:lang w:eastAsia="en-US"/>
        </w:rPr>
        <w:t xml:space="preserve">mixed </w:t>
      </w:r>
      <w:r w:rsidR="00281DF7" w:rsidRPr="0076656D">
        <w:rPr>
          <w:rFonts w:eastAsia="Calibri"/>
          <w:lang w:eastAsia="en-US"/>
        </w:rPr>
        <w:t>with other waste water</w:t>
      </w:r>
      <w:r w:rsidR="000F4CE5" w:rsidRPr="0076656D">
        <w:rPr>
          <w:rFonts w:eastAsia="Calibri"/>
          <w:lang w:eastAsia="en-US"/>
        </w:rPr>
        <w:t xml:space="preserve"> (separate sewer systems). </w:t>
      </w:r>
      <w:r w:rsidR="0022095D">
        <w:rPr>
          <w:rFonts w:eastAsia="Calibri"/>
          <w:lang w:eastAsia="en-US"/>
        </w:rPr>
        <w:t xml:space="preserve">Emission to separate sewer systems is </w:t>
      </w:r>
      <w:r w:rsidR="000F4CE5" w:rsidRPr="0076656D">
        <w:rPr>
          <w:rFonts w:eastAsia="Calibri"/>
          <w:lang w:eastAsia="en-US"/>
        </w:rPr>
        <w:t>calculated according to the agreed scenarios described in “The assessment of direct emission to surface water in urban areas (PT 6.2/6.3 and 7-10</w:t>
      </w:r>
      <w:r w:rsidR="00EF1DCB" w:rsidRPr="0076656D">
        <w:rPr>
          <w:rFonts w:eastAsia="Calibri"/>
          <w:lang w:eastAsia="en-US"/>
        </w:rPr>
        <w:t>, Ahting, M., Mueller, S., Version 3, 2014</w:t>
      </w:r>
      <w:r w:rsidR="00310DDE" w:rsidRPr="0076656D">
        <w:rPr>
          <w:rFonts w:eastAsia="Calibri"/>
          <w:lang w:eastAsia="en-US"/>
        </w:rPr>
        <w:t>)</w:t>
      </w:r>
      <w:r w:rsidR="00EF1DCB" w:rsidRPr="0076656D">
        <w:rPr>
          <w:rFonts w:eastAsia="Calibri"/>
          <w:lang w:eastAsia="en-US"/>
        </w:rPr>
        <w:t>.</w:t>
      </w:r>
    </w:p>
    <w:p w:rsidR="00F3760A" w:rsidRPr="0076656D" w:rsidRDefault="00310DDE" w:rsidP="00310DDE">
      <w:pPr>
        <w:rPr>
          <w:rFonts w:eastAsia="Calibri"/>
          <w:lang w:eastAsia="en-US"/>
        </w:rPr>
      </w:pPr>
      <w:r w:rsidRPr="0076656D">
        <w:rPr>
          <w:rFonts w:eastAsia="Calibri"/>
          <w:lang w:eastAsia="en-US"/>
        </w:rPr>
        <w:t xml:space="preserve"> </w:t>
      </w:r>
    </w:p>
    <w:p w:rsidR="004B1F87" w:rsidRPr="0076656D" w:rsidRDefault="00FD0B8C" w:rsidP="00310DDE">
      <w:pPr>
        <w:rPr>
          <w:rFonts w:eastAsia="Calibri"/>
          <w:lang w:eastAsia="en-US"/>
        </w:rPr>
      </w:pPr>
      <w:r w:rsidRPr="0076656D">
        <w:rPr>
          <w:rFonts w:eastAsia="Calibri"/>
          <w:lang w:eastAsia="en-US"/>
        </w:rPr>
        <w:t xml:space="preserve">According to the city scenario (2015), emissions during application have to be multiplied by </w:t>
      </w:r>
      <w:r w:rsidR="00310DDE" w:rsidRPr="0076656D">
        <w:rPr>
          <w:rFonts w:eastAsia="Calibri"/>
          <w:lang w:eastAsia="en-US"/>
        </w:rPr>
        <w:t xml:space="preserve">6 </w:t>
      </w:r>
      <w:r w:rsidRPr="0076656D">
        <w:rPr>
          <w:rFonts w:eastAsia="Calibri"/>
          <w:lang w:eastAsia="en-US"/>
        </w:rPr>
        <w:t xml:space="preserve">taking the </w:t>
      </w:r>
      <w:r w:rsidR="00F3760A" w:rsidRPr="0076656D">
        <w:rPr>
          <w:rFonts w:eastAsia="Calibri"/>
          <w:lang w:eastAsia="en-US"/>
        </w:rPr>
        <w:t xml:space="preserve">treatment of </w:t>
      </w:r>
      <w:r w:rsidR="00310DDE" w:rsidRPr="0076656D">
        <w:rPr>
          <w:rFonts w:eastAsia="Calibri"/>
          <w:lang w:eastAsia="en-US"/>
        </w:rPr>
        <w:t xml:space="preserve">six </w:t>
      </w:r>
      <w:r w:rsidR="00F3760A" w:rsidRPr="0076656D">
        <w:rPr>
          <w:rFonts w:eastAsia="Calibri"/>
          <w:lang w:eastAsia="en-US"/>
        </w:rPr>
        <w:t>houses per day into account</w:t>
      </w:r>
      <w:r w:rsidR="00310DDE" w:rsidRPr="0076656D">
        <w:rPr>
          <w:rFonts w:eastAsia="Calibri"/>
          <w:lang w:eastAsia="en-US"/>
        </w:rPr>
        <w:t xml:space="preserve"> (due to the service life of 365 days)</w:t>
      </w:r>
      <w:r w:rsidR="00F3760A" w:rsidRPr="0076656D">
        <w:rPr>
          <w:rFonts w:eastAsia="Calibri"/>
          <w:lang w:eastAsia="en-US"/>
        </w:rPr>
        <w:t xml:space="preserve">. </w:t>
      </w:r>
      <w:r w:rsidR="00B81BE3" w:rsidRPr="0076656D">
        <w:rPr>
          <w:rFonts w:eastAsia="Calibri"/>
          <w:lang w:eastAsia="en-US"/>
        </w:rPr>
        <w:t>Furthermore, spray application is assessed, as the product is not applied via the proposed brush application.</w:t>
      </w:r>
      <w:r w:rsidR="00A90833" w:rsidRPr="0076656D">
        <w:rPr>
          <w:rFonts w:eastAsia="Calibri"/>
          <w:lang w:eastAsia="en-US"/>
        </w:rPr>
        <w:t xml:space="preserve"> The same assumptions are applied to the treatment of horizontal surfaces (parking lots, pathways and terraces) in urban areas</w:t>
      </w:r>
      <w:r w:rsidR="001D0A4E" w:rsidRPr="0076656D">
        <w:rPr>
          <w:rFonts w:eastAsia="Calibri"/>
          <w:lang w:eastAsia="en-US"/>
        </w:rPr>
        <w:t xml:space="preserve"> (Fdrift: 0.1 and Frunoff: 0.2)</w:t>
      </w:r>
      <w:r w:rsidR="00A90833" w:rsidRPr="0076656D">
        <w:rPr>
          <w:rFonts w:eastAsia="Calibri"/>
          <w:lang w:eastAsia="en-US"/>
        </w:rPr>
        <w:t xml:space="preserve">. </w:t>
      </w:r>
    </w:p>
    <w:p w:rsidR="00310DDE" w:rsidRPr="0076656D" w:rsidRDefault="00310DDE" w:rsidP="00310DDE">
      <w:pPr>
        <w:rPr>
          <w:rFonts w:eastAsia="Calibri"/>
          <w:lang w:eastAsia="en-US"/>
        </w:rPr>
      </w:pPr>
    </w:p>
    <w:p w:rsidR="001D0A4E" w:rsidRPr="0076656D" w:rsidRDefault="001D0A4E" w:rsidP="00310DDE">
      <w:pPr>
        <w:rPr>
          <w:rFonts w:eastAsia="Calibri"/>
          <w:lang w:eastAsia="en-US"/>
        </w:rPr>
      </w:pPr>
      <w:r w:rsidRPr="0076656D">
        <w:rPr>
          <w:rFonts w:eastAsia="Calibri"/>
          <w:lang w:eastAsia="en-US"/>
        </w:rPr>
        <w:t>For tier 1, emissions via leaching during service</w:t>
      </w:r>
      <w:r w:rsidR="00D56810" w:rsidRPr="0076656D">
        <w:rPr>
          <w:rFonts w:eastAsia="Calibri"/>
          <w:lang w:eastAsia="en-US"/>
        </w:rPr>
        <w:t xml:space="preserve"> life of 365 days</w:t>
      </w:r>
      <w:r w:rsidRPr="0076656D">
        <w:rPr>
          <w:rFonts w:eastAsia="Calibri"/>
          <w:lang w:eastAsia="en-US"/>
        </w:rPr>
        <w:t xml:space="preserve"> are assessed assuming a 100% a.s. leaching during this period</w:t>
      </w:r>
      <w:r w:rsidR="005B495A" w:rsidRPr="0076656D">
        <w:rPr>
          <w:rFonts w:eastAsia="Calibri"/>
          <w:lang w:eastAsia="en-US"/>
        </w:rPr>
        <w:t xml:space="preserve"> (50% during the first 30 days and 50% during the remaining </w:t>
      </w:r>
      <w:r w:rsidR="000E0B9F" w:rsidRPr="0076656D">
        <w:rPr>
          <w:rFonts w:eastAsia="Calibri"/>
          <w:lang w:eastAsia="en-US"/>
        </w:rPr>
        <w:t>service life of the product</w:t>
      </w:r>
      <w:r w:rsidR="005B495A" w:rsidRPr="0076656D">
        <w:rPr>
          <w:rFonts w:eastAsia="Calibri"/>
          <w:lang w:eastAsia="en-US"/>
        </w:rPr>
        <w:t>)</w:t>
      </w:r>
      <w:r w:rsidRPr="0076656D">
        <w:rPr>
          <w:rFonts w:eastAsia="Calibri"/>
          <w:lang w:eastAsia="en-US"/>
        </w:rPr>
        <w:t xml:space="preserve">. </w:t>
      </w:r>
    </w:p>
    <w:p w:rsidR="00A90833" w:rsidRPr="0076656D" w:rsidRDefault="001D0A4E" w:rsidP="00310DDE">
      <w:pPr>
        <w:rPr>
          <w:rFonts w:eastAsia="Calibri"/>
          <w:lang w:eastAsia="en-US"/>
        </w:rPr>
      </w:pPr>
      <w:r w:rsidRPr="0076656D">
        <w:rPr>
          <w:rFonts w:eastAsia="Calibri"/>
          <w:lang w:eastAsia="en-US"/>
        </w:rPr>
        <w:t>For tier 2, the leaching is refined with the leaching rates derived from the semi-field studies and laboratory immersion tests</w:t>
      </w:r>
      <w:r w:rsidR="00D56810" w:rsidRPr="0076656D">
        <w:rPr>
          <w:rFonts w:eastAsia="Calibri"/>
          <w:lang w:eastAsia="en-US"/>
        </w:rPr>
        <w:t xml:space="preserve">, i.e., </w:t>
      </w:r>
      <w:r w:rsidR="00865838" w:rsidRPr="0076656D">
        <w:rPr>
          <w:rFonts w:eastAsia="Calibri"/>
          <w:lang w:eastAsia="en-US"/>
        </w:rPr>
        <w:t>4.15</w:t>
      </w:r>
      <w:r w:rsidR="00D56810" w:rsidRPr="0076656D">
        <w:rPr>
          <w:rFonts w:eastAsia="Calibri"/>
          <w:lang w:eastAsia="en-US"/>
        </w:rPr>
        <w:t xml:space="preserve"> mg/m²/d for </w:t>
      </w:r>
      <w:r w:rsidR="0022095D">
        <w:rPr>
          <w:rFonts w:eastAsia="Calibri"/>
          <w:lang w:eastAsia="en-US"/>
        </w:rPr>
        <w:t>surfaces recently treated (less than 30 days ago)</w:t>
      </w:r>
      <w:r w:rsidR="00D56810" w:rsidRPr="0076656D">
        <w:rPr>
          <w:rFonts w:eastAsia="Calibri"/>
          <w:lang w:eastAsia="en-US"/>
        </w:rPr>
        <w:t xml:space="preserve"> and </w:t>
      </w:r>
      <w:r w:rsidR="00865838" w:rsidRPr="0076656D">
        <w:rPr>
          <w:rFonts w:eastAsia="Calibri"/>
          <w:lang w:eastAsia="en-US"/>
        </w:rPr>
        <w:t>0.17</w:t>
      </w:r>
      <w:r w:rsidR="00D56810" w:rsidRPr="0076656D">
        <w:rPr>
          <w:rFonts w:eastAsia="Calibri"/>
          <w:lang w:eastAsia="en-US"/>
        </w:rPr>
        <w:t xml:space="preserve"> mg/m²/d for </w:t>
      </w:r>
      <w:r w:rsidR="0022095D">
        <w:rPr>
          <w:rFonts w:eastAsia="Calibri"/>
          <w:lang w:eastAsia="en-US"/>
        </w:rPr>
        <w:t>surfaces that are treated more than 30 days ago</w:t>
      </w:r>
      <w:r w:rsidR="00D56810" w:rsidRPr="0076656D">
        <w:rPr>
          <w:rFonts w:eastAsia="Calibri"/>
          <w:lang w:eastAsia="en-US"/>
        </w:rPr>
        <w:t xml:space="preserve">. </w:t>
      </w:r>
      <w:r w:rsidR="0022095D">
        <w:rPr>
          <w:rFonts w:eastAsia="Calibri"/>
          <w:lang w:eastAsia="en-US"/>
        </w:rPr>
        <w:t xml:space="preserve">These figures corresponds to </w:t>
      </w:r>
      <w:r w:rsidR="00CC6C85" w:rsidRPr="0076656D">
        <w:rPr>
          <w:rFonts w:eastAsia="Calibri"/>
          <w:lang w:eastAsia="en-US"/>
        </w:rPr>
        <w:t xml:space="preserve">a cumulative leaching of </w:t>
      </w:r>
      <w:r w:rsidR="00865838" w:rsidRPr="0076656D">
        <w:rPr>
          <w:rFonts w:eastAsia="Calibri"/>
          <w:lang w:eastAsia="en-US"/>
        </w:rPr>
        <w:t>124.5</w:t>
      </w:r>
      <w:r w:rsidR="00CC6C85" w:rsidRPr="0076656D">
        <w:rPr>
          <w:rFonts w:eastAsia="Calibri"/>
          <w:lang w:eastAsia="en-US"/>
        </w:rPr>
        <w:t xml:space="preserve"> mg/m</w:t>
      </w:r>
      <w:r w:rsidR="00CC6C85" w:rsidRPr="0076656D">
        <w:rPr>
          <w:rFonts w:eastAsia="Calibri"/>
          <w:vertAlign w:val="superscript"/>
          <w:lang w:eastAsia="en-US"/>
        </w:rPr>
        <w:t>2</w:t>
      </w:r>
      <w:r w:rsidR="00CC6C85" w:rsidRPr="0076656D">
        <w:rPr>
          <w:rFonts w:eastAsia="Calibri"/>
          <w:lang w:eastAsia="en-US"/>
        </w:rPr>
        <w:t xml:space="preserve"> and </w:t>
      </w:r>
      <w:r w:rsidR="00865838" w:rsidRPr="0076656D">
        <w:rPr>
          <w:rFonts w:eastAsia="Calibri"/>
          <w:lang w:eastAsia="en-US"/>
        </w:rPr>
        <w:t>56.95</w:t>
      </w:r>
      <w:r w:rsidR="00CC6C85" w:rsidRPr="0076656D">
        <w:rPr>
          <w:rFonts w:eastAsia="Calibri"/>
          <w:lang w:eastAsia="en-US"/>
        </w:rPr>
        <w:t xml:space="preserve"> mg/m</w:t>
      </w:r>
      <w:r w:rsidR="00CC6C85" w:rsidRPr="0076656D">
        <w:rPr>
          <w:rFonts w:eastAsia="Calibri"/>
          <w:vertAlign w:val="superscript"/>
          <w:lang w:eastAsia="en-US"/>
        </w:rPr>
        <w:t>2</w:t>
      </w:r>
      <w:r w:rsidR="00CC6C85" w:rsidRPr="0076656D">
        <w:rPr>
          <w:rFonts w:eastAsia="Calibri"/>
          <w:lang w:eastAsia="en-US"/>
        </w:rPr>
        <w:t xml:space="preserve"> for </w:t>
      </w:r>
      <w:r w:rsidR="0022095D">
        <w:rPr>
          <w:rFonts w:eastAsia="Calibri"/>
          <w:lang w:eastAsia="en-US"/>
        </w:rPr>
        <w:t xml:space="preserve">recent treatments </w:t>
      </w:r>
      <w:r w:rsidR="00933A9F" w:rsidRPr="0076656D">
        <w:rPr>
          <w:rFonts w:eastAsia="Calibri"/>
          <w:lang w:eastAsia="en-US"/>
        </w:rPr>
        <w:t xml:space="preserve">(1-30 days) </w:t>
      </w:r>
      <w:r w:rsidR="00CC6C85" w:rsidRPr="0076656D">
        <w:rPr>
          <w:rFonts w:eastAsia="Calibri"/>
          <w:lang w:eastAsia="en-US"/>
        </w:rPr>
        <w:t xml:space="preserve">and </w:t>
      </w:r>
      <w:r w:rsidR="0022095D">
        <w:rPr>
          <w:rFonts w:eastAsia="Calibri"/>
          <w:lang w:eastAsia="en-US"/>
        </w:rPr>
        <w:t xml:space="preserve">older treatments </w:t>
      </w:r>
      <w:r w:rsidR="00933A9F" w:rsidRPr="0076656D">
        <w:rPr>
          <w:rFonts w:eastAsia="Calibri"/>
          <w:lang w:eastAsia="en-US"/>
        </w:rPr>
        <w:t>(30-365 days), respectively</w:t>
      </w:r>
      <w:r w:rsidR="00CC6C85" w:rsidRPr="0076656D">
        <w:rPr>
          <w:rFonts w:eastAsia="Calibri"/>
          <w:lang w:eastAsia="en-US"/>
        </w:rPr>
        <w:t>.</w:t>
      </w:r>
      <w:r w:rsidR="003F2D01" w:rsidRPr="0076656D">
        <w:rPr>
          <w:rFonts w:eastAsia="Calibri"/>
          <w:lang w:eastAsia="en-US"/>
        </w:rPr>
        <w:t xml:space="preserve"> </w:t>
      </w:r>
    </w:p>
    <w:p w:rsidR="003F2D01" w:rsidRPr="0076656D" w:rsidRDefault="00920F6C" w:rsidP="003F2D01">
      <w:pPr>
        <w:rPr>
          <w:rFonts w:eastAsia="Calibri"/>
          <w:lang w:eastAsia="en-US"/>
        </w:rPr>
      </w:pPr>
      <w:r w:rsidRPr="0076656D">
        <w:rPr>
          <w:rFonts w:eastAsia="Calibri"/>
          <w:lang w:eastAsia="en-US"/>
        </w:rPr>
        <w:t>The calculations are performed according to the sub scenario “paints applied on façade” taking a service life T</w:t>
      </w:r>
      <w:r w:rsidRPr="0076656D">
        <w:rPr>
          <w:rFonts w:eastAsia="Calibri"/>
          <w:vertAlign w:val="subscript"/>
          <w:lang w:eastAsia="en-US"/>
        </w:rPr>
        <w:t xml:space="preserve">service life </w:t>
      </w:r>
      <w:r w:rsidRPr="0076656D">
        <w:rPr>
          <w:rFonts w:eastAsia="Calibri"/>
          <w:lang w:eastAsia="en-US"/>
        </w:rPr>
        <w:t xml:space="preserve">of </w:t>
      </w:r>
      <w:r w:rsidR="00310DDE" w:rsidRPr="0076656D">
        <w:rPr>
          <w:rFonts w:eastAsia="Calibri"/>
          <w:lang w:eastAsia="en-US"/>
        </w:rPr>
        <w:t xml:space="preserve">365 </w:t>
      </w:r>
      <w:r w:rsidRPr="0076656D">
        <w:rPr>
          <w:rFonts w:eastAsia="Calibri"/>
          <w:lang w:eastAsia="en-US"/>
        </w:rPr>
        <w:t>d</w:t>
      </w:r>
      <w:r w:rsidR="00146B3B" w:rsidRPr="0076656D">
        <w:rPr>
          <w:rFonts w:eastAsia="Calibri"/>
          <w:lang w:eastAsia="en-US"/>
        </w:rPr>
        <w:t>ays</w:t>
      </w:r>
      <w:r w:rsidRPr="0076656D">
        <w:rPr>
          <w:rFonts w:eastAsia="Calibri"/>
          <w:lang w:eastAsia="en-US"/>
        </w:rPr>
        <w:t xml:space="preserve">, </w:t>
      </w:r>
      <w:r w:rsidR="001D0A4E" w:rsidRPr="0076656D">
        <w:rPr>
          <w:rFonts w:eastAsia="Calibri"/>
          <w:lang w:eastAsia="en-US"/>
        </w:rPr>
        <w:t xml:space="preserve">and </w:t>
      </w:r>
      <w:r w:rsidRPr="0076656D">
        <w:rPr>
          <w:rFonts w:eastAsia="Calibri"/>
          <w:lang w:eastAsia="en-US"/>
        </w:rPr>
        <w:t>a volume applied V</w:t>
      </w:r>
      <w:r w:rsidRPr="0076656D">
        <w:rPr>
          <w:rFonts w:eastAsia="Calibri"/>
          <w:vertAlign w:val="subscript"/>
          <w:lang w:eastAsia="en-US"/>
        </w:rPr>
        <w:t>form</w:t>
      </w:r>
      <w:r w:rsidRPr="0076656D">
        <w:rPr>
          <w:rFonts w:eastAsia="Calibri"/>
          <w:vertAlign w:val="superscript"/>
          <w:lang w:eastAsia="en-US"/>
        </w:rPr>
        <w:t xml:space="preserve"> </w:t>
      </w:r>
      <w:r w:rsidRPr="0076656D">
        <w:rPr>
          <w:rFonts w:eastAsia="Calibri"/>
          <w:lang w:eastAsia="en-US"/>
        </w:rPr>
        <w:t xml:space="preserve">of 0.1 L/m² into account. </w:t>
      </w:r>
    </w:p>
    <w:p w:rsidR="00310DDE" w:rsidRPr="0076656D" w:rsidRDefault="00310DDE" w:rsidP="00310DDE">
      <w:pPr>
        <w:rPr>
          <w:rFonts w:eastAsia="Calibri"/>
          <w:lang w:eastAsia="en-US"/>
        </w:rPr>
      </w:pPr>
    </w:p>
    <w:p w:rsidR="00E20691" w:rsidRPr="0076656D" w:rsidRDefault="00EC2C43" w:rsidP="00E20691">
      <w:pPr>
        <w:rPr>
          <w:rFonts w:eastAsia="Calibri"/>
          <w:lang w:eastAsia="en-US"/>
        </w:rPr>
      </w:pPr>
      <w:r w:rsidRPr="0076656D">
        <w:rPr>
          <w:rFonts w:eastAsia="Calibri"/>
          <w:lang w:eastAsia="en-US"/>
        </w:rPr>
        <w:t>It must be pointed out, that the city scenario (2015) is applicable only up to a certain point for the intended use of the b.p.</w:t>
      </w:r>
      <w:r w:rsidR="000B1AAF" w:rsidRPr="0076656D">
        <w:rPr>
          <w:rFonts w:eastAsia="Calibri"/>
          <w:lang w:eastAsia="en-US"/>
        </w:rPr>
        <w:t xml:space="preserve"> </w:t>
      </w:r>
      <w:r w:rsidRPr="0076656D">
        <w:rPr>
          <w:rFonts w:eastAsia="Calibri"/>
          <w:lang w:eastAsia="en-US"/>
        </w:rPr>
        <w:t xml:space="preserve">The underlying </w:t>
      </w:r>
      <w:r w:rsidR="00EF1DCB" w:rsidRPr="0076656D">
        <w:rPr>
          <w:rFonts w:eastAsia="Calibri"/>
          <w:lang w:eastAsia="en-US"/>
        </w:rPr>
        <w:t>assumptions are not realistic for the b.</w:t>
      </w:r>
      <w:r w:rsidR="00C85A61" w:rsidRPr="0076656D">
        <w:rPr>
          <w:rFonts w:eastAsia="Calibri"/>
          <w:lang w:eastAsia="en-US"/>
        </w:rPr>
        <w:t>p as the service life</w:t>
      </w:r>
      <w:r w:rsidRPr="0076656D">
        <w:rPr>
          <w:rFonts w:eastAsia="Calibri"/>
          <w:lang w:eastAsia="en-US"/>
        </w:rPr>
        <w:t xml:space="preserve"> of the product</w:t>
      </w:r>
      <w:r w:rsidR="00C85A61" w:rsidRPr="0076656D">
        <w:rPr>
          <w:rFonts w:eastAsia="Calibri"/>
          <w:lang w:eastAsia="en-US"/>
        </w:rPr>
        <w:t xml:space="preserve"> is significantly lower and the </w:t>
      </w:r>
      <w:r w:rsidRPr="0076656D">
        <w:rPr>
          <w:rFonts w:eastAsia="Calibri"/>
          <w:lang w:eastAsia="en-US"/>
        </w:rPr>
        <w:t xml:space="preserve">assumed </w:t>
      </w:r>
      <w:r w:rsidR="00C85A61" w:rsidRPr="0076656D">
        <w:rPr>
          <w:rFonts w:eastAsia="Calibri"/>
          <w:lang w:eastAsia="en-US"/>
        </w:rPr>
        <w:t>treatment of 4000 houses</w:t>
      </w:r>
      <w:r w:rsidR="00CA62AE" w:rsidRPr="0076656D">
        <w:rPr>
          <w:rFonts w:eastAsia="Calibri"/>
          <w:lang w:eastAsia="en-US"/>
        </w:rPr>
        <w:t xml:space="preserve"> </w:t>
      </w:r>
      <w:r w:rsidR="00C85A61" w:rsidRPr="0076656D">
        <w:rPr>
          <w:rFonts w:eastAsia="Calibri"/>
          <w:lang w:eastAsia="en-US"/>
        </w:rPr>
        <w:t xml:space="preserve">within 30 days or </w:t>
      </w:r>
      <w:r w:rsidR="001E4B16" w:rsidRPr="0076656D">
        <w:rPr>
          <w:rFonts w:eastAsia="Calibri"/>
          <w:lang w:eastAsia="en-US"/>
        </w:rPr>
        <w:t>365 days</w:t>
      </w:r>
      <w:r w:rsidR="00A90833" w:rsidRPr="0076656D">
        <w:rPr>
          <w:rFonts w:eastAsia="Calibri"/>
          <w:lang w:eastAsia="en-US"/>
        </w:rPr>
        <w:t xml:space="preserve"> (service life)</w:t>
      </w:r>
      <w:r w:rsidRPr="0076656D">
        <w:rPr>
          <w:rFonts w:eastAsia="Calibri"/>
          <w:lang w:eastAsia="en-US"/>
        </w:rPr>
        <w:t xml:space="preserve"> is</w:t>
      </w:r>
      <w:r w:rsidR="00C85A61" w:rsidRPr="0076656D">
        <w:rPr>
          <w:rFonts w:eastAsia="Calibri"/>
          <w:lang w:eastAsia="en-US"/>
        </w:rPr>
        <w:t xml:space="preserve"> hardly reasonable </w:t>
      </w:r>
      <w:r w:rsidRPr="0076656D">
        <w:rPr>
          <w:rFonts w:eastAsia="Calibri"/>
          <w:lang w:eastAsia="en-US"/>
        </w:rPr>
        <w:t xml:space="preserve">for the intended use of the b.p. </w:t>
      </w:r>
      <w:r w:rsidR="00E20691" w:rsidRPr="0076656D">
        <w:rPr>
          <w:rFonts w:eastAsia="Calibri"/>
          <w:lang w:eastAsia="en-US"/>
        </w:rPr>
        <w:t>Therefore, the treatment of only half of the houses (2000) over a period of 365 days is more realistic and used for assessment taking into consideration, that the use is clustered to weekends or certain periods in spring and autumn. Furthermore, the b.p. are only applied by no</w:t>
      </w:r>
      <w:r w:rsidR="00DF66D2">
        <w:rPr>
          <w:rFonts w:eastAsia="Calibri"/>
          <w:lang w:eastAsia="en-US"/>
        </w:rPr>
        <w:t>n-professionals.</w:t>
      </w:r>
    </w:p>
    <w:p w:rsidR="00115741" w:rsidRPr="0076656D" w:rsidRDefault="00115741" w:rsidP="004B1F87">
      <w:pPr>
        <w:spacing w:after="120" w:line="276" w:lineRule="auto"/>
        <w:jc w:val="both"/>
        <w:rPr>
          <w:rFonts w:eastAsia="Calibri"/>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3397"/>
        <w:gridCol w:w="1843"/>
        <w:gridCol w:w="1559"/>
        <w:gridCol w:w="2410"/>
      </w:tblGrid>
      <w:tr w:rsidR="004B1F87" w:rsidRPr="0076656D" w:rsidTr="005044D2">
        <w:trPr>
          <w:tblHeader/>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sz w:val="18"/>
                <w:szCs w:val="18"/>
                <w:lang w:eastAsia="en-US"/>
              </w:rPr>
              <w:t>Resulting local emission to relevant environmental compartments for scenario 1 (city scenario)</w:t>
            </w:r>
          </w:p>
        </w:tc>
      </w:tr>
      <w:tr w:rsidR="004B1F87" w:rsidRPr="0076656D" w:rsidTr="005044D2">
        <w:trPr>
          <w:trHeight w:val="530"/>
          <w:tblHeader/>
        </w:trPr>
        <w:tc>
          <w:tcPr>
            <w:tcW w:w="3397" w:type="dxa"/>
            <w:tcBorders>
              <w:top w:val="single" w:sz="4" w:space="0" w:color="000000"/>
              <w:left w:val="single" w:sz="4" w:space="0" w:color="000000"/>
              <w:bottom w:val="single" w:sz="4" w:space="0" w:color="000000"/>
              <w:right w:val="single" w:sz="4" w:space="0" w:color="auto"/>
            </w:tcBorders>
            <w:shd w:val="clear" w:color="auto" w:fill="auto"/>
            <w:tcMar>
              <w:top w:w="40" w:type="dxa"/>
              <w:left w:w="40" w:type="dxa"/>
              <w:bottom w:w="40" w:type="dxa"/>
              <w:right w:w="40" w:type="dxa"/>
            </w:tcMar>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color w:val="000000"/>
                <w:sz w:val="18"/>
                <w:szCs w:val="18"/>
                <w:lang w:eastAsia="en-GB"/>
              </w:rPr>
              <w:t>Parameter</w:t>
            </w:r>
          </w:p>
        </w:tc>
        <w:tc>
          <w:tcPr>
            <w:tcW w:w="1843" w:type="dxa"/>
            <w:tcBorders>
              <w:top w:val="single" w:sz="4" w:space="0" w:color="000000"/>
              <w:left w:val="single" w:sz="4" w:space="0" w:color="auto"/>
              <w:bottom w:val="single" w:sz="4" w:space="0" w:color="000000"/>
              <w:right w:val="single" w:sz="4" w:space="0" w:color="000000"/>
            </w:tcBorders>
            <w:shd w:val="clear" w:color="auto" w:fill="auto"/>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color w:val="000000"/>
                <w:sz w:val="18"/>
                <w:szCs w:val="18"/>
                <w:lang w:eastAsia="en-GB"/>
              </w:rPr>
              <w:t>Definition</w:t>
            </w:r>
          </w:p>
        </w:tc>
        <w:tc>
          <w:tcPr>
            <w:tcW w:w="15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color w:val="000000"/>
                <w:sz w:val="18"/>
                <w:szCs w:val="18"/>
                <w:lang w:eastAsia="en-GB"/>
              </w:rPr>
              <w:t>Compartment</w:t>
            </w:r>
          </w:p>
        </w:tc>
        <w:tc>
          <w:tcPr>
            <w:tcW w:w="24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color w:val="000000"/>
                <w:sz w:val="18"/>
                <w:szCs w:val="18"/>
                <w:lang w:eastAsia="en-GB"/>
              </w:rPr>
              <w:t>Value [kg/d]</w:t>
            </w:r>
          </w:p>
        </w:tc>
      </w:tr>
      <w:tr w:rsidR="000F4CE5" w:rsidRPr="0076656D" w:rsidTr="005044D2">
        <w:tc>
          <w:tcPr>
            <w:tcW w:w="3397" w:type="dxa"/>
            <w:tcBorders>
              <w:top w:val="single" w:sz="4" w:space="0" w:color="auto"/>
              <w:left w:val="single" w:sz="4" w:space="0" w:color="000000"/>
              <w:bottom w:val="single" w:sz="4" w:space="0" w:color="auto"/>
              <w:right w:val="single" w:sz="4" w:space="0" w:color="auto"/>
            </w:tcBorders>
            <w:shd w:val="clear" w:color="auto" w:fill="auto"/>
            <w:tcMar>
              <w:top w:w="40" w:type="dxa"/>
              <w:left w:w="40" w:type="dxa"/>
              <w:bottom w:w="40" w:type="dxa"/>
              <w:right w:w="40" w:type="dxa"/>
            </w:tcMar>
            <w:vAlign w:val="center"/>
          </w:tcPr>
          <w:p w:rsidR="000F4CE5" w:rsidRPr="0076656D" w:rsidRDefault="000F4CE5" w:rsidP="00CF56E8">
            <w:pPr>
              <w:spacing w:before="60" w:after="60"/>
              <w:rPr>
                <w:color w:val="000000"/>
                <w:sz w:val="18"/>
                <w:szCs w:val="18"/>
                <w:lang w:eastAsia="en-GB"/>
              </w:rPr>
            </w:pPr>
            <w:r w:rsidRPr="0076656D">
              <w:rPr>
                <w:color w:val="000000"/>
                <w:sz w:val="18"/>
                <w:szCs w:val="18"/>
                <w:lang w:eastAsia="en-GB"/>
              </w:rPr>
              <w:t>Total emission</w:t>
            </w:r>
            <w:r w:rsidR="001D0A4E" w:rsidRPr="0076656D">
              <w:rPr>
                <w:color w:val="000000"/>
                <w:sz w:val="18"/>
                <w:szCs w:val="18"/>
                <w:lang w:eastAsia="en-GB"/>
              </w:rPr>
              <w:t xml:space="preserve">s </w:t>
            </w:r>
            <w:r w:rsidRPr="0076656D">
              <w:rPr>
                <w:color w:val="000000"/>
                <w:sz w:val="18"/>
                <w:szCs w:val="18"/>
                <w:lang w:eastAsia="en-GB"/>
              </w:rPr>
              <w:t>resulting from application and leaching</w:t>
            </w:r>
            <w:r w:rsidR="00564F34" w:rsidRPr="0076656D">
              <w:rPr>
                <w:color w:val="000000"/>
                <w:sz w:val="18"/>
                <w:szCs w:val="18"/>
                <w:lang w:eastAsia="en-GB"/>
              </w:rPr>
              <w:t xml:space="preserve"> – Houses and horizontal surfaces (pathways, parking lots, terraces)</w:t>
            </w:r>
            <w:r w:rsidR="001D0A4E" w:rsidRPr="0076656D">
              <w:rPr>
                <w:color w:val="000000"/>
                <w:sz w:val="18"/>
                <w:szCs w:val="18"/>
                <w:lang w:eastAsia="en-GB"/>
              </w:rPr>
              <w:t xml:space="preserve"> – Tier 1 (100% Leaching</w:t>
            </w:r>
            <w:r w:rsidR="00CF56E8" w:rsidRPr="0076656D">
              <w:rPr>
                <w:color w:val="000000"/>
                <w:sz w:val="18"/>
                <w:szCs w:val="18"/>
                <w:lang w:eastAsia="en-GB"/>
              </w:rPr>
              <w:t xml:space="preserve"> after 1 year</w:t>
            </w:r>
            <w:r w:rsidR="001D0A4E" w:rsidRPr="0076656D">
              <w:rPr>
                <w:color w:val="000000"/>
                <w:sz w:val="18"/>
                <w:szCs w:val="18"/>
                <w:lang w:eastAsia="en-GB"/>
              </w:rPr>
              <w:t>)</w:t>
            </w:r>
          </w:p>
        </w:tc>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rsidR="000F4CE5" w:rsidRPr="0076656D" w:rsidRDefault="000F4CE5" w:rsidP="00F431D4">
            <w:pPr>
              <w:spacing w:before="60" w:after="60"/>
              <w:rPr>
                <w:color w:val="000000"/>
                <w:sz w:val="18"/>
                <w:szCs w:val="18"/>
                <w:vertAlign w:val="subscript"/>
                <w:lang w:eastAsia="en-GB"/>
              </w:rPr>
            </w:pPr>
            <w:r w:rsidRPr="0076656D">
              <w:rPr>
                <w:color w:val="000000"/>
                <w:sz w:val="18"/>
                <w:szCs w:val="18"/>
                <w:lang w:eastAsia="en-GB"/>
              </w:rPr>
              <w:t>Elocal</w:t>
            </w:r>
            <w:r w:rsidR="00406093" w:rsidRPr="0076656D">
              <w:rPr>
                <w:color w:val="000000"/>
                <w:sz w:val="18"/>
                <w:szCs w:val="18"/>
                <w:vertAlign w:val="subscript"/>
                <w:lang w:eastAsia="en-GB"/>
              </w:rPr>
              <w:t>water</w:t>
            </w:r>
            <w:r w:rsidR="001D0A4E" w:rsidRPr="0076656D">
              <w:rPr>
                <w:color w:val="000000"/>
                <w:sz w:val="18"/>
                <w:szCs w:val="18"/>
                <w:vertAlign w:val="subscript"/>
                <w:lang w:eastAsia="en-GB"/>
              </w:rPr>
              <w:t>_tier 1</w:t>
            </w:r>
          </w:p>
        </w:tc>
        <w:tc>
          <w:tcPr>
            <w:tcW w:w="1559"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0F4CE5" w:rsidRPr="0076656D" w:rsidRDefault="00406093" w:rsidP="00E86323">
            <w:pPr>
              <w:spacing w:before="60" w:after="60"/>
              <w:rPr>
                <w:color w:val="000000"/>
                <w:sz w:val="18"/>
                <w:szCs w:val="18"/>
                <w:lang w:eastAsia="en-GB"/>
              </w:rPr>
            </w:pPr>
            <w:r w:rsidRPr="0076656D">
              <w:rPr>
                <w:color w:val="000000"/>
                <w:sz w:val="18"/>
                <w:szCs w:val="18"/>
                <w:lang w:eastAsia="en-GB"/>
              </w:rPr>
              <w:t>STP</w:t>
            </w:r>
            <w:r w:rsidR="00745C29" w:rsidRPr="0076656D">
              <w:rPr>
                <w:color w:val="000000"/>
                <w:sz w:val="18"/>
                <w:szCs w:val="18"/>
                <w:lang w:eastAsia="en-GB"/>
              </w:rPr>
              <w:t xml:space="preserve">/Surface water </w:t>
            </w:r>
          </w:p>
        </w:tc>
        <w:tc>
          <w:tcPr>
            <w:tcW w:w="2410"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454C1B" w:rsidRPr="0076656D" w:rsidRDefault="00454C1B" w:rsidP="00933A9F">
            <w:pPr>
              <w:spacing w:before="60" w:after="60"/>
              <w:rPr>
                <w:color w:val="000000"/>
                <w:sz w:val="18"/>
                <w:szCs w:val="18"/>
                <w:lang w:eastAsia="en-GB"/>
              </w:rPr>
            </w:pPr>
            <w:r w:rsidRPr="0076656D">
              <w:rPr>
                <w:color w:val="000000"/>
                <w:sz w:val="18"/>
                <w:szCs w:val="18"/>
                <w:lang w:eastAsia="en-GB"/>
              </w:rPr>
              <w:t>Runoff+drift: 1.1</w:t>
            </w:r>
            <w:r w:rsidR="00555A06" w:rsidRPr="0076656D">
              <w:rPr>
                <w:color w:val="000000"/>
                <w:sz w:val="18"/>
                <w:szCs w:val="18"/>
                <w:lang w:eastAsia="en-GB"/>
              </w:rPr>
              <w:t>4</w:t>
            </w:r>
          </w:p>
          <w:p w:rsidR="00933A9F" w:rsidRPr="0076656D" w:rsidRDefault="00933A9F" w:rsidP="00933A9F">
            <w:pPr>
              <w:spacing w:before="60" w:after="60"/>
              <w:rPr>
                <w:color w:val="000000"/>
                <w:sz w:val="18"/>
                <w:szCs w:val="18"/>
                <w:lang w:eastAsia="en-GB"/>
              </w:rPr>
            </w:pPr>
            <w:r w:rsidRPr="0076656D">
              <w:rPr>
                <w:color w:val="000000"/>
                <w:sz w:val="18"/>
                <w:szCs w:val="18"/>
                <w:lang w:eastAsia="en-GB"/>
              </w:rPr>
              <w:t>1-30d: 1.74</w:t>
            </w:r>
          </w:p>
          <w:p w:rsidR="00933A9F" w:rsidRPr="0076656D" w:rsidRDefault="00933A9F" w:rsidP="00933A9F">
            <w:pPr>
              <w:spacing w:before="60" w:after="60"/>
              <w:rPr>
                <w:color w:val="000000"/>
                <w:sz w:val="18"/>
                <w:szCs w:val="18"/>
                <w:lang w:eastAsia="en-GB"/>
              </w:rPr>
            </w:pPr>
            <w:r w:rsidRPr="0076656D">
              <w:rPr>
                <w:color w:val="000000"/>
                <w:sz w:val="18"/>
                <w:szCs w:val="18"/>
                <w:lang w:eastAsia="en-GB"/>
              </w:rPr>
              <w:t>30-365d: 1.74</w:t>
            </w:r>
          </w:p>
          <w:p w:rsidR="00933A9F" w:rsidRPr="0076656D" w:rsidDel="000F4CE5" w:rsidRDefault="00933A9F" w:rsidP="00933A9F">
            <w:pPr>
              <w:spacing w:before="60" w:after="60"/>
              <w:rPr>
                <w:color w:val="000000"/>
                <w:sz w:val="18"/>
                <w:szCs w:val="18"/>
                <w:lang w:eastAsia="en-GB"/>
              </w:rPr>
            </w:pPr>
            <w:r w:rsidRPr="0076656D">
              <w:rPr>
                <w:color w:val="000000"/>
                <w:sz w:val="18"/>
                <w:szCs w:val="18"/>
                <w:lang w:eastAsia="en-GB"/>
              </w:rPr>
              <w:t xml:space="preserve">Total: </w:t>
            </w:r>
            <w:r w:rsidR="00454C1B" w:rsidRPr="0076656D">
              <w:rPr>
                <w:color w:val="000000"/>
                <w:sz w:val="18"/>
                <w:szCs w:val="18"/>
                <w:lang w:eastAsia="en-GB"/>
              </w:rPr>
              <w:t>4.6</w:t>
            </w:r>
            <w:r w:rsidR="00555A06" w:rsidRPr="0076656D">
              <w:rPr>
                <w:color w:val="000000"/>
                <w:sz w:val="18"/>
                <w:szCs w:val="18"/>
                <w:lang w:eastAsia="en-GB"/>
              </w:rPr>
              <w:t>2</w:t>
            </w:r>
          </w:p>
        </w:tc>
      </w:tr>
      <w:tr w:rsidR="001D0A4E" w:rsidRPr="0076656D" w:rsidTr="005044D2">
        <w:tc>
          <w:tcPr>
            <w:tcW w:w="3397" w:type="dxa"/>
            <w:tcBorders>
              <w:top w:val="single" w:sz="4" w:space="0" w:color="auto"/>
              <w:left w:val="single" w:sz="4" w:space="0" w:color="000000"/>
              <w:bottom w:val="single" w:sz="4" w:space="0" w:color="auto"/>
              <w:right w:val="single" w:sz="4" w:space="0" w:color="auto"/>
            </w:tcBorders>
            <w:shd w:val="clear" w:color="auto" w:fill="auto"/>
            <w:tcMar>
              <w:top w:w="40" w:type="dxa"/>
              <w:left w:w="40" w:type="dxa"/>
              <w:bottom w:w="40" w:type="dxa"/>
              <w:right w:w="40" w:type="dxa"/>
            </w:tcMar>
            <w:vAlign w:val="center"/>
          </w:tcPr>
          <w:p w:rsidR="001D0A4E" w:rsidRPr="0076656D" w:rsidRDefault="001D0A4E" w:rsidP="00745C29">
            <w:pPr>
              <w:spacing w:before="60" w:after="60"/>
              <w:rPr>
                <w:color w:val="000000"/>
                <w:sz w:val="18"/>
                <w:szCs w:val="18"/>
                <w:lang w:eastAsia="en-GB"/>
              </w:rPr>
            </w:pPr>
            <w:r w:rsidRPr="0076656D">
              <w:rPr>
                <w:color w:val="000000"/>
                <w:sz w:val="18"/>
                <w:szCs w:val="18"/>
                <w:lang w:eastAsia="en-GB"/>
              </w:rPr>
              <w:t>Total emissions resulting from application and leaching – Houses and horizontal surfaces (pathways, parking lots, terraces) – Tier 2 (Refinement with leaching studies)</w:t>
            </w:r>
          </w:p>
        </w:tc>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rsidR="001D0A4E" w:rsidRPr="0076656D" w:rsidRDefault="001D0A4E" w:rsidP="001D0A4E">
            <w:pPr>
              <w:spacing w:before="60" w:after="60"/>
              <w:rPr>
                <w:color w:val="000000"/>
                <w:sz w:val="18"/>
                <w:szCs w:val="18"/>
                <w:lang w:eastAsia="en-GB"/>
              </w:rPr>
            </w:pPr>
            <w:r w:rsidRPr="0076656D">
              <w:rPr>
                <w:color w:val="000000"/>
                <w:sz w:val="18"/>
                <w:szCs w:val="18"/>
                <w:lang w:eastAsia="en-GB"/>
              </w:rPr>
              <w:t>Elocal</w:t>
            </w:r>
            <w:r w:rsidRPr="0076656D">
              <w:rPr>
                <w:color w:val="000000"/>
                <w:sz w:val="18"/>
                <w:szCs w:val="18"/>
                <w:vertAlign w:val="subscript"/>
                <w:lang w:eastAsia="en-GB"/>
              </w:rPr>
              <w:t>water_tier 2</w:t>
            </w:r>
          </w:p>
        </w:tc>
        <w:tc>
          <w:tcPr>
            <w:tcW w:w="1559"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1D0A4E" w:rsidRPr="0076656D" w:rsidRDefault="001D0A4E" w:rsidP="00E86323">
            <w:pPr>
              <w:spacing w:before="60" w:after="60"/>
              <w:rPr>
                <w:color w:val="000000"/>
                <w:sz w:val="18"/>
                <w:szCs w:val="18"/>
                <w:lang w:eastAsia="en-GB"/>
              </w:rPr>
            </w:pPr>
            <w:r w:rsidRPr="0076656D">
              <w:rPr>
                <w:color w:val="000000"/>
                <w:sz w:val="18"/>
                <w:szCs w:val="18"/>
                <w:lang w:eastAsia="en-GB"/>
              </w:rPr>
              <w:t>STP/Surface water</w:t>
            </w:r>
          </w:p>
        </w:tc>
        <w:tc>
          <w:tcPr>
            <w:tcW w:w="241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54C1B" w:rsidRPr="0076656D" w:rsidRDefault="00CE0F9D" w:rsidP="005044D2">
            <w:pPr>
              <w:spacing w:before="60" w:after="60"/>
              <w:rPr>
                <w:color w:val="000000"/>
                <w:sz w:val="18"/>
                <w:szCs w:val="18"/>
                <w:lang w:eastAsia="en-GB"/>
              </w:rPr>
            </w:pPr>
            <w:r w:rsidRPr="0076656D">
              <w:rPr>
                <w:color w:val="000000"/>
                <w:sz w:val="18"/>
                <w:szCs w:val="18"/>
                <w:lang w:eastAsia="en-GB"/>
              </w:rPr>
              <w:t>Runoff+drift: 1.1</w:t>
            </w:r>
            <w:r w:rsidR="00555A06" w:rsidRPr="0076656D">
              <w:rPr>
                <w:color w:val="000000"/>
                <w:sz w:val="18"/>
                <w:szCs w:val="18"/>
                <w:lang w:eastAsia="en-GB"/>
              </w:rPr>
              <w:t>4</w:t>
            </w:r>
          </w:p>
          <w:p w:rsidR="005044D2" w:rsidRPr="0076656D" w:rsidRDefault="005044D2" w:rsidP="005044D2">
            <w:pPr>
              <w:spacing w:before="60" w:after="60"/>
              <w:rPr>
                <w:color w:val="000000"/>
                <w:sz w:val="18"/>
                <w:szCs w:val="18"/>
                <w:lang w:eastAsia="en-GB"/>
              </w:rPr>
            </w:pPr>
            <w:r w:rsidRPr="0076656D">
              <w:rPr>
                <w:color w:val="000000"/>
                <w:sz w:val="18"/>
                <w:szCs w:val="18"/>
                <w:lang w:eastAsia="en-GB"/>
              </w:rPr>
              <w:t xml:space="preserve">1-30d: </w:t>
            </w:r>
            <w:r w:rsidR="00F35899" w:rsidRPr="0076656D">
              <w:rPr>
                <w:color w:val="000000"/>
                <w:sz w:val="18"/>
                <w:szCs w:val="18"/>
                <w:lang w:eastAsia="en-GB"/>
              </w:rPr>
              <w:t>0.</w:t>
            </w:r>
            <w:r w:rsidR="00555A06" w:rsidRPr="0076656D">
              <w:rPr>
                <w:color w:val="000000"/>
                <w:sz w:val="18"/>
                <w:szCs w:val="18"/>
                <w:lang w:eastAsia="en-GB"/>
              </w:rPr>
              <w:t>14</w:t>
            </w:r>
          </w:p>
          <w:p w:rsidR="005044D2" w:rsidRPr="0076656D" w:rsidRDefault="00933A9F" w:rsidP="005044D2">
            <w:pPr>
              <w:spacing w:before="60" w:after="60"/>
              <w:rPr>
                <w:color w:val="000000"/>
                <w:sz w:val="18"/>
                <w:szCs w:val="18"/>
                <w:lang w:eastAsia="en-GB"/>
              </w:rPr>
            </w:pPr>
            <w:r w:rsidRPr="0076656D">
              <w:rPr>
                <w:color w:val="000000"/>
                <w:sz w:val="18"/>
                <w:szCs w:val="18"/>
                <w:lang w:eastAsia="en-GB"/>
              </w:rPr>
              <w:t>30-365d</w:t>
            </w:r>
            <w:r w:rsidR="00F35899" w:rsidRPr="0076656D">
              <w:rPr>
                <w:color w:val="000000"/>
                <w:sz w:val="18"/>
                <w:szCs w:val="18"/>
                <w:lang w:eastAsia="en-GB"/>
              </w:rPr>
              <w:t>: 0.</w:t>
            </w:r>
            <w:r w:rsidR="00555A06" w:rsidRPr="0076656D">
              <w:rPr>
                <w:color w:val="000000"/>
                <w:sz w:val="18"/>
                <w:szCs w:val="18"/>
                <w:lang w:eastAsia="en-GB"/>
              </w:rPr>
              <w:t>06</w:t>
            </w:r>
          </w:p>
          <w:p w:rsidR="005044D2" w:rsidRPr="0076656D" w:rsidRDefault="005044D2" w:rsidP="005044D2">
            <w:pPr>
              <w:spacing w:before="60" w:after="60"/>
              <w:rPr>
                <w:color w:val="000000"/>
                <w:sz w:val="18"/>
                <w:szCs w:val="18"/>
                <w:lang w:eastAsia="en-GB"/>
              </w:rPr>
            </w:pPr>
            <w:r w:rsidRPr="0076656D">
              <w:rPr>
                <w:color w:val="000000"/>
                <w:sz w:val="18"/>
                <w:szCs w:val="18"/>
                <w:lang w:eastAsia="en-GB"/>
              </w:rPr>
              <w:t xml:space="preserve">Total: </w:t>
            </w:r>
            <w:r w:rsidR="00454C1B" w:rsidRPr="0076656D">
              <w:rPr>
                <w:color w:val="000000"/>
                <w:sz w:val="18"/>
                <w:szCs w:val="18"/>
                <w:lang w:eastAsia="en-GB"/>
              </w:rPr>
              <w:t>1.</w:t>
            </w:r>
            <w:r w:rsidR="003C4443" w:rsidRPr="0076656D">
              <w:rPr>
                <w:color w:val="000000"/>
                <w:sz w:val="18"/>
                <w:szCs w:val="18"/>
                <w:lang w:eastAsia="en-GB"/>
              </w:rPr>
              <w:t>35</w:t>
            </w:r>
          </w:p>
        </w:tc>
      </w:tr>
    </w:tbl>
    <w:p w:rsidR="00E86323" w:rsidRPr="0076656D" w:rsidRDefault="00E86323" w:rsidP="00FD2055">
      <w:pPr>
        <w:spacing w:line="260" w:lineRule="atLeast"/>
        <w:rPr>
          <w:rFonts w:eastAsia="Calibri"/>
          <w:lang w:eastAsia="en-US"/>
        </w:rPr>
      </w:pPr>
    </w:p>
    <w:p w:rsidR="004B1F87" w:rsidRPr="0076656D" w:rsidRDefault="004B1F87" w:rsidP="00B129CA">
      <w:pPr>
        <w:keepNext/>
        <w:keepLines/>
        <w:spacing w:line="276" w:lineRule="auto"/>
        <w:rPr>
          <w:rFonts w:eastAsia="Calibri"/>
          <w:lang w:eastAsia="en-US"/>
        </w:rPr>
      </w:pPr>
      <w:r w:rsidRPr="0076656D">
        <w:rPr>
          <w:rFonts w:eastAsia="Calibri"/>
          <w:u w:val="single"/>
          <w:lang w:eastAsia="en-US"/>
        </w:rPr>
        <w:t>Calculations for Scenario 2</w:t>
      </w:r>
      <w:r w:rsidR="00D66A66" w:rsidRPr="0076656D">
        <w:rPr>
          <w:rFonts w:eastAsia="Calibri"/>
          <w:u w:val="single"/>
          <w:lang w:eastAsia="en-US"/>
        </w:rPr>
        <w:t xml:space="preserve"> (rural scenario)</w:t>
      </w:r>
    </w:p>
    <w:p w:rsidR="003E6141" w:rsidRDefault="004B1F87" w:rsidP="0022095D">
      <w:pPr>
        <w:keepLines/>
        <w:jc w:val="both"/>
        <w:rPr>
          <w:rFonts w:eastAsia="Calibri"/>
          <w:lang w:eastAsia="en-US"/>
        </w:rPr>
      </w:pPr>
      <w:r w:rsidRPr="0076656D">
        <w:rPr>
          <w:rFonts w:eastAsia="Calibri"/>
          <w:lang w:eastAsia="en-US"/>
        </w:rPr>
        <w:t>In the countryside, spray drift and runoff during application (</w:t>
      </w:r>
      <w:r w:rsidRPr="0076656D">
        <w:rPr>
          <w:color w:val="000000"/>
          <w:sz w:val="18"/>
          <w:szCs w:val="18"/>
          <w:lang w:eastAsia="en-GB"/>
        </w:rPr>
        <w:t>Elocal</w:t>
      </w:r>
      <w:r w:rsidRPr="0076656D">
        <w:rPr>
          <w:color w:val="000000"/>
          <w:sz w:val="18"/>
          <w:szCs w:val="18"/>
          <w:vertAlign w:val="subscript"/>
          <w:lang w:eastAsia="en-GB"/>
        </w:rPr>
        <w:t>runoff.fa</w:t>
      </w:r>
      <w:r w:rsidR="007719BF" w:rsidRPr="0076656D">
        <w:rPr>
          <w:rFonts w:eastAsia="Calibri"/>
          <w:vertAlign w:val="subscript"/>
          <w:lang w:eastAsia="en-US"/>
        </w:rPr>
        <w:t>ç</w:t>
      </w:r>
      <w:r w:rsidRPr="0076656D">
        <w:rPr>
          <w:color w:val="000000"/>
          <w:sz w:val="18"/>
          <w:szCs w:val="18"/>
          <w:vertAlign w:val="subscript"/>
          <w:lang w:eastAsia="en-GB"/>
        </w:rPr>
        <w:t>ade</w:t>
      </w:r>
      <w:r w:rsidRPr="0076656D">
        <w:rPr>
          <w:color w:val="000000"/>
          <w:sz w:val="18"/>
          <w:szCs w:val="18"/>
          <w:lang w:eastAsia="en-GB"/>
        </w:rPr>
        <w:t xml:space="preserve"> / Elocal</w:t>
      </w:r>
      <w:r w:rsidRPr="0076656D">
        <w:rPr>
          <w:color w:val="000000"/>
          <w:sz w:val="18"/>
          <w:szCs w:val="18"/>
          <w:vertAlign w:val="subscript"/>
          <w:lang w:eastAsia="en-GB"/>
        </w:rPr>
        <w:t>spray_drift.fa</w:t>
      </w:r>
      <w:r w:rsidR="007719BF" w:rsidRPr="0076656D">
        <w:rPr>
          <w:rFonts w:eastAsia="Calibri"/>
          <w:lang w:eastAsia="en-US"/>
        </w:rPr>
        <w:t>ç</w:t>
      </w:r>
      <w:r w:rsidRPr="0076656D">
        <w:rPr>
          <w:color w:val="000000"/>
          <w:sz w:val="18"/>
          <w:szCs w:val="18"/>
          <w:vertAlign w:val="subscript"/>
          <w:lang w:eastAsia="en-GB"/>
        </w:rPr>
        <w:t>ade</w:t>
      </w:r>
      <w:r w:rsidRPr="0076656D">
        <w:rPr>
          <w:color w:val="000000"/>
          <w:sz w:val="18"/>
          <w:szCs w:val="18"/>
          <w:lang w:eastAsia="en-GB"/>
        </w:rPr>
        <w:t>)</w:t>
      </w:r>
      <w:r w:rsidR="003A02FC">
        <w:rPr>
          <w:rFonts w:eastAsia="Calibri"/>
          <w:lang w:eastAsia="en-US"/>
        </w:rPr>
        <w:t xml:space="preserve"> and service life </w:t>
      </w:r>
      <w:r w:rsidR="00624E04" w:rsidRPr="0076656D">
        <w:rPr>
          <w:rFonts w:eastAsia="Calibri"/>
          <w:lang w:eastAsia="en-US"/>
        </w:rPr>
        <w:t xml:space="preserve">are separate scenarios to calculate PECs </w:t>
      </w:r>
      <w:r w:rsidR="007C3835" w:rsidRPr="0076656D">
        <w:rPr>
          <w:rFonts w:eastAsia="Calibri"/>
          <w:lang w:eastAsia="en-US"/>
        </w:rPr>
        <w:t>for the</w:t>
      </w:r>
      <w:r w:rsidR="00624E04" w:rsidRPr="0076656D">
        <w:rPr>
          <w:rFonts w:eastAsia="Calibri"/>
          <w:lang w:eastAsia="en-US"/>
        </w:rPr>
        <w:t xml:space="preserve"> </w:t>
      </w:r>
      <w:r w:rsidRPr="0076656D">
        <w:rPr>
          <w:rFonts w:eastAsia="Calibri"/>
          <w:lang w:eastAsia="en-US"/>
        </w:rPr>
        <w:t>soil</w:t>
      </w:r>
      <w:r w:rsidR="00A863B4" w:rsidRPr="0076656D">
        <w:rPr>
          <w:rFonts w:eastAsia="Calibri"/>
          <w:lang w:eastAsia="en-US"/>
        </w:rPr>
        <w:t xml:space="preserve"> compartment</w:t>
      </w:r>
      <w:r w:rsidRPr="0076656D">
        <w:rPr>
          <w:rFonts w:eastAsia="Calibri"/>
          <w:lang w:eastAsia="en-US"/>
        </w:rPr>
        <w:t>. Runoff reaches soil adjacent to the treated house</w:t>
      </w:r>
      <w:r w:rsidR="001E5ADB" w:rsidRPr="0076656D">
        <w:rPr>
          <w:rFonts w:eastAsia="Calibri"/>
          <w:lang w:eastAsia="en-US"/>
        </w:rPr>
        <w:t xml:space="preserve"> according to ESD for PT 8 (2013)</w:t>
      </w:r>
      <w:r w:rsidR="00D56810" w:rsidRPr="0076656D">
        <w:rPr>
          <w:rFonts w:eastAsia="Calibri"/>
          <w:lang w:eastAsia="en-US"/>
        </w:rPr>
        <w:t>. According to ESD for PT 10 (2002)</w:t>
      </w:r>
      <w:r w:rsidRPr="0076656D">
        <w:rPr>
          <w:rFonts w:eastAsia="Calibri"/>
          <w:lang w:eastAsia="en-US"/>
        </w:rPr>
        <w:t>,</w:t>
      </w:r>
      <w:r w:rsidR="00D56810" w:rsidRPr="0076656D">
        <w:rPr>
          <w:rFonts w:eastAsia="Calibri"/>
          <w:lang w:eastAsia="en-US"/>
        </w:rPr>
        <w:t xml:space="preserve"> the </w:t>
      </w:r>
      <w:r w:rsidRPr="0076656D">
        <w:rPr>
          <w:rFonts w:eastAsia="Calibri"/>
          <w:lang w:eastAsia="en-US"/>
        </w:rPr>
        <w:t xml:space="preserve">deposition of spray drift reaches soil </w:t>
      </w:r>
      <w:r w:rsidR="008E6862" w:rsidRPr="0076656D">
        <w:rPr>
          <w:rFonts w:eastAsia="Calibri"/>
          <w:lang w:eastAsia="en-US"/>
        </w:rPr>
        <w:t>distant</w:t>
      </w:r>
      <w:r w:rsidRPr="0076656D">
        <w:rPr>
          <w:rFonts w:eastAsia="Calibri"/>
          <w:lang w:eastAsia="en-US"/>
        </w:rPr>
        <w:t xml:space="preserve"> from the house (distant soil).</w:t>
      </w:r>
      <w:r w:rsidR="003E6141" w:rsidRPr="0076656D">
        <w:rPr>
          <w:rFonts w:eastAsia="Calibri"/>
          <w:lang w:eastAsia="en-US"/>
        </w:rPr>
        <w:t xml:space="preserve"> </w:t>
      </w:r>
    </w:p>
    <w:p w:rsidR="0022095D" w:rsidRPr="0076656D" w:rsidRDefault="0022095D" w:rsidP="0022095D">
      <w:pPr>
        <w:keepLines/>
        <w:jc w:val="both"/>
        <w:rPr>
          <w:rFonts w:eastAsia="Calibri"/>
          <w:lang w:eastAsia="en-US"/>
        </w:rPr>
      </w:pPr>
    </w:p>
    <w:p w:rsidR="004B1F87" w:rsidRPr="0076656D" w:rsidRDefault="004B1F87" w:rsidP="0022095D">
      <w:pPr>
        <w:keepLines/>
        <w:jc w:val="both"/>
        <w:rPr>
          <w:rFonts w:eastAsia="Calibri"/>
          <w:lang w:eastAsia="en-US"/>
        </w:rPr>
      </w:pPr>
      <w:r w:rsidRPr="0076656D">
        <w:rPr>
          <w:rFonts w:eastAsia="Calibri"/>
          <w:lang w:eastAsia="en-US"/>
        </w:rPr>
        <w:t xml:space="preserve">The soil adjacent to the house is the only compartment where a substance can accumulate. </w:t>
      </w:r>
      <w:r w:rsidR="001E5ADB" w:rsidRPr="0076656D">
        <w:rPr>
          <w:rFonts w:eastAsia="Calibri"/>
          <w:lang w:eastAsia="en-US"/>
        </w:rPr>
        <w:t>This results in the following local emissions for scenario 2</w:t>
      </w:r>
      <w:r w:rsidR="00184119" w:rsidRPr="0076656D">
        <w:rPr>
          <w:rFonts w:eastAsia="Calibri"/>
          <w:lang w:eastAsia="en-US"/>
        </w:rPr>
        <w:t>, which are calculated according to the ESD for PT 8 (2013)</w:t>
      </w:r>
      <w:r w:rsidR="00D56810" w:rsidRPr="0076656D">
        <w:rPr>
          <w:rFonts w:eastAsia="Calibri"/>
          <w:lang w:eastAsia="en-US"/>
        </w:rPr>
        <w:t xml:space="preserve"> and the ESD for PT 10 (2002)</w:t>
      </w:r>
      <w:r w:rsidR="001E5ADB" w:rsidRPr="0076656D">
        <w:rPr>
          <w:rFonts w:eastAsia="Calibri"/>
          <w:lang w:eastAsia="en-US"/>
        </w:rPr>
        <w:t xml:space="preserve">. </w:t>
      </w:r>
    </w:p>
    <w:p w:rsidR="004B1F87" w:rsidRPr="0076656D" w:rsidRDefault="004B1F87" w:rsidP="0022095D">
      <w:pPr>
        <w:spacing w:line="260" w:lineRule="atLeast"/>
        <w:rPr>
          <w:rFonts w:ascii="Times New Roman" w:eastAsia="Calibri" w:hAnsi="Times New Roman"/>
          <w:i/>
          <w:lang w:eastAsia="en-US"/>
        </w:rPr>
      </w:pPr>
    </w:p>
    <w:tbl>
      <w:tblPr>
        <w:tblW w:w="9351" w:type="dxa"/>
        <w:tblInd w:w="45" w:type="dxa"/>
        <w:tblLayout w:type="fixed"/>
        <w:tblCellMar>
          <w:left w:w="0" w:type="dxa"/>
          <w:right w:w="0" w:type="dxa"/>
        </w:tblCellMar>
        <w:tblLook w:val="0000" w:firstRow="0" w:lastRow="0" w:firstColumn="0" w:lastColumn="0" w:noHBand="0" w:noVBand="0"/>
      </w:tblPr>
      <w:tblGrid>
        <w:gridCol w:w="2830"/>
        <w:gridCol w:w="1843"/>
        <w:gridCol w:w="1559"/>
        <w:gridCol w:w="3119"/>
      </w:tblGrid>
      <w:tr w:rsidR="004B1F87" w:rsidRPr="0076656D" w:rsidTr="00AD6D3C">
        <w:trPr>
          <w:tblHeader/>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sz w:val="18"/>
                <w:szCs w:val="18"/>
                <w:lang w:eastAsia="en-US"/>
              </w:rPr>
              <w:t xml:space="preserve">Resulting local emission to relevant environmental compartments for scenario 2 (countryside scenario) </w:t>
            </w:r>
          </w:p>
        </w:tc>
      </w:tr>
      <w:tr w:rsidR="004B1F87" w:rsidRPr="0076656D" w:rsidTr="00AD6D3C">
        <w:trPr>
          <w:tblHeader/>
        </w:trPr>
        <w:tc>
          <w:tcPr>
            <w:tcW w:w="2830" w:type="dxa"/>
            <w:tcBorders>
              <w:top w:val="single" w:sz="4" w:space="0" w:color="000000"/>
              <w:left w:val="single" w:sz="4" w:space="0" w:color="000000"/>
              <w:bottom w:val="single" w:sz="4" w:space="0" w:color="000000"/>
              <w:right w:val="single" w:sz="4" w:space="0" w:color="auto"/>
            </w:tcBorders>
            <w:shd w:val="clear" w:color="auto" w:fill="auto"/>
            <w:tcMar>
              <w:top w:w="40" w:type="dxa"/>
              <w:left w:w="40" w:type="dxa"/>
              <w:bottom w:w="40" w:type="dxa"/>
              <w:right w:w="40" w:type="dxa"/>
            </w:tcMar>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color w:val="000000"/>
                <w:sz w:val="18"/>
                <w:szCs w:val="18"/>
                <w:lang w:eastAsia="en-GB"/>
              </w:rPr>
              <w:t>Parameter</w:t>
            </w:r>
          </w:p>
        </w:tc>
        <w:tc>
          <w:tcPr>
            <w:tcW w:w="1843" w:type="dxa"/>
            <w:tcBorders>
              <w:top w:val="single" w:sz="4" w:space="0" w:color="000000"/>
              <w:left w:val="single" w:sz="4" w:space="0" w:color="auto"/>
              <w:bottom w:val="single" w:sz="4" w:space="0" w:color="000000"/>
              <w:right w:val="single" w:sz="4" w:space="0" w:color="000000"/>
            </w:tcBorders>
            <w:shd w:val="clear" w:color="auto" w:fill="auto"/>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color w:val="000000"/>
                <w:sz w:val="18"/>
                <w:szCs w:val="18"/>
                <w:lang w:eastAsia="en-GB"/>
              </w:rPr>
              <w:t>Definition</w:t>
            </w:r>
          </w:p>
        </w:tc>
        <w:tc>
          <w:tcPr>
            <w:tcW w:w="15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color w:val="000000"/>
                <w:sz w:val="18"/>
                <w:szCs w:val="18"/>
                <w:lang w:eastAsia="en-GB"/>
              </w:rPr>
              <w:t>Compartment</w:t>
            </w:r>
          </w:p>
        </w:tc>
        <w:tc>
          <w:tcPr>
            <w:tcW w:w="311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B1F87" w:rsidRPr="0076656D" w:rsidRDefault="004B1F87" w:rsidP="00F431D4">
            <w:pPr>
              <w:spacing w:before="60" w:after="60" w:line="260" w:lineRule="atLeast"/>
              <w:rPr>
                <w:rFonts w:eastAsia="Calibri"/>
                <w:b/>
                <w:color w:val="000000"/>
                <w:sz w:val="18"/>
                <w:szCs w:val="18"/>
                <w:lang w:eastAsia="en-GB"/>
              </w:rPr>
            </w:pPr>
            <w:r w:rsidRPr="0076656D">
              <w:rPr>
                <w:rFonts w:eastAsia="Calibri"/>
                <w:b/>
                <w:color w:val="000000"/>
                <w:sz w:val="18"/>
                <w:szCs w:val="18"/>
                <w:lang w:eastAsia="en-GB"/>
              </w:rPr>
              <w:t>Value [kg/d]</w:t>
            </w:r>
          </w:p>
        </w:tc>
      </w:tr>
      <w:tr w:rsidR="004B1F87" w:rsidRPr="0076656D" w:rsidTr="00AD6D3C">
        <w:tc>
          <w:tcPr>
            <w:tcW w:w="2830" w:type="dxa"/>
            <w:tcBorders>
              <w:top w:val="nil"/>
              <w:left w:val="single" w:sz="4" w:space="0" w:color="000000"/>
              <w:bottom w:val="single" w:sz="4" w:space="0" w:color="000000"/>
              <w:right w:val="single" w:sz="4" w:space="0" w:color="auto"/>
            </w:tcBorders>
            <w:shd w:val="clear" w:color="auto" w:fill="auto"/>
            <w:tcMar>
              <w:top w:w="40" w:type="dxa"/>
              <w:left w:w="40" w:type="dxa"/>
              <w:bottom w:w="40" w:type="dxa"/>
              <w:right w:w="40" w:type="dxa"/>
            </w:tcMar>
            <w:vAlign w:val="center"/>
          </w:tcPr>
          <w:p w:rsidR="004B1F87" w:rsidRPr="0076656D" w:rsidRDefault="004B1F87" w:rsidP="00F431D4">
            <w:pPr>
              <w:spacing w:before="60" w:after="60"/>
              <w:rPr>
                <w:color w:val="000000"/>
                <w:sz w:val="18"/>
                <w:szCs w:val="18"/>
                <w:lang w:eastAsia="en-GB"/>
              </w:rPr>
            </w:pPr>
            <w:r w:rsidRPr="0076656D">
              <w:rPr>
                <w:color w:val="000000"/>
                <w:sz w:val="18"/>
                <w:szCs w:val="18"/>
                <w:lang w:eastAsia="en-GB"/>
              </w:rPr>
              <w:t>Local emission of a.s.</w:t>
            </w:r>
            <w:r w:rsidR="00F946BF" w:rsidRPr="0076656D">
              <w:rPr>
                <w:color w:val="000000"/>
                <w:sz w:val="18"/>
                <w:szCs w:val="18"/>
                <w:lang w:eastAsia="en-GB"/>
              </w:rPr>
              <w:t xml:space="preserve"> </w:t>
            </w:r>
            <w:r w:rsidRPr="0076656D">
              <w:rPr>
                <w:color w:val="000000"/>
                <w:sz w:val="18"/>
                <w:szCs w:val="18"/>
                <w:lang w:eastAsia="en-GB"/>
              </w:rPr>
              <w:t>during application due to runoff</w:t>
            </w:r>
          </w:p>
        </w:tc>
        <w:tc>
          <w:tcPr>
            <w:tcW w:w="1843" w:type="dxa"/>
            <w:tcBorders>
              <w:top w:val="nil"/>
              <w:left w:val="single" w:sz="4" w:space="0" w:color="auto"/>
              <w:bottom w:val="single" w:sz="4" w:space="0" w:color="000000"/>
              <w:right w:val="single" w:sz="4" w:space="0" w:color="000000"/>
            </w:tcBorders>
            <w:shd w:val="clear" w:color="auto" w:fill="auto"/>
            <w:vAlign w:val="center"/>
          </w:tcPr>
          <w:p w:rsidR="004B1F87" w:rsidRPr="0076656D" w:rsidRDefault="004B1F87" w:rsidP="00F431D4">
            <w:pPr>
              <w:spacing w:before="60" w:after="60"/>
              <w:rPr>
                <w:color w:val="000000"/>
                <w:sz w:val="18"/>
                <w:szCs w:val="18"/>
                <w:vertAlign w:val="subscript"/>
                <w:lang w:eastAsia="en-GB"/>
              </w:rPr>
            </w:pPr>
            <w:r w:rsidRPr="0076656D">
              <w:rPr>
                <w:color w:val="000000"/>
                <w:sz w:val="18"/>
                <w:szCs w:val="18"/>
                <w:lang w:eastAsia="en-GB"/>
              </w:rPr>
              <w:t>Elocal</w:t>
            </w:r>
            <w:r w:rsidRPr="0076656D">
              <w:rPr>
                <w:color w:val="000000"/>
                <w:sz w:val="18"/>
                <w:szCs w:val="18"/>
                <w:vertAlign w:val="subscript"/>
                <w:lang w:eastAsia="en-GB"/>
              </w:rPr>
              <w:t>runoff.fa</w:t>
            </w:r>
            <w:r w:rsidR="007719BF" w:rsidRPr="0076656D">
              <w:rPr>
                <w:rFonts w:eastAsia="Calibri"/>
                <w:vertAlign w:val="subscript"/>
                <w:lang w:eastAsia="en-US"/>
              </w:rPr>
              <w:t>ç</w:t>
            </w:r>
            <w:r w:rsidRPr="0076656D">
              <w:rPr>
                <w:color w:val="000000"/>
                <w:sz w:val="18"/>
                <w:szCs w:val="18"/>
                <w:vertAlign w:val="subscript"/>
                <w:lang w:eastAsia="en-GB"/>
              </w:rPr>
              <w:t>ade</w:t>
            </w:r>
          </w:p>
        </w:tc>
        <w:tc>
          <w:tcPr>
            <w:tcW w:w="15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B1F87" w:rsidRPr="0076656D" w:rsidRDefault="004B1F87" w:rsidP="00F431D4">
            <w:pPr>
              <w:spacing w:before="60" w:after="60"/>
              <w:rPr>
                <w:color w:val="000000"/>
                <w:sz w:val="18"/>
                <w:szCs w:val="18"/>
                <w:lang w:eastAsia="en-GB"/>
              </w:rPr>
            </w:pPr>
            <w:r w:rsidRPr="0076656D">
              <w:rPr>
                <w:color w:val="000000"/>
                <w:sz w:val="18"/>
                <w:szCs w:val="18"/>
                <w:lang w:eastAsia="en-GB"/>
              </w:rPr>
              <w:t xml:space="preserve">Adjacent soil </w:t>
            </w:r>
          </w:p>
        </w:tc>
        <w:tc>
          <w:tcPr>
            <w:tcW w:w="311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B1F87" w:rsidRPr="0076656D" w:rsidRDefault="004B1F87" w:rsidP="000B0705">
            <w:pPr>
              <w:spacing w:before="60" w:after="60"/>
              <w:rPr>
                <w:color w:val="000000"/>
                <w:sz w:val="18"/>
                <w:szCs w:val="18"/>
                <w:lang w:eastAsia="en-GB"/>
              </w:rPr>
            </w:pPr>
            <w:r w:rsidRPr="0076656D">
              <w:rPr>
                <w:color w:val="000000"/>
                <w:sz w:val="18"/>
                <w:szCs w:val="18"/>
                <w:lang w:eastAsia="en-GB"/>
              </w:rPr>
              <w:t>0.0</w:t>
            </w:r>
            <w:r w:rsidR="004E14A7" w:rsidRPr="0076656D">
              <w:rPr>
                <w:color w:val="000000"/>
                <w:sz w:val="18"/>
                <w:szCs w:val="18"/>
                <w:lang w:eastAsia="en-GB"/>
              </w:rPr>
              <w:t>7</w:t>
            </w:r>
            <w:r w:rsidR="000B0705" w:rsidRPr="0076656D">
              <w:rPr>
                <w:color w:val="000000"/>
                <w:sz w:val="18"/>
                <w:szCs w:val="18"/>
                <w:lang w:eastAsia="en-GB"/>
              </w:rPr>
              <w:t>7</w:t>
            </w:r>
          </w:p>
        </w:tc>
      </w:tr>
      <w:tr w:rsidR="003C4443" w:rsidRPr="0076656D" w:rsidTr="00AD6D3C">
        <w:tc>
          <w:tcPr>
            <w:tcW w:w="2830" w:type="dxa"/>
            <w:tcBorders>
              <w:top w:val="nil"/>
              <w:left w:val="single" w:sz="4" w:space="0" w:color="000000"/>
              <w:bottom w:val="single" w:sz="4" w:space="0" w:color="000000"/>
              <w:right w:val="single" w:sz="4" w:space="0" w:color="auto"/>
            </w:tcBorders>
            <w:shd w:val="clear" w:color="auto" w:fill="auto"/>
            <w:tcMar>
              <w:top w:w="40" w:type="dxa"/>
              <w:left w:w="40" w:type="dxa"/>
              <w:bottom w:w="40" w:type="dxa"/>
              <w:right w:w="40" w:type="dxa"/>
            </w:tcMar>
            <w:vAlign w:val="center"/>
          </w:tcPr>
          <w:p w:rsidR="003C4443" w:rsidRPr="0076656D" w:rsidRDefault="003C4443" w:rsidP="00F431D4">
            <w:pPr>
              <w:spacing w:before="60" w:after="60"/>
              <w:rPr>
                <w:color w:val="000000"/>
                <w:sz w:val="18"/>
                <w:szCs w:val="18"/>
                <w:lang w:eastAsia="en-GB"/>
              </w:rPr>
            </w:pPr>
            <w:r w:rsidRPr="0076656D">
              <w:rPr>
                <w:color w:val="000000"/>
                <w:sz w:val="18"/>
                <w:szCs w:val="18"/>
                <w:lang w:eastAsia="en-GB"/>
              </w:rPr>
              <w:t>Local emission of a.s. during application due to spray drift</w:t>
            </w:r>
          </w:p>
        </w:tc>
        <w:tc>
          <w:tcPr>
            <w:tcW w:w="1843" w:type="dxa"/>
            <w:tcBorders>
              <w:top w:val="nil"/>
              <w:left w:val="single" w:sz="4" w:space="0" w:color="auto"/>
              <w:bottom w:val="single" w:sz="4" w:space="0" w:color="000000"/>
              <w:right w:val="single" w:sz="4" w:space="0" w:color="000000"/>
            </w:tcBorders>
            <w:shd w:val="clear" w:color="auto" w:fill="auto"/>
            <w:vAlign w:val="center"/>
          </w:tcPr>
          <w:p w:rsidR="003C4443" w:rsidRPr="0076656D" w:rsidRDefault="003C4443" w:rsidP="00F431D4">
            <w:pPr>
              <w:spacing w:before="60" w:after="60"/>
              <w:rPr>
                <w:color w:val="000000"/>
                <w:sz w:val="18"/>
                <w:szCs w:val="18"/>
                <w:lang w:eastAsia="en-GB"/>
              </w:rPr>
            </w:pPr>
            <w:r w:rsidRPr="0076656D">
              <w:rPr>
                <w:color w:val="000000"/>
                <w:sz w:val="18"/>
                <w:szCs w:val="18"/>
                <w:lang w:eastAsia="en-GB"/>
              </w:rPr>
              <w:t>Elocal</w:t>
            </w:r>
            <w:r w:rsidRPr="0076656D">
              <w:rPr>
                <w:color w:val="000000"/>
                <w:sz w:val="18"/>
                <w:szCs w:val="18"/>
                <w:vertAlign w:val="subscript"/>
                <w:lang w:eastAsia="en-GB"/>
              </w:rPr>
              <w:t>drift.fa</w:t>
            </w:r>
            <w:r w:rsidRPr="0076656D">
              <w:rPr>
                <w:rFonts w:eastAsia="Calibri"/>
                <w:vertAlign w:val="subscript"/>
                <w:lang w:eastAsia="en-US"/>
              </w:rPr>
              <w:t>ç</w:t>
            </w:r>
            <w:r w:rsidRPr="0076656D">
              <w:rPr>
                <w:color w:val="000000"/>
                <w:sz w:val="18"/>
                <w:szCs w:val="18"/>
                <w:vertAlign w:val="subscript"/>
                <w:lang w:eastAsia="en-GB"/>
              </w:rPr>
              <w:t>ade</w:t>
            </w:r>
          </w:p>
        </w:tc>
        <w:tc>
          <w:tcPr>
            <w:tcW w:w="15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C4443" w:rsidRPr="0076656D" w:rsidRDefault="003C4443" w:rsidP="00F431D4">
            <w:pPr>
              <w:spacing w:before="60" w:after="60"/>
              <w:rPr>
                <w:color w:val="000000"/>
                <w:sz w:val="18"/>
                <w:szCs w:val="18"/>
                <w:lang w:eastAsia="en-GB"/>
              </w:rPr>
            </w:pPr>
            <w:r w:rsidRPr="0076656D">
              <w:rPr>
                <w:color w:val="000000"/>
                <w:sz w:val="18"/>
                <w:szCs w:val="18"/>
                <w:lang w:eastAsia="en-GB"/>
              </w:rPr>
              <w:t xml:space="preserve">Distant soil </w:t>
            </w:r>
          </w:p>
        </w:tc>
        <w:tc>
          <w:tcPr>
            <w:tcW w:w="311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3C4443" w:rsidRPr="0076656D" w:rsidRDefault="003C4443" w:rsidP="00F431D4">
            <w:pPr>
              <w:spacing w:before="60" w:after="60"/>
              <w:rPr>
                <w:color w:val="000000"/>
                <w:sz w:val="18"/>
                <w:szCs w:val="18"/>
                <w:lang w:eastAsia="en-GB"/>
              </w:rPr>
            </w:pPr>
            <w:r w:rsidRPr="0076656D">
              <w:rPr>
                <w:color w:val="000000"/>
                <w:sz w:val="18"/>
                <w:szCs w:val="18"/>
                <w:lang w:eastAsia="en-GB"/>
              </w:rPr>
              <w:t>0.039</w:t>
            </w:r>
          </w:p>
        </w:tc>
      </w:tr>
      <w:tr w:rsidR="003C4443" w:rsidRPr="0076656D" w:rsidTr="00AD6D3C">
        <w:tc>
          <w:tcPr>
            <w:tcW w:w="2830" w:type="dxa"/>
            <w:tcBorders>
              <w:top w:val="nil"/>
              <w:left w:val="single" w:sz="4" w:space="0" w:color="000000"/>
              <w:bottom w:val="single" w:sz="4" w:space="0" w:color="auto"/>
              <w:right w:val="single" w:sz="4" w:space="0" w:color="auto"/>
            </w:tcBorders>
            <w:shd w:val="clear" w:color="auto" w:fill="auto"/>
            <w:tcMar>
              <w:top w:w="40" w:type="dxa"/>
              <w:left w:w="40" w:type="dxa"/>
              <w:bottom w:w="40" w:type="dxa"/>
              <w:right w:w="40" w:type="dxa"/>
            </w:tcMar>
            <w:vAlign w:val="center"/>
          </w:tcPr>
          <w:p w:rsidR="003C4443" w:rsidRPr="0076656D" w:rsidRDefault="003C4443" w:rsidP="005A50C3">
            <w:pPr>
              <w:spacing w:before="60" w:after="60"/>
              <w:rPr>
                <w:color w:val="000000"/>
                <w:sz w:val="18"/>
                <w:szCs w:val="18"/>
                <w:lang w:eastAsia="en-GB"/>
              </w:rPr>
            </w:pPr>
            <w:r w:rsidRPr="0076656D">
              <w:rPr>
                <w:rFonts w:eastAsia="Calibri"/>
                <w:color w:val="000000"/>
                <w:sz w:val="18"/>
                <w:szCs w:val="18"/>
                <w:lang w:eastAsia="en-GB"/>
              </w:rPr>
              <w:t>Local emission of a.s. due to leaching– Tier 1 (100% leaching after 1 year)*</w:t>
            </w:r>
          </w:p>
        </w:tc>
        <w:tc>
          <w:tcPr>
            <w:tcW w:w="1843" w:type="dxa"/>
            <w:tcBorders>
              <w:top w:val="nil"/>
              <w:left w:val="single" w:sz="4" w:space="0" w:color="auto"/>
              <w:bottom w:val="single" w:sz="4" w:space="0" w:color="auto"/>
              <w:right w:val="single" w:sz="4" w:space="0" w:color="000000"/>
            </w:tcBorders>
            <w:shd w:val="clear" w:color="auto" w:fill="auto"/>
            <w:vAlign w:val="center"/>
          </w:tcPr>
          <w:p w:rsidR="003C4443" w:rsidRPr="0076656D" w:rsidRDefault="003C4443" w:rsidP="00F431D4">
            <w:pPr>
              <w:spacing w:before="60" w:after="60"/>
              <w:rPr>
                <w:color w:val="000000"/>
                <w:sz w:val="18"/>
                <w:szCs w:val="18"/>
                <w:vertAlign w:val="subscript"/>
                <w:lang w:eastAsia="en-GB"/>
              </w:rPr>
            </w:pPr>
            <w:r w:rsidRPr="0076656D">
              <w:rPr>
                <w:color w:val="000000"/>
                <w:sz w:val="18"/>
                <w:szCs w:val="18"/>
                <w:lang w:eastAsia="en-GB"/>
              </w:rPr>
              <w:t>Esoil(a)</w:t>
            </w:r>
            <w:r w:rsidRPr="0076656D">
              <w:rPr>
                <w:color w:val="000000"/>
                <w:sz w:val="18"/>
                <w:szCs w:val="18"/>
                <w:vertAlign w:val="subscript"/>
                <w:lang w:eastAsia="en-GB"/>
              </w:rPr>
              <w:t>leach.time1,tier1</w:t>
            </w:r>
          </w:p>
        </w:tc>
        <w:tc>
          <w:tcPr>
            <w:tcW w:w="1559" w:type="dxa"/>
            <w:tcBorders>
              <w:top w:val="nil"/>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C4443" w:rsidRPr="0076656D" w:rsidRDefault="003C4443" w:rsidP="00F431D4">
            <w:pPr>
              <w:spacing w:before="60" w:after="60"/>
              <w:rPr>
                <w:color w:val="000000"/>
                <w:sz w:val="18"/>
                <w:szCs w:val="18"/>
                <w:lang w:eastAsia="en-GB"/>
              </w:rPr>
            </w:pPr>
            <w:r w:rsidRPr="0076656D">
              <w:rPr>
                <w:color w:val="000000"/>
                <w:sz w:val="18"/>
                <w:szCs w:val="18"/>
                <w:lang w:eastAsia="en-GB"/>
              </w:rPr>
              <w:t>Adjacent soil</w:t>
            </w:r>
          </w:p>
        </w:tc>
        <w:tc>
          <w:tcPr>
            <w:tcW w:w="3119" w:type="dxa"/>
            <w:tcBorders>
              <w:top w:val="nil"/>
              <w:left w:val="nil"/>
              <w:bottom w:val="single" w:sz="4" w:space="0" w:color="auto"/>
              <w:right w:val="single" w:sz="4" w:space="0" w:color="auto"/>
            </w:tcBorders>
            <w:shd w:val="clear" w:color="auto" w:fill="auto"/>
            <w:tcMar>
              <w:top w:w="40" w:type="dxa"/>
              <w:left w:w="40" w:type="dxa"/>
              <w:bottom w:w="40" w:type="dxa"/>
              <w:right w:w="40" w:type="dxa"/>
            </w:tcMar>
            <w:vAlign w:val="center"/>
          </w:tcPr>
          <w:p w:rsidR="003C4443" w:rsidRPr="0076656D" w:rsidRDefault="003C4443" w:rsidP="005A50C3">
            <w:pPr>
              <w:spacing w:before="60" w:after="60"/>
              <w:rPr>
                <w:color w:val="000000"/>
                <w:sz w:val="18"/>
                <w:szCs w:val="18"/>
                <w:vertAlign w:val="superscript"/>
                <w:lang w:eastAsia="en-GB"/>
              </w:rPr>
            </w:pPr>
            <w:r w:rsidRPr="0076656D">
              <w:rPr>
                <w:color w:val="000000"/>
                <w:sz w:val="18"/>
                <w:szCs w:val="18"/>
                <w:lang w:eastAsia="en-GB"/>
              </w:rPr>
              <w:t>1-30d: 6.46 x 10</w:t>
            </w:r>
            <w:r w:rsidRPr="0076656D">
              <w:rPr>
                <w:color w:val="000000"/>
                <w:sz w:val="18"/>
                <w:szCs w:val="18"/>
                <w:vertAlign w:val="superscript"/>
                <w:lang w:eastAsia="en-GB"/>
              </w:rPr>
              <w:t>-3</w:t>
            </w:r>
          </w:p>
          <w:p w:rsidR="003C4443" w:rsidRPr="0076656D" w:rsidRDefault="003C4443" w:rsidP="005A50C3">
            <w:pPr>
              <w:spacing w:before="60" w:after="60"/>
              <w:rPr>
                <w:color w:val="000000"/>
                <w:sz w:val="18"/>
                <w:szCs w:val="18"/>
                <w:lang w:eastAsia="en-GB"/>
              </w:rPr>
            </w:pPr>
            <w:r w:rsidRPr="0076656D">
              <w:rPr>
                <w:color w:val="000000"/>
                <w:sz w:val="18"/>
                <w:szCs w:val="18"/>
                <w:lang w:eastAsia="en-GB"/>
              </w:rPr>
              <w:t>30-365d: 5.78 x 10</w:t>
            </w:r>
            <w:r w:rsidRPr="0076656D">
              <w:rPr>
                <w:color w:val="000000"/>
                <w:sz w:val="18"/>
                <w:szCs w:val="18"/>
                <w:vertAlign w:val="superscript"/>
                <w:lang w:eastAsia="en-GB"/>
              </w:rPr>
              <w:t>-3</w:t>
            </w:r>
          </w:p>
          <w:p w:rsidR="003C4443" w:rsidRPr="0076656D" w:rsidRDefault="003C4443" w:rsidP="005A50C3">
            <w:pPr>
              <w:spacing w:before="60" w:after="60"/>
              <w:rPr>
                <w:color w:val="000000"/>
                <w:sz w:val="18"/>
                <w:szCs w:val="18"/>
                <w:lang w:eastAsia="en-GB"/>
              </w:rPr>
            </w:pPr>
          </w:p>
        </w:tc>
      </w:tr>
      <w:tr w:rsidR="003C4443" w:rsidRPr="0076656D" w:rsidTr="00AD6D3C">
        <w:tc>
          <w:tcPr>
            <w:tcW w:w="2830" w:type="dxa"/>
            <w:tcBorders>
              <w:top w:val="single" w:sz="4" w:space="0" w:color="auto"/>
              <w:left w:val="single" w:sz="4" w:space="0" w:color="000000"/>
              <w:bottom w:val="single" w:sz="4" w:space="0" w:color="auto"/>
              <w:right w:val="single" w:sz="4" w:space="0" w:color="auto"/>
            </w:tcBorders>
            <w:shd w:val="clear" w:color="auto" w:fill="auto"/>
            <w:tcMar>
              <w:top w:w="40" w:type="dxa"/>
              <w:left w:w="40" w:type="dxa"/>
              <w:bottom w:w="40" w:type="dxa"/>
              <w:right w:w="40" w:type="dxa"/>
            </w:tcMar>
            <w:vAlign w:val="center"/>
          </w:tcPr>
          <w:p w:rsidR="003C4443" w:rsidRPr="0076656D" w:rsidRDefault="003C4443" w:rsidP="00CF56E8">
            <w:pPr>
              <w:spacing w:before="60" w:after="60"/>
              <w:rPr>
                <w:rFonts w:eastAsia="Calibri"/>
                <w:color w:val="000000"/>
                <w:sz w:val="18"/>
                <w:szCs w:val="18"/>
                <w:lang w:eastAsia="en-GB"/>
              </w:rPr>
            </w:pPr>
            <w:r w:rsidRPr="0076656D">
              <w:rPr>
                <w:rFonts w:eastAsia="Calibri"/>
                <w:color w:val="000000"/>
                <w:sz w:val="18"/>
                <w:szCs w:val="18"/>
                <w:lang w:eastAsia="en-GB"/>
              </w:rPr>
              <w:t>Local emission of a.s. due to leaching – Tier 2 (</w:t>
            </w:r>
            <w:r w:rsidRPr="0076656D">
              <w:rPr>
                <w:color w:val="000000"/>
                <w:sz w:val="18"/>
                <w:szCs w:val="18"/>
                <w:lang w:eastAsia="en-GB"/>
              </w:rPr>
              <w:t>Refinement with leaching studies</w:t>
            </w:r>
            <w:r w:rsidRPr="0076656D">
              <w:rPr>
                <w:rFonts w:eastAsia="Calibri"/>
                <w:color w:val="000000"/>
                <w:sz w:val="18"/>
                <w:szCs w:val="18"/>
                <w:lang w:eastAsia="en-GB"/>
              </w:rPr>
              <w:t>)</w:t>
            </w:r>
          </w:p>
        </w:tc>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rsidR="003C4443" w:rsidRPr="0076656D" w:rsidRDefault="003C4443" w:rsidP="00184119">
            <w:pPr>
              <w:spacing w:before="60" w:after="60"/>
              <w:rPr>
                <w:color w:val="000000"/>
                <w:sz w:val="18"/>
                <w:szCs w:val="18"/>
                <w:lang w:eastAsia="en-GB"/>
              </w:rPr>
            </w:pPr>
            <w:r w:rsidRPr="0076656D">
              <w:rPr>
                <w:color w:val="000000"/>
                <w:sz w:val="18"/>
                <w:szCs w:val="18"/>
                <w:lang w:eastAsia="en-GB"/>
              </w:rPr>
              <w:t>Esoil(a)</w:t>
            </w:r>
            <w:r w:rsidRPr="0076656D">
              <w:rPr>
                <w:color w:val="000000"/>
                <w:sz w:val="18"/>
                <w:szCs w:val="18"/>
                <w:vertAlign w:val="subscript"/>
                <w:lang w:eastAsia="en-GB"/>
              </w:rPr>
              <w:t>leach.time1,tier2</w:t>
            </w:r>
          </w:p>
        </w:tc>
        <w:tc>
          <w:tcPr>
            <w:tcW w:w="1559" w:type="dxa"/>
            <w:tcBorders>
              <w:top w:val="single" w:sz="4" w:space="0" w:color="auto"/>
              <w:left w:val="nil"/>
              <w:bottom w:val="single" w:sz="4" w:space="0" w:color="auto"/>
              <w:right w:val="single" w:sz="4" w:space="0" w:color="000000"/>
            </w:tcBorders>
            <w:shd w:val="clear" w:color="auto" w:fill="auto"/>
            <w:tcMar>
              <w:top w:w="40" w:type="dxa"/>
              <w:left w:w="40" w:type="dxa"/>
              <w:bottom w:w="40" w:type="dxa"/>
              <w:right w:w="40" w:type="dxa"/>
            </w:tcMar>
            <w:vAlign w:val="center"/>
          </w:tcPr>
          <w:p w:rsidR="003C4443" w:rsidRPr="0076656D" w:rsidRDefault="003C4443" w:rsidP="00F431D4">
            <w:pPr>
              <w:spacing w:before="60" w:after="60"/>
              <w:rPr>
                <w:color w:val="000000"/>
                <w:sz w:val="18"/>
                <w:szCs w:val="18"/>
                <w:lang w:eastAsia="en-GB"/>
              </w:rPr>
            </w:pPr>
            <w:r w:rsidRPr="0076656D">
              <w:rPr>
                <w:color w:val="000000"/>
                <w:sz w:val="18"/>
                <w:szCs w:val="18"/>
                <w:lang w:eastAsia="en-GB"/>
              </w:rPr>
              <w:t>Adjacent soil</w:t>
            </w:r>
          </w:p>
        </w:tc>
        <w:tc>
          <w:tcPr>
            <w:tcW w:w="3119" w:type="dxa"/>
            <w:tcBorders>
              <w:top w:val="single" w:sz="4" w:space="0" w:color="auto"/>
              <w:left w:val="nil"/>
              <w:bottom w:val="single" w:sz="4" w:space="0" w:color="auto"/>
              <w:right w:val="single" w:sz="4" w:space="0" w:color="auto"/>
            </w:tcBorders>
            <w:shd w:val="clear" w:color="auto" w:fill="auto"/>
            <w:tcMar>
              <w:top w:w="40" w:type="dxa"/>
              <w:left w:w="40" w:type="dxa"/>
              <w:bottom w:w="40" w:type="dxa"/>
              <w:right w:w="40" w:type="dxa"/>
            </w:tcMar>
            <w:vAlign w:val="center"/>
          </w:tcPr>
          <w:p w:rsidR="003C4443" w:rsidRPr="0076656D" w:rsidRDefault="003C4443" w:rsidP="003C4443">
            <w:pPr>
              <w:spacing w:before="60" w:after="60"/>
              <w:rPr>
                <w:color w:val="000000"/>
                <w:sz w:val="18"/>
                <w:szCs w:val="18"/>
                <w:vertAlign w:val="superscript"/>
                <w:lang w:eastAsia="en-GB"/>
              </w:rPr>
            </w:pPr>
            <w:r w:rsidRPr="0076656D">
              <w:rPr>
                <w:color w:val="000000"/>
                <w:sz w:val="18"/>
                <w:szCs w:val="18"/>
                <w:lang w:eastAsia="en-GB"/>
              </w:rPr>
              <w:t>1-30d: 5.19 x 10</w:t>
            </w:r>
            <w:r w:rsidRPr="0076656D">
              <w:rPr>
                <w:color w:val="000000"/>
                <w:sz w:val="18"/>
                <w:szCs w:val="18"/>
                <w:vertAlign w:val="superscript"/>
                <w:lang w:eastAsia="en-GB"/>
              </w:rPr>
              <w:t>-4</w:t>
            </w:r>
          </w:p>
          <w:p w:rsidR="003C4443" w:rsidRPr="0076656D" w:rsidRDefault="003C4443" w:rsidP="00CF56E8">
            <w:pPr>
              <w:spacing w:before="60" w:after="60"/>
              <w:rPr>
                <w:color w:val="000000"/>
                <w:sz w:val="18"/>
                <w:szCs w:val="18"/>
                <w:vertAlign w:val="superscript"/>
                <w:lang w:eastAsia="en-GB"/>
              </w:rPr>
            </w:pPr>
          </w:p>
          <w:p w:rsidR="003C4443" w:rsidRPr="0076656D" w:rsidRDefault="003C4443" w:rsidP="00CF56E8">
            <w:pPr>
              <w:spacing w:before="60" w:after="60"/>
              <w:rPr>
                <w:color w:val="000000"/>
                <w:sz w:val="18"/>
                <w:szCs w:val="18"/>
                <w:lang w:eastAsia="en-GB"/>
              </w:rPr>
            </w:pPr>
            <w:r w:rsidRPr="0076656D">
              <w:rPr>
                <w:color w:val="000000"/>
                <w:sz w:val="18"/>
                <w:szCs w:val="18"/>
                <w:lang w:eastAsia="en-GB"/>
              </w:rPr>
              <w:t>30-365d: 2.13 x 10</w:t>
            </w:r>
            <w:r w:rsidRPr="0076656D">
              <w:rPr>
                <w:color w:val="000000"/>
                <w:sz w:val="18"/>
                <w:szCs w:val="18"/>
                <w:vertAlign w:val="superscript"/>
                <w:lang w:eastAsia="en-GB"/>
              </w:rPr>
              <w:t>-5</w:t>
            </w:r>
          </w:p>
          <w:p w:rsidR="003C4443" w:rsidRPr="0076656D" w:rsidRDefault="003C4443" w:rsidP="00BE1293">
            <w:pPr>
              <w:spacing w:before="60" w:after="60"/>
              <w:rPr>
                <w:color w:val="000000"/>
                <w:sz w:val="18"/>
                <w:szCs w:val="18"/>
                <w:vertAlign w:val="superscript"/>
                <w:lang w:eastAsia="en-GB"/>
              </w:rPr>
            </w:pPr>
          </w:p>
        </w:tc>
      </w:tr>
    </w:tbl>
    <w:p w:rsidR="00115741" w:rsidRDefault="00115741" w:rsidP="00FD2055">
      <w:pPr>
        <w:spacing w:line="260" w:lineRule="atLeast"/>
        <w:rPr>
          <w:rFonts w:eastAsia="Calibri"/>
          <w:lang w:eastAsia="en-US"/>
        </w:rPr>
      </w:pPr>
    </w:p>
    <w:p w:rsidR="003F3DAF" w:rsidRPr="0076656D" w:rsidRDefault="003F3DAF" w:rsidP="003F3DAF">
      <w:pPr>
        <w:spacing w:line="260" w:lineRule="atLeast"/>
      </w:pPr>
      <w:r w:rsidRPr="0076656D">
        <w:t>Cumulative leaching over the initial assessment period (0-30 days) and remaining assessment period (30 – 365 days) is calculated according to the following formulas (modified from formulas 3.5 and 3.6 from the revised ESD for PT 8 (version 2013):</w:t>
      </w:r>
    </w:p>
    <w:p w:rsidR="003F3DAF" w:rsidRPr="0076656D" w:rsidRDefault="003F3DAF" w:rsidP="003F3DAF">
      <w:pPr>
        <w:spacing w:line="260" w:lineRule="atLeast"/>
        <w:jc w:val="center"/>
      </w:pPr>
      <w:r w:rsidRPr="0076656D">
        <w:object w:dxaOrig="30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75pt;height:31.3pt" o:ole="">
            <v:imagedata r:id="rId34" o:title=""/>
          </v:shape>
          <o:OLEObject Type="Embed" ProgID="Equation.3" ShapeID="_x0000_i1025" DrawAspect="Content" ObjectID="_1608537102" r:id="rId35"/>
        </w:object>
      </w:r>
    </w:p>
    <w:p w:rsidR="003F3DAF" w:rsidRPr="0076656D" w:rsidRDefault="003F3DAF" w:rsidP="003F3DAF">
      <w:pPr>
        <w:spacing w:line="260" w:lineRule="atLeast"/>
        <w:jc w:val="center"/>
      </w:pPr>
      <w:r w:rsidRPr="0076656D">
        <w:object w:dxaOrig="4320" w:dyaOrig="639">
          <v:shape id="_x0000_i1026" type="#_x0000_t75" style="width:3in;height:31.3pt" o:ole="">
            <v:imagedata r:id="rId36" o:title=""/>
          </v:shape>
          <o:OLEObject Type="Embed" ProgID="Equation.3" ShapeID="_x0000_i1026" DrawAspect="Content" ObjectID="_1608537103" r:id="rId37"/>
        </w:object>
      </w:r>
    </w:p>
    <w:p w:rsidR="003F3DAF" w:rsidRPr="0076656D" w:rsidRDefault="003F3DAF" w:rsidP="003F3DAF">
      <w:pPr>
        <w:spacing w:line="260" w:lineRule="atLeast"/>
      </w:pPr>
      <w:r w:rsidRPr="0076656D">
        <w:t>where:</w:t>
      </w:r>
    </w:p>
    <w:p w:rsidR="003F3DAF" w:rsidRPr="0076656D" w:rsidRDefault="003F3DAF" w:rsidP="003F3DAF">
      <w:pPr>
        <w:numPr>
          <w:ilvl w:val="0"/>
          <w:numId w:val="17"/>
        </w:numPr>
        <w:tabs>
          <w:tab w:val="clear" w:pos="357"/>
          <w:tab w:val="num" w:pos="284"/>
        </w:tabs>
        <w:spacing w:line="260" w:lineRule="atLeast"/>
        <w:ind w:left="1843" w:hanging="1786"/>
      </w:pPr>
      <w:r w:rsidRPr="0076656D">
        <w:t>E</w:t>
      </w:r>
      <w:r w:rsidRPr="0076656D">
        <w:rPr>
          <w:vertAlign w:val="subscript"/>
        </w:rPr>
        <w:t>comp, leach, time1</w:t>
      </w:r>
      <w:r w:rsidRPr="0076656D">
        <w:tab/>
        <w:t>average daily emission (mg/d) to compartment X (water or soil) of the active ingredient due to leaching over the first 30 days;</w:t>
      </w:r>
    </w:p>
    <w:p w:rsidR="003F3DAF" w:rsidRPr="0076656D" w:rsidRDefault="003F3DAF" w:rsidP="003F3DAF">
      <w:pPr>
        <w:numPr>
          <w:ilvl w:val="0"/>
          <w:numId w:val="17"/>
        </w:numPr>
        <w:tabs>
          <w:tab w:val="clear" w:pos="357"/>
          <w:tab w:val="num" w:pos="284"/>
        </w:tabs>
        <w:spacing w:line="260" w:lineRule="atLeast"/>
        <w:ind w:left="1843" w:hanging="1786"/>
      </w:pPr>
      <w:r w:rsidRPr="0076656D">
        <w:t>E</w:t>
      </w:r>
      <w:r w:rsidRPr="0076656D">
        <w:rPr>
          <w:vertAlign w:val="subscript"/>
        </w:rPr>
        <w:t>comp, leach, time2</w:t>
      </w:r>
      <w:r w:rsidRPr="0076656D">
        <w:tab/>
        <w:t>average daily emission (mg/d) to compartment X (water or soil) of the active ingredient due to leaching over the remaining assessment period (product’s service life minus 30 days);</w:t>
      </w:r>
    </w:p>
    <w:p w:rsidR="003F3DAF" w:rsidRPr="0076656D" w:rsidRDefault="003F3DAF" w:rsidP="003F3DAF">
      <w:pPr>
        <w:numPr>
          <w:ilvl w:val="0"/>
          <w:numId w:val="17"/>
        </w:numPr>
        <w:tabs>
          <w:tab w:val="clear" w:pos="357"/>
          <w:tab w:val="num" w:pos="284"/>
        </w:tabs>
        <w:spacing w:line="260" w:lineRule="atLeast"/>
        <w:ind w:left="1843" w:hanging="1786"/>
      </w:pPr>
      <w:r w:rsidRPr="0076656D">
        <w:t>AREA</w:t>
      </w:r>
      <w:r w:rsidRPr="0076656D">
        <w:tab/>
        <w:t>surface area (m²) of the treated object (see ESD);</w:t>
      </w:r>
    </w:p>
    <w:p w:rsidR="003F3DAF" w:rsidRPr="0076656D" w:rsidRDefault="003F3DAF" w:rsidP="003F3DAF">
      <w:pPr>
        <w:numPr>
          <w:ilvl w:val="0"/>
          <w:numId w:val="17"/>
        </w:numPr>
        <w:tabs>
          <w:tab w:val="clear" w:pos="357"/>
          <w:tab w:val="num" w:pos="284"/>
        </w:tabs>
        <w:spacing w:line="260" w:lineRule="atLeast"/>
        <w:ind w:left="1843" w:hanging="1786"/>
      </w:pPr>
      <w:r w:rsidRPr="0076656D">
        <w:t>Q</w:t>
      </w:r>
      <w:r w:rsidRPr="0076656D">
        <w:rPr>
          <w:vertAlign w:val="subscript"/>
        </w:rPr>
        <w:t>leach, time1</w:t>
      </w:r>
      <w:r w:rsidRPr="0076656D">
        <w:rPr>
          <w:vertAlign w:val="subscript"/>
        </w:rPr>
        <w:tab/>
      </w:r>
      <w:r w:rsidRPr="0076656D">
        <w:t>cumulative quantity of an active ingredient leached out over the first 30 days (mg/m²);</w:t>
      </w:r>
    </w:p>
    <w:p w:rsidR="003F3DAF" w:rsidRPr="0076656D" w:rsidRDefault="003F3DAF" w:rsidP="003F3DAF">
      <w:pPr>
        <w:numPr>
          <w:ilvl w:val="0"/>
          <w:numId w:val="17"/>
        </w:numPr>
        <w:tabs>
          <w:tab w:val="clear" w:pos="357"/>
          <w:tab w:val="num" w:pos="284"/>
        </w:tabs>
        <w:spacing w:line="260" w:lineRule="atLeast"/>
        <w:ind w:left="1843" w:hanging="1786"/>
      </w:pPr>
      <w:r w:rsidRPr="0076656D">
        <w:t>Q</w:t>
      </w:r>
      <w:r w:rsidRPr="0076656D">
        <w:rPr>
          <w:vertAlign w:val="subscript"/>
        </w:rPr>
        <w:t>leach, time2</w:t>
      </w:r>
      <w:r w:rsidRPr="0076656D">
        <w:rPr>
          <w:vertAlign w:val="subscript"/>
        </w:rPr>
        <w:tab/>
      </w:r>
      <w:r w:rsidRPr="0076656D">
        <w:t>cumulative quantity of an active ingredient leached out during the remaining assessment period (mg/m²);</w:t>
      </w:r>
    </w:p>
    <w:p w:rsidR="003F3DAF" w:rsidRPr="0076656D" w:rsidRDefault="003F3DAF" w:rsidP="003F3DAF">
      <w:pPr>
        <w:numPr>
          <w:ilvl w:val="0"/>
          <w:numId w:val="17"/>
        </w:numPr>
        <w:tabs>
          <w:tab w:val="clear" w:pos="357"/>
          <w:tab w:val="num" w:pos="284"/>
        </w:tabs>
        <w:spacing w:line="260" w:lineRule="atLeast"/>
        <w:ind w:left="1843" w:hanging="1786"/>
      </w:pPr>
      <w:r w:rsidRPr="0076656D">
        <w:t>time1</w:t>
      </w:r>
      <w:r w:rsidRPr="0076656D">
        <w:tab/>
        <w:t>duration of the initial assessment period (30 days);</w:t>
      </w:r>
    </w:p>
    <w:p w:rsidR="003F3DAF" w:rsidRPr="0076656D" w:rsidRDefault="003F3DAF" w:rsidP="003F3DAF">
      <w:pPr>
        <w:numPr>
          <w:ilvl w:val="0"/>
          <w:numId w:val="17"/>
        </w:numPr>
        <w:tabs>
          <w:tab w:val="clear" w:pos="357"/>
          <w:tab w:val="num" w:pos="284"/>
        </w:tabs>
        <w:spacing w:line="260" w:lineRule="atLeast"/>
        <w:ind w:left="1843" w:hanging="1786"/>
      </w:pPr>
      <w:r w:rsidRPr="0076656D">
        <w:t>time2</w:t>
      </w:r>
      <w:r w:rsidRPr="0076656D">
        <w:tab/>
        <w:t>duration of the remaining assessment period (product’s service life minus 30 days).</w:t>
      </w:r>
    </w:p>
    <w:p w:rsidR="003F3DAF" w:rsidRDefault="003F3DAF" w:rsidP="003F3DAF">
      <w:pPr>
        <w:spacing w:line="260" w:lineRule="atLeast"/>
      </w:pPr>
    </w:p>
    <w:p w:rsidR="00806679" w:rsidRPr="0076656D" w:rsidRDefault="00806679" w:rsidP="003F3DAF">
      <w:pPr>
        <w:spacing w:line="260" w:lineRule="atLeast"/>
      </w:pPr>
      <w:r>
        <w:t xml:space="preserve">The PECs for the soil compartment </w:t>
      </w:r>
      <w:r w:rsidR="00FA1DAB">
        <w:t xml:space="preserve">at day 30 and 365 </w:t>
      </w:r>
      <w:r>
        <w:t>were subsequently calculated as follows:</w:t>
      </w:r>
    </w:p>
    <w:p w:rsidR="003F3DAF" w:rsidRDefault="003F3DAF" w:rsidP="00FD2055">
      <w:pPr>
        <w:spacing w:line="260" w:lineRule="atLeast"/>
        <w:rPr>
          <w:rFonts w:eastAsia="Calibri"/>
          <w:lang w:eastAsia="en-US"/>
        </w:rPr>
      </w:pPr>
    </w:p>
    <w:p w:rsidR="00806679" w:rsidRPr="004B3692" w:rsidRDefault="00806679" w:rsidP="00806679">
      <w:pPr>
        <w:tabs>
          <w:tab w:val="center" w:pos="4536"/>
          <w:tab w:val="right" w:pos="9026"/>
        </w:tabs>
        <w:rPr>
          <w:i/>
        </w:rPr>
      </w:pPr>
      <w:r w:rsidRPr="004B3692">
        <w:rPr>
          <w:i/>
        </w:rPr>
        <w:t xml:space="preserve">initial assessment period (0 ≥ t ≤ </w:t>
      </w:r>
      <w:r>
        <w:rPr>
          <w:i/>
        </w:rPr>
        <w:t>TIME1</w:t>
      </w:r>
      <w:r w:rsidRPr="004B3692">
        <w:rPr>
          <w:i/>
        </w:rPr>
        <w:t>):</w:t>
      </w:r>
    </w:p>
    <w:p w:rsidR="00806679" w:rsidRDefault="00806679" w:rsidP="00806679">
      <w:pPr>
        <w:tabs>
          <w:tab w:val="center" w:pos="4536"/>
          <w:tab w:val="right" w:pos="9026"/>
        </w:tabs>
      </w:pPr>
      <w:r>
        <w:tab/>
      </w:r>
      <w:r w:rsidRPr="00B32C88">
        <w:rPr>
          <w:position w:val="-32"/>
        </w:rPr>
        <w:object w:dxaOrig="7580" w:dyaOrig="760">
          <v:shape id="_x0000_i1027" type="#_x0000_t75" style="width:378.8pt;height:38.2pt" o:ole="" fillcolor="window">
            <v:imagedata r:id="rId38" o:title=""/>
          </v:shape>
          <o:OLEObject Type="Embed" ProgID="Equation.3" ShapeID="_x0000_i1027" DrawAspect="Content" ObjectID="_1608537104" r:id="rId39"/>
        </w:object>
      </w:r>
      <w:r>
        <w:tab/>
      </w:r>
    </w:p>
    <w:p w:rsidR="00806679" w:rsidRDefault="00806679" w:rsidP="00806679">
      <w:pPr>
        <w:tabs>
          <w:tab w:val="center" w:pos="4536"/>
          <w:tab w:val="right" w:pos="9026"/>
        </w:tabs>
        <w:rPr>
          <w:i/>
        </w:rPr>
      </w:pPr>
    </w:p>
    <w:p w:rsidR="00806679" w:rsidRPr="004B3692" w:rsidRDefault="00806679" w:rsidP="00806679">
      <w:pPr>
        <w:tabs>
          <w:tab w:val="center" w:pos="4536"/>
          <w:tab w:val="right" w:pos="9026"/>
        </w:tabs>
        <w:rPr>
          <w:i/>
        </w:rPr>
      </w:pPr>
      <w:r>
        <w:rPr>
          <w:i/>
        </w:rPr>
        <w:t>second</w:t>
      </w:r>
      <w:r w:rsidRPr="004B3692">
        <w:rPr>
          <w:i/>
        </w:rPr>
        <w:t xml:space="preserve"> assessment period (</w:t>
      </w:r>
      <w:r>
        <w:rPr>
          <w:i/>
        </w:rPr>
        <w:t>TIME1</w:t>
      </w:r>
      <w:r w:rsidRPr="004B3692">
        <w:rPr>
          <w:i/>
        </w:rPr>
        <w:t xml:space="preserve"> ≥ t ≤ </w:t>
      </w:r>
      <w:r>
        <w:rPr>
          <w:i/>
        </w:rPr>
        <w:t>TIME2</w:t>
      </w:r>
      <w:r w:rsidRPr="004B3692">
        <w:rPr>
          <w:i/>
        </w:rPr>
        <w:t>):</w:t>
      </w:r>
    </w:p>
    <w:p w:rsidR="00806679" w:rsidRDefault="00806679" w:rsidP="00806679">
      <w:pPr>
        <w:tabs>
          <w:tab w:val="center" w:pos="4536"/>
          <w:tab w:val="right" w:pos="9026"/>
        </w:tabs>
      </w:pPr>
      <w:r>
        <w:tab/>
      </w:r>
      <w:r w:rsidRPr="004B3692">
        <w:rPr>
          <w:position w:val="-32"/>
        </w:rPr>
        <w:object w:dxaOrig="8040" w:dyaOrig="760">
          <v:shape id="_x0000_i1028" type="#_x0000_t75" style="width:402.55pt;height:38.2pt" o:ole="" fillcolor="window">
            <v:imagedata r:id="rId40" o:title=""/>
          </v:shape>
          <o:OLEObject Type="Embed" ProgID="Equation.3" ShapeID="_x0000_i1028" DrawAspect="Content" ObjectID="_1608537105" r:id="rId41"/>
        </w:object>
      </w:r>
      <w:r>
        <w:tab/>
      </w:r>
    </w:p>
    <w:p w:rsidR="003F3DAF" w:rsidRPr="0076656D" w:rsidRDefault="003F3DAF" w:rsidP="00FD2055">
      <w:pPr>
        <w:spacing w:line="260" w:lineRule="atLeast"/>
        <w:rPr>
          <w:rFonts w:eastAsia="Calibri"/>
          <w:lang w:eastAsia="en-US"/>
        </w:rPr>
      </w:pPr>
    </w:p>
    <w:p w:rsidR="00806679" w:rsidRPr="0076656D" w:rsidRDefault="00806679" w:rsidP="00806679">
      <w:pPr>
        <w:spacing w:line="260" w:lineRule="atLeast"/>
      </w:pPr>
      <w:r w:rsidRPr="0076656D">
        <w:t>where:</w:t>
      </w:r>
    </w:p>
    <w:p w:rsidR="00FA1DAB" w:rsidRDefault="00FA1DAB" w:rsidP="00806679">
      <w:pPr>
        <w:numPr>
          <w:ilvl w:val="0"/>
          <w:numId w:val="17"/>
        </w:numPr>
        <w:tabs>
          <w:tab w:val="clear" w:pos="357"/>
          <w:tab w:val="num" w:pos="284"/>
        </w:tabs>
        <w:spacing w:line="260" w:lineRule="atLeast"/>
        <w:ind w:left="1843" w:hanging="1786"/>
      </w:pPr>
      <w:r>
        <w:t>Clocal</w:t>
      </w:r>
      <w:r>
        <w:rPr>
          <w:vertAlign w:val="subscript"/>
        </w:rPr>
        <w:t>soil, applic</w:t>
      </w:r>
      <w:r>
        <w:tab/>
        <w:t>Concentration in soil during application (mg/kg wwt)</w:t>
      </w:r>
    </w:p>
    <w:p w:rsidR="00806679" w:rsidRDefault="00806679" w:rsidP="00806679">
      <w:pPr>
        <w:numPr>
          <w:ilvl w:val="0"/>
          <w:numId w:val="17"/>
        </w:numPr>
        <w:tabs>
          <w:tab w:val="clear" w:pos="357"/>
          <w:tab w:val="num" w:pos="284"/>
        </w:tabs>
        <w:spacing w:line="260" w:lineRule="atLeast"/>
        <w:ind w:left="1843" w:hanging="1786"/>
      </w:pPr>
      <w:r>
        <w:t>V</w:t>
      </w:r>
      <w:r w:rsidRPr="00806679">
        <w:rPr>
          <w:vertAlign w:val="subscript"/>
        </w:rPr>
        <w:t>soil</w:t>
      </w:r>
      <w:r w:rsidRPr="0076656D">
        <w:tab/>
      </w:r>
      <w:r>
        <w:t>Volume of the receiving soil compartment (13 m³);</w:t>
      </w:r>
    </w:p>
    <w:p w:rsidR="00806679" w:rsidRDefault="00806679" w:rsidP="00806679">
      <w:pPr>
        <w:numPr>
          <w:ilvl w:val="0"/>
          <w:numId w:val="17"/>
        </w:numPr>
        <w:tabs>
          <w:tab w:val="clear" w:pos="357"/>
          <w:tab w:val="num" w:pos="284"/>
        </w:tabs>
        <w:spacing w:line="260" w:lineRule="atLeast"/>
        <w:ind w:left="1843" w:hanging="1786"/>
      </w:pPr>
      <w:r>
        <w:t>RHO</w:t>
      </w:r>
      <w:r w:rsidRPr="00806679">
        <w:rPr>
          <w:vertAlign w:val="subscript"/>
        </w:rPr>
        <w:t>soil</w:t>
      </w:r>
      <w:r>
        <w:tab/>
        <w:t>Bluk soil density (1700 kg/m³);</w:t>
      </w:r>
    </w:p>
    <w:p w:rsidR="00806679" w:rsidRDefault="00806679" w:rsidP="00806679">
      <w:pPr>
        <w:numPr>
          <w:ilvl w:val="0"/>
          <w:numId w:val="17"/>
        </w:numPr>
        <w:tabs>
          <w:tab w:val="clear" w:pos="357"/>
          <w:tab w:val="num" w:pos="284"/>
        </w:tabs>
        <w:spacing w:line="260" w:lineRule="atLeast"/>
        <w:ind w:left="1843" w:hanging="1786"/>
      </w:pPr>
      <w:r>
        <w:t>Ksoil</w:t>
      </w:r>
      <w:r>
        <w:tab/>
        <w:t xml:space="preserve">Total rate constant for disappearance for soil calculated according to the guidance. Only degradation </w:t>
      </w:r>
      <w:r w:rsidR="00FA1DAB">
        <w:t>(DT</w:t>
      </w:r>
      <w:r w:rsidR="00FA1DAB" w:rsidRPr="00FA1DAB">
        <w:rPr>
          <w:vertAlign w:val="subscript"/>
        </w:rPr>
        <w:t>50</w:t>
      </w:r>
      <w:r w:rsidR="00FA1DAB">
        <w:t xml:space="preserve">=2.1 d) </w:t>
      </w:r>
      <w:r>
        <w:t xml:space="preserve">and leaching </w:t>
      </w:r>
      <w:r w:rsidR="00FA1DAB">
        <w:t xml:space="preserve">(calculated from the active substance physical-chemical properties as listed elsewhere) </w:t>
      </w:r>
      <w:r>
        <w:t>to deeper soil layers was considered as the active substance does not evaporate from soils</w:t>
      </w:r>
      <w:r w:rsidR="00FA1DAB">
        <w:t xml:space="preserve"> (0.331/d)</w:t>
      </w:r>
      <w:r>
        <w:t>.</w:t>
      </w:r>
    </w:p>
    <w:p w:rsidR="00806679" w:rsidRDefault="00806679" w:rsidP="00806679">
      <w:pPr>
        <w:spacing w:line="260" w:lineRule="atLeast"/>
        <w:rPr>
          <w:rFonts w:eastAsia="Calibri"/>
          <w:lang w:eastAsia="en-US"/>
        </w:rPr>
      </w:pPr>
    </w:p>
    <w:p w:rsidR="00FA1DAB" w:rsidRDefault="00FA1DAB" w:rsidP="00806679">
      <w:pPr>
        <w:spacing w:line="260" w:lineRule="atLeast"/>
        <w:rPr>
          <w:rFonts w:eastAsia="Calibri"/>
          <w:lang w:eastAsia="en-US"/>
        </w:rPr>
      </w:pPr>
      <w:r>
        <w:rPr>
          <w:rFonts w:eastAsia="Calibri"/>
          <w:lang w:eastAsia="en-US"/>
        </w:rPr>
        <w:t>PECs were calculated without and with precautionary measures, i.e. covering of adjacent soils with plastic. The latter was calculated by assuming that the initial concentration is equal to zero. Considering that the product is applied annual, the concentration after ten years was calculated summarising the residual fraction from previous treatments.</w:t>
      </w:r>
      <w:r w:rsidR="00B32CD6">
        <w:rPr>
          <w:rFonts w:eastAsia="Calibri"/>
          <w:lang w:eastAsia="en-US"/>
        </w:rPr>
        <w:t xml:space="preserve"> Horizontal surfaces were not considered for direct emission to soils as the surface:soil ratio is disadvantageous for vertical surfaces. Therefore, the default house scenario sufficiently covers emission from terraces etc. </w:t>
      </w:r>
    </w:p>
    <w:p w:rsidR="00FA1DAB" w:rsidRPr="0076656D" w:rsidRDefault="00FA1DAB" w:rsidP="00806679">
      <w:pPr>
        <w:spacing w:line="260" w:lineRule="atLeast"/>
        <w:rPr>
          <w:rFonts w:eastAsia="Calibri"/>
          <w:lang w:eastAsia="en-US"/>
        </w:rPr>
      </w:pPr>
    </w:p>
    <w:p w:rsidR="00FD2055" w:rsidRPr="0076656D" w:rsidRDefault="00FD2055" w:rsidP="00115741">
      <w:pPr>
        <w:keepNext/>
        <w:keepLines/>
        <w:rPr>
          <w:rFonts w:eastAsia="Calibri"/>
          <w:b/>
          <w:i/>
          <w:sz w:val="22"/>
          <w:szCs w:val="22"/>
          <w:lang w:eastAsia="en-US"/>
        </w:rPr>
      </w:pPr>
      <w:bookmarkStart w:id="1603" w:name="_Toc377651046"/>
      <w:bookmarkStart w:id="1604" w:name="_Toc389729115"/>
      <w:bookmarkStart w:id="1605" w:name="_Toc403472800"/>
      <w:r w:rsidRPr="0076656D">
        <w:rPr>
          <w:rFonts w:eastAsia="Calibri"/>
          <w:b/>
          <w:i/>
          <w:sz w:val="22"/>
          <w:szCs w:val="22"/>
          <w:lang w:eastAsia="en-US"/>
        </w:rPr>
        <w:t>Fate and distribution in exposed environment</w:t>
      </w:r>
      <w:bookmarkEnd w:id="1603"/>
      <w:r w:rsidRPr="0076656D">
        <w:rPr>
          <w:rFonts w:eastAsia="Calibri"/>
          <w:b/>
          <w:i/>
          <w:sz w:val="22"/>
          <w:szCs w:val="22"/>
          <w:lang w:eastAsia="en-US"/>
        </w:rPr>
        <w:t>al compartments</w:t>
      </w:r>
      <w:bookmarkEnd w:id="1604"/>
      <w:bookmarkEnd w:id="1605"/>
    </w:p>
    <w:p w:rsidR="004B1F87" w:rsidRPr="0076656D" w:rsidRDefault="004B1F87" w:rsidP="00115741">
      <w:pPr>
        <w:keepNext/>
        <w:keepLines/>
        <w:spacing w:line="260" w:lineRule="atLeast"/>
        <w:rPr>
          <w:rFonts w:eastAsia="Calibri"/>
          <w:lang w:eastAsia="en-US"/>
        </w:rPr>
      </w:pPr>
    </w:p>
    <w:tbl>
      <w:tblPr>
        <w:tblW w:w="492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0"/>
        <w:gridCol w:w="1483"/>
        <w:gridCol w:w="1419"/>
        <w:gridCol w:w="890"/>
        <w:gridCol w:w="1327"/>
        <w:gridCol w:w="942"/>
        <w:gridCol w:w="1843"/>
      </w:tblGrid>
      <w:tr w:rsidR="004B1F87" w:rsidRPr="0076656D" w:rsidTr="00F431D4">
        <w:trPr>
          <w:trHeight w:val="368"/>
          <w:tblHeader/>
        </w:trPr>
        <w:tc>
          <w:tcPr>
            <w:tcW w:w="5000" w:type="pct"/>
            <w:gridSpan w:val="7"/>
            <w:shd w:val="clear" w:color="auto" w:fill="FFFFCC"/>
          </w:tcPr>
          <w:p w:rsidR="004B1F87" w:rsidRPr="0076656D" w:rsidRDefault="004B1F87" w:rsidP="00115741">
            <w:pPr>
              <w:keepNext/>
              <w:keepLines/>
              <w:widowControl w:val="0"/>
              <w:tabs>
                <w:tab w:val="center" w:pos="4536"/>
                <w:tab w:val="right" w:pos="9072"/>
              </w:tabs>
              <w:spacing w:line="260" w:lineRule="atLeast"/>
              <w:jc w:val="center"/>
              <w:rPr>
                <w:rFonts w:eastAsia="Calibri"/>
                <w:b/>
                <w:bCs/>
                <w:color w:val="000000"/>
                <w:lang w:eastAsia="en-GB"/>
              </w:rPr>
            </w:pPr>
            <w:r w:rsidRPr="0076656D">
              <w:rPr>
                <w:rFonts w:eastAsia="Calibri"/>
                <w:b/>
                <w:lang w:eastAsia="en-US"/>
              </w:rPr>
              <w:t>Identification of relevant receiving compartments based on the exposure pathway</w:t>
            </w:r>
          </w:p>
        </w:tc>
      </w:tr>
      <w:tr w:rsidR="004B1F87" w:rsidRPr="0076656D" w:rsidTr="008350D0">
        <w:trPr>
          <w:trHeight w:val="1161"/>
          <w:tblHeader/>
        </w:trPr>
        <w:tc>
          <w:tcPr>
            <w:tcW w:w="711" w:type="pct"/>
            <w:shd w:val="clear" w:color="auto" w:fill="auto"/>
            <w:vAlign w:val="center"/>
          </w:tcPr>
          <w:p w:rsidR="004B1F87" w:rsidRPr="0076656D" w:rsidRDefault="004B1F87" w:rsidP="00115741">
            <w:pPr>
              <w:keepNext/>
              <w:keepLines/>
              <w:widowControl w:val="0"/>
              <w:spacing w:line="260" w:lineRule="atLeast"/>
              <w:jc w:val="center"/>
              <w:rPr>
                <w:rFonts w:eastAsia="Calibri"/>
                <w:bCs/>
                <w:color w:val="000000"/>
                <w:lang w:eastAsia="en-GB"/>
              </w:rPr>
            </w:pPr>
          </w:p>
        </w:tc>
        <w:tc>
          <w:tcPr>
            <w:tcW w:w="805" w:type="pct"/>
            <w:shd w:val="clear" w:color="auto" w:fill="auto"/>
            <w:tcMar>
              <w:top w:w="57" w:type="dxa"/>
              <w:left w:w="70" w:type="dxa"/>
              <w:bottom w:w="57" w:type="dxa"/>
              <w:right w:w="70" w:type="dxa"/>
            </w:tcMar>
            <w:vAlign w:val="center"/>
          </w:tcPr>
          <w:p w:rsidR="004B1F87" w:rsidRPr="0076656D" w:rsidRDefault="004B1F87" w:rsidP="00115741">
            <w:pPr>
              <w:keepNext/>
              <w:keepLines/>
              <w:widowControl w:val="0"/>
              <w:spacing w:line="260" w:lineRule="atLeast"/>
              <w:jc w:val="center"/>
              <w:rPr>
                <w:rFonts w:eastAsia="Calibri" w:cs="Arial"/>
                <w:b/>
                <w:color w:val="000000"/>
                <w:lang w:eastAsia="en-GB"/>
              </w:rPr>
            </w:pPr>
            <w:r w:rsidRPr="0076656D">
              <w:rPr>
                <w:rFonts w:eastAsia="Calibri" w:cs="Arial"/>
                <w:b/>
                <w:color w:val="000000"/>
                <w:lang w:eastAsia="en-GB"/>
              </w:rPr>
              <w:t>Fresh-water</w:t>
            </w:r>
          </w:p>
        </w:tc>
        <w:tc>
          <w:tcPr>
            <w:tcW w:w="770" w:type="pct"/>
            <w:shd w:val="clear" w:color="auto" w:fill="auto"/>
            <w:tcMar>
              <w:top w:w="57" w:type="dxa"/>
              <w:left w:w="70" w:type="dxa"/>
              <w:bottom w:w="57" w:type="dxa"/>
              <w:right w:w="70" w:type="dxa"/>
            </w:tcMar>
            <w:vAlign w:val="center"/>
          </w:tcPr>
          <w:p w:rsidR="004B1F87" w:rsidRPr="0076656D" w:rsidRDefault="004B1F87" w:rsidP="00115741">
            <w:pPr>
              <w:keepNext/>
              <w:keepLines/>
              <w:widowControl w:val="0"/>
              <w:spacing w:line="260" w:lineRule="atLeast"/>
              <w:jc w:val="center"/>
              <w:rPr>
                <w:rFonts w:eastAsia="Calibri" w:cs="Arial"/>
                <w:b/>
                <w:color w:val="000000"/>
                <w:lang w:eastAsia="en-GB"/>
              </w:rPr>
            </w:pPr>
            <w:r w:rsidRPr="0076656D">
              <w:rPr>
                <w:rFonts w:eastAsia="Calibri" w:cs="Arial"/>
                <w:b/>
                <w:color w:val="000000"/>
                <w:lang w:eastAsia="en-GB"/>
              </w:rPr>
              <w:t>Freshwater sediment</w:t>
            </w:r>
          </w:p>
        </w:tc>
        <w:tc>
          <w:tcPr>
            <w:tcW w:w="483" w:type="pct"/>
            <w:shd w:val="clear" w:color="auto" w:fill="auto"/>
            <w:vAlign w:val="center"/>
          </w:tcPr>
          <w:p w:rsidR="004B1F87" w:rsidRPr="0076656D" w:rsidRDefault="004B1F87" w:rsidP="00115741">
            <w:pPr>
              <w:keepNext/>
              <w:keepLines/>
              <w:widowControl w:val="0"/>
              <w:spacing w:line="260" w:lineRule="atLeast"/>
              <w:jc w:val="center"/>
              <w:rPr>
                <w:rFonts w:eastAsia="Calibri" w:cs="Arial"/>
                <w:b/>
                <w:color w:val="000000"/>
                <w:lang w:eastAsia="en-GB"/>
              </w:rPr>
            </w:pPr>
            <w:r w:rsidRPr="0076656D">
              <w:rPr>
                <w:rFonts w:eastAsia="Calibri" w:cs="Arial"/>
                <w:b/>
                <w:color w:val="000000"/>
                <w:lang w:eastAsia="en-GB"/>
              </w:rPr>
              <w:t>STP</w:t>
            </w:r>
          </w:p>
        </w:tc>
        <w:tc>
          <w:tcPr>
            <w:tcW w:w="720" w:type="pct"/>
            <w:shd w:val="clear" w:color="auto" w:fill="auto"/>
            <w:vAlign w:val="center"/>
          </w:tcPr>
          <w:p w:rsidR="004B1F87" w:rsidRPr="0076656D" w:rsidRDefault="004B1F87" w:rsidP="00115741">
            <w:pPr>
              <w:keepNext/>
              <w:keepLines/>
              <w:widowControl w:val="0"/>
              <w:spacing w:line="260" w:lineRule="atLeast"/>
              <w:jc w:val="center"/>
              <w:rPr>
                <w:rFonts w:eastAsia="Calibri" w:cs="Arial"/>
                <w:b/>
                <w:color w:val="000000"/>
                <w:lang w:eastAsia="en-GB"/>
              </w:rPr>
            </w:pPr>
            <w:r w:rsidRPr="0076656D">
              <w:rPr>
                <w:rFonts w:eastAsia="Calibri" w:cs="Arial"/>
                <w:b/>
                <w:color w:val="000000"/>
                <w:lang w:eastAsia="en-GB"/>
              </w:rPr>
              <w:t>Air</w:t>
            </w:r>
          </w:p>
        </w:tc>
        <w:tc>
          <w:tcPr>
            <w:tcW w:w="511" w:type="pct"/>
            <w:vAlign w:val="center"/>
          </w:tcPr>
          <w:p w:rsidR="004B1F87" w:rsidRPr="0076656D" w:rsidRDefault="004B1F87" w:rsidP="00115741">
            <w:pPr>
              <w:keepNext/>
              <w:keepLines/>
              <w:widowControl w:val="0"/>
              <w:tabs>
                <w:tab w:val="center" w:pos="4536"/>
                <w:tab w:val="right" w:pos="9072"/>
              </w:tabs>
              <w:spacing w:line="260" w:lineRule="atLeast"/>
              <w:jc w:val="center"/>
              <w:rPr>
                <w:rFonts w:eastAsia="Calibri"/>
                <w:b/>
                <w:bCs/>
                <w:color w:val="000000"/>
                <w:lang w:eastAsia="en-GB"/>
              </w:rPr>
            </w:pPr>
            <w:r w:rsidRPr="0076656D">
              <w:rPr>
                <w:rFonts w:eastAsia="Calibri"/>
                <w:b/>
                <w:bCs/>
                <w:color w:val="000000"/>
                <w:lang w:eastAsia="en-GB"/>
              </w:rPr>
              <w:t>Soil</w:t>
            </w:r>
          </w:p>
        </w:tc>
        <w:tc>
          <w:tcPr>
            <w:tcW w:w="1000" w:type="pct"/>
            <w:vAlign w:val="center"/>
          </w:tcPr>
          <w:p w:rsidR="004B1F87" w:rsidRPr="0076656D" w:rsidRDefault="004B1F87" w:rsidP="00115741">
            <w:pPr>
              <w:keepNext/>
              <w:keepLines/>
              <w:widowControl w:val="0"/>
              <w:tabs>
                <w:tab w:val="center" w:pos="4536"/>
                <w:tab w:val="right" w:pos="9072"/>
              </w:tabs>
              <w:spacing w:line="260" w:lineRule="atLeast"/>
              <w:jc w:val="center"/>
              <w:rPr>
                <w:rFonts w:eastAsia="Calibri"/>
                <w:b/>
                <w:bCs/>
                <w:color w:val="000000"/>
                <w:lang w:eastAsia="en-GB"/>
              </w:rPr>
            </w:pPr>
            <w:r w:rsidRPr="0076656D">
              <w:rPr>
                <w:rFonts w:eastAsia="Calibri"/>
                <w:b/>
                <w:bCs/>
                <w:color w:val="000000"/>
                <w:lang w:eastAsia="en-GB"/>
              </w:rPr>
              <w:t>Groundwater</w:t>
            </w:r>
          </w:p>
        </w:tc>
      </w:tr>
      <w:tr w:rsidR="004B1F87" w:rsidRPr="0076656D" w:rsidTr="008350D0">
        <w:trPr>
          <w:trHeight w:val="862"/>
          <w:tblHeader/>
        </w:trPr>
        <w:tc>
          <w:tcPr>
            <w:tcW w:w="711" w:type="pct"/>
            <w:shd w:val="clear" w:color="auto" w:fill="auto"/>
            <w:tcMar>
              <w:top w:w="57" w:type="dxa"/>
              <w:left w:w="70" w:type="dxa"/>
              <w:bottom w:w="57" w:type="dxa"/>
              <w:right w:w="70" w:type="dxa"/>
            </w:tcMar>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Scenario 1</w:t>
            </w:r>
          </w:p>
        </w:tc>
        <w:tc>
          <w:tcPr>
            <w:tcW w:w="805" w:type="pct"/>
            <w:shd w:val="clear" w:color="auto" w:fill="auto"/>
            <w:tcMar>
              <w:top w:w="57" w:type="dxa"/>
              <w:left w:w="70" w:type="dxa"/>
              <w:bottom w:w="57" w:type="dxa"/>
              <w:right w:w="70" w:type="dxa"/>
            </w:tcMar>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Yes</w:t>
            </w:r>
          </w:p>
        </w:tc>
        <w:tc>
          <w:tcPr>
            <w:tcW w:w="770" w:type="pct"/>
            <w:shd w:val="clear" w:color="auto" w:fill="auto"/>
            <w:tcMar>
              <w:top w:w="57" w:type="dxa"/>
              <w:left w:w="70" w:type="dxa"/>
              <w:bottom w:w="57" w:type="dxa"/>
              <w:right w:w="70" w:type="dxa"/>
            </w:tcMar>
            <w:vAlign w:val="center"/>
          </w:tcPr>
          <w:p w:rsidR="004B1F87" w:rsidRPr="0076656D" w:rsidRDefault="00403B62"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covered by freshwater</w:t>
            </w:r>
          </w:p>
        </w:tc>
        <w:tc>
          <w:tcPr>
            <w:tcW w:w="483" w:type="pct"/>
            <w:shd w:val="clear" w:color="auto" w:fill="auto"/>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Yes</w:t>
            </w:r>
          </w:p>
        </w:tc>
        <w:tc>
          <w:tcPr>
            <w:tcW w:w="720" w:type="pct"/>
            <w:shd w:val="clear" w:color="auto" w:fill="auto"/>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Not relevant</w:t>
            </w:r>
          </w:p>
        </w:tc>
        <w:tc>
          <w:tcPr>
            <w:tcW w:w="511" w:type="pct"/>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Yes</w:t>
            </w:r>
          </w:p>
        </w:tc>
        <w:tc>
          <w:tcPr>
            <w:tcW w:w="1000" w:type="pct"/>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Yes</w:t>
            </w:r>
          </w:p>
        </w:tc>
      </w:tr>
      <w:tr w:rsidR="004B1F87" w:rsidRPr="0076656D" w:rsidTr="008350D0">
        <w:trPr>
          <w:trHeight w:val="862"/>
          <w:tblHeader/>
        </w:trPr>
        <w:tc>
          <w:tcPr>
            <w:tcW w:w="711" w:type="pct"/>
            <w:shd w:val="clear" w:color="auto" w:fill="auto"/>
            <w:tcMar>
              <w:top w:w="57" w:type="dxa"/>
              <w:left w:w="70" w:type="dxa"/>
              <w:bottom w:w="57" w:type="dxa"/>
              <w:right w:w="70" w:type="dxa"/>
            </w:tcMar>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Scenario 2</w:t>
            </w:r>
          </w:p>
        </w:tc>
        <w:tc>
          <w:tcPr>
            <w:tcW w:w="805" w:type="pct"/>
            <w:shd w:val="clear" w:color="auto" w:fill="auto"/>
            <w:tcMar>
              <w:top w:w="57" w:type="dxa"/>
              <w:left w:w="70" w:type="dxa"/>
              <w:bottom w:w="57" w:type="dxa"/>
              <w:right w:w="70" w:type="dxa"/>
            </w:tcMar>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Not relevant</w:t>
            </w:r>
          </w:p>
        </w:tc>
        <w:tc>
          <w:tcPr>
            <w:tcW w:w="770" w:type="pct"/>
            <w:shd w:val="clear" w:color="auto" w:fill="auto"/>
            <w:tcMar>
              <w:top w:w="57" w:type="dxa"/>
              <w:left w:w="70" w:type="dxa"/>
              <w:bottom w:w="57" w:type="dxa"/>
              <w:right w:w="70" w:type="dxa"/>
            </w:tcMar>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Not relevant</w:t>
            </w:r>
          </w:p>
        </w:tc>
        <w:tc>
          <w:tcPr>
            <w:tcW w:w="483" w:type="pct"/>
            <w:shd w:val="clear" w:color="auto" w:fill="auto"/>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No</w:t>
            </w:r>
          </w:p>
        </w:tc>
        <w:tc>
          <w:tcPr>
            <w:tcW w:w="720" w:type="pct"/>
            <w:shd w:val="clear" w:color="auto" w:fill="auto"/>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Not relevant</w:t>
            </w:r>
          </w:p>
        </w:tc>
        <w:tc>
          <w:tcPr>
            <w:tcW w:w="511" w:type="pct"/>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Yes</w:t>
            </w:r>
          </w:p>
        </w:tc>
        <w:tc>
          <w:tcPr>
            <w:tcW w:w="1000" w:type="pct"/>
            <w:vAlign w:val="center"/>
          </w:tcPr>
          <w:p w:rsidR="004B1F87" w:rsidRPr="0076656D" w:rsidRDefault="004B1F87" w:rsidP="00F431D4">
            <w:pPr>
              <w:widowControl w:val="0"/>
              <w:tabs>
                <w:tab w:val="center" w:pos="4536"/>
                <w:tab w:val="right" w:pos="9072"/>
              </w:tabs>
              <w:spacing w:line="260" w:lineRule="atLeast"/>
              <w:jc w:val="center"/>
              <w:rPr>
                <w:rFonts w:eastAsia="Calibri"/>
                <w:color w:val="000000"/>
                <w:lang w:eastAsia="en-GB"/>
              </w:rPr>
            </w:pPr>
            <w:r w:rsidRPr="0076656D">
              <w:rPr>
                <w:rFonts w:eastAsia="Calibri"/>
                <w:color w:val="000000"/>
                <w:lang w:eastAsia="en-GB"/>
              </w:rPr>
              <w:t>Yes</w:t>
            </w:r>
          </w:p>
        </w:tc>
      </w:tr>
    </w:tbl>
    <w:p w:rsidR="004B1F87" w:rsidRPr="0076656D" w:rsidRDefault="004B1F87" w:rsidP="004B1F87">
      <w:pPr>
        <w:spacing w:line="260" w:lineRule="atLeast"/>
        <w:rPr>
          <w:rFonts w:eastAsia="Calibri"/>
          <w:lang w:eastAsia="en-US"/>
        </w:rPr>
      </w:pPr>
    </w:p>
    <w:p w:rsidR="0088631D" w:rsidRPr="0076656D" w:rsidRDefault="0088631D" w:rsidP="004B1F87">
      <w:pPr>
        <w:spacing w:line="260" w:lineRule="atLeast"/>
        <w:rPr>
          <w:rFonts w:eastAsia="Calibri"/>
          <w:lang w:eastAsia="en-US"/>
        </w:rPr>
      </w:pPr>
      <w:r w:rsidRPr="0076656D">
        <w:rPr>
          <w:rFonts w:eastAsia="Calibri"/>
          <w:lang w:eastAsia="en-US"/>
        </w:rPr>
        <w:t xml:space="preserve">Relevant and reliable environmental fate parameter of the a.s. nonanoic acid are </w:t>
      </w:r>
      <w:r w:rsidR="00760AAA" w:rsidRPr="0076656D">
        <w:rPr>
          <w:rFonts w:eastAsia="Calibri"/>
          <w:lang w:eastAsia="en-US"/>
        </w:rPr>
        <w:t xml:space="preserve">taken from the AR (2013). </w:t>
      </w:r>
    </w:p>
    <w:p w:rsidR="0088631D" w:rsidRPr="0076656D" w:rsidRDefault="0088631D" w:rsidP="004B1F87">
      <w:pPr>
        <w:spacing w:line="260" w:lineRule="atLeast"/>
        <w:rPr>
          <w:rFonts w:eastAsia="Calibri"/>
          <w:lang w:eastAsia="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552"/>
        <w:gridCol w:w="1492"/>
        <w:gridCol w:w="1768"/>
      </w:tblGrid>
      <w:tr w:rsidR="004B1F87" w:rsidRPr="0076656D" w:rsidTr="00E6379E">
        <w:trPr>
          <w:trHeight w:val="313"/>
        </w:trPr>
        <w:tc>
          <w:tcPr>
            <w:tcW w:w="9214" w:type="dxa"/>
            <w:gridSpan w:val="4"/>
            <w:shd w:val="clear" w:color="auto" w:fill="FFFFCC"/>
            <w:vAlign w:val="center"/>
          </w:tcPr>
          <w:p w:rsidR="004B1F87" w:rsidRPr="0076656D" w:rsidRDefault="004B1F87" w:rsidP="00F431D4">
            <w:pPr>
              <w:autoSpaceDE w:val="0"/>
              <w:autoSpaceDN w:val="0"/>
              <w:adjustRightInd w:val="0"/>
              <w:spacing w:line="260" w:lineRule="atLeast"/>
              <w:jc w:val="center"/>
              <w:rPr>
                <w:rFonts w:eastAsia="Calibri" w:cs="Arial"/>
                <w:b/>
                <w:color w:val="000000"/>
                <w:lang w:eastAsia="en-GB"/>
              </w:rPr>
            </w:pPr>
            <w:r w:rsidRPr="0076656D">
              <w:rPr>
                <w:rFonts w:eastAsia="Calibri" w:cs="Arial"/>
                <w:b/>
                <w:color w:val="000000"/>
                <w:lang w:eastAsia="en-GB"/>
              </w:rPr>
              <w:t>Input parameters (only set values) for nonanoic acid for calculating emissions to the environment</w:t>
            </w:r>
          </w:p>
        </w:tc>
      </w:tr>
      <w:tr w:rsidR="004B1F87" w:rsidRPr="0076656D" w:rsidTr="00E6379E">
        <w:trPr>
          <w:trHeight w:val="313"/>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b/>
                <w:color w:val="000000"/>
                <w:lang w:eastAsia="en-GB"/>
              </w:rPr>
            </w:pPr>
            <w:r w:rsidRPr="0076656D">
              <w:rPr>
                <w:rFonts w:eastAsia="Calibri" w:cs="Arial"/>
                <w:b/>
                <w:bCs/>
                <w:color w:val="000000"/>
                <w:lang w:eastAsia="en-GB"/>
              </w:rPr>
              <w:t xml:space="preserve">Input </w:t>
            </w:r>
          </w:p>
        </w:tc>
        <w:tc>
          <w:tcPr>
            <w:tcW w:w="255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b/>
                <w:color w:val="000000"/>
                <w:lang w:eastAsia="en-GB"/>
              </w:rPr>
            </w:pPr>
            <w:r w:rsidRPr="0076656D">
              <w:rPr>
                <w:rFonts w:eastAsia="Calibri" w:cs="Arial"/>
                <w:b/>
                <w:bCs/>
                <w:color w:val="000000"/>
                <w:lang w:eastAsia="en-GB"/>
              </w:rPr>
              <w:t xml:space="preserve">Value </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b/>
                <w:bCs/>
                <w:color w:val="000000"/>
                <w:lang w:eastAsia="en-GB"/>
              </w:rPr>
            </w:pPr>
            <w:r w:rsidRPr="0076656D">
              <w:rPr>
                <w:rFonts w:eastAsia="Calibri" w:cs="Arial"/>
                <w:b/>
                <w:bCs/>
                <w:color w:val="000000"/>
                <w:lang w:eastAsia="en-GB"/>
              </w:rPr>
              <w:t>Unit</w:t>
            </w: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b/>
                <w:bCs/>
                <w:color w:val="000000"/>
                <w:lang w:eastAsia="en-GB"/>
              </w:rPr>
            </w:pPr>
            <w:r w:rsidRPr="0076656D">
              <w:rPr>
                <w:rFonts w:eastAsia="Calibri" w:cs="Arial"/>
                <w:b/>
                <w:bCs/>
                <w:color w:val="000000"/>
                <w:lang w:eastAsia="en-GB"/>
              </w:rPr>
              <w:t>Remarks</w:t>
            </w:r>
          </w:p>
        </w:tc>
      </w:tr>
      <w:tr w:rsidR="004B1F87" w:rsidRPr="0076656D" w:rsidTr="00E6379E">
        <w:trPr>
          <w:trHeight w:val="75"/>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Molecular weight</w:t>
            </w:r>
          </w:p>
        </w:tc>
        <w:tc>
          <w:tcPr>
            <w:tcW w:w="255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158.2</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g/mol</w:t>
            </w: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75"/>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Melting point</w:t>
            </w:r>
          </w:p>
        </w:tc>
        <w:tc>
          <w:tcPr>
            <w:tcW w:w="2552" w:type="dxa"/>
            <w:shd w:val="clear" w:color="auto" w:fill="FFFFFF"/>
            <w:vAlign w:val="center"/>
          </w:tcPr>
          <w:p w:rsidR="004B1F87" w:rsidRPr="0076656D" w:rsidRDefault="00760AAA"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11.7 - 12.5</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°C</w:t>
            </w: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75"/>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Vapour pressure (at 20°C)</w:t>
            </w:r>
          </w:p>
        </w:tc>
        <w:tc>
          <w:tcPr>
            <w:tcW w:w="2552" w:type="dxa"/>
            <w:shd w:val="clear" w:color="auto" w:fill="FFFFFF"/>
            <w:vAlign w:val="center"/>
          </w:tcPr>
          <w:p w:rsidR="004B1F87" w:rsidRPr="0076656D" w:rsidRDefault="00760AAA"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0.9</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Pa</w:t>
            </w: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75"/>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Water solubility (at 20°C)</w:t>
            </w:r>
          </w:p>
        </w:tc>
        <w:tc>
          <w:tcPr>
            <w:tcW w:w="2552" w:type="dxa"/>
            <w:shd w:val="clear" w:color="auto" w:fill="FFFFFF"/>
            <w:vAlign w:val="center"/>
          </w:tcPr>
          <w:p w:rsidR="004B1F87" w:rsidRPr="0076656D" w:rsidRDefault="004B1F87" w:rsidP="00760AAA">
            <w:pPr>
              <w:autoSpaceDE w:val="0"/>
              <w:autoSpaceDN w:val="0"/>
              <w:adjustRightInd w:val="0"/>
              <w:spacing w:line="260" w:lineRule="atLeast"/>
              <w:ind w:right="175"/>
              <w:rPr>
                <w:rFonts w:eastAsia="Calibri" w:cs="Arial"/>
                <w:color w:val="000000"/>
                <w:lang w:eastAsia="en-GB"/>
              </w:rPr>
            </w:pPr>
            <w:r w:rsidRPr="0076656D">
              <w:rPr>
                <w:rFonts w:eastAsia="Calibri" w:cs="Arial"/>
                <w:color w:val="000000"/>
                <w:lang w:eastAsia="en-GB"/>
              </w:rPr>
              <w:t>0.</w:t>
            </w:r>
            <w:r w:rsidR="00760AAA" w:rsidRPr="0076656D">
              <w:rPr>
                <w:rFonts w:eastAsia="Calibri" w:cs="Arial"/>
                <w:color w:val="000000"/>
                <w:lang w:eastAsia="en-GB"/>
              </w:rPr>
              <w:t>415</w:t>
            </w:r>
          </w:p>
        </w:tc>
        <w:tc>
          <w:tcPr>
            <w:tcW w:w="1492" w:type="dxa"/>
            <w:shd w:val="clear" w:color="auto" w:fill="FFFFFF"/>
            <w:vAlign w:val="center"/>
          </w:tcPr>
          <w:p w:rsidR="004B1F87" w:rsidRPr="0076656D" w:rsidRDefault="00EC11CC"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g/L</w:t>
            </w:r>
          </w:p>
        </w:tc>
        <w:tc>
          <w:tcPr>
            <w:tcW w:w="1768" w:type="dxa"/>
            <w:shd w:val="clear" w:color="auto" w:fill="FFFFFF"/>
            <w:vAlign w:val="center"/>
          </w:tcPr>
          <w:p w:rsidR="004B1F87" w:rsidRPr="0076656D" w:rsidRDefault="00760AAA"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pH 5</w:t>
            </w:r>
          </w:p>
        </w:tc>
      </w:tr>
      <w:tr w:rsidR="004B1F87" w:rsidRPr="0076656D" w:rsidTr="00E6379E">
        <w:trPr>
          <w:trHeight w:val="75"/>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Log Octanol/water partition coefficient</w:t>
            </w:r>
          </w:p>
        </w:tc>
        <w:tc>
          <w:tcPr>
            <w:tcW w:w="2552" w:type="dxa"/>
            <w:shd w:val="clear" w:color="auto" w:fill="FFFFFF"/>
            <w:vAlign w:val="center"/>
          </w:tcPr>
          <w:p w:rsidR="004B1F87" w:rsidRPr="0076656D" w:rsidRDefault="00760AAA"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3.52</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Log 10</w:t>
            </w: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75"/>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Organic carbon/water partition coefficient (Koc)</w:t>
            </w:r>
          </w:p>
        </w:tc>
        <w:tc>
          <w:tcPr>
            <w:tcW w:w="2552" w:type="dxa"/>
            <w:shd w:val="clear" w:color="auto" w:fill="FFFFFF"/>
            <w:vAlign w:val="center"/>
          </w:tcPr>
          <w:p w:rsidR="004B1F87" w:rsidRPr="0076656D" w:rsidRDefault="00760AAA" w:rsidP="003C4443">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 xml:space="preserve">63.1 </w:t>
            </w:r>
          </w:p>
        </w:tc>
        <w:tc>
          <w:tcPr>
            <w:tcW w:w="1492" w:type="dxa"/>
            <w:shd w:val="clear" w:color="auto" w:fill="FFFFFF"/>
            <w:vAlign w:val="center"/>
          </w:tcPr>
          <w:p w:rsidR="004B1F87" w:rsidRPr="0076656D" w:rsidRDefault="00EC11CC"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L/kg</w:t>
            </w: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93"/>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Henry’s Law Constant</w:t>
            </w:r>
          </w:p>
        </w:tc>
        <w:tc>
          <w:tcPr>
            <w:tcW w:w="2552" w:type="dxa"/>
            <w:shd w:val="clear" w:color="auto" w:fill="FFFFFF"/>
            <w:vAlign w:val="center"/>
          </w:tcPr>
          <w:p w:rsidR="004B1F87" w:rsidRPr="0076656D" w:rsidRDefault="004B1F87" w:rsidP="00760AAA">
            <w:pPr>
              <w:autoSpaceDE w:val="0"/>
              <w:autoSpaceDN w:val="0"/>
              <w:adjustRightInd w:val="0"/>
              <w:spacing w:line="260" w:lineRule="atLeast"/>
              <w:rPr>
                <w:rFonts w:eastAsia="Calibri" w:cs="Arial"/>
                <w:lang w:eastAsia="en-GB"/>
              </w:rPr>
            </w:pPr>
            <w:r w:rsidRPr="0076656D">
              <w:rPr>
                <w:rFonts w:eastAsia="Calibri" w:cs="Arial"/>
                <w:lang w:eastAsia="en-GB"/>
              </w:rPr>
              <w:t>0.</w:t>
            </w:r>
            <w:r w:rsidR="00760AAA" w:rsidRPr="0076656D">
              <w:rPr>
                <w:rFonts w:eastAsia="Calibri" w:cs="Arial"/>
                <w:lang w:eastAsia="en-GB"/>
              </w:rPr>
              <w:t>33</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Pa m</w:t>
            </w:r>
            <w:r w:rsidRPr="0076656D">
              <w:rPr>
                <w:rFonts w:eastAsia="Calibri" w:cs="Arial"/>
                <w:color w:val="000000"/>
                <w:vertAlign w:val="superscript"/>
                <w:lang w:eastAsia="en-GB"/>
              </w:rPr>
              <w:t>3</w:t>
            </w:r>
            <w:r w:rsidRPr="0076656D">
              <w:rPr>
                <w:rFonts w:eastAsia="Calibri" w:cs="Arial"/>
                <w:color w:val="000000"/>
                <w:lang w:eastAsia="en-GB"/>
              </w:rPr>
              <w:t>/mol</w:t>
            </w: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75"/>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Biodegradability</w:t>
            </w:r>
          </w:p>
        </w:tc>
        <w:tc>
          <w:tcPr>
            <w:tcW w:w="2552" w:type="dxa"/>
            <w:shd w:val="clear" w:color="auto" w:fill="FFFFFF"/>
            <w:vAlign w:val="center"/>
          </w:tcPr>
          <w:p w:rsidR="004B1F87" w:rsidRPr="0076656D" w:rsidRDefault="004B1F87" w:rsidP="00F431D4">
            <w:pPr>
              <w:autoSpaceDE w:val="0"/>
              <w:autoSpaceDN w:val="0"/>
              <w:adjustRightInd w:val="0"/>
              <w:spacing w:line="260" w:lineRule="atLeast"/>
              <w:rPr>
                <w:rFonts w:eastAsia="Calibri"/>
                <w:lang w:eastAsia="en-GB"/>
              </w:rPr>
            </w:pPr>
            <w:r w:rsidRPr="0076656D">
              <w:rPr>
                <w:rFonts w:eastAsia="Calibri"/>
                <w:lang w:eastAsia="en-GB"/>
              </w:rPr>
              <w:t>Ready biodegradable</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93"/>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DT</w:t>
            </w:r>
            <w:r w:rsidRPr="0076656D">
              <w:rPr>
                <w:rFonts w:eastAsia="Calibri" w:cs="Arial"/>
                <w:color w:val="000000"/>
                <w:vertAlign w:val="subscript"/>
                <w:lang w:eastAsia="en-GB"/>
              </w:rPr>
              <w:t>50</w:t>
            </w:r>
            <w:r w:rsidRPr="0076656D">
              <w:rPr>
                <w:rFonts w:eastAsia="Calibri" w:cs="Arial"/>
                <w:color w:val="000000"/>
                <w:lang w:eastAsia="en-GB"/>
              </w:rPr>
              <w:t xml:space="preserve"> for biodegradation in surface water</w:t>
            </w:r>
          </w:p>
        </w:tc>
        <w:tc>
          <w:tcPr>
            <w:tcW w:w="2552" w:type="dxa"/>
            <w:shd w:val="clear" w:color="auto" w:fill="FFFFFF"/>
            <w:vAlign w:val="center"/>
          </w:tcPr>
          <w:p w:rsidR="004B1F87" w:rsidRPr="0076656D" w:rsidRDefault="00C621E9" w:rsidP="00F431D4">
            <w:pPr>
              <w:autoSpaceDE w:val="0"/>
              <w:autoSpaceDN w:val="0"/>
              <w:adjustRightInd w:val="0"/>
              <w:spacing w:line="260" w:lineRule="atLeast"/>
              <w:rPr>
                <w:rFonts w:eastAsia="Calibri" w:cs="Arial"/>
                <w:lang w:eastAsia="en-GB"/>
              </w:rPr>
            </w:pPr>
            <w:r w:rsidRPr="0076656D">
              <w:rPr>
                <w:rFonts w:eastAsia="Calibri" w:cs="Arial"/>
                <w:lang w:eastAsia="en-GB"/>
              </w:rPr>
              <w:t>15 days</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c>
          <w:tcPr>
            <w:tcW w:w="1768" w:type="dxa"/>
            <w:shd w:val="clear" w:color="auto" w:fill="FFFFFF"/>
            <w:vAlign w:val="center"/>
          </w:tcPr>
          <w:p w:rsidR="004B1F87" w:rsidRPr="0076656D" w:rsidRDefault="00C621E9"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Table 7 in Vol IV Part B</w:t>
            </w:r>
          </w:p>
        </w:tc>
      </w:tr>
      <w:tr w:rsidR="004B1F87" w:rsidRPr="0076656D" w:rsidTr="00E6379E">
        <w:trPr>
          <w:trHeight w:val="93"/>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DT</w:t>
            </w:r>
            <w:r w:rsidRPr="0076656D">
              <w:rPr>
                <w:rFonts w:eastAsia="Calibri" w:cs="Arial"/>
                <w:color w:val="000000"/>
                <w:vertAlign w:val="subscript"/>
                <w:lang w:eastAsia="en-GB"/>
              </w:rPr>
              <w:t>50</w:t>
            </w:r>
            <w:r w:rsidRPr="0076656D">
              <w:rPr>
                <w:rFonts w:eastAsia="Calibri" w:cs="Arial"/>
                <w:color w:val="000000"/>
                <w:lang w:eastAsia="en-GB"/>
              </w:rPr>
              <w:t xml:space="preserve"> for hydrolysis in surface water</w:t>
            </w:r>
          </w:p>
        </w:tc>
        <w:tc>
          <w:tcPr>
            <w:tcW w:w="255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lang w:eastAsia="en-GB"/>
              </w:rPr>
            </w:pPr>
            <w:r w:rsidRPr="0076656D">
              <w:rPr>
                <w:rFonts w:eastAsia="Calibri" w:cs="Arial"/>
                <w:lang w:eastAsia="en-GB"/>
              </w:rPr>
              <w:t xml:space="preserve">Expected to be stable </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93"/>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DT</w:t>
            </w:r>
            <w:r w:rsidRPr="0076656D">
              <w:rPr>
                <w:rFonts w:eastAsia="Calibri" w:cs="Arial"/>
                <w:color w:val="000000"/>
                <w:vertAlign w:val="subscript"/>
                <w:lang w:eastAsia="en-GB"/>
              </w:rPr>
              <w:t>50</w:t>
            </w:r>
            <w:r w:rsidRPr="0076656D">
              <w:rPr>
                <w:rFonts w:eastAsia="Calibri" w:cs="Arial"/>
                <w:color w:val="000000"/>
                <w:lang w:eastAsia="en-GB"/>
              </w:rPr>
              <w:t xml:space="preserve"> for photolysis in surface water</w:t>
            </w:r>
          </w:p>
        </w:tc>
        <w:tc>
          <w:tcPr>
            <w:tcW w:w="255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lang w:eastAsia="en-GB"/>
              </w:rPr>
            </w:pPr>
            <w:r w:rsidRPr="0076656D">
              <w:rPr>
                <w:rFonts w:eastAsia="Calibri" w:cs="Arial"/>
                <w:lang w:eastAsia="en-GB"/>
              </w:rPr>
              <w:t>No phototransformation can be expected</w:t>
            </w:r>
          </w:p>
        </w:tc>
        <w:tc>
          <w:tcPr>
            <w:tcW w:w="149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c>
          <w:tcPr>
            <w:tcW w:w="1768"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93"/>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DT</w:t>
            </w:r>
            <w:r w:rsidRPr="0076656D">
              <w:rPr>
                <w:rFonts w:eastAsia="Calibri" w:cs="Arial"/>
                <w:color w:val="000000"/>
                <w:vertAlign w:val="subscript"/>
                <w:lang w:eastAsia="en-GB"/>
              </w:rPr>
              <w:t>50</w:t>
            </w:r>
            <w:r w:rsidRPr="0076656D">
              <w:rPr>
                <w:rFonts w:eastAsia="Calibri" w:cs="Arial"/>
                <w:color w:val="000000"/>
                <w:lang w:eastAsia="en-GB"/>
              </w:rPr>
              <w:t xml:space="preserve"> for degradation in soil</w:t>
            </w:r>
          </w:p>
        </w:tc>
        <w:tc>
          <w:tcPr>
            <w:tcW w:w="2552" w:type="dxa"/>
            <w:shd w:val="clear" w:color="auto" w:fill="FFFFFF"/>
          </w:tcPr>
          <w:p w:rsidR="004B1F87" w:rsidRPr="0076656D" w:rsidRDefault="00C621E9" w:rsidP="00F431D4">
            <w:pPr>
              <w:autoSpaceDE w:val="0"/>
              <w:autoSpaceDN w:val="0"/>
              <w:adjustRightInd w:val="0"/>
              <w:spacing w:line="260" w:lineRule="atLeast"/>
              <w:rPr>
                <w:rFonts w:eastAsia="Calibri" w:cs="Arial"/>
                <w:lang w:eastAsia="en-GB"/>
              </w:rPr>
            </w:pPr>
            <w:r w:rsidRPr="0076656D">
              <w:rPr>
                <w:rFonts w:eastAsia="Calibri" w:cs="Arial"/>
                <w:lang w:eastAsia="en-GB"/>
              </w:rPr>
              <w:t>2.1</w:t>
            </w:r>
          </w:p>
        </w:tc>
        <w:tc>
          <w:tcPr>
            <w:tcW w:w="1492" w:type="dxa"/>
            <w:shd w:val="clear" w:color="auto" w:fill="FFFFFF"/>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d (at 12ºC)</w:t>
            </w:r>
          </w:p>
        </w:tc>
        <w:tc>
          <w:tcPr>
            <w:tcW w:w="1768" w:type="dxa"/>
            <w:shd w:val="clear" w:color="auto" w:fill="FFFFFF"/>
          </w:tcPr>
          <w:p w:rsidR="004B1F87" w:rsidRPr="0076656D" w:rsidRDefault="004B1F87" w:rsidP="00F431D4">
            <w:pPr>
              <w:autoSpaceDE w:val="0"/>
              <w:autoSpaceDN w:val="0"/>
              <w:adjustRightInd w:val="0"/>
              <w:spacing w:line="260" w:lineRule="atLeast"/>
              <w:rPr>
                <w:rFonts w:eastAsia="Calibri" w:cs="Arial"/>
                <w:color w:val="000000"/>
                <w:lang w:eastAsia="en-GB"/>
              </w:rPr>
            </w:pPr>
          </w:p>
        </w:tc>
      </w:tr>
      <w:tr w:rsidR="004B1F87" w:rsidRPr="0076656D" w:rsidTr="00E6379E">
        <w:trPr>
          <w:trHeight w:val="93"/>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DT</w:t>
            </w:r>
            <w:r w:rsidRPr="0076656D">
              <w:rPr>
                <w:rFonts w:eastAsia="Calibri" w:cs="Arial"/>
                <w:color w:val="000000"/>
                <w:vertAlign w:val="subscript"/>
                <w:lang w:eastAsia="en-GB"/>
              </w:rPr>
              <w:t>50</w:t>
            </w:r>
            <w:r w:rsidRPr="0076656D">
              <w:rPr>
                <w:rFonts w:eastAsia="Calibri" w:cs="Arial"/>
                <w:color w:val="000000"/>
                <w:lang w:eastAsia="en-GB"/>
              </w:rPr>
              <w:t xml:space="preserve"> for degradation in air</w:t>
            </w:r>
          </w:p>
        </w:tc>
        <w:tc>
          <w:tcPr>
            <w:tcW w:w="2552" w:type="dxa"/>
            <w:shd w:val="clear" w:color="auto" w:fill="FFFFFF"/>
          </w:tcPr>
          <w:p w:rsidR="004B1F87" w:rsidRPr="0076656D" w:rsidRDefault="00C621E9" w:rsidP="00F431D4">
            <w:pPr>
              <w:autoSpaceDE w:val="0"/>
              <w:autoSpaceDN w:val="0"/>
              <w:adjustRightInd w:val="0"/>
              <w:spacing w:line="260" w:lineRule="atLeast"/>
              <w:rPr>
                <w:rFonts w:eastAsia="Calibri" w:cs="Arial"/>
                <w:lang w:eastAsia="en-GB"/>
              </w:rPr>
            </w:pPr>
            <w:r w:rsidRPr="0076656D">
              <w:rPr>
                <w:rFonts w:eastAsia="Calibri" w:cs="Arial"/>
                <w:lang w:eastAsia="en-GB"/>
              </w:rPr>
              <w:t>19.73</w:t>
            </w:r>
          </w:p>
        </w:tc>
        <w:tc>
          <w:tcPr>
            <w:tcW w:w="1492" w:type="dxa"/>
            <w:shd w:val="clear" w:color="auto" w:fill="FFFFFF"/>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hr</w:t>
            </w:r>
          </w:p>
        </w:tc>
        <w:tc>
          <w:tcPr>
            <w:tcW w:w="1768" w:type="dxa"/>
            <w:shd w:val="clear" w:color="auto" w:fill="FFFFFF"/>
          </w:tcPr>
          <w:p w:rsidR="004B1F87" w:rsidRPr="0076656D" w:rsidRDefault="00C621E9" w:rsidP="00F431D4">
            <w:pPr>
              <w:autoSpaceDE w:val="0"/>
              <w:autoSpaceDN w:val="0"/>
              <w:adjustRightInd w:val="0"/>
              <w:spacing w:line="260" w:lineRule="atLeast"/>
              <w:rPr>
                <w:rFonts w:eastAsia="Calibri" w:cs="Arial"/>
                <w:color w:val="000000"/>
                <w:lang w:eastAsia="en-GB"/>
              </w:rPr>
            </w:pPr>
            <w:r w:rsidRPr="0076656D">
              <w:rPr>
                <w:rFonts w:eastAsia="Calibri"/>
                <w:lang w:eastAsia="en-US"/>
              </w:rPr>
              <w:t>OH time frame 24 hrs/day, 0.5×10</w:t>
            </w:r>
            <w:r w:rsidRPr="0076656D">
              <w:rPr>
                <w:rFonts w:eastAsia="Calibri"/>
                <w:vertAlign w:val="superscript"/>
                <w:lang w:eastAsia="en-US"/>
              </w:rPr>
              <w:t>6</w:t>
            </w:r>
            <w:r w:rsidRPr="0076656D">
              <w:rPr>
                <w:rFonts w:eastAsia="Calibri"/>
                <w:lang w:eastAsia="en-US"/>
              </w:rPr>
              <w:t xml:space="preserve"> OH radicals/cm</w:t>
            </w:r>
            <w:r w:rsidRPr="0076656D">
              <w:rPr>
                <w:rFonts w:eastAsia="Calibri"/>
                <w:vertAlign w:val="superscript"/>
                <w:lang w:eastAsia="en-US"/>
              </w:rPr>
              <w:t>3</w:t>
            </w:r>
          </w:p>
        </w:tc>
      </w:tr>
      <w:tr w:rsidR="004B1F87" w:rsidRPr="0076656D" w:rsidTr="00E6379E">
        <w:trPr>
          <w:trHeight w:val="93"/>
        </w:trPr>
        <w:tc>
          <w:tcPr>
            <w:tcW w:w="3402" w:type="dxa"/>
            <w:shd w:val="clear" w:color="auto" w:fill="FFFFFF"/>
            <w:vAlign w:val="center"/>
          </w:tcPr>
          <w:p w:rsidR="004B1F87" w:rsidRPr="0076656D" w:rsidRDefault="004B1F87"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Bioconcentration factor in earthworm</w:t>
            </w:r>
            <w:r w:rsidR="00B87EEE" w:rsidRPr="0076656D">
              <w:rPr>
                <w:rFonts w:eastAsia="Calibri" w:cs="Arial"/>
                <w:color w:val="000000"/>
                <w:lang w:eastAsia="en-GB"/>
              </w:rPr>
              <w:t>/fish</w:t>
            </w:r>
          </w:p>
        </w:tc>
        <w:tc>
          <w:tcPr>
            <w:tcW w:w="2552" w:type="dxa"/>
            <w:shd w:val="clear" w:color="auto" w:fill="FFFFFF"/>
          </w:tcPr>
          <w:p w:rsidR="004B1F87" w:rsidRPr="0076656D" w:rsidRDefault="00B87EEE" w:rsidP="00F431D4">
            <w:pPr>
              <w:autoSpaceDE w:val="0"/>
              <w:autoSpaceDN w:val="0"/>
              <w:adjustRightInd w:val="0"/>
              <w:spacing w:line="260" w:lineRule="atLeast"/>
              <w:rPr>
                <w:rFonts w:eastAsia="Calibri" w:cs="Arial"/>
                <w:lang w:eastAsia="en-GB"/>
              </w:rPr>
            </w:pPr>
            <w:r w:rsidRPr="0076656D">
              <w:rPr>
                <w:rFonts w:eastAsia="Calibri" w:cs="Arial"/>
                <w:lang w:eastAsia="en-GB"/>
              </w:rPr>
              <w:t>40.57/</w:t>
            </w:r>
            <w:r w:rsidR="00760AAA" w:rsidRPr="0076656D">
              <w:rPr>
                <w:rFonts w:eastAsia="Calibri" w:cs="Arial"/>
                <w:lang w:eastAsia="en-GB"/>
              </w:rPr>
              <w:t>195.88</w:t>
            </w:r>
          </w:p>
        </w:tc>
        <w:tc>
          <w:tcPr>
            <w:tcW w:w="1492" w:type="dxa"/>
            <w:shd w:val="clear" w:color="auto" w:fill="FFFFFF"/>
          </w:tcPr>
          <w:p w:rsidR="004B1F87" w:rsidRPr="0076656D" w:rsidRDefault="00EC11CC"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L/kg</w:t>
            </w:r>
            <w:r w:rsidR="004B1F87" w:rsidRPr="0076656D">
              <w:rPr>
                <w:rFonts w:eastAsia="Calibri" w:cs="Arial"/>
                <w:color w:val="000000"/>
                <w:lang w:eastAsia="en-GB"/>
              </w:rPr>
              <w:t xml:space="preserve"> wwt</w:t>
            </w:r>
          </w:p>
        </w:tc>
        <w:tc>
          <w:tcPr>
            <w:tcW w:w="1768" w:type="dxa"/>
            <w:shd w:val="clear" w:color="auto" w:fill="FFFFFF"/>
          </w:tcPr>
          <w:p w:rsidR="004B1F87" w:rsidRPr="0076656D" w:rsidRDefault="00760AAA" w:rsidP="001F3FF3">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Calculated value (</w:t>
            </w:r>
            <w:r w:rsidR="004B1F87" w:rsidRPr="0076656D">
              <w:rPr>
                <w:rFonts w:eastAsia="Calibri" w:cs="Arial"/>
                <w:color w:val="000000"/>
                <w:lang w:eastAsia="en-GB"/>
              </w:rPr>
              <w:t>Expected to be low based on the rapid metabolism within organisms</w:t>
            </w:r>
            <w:r w:rsidRPr="0076656D">
              <w:rPr>
                <w:rFonts w:eastAsia="Calibri" w:cs="Arial"/>
                <w:color w:val="000000"/>
                <w:lang w:eastAsia="en-GB"/>
              </w:rPr>
              <w:t>)</w:t>
            </w:r>
          </w:p>
        </w:tc>
      </w:tr>
    </w:tbl>
    <w:p w:rsidR="004B1F87" w:rsidRPr="0076656D" w:rsidRDefault="004B1F87" w:rsidP="004B1F87">
      <w:pPr>
        <w:spacing w:line="260" w:lineRule="atLeast"/>
        <w:rPr>
          <w:rFonts w:eastAsia="Calibri"/>
          <w:sz w:val="18"/>
          <w:szCs w:val="18"/>
          <w:lang w:eastAsia="en-US"/>
        </w:rPr>
      </w:pPr>
    </w:p>
    <w:p w:rsidR="00BE1293" w:rsidRPr="0076656D" w:rsidRDefault="00BE1293" w:rsidP="004B1F87">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5390"/>
        <w:gridCol w:w="2092"/>
      </w:tblGrid>
      <w:tr w:rsidR="004B1F87" w:rsidRPr="0076656D" w:rsidTr="00115741">
        <w:trPr>
          <w:trHeight w:val="269"/>
        </w:trPr>
        <w:tc>
          <w:tcPr>
            <w:tcW w:w="5000" w:type="pct"/>
            <w:gridSpan w:val="3"/>
            <w:shd w:val="clear" w:color="auto" w:fill="FFFFCC"/>
            <w:vAlign w:val="center"/>
          </w:tcPr>
          <w:p w:rsidR="004B1F87" w:rsidRPr="0076656D" w:rsidRDefault="004B1F87" w:rsidP="00F431D4">
            <w:pPr>
              <w:keepNext/>
              <w:autoSpaceDE w:val="0"/>
              <w:autoSpaceDN w:val="0"/>
              <w:adjustRightInd w:val="0"/>
              <w:spacing w:line="260" w:lineRule="atLeast"/>
              <w:jc w:val="center"/>
              <w:rPr>
                <w:rFonts w:eastAsia="Calibri" w:cs="Arial"/>
                <w:b/>
                <w:color w:val="000000"/>
                <w:lang w:eastAsia="en-GB"/>
              </w:rPr>
            </w:pPr>
            <w:r w:rsidRPr="0076656D">
              <w:rPr>
                <w:rFonts w:eastAsia="Calibri"/>
                <w:b/>
                <w:lang w:eastAsia="en-US"/>
              </w:rPr>
              <w:t xml:space="preserve">Calculated fate and distribution in the STP </w:t>
            </w:r>
          </w:p>
        </w:tc>
      </w:tr>
      <w:tr w:rsidR="003A02FC" w:rsidRPr="0076656D" w:rsidTr="003A02FC">
        <w:trPr>
          <w:trHeight w:val="530"/>
        </w:trPr>
        <w:tc>
          <w:tcPr>
            <w:tcW w:w="1033" w:type="pct"/>
            <w:shd w:val="clear" w:color="auto" w:fill="FFFFFF"/>
            <w:vAlign w:val="center"/>
          </w:tcPr>
          <w:p w:rsidR="003A02FC" w:rsidRPr="0076656D" w:rsidRDefault="003A02FC" w:rsidP="00F431D4">
            <w:pPr>
              <w:autoSpaceDE w:val="0"/>
              <w:autoSpaceDN w:val="0"/>
              <w:adjustRightInd w:val="0"/>
              <w:spacing w:line="260" w:lineRule="atLeast"/>
              <w:jc w:val="center"/>
              <w:rPr>
                <w:rFonts w:eastAsia="Calibri" w:cs="Arial"/>
                <w:b/>
                <w:color w:val="000000"/>
                <w:lang w:eastAsia="en-GB"/>
              </w:rPr>
            </w:pPr>
            <w:r w:rsidRPr="0076656D">
              <w:rPr>
                <w:rFonts w:eastAsia="Calibri" w:cs="Arial"/>
                <w:b/>
                <w:bCs/>
                <w:color w:val="000000"/>
                <w:lang w:eastAsia="en-GB"/>
              </w:rPr>
              <w:t>Compartment</w:t>
            </w:r>
          </w:p>
        </w:tc>
        <w:tc>
          <w:tcPr>
            <w:tcW w:w="2858" w:type="pct"/>
            <w:shd w:val="clear" w:color="auto" w:fill="FFFFFF"/>
            <w:vAlign w:val="center"/>
          </w:tcPr>
          <w:p w:rsidR="003A02FC" w:rsidRPr="0076656D" w:rsidRDefault="003A02FC" w:rsidP="00F431D4">
            <w:pPr>
              <w:autoSpaceDE w:val="0"/>
              <w:autoSpaceDN w:val="0"/>
              <w:adjustRightInd w:val="0"/>
              <w:spacing w:line="260" w:lineRule="atLeast"/>
              <w:jc w:val="center"/>
              <w:rPr>
                <w:rFonts w:eastAsia="Calibri" w:cs="Arial"/>
                <w:b/>
                <w:bCs/>
                <w:color w:val="000000"/>
                <w:lang w:eastAsia="en-GB"/>
              </w:rPr>
            </w:pPr>
            <w:r w:rsidRPr="0076656D">
              <w:rPr>
                <w:rFonts w:eastAsia="Calibri" w:cs="Arial"/>
                <w:b/>
                <w:bCs/>
                <w:color w:val="000000"/>
                <w:lang w:eastAsia="en-GB"/>
              </w:rPr>
              <w:t>Percentage [%]</w:t>
            </w:r>
          </w:p>
        </w:tc>
        <w:tc>
          <w:tcPr>
            <w:tcW w:w="1109" w:type="pct"/>
            <w:shd w:val="clear" w:color="auto" w:fill="FFFFFF"/>
            <w:vAlign w:val="center"/>
          </w:tcPr>
          <w:p w:rsidR="003A02FC" w:rsidRPr="0076656D" w:rsidRDefault="003A02FC" w:rsidP="00F431D4">
            <w:pPr>
              <w:autoSpaceDE w:val="0"/>
              <w:autoSpaceDN w:val="0"/>
              <w:adjustRightInd w:val="0"/>
              <w:spacing w:line="260" w:lineRule="atLeast"/>
              <w:jc w:val="center"/>
              <w:rPr>
                <w:rFonts w:eastAsia="Calibri" w:cs="Arial"/>
                <w:b/>
                <w:color w:val="000000"/>
                <w:lang w:eastAsia="en-GB"/>
              </w:rPr>
            </w:pPr>
            <w:r w:rsidRPr="0076656D">
              <w:rPr>
                <w:rFonts w:eastAsia="Calibri" w:cs="Arial"/>
                <w:b/>
                <w:bCs/>
                <w:color w:val="000000"/>
                <w:lang w:eastAsia="en-GB"/>
              </w:rPr>
              <w:t>Remarks</w:t>
            </w:r>
          </w:p>
        </w:tc>
      </w:tr>
      <w:tr w:rsidR="003A02FC" w:rsidRPr="0076656D" w:rsidTr="003A02FC">
        <w:trPr>
          <w:trHeight w:val="75"/>
        </w:trPr>
        <w:tc>
          <w:tcPr>
            <w:tcW w:w="1033" w:type="pct"/>
            <w:shd w:val="clear" w:color="auto" w:fill="FFFFFF"/>
          </w:tcPr>
          <w:p w:rsidR="003A02FC" w:rsidRPr="0076656D" w:rsidRDefault="003A02FC"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Air</w:t>
            </w:r>
          </w:p>
        </w:tc>
        <w:tc>
          <w:tcPr>
            <w:tcW w:w="2858" w:type="pct"/>
            <w:shd w:val="clear" w:color="auto" w:fill="FFFFFF"/>
          </w:tcPr>
          <w:p w:rsidR="003A02FC" w:rsidRPr="0076656D" w:rsidRDefault="003A02FC" w:rsidP="003A02FC">
            <w:pPr>
              <w:autoSpaceDE w:val="0"/>
              <w:autoSpaceDN w:val="0"/>
              <w:adjustRightInd w:val="0"/>
              <w:spacing w:line="260" w:lineRule="atLeast"/>
              <w:jc w:val="center"/>
              <w:rPr>
                <w:rFonts w:eastAsia="Calibri" w:cs="Arial"/>
                <w:color w:val="000000"/>
                <w:lang w:eastAsia="en-GB"/>
              </w:rPr>
            </w:pPr>
            <w:r w:rsidRPr="0076656D">
              <w:rPr>
                <w:rFonts w:eastAsia="Calibri" w:cs="Arial"/>
                <w:color w:val="000000"/>
                <w:lang w:eastAsia="en-GB"/>
              </w:rPr>
              <w:t>0.00</w:t>
            </w:r>
          </w:p>
        </w:tc>
        <w:tc>
          <w:tcPr>
            <w:tcW w:w="1109" w:type="pct"/>
            <w:vMerge w:val="restart"/>
            <w:shd w:val="clear" w:color="auto" w:fill="FFFFFF"/>
            <w:vAlign w:val="center"/>
          </w:tcPr>
          <w:p w:rsidR="003A02FC" w:rsidRPr="0076656D" w:rsidRDefault="003A02FC" w:rsidP="00F431D4">
            <w:pPr>
              <w:autoSpaceDE w:val="0"/>
              <w:autoSpaceDN w:val="0"/>
              <w:adjustRightInd w:val="0"/>
              <w:spacing w:line="260" w:lineRule="atLeast"/>
              <w:jc w:val="center"/>
              <w:rPr>
                <w:rFonts w:eastAsia="Calibri" w:cs="Arial"/>
                <w:color w:val="000000"/>
                <w:lang w:eastAsia="en-GB"/>
              </w:rPr>
            </w:pPr>
            <w:r w:rsidRPr="0076656D">
              <w:rPr>
                <w:rFonts w:eastAsia="Calibri" w:cs="Arial"/>
                <w:color w:val="000000"/>
                <w:lang w:eastAsia="en-GB"/>
              </w:rPr>
              <w:t>Estimated using SimpleTreat 3.1</w:t>
            </w:r>
          </w:p>
        </w:tc>
      </w:tr>
      <w:tr w:rsidR="003A02FC" w:rsidRPr="0076656D" w:rsidTr="003A02FC">
        <w:trPr>
          <w:trHeight w:val="75"/>
        </w:trPr>
        <w:tc>
          <w:tcPr>
            <w:tcW w:w="1033" w:type="pct"/>
            <w:shd w:val="clear" w:color="auto" w:fill="FFFFFF"/>
          </w:tcPr>
          <w:p w:rsidR="003A02FC" w:rsidRPr="0076656D" w:rsidRDefault="003A02FC"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Water</w:t>
            </w:r>
          </w:p>
        </w:tc>
        <w:tc>
          <w:tcPr>
            <w:tcW w:w="2858" w:type="pct"/>
            <w:shd w:val="clear" w:color="auto" w:fill="FFFFFF"/>
          </w:tcPr>
          <w:p w:rsidR="003A02FC" w:rsidRPr="0076656D" w:rsidRDefault="003A02FC" w:rsidP="003A02FC">
            <w:pPr>
              <w:autoSpaceDE w:val="0"/>
              <w:autoSpaceDN w:val="0"/>
              <w:adjustRightInd w:val="0"/>
              <w:spacing w:line="260" w:lineRule="atLeast"/>
              <w:jc w:val="center"/>
              <w:rPr>
                <w:rFonts w:eastAsia="Calibri" w:cs="Arial"/>
                <w:color w:val="000000"/>
                <w:lang w:eastAsia="en-GB"/>
              </w:rPr>
            </w:pPr>
            <w:r w:rsidRPr="0076656D">
              <w:rPr>
                <w:rFonts w:eastAsia="Calibri" w:cs="Arial"/>
                <w:color w:val="000000"/>
                <w:lang w:eastAsia="en-GB"/>
              </w:rPr>
              <w:t>12.6</w:t>
            </w:r>
          </w:p>
        </w:tc>
        <w:tc>
          <w:tcPr>
            <w:tcW w:w="1109" w:type="pct"/>
            <w:vMerge/>
            <w:shd w:val="clear" w:color="auto" w:fill="FFFFFF"/>
          </w:tcPr>
          <w:p w:rsidR="003A02FC" w:rsidRPr="0076656D" w:rsidRDefault="003A02FC" w:rsidP="00F431D4">
            <w:pPr>
              <w:autoSpaceDE w:val="0"/>
              <w:autoSpaceDN w:val="0"/>
              <w:adjustRightInd w:val="0"/>
              <w:spacing w:line="260" w:lineRule="atLeast"/>
              <w:rPr>
                <w:rFonts w:eastAsia="Calibri" w:cs="Arial"/>
                <w:color w:val="000000"/>
                <w:lang w:eastAsia="en-GB"/>
              </w:rPr>
            </w:pPr>
          </w:p>
        </w:tc>
      </w:tr>
      <w:tr w:rsidR="003A02FC" w:rsidRPr="0076656D" w:rsidTr="003A02FC">
        <w:trPr>
          <w:trHeight w:val="75"/>
        </w:trPr>
        <w:tc>
          <w:tcPr>
            <w:tcW w:w="1033" w:type="pct"/>
            <w:shd w:val="clear" w:color="auto" w:fill="FFFFFF"/>
          </w:tcPr>
          <w:p w:rsidR="003A02FC" w:rsidRPr="0076656D" w:rsidRDefault="003A02FC"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Sludge</w:t>
            </w:r>
          </w:p>
        </w:tc>
        <w:tc>
          <w:tcPr>
            <w:tcW w:w="2858" w:type="pct"/>
            <w:shd w:val="clear" w:color="auto" w:fill="FFFFFF"/>
          </w:tcPr>
          <w:p w:rsidR="003A02FC" w:rsidRPr="0076656D" w:rsidRDefault="003A02FC" w:rsidP="003A02FC">
            <w:pPr>
              <w:autoSpaceDE w:val="0"/>
              <w:autoSpaceDN w:val="0"/>
              <w:adjustRightInd w:val="0"/>
              <w:spacing w:line="260" w:lineRule="atLeast"/>
              <w:jc w:val="center"/>
              <w:rPr>
                <w:rFonts w:eastAsia="Calibri" w:cs="Arial"/>
                <w:color w:val="000000"/>
                <w:lang w:eastAsia="en-GB"/>
              </w:rPr>
            </w:pPr>
            <w:r w:rsidRPr="0076656D">
              <w:rPr>
                <w:rFonts w:eastAsia="Calibri" w:cs="Arial"/>
                <w:color w:val="000000"/>
                <w:lang w:eastAsia="en-GB"/>
              </w:rPr>
              <w:t>0.59 (primary sludge: 0.6; surplus sludge: 0.0)</w:t>
            </w:r>
          </w:p>
        </w:tc>
        <w:tc>
          <w:tcPr>
            <w:tcW w:w="1109" w:type="pct"/>
            <w:vMerge/>
            <w:shd w:val="clear" w:color="auto" w:fill="FFFFFF"/>
          </w:tcPr>
          <w:p w:rsidR="003A02FC" w:rsidRPr="0076656D" w:rsidRDefault="003A02FC" w:rsidP="00F431D4">
            <w:pPr>
              <w:autoSpaceDE w:val="0"/>
              <w:autoSpaceDN w:val="0"/>
              <w:adjustRightInd w:val="0"/>
              <w:spacing w:line="260" w:lineRule="atLeast"/>
              <w:rPr>
                <w:rFonts w:eastAsia="Calibri" w:cs="Arial"/>
                <w:color w:val="000000"/>
                <w:lang w:eastAsia="en-GB"/>
              </w:rPr>
            </w:pPr>
          </w:p>
        </w:tc>
      </w:tr>
      <w:tr w:rsidR="003A02FC" w:rsidRPr="0076656D" w:rsidTr="003A02FC">
        <w:trPr>
          <w:trHeight w:val="75"/>
        </w:trPr>
        <w:tc>
          <w:tcPr>
            <w:tcW w:w="1033" w:type="pct"/>
            <w:shd w:val="clear" w:color="auto" w:fill="FFFFFF"/>
          </w:tcPr>
          <w:p w:rsidR="003A02FC" w:rsidRPr="0076656D" w:rsidRDefault="003A02FC" w:rsidP="00F431D4">
            <w:pPr>
              <w:autoSpaceDE w:val="0"/>
              <w:autoSpaceDN w:val="0"/>
              <w:adjustRightInd w:val="0"/>
              <w:spacing w:line="260" w:lineRule="atLeast"/>
              <w:rPr>
                <w:rFonts w:eastAsia="Calibri" w:cs="Arial"/>
                <w:color w:val="000000"/>
                <w:lang w:eastAsia="en-GB"/>
              </w:rPr>
            </w:pPr>
            <w:r w:rsidRPr="0076656D">
              <w:rPr>
                <w:rFonts w:eastAsia="Calibri" w:cs="Arial"/>
                <w:color w:val="000000"/>
                <w:lang w:eastAsia="en-GB"/>
              </w:rPr>
              <w:t>Degraded in STP</w:t>
            </w:r>
          </w:p>
        </w:tc>
        <w:tc>
          <w:tcPr>
            <w:tcW w:w="2858" w:type="pct"/>
            <w:shd w:val="clear" w:color="auto" w:fill="FFFFFF"/>
          </w:tcPr>
          <w:p w:rsidR="003A02FC" w:rsidRPr="0076656D" w:rsidRDefault="003A02FC" w:rsidP="003A02FC">
            <w:pPr>
              <w:autoSpaceDE w:val="0"/>
              <w:autoSpaceDN w:val="0"/>
              <w:adjustRightInd w:val="0"/>
              <w:spacing w:line="260" w:lineRule="atLeast"/>
              <w:jc w:val="center"/>
              <w:rPr>
                <w:rFonts w:eastAsia="Calibri" w:cs="Arial"/>
                <w:color w:val="000000"/>
                <w:lang w:eastAsia="en-GB"/>
              </w:rPr>
            </w:pPr>
            <w:r w:rsidRPr="0076656D">
              <w:rPr>
                <w:rFonts w:eastAsia="Calibri" w:cs="Arial"/>
                <w:color w:val="000000"/>
                <w:lang w:eastAsia="en-GB"/>
              </w:rPr>
              <w:t>86.8</w:t>
            </w:r>
          </w:p>
        </w:tc>
        <w:tc>
          <w:tcPr>
            <w:tcW w:w="1109" w:type="pct"/>
            <w:vMerge/>
            <w:shd w:val="clear" w:color="auto" w:fill="FFFFFF"/>
          </w:tcPr>
          <w:p w:rsidR="003A02FC" w:rsidRPr="0076656D" w:rsidRDefault="003A02FC" w:rsidP="00F431D4">
            <w:pPr>
              <w:autoSpaceDE w:val="0"/>
              <w:autoSpaceDN w:val="0"/>
              <w:adjustRightInd w:val="0"/>
              <w:spacing w:line="260" w:lineRule="atLeast"/>
              <w:rPr>
                <w:rFonts w:eastAsia="Calibri" w:cs="Arial"/>
                <w:color w:val="000000"/>
                <w:lang w:eastAsia="en-GB"/>
              </w:rPr>
            </w:pPr>
          </w:p>
        </w:tc>
      </w:tr>
    </w:tbl>
    <w:p w:rsidR="004B1F87" w:rsidRPr="0076656D" w:rsidRDefault="004B1F87" w:rsidP="00FD2055">
      <w:pPr>
        <w:spacing w:line="260" w:lineRule="atLeast"/>
        <w:rPr>
          <w:rFonts w:eastAsia="Calibri"/>
          <w:lang w:eastAsia="en-US"/>
        </w:rPr>
      </w:pPr>
    </w:p>
    <w:p w:rsidR="00F070E4" w:rsidRPr="0076656D" w:rsidRDefault="00F070E4" w:rsidP="00FD2055">
      <w:pPr>
        <w:spacing w:line="260" w:lineRule="atLeast"/>
        <w:rPr>
          <w:rFonts w:eastAsia="Calibri"/>
          <w:lang w:eastAsia="en-US"/>
        </w:rPr>
      </w:pPr>
    </w:p>
    <w:p w:rsidR="00FD2055" w:rsidRPr="0076656D" w:rsidRDefault="00FD2055" w:rsidP="00FD2055">
      <w:pPr>
        <w:rPr>
          <w:rFonts w:eastAsia="Calibri"/>
          <w:b/>
          <w:i/>
          <w:sz w:val="22"/>
          <w:szCs w:val="22"/>
          <w:lang w:eastAsia="en-US"/>
        </w:rPr>
      </w:pPr>
      <w:bookmarkStart w:id="1606" w:name="_Toc389729116"/>
      <w:bookmarkStart w:id="1607" w:name="_Toc403472801"/>
      <w:r w:rsidRPr="0076656D">
        <w:rPr>
          <w:rFonts w:eastAsia="Calibri"/>
          <w:b/>
          <w:i/>
          <w:sz w:val="22"/>
          <w:szCs w:val="22"/>
          <w:lang w:eastAsia="en-US"/>
        </w:rPr>
        <w:t>Calculated PEC values</w:t>
      </w:r>
      <w:bookmarkEnd w:id="1606"/>
      <w:bookmarkEnd w:id="1607"/>
    </w:p>
    <w:p w:rsidR="00FD2055" w:rsidRPr="0076656D" w:rsidRDefault="00FD2055" w:rsidP="00FD2055">
      <w:pPr>
        <w:spacing w:line="260" w:lineRule="atLeast"/>
        <w:rPr>
          <w:rFonts w:eastAsia="Calibri"/>
          <w:lang w:eastAsia="en-US"/>
        </w:rPr>
      </w:pPr>
    </w:p>
    <w:p w:rsidR="004B1F87" w:rsidRPr="0076656D" w:rsidRDefault="004B1F87" w:rsidP="004B1F87">
      <w:pPr>
        <w:jc w:val="both"/>
        <w:rPr>
          <w:rFonts w:eastAsia="Calibri"/>
          <w:b/>
          <w:lang w:eastAsia="en-US"/>
        </w:rPr>
      </w:pPr>
      <w:r w:rsidRPr="0076656D">
        <w:rPr>
          <w:rFonts w:eastAsia="Calibri"/>
          <w:b/>
          <w:lang w:eastAsia="en-US"/>
        </w:rPr>
        <w:t xml:space="preserve">Scenario 1 </w:t>
      </w:r>
      <w:r w:rsidR="00B1327C" w:rsidRPr="0076656D">
        <w:rPr>
          <w:rFonts w:eastAsia="Calibri"/>
          <w:b/>
          <w:lang w:eastAsia="en-US"/>
        </w:rPr>
        <w:t>Urban emission to sewer</w:t>
      </w:r>
    </w:p>
    <w:p w:rsidR="004B1F87" w:rsidRPr="0076656D" w:rsidRDefault="004B1F87" w:rsidP="004B1F87">
      <w:pPr>
        <w:rPr>
          <w:rFonts w:eastAsia="Calibri"/>
          <w:lang w:eastAsia="en-US"/>
        </w:rPr>
      </w:pPr>
      <w:r w:rsidRPr="0076656D">
        <w:rPr>
          <w:rFonts w:eastAsia="Calibri"/>
          <w:lang w:eastAsia="en-US"/>
        </w:rPr>
        <w:t>Based on the ESD PT10</w:t>
      </w:r>
      <w:r w:rsidR="00B81BE3" w:rsidRPr="0076656D">
        <w:rPr>
          <w:rFonts w:eastAsia="Calibri"/>
          <w:lang w:eastAsia="en-US"/>
        </w:rPr>
        <w:t xml:space="preserve"> and the city scenario (2015)</w:t>
      </w:r>
      <w:r w:rsidRPr="0076656D">
        <w:rPr>
          <w:rFonts w:eastAsia="Calibri"/>
          <w:lang w:eastAsia="en-US"/>
        </w:rPr>
        <w:t xml:space="preserve">, releases to STP are only considered relevant for </w:t>
      </w:r>
      <w:r w:rsidR="00BE1293" w:rsidRPr="0076656D">
        <w:rPr>
          <w:rFonts w:eastAsia="Calibri"/>
          <w:lang w:eastAsia="en-US"/>
        </w:rPr>
        <w:t xml:space="preserve">the treatment of </w:t>
      </w:r>
      <w:r w:rsidRPr="0076656D">
        <w:rPr>
          <w:rFonts w:eastAsia="Calibri"/>
          <w:lang w:eastAsia="en-US"/>
        </w:rPr>
        <w:t>house</w:t>
      </w:r>
      <w:r w:rsidR="00BE1293" w:rsidRPr="0076656D">
        <w:rPr>
          <w:rFonts w:eastAsia="Calibri"/>
          <w:lang w:eastAsia="en-US"/>
        </w:rPr>
        <w:t>s</w:t>
      </w:r>
      <w:r w:rsidRPr="0076656D">
        <w:rPr>
          <w:rFonts w:eastAsia="Calibri"/>
          <w:lang w:eastAsia="en-US"/>
        </w:rPr>
        <w:t xml:space="preserve"> in the city (scenario 1). The distribution of the a.s. nonanoic acid in the </w:t>
      </w:r>
      <w:r w:rsidR="00A863B4" w:rsidRPr="0076656D">
        <w:rPr>
          <w:rFonts w:eastAsia="Calibri"/>
          <w:lang w:eastAsia="en-US"/>
        </w:rPr>
        <w:t>STP</w:t>
      </w:r>
      <w:r w:rsidRPr="0076656D">
        <w:rPr>
          <w:rFonts w:eastAsia="Calibri"/>
          <w:lang w:eastAsia="en-US"/>
        </w:rPr>
        <w:t xml:space="preserve"> was calculated according to the </w:t>
      </w:r>
      <w:r w:rsidR="001C62A7" w:rsidRPr="0076656D">
        <w:rPr>
          <w:rFonts w:eastAsia="Calibri"/>
          <w:lang w:eastAsia="en-US"/>
        </w:rPr>
        <w:t xml:space="preserve">Guidance BPR IV/B </w:t>
      </w:r>
      <w:r w:rsidRPr="0076656D">
        <w:rPr>
          <w:rFonts w:eastAsia="Calibri"/>
          <w:lang w:eastAsia="en-US"/>
        </w:rPr>
        <w:t>(</w:t>
      </w:r>
      <w:r w:rsidR="001C62A7" w:rsidRPr="0076656D">
        <w:rPr>
          <w:rFonts w:eastAsia="Calibri"/>
          <w:lang w:eastAsia="en-US"/>
        </w:rPr>
        <w:t>2015</w:t>
      </w:r>
      <w:r w:rsidRPr="0076656D">
        <w:rPr>
          <w:rFonts w:eastAsia="Calibri"/>
          <w:lang w:eastAsia="en-US"/>
        </w:rPr>
        <w:t xml:space="preserve">). </w:t>
      </w:r>
    </w:p>
    <w:p w:rsidR="004B1F87" w:rsidRPr="0076656D" w:rsidRDefault="004B1F87" w:rsidP="004B1F87">
      <w:pPr>
        <w:jc w:val="both"/>
        <w:rPr>
          <w:rFonts w:eastAsia="Calibri"/>
          <w:u w:val="single"/>
          <w:lang w:eastAsia="en-US"/>
        </w:rPr>
      </w:pPr>
    </w:p>
    <w:p w:rsidR="004B1F87" w:rsidRPr="0076656D" w:rsidRDefault="004B1F87" w:rsidP="004B1F87">
      <w:pPr>
        <w:jc w:val="both"/>
        <w:rPr>
          <w:rFonts w:eastAsia="Calibri"/>
          <w:u w:val="single"/>
          <w:lang w:eastAsia="en-US"/>
        </w:rPr>
      </w:pPr>
      <w:r w:rsidRPr="0076656D">
        <w:rPr>
          <w:rFonts w:eastAsia="Calibri"/>
          <w:u w:val="single"/>
          <w:lang w:eastAsia="en-US"/>
        </w:rPr>
        <w:t xml:space="preserve">PEC in STP </w:t>
      </w:r>
    </w:p>
    <w:p w:rsidR="004B1F87" w:rsidRPr="0076656D" w:rsidRDefault="004B1F87" w:rsidP="004B1F87">
      <w:pPr>
        <w:rPr>
          <w:rFonts w:eastAsia="Calibri"/>
          <w:lang w:eastAsia="en-US"/>
        </w:rPr>
      </w:pPr>
      <w:r w:rsidRPr="0076656D">
        <w:rPr>
          <w:rFonts w:eastAsia="Calibri"/>
          <w:lang w:eastAsia="en-US"/>
        </w:rPr>
        <w:t>The PEC</w:t>
      </w:r>
      <w:r w:rsidRPr="0076656D">
        <w:rPr>
          <w:rFonts w:eastAsia="Calibri"/>
          <w:vertAlign w:val="subscript"/>
          <w:lang w:eastAsia="en-US"/>
        </w:rPr>
        <w:t>STP</w:t>
      </w:r>
      <w:r w:rsidRPr="0076656D">
        <w:rPr>
          <w:rFonts w:eastAsia="Calibri"/>
          <w:lang w:eastAsia="en-US"/>
        </w:rPr>
        <w:t xml:space="preserve"> is calculated using equation 33 of the </w:t>
      </w:r>
      <w:r w:rsidR="001C62A7" w:rsidRPr="0076656D">
        <w:rPr>
          <w:rFonts w:eastAsia="Calibri"/>
          <w:lang w:eastAsia="en-US"/>
        </w:rPr>
        <w:t>Guidance</w:t>
      </w:r>
      <w:r w:rsidR="002E4C1F" w:rsidRPr="0076656D">
        <w:rPr>
          <w:rFonts w:eastAsia="Calibri"/>
          <w:lang w:eastAsia="en-US"/>
        </w:rPr>
        <w:t xml:space="preserve"> for</w:t>
      </w:r>
      <w:r w:rsidR="001C62A7" w:rsidRPr="0076656D">
        <w:rPr>
          <w:rFonts w:eastAsia="Calibri"/>
          <w:lang w:eastAsia="en-US"/>
        </w:rPr>
        <w:t xml:space="preserve"> BPR IV/B (2015).</w:t>
      </w:r>
      <w:r w:rsidRPr="0076656D">
        <w:rPr>
          <w:rFonts w:eastAsia="Calibri"/>
          <w:lang w:eastAsia="en-US"/>
        </w:rPr>
        <w:t xml:space="preserve"> Assuming a total emission of </w:t>
      </w:r>
      <w:r w:rsidR="002E4C1F" w:rsidRPr="0076656D">
        <w:rPr>
          <w:rFonts w:eastAsia="Calibri"/>
          <w:lang w:eastAsia="en-US"/>
        </w:rPr>
        <w:t>4.6</w:t>
      </w:r>
      <w:r w:rsidR="0091527B" w:rsidRPr="0076656D">
        <w:rPr>
          <w:rFonts w:eastAsia="Calibri"/>
          <w:lang w:eastAsia="en-US"/>
        </w:rPr>
        <w:t>2</w:t>
      </w:r>
      <w:r w:rsidRPr="0076656D">
        <w:rPr>
          <w:rFonts w:eastAsia="Calibri"/>
          <w:lang w:eastAsia="en-US"/>
        </w:rPr>
        <w:t xml:space="preserve"> kg/d</w:t>
      </w:r>
      <w:r w:rsidR="002E4C1F" w:rsidRPr="0076656D">
        <w:rPr>
          <w:rFonts w:eastAsia="Calibri"/>
          <w:lang w:eastAsia="en-US"/>
        </w:rPr>
        <w:t xml:space="preserve"> (tier 1; 100% leaching) and </w:t>
      </w:r>
      <w:r w:rsidR="00D56810" w:rsidRPr="0076656D">
        <w:rPr>
          <w:rFonts w:eastAsia="Calibri"/>
          <w:lang w:eastAsia="en-US"/>
        </w:rPr>
        <w:t>1.</w:t>
      </w:r>
      <w:r w:rsidR="0091527B" w:rsidRPr="0076656D">
        <w:rPr>
          <w:rFonts w:eastAsia="Calibri"/>
          <w:lang w:eastAsia="en-US"/>
        </w:rPr>
        <w:t>35</w:t>
      </w:r>
      <w:r w:rsidR="002E4C1F" w:rsidRPr="0076656D">
        <w:rPr>
          <w:rFonts w:eastAsia="Calibri"/>
          <w:lang w:eastAsia="en-US"/>
        </w:rPr>
        <w:t xml:space="preserve"> kg/d (tier 2; derived from leaching studies)</w:t>
      </w:r>
      <w:r w:rsidRPr="0076656D">
        <w:rPr>
          <w:rFonts w:eastAsia="Calibri"/>
          <w:lang w:eastAsia="en-US"/>
        </w:rPr>
        <w:t xml:space="preserve"> to waste water during application </w:t>
      </w:r>
      <w:r w:rsidR="00E46004" w:rsidRPr="0076656D">
        <w:rPr>
          <w:rFonts w:eastAsia="Calibri"/>
          <w:lang w:eastAsia="en-US"/>
        </w:rPr>
        <w:t xml:space="preserve">and </w:t>
      </w:r>
      <w:r w:rsidR="00B81BE3" w:rsidRPr="0076656D">
        <w:rPr>
          <w:rFonts w:eastAsia="Calibri"/>
          <w:lang w:eastAsia="en-US"/>
        </w:rPr>
        <w:t>leaching</w:t>
      </w:r>
      <w:r w:rsidRPr="0076656D">
        <w:rPr>
          <w:rFonts w:eastAsia="Calibri"/>
          <w:lang w:eastAsia="en-US"/>
        </w:rPr>
        <w:t>, the concentration in the STP effluent (PEC</w:t>
      </w:r>
      <w:r w:rsidRPr="0076656D">
        <w:rPr>
          <w:rFonts w:eastAsia="Calibri"/>
          <w:vertAlign w:val="subscript"/>
          <w:lang w:eastAsia="en-US"/>
        </w:rPr>
        <w:t>STP</w:t>
      </w:r>
      <w:r w:rsidRPr="0076656D">
        <w:rPr>
          <w:rFonts w:eastAsia="Calibri"/>
          <w:lang w:eastAsia="en-US"/>
        </w:rPr>
        <w:t xml:space="preserve">) is </w:t>
      </w:r>
      <w:r w:rsidRPr="0076656D">
        <w:rPr>
          <w:rFonts w:eastAsia="Calibri"/>
          <w:b/>
          <w:lang w:eastAsia="en-US"/>
        </w:rPr>
        <w:t>0.</w:t>
      </w:r>
      <w:r w:rsidR="002E4C1F" w:rsidRPr="0076656D">
        <w:rPr>
          <w:rFonts w:eastAsia="Calibri"/>
          <w:b/>
          <w:lang w:eastAsia="en-US"/>
        </w:rPr>
        <w:t xml:space="preserve">29 </w:t>
      </w:r>
      <w:r w:rsidRPr="0076656D">
        <w:rPr>
          <w:rFonts w:eastAsia="Calibri"/>
          <w:b/>
          <w:lang w:eastAsia="en-US"/>
        </w:rPr>
        <w:t>mg/</w:t>
      </w:r>
      <w:r w:rsidR="00EC11CC" w:rsidRPr="0076656D">
        <w:rPr>
          <w:rFonts w:eastAsia="Calibri"/>
          <w:b/>
          <w:lang w:eastAsia="en-US"/>
        </w:rPr>
        <w:t>L</w:t>
      </w:r>
      <w:r w:rsidR="002E4C1F" w:rsidRPr="0076656D">
        <w:rPr>
          <w:rFonts w:eastAsia="Calibri"/>
          <w:b/>
          <w:lang w:eastAsia="en-US"/>
        </w:rPr>
        <w:t xml:space="preserve"> </w:t>
      </w:r>
      <w:r w:rsidR="002E4C1F" w:rsidRPr="0076656D">
        <w:rPr>
          <w:rFonts w:eastAsia="Calibri"/>
          <w:lang w:eastAsia="en-US"/>
        </w:rPr>
        <w:t xml:space="preserve">and </w:t>
      </w:r>
      <w:r w:rsidR="00843BD5" w:rsidRPr="0076656D">
        <w:rPr>
          <w:rFonts w:eastAsia="Calibri"/>
          <w:b/>
          <w:lang w:eastAsia="en-US"/>
        </w:rPr>
        <w:t>0.085</w:t>
      </w:r>
      <w:r w:rsidR="002E4C1F" w:rsidRPr="0076656D">
        <w:rPr>
          <w:rFonts w:eastAsia="Calibri"/>
          <w:b/>
          <w:lang w:eastAsia="en-US"/>
        </w:rPr>
        <w:t xml:space="preserve"> mg/L</w:t>
      </w:r>
      <w:r w:rsidR="002E4C1F" w:rsidRPr="0076656D">
        <w:rPr>
          <w:rFonts w:eastAsia="Calibri"/>
          <w:lang w:eastAsia="en-US"/>
        </w:rPr>
        <w:t>, respectively</w:t>
      </w:r>
      <w:r w:rsidRPr="0076656D">
        <w:rPr>
          <w:rFonts w:eastAsia="Calibri"/>
          <w:lang w:eastAsia="en-US"/>
        </w:rPr>
        <w:t>.</w:t>
      </w:r>
    </w:p>
    <w:p w:rsidR="004B1F87" w:rsidRPr="0076656D" w:rsidRDefault="004B1F87" w:rsidP="004B1F87">
      <w:pPr>
        <w:jc w:val="both"/>
        <w:rPr>
          <w:rFonts w:eastAsia="Calibri"/>
          <w:u w:val="single"/>
          <w:lang w:eastAsia="en-US"/>
        </w:rPr>
      </w:pPr>
    </w:p>
    <w:p w:rsidR="004B1F87" w:rsidRPr="0076656D" w:rsidRDefault="004B1F87" w:rsidP="004B1F87">
      <w:pPr>
        <w:jc w:val="both"/>
        <w:rPr>
          <w:rFonts w:eastAsia="Calibri"/>
          <w:u w:val="single"/>
          <w:lang w:eastAsia="en-US"/>
        </w:rPr>
      </w:pPr>
      <w:r w:rsidRPr="0076656D">
        <w:rPr>
          <w:rFonts w:eastAsia="Calibri"/>
          <w:u w:val="single"/>
          <w:lang w:eastAsia="en-US"/>
        </w:rPr>
        <w:t xml:space="preserve">PEC in water </w:t>
      </w:r>
    </w:p>
    <w:p w:rsidR="002E4C1F" w:rsidRPr="0076656D" w:rsidRDefault="004B1F87" w:rsidP="004B1F87">
      <w:pPr>
        <w:rPr>
          <w:rFonts w:eastAsia="Calibri"/>
          <w:lang w:eastAsia="en-US"/>
        </w:rPr>
      </w:pPr>
      <w:r w:rsidRPr="0076656D">
        <w:rPr>
          <w:rFonts w:eastAsia="Calibri"/>
          <w:lang w:eastAsia="en-US"/>
        </w:rPr>
        <w:t>The effluent of the STP is diluted into the surface water. The PEC</w:t>
      </w:r>
      <w:r w:rsidR="00B81BE3" w:rsidRPr="0076656D">
        <w:rPr>
          <w:rFonts w:eastAsia="Calibri"/>
          <w:vertAlign w:val="subscript"/>
          <w:lang w:eastAsia="en-US"/>
        </w:rPr>
        <w:t xml:space="preserve">water </w:t>
      </w:r>
      <w:r w:rsidRPr="0076656D">
        <w:rPr>
          <w:rFonts w:eastAsia="Calibri"/>
          <w:lang w:eastAsia="en-US"/>
        </w:rPr>
        <w:t xml:space="preserve">is calculated according to equation 45 of the </w:t>
      </w:r>
      <w:r w:rsidR="001C62A7" w:rsidRPr="0076656D">
        <w:rPr>
          <w:rFonts w:eastAsia="Calibri"/>
          <w:lang w:eastAsia="en-US"/>
        </w:rPr>
        <w:t>Guidance BPR IV/B (2015).</w:t>
      </w:r>
      <w:r w:rsidRPr="0076656D">
        <w:rPr>
          <w:rFonts w:eastAsia="Calibri"/>
          <w:lang w:eastAsia="en-US"/>
        </w:rPr>
        <w:t>) using a solid-water partition coefficient</w:t>
      </w:r>
      <w:r w:rsidR="001C62A7" w:rsidRPr="0076656D">
        <w:rPr>
          <w:rFonts w:eastAsia="Calibri"/>
          <w:lang w:eastAsia="en-US"/>
        </w:rPr>
        <w:t xml:space="preserve"> in suspended matter</w:t>
      </w:r>
      <w:r w:rsidRPr="0076656D">
        <w:rPr>
          <w:rFonts w:eastAsia="Calibri"/>
          <w:lang w:eastAsia="en-US"/>
        </w:rPr>
        <w:t xml:space="preserve"> of </w:t>
      </w:r>
      <w:r w:rsidR="001C62A7" w:rsidRPr="0076656D">
        <w:rPr>
          <w:rFonts w:eastAsia="Calibri"/>
          <w:lang w:eastAsia="en-US"/>
        </w:rPr>
        <w:t>6.31</w:t>
      </w:r>
      <w:r w:rsidRPr="0076656D">
        <w:rPr>
          <w:rFonts w:eastAsia="Calibri"/>
          <w:lang w:eastAsia="en-US"/>
        </w:rPr>
        <w:t xml:space="preserve"> </w:t>
      </w:r>
      <w:r w:rsidR="00EC11CC" w:rsidRPr="0076656D">
        <w:rPr>
          <w:rFonts w:eastAsia="Calibri"/>
          <w:lang w:eastAsia="en-US"/>
        </w:rPr>
        <w:t>L/kg</w:t>
      </w:r>
      <w:r w:rsidR="001C62A7" w:rsidRPr="0076656D">
        <w:rPr>
          <w:rFonts w:eastAsia="Calibri"/>
          <w:lang w:eastAsia="en-US"/>
        </w:rPr>
        <w:t xml:space="preserve"> (worst case Koc resulting in highest PEC</w:t>
      </w:r>
      <w:r w:rsidR="001C62A7" w:rsidRPr="0076656D">
        <w:rPr>
          <w:rFonts w:eastAsia="Calibri"/>
          <w:vertAlign w:val="subscript"/>
          <w:lang w:eastAsia="en-US"/>
        </w:rPr>
        <w:t>water</w:t>
      </w:r>
      <w:r w:rsidR="001C62A7" w:rsidRPr="0076656D">
        <w:rPr>
          <w:rFonts w:eastAsia="Calibri"/>
          <w:lang w:eastAsia="en-US"/>
        </w:rPr>
        <w:t>: 63.1 L/kg)</w:t>
      </w:r>
      <w:r w:rsidRPr="0076656D">
        <w:rPr>
          <w:rFonts w:eastAsia="Calibri"/>
          <w:lang w:eastAsia="en-US"/>
        </w:rPr>
        <w:t>. The calculated local concentration in surface water during emission episode (PEC</w:t>
      </w:r>
      <w:r w:rsidRPr="0076656D">
        <w:rPr>
          <w:rFonts w:eastAsia="Calibri"/>
          <w:vertAlign w:val="subscript"/>
          <w:lang w:eastAsia="en-US"/>
        </w:rPr>
        <w:t>water</w:t>
      </w:r>
      <w:r w:rsidRPr="0076656D">
        <w:rPr>
          <w:rFonts w:eastAsia="Calibri"/>
          <w:lang w:eastAsia="en-US"/>
        </w:rPr>
        <w:t xml:space="preserve">) is </w:t>
      </w:r>
      <w:r w:rsidR="002E4C1F" w:rsidRPr="0076656D">
        <w:rPr>
          <w:rFonts w:eastAsia="Calibri"/>
          <w:b/>
          <w:lang w:eastAsia="en-US"/>
        </w:rPr>
        <w:t>0.0</w:t>
      </w:r>
      <w:r w:rsidR="0049501C" w:rsidRPr="0076656D">
        <w:rPr>
          <w:rFonts w:eastAsia="Calibri"/>
          <w:b/>
          <w:lang w:eastAsia="en-US"/>
        </w:rPr>
        <w:t>29</w:t>
      </w:r>
      <w:r w:rsidRPr="0076656D">
        <w:rPr>
          <w:rFonts w:eastAsia="Calibri"/>
          <w:b/>
          <w:lang w:eastAsia="en-US"/>
        </w:rPr>
        <w:t xml:space="preserve"> </w:t>
      </w:r>
      <w:r w:rsidR="00EC11CC" w:rsidRPr="0076656D">
        <w:rPr>
          <w:rFonts w:eastAsia="Calibri"/>
          <w:b/>
          <w:lang w:eastAsia="en-US"/>
        </w:rPr>
        <w:t>mg/L</w:t>
      </w:r>
      <w:r w:rsidR="002E4C1F" w:rsidRPr="0076656D">
        <w:rPr>
          <w:rFonts w:eastAsia="Calibri"/>
          <w:b/>
          <w:lang w:eastAsia="en-US"/>
        </w:rPr>
        <w:t xml:space="preserve"> </w:t>
      </w:r>
      <w:r w:rsidR="002E4C1F" w:rsidRPr="0076656D">
        <w:rPr>
          <w:rFonts w:eastAsia="Calibri"/>
          <w:lang w:eastAsia="en-US"/>
        </w:rPr>
        <w:t xml:space="preserve">(tier 1) and </w:t>
      </w:r>
      <w:r w:rsidR="00843BD5" w:rsidRPr="0076656D">
        <w:rPr>
          <w:rFonts w:eastAsia="Calibri"/>
          <w:lang w:eastAsia="en-US"/>
        </w:rPr>
        <w:t>8.5</w:t>
      </w:r>
      <w:r w:rsidR="00D56810" w:rsidRPr="0076656D">
        <w:rPr>
          <w:rFonts w:eastAsia="Calibri"/>
          <w:b/>
          <w:lang w:eastAsia="en-US"/>
        </w:rPr>
        <w:t>x 10</w:t>
      </w:r>
      <w:r w:rsidR="00D56810" w:rsidRPr="0076656D">
        <w:rPr>
          <w:rFonts w:eastAsia="Calibri"/>
          <w:b/>
          <w:vertAlign w:val="superscript"/>
          <w:lang w:eastAsia="en-US"/>
        </w:rPr>
        <w:t>-</w:t>
      </w:r>
      <w:r w:rsidR="00843BD5" w:rsidRPr="0076656D">
        <w:rPr>
          <w:rFonts w:eastAsia="Calibri"/>
          <w:b/>
          <w:vertAlign w:val="superscript"/>
          <w:lang w:eastAsia="en-US"/>
        </w:rPr>
        <w:t>3</w:t>
      </w:r>
      <w:r w:rsidR="002E4C1F" w:rsidRPr="0076656D">
        <w:rPr>
          <w:rFonts w:eastAsia="Calibri"/>
          <w:b/>
          <w:lang w:eastAsia="en-US"/>
        </w:rPr>
        <w:t xml:space="preserve"> mg/L</w:t>
      </w:r>
      <w:r w:rsidR="002E4C1F" w:rsidRPr="0076656D">
        <w:rPr>
          <w:rFonts w:eastAsia="Calibri"/>
          <w:lang w:eastAsia="en-US"/>
        </w:rPr>
        <w:t xml:space="preserve"> (tier 2), respectively. </w:t>
      </w:r>
    </w:p>
    <w:p w:rsidR="00037EC6" w:rsidRPr="0076656D" w:rsidRDefault="00037EC6" w:rsidP="004B1F87">
      <w:pPr>
        <w:rPr>
          <w:rFonts w:eastAsia="Calibri"/>
          <w:lang w:eastAsia="en-US"/>
        </w:rPr>
      </w:pPr>
    </w:p>
    <w:p w:rsidR="00455A07" w:rsidRPr="0076656D" w:rsidRDefault="00455A07" w:rsidP="004B1F87">
      <w:pPr>
        <w:rPr>
          <w:rFonts w:eastAsia="Calibri"/>
          <w:lang w:eastAsia="en-US"/>
        </w:rPr>
      </w:pPr>
    </w:p>
    <w:tbl>
      <w:tblPr>
        <w:tblW w:w="9375" w:type="dxa"/>
        <w:tblInd w:w="65" w:type="dxa"/>
        <w:tblCellMar>
          <w:left w:w="70" w:type="dxa"/>
          <w:right w:w="70" w:type="dxa"/>
        </w:tblCellMar>
        <w:tblLook w:val="04A0" w:firstRow="1" w:lastRow="0" w:firstColumn="1" w:lastColumn="0" w:noHBand="0" w:noVBand="1"/>
      </w:tblPr>
      <w:tblGrid>
        <w:gridCol w:w="3280"/>
        <w:gridCol w:w="1403"/>
        <w:gridCol w:w="1418"/>
        <w:gridCol w:w="1574"/>
        <w:gridCol w:w="1700"/>
      </w:tblGrid>
      <w:tr w:rsidR="00765710" w:rsidRPr="0076656D" w:rsidTr="00765710">
        <w:trPr>
          <w:trHeight w:val="255"/>
          <w:tblHeader/>
        </w:trPr>
        <w:tc>
          <w:tcPr>
            <w:tcW w:w="9375" w:type="dxa"/>
            <w:gridSpan w:val="5"/>
            <w:tcBorders>
              <w:top w:val="single" w:sz="4" w:space="0" w:color="000000"/>
              <w:left w:val="single" w:sz="4" w:space="0" w:color="000000"/>
              <w:bottom w:val="single" w:sz="4" w:space="0" w:color="auto"/>
              <w:right w:val="single" w:sz="4" w:space="0" w:color="000000"/>
            </w:tcBorders>
            <w:shd w:val="clear" w:color="auto" w:fill="FFFFCC"/>
          </w:tcPr>
          <w:p w:rsidR="00765710" w:rsidRPr="0076656D" w:rsidRDefault="002C54C1" w:rsidP="003A02FC">
            <w:pPr>
              <w:keepNext/>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Resulting local concentrations of nonanoic acid in STP and surface water for scenario 1 (city scenario) resulting from application and leaching.</w:t>
            </w:r>
          </w:p>
        </w:tc>
      </w:tr>
      <w:tr w:rsidR="00765710" w:rsidRPr="0076656D" w:rsidTr="00765710">
        <w:trPr>
          <w:trHeight w:val="410"/>
          <w:tblHeader/>
        </w:trPr>
        <w:tc>
          <w:tcPr>
            <w:tcW w:w="3280" w:type="dxa"/>
            <w:vMerge w:val="restart"/>
            <w:tcBorders>
              <w:top w:val="single" w:sz="4" w:space="0" w:color="000000"/>
              <w:left w:val="single" w:sz="4" w:space="0" w:color="000000"/>
              <w:bottom w:val="single" w:sz="4" w:space="0" w:color="auto"/>
              <w:right w:val="single" w:sz="4" w:space="0" w:color="auto"/>
            </w:tcBorders>
            <w:shd w:val="clear" w:color="auto" w:fill="auto"/>
          </w:tcPr>
          <w:p w:rsidR="00765710" w:rsidRPr="0076656D" w:rsidRDefault="00765710" w:rsidP="003A02FC">
            <w:pPr>
              <w:keepNext/>
              <w:autoSpaceDE w:val="0"/>
              <w:autoSpaceDN w:val="0"/>
              <w:adjustRightInd w:val="0"/>
              <w:spacing w:before="60" w:after="60" w:line="260" w:lineRule="atLeast"/>
              <w:rPr>
                <w:rFonts w:eastAsia="Calibri" w:cs="Arial"/>
                <w:b/>
                <w:color w:val="000000"/>
                <w:sz w:val="18"/>
                <w:szCs w:val="18"/>
                <w:lang w:eastAsia="en-GB"/>
              </w:rPr>
            </w:pPr>
            <w:r w:rsidRPr="0076656D">
              <w:rPr>
                <w:rFonts w:eastAsia="Calibri" w:cs="Arial"/>
                <w:b/>
                <w:color w:val="000000"/>
                <w:sz w:val="18"/>
                <w:szCs w:val="18"/>
                <w:lang w:eastAsia="en-GB"/>
              </w:rPr>
              <w:t>Scenario 1 City scenario</w:t>
            </w:r>
          </w:p>
        </w:tc>
        <w:tc>
          <w:tcPr>
            <w:tcW w:w="2821" w:type="dxa"/>
            <w:gridSpan w:val="2"/>
            <w:tcBorders>
              <w:top w:val="single" w:sz="4" w:space="0" w:color="auto"/>
              <w:left w:val="single" w:sz="4" w:space="0" w:color="auto"/>
              <w:right w:val="single" w:sz="4" w:space="0" w:color="auto"/>
            </w:tcBorders>
          </w:tcPr>
          <w:p w:rsidR="00765710" w:rsidRPr="0076656D" w:rsidRDefault="00765710" w:rsidP="003A02FC">
            <w:pPr>
              <w:keepNext/>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PEC STP (mg/L)</w:t>
            </w:r>
          </w:p>
        </w:tc>
        <w:tc>
          <w:tcPr>
            <w:tcW w:w="3274" w:type="dxa"/>
            <w:gridSpan w:val="2"/>
            <w:tcBorders>
              <w:top w:val="single" w:sz="4" w:space="0" w:color="000000"/>
              <w:left w:val="single" w:sz="4" w:space="0" w:color="auto"/>
              <w:right w:val="single" w:sz="4" w:space="0" w:color="000000"/>
            </w:tcBorders>
            <w:shd w:val="clear" w:color="auto" w:fill="auto"/>
          </w:tcPr>
          <w:p w:rsidR="00765710" w:rsidRPr="0076656D" w:rsidRDefault="00765710" w:rsidP="003A02FC">
            <w:pPr>
              <w:keepNext/>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PEC fresh water (mg/L)</w:t>
            </w:r>
          </w:p>
        </w:tc>
      </w:tr>
      <w:tr w:rsidR="00765710" w:rsidRPr="0076656D" w:rsidTr="00765710">
        <w:trPr>
          <w:trHeight w:val="388"/>
          <w:tblHeader/>
        </w:trPr>
        <w:tc>
          <w:tcPr>
            <w:tcW w:w="3280" w:type="dxa"/>
            <w:vMerge/>
            <w:tcBorders>
              <w:left w:val="single" w:sz="4" w:space="0" w:color="000000"/>
              <w:bottom w:val="single" w:sz="4" w:space="0" w:color="auto"/>
              <w:right w:val="single" w:sz="4" w:space="0" w:color="auto"/>
            </w:tcBorders>
            <w:shd w:val="clear" w:color="auto" w:fill="auto"/>
            <w:hideMark/>
          </w:tcPr>
          <w:p w:rsidR="00765710" w:rsidRPr="0076656D" w:rsidRDefault="00765710" w:rsidP="003A02FC">
            <w:pPr>
              <w:keepNext/>
              <w:autoSpaceDE w:val="0"/>
              <w:autoSpaceDN w:val="0"/>
              <w:adjustRightInd w:val="0"/>
              <w:spacing w:before="60" w:after="60" w:line="260" w:lineRule="atLeast"/>
              <w:rPr>
                <w:rFonts w:eastAsia="Calibri" w:cs="Arial"/>
                <w:b/>
                <w:color w:val="000000"/>
                <w:sz w:val="18"/>
                <w:szCs w:val="18"/>
                <w:lang w:eastAsia="en-GB"/>
              </w:rPr>
            </w:pPr>
          </w:p>
        </w:tc>
        <w:tc>
          <w:tcPr>
            <w:tcW w:w="1403" w:type="dxa"/>
            <w:tcBorders>
              <w:top w:val="single" w:sz="4" w:space="0" w:color="auto"/>
              <w:left w:val="single" w:sz="4" w:space="0" w:color="auto"/>
              <w:right w:val="single" w:sz="4" w:space="0" w:color="auto"/>
            </w:tcBorders>
          </w:tcPr>
          <w:p w:rsidR="00765710" w:rsidRPr="0076656D" w:rsidRDefault="00765710" w:rsidP="003A02FC">
            <w:pPr>
              <w:keepNext/>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Tier 1</w:t>
            </w:r>
          </w:p>
        </w:tc>
        <w:tc>
          <w:tcPr>
            <w:tcW w:w="1418" w:type="dxa"/>
            <w:tcBorders>
              <w:top w:val="single" w:sz="4" w:space="0" w:color="auto"/>
              <w:left w:val="single" w:sz="4" w:space="0" w:color="auto"/>
              <w:right w:val="single" w:sz="4" w:space="0" w:color="auto"/>
            </w:tcBorders>
          </w:tcPr>
          <w:p w:rsidR="00765710" w:rsidRPr="0076656D" w:rsidRDefault="00765710" w:rsidP="003A02FC">
            <w:pPr>
              <w:keepNext/>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Tier 2</w:t>
            </w:r>
          </w:p>
        </w:tc>
        <w:tc>
          <w:tcPr>
            <w:tcW w:w="1574" w:type="dxa"/>
            <w:tcBorders>
              <w:top w:val="single" w:sz="4" w:space="0" w:color="000000"/>
              <w:left w:val="single" w:sz="4" w:space="0" w:color="auto"/>
              <w:bottom w:val="single" w:sz="4" w:space="0" w:color="auto"/>
              <w:right w:val="single" w:sz="4" w:space="0" w:color="000000"/>
            </w:tcBorders>
            <w:shd w:val="clear" w:color="auto" w:fill="auto"/>
          </w:tcPr>
          <w:p w:rsidR="00765710" w:rsidRPr="0076656D" w:rsidRDefault="00765710" w:rsidP="003A02FC">
            <w:pPr>
              <w:keepNext/>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Tier 1</w:t>
            </w:r>
          </w:p>
        </w:tc>
        <w:tc>
          <w:tcPr>
            <w:tcW w:w="1700" w:type="dxa"/>
            <w:tcBorders>
              <w:top w:val="single" w:sz="4" w:space="0" w:color="000000"/>
              <w:left w:val="nil"/>
              <w:bottom w:val="single" w:sz="4" w:space="0" w:color="auto"/>
              <w:right w:val="single" w:sz="4" w:space="0" w:color="000000"/>
            </w:tcBorders>
            <w:shd w:val="clear" w:color="auto" w:fill="auto"/>
          </w:tcPr>
          <w:p w:rsidR="00765710" w:rsidRPr="0076656D" w:rsidRDefault="00765710" w:rsidP="003A02FC">
            <w:pPr>
              <w:keepNext/>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Tier 2</w:t>
            </w:r>
          </w:p>
        </w:tc>
      </w:tr>
      <w:tr w:rsidR="00765710" w:rsidRPr="0076656D" w:rsidTr="00765710">
        <w:trPr>
          <w:trHeight w:val="255"/>
        </w:trPr>
        <w:tc>
          <w:tcPr>
            <w:tcW w:w="3280" w:type="dxa"/>
            <w:tcBorders>
              <w:top w:val="single" w:sz="4" w:space="0" w:color="auto"/>
              <w:left w:val="single" w:sz="4" w:space="0" w:color="000000"/>
              <w:bottom w:val="single" w:sz="4" w:space="0" w:color="000000"/>
              <w:right w:val="single" w:sz="4" w:space="0" w:color="auto"/>
            </w:tcBorders>
            <w:shd w:val="clear" w:color="auto" w:fill="auto"/>
            <w:vAlign w:val="center"/>
            <w:hideMark/>
          </w:tcPr>
          <w:p w:rsidR="00765710" w:rsidRPr="0076656D" w:rsidRDefault="00765710" w:rsidP="00765710">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During application</w:t>
            </w:r>
          </w:p>
        </w:tc>
        <w:tc>
          <w:tcPr>
            <w:tcW w:w="1403" w:type="dxa"/>
            <w:tcBorders>
              <w:top w:val="single" w:sz="4" w:space="0" w:color="auto"/>
              <w:left w:val="single" w:sz="4" w:space="0" w:color="auto"/>
              <w:bottom w:val="single" w:sz="4" w:space="0" w:color="auto"/>
              <w:right w:val="single" w:sz="4" w:space="0" w:color="auto"/>
            </w:tcBorders>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7.19 X 10</w:t>
            </w:r>
            <w:r w:rsidRPr="0076656D">
              <w:rPr>
                <w:rFonts w:eastAsia="Calibri" w:cs="Arial"/>
                <w:color w:val="000000"/>
                <w:sz w:val="18"/>
                <w:szCs w:val="18"/>
                <w:vertAlign w:val="superscript"/>
                <w:lang w:eastAsia="en-GB"/>
              </w:rPr>
              <w:t>-02</w:t>
            </w:r>
          </w:p>
        </w:tc>
        <w:tc>
          <w:tcPr>
            <w:tcW w:w="1418" w:type="dxa"/>
            <w:tcBorders>
              <w:top w:val="single" w:sz="4" w:space="0" w:color="auto"/>
              <w:left w:val="single" w:sz="4" w:space="0" w:color="auto"/>
              <w:bottom w:val="single" w:sz="4" w:space="0" w:color="auto"/>
              <w:right w:val="single" w:sz="4" w:space="0" w:color="auto"/>
            </w:tcBorders>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7.19 X 10</w:t>
            </w:r>
            <w:r w:rsidRPr="0076656D">
              <w:rPr>
                <w:rFonts w:eastAsia="Calibri" w:cs="Arial"/>
                <w:color w:val="000000"/>
                <w:sz w:val="18"/>
                <w:szCs w:val="18"/>
                <w:vertAlign w:val="superscript"/>
                <w:lang w:eastAsia="en-GB"/>
              </w:rPr>
              <w:t>-02</w:t>
            </w:r>
          </w:p>
        </w:tc>
        <w:tc>
          <w:tcPr>
            <w:tcW w:w="1574" w:type="dxa"/>
            <w:tcBorders>
              <w:top w:val="single" w:sz="4" w:space="0" w:color="auto"/>
              <w:left w:val="single" w:sz="4" w:space="0" w:color="auto"/>
              <w:bottom w:val="single" w:sz="4" w:space="0" w:color="000000"/>
              <w:right w:val="single" w:sz="4" w:space="0" w:color="000000"/>
            </w:tcBorders>
            <w:shd w:val="clear" w:color="auto" w:fill="auto"/>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7.19 X 10</w:t>
            </w:r>
            <w:r w:rsidRPr="0076656D">
              <w:rPr>
                <w:rFonts w:eastAsia="Calibri" w:cs="Arial"/>
                <w:color w:val="000000"/>
                <w:sz w:val="18"/>
                <w:szCs w:val="18"/>
                <w:vertAlign w:val="superscript"/>
                <w:lang w:eastAsia="en-GB"/>
              </w:rPr>
              <w:t>-03</w:t>
            </w:r>
          </w:p>
        </w:tc>
        <w:tc>
          <w:tcPr>
            <w:tcW w:w="1700" w:type="dxa"/>
            <w:tcBorders>
              <w:top w:val="single" w:sz="4" w:space="0" w:color="auto"/>
              <w:left w:val="nil"/>
              <w:bottom w:val="single" w:sz="4" w:space="0" w:color="000000"/>
              <w:right w:val="single" w:sz="4" w:space="0" w:color="000000"/>
            </w:tcBorders>
            <w:shd w:val="clear" w:color="auto" w:fill="auto"/>
            <w:vAlign w:val="center"/>
            <w:hideMark/>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7.19 X 10</w:t>
            </w:r>
            <w:r w:rsidRPr="0076656D">
              <w:rPr>
                <w:rFonts w:eastAsia="Calibri" w:cs="Arial"/>
                <w:color w:val="000000"/>
                <w:sz w:val="18"/>
                <w:szCs w:val="18"/>
                <w:vertAlign w:val="superscript"/>
                <w:lang w:eastAsia="en-GB"/>
              </w:rPr>
              <w:t>-03</w:t>
            </w:r>
          </w:p>
        </w:tc>
      </w:tr>
      <w:tr w:rsidR="00765710" w:rsidRPr="0076656D" w:rsidTr="00765710">
        <w:trPr>
          <w:trHeight w:val="255"/>
        </w:trPr>
        <w:tc>
          <w:tcPr>
            <w:tcW w:w="3280" w:type="dxa"/>
            <w:tcBorders>
              <w:top w:val="nil"/>
              <w:left w:val="single" w:sz="4" w:space="0" w:color="000000"/>
              <w:bottom w:val="single" w:sz="4" w:space="0" w:color="000000"/>
              <w:right w:val="single" w:sz="4" w:space="0" w:color="auto"/>
            </w:tcBorders>
            <w:shd w:val="clear" w:color="auto" w:fill="auto"/>
            <w:vAlign w:val="center"/>
            <w:hideMark/>
          </w:tcPr>
          <w:p w:rsidR="00765710" w:rsidRPr="0076656D" w:rsidRDefault="00765710" w:rsidP="00765710">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leached from recently treated houses and horizontal surfaces (pathways, parking lots, terraces)</w:t>
            </w:r>
          </w:p>
        </w:tc>
        <w:tc>
          <w:tcPr>
            <w:tcW w:w="1403" w:type="dxa"/>
            <w:tcBorders>
              <w:top w:val="single" w:sz="4" w:space="0" w:color="auto"/>
              <w:left w:val="single" w:sz="4" w:space="0" w:color="auto"/>
              <w:bottom w:val="single" w:sz="4" w:space="0" w:color="auto"/>
              <w:right w:val="single" w:sz="4" w:space="0" w:color="auto"/>
            </w:tcBorders>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1.09 X 10</w:t>
            </w:r>
            <w:r w:rsidRPr="0076656D">
              <w:rPr>
                <w:rFonts w:eastAsia="Calibri" w:cs="Arial"/>
                <w:color w:val="000000"/>
                <w:sz w:val="18"/>
                <w:szCs w:val="18"/>
                <w:vertAlign w:val="superscript"/>
                <w:lang w:eastAsia="en-GB"/>
              </w:rPr>
              <w:t>-01</w:t>
            </w:r>
          </w:p>
        </w:tc>
        <w:tc>
          <w:tcPr>
            <w:tcW w:w="1418" w:type="dxa"/>
            <w:tcBorders>
              <w:top w:val="single" w:sz="4" w:space="0" w:color="auto"/>
              <w:left w:val="single" w:sz="4" w:space="0" w:color="auto"/>
              <w:bottom w:val="single" w:sz="4" w:space="0" w:color="auto"/>
              <w:right w:val="single" w:sz="4" w:space="0" w:color="auto"/>
            </w:tcBorders>
            <w:vAlign w:val="center"/>
          </w:tcPr>
          <w:p w:rsidR="00765710" w:rsidRPr="0076656D" w:rsidRDefault="00843BD5" w:rsidP="00843BD5">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8.78</w:t>
            </w:r>
            <w:r w:rsidR="00765710" w:rsidRPr="0076656D">
              <w:rPr>
                <w:rFonts w:eastAsia="Calibri" w:cs="Arial"/>
                <w:color w:val="000000"/>
                <w:sz w:val="18"/>
                <w:szCs w:val="18"/>
                <w:lang w:eastAsia="en-GB"/>
              </w:rPr>
              <w:t xml:space="preserve"> X 10</w:t>
            </w:r>
            <w:r w:rsidR="00765710" w:rsidRPr="0076656D">
              <w:rPr>
                <w:rFonts w:eastAsia="Calibri" w:cs="Arial"/>
                <w:color w:val="000000"/>
                <w:sz w:val="18"/>
                <w:szCs w:val="18"/>
                <w:vertAlign w:val="superscript"/>
                <w:lang w:eastAsia="en-GB"/>
              </w:rPr>
              <w:t>-0</w:t>
            </w:r>
            <w:r w:rsidRPr="0076656D">
              <w:rPr>
                <w:rFonts w:eastAsia="Calibri" w:cs="Arial"/>
                <w:color w:val="000000"/>
                <w:sz w:val="18"/>
                <w:szCs w:val="18"/>
                <w:vertAlign w:val="superscript"/>
                <w:lang w:eastAsia="en-GB"/>
              </w:rPr>
              <w:t>3</w:t>
            </w:r>
          </w:p>
        </w:tc>
        <w:tc>
          <w:tcPr>
            <w:tcW w:w="1574" w:type="dxa"/>
            <w:tcBorders>
              <w:top w:val="nil"/>
              <w:left w:val="single" w:sz="4" w:space="0" w:color="auto"/>
              <w:bottom w:val="single" w:sz="4" w:space="0" w:color="000000"/>
              <w:right w:val="single" w:sz="4" w:space="0" w:color="000000"/>
            </w:tcBorders>
            <w:shd w:val="clear" w:color="auto" w:fill="auto"/>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1.09 X 10</w:t>
            </w:r>
            <w:r w:rsidRPr="0076656D">
              <w:rPr>
                <w:rFonts w:eastAsia="Calibri" w:cs="Arial"/>
                <w:color w:val="000000"/>
                <w:sz w:val="18"/>
                <w:szCs w:val="18"/>
                <w:vertAlign w:val="superscript"/>
                <w:lang w:eastAsia="en-GB"/>
              </w:rPr>
              <w:t>-02</w:t>
            </w:r>
          </w:p>
        </w:tc>
        <w:tc>
          <w:tcPr>
            <w:tcW w:w="1700" w:type="dxa"/>
            <w:tcBorders>
              <w:top w:val="nil"/>
              <w:left w:val="nil"/>
              <w:bottom w:val="single" w:sz="4" w:space="0" w:color="000000"/>
              <w:right w:val="single" w:sz="4" w:space="0" w:color="000000"/>
            </w:tcBorders>
            <w:shd w:val="clear" w:color="auto" w:fill="auto"/>
            <w:vAlign w:val="center"/>
            <w:hideMark/>
          </w:tcPr>
          <w:p w:rsidR="00765710" w:rsidRPr="0076656D" w:rsidRDefault="00843BD5"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8.78</w:t>
            </w:r>
            <w:r w:rsidR="00765710" w:rsidRPr="0076656D">
              <w:rPr>
                <w:rFonts w:eastAsia="Calibri" w:cs="Arial"/>
                <w:color w:val="000000"/>
                <w:sz w:val="18"/>
                <w:szCs w:val="18"/>
                <w:lang w:eastAsia="en-GB"/>
              </w:rPr>
              <w:t xml:space="preserve"> X 10</w:t>
            </w:r>
            <w:r w:rsidR="00765710" w:rsidRPr="0076656D">
              <w:rPr>
                <w:rFonts w:eastAsia="Calibri" w:cs="Arial"/>
                <w:color w:val="000000"/>
                <w:sz w:val="18"/>
                <w:szCs w:val="18"/>
                <w:vertAlign w:val="superscript"/>
                <w:lang w:eastAsia="en-GB"/>
              </w:rPr>
              <w:t>-0</w:t>
            </w:r>
            <w:r w:rsidRPr="0076656D">
              <w:rPr>
                <w:rFonts w:eastAsia="Calibri" w:cs="Arial"/>
                <w:color w:val="000000"/>
                <w:sz w:val="18"/>
                <w:szCs w:val="18"/>
                <w:vertAlign w:val="superscript"/>
                <w:lang w:eastAsia="en-GB"/>
              </w:rPr>
              <w:t>4</w:t>
            </w:r>
          </w:p>
        </w:tc>
      </w:tr>
      <w:tr w:rsidR="00765710" w:rsidRPr="0076656D" w:rsidTr="00765710">
        <w:trPr>
          <w:trHeight w:val="255"/>
        </w:trPr>
        <w:tc>
          <w:tcPr>
            <w:tcW w:w="3280" w:type="dxa"/>
            <w:tcBorders>
              <w:top w:val="nil"/>
              <w:left w:val="single" w:sz="4" w:space="0" w:color="000000"/>
              <w:bottom w:val="single" w:sz="4" w:space="0" w:color="000000"/>
              <w:right w:val="single" w:sz="4" w:space="0" w:color="auto"/>
            </w:tcBorders>
            <w:shd w:val="clear" w:color="auto" w:fill="auto"/>
            <w:vAlign w:val="center"/>
            <w:hideMark/>
          </w:tcPr>
          <w:p w:rsidR="00765710" w:rsidRPr="0076656D" w:rsidRDefault="00765710" w:rsidP="00765710">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 xml:space="preserve">leached from not recently treated houses and horizontal surfaces </w:t>
            </w:r>
          </w:p>
        </w:tc>
        <w:tc>
          <w:tcPr>
            <w:tcW w:w="1403" w:type="dxa"/>
            <w:tcBorders>
              <w:top w:val="single" w:sz="4" w:space="0" w:color="auto"/>
              <w:left w:val="single" w:sz="4" w:space="0" w:color="auto"/>
              <w:bottom w:val="single" w:sz="4" w:space="0" w:color="auto"/>
              <w:right w:val="single" w:sz="4" w:space="0" w:color="auto"/>
            </w:tcBorders>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1.09 X 10</w:t>
            </w:r>
            <w:r w:rsidRPr="0076656D">
              <w:rPr>
                <w:rFonts w:eastAsia="Calibri" w:cs="Arial"/>
                <w:color w:val="000000"/>
                <w:sz w:val="18"/>
                <w:szCs w:val="18"/>
                <w:vertAlign w:val="superscript"/>
                <w:lang w:eastAsia="en-GB"/>
              </w:rPr>
              <w:t>-01</w:t>
            </w:r>
          </w:p>
        </w:tc>
        <w:tc>
          <w:tcPr>
            <w:tcW w:w="1418" w:type="dxa"/>
            <w:tcBorders>
              <w:top w:val="single" w:sz="4" w:space="0" w:color="auto"/>
              <w:left w:val="single" w:sz="4" w:space="0" w:color="auto"/>
              <w:bottom w:val="single" w:sz="4" w:space="0" w:color="auto"/>
              <w:right w:val="single" w:sz="4" w:space="0" w:color="auto"/>
            </w:tcBorders>
            <w:vAlign w:val="center"/>
          </w:tcPr>
          <w:p w:rsidR="00765710" w:rsidRPr="0076656D" w:rsidRDefault="00843BD5" w:rsidP="00426CFF">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4.02</w:t>
            </w:r>
            <w:r w:rsidR="00765710" w:rsidRPr="0076656D">
              <w:rPr>
                <w:rFonts w:eastAsia="Calibri" w:cs="Arial"/>
                <w:color w:val="000000"/>
                <w:sz w:val="18"/>
                <w:szCs w:val="18"/>
                <w:lang w:eastAsia="en-GB"/>
              </w:rPr>
              <w:t xml:space="preserve"> X 10</w:t>
            </w:r>
            <w:r w:rsidR="00765710" w:rsidRPr="0076656D">
              <w:rPr>
                <w:rFonts w:eastAsia="Calibri" w:cs="Arial"/>
                <w:color w:val="000000"/>
                <w:sz w:val="18"/>
                <w:szCs w:val="18"/>
                <w:vertAlign w:val="superscript"/>
                <w:lang w:eastAsia="en-GB"/>
              </w:rPr>
              <w:t>-0</w:t>
            </w:r>
            <w:r w:rsidRPr="0076656D">
              <w:rPr>
                <w:rFonts w:eastAsia="Calibri" w:cs="Arial"/>
                <w:color w:val="000000"/>
                <w:sz w:val="18"/>
                <w:szCs w:val="18"/>
                <w:vertAlign w:val="superscript"/>
                <w:lang w:eastAsia="en-GB"/>
              </w:rPr>
              <w:t>3</w:t>
            </w:r>
          </w:p>
        </w:tc>
        <w:tc>
          <w:tcPr>
            <w:tcW w:w="1574" w:type="dxa"/>
            <w:tcBorders>
              <w:top w:val="nil"/>
              <w:left w:val="single" w:sz="4" w:space="0" w:color="auto"/>
              <w:bottom w:val="single" w:sz="4" w:space="0" w:color="000000"/>
              <w:right w:val="single" w:sz="4" w:space="0" w:color="000000"/>
            </w:tcBorders>
            <w:shd w:val="clear" w:color="auto" w:fill="auto"/>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1.09 X 10</w:t>
            </w:r>
            <w:r w:rsidRPr="0076656D">
              <w:rPr>
                <w:rFonts w:eastAsia="Calibri" w:cs="Arial"/>
                <w:color w:val="000000"/>
                <w:sz w:val="18"/>
                <w:szCs w:val="18"/>
                <w:vertAlign w:val="superscript"/>
                <w:lang w:eastAsia="en-GB"/>
              </w:rPr>
              <w:t>-02</w:t>
            </w:r>
          </w:p>
        </w:tc>
        <w:tc>
          <w:tcPr>
            <w:tcW w:w="1700" w:type="dxa"/>
            <w:tcBorders>
              <w:top w:val="nil"/>
              <w:left w:val="nil"/>
              <w:bottom w:val="single" w:sz="4" w:space="0" w:color="000000"/>
              <w:right w:val="single" w:sz="4" w:space="0" w:color="000000"/>
            </w:tcBorders>
            <w:shd w:val="clear" w:color="auto" w:fill="auto"/>
            <w:vAlign w:val="center"/>
            <w:hideMark/>
          </w:tcPr>
          <w:p w:rsidR="00765710" w:rsidRPr="0076656D" w:rsidRDefault="00843BD5"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4.02</w:t>
            </w:r>
            <w:r w:rsidR="00765710" w:rsidRPr="0076656D">
              <w:rPr>
                <w:rFonts w:eastAsia="Calibri" w:cs="Arial"/>
                <w:color w:val="000000"/>
                <w:sz w:val="18"/>
                <w:szCs w:val="18"/>
                <w:lang w:eastAsia="en-GB"/>
              </w:rPr>
              <w:t xml:space="preserve"> X 10</w:t>
            </w:r>
            <w:r w:rsidR="00765710" w:rsidRPr="0076656D">
              <w:rPr>
                <w:rFonts w:eastAsia="Calibri" w:cs="Arial"/>
                <w:color w:val="000000"/>
                <w:sz w:val="18"/>
                <w:szCs w:val="18"/>
                <w:vertAlign w:val="superscript"/>
                <w:lang w:eastAsia="en-GB"/>
              </w:rPr>
              <w:t>-0</w:t>
            </w:r>
            <w:r w:rsidRPr="0076656D">
              <w:rPr>
                <w:rFonts w:eastAsia="Calibri" w:cs="Arial"/>
                <w:color w:val="000000"/>
                <w:sz w:val="18"/>
                <w:szCs w:val="18"/>
                <w:vertAlign w:val="superscript"/>
                <w:lang w:eastAsia="en-GB"/>
              </w:rPr>
              <w:t>4</w:t>
            </w:r>
          </w:p>
        </w:tc>
      </w:tr>
      <w:tr w:rsidR="00765710" w:rsidRPr="0076656D" w:rsidTr="004822CF">
        <w:trPr>
          <w:trHeight w:val="255"/>
        </w:trPr>
        <w:tc>
          <w:tcPr>
            <w:tcW w:w="3280" w:type="dxa"/>
            <w:tcBorders>
              <w:top w:val="nil"/>
              <w:left w:val="single" w:sz="4" w:space="0" w:color="000000"/>
              <w:bottom w:val="single" w:sz="4" w:space="0" w:color="000000"/>
              <w:right w:val="single" w:sz="4" w:space="0" w:color="auto"/>
            </w:tcBorders>
            <w:shd w:val="clear" w:color="auto" w:fill="auto"/>
            <w:vAlign w:val="center"/>
            <w:hideMark/>
          </w:tcPr>
          <w:p w:rsidR="00765710" w:rsidRPr="0076656D" w:rsidRDefault="00765710" w:rsidP="00765710">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leached from all treated houses and horizontal  surfaces</w:t>
            </w:r>
          </w:p>
        </w:tc>
        <w:tc>
          <w:tcPr>
            <w:tcW w:w="1403" w:type="dxa"/>
            <w:tcBorders>
              <w:top w:val="single" w:sz="4" w:space="0" w:color="auto"/>
              <w:left w:val="single" w:sz="4" w:space="0" w:color="auto"/>
              <w:bottom w:val="single" w:sz="4" w:space="0" w:color="auto"/>
              <w:right w:val="single" w:sz="4" w:space="0" w:color="auto"/>
            </w:tcBorders>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2.19 X 10</w:t>
            </w:r>
            <w:r w:rsidRPr="0076656D">
              <w:rPr>
                <w:rFonts w:eastAsia="Calibri" w:cs="Arial"/>
                <w:color w:val="000000"/>
                <w:sz w:val="18"/>
                <w:szCs w:val="18"/>
                <w:vertAlign w:val="superscript"/>
                <w:lang w:eastAsia="en-GB"/>
              </w:rPr>
              <w:t>-01</w:t>
            </w:r>
          </w:p>
        </w:tc>
        <w:tc>
          <w:tcPr>
            <w:tcW w:w="1418" w:type="dxa"/>
            <w:tcBorders>
              <w:top w:val="single" w:sz="4" w:space="0" w:color="auto"/>
              <w:left w:val="single" w:sz="4" w:space="0" w:color="auto"/>
              <w:bottom w:val="single" w:sz="4" w:space="0" w:color="auto"/>
              <w:right w:val="single" w:sz="4" w:space="0" w:color="auto"/>
            </w:tcBorders>
            <w:vAlign w:val="center"/>
          </w:tcPr>
          <w:p w:rsidR="00765710" w:rsidRPr="0076656D" w:rsidRDefault="00843BD5"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1.28</w:t>
            </w:r>
            <w:r w:rsidR="00765710" w:rsidRPr="0076656D">
              <w:rPr>
                <w:rFonts w:eastAsia="Calibri" w:cs="Arial"/>
                <w:color w:val="000000"/>
                <w:sz w:val="18"/>
                <w:szCs w:val="18"/>
                <w:lang w:eastAsia="en-GB"/>
              </w:rPr>
              <w:t xml:space="preserve"> X 10</w:t>
            </w:r>
            <w:r w:rsidR="00765710" w:rsidRPr="0076656D">
              <w:rPr>
                <w:rFonts w:eastAsia="Calibri" w:cs="Arial"/>
                <w:color w:val="000000"/>
                <w:sz w:val="18"/>
                <w:szCs w:val="18"/>
                <w:vertAlign w:val="superscript"/>
                <w:lang w:eastAsia="en-GB"/>
              </w:rPr>
              <w:t>-02</w:t>
            </w:r>
          </w:p>
        </w:tc>
        <w:tc>
          <w:tcPr>
            <w:tcW w:w="1574" w:type="dxa"/>
            <w:tcBorders>
              <w:top w:val="nil"/>
              <w:left w:val="single" w:sz="4" w:space="0" w:color="auto"/>
              <w:bottom w:val="single" w:sz="4" w:space="0" w:color="000000"/>
              <w:right w:val="single" w:sz="4" w:space="0" w:color="000000"/>
            </w:tcBorders>
            <w:shd w:val="clear" w:color="auto" w:fill="auto"/>
            <w:vAlign w:val="center"/>
          </w:tcPr>
          <w:p w:rsidR="00765710" w:rsidRPr="0076656D" w:rsidRDefault="00765710"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2.19 X 10</w:t>
            </w:r>
            <w:r w:rsidRPr="0076656D">
              <w:rPr>
                <w:rFonts w:eastAsia="Calibri" w:cs="Arial"/>
                <w:color w:val="000000"/>
                <w:sz w:val="18"/>
                <w:szCs w:val="18"/>
                <w:vertAlign w:val="superscript"/>
                <w:lang w:eastAsia="en-GB"/>
              </w:rPr>
              <w:t>-02</w:t>
            </w:r>
          </w:p>
        </w:tc>
        <w:tc>
          <w:tcPr>
            <w:tcW w:w="1700" w:type="dxa"/>
            <w:tcBorders>
              <w:top w:val="nil"/>
              <w:left w:val="nil"/>
              <w:bottom w:val="single" w:sz="4" w:space="0" w:color="000000"/>
              <w:right w:val="single" w:sz="4" w:space="0" w:color="000000"/>
            </w:tcBorders>
            <w:shd w:val="clear" w:color="auto" w:fill="auto"/>
            <w:vAlign w:val="center"/>
            <w:hideMark/>
          </w:tcPr>
          <w:p w:rsidR="00765710" w:rsidRPr="0076656D" w:rsidRDefault="00843BD5" w:rsidP="00765710">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1.28</w:t>
            </w:r>
            <w:r w:rsidR="00765710" w:rsidRPr="0076656D">
              <w:rPr>
                <w:rFonts w:eastAsia="Calibri" w:cs="Arial"/>
                <w:color w:val="000000"/>
                <w:sz w:val="18"/>
                <w:szCs w:val="18"/>
                <w:lang w:eastAsia="en-GB"/>
              </w:rPr>
              <w:t xml:space="preserve"> X 10</w:t>
            </w:r>
            <w:r w:rsidR="00765710" w:rsidRPr="0076656D">
              <w:rPr>
                <w:rFonts w:eastAsia="Calibri" w:cs="Arial"/>
                <w:color w:val="000000"/>
                <w:sz w:val="18"/>
                <w:szCs w:val="18"/>
                <w:vertAlign w:val="superscript"/>
                <w:lang w:eastAsia="en-GB"/>
              </w:rPr>
              <w:t>-0</w:t>
            </w:r>
            <w:r w:rsidRPr="0076656D">
              <w:rPr>
                <w:rFonts w:eastAsia="Calibri" w:cs="Arial"/>
                <w:color w:val="000000"/>
                <w:sz w:val="18"/>
                <w:szCs w:val="18"/>
                <w:vertAlign w:val="superscript"/>
                <w:lang w:eastAsia="en-GB"/>
              </w:rPr>
              <w:t>4</w:t>
            </w:r>
          </w:p>
        </w:tc>
      </w:tr>
      <w:tr w:rsidR="00765710" w:rsidRPr="0076656D" w:rsidTr="004822CF">
        <w:trPr>
          <w:trHeight w:val="255"/>
        </w:trPr>
        <w:tc>
          <w:tcPr>
            <w:tcW w:w="3280" w:type="dxa"/>
            <w:tcBorders>
              <w:top w:val="nil"/>
              <w:left w:val="single" w:sz="4" w:space="0" w:color="000000"/>
              <w:bottom w:val="single" w:sz="4" w:space="0" w:color="000000"/>
              <w:right w:val="single" w:sz="4" w:space="0" w:color="auto"/>
            </w:tcBorders>
            <w:shd w:val="clear" w:color="auto" w:fill="auto"/>
            <w:vAlign w:val="center"/>
            <w:hideMark/>
          </w:tcPr>
          <w:p w:rsidR="00765710" w:rsidRPr="0076656D" w:rsidRDefault="00765710" w:rsidP="00765710">
            <w:pPr>
              <w:autoSpaceDE w:val="0"/>
              <w:autoSpaceDN w:val="0"/>
              <w:adjustRightInd w:val="0"/>
              <w:spacing w:before="60" w:after="60" w:line="260" w:lineRule="atLeast"/>
              <w:rPr>
                <w:rFonts w:eastAsia="Calibri" w:cs="Arial"/>
                <w:b/>
                <w:color w:val="000000"/>
                <w:sz w:val="18"/>
                <w:szCs w:val="18"/>
                <w:lang w:eastAsia="en-GB"/>
              </w:rPr>
            </w:pPr>
            <w:r w:rsidRPr="0076656D">
              <w:rPr>
                <w:rFonts w:eastAsia="Calibri" w:cs="Arial"/>
                <w:b/>
                <w:color w:val="000000"/>
                <w:sz w:val="18"/>
                <w:szCs w:val="18"/>
                <w:lang w:eastAsia="en-GB"/>
              </w:rPr>
              <w:t>Total</w:t>
            </w:r>
          </w:p>
        </w:tc>
        <w:tc>
          <w:tcPr>
            <w:tcW w:w="1403" w:type="dxa"/>
            <w:tcBorders>
              <w:top w:val="single" w:sz="4" w:space="0" w:color="auto"/>
              <w:left w:val="single" w:sz="4" w:space="0" w:color="auto"/>
              <w:bottom w:val="single" w:sz="4" w:space="0" w:color="auto"/>
              <w:right w:val="single" w:sz="4" w:space="0" w:color="auto"/>
            </w:tcBorders>
            <w:vAlign w:val="center"/>
          </w:tcPr>
          <w:p w:rsidR="00765710" w:rsidRPr="0076656D" w:rsidRDefault="00765710" w:rsidP="00765710">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2.91 X 10</w:t>
            </w:r>
            <w:r w:rsidRPr="0076656D">
              <w:rPr>
                <w:rFonts w:eastAsia="Calibri" w:cs="Arial"/>
                <w:b/>
                <w:color w:val="000000"/>
                <w:sz w:val="18"/>
                <w:szCs w:val="18"/>
                <w:vertAlign w:val="superscript"/>
                <w:lang w:eastAsia="en-GB"/>
              </w:rPr>
              <w:t>-01</w:t>
            </w:r>
          </w:p>
        </w:tc>
        <w:tc>
          <w:tcPr>
            <w:tcW w:w="1418" w:type="dxa"/>
            <w:tcBorders>
              <w:top w:val="single" w:sz="4" w:space="0" w:color="auto"/>
              <w:left w:val="single" w:sz="4" w:space="0" w:color="auto"/>
              <w:bottom w:val="single" w:sz="4" w:space="0" w:color="auto"/>
              <w:right w:val="single" w:sz="4" w:space="0" w:color="auto"/>
            </w:tcBorders>
            <w:vAlign w:val="center"/>
          </w:tcPr>
          <w:p w:rsidR="00765710" w:rsidRPr="0076656D" w:rsidRDefault="00843BD5" w:rsidP="00765710">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8.47</w:t>
            </w:r>
            <w:r w:rsidR="00765710" w:rsidRPr="0076656D">
              <w:rPr>
                <w:rFonts w:eastAsia="Calibri" w:cs="Arial"/>
                <w:b/>
                <w:color w:val="000000"/>
                <w:sz w:val="18"/>
                <w:szCs w:val="18"/>
                <w:lang w:eastAsia="en-GB"/>
              </w:rPr>
              <w:t xml:space="preserve"> X 10</w:t>
            </w:r>
            <w:r w:rsidR="00765710" w:rsidRPr="0076656D">
              <w:rPr>
                <w:rFonts w:eastAsia="Calibri" w:cs="Arial"/>
                <w:b/>
                <w:color w:val="000000"/>
                <w:sz w:val="18"/>
                <w:szCs w:val="18"/>
                <w:vertAlign w:val="superscript"/>
                <w:lang w:eastAsia="en-GB"/>
              </w:rPr>
              <w:t>-0</w:t>
            </w:r>
            <w:r w:rsidRPr="0076656D">
              <w:rPr>
                <w:rFonts w:eastAsia="Calibri" w:cs="Arial"/>
                <w:b/>
                <w:color w:val="000000"/>
                <w:sz w:val="18"/>
                <w:szCs w:val="18"/>
                <w:vertAlign w:val="superscript"/>
                <w:lang w:eastAsia="en-GB"/>
              </w:rPr>
              <w:t>2</w:t>
            </w:r>
          </w:p>
        </w:tc>
        <w:tc>
          <w:tcPr>
            <w:tcW w:w="1574" w:type="dxa"/>
            <w:tcBorders>
              <w:top w:val="single" w:sz="4" w:space="0" w:color="000000"/>
              <w:left w:val="single" w:sz="4" w:space="0" w:color="auto"/>
              <w:bottom w:val="single" w:sz="4" w:space="0" w:color="000000"/>
              <w:right w:val="single" w:sz="4" w:space="0" w:color="000000"/>
            </w:tcBorders>
            <w:shd w:val="clear" w:color="000000" w:fill="auto"/>
            <w:vAlign w:val="center"/>
          </w:tcPr>
          <w:p w:rsidR="00765710" w:rsidRPr="0076656D" w:rsidRDefault="00765710" w:rsidP="00765710">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2.91 X 10</w:t>
            </w:r>
            <w:r w:rsidRPr="0076656D">
              <w:rPr>
                <w:rFonts w:eastAsia="Calibri" w:cs="Arial"/>
                <w:b/>
                <w:color w:val="000000"/>
                <w:sz w:val="18"/>
                <w:szCs w:val="18"/>
                <w:vertAlign w:val="superscript"/>
                <w:lang w:eastAsia="en-GB"/>
              </w:rPr>
              <w:t>-02</w:t>
            </w:r>
          </w:p>
        </w:tc>
        <w:tc>
          <w:tcPr>
            <w:tcW w:w="1700" w:type="dxa"/>
            <w:tcBorders>
              <w:top w:val="single" w:sz="4" w:space="0" w:color="000000"/>
              <w:left w:val="nil"/>
              <w:bottom w:val="single" w:sz="4" w:space="0" w:color="000000"/>
              <w:right w:val="single" w:sz="4" w:space="0" w:color="000000"/>
            </w:tcBorders>
            <w:shd w:val="clear" w:color="000000" w:fill="auto"/>
            <w:vAlign w:val="center"/>
            <w:hideMark/>
          </w:tcPr>
          <w:p w:rsidR="00765710" w:rsidRPr="0076656D" w:rsidRDefault="006F17E9" w:rsidP="006F17E9">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8.47</w:t>
            </w:r>
            <w:r w:rsidR="00765710" w:rsidRPr="0076656D">
              <w:rPr>
                <w:rFonts w:eastAsia="Calibri" w:cs="Arial"/>
                <w:b/>
                <w:color w:val="000000"/>
                <w:sz w:val="18"/>
                <w:szCs w:val="18"/>
                <w:lang w:eastAsia="en-GB"/>
              </w:rPr>
              <w:t xml:space="preserve"> X 10</w:t>
            </w:r>
            <w:r w:rsidR="00765710" w:rsidRPr="0076656D">
              <w:rPr>
                <w:rFonts w:eastAsia="Calibri" w:cs="Arial"/>
                <w:b/>
                <w:color w:val="000000"/>
                <w:sz w:val="18"/>
                <w:szCs w:val="18"/>
                <w:vertAlign w:val="superscript"/>
                <w:lang w:eastAsia="en-GB"/>
              </w:rPr>
              <w:t>-0</w:t>
            </w:r>
            <w:r w:rsidRPr="0076656D">
              <w:rPr>
                <w:rFonts w:eastAsia="Calibri" w:cs="Arial"/>
                <w:b/>
                <w:color w:val="000000"/>
                <w:sz w:val="18"/>
                <w:szCs w:val="18"/>
                <w:vertAlign w:val="superscript"/>
                <w:lang w:eastAsia="en-GB"/>
              </w:rPr>
              <w:t>3</w:t>
            </w:r>
          </w:p>
        </w:tc>
      </w:tr>
    </w:tbl>
    <w:p w:rsidR="0049501C" w:rsidRPr="0076656D" w:rsidRDefault="0049501C" w:rsidP="004B1F87">
      <w:pPr>
        <w:rPr>
          <w:rFonts w:eastAsia="Calibri"/>
          <w:lang w:eastAsia="en-US"/>
        </w:rPr>
      </w:pPr>
    </w:p>
    <w:p w:rsidR="00765710" w:rsidRPr="0076656D" w:rsidRDefault="00765710" w:rsidP="004B1F87">
      <w:pPr>
        <w:rPr>
          <w:rFonts w:eastAsia="Calibri"/>
          <w:lang w:eastAsia="en-US"/>
        </w:rPr>
      </w:pPr>
    </w:p>
    <w:p w:rsidR="004B1F87" w:rsidRPr="0076656D" w:rsidRDefault="004B1F87" w:rsidP="004B1F87">
      <w:pPr>
        <w:jc w:val="both"/>
        <w:rPr>
          <w:rFonts w:eastAsia="Calibri"/>
          <w:u w:val="single"/>
          <w:lang w:eastAsia="en-US"/>
        </w:rPr>
      </w:pPr>
      <w:r w:rsidRPr="0076656D">
        <w:rPr>
          <w:rFonts w:eastAsia="Calibri"/>
          <w:u w:val="single"/>
          <w:lang w:eastAsia="en-US"/>
        </w:rPr>
        <w:t>PEC in sediment</w:t>
      </w:r>
    </w:p>
    <w:p w:rsidR="004B1F87" w:rsidRPr="0076656D" w:rsidRDefault="004B1F87" w:rsidP="004B1F87">
      <w:pPr>
        <w:rPr>
          <w:rFonts w:eastAsia="Calibri"/>
          <w:lang w:eastAsia="en-US"/>
        </w:rPr>
      </w:pPr>
      <w:r w:rsidRPr="0076656D">
        <w:rPr>
          <w:rFonts w:eastAsia="Calibri"/>
          <w:lang w:eastAsia="en-US"/>
        </w:rPr>
        <w:t>The sediment is not considered due to the calculation of PNEC</w:t>
      </w:r>
      <w:r w:rsidRPr="0076656D">
        <w:rPr>
          <w:rFonts w:eastAsia="Calibri"/>
          <w:vertAlign w:val="subscript"/>
          <w:lang w:eastAsia="en-US"/>
        </w:rPr>
        <w:t>sediment</w:t>
      </w:r>
      <w:r w:rsidRPr="0076656D">
        <w:rPr>
          <w:rFonts w:eastAsia="Calibri"/>
          <w:lang w:eastAsia="en-US"/>
        </w:rPr>
        <w:t xml:space="preserve"> using the equilibrium partitioning method. Therefore, the risk characteri</w:t>
      </w:r>
      <w:r w:rsidR="00EE1934" w:rsidRPr="0076656D">
        <w:rPr>
          <w:rFonts w:eastAsia="Calibri"/>
          <w:lang w:eastAsia="en-US"/>
        </w:rPr>
        <w:t>s</w:t>
      </w:r>
      <w:r w:rsidRPr="0076656D">
        <w:rPr>
          <w:rFonts w:eastAsia="Calibri"/>
          <w:lang w:eastAsia="en-US"/>
        </w:rPr>
        <w:t xml:space="preserve">ation ratio is the same like for surface water. </w:t>
      </w:r>
    </w:p>
    <w:p w:rsidR="004B1F87" w:rsidRPr="0076656D" w:rsidRDefault="004B1F87" w:rsidP="004B1F87">
      <w:pPr>
        <w:jc w:val="both"/>
        <w:rPr>
          <w:rFonts w:eastAsia="Calibri"/>
          <w:u w:val="single"/>
          <w:lang w:eastAsia="en-US"/>
        </w:rPr>
      </w:pPr>
    </w:p>
    <w:p w:rsidR="004B1F87" w:rsidRPr="0076656D" w:rsidRDefault="004B1F87" w:rsidP="004B1F87">
      <w:pPr>
        <w:jc w:val="both"/>
        <w:rPr>
          <w:rFonts w:eastAsia="Calibri"/>
          <w:u w:val="single"/>
          <w:lang w:eastAsia="en-US"/>
        </w:rPr>
      </w:pPr>
      <w:r w:rsidRPr="0076656D">
        <w:rPr>
          <w:rFonts w:eastAsia="Calibri"/>
          <w:u w:val="single"/>
          <w:lang w:eastAsia="en-US"/>
        </w:rPr>
        <w:t xml:space="preserve">PEC in soils </w:t>
      </w:r>
    </w:p>
    <w:p w:rsidR="004B1F87" w:rsidRPr="0076656D" w:rsidRDefault="004B1F87" w:rsidP="004B1F87">
      <w:pPr>
        <w:rPr>
          <w:rFonts w:eastAsia="Calibri"/>
          <w:lang w:eastAsia="en-US"/>
        </w:rPr>
      </w:pPr>
      <w:r w:rsidRPr="0076656D">
        <w:rPr>
          <w:rFonts w:eastAsia="Calibri"/>
          <w:lang w:eastAsia="en-US"/>
        </w:rPr>
        <w:t>For the soil compartment, emission of the a.s. occurs due to the indirect release via sewage sludge application from a STP. The rate of sewage sludge production is 7</w:t>
      </w:r>
      <w:r w:rsidR="006F17E9" w:rsidRPr="0076656D">
        <w:rPr>
          <w:rFonts w:eastAsia="Calibri"/>
          <w:lang w:eastAsia="en-US"/>
        </w:rPr>
        <w:t>9</w:t>
      </w:r>
      <w:r w:rsidRPr="0076656D">
        <w:rPr>
          <w:rFonts w:eastAsia="Calibri"/>
          <w:lang w:eastAsia="en-US"/>
        </w:rPr>
        <w:t>0 kg/d. The initial concentration in soil following 10 sludge applications is used to calculate average residues in soils (PEC</w:t>
      </w:r>
      <w:r w:rsidRPr="0076656D">
        <w:rPr>
          <w:rFonts w:eastAsia="Calibri"/>
          <w:vertAlign w:val="subscript"/>
          <w:lang w:eastAsia="en-US"/>
        </w:rPr>
        <w:t>soil</w:t>
      </w:r>
      <w:r w:rsidRPr="0076656D">
        <w:rPr>
          <w:rFonts w:eastAsia="Calibri"/>
          <w:lang w:eastAsia="en-US"/>
        </w:rPr>
        <w:t>) of terrestrial ecosystems assuming an averaging time of 30 days and a first order rate constant for removal from top soil of 0.</w:t>
      </w:r>
      <w:r w:rsidR="001C62A7" w:rsidRPr="0076656D">
        <w:rPr>
          <w:rFonts w:eastAsia="Calibri"/>
          <w:lang w:eastAsia="en-US"/>
        </w:rPr>
        <w:t xml:space="preserve">33 </w:t>
      </w:r>
      <w:r w:rsidRPr="0076656D">
        <w:rPr>
          <w:rFonts w:eastAsia="Calibri"/>
          <w:lang w:eastAsia="en-US"/>
        </w:rPr>
        <w:t>d</w:t>
      </w:r>
      <w:r w:rsidRPr="0076656D">
        <w:rPr>
          <w:rFonts w:eastAsia="Calibri"/>
          <w:vertAlign w:val="superscript"/>
          <w:lang w:eastAsia="en-US"/>
        </w:rPr>
        <w:t>-1</w:t>
      </w:r>
      <w:r w:rsidRPr="0076656D">
        <w:rPr>
          <w:rFonts w:eastAsia="Calibri"/>
          <w:lang w:eastAsia="en-US"/>
        </w:rPr>
        <w:t>. The calculated PEC</w:t>
      </w:r>
      <w:r w:rsidRPr="0076656D">
        <w:rPr>
          <w:rFonts w:eastAsia="Calibri"/>
          <w:vertAlign w:val="subscript"/>
          <w:lang w:eastAsia="en-US"/>
        </w:rPr>
        <w:t>soil</w:t>
      </w:r>
      <w:r w:rsidRPr="0076656D">
        <w:rPr>
          <w:rFonts w:eastAsia="Calibri"/>
          <w:lang w:eastAsia="en-US"/>
        </w:rPr>
        <w:t xml:space="preserve"> </w:t>
      </w:r>
      <w:r w:rsidR="00FE738E" w:rsidRPr="0076656D">
        <w:rPr>
          <w:rFonts w:eastAsia="Calibri"/>
          <w:lang w:eastAsia="en-US"/>
        </w:rPr>
        <w:t xml:space="preserve">after 10 years of use </w:t>
      </w:r>
      <w:r w:rsidRPr="0076656D">
        <w:rPr>
          <w:rFonts w:eastAsia="Calibri"/>
          <w:lang w:eastAsia="en-US"/>
        </w:rPr>
        <w:t xml:space="preserve">is </w:t>
      </w:r>
      <w:r w:rsidR="005D1EF9" w:rsidRPr="0076656D">
        <w:rPr>
          <w:rFonts w:eastAsia="Calibri"/>
          <w:b/>
          <w:lang w:eastAsia="en-US"/>
        </w:rPr>
        <w:t>5.84</w:t>
      </w:r>
      <w:r w:rsidR="004822CF" w:rsidRPr="0076656D">
        <w:rPr>
          <w:rFonts w:eastAsia="Calibri"/>
          <w:b/>
          <w:lang w:eastAsia="en-US"/>
        </w:rPr>
        <w:t xml:space="preserve"> </w:t>
      </w:r>
      <w:r w:rsidRPr="0076656D">
        <w:rPr>
          <w:rFonts w:eastAsia="Calibri"/>
          <w:b/>
          <w:lang w:eastAsia="en-US"/>
        </w:rPr>
        <w:t>x 10</w:t>
      </w:r>
      <w:r w:rsidRPr="0076656D">
        <w:rPr>
          <w:rFonts w:eastAsia="Calibri"/>
          <w:b/>
          <w:vertAlign w:val="superscript"/>
          <w:lang w:eastAsia="en-US"/>
        </w:rPr>
        <w:t>-</w:t>
      </w:r>
      <w:r w:rsidR="00FE738E" w:rsidRPr="0076656D">
        <w:rPr>
          <w:rFonts w:eastAsia="Calibri"/>
          <w:b/>
          <w:vertAlign w:val="superscript"/>
          <w:lang w:eastAsia="en-US"/>
        </w:rPr>
        <w:t>2</w:t>
      </w:r>
      <w:r w:rsidRPr="0076656D">
        <w:rPr>
          <w:rFonts w:eastAsia="Calibri"/>
          <w:b/>
          <w:lang w:eastAsia="en-US"/>
        </w:rPr>
        <w:t xml:space="preserve"> mg/kg</w:t>
      </w:r>
      <w:r w:rsidRPr="0076656D">
        <w:rPr>
          <w:rFonts w:eastAsia="Calibri"/>
          <w:lang w:eastAsia="en-US"/>
        </w:rPr>
        <w:t xml:space="preserve"> </w:t>
      </w:r>
      <w:r w:rsidRPr="0076656D">
        <w:rPr>
          <w:rFonts w:eastAsia="Calibri"/>
          <w:b/>
          <w:lang w:eastAsia="en-US"/>
        </w:rPr>
        <w:t>wwt</w:t>
      </w:r>
      <w:r w:rsidR="002E4C1F" w:rsidRPr="0076656D">
        <w:rPr>
          <w:rFonts w:eastAsia="Calibri"/>
          <w:b/>
          <w:lang w:eastAsia="en-US"/>
        </w:rPr>
        <w:t xml:space="preserve"> </w:t>
      </w:r>
      <w:r w:rsidR="002E4C1F" w:rsidRPr="0076656D">
        <w:rPr>
          <w:rFonts w:eastAsia="Calibri"/>
          <w:lang w:eastAsia="en-US"/>
        </w:rPr>
        <w:t xml:space="preserve">(tier 1) and </w:t>
      </w:r>
      <w:r w:rsidR="005D1EF9" w:rsidRPr="0076656D">
        <w:rPr>
          <w:rFonts w:eastAsia="Calibri"/>
          <w:b/>
          <w:lang w:eastAsia="en-US"/>
        </w:rPr>
        <w:t>1.70</w:t>
      </w:r>
      <w:r w:rsidR="002E4C1F" w:rsidRPr="0076656D">
        <w:rPr>
          <w:rFonts w:eastAsia="Calibri"/>
          <w:b/>
          <w:lang w:eastAsia="en-US"/>
        </w:rPr>
        <w:t xml:space="preserve"> x 10</w:t>
      </w:r>
      <w:r w:rsidR="002E4C1F" w:rsidRPr="0076656D">
        <w:rPr>
          <w:rFonts w:eastAsia="Calibri"/>
          <w:b/>
          <w:vertAlign w:val="superscript"/>
          <w:lang w:eastAsia="en-US"/>
        </w:rPr>
        <w:t>-</w:t>
      </w:r>
      <w:r w:rsidR="00FE738E" w:rsidRPr="0076656D">
        <w:rPr>
          <w:rFonts w:eastAsia="Calibri"/>
          <w:b/>
          <w:vertAlign w:val="superscript"/>
          <w:lang w:eastAsia="en-US"/>
        </w:rPr>
        <w:t>2</w:t>
      </w:r>
      <w:r w:rsidR="002E4C1F" w:rsidRPr="0076656D">
        <w:rPr>
          <w:rFonts w:eastAsia="Calibri"/>
          <w:b/>
          <w:lang w:eastAsia="en-US"/>
        </w:rPr>
        <w:t xml:space="preserve"> mg/kg wwt </w:t>
      </w:r>
      <w:r w:rsidR="002E4C1F" w:rsidRPr="0076656D">
        <w:rPr>
          <w:rFonts w:eastAsia="Calibri"/>
          <w:lang w:eastAsia="en-US"/>
        </w:rPr>
        <w:t>(tier 2)</w:t>
      </w:r>
      <w:r w:rsidRPr="0076656D">
        <w:rPr>
          <w:rFonts w:eastAsia="Calibri"/>
          <w:lang w:eastAsia="en-US"/>
        </w:rPr>
        <w:t xml:space="preserve"> using equation 55 of </w:t>
      </w:r>
      <w:r w:rsidR="001C62A7" w:rsidRPr="0076656D">
        <w:rPr>
          <w:rFonts w:eastAsia="Calibri"/>
          <w:lang w:eastAsia="en-US"/>
        </w:rPr>
        <w:t>Guidance BPR IV/B (2015)</w:t>
      </w:r>
      <w:r w:rsidR="002E4C1F" w:rsidRPr="0076656D">
        <w:rPr>
          <w:rFonts w:eastAsia="Calibri"/>
          <w:lang w:eastAsia="en-US"/>
        </w:rPr>
        <w:t>, respectively</w:t>
      </w:r>
      <w:r w:rsidR="001C62A7" w:rsidRPr="0076656D">
        <w:rPr>
          <w:rFonts w:eastAsia="Calibri"/>
          <w:lang w:eastAsia="en-US"/>
        </w:rPr>
        <w:t>.</w:t>
      </w:r>
      <w:r w:rsidRPr="0076656D">
        <w:rPr>
          <w:rFonts w:eastAsia="Calibri"/>
          <w:lang w:eastAsia="en-US"/>
        </w:rPr>
        <w:t xml:space="preserve"> </w:t>
      </w:r>
    </w:p>
    <w:p w:rsidR="0049501C" w:rsidRPr="0076656D" w:rsidRDefault="0049501C" w:rsidP="004B1F87">
      <w:pPr>
        <w:jc w:val="both"/>
        <w:rPr>
          <w:rFonts w:eastAsia="Calibri"/>
          <w:u w:val="single"/>
          <w:lang w:eastAsia="en-US"/>
        </w:rPr>
      </w:pPr>
    </w:p>
    <w:p w:rsidR="004B1F87" w:rsidRPr="0076656D" w:rsidRDefault="004B1F87" w:rsidP="004B1F87">
      <w:pPr>
        <w:jc w:val="both"/>
        <w:rPr>
          <w:rFonts w:eastAsia="Calibri"/>
          <w:u w:val="single"/>
          <w:lang w:eastAsia="en-US"/>
        </w:rPr>
      </w:pPr>
      <w:r w:rsidRPr="0076656D">
        <w:rPr>
          <w:rFonts w:eastAsia="Calibri"/>
          <w:u w:val="single"/>
          <w:lang w:eastAsia="en-US"/>
        </w:rPr>
        <w:t>PEC in groundwater</w:t>
      </w:r>
    </w:p>
    <w:p w:rsidR="004B1F87" w:rsidRPr="0076656D" w:rsidRDefault="004B1F87" w:rsidP="004B1F87">
      <w:pPr>
        <w:rPr>
          <w:rFonts w:eastAsia="Calibri"/>
          <w:lang w:eastAsia="en-US"/>
        </w:rPr>
      </w:pPr>
      <w:r w:rsidRPr="0076656D">
        <w:rPr>
          <w:rFonts w:eastAsia="Calibri"/>
          <w:lang w:eastAsia="en-US"/>
        </w:rPr>
        <w:t xml:space="preserve">The soil pore water concentration is assessed using </w:t>
      </w:r>
      <w:r w:rsidR="001C62A7" w:rsidRPr="0076656D">
        <w:rPr>
          <w:rFonts w:eastAsia="Calibri"/>
          <w:lang w:eastAsia="en-US"/>
        </w:rPr>
        <w:t xml:space="preserve">Guidance BPR IV/B (2015) </w:t>
      </w:r>
      <w:r w:rsidRPr="0076656D">
        <w:rPr>
          <w:rFonts w:eastAsia="Calibri"/>
          <w:lang w:eastAsia="en-US"/>
        </w:rPr>
        <w:t xml:space="preserve">default values for the PEC calculation in soil pore water according to equation 20-22 and using time weighted concentration in soil </w:t>
      </w:r>
      <w:r w:rsidR="00D96F0A" w:rsidRPr="0076656D">
        <w:rPr>
          <w:rFonts w:eastAsia="Calibri"/>
          <w:lang w:eastAsia="en-US"/>
        </w:rPr>
        <w:t xml:space="preserve">for </w:t>
      </w:r>
      <w:r w:rsidR="00D51923" w:rsidRPr="0076656D">
        <w:rPr>
          <w:rFonts w:eastAsia="Calibri"/>
          <w:lang w:eastAsia="en-US"/>
        </w:rPr>
        <w:t>30 days after the sludge application</w:t>
      </w:r>
      <w:r w:rsidR="002E4C1F" w:rsidRPr="0076656D">
        <w:rPr>
          <w:rFonts w:eastAsia="Calibri"/>
          <w:lang w:eastAsia="en-US"/>
        </w:rPr>
        <w:t>.</w:t>
      </w:r>
      <w:r w:rsidRPr="0076656D">
        <w:rPr>
          <w:rFonts w:eastAsia="Calibri"/>
          <w:lang w:eastAsia="en-US"/>
        </w:rPr>
        <w:t xml:space="preserve"> Furthermore, an air-water partitioning coefficient of </w:t>
      </w:r>
      <w:r w:rsidR="00BB271E" w:rsidRPr="0076656D">
        <w:rPr>
          <w:rFonts w:eastAsia="Calibri"/>
          <w:lang w:eastAsia="en-US"/>
        </w:rPr>
        <w:t>Kair_water 9.13 x 10</w:t>
      </w:r>
      <w:r w:rsidR="00BB271E" w:rsidRPr="0076656D">
        <w:rPr>
          <w:rFonts w:eastAsia="Calibri"/>
          <w:vertAlign w:val="superscript"/>
          <w:lang w:eastAsia="en-US"/>
        </w:rPr>
        <w:t>-5</w:t>
      </w:r>
      <w:r w:rsidR="00BB271E" w:rsidRPr="0076656D">
        <w:rPr>
          <w:rFonts w:eastAsia="Calibri"/>
          <w:lang w:eastAsia="en-US"/>
        </w:rPr>
        <w:t xml:space="preserve"> </w:t>
      </w:r>
      <w:r w:rsidR="001C62A7" w:rsidRPr="0076656D">
        <w:rPr>
          <w:rFonts w:eastAsia="Calibri"/>
          <w:lang w:eastAsia="en-US"/>
        </w:rPr>
        <w:t xml:space="preserve">and </w:t>
      </w:r>
      <w:r w:rsidRPr="0076656D">
        <w:rPr>
          <w:rFonts w:eastAsia="Calibri"/>
          <w:lang w:eastAsia="en-US"/>
        </w:rPr>
        <w:t xml:space="preserve">a partitioning coefficient solid-water in soil of </w:t>
      </w:r>
      <w:r w:rsidR="001C62A7" w:rsidRPr="0076656D">
        <w:rPr>
          <w:rFonts w:eastAsia="Calibri"/>
          <w:lang w:eastAsia="en-US"/>
        </w:rPr>
        <w:t>1.26</w:t>
      </w:r>
      <w:r w:rsidRPr="0076656D">
        <w:rPr>
          <w:rFonts w:eastAsia="Calibri"/>
          <w:lang w:eastAsia="en-US"/>
        </w:rPr>
        <w:t xml:space="preserve"> </w:t>
      </w:r>
      <w:r w:rsidR="00EC11CC" w:rsidRPr="0076656D">
        <w:rPr>
          <w:rFonts w:eastAsia="Calibri"/>
          <w:lang w:eastAsia="en-US"/>
        </w:rPr>
        <w:t>L/kg</w:t>
      </w:r>
      <w:r w:rsidR="001C62A7" w:rsidRPr="0076656D">
        <w:rPr>
          <w:rFonts w:eastAsia="Calibri"/>
          <w:lang w:eastAsia="en-US"/>
        </w:rPr>
        <w:t xml:space="preserve"> (worst case Koc resulting in highest PEC</w:t>
      </w:r>
      <w:r w:rsidR="001C62A7" w:rsidRPr="0076656D">
        <w:rPr>
          <w:rFonts w:eastAsia="Calibri"/>
          <w:vertAlign w:val="subscript"/>
          <w:lang w:eastAsia="en-US"/>
        </w:rPr>
        <w:t>gw</w:t>
      </w:r>
      <w:r w:rsidR="001C62A7" w:rsidRPr="0076656D">
        <w:rPr>
          <w:rFonts w:eastAsia="Calibri"/>
          <w:lang w:eastAsia="en-US"/>
        </w:rPr>
        <w:t>: 63.1 L/kg</w:t>
      </w:r>
      <w:r w:rsidR="001E4B16" w:rsidRPr="0076656D">
        <w:rPr>
          <w:rFonts w:eastAsia="Calibri"/>
          <w:lang w:eastAsia="en-US"/>
        </w:rPr>
        <w:t>)</w:t>
      </w:r>
      <w:r w:rsidRPr="0076656D">
        <w:rPr>
          <w:rFonts w:eastAsia="Calibri"/>
          <w:lang w:eastAsia="en-US"/>
        </w:rPr>
        <w:t xml:space="preserve"> are used to calculate a soil-water partitioning coefficient of </w:t>
      </w:r>
      <w:r w:rsidR="001C62A7" w:rsidRPr="0076656D">
        <w:rPr>
          <w:rFonts w:eastAsia="Calibri"/>
          <w:lang w:eastAsia="en-US"/>
        </w:rPr>
        <w:t>2.09</w:t>
      </w:r>
      <w:r w:rsidRPr="0076656D">
        <w:rPr>
          <w:rFonts w:eastAsia="Calibri"/>
          <w:lang w:eastAsia="en-US"/>
        </w:rPr>
        <w:t xml:space="preserve"> m³/m³. As result, the soil-water partitioning coefficient is used as input parameter to calculate the local pore water concentration (PEC</w:t>
      </w:r>
      <w:r w:rsidRPr="0076656D">
        <w:rPr>
          <w:rFonts w:eastAsia="Calibri"/>
          <w:vertAlign w:val="subscript"/>
          <w:lang w:eastAsia="en-US"/>
        </w:rPr>
        <w:t>gw</w:t>
      </w:r>
      <w:r w:rsidRPr="0076656D">
        <w:rPr>
          <w:rFonts w:eastAsia="Calibri"/>
          <w:lang w:eastAsia="en-US"/>
        </w:rPr>
        <w:t xml:space="preserve">) of </w:t>
      </w:r>
      <w:r w:rsidR="00BB271E" w:rsidRPr="0076656D">
        <w:rPr>
          <w:rFonts w:eastAsia="Calibri"/>
          <w:b/>
          <w:lang w:eastAsia="en-US"/>
        </w:rPr>
        <w:t>4.</w:t>
      </w:r>
      <w:r w:rsidR="007D6CA2" w:rsidRPr="0076656D">
        <w:rPr>
          <w:rFonts w:eastAsia="Calibri"/>
          <w:b/>
          <w:lang w:eastAsia="en-US"/>
        </w:rPr>
        <w:t>77</w:t>
      </w:r>
      <w:r w:rsidR="003F5DAE" w:rsidRPr="0076656D">
        <w:rPr>
          <w:rFonts w:eastAsia="Calibri"/>
          <w:b/>
          <w:lang w:eastAsia="en-US"/>
        </w:rPr>
        <w:t xml:space="preserve"> </w:t>
      </w:r>
      <w:r w:rsidR="00EC11CC" w:rsidRPr="0076656D">
        <w:rPr>
          <w:rFonts w:eastAsia="Calibri"/>
          <w:b/>
          <w:lang w:eastAsia="en-US"/>
        </w:rPr>
        <w:t>µg/L</w:t>
      </w:r>
      <w:r w:rsidR="00FC685A" w:rsidRPr="0076656D">
        <w:rPr>
          <w:rFonts w:eastAsia="Calibri"/>
          <w:b/>
          <w:lang w:eastAsia="en-US"/>
        </w:rPr>
        <w:t xml:space="preserve"> </w:t>
      </w:r>
      <w:r w:rsidR="00FC685A" w:rsidRPr="0076656D">
        <w:rPr>
          <w:rFonts w:eastAsia="Calibri"/>
          <w:lang w:eastAsia="en-US"/>
        </w:rPr>
        <w:t xml:space="preserve">(tier 1) and </w:t>
      </w:r>
      <w:r w:rsidR="005D1EF9" w:rsidRPr="0076656D">
        <w:rPr>
          <w:rFonts w:eastAsia="Calibri"/>
          <w:b/>
          <w:lang w:eastAsia="en-US"/>
        </w:rPr>
        <w:t>1.39</w:t>
      </w:r>
      <w:r w:rsidR="00FC685A" w:rsidRPr="0076656D">
        <w:rPr>
          <w:rFonts w:eastAsia="Calibri"/>
          <w:b/>
          <w:lang w:eastAsia="en-US"/>
        </w:rPr>
        <w:t xml:space="preserve"> µg/L</w:t>
      </w:r>
      <w:r w:rsidR="00FC685A" w:rsidRPr="0076656D">
        <w:rPr>
          <w:rFonts w:eastAsia="Calibri"/>
          <w:lang w:eastAsia="en-US"/>
        </w:rPr>
        <w:t xml:space="preserve"> (tier 2)</w:t>
      </w:r>
      <w:r w:rsidRPr="0076656D">
        <w:rPr>
          <w:rFonts w:eastAsia="Calibri"/>
          <w:lang w:eastAsia="en-US"/>
        </w:rPr>
        <w:t xml:space="preserve"> according to </w:t>
      </w:r>
      <w:r w:rsidR="001C62A7" w:rsidRPr="0076656D">
        <w:rPr>
          <w:rFonts w:eastAsia="Calibri"/>
          <w:lang w:eastAsia="en-US"/>
        </w:rPr>
        <w:t>Guidance BPR IV/B (2015)</w:t>
      </w:r>
      <w:r w:rsidRPr="0076656D">
        <w:rPr>
          <w:rFonts w:eastAsia="Calibri"/>
          <w:lang w:eastAsia="en-US"/>
        </w:rPr>
        <w:t>3 equation 67</w:t>
      </w:r>
      <w:r w:rsidR="00FC685A" w:rsidRPr="0076656D">
        <w:rPr>
          <w:rFonts w:eastAsia="Calibri"/>
          <w:lang w:eastAsia="en-US"/>
        </w:rPr>
        <w:t>, respectively</w:t>
      </w:r>
      <w:r w:rsidRPr="0076656D">
        <w:rPr>
          <w:rFonts w:eastAsia="Calibri"/>
          <w:lang w:eastAsia="en-US"/>
        </w:rPr>
        <w:t xml:space="preserve">. </w:t>
      </w:r>
    </w:p>
    <w:p w:rsidR="005A6CD8" w:rsidRPr="0076656D" w:rsidRDefault="005A6CD8" w:rsidP="005A6CD8">
      <w:pPr>
        <w:rPr>
          <w:rFonts w:eastAsia="Calibri"/>
          <w:lang w:eastAsia="en-US"/>
        </w:rPr>
      </w:pPr>
    </w:p>
    <w:tbl>
      <w:tblPr>
        <w:tblW w:w="8787" w:type="dxa"/>
        <w:tblInd w:w="55" w:type="dxa"/>
        <w:tblCellMar>
          <w:left w:w="70" w:type="dxa"/>
          <w:right w:w="70" w:type="dxa"/>
        </w:tblCellMar>
        <w:tblLook w:val="04A0" w:firstRow="1" w:lastRow="0" w:firstColumn="1" w:lastColumn="0" w:noHBand="0" w:noVBand="1"/>
      </w:tblPr>
      <w:tblGrid>
        <w:gridCol w:w="2850"/>
        <w:gridCol w:w="1417"/>
        <w:gridCol w:w="1418"/>
        <w:gridCol w:w="1259"/>
        <w:gridCol w:w="1843"/>
      </w:tblGrid>
      <w:tr w:rsidR="002C54C1" w:rsidRPr="0076656D" w:rsidTr="002C54C1">
        <w:trPr>
          <w:trHeight w:val="300"/>
        </w:trPr>
        <w:tc>
          <w:tcPr>
            <w:tcW w:w="8787" w:type="dxa"/>
            <w:gridSpan w:val="5"/>
            <w:tcBorders>
              <w:top w:val="single" w:sz="4" w:space="0" w:color="auto"/>
              <w:left w:val="single" w:sz="4" w:space="0" w:color="auto"/>
              <w:bottom w:val="nil"/>
              <w:right w:val="single" w:sz="4" w:space="0" w:color="000000"/>
            </w:tcBorders>
            <w:shd w:val="clear" w:color="auto" w:fill="FFFFCC"/>
            <w:noWrap/>
          </w:tcPr>
          <w:p w:rsidR="002C54C1" w:rsidRPr="0076656D" w:rsidRDefault="002C54C1" w:rsidP="002C54C1">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Resulting local concentrations of nonanoic acid in soil and ground water for scenario 1 (city scenario) resulting from application and leaching discharged to sewer.</w:t>
            </w:r>
          </w:p>
        </w:tc>
      </w:tr>
      <w:tr w:rsidR="002C54C1" w:rsidRPr="0076656D" w:rsidTr="00720E9B">
        <w:trPr>
          <w:trHeight w:val="300"/>
        </w:trPr>
        <w:tc>
          <w:tcPr>
            <w:tcW w:w="2850" w:type="dxa"/>
            <w:tcBorders>
              <w:top w:val="single" w:sz="4" w:space="0" w:color="auto"/>
              <w:left w:val="single" w:sz="4" w:space="0" w:color="auto"/>
              <w:bottom w:val="nil"/>
              <w:right w:val="single" w:sz="4" w:space="0" w:color="auto"/>
            </w:tcBorders>
            <w:shd w:val="clear" w:color="auto" w:fill="auto"/>
            <w:noWrap/>
            <w:hideMark/>
          </w:tcPr>
          <w:p w:rsidR="002C54C1" w:rsidRPr="0076656D" w:rsidRDefault="002C54C1" w:rsidP="00720E9B">
            <w:pPr>
              <w:jc w:val="center"/>
              <w:rPr>
                <w:rFonts w:cs="Arial"/>
                <w:b/>
                <w:bCs/>
                <w:sz w:val="18"/>
                <w:szCs w:val="18"/>
                <w:lang w:eastAsia="nl-NL"/>
              </w:rPr>
            </w:pPr>
            <w:r w:rsidRPr="0076656D">
              <w:rPr>
                <w:rFonts w:cs="Arial"/>
                <w:b/>
                <w:bCs/>
                <w:sz w:val="18"/>
                <w:szCs w:val="18"/>
                <w:lang w:eastAsia="nl-NL"/>
              </w:rPr>
              <w:t> </w:t>
            </w:r>
          </w:p>
        </w:tc>
        <w:tc>
          <w:tcPr>
            <w:tcW w:w="2835" w:type="dxa"/>
            <w:gridSpan w:val="2"/>
            <w:tcBorders>
              <w:top w:val="single" w:sz="4" w:space="0" w:color="auto"/>
              <w:left w:val="nil"/>
              <w:bottom w:val="single" w:sz="4" w:space="0" w:color="auto"/>
              <w:right w:val="single" w:sz="4" w:space="0" w:color="000000"/>
            </w:tcBorders>
            <w:shd w:val="clear" w:color="auto" w:fill="auto"/>
            <w:noWrap/>
            <w:hideMark/>
          </w:tcPr>
          <w:p w:rsidR="002C54C1" w:rsidRPr="0076656D" w:rsidRDefault="002C54C1" w:rsidP="00720E9B">
            <w:pPr>
              <w:jc w:val="center"/>
              <w:rPr>
                <w:rFonts w:cs="Arial"/>
                <w:b/>
                <w:bCs/>
                <w:sz w:val="18"/>
                <w:szCs w:val="18"/>
                <w:lang w:eastAsia="nl-NL"/>
              </w:rPr>
            </w:pPr>
            <w:r w:rsidRPr="0076656D">
              <w:rPr>
                <w:rFonts w:cs="Arial"/>
                <w:b/>
                <w:bCs/>
                <w:sz w:val="18"/>
                <w:szCs w:val="18"/>
                <w:lang w:eastAsia="nl-NL"/>
              </w:rPr>
              <w:t>soil</w:t>
            </w:r>
            <w:r w:rsidRPr="0076656D">
              <w:rPr>
                <w:rFonts w:cs="Arial"/>
                <w:b/>
                <w:bCs/>
                <w:sz w:val="18"/>
                <w:szCs w:val="18"/>
                <w:vertAlign w:val="superscript"/>
                <w:lang w:eastAsia="nl-NL"/>
              </w:rPr>
              <w:t>a</w:t>
            </w:r>
            <w:r w:rsidRPr="0076656D">
              <w:rPr>
                <w:rFonts w:cs="Arial"/>
                <w:b/>
                <w:bCs/>
                <w:sz w:val="18"/>
                <w:szCs w:val="18"/>
                <w:lang w:eastAsia="nl-NL"/>
              </w:rPr>
              <w:t xml:space="preserve"> PEC (mg/kg wwt)</w:t>
            </w:r>
            <w:r w:rsidRPr="0076656D">
              <w:rPr>
                <w:rFonts w:cs="Arial"/>
                <w:b/>
                <w:bCs/>
                <w:sz w:val="18"/>
                <w:szCs w:val="18"/>
                <w:vertAlign w:val="superscript"/>
                <w:lang w:eastAsia="nl-NL"/>
              </w:rPr>
              <w:t>A</w:t>
            </w:r>
          </w:p>
          <w:p w:rsidR="002C54C1" w:rsidRPr="0076656D" w:rsidRDefault="002C54C1" w:rsidP="00720E9B">
            <w:pPr>
              <w:jc w:val="center"/>
              <w:rPr>
                <w:rFonts w:cs="Arial"/>
                <w:b/>
                <w:bCs/>
                <w:sz w:val="18"/>
                <w:szCs w:val="18"/>
                <w:lang w:eastAsia="nl-NL"/>
              </w:rPr>
            </w:pPr>
          </w:p>
        </w:tc>
        <w:tc>
          <w:tcPr>
            <w:tcW w:w="3102" w:type="dxa"/>
            <w:gridSpan w:val="2"/>
            <w:tcBorders>
              <w:top w:val="single" w:sz="4" w:space="0" w:color="auto"/>
              <w:left w:val="nil"/>
              <w:bottom w:val="single" w:sz="4" w:space="0" w:color="auto"/>
              <w:right w:val="single" w:sz="4" w:space="0" w:color="000000"/>
            </w:tcBorders>
          </w:tcPr>
          <w:p w:rsidR="002C54C1" w:rsidRPr="0076656D" w:rsidRDefault="002C54C1" w:rsidP="00720E9B">
            <w:pPr>
              <w:jc w:val="center"/>
              <w:rPr>
                <w:rFonts w:cs="Arial"/>
                <w:b/>
                <w:bCs/>
                <w:sz w:val="18"/>
                <w:szCs w:val="18"/>
                <w:lang w:eastAsia="nl-NL"/>
              </w:rPr>
            </w:pPr>
            <w:r w:rsidRPr="0076656D">
              <w:rPr>
                <w:rFonts w:cs="Arial"/>
                <w:b/>
                <w:bCs/>
                <w:sz w:val="18"/>
                <w:szCs w:val="18"/>
                <w:lang w:eastAsia="nl-NL"/>
              </w:rPr>
              <w:t>Groundwater (ug/L)</w:t>
            </w:r>
            <w:r w:rsidRPr="0076656D">
              <w:rPr>
                <w:rFonts w:cs="Arial"/>
                <w:b/>
                <w:bCs/>
                <w:sz w:val="18"/>
                <w:szCs w:val="18"/>
                <w:vertAlign w:val="superscript"/>
                <w:lang w:eastAsia="nl-NL"/>
              </w:rPr>
              <w:t>B</w:t>
            </w:r>
            <w:r w:rsidRPr="0076656D">
              <w:rPr>
                <w:rFonts w:cs="Arial"/>
                <w:b/>
                <w:bCs/>
                <w:sz w:val="18"/>
                <w:szCs w:val="18"/>
                <w:lang w:eastAsia="nl-NL"/>
              </w:rPr>
              <w:t xml:space="preserve"> </w:t>
            </w:r>
          </w:p>
          <w:p w:rsidR="002C54C1" w:rsidRPr="0076656D" w:rsidRDefault="002C54C1" w:rsidP="00720E9B">
            <w:pPr>
              <w:jc w:val="center"/>
              <w:rPr>
                <w:rFonts w:cs="Arial"/>
                <w:b/>
                <w:bCs/>
                <w:sz w:val="18"/>
                <w:szCs w:val="18"/>
                <w:lang w:eastAsia="nl-NL"/>
              </w:rPr>
            </w:pPr>
          </w:p>
        </w:tc>
      </w:tr>
      <w:tr w:rsidR="002C54C1" w:rsidRPr="0076656D" w:rsidTr="00720E9B">
        <w:trPr>
          <w:trHeight w:val="255"/>
        </w:trPr>
        <w:tc>
          <w:tcPr>
            <w:tcW w:w="2850" w:type="dxa"/>
            <w:tcBorders>
              <w:top w:val="nil"/>
              <w:left w:val="single" w:sz="4" w:space="0" w:color="auto"/>
              <w:bottom w:val="single" w:sz="4" w:space="0" w:color="auto"/>
              <w:right w:val="single" w:sz="4" w:space="0" w:color="auto"/>
            </w:tcBorders>
            <w:shd w:val="clear" w:color="auto" w:fill="auto"/>
            <w:noWrap/>
            <w:hideMark/>
          </w:tcPr>
          <w:p w:rsidR="002C54C1" w:rsidRPr="0076656D" w:rsidRDefault="002C54C1" w:rsidP="00720E9B">
            <w:pPr>
              <w:rPr>
                <w:rFonts w:cs="Arial"/>
                <w:sz w:val="18"/>
                <w:szCs w:val="18"/>
                <w:lang w:eastAsia="nl-NL"/>
              </w:rPr>
            </w:pPr>
            <w:r w:rsidRPr="0076656D">
              <w:rPr>
                <w:rFonts w:cs="Arial"/>
                <w:sz w:val="18"/>
                <w:szCs w:val="18"/>
                <w:lang w:eastAsia="nl-NL"/>
              </w:rPr>
              <w:t> </w:t>
            </w:r>
          </w:p>
        </w:tc>
        <w:tc>
          <w:tcPr>
            <w:tcW w:w="1417" w:type="dxa"/>
            <w:tcBorders>
              <w:top w:val="nil"/>
              <w:left w:val="nil"/>
              <w:bottom w:val="single" w:sz="4" w:space="0" w:color="auto"/>
              <w:right w:val="single" w:sz="4" w:space="0" w:color="auto"/>
            </w:tcBorders>
            <w:shd w:val="clear" w:color="auto" w:fill="auto"/>
            <w:noWrap/>
            <w:hideMark/>
          </w:tcPr>
          <w:p w:rsidR="002C54C1" w:rsidRPr="0076656D" w:rsidRDefault="002C54C1" w:rsidP="00720E9B">
            <w:pPr>
              <w:jc w:val="center"/>
              <w:rPr>
                <w:rFonts w:cs="Arial"/>
                <w:bCs/>
                <w:sz w:val="18"/>
                <w:szCs w:val="18"/>
                <w:lang w:eastAsia="nl-NL"/>
              </w:rPr>
            </w:pPr>
            <w:r w:rsidRPr="0076656D">
              <w:rPr>
                <w:rFonts w:cs="Arial"/>
                <w:bCs/>
                <w:sz w:val="18"/>
                <w:szCs w:val="18"/>
                <w:lang w:eastAsia="nl-NL"/>
              </w:rPr>
              <w:t xml:space="preserve">Tier I </w:t>
            </w:r>
          </w:p>
        </w:tc>
        <w:tc>
          <w:tcPr>
            <w:tcW w:w="1418" w:type="dxa"/>
            <w:tcBorders>
              <w:top w:val="nil"/>
              <w:left w:val="nil"/>
              <w:bottom w:val="single" w:sz="4" w:space="0" w:color="auto"/>
              <w:right w:val="single" w:sz="4" w:space="0" w:color="auto"/>
            </w:tcBorders>
            <w:shd w:val="clear" w:color="auto" w:fill="auto"/>
            <w:noWrap/>
            <w:hideMark/>
          </w:tcPr>
          <w:p w:rsidR="002C54C1" w:rsidRPr="0076656D" w:rsidRDefault="002C54C1" w:rsidP="00720E9B">
            <w:pPr>
              <w:jc w:val="center"/>
              <w:rPr>
                <w:rFonts w:cs="Arial"/>
                <w:bCs/>
                <w:sz w:val="18"/>
                <w:szCs w:val="18"/>
                <w:lang w:eastAsia="nl-NL"/>
              </w:rPr>
            </w:pPr>
            <w:r w:rsidRPr="0076656D">
              <w:rPr>
                <w:rFonts w:cs="Arial"/>
                <w:bCs/>
                <w:sz w:val="18"/>
                <w:szCs w:val="18"/>
                <w:lang w:eastAsia="nl-NL"/>
              </w:rPr>
              <w:t xml:space="preserve">Tier 2 </w:t>
            </w:r>
          </w:p>
        </w:tc>
        <w:tc>
          <w:tcPr>
            <w:tcW w:w="1259" w:type="dxa"/>
            <w:tcBorders>
              <w:top w:val="nil"/>
              <w:left w:val="nil"/>
              <w:bottom w:val="single" w:sz="4" w:space="0" w:color="auto"/>
              <w:right w:val="single" w:sz="4" w:space="0" w:color="auto"/>
            </w:tcBorders>
          </w:tcPr>
          <w:p w:rsidR="002C54C1" w:rsidRPr="0076656D" w:rsidRDefault="002C54C1" w:rsidP="00720E9B">
            <w:pPr>
              <w:jc w:val="center"/>
              <w:rPr>
                <w:rFonts w:cs="Arial"/>
                <w:bCs/>
                <w:sz w:val="18"/>
                <w:szCs w:val="18"/>
                <w:lang w:eastAsia="nl-NL"/>
              </w:rPr>
            </w:pPr>
            <w:r w:rsidRPr="0076656D">
              <w:rPr>
                <w:rFonts w:cs="Arial"/>
                <w:bCs/>
                <w:sz w:val="18"/>
                <w:szCs w:val="18"/>
                <w:lang w:eastAsia="nl-NL"/>
              </w:rPr>
              <w:t xml:space="preserve">Tier I </w:t>
            </w:r>
          </w:p>
        </w:tc>
        <w:tc>
          <w:tcPr>
            <w:tcW w:w="1843" w:type="dxa"/>
            <w:tcBorders>
              <w:top w:val="nil"/>
              <w:left w:val="nil"/>
              <w:bottom w:val="single" w:sz="4" w:space="0" w:color="auto"/>
              <w:right w:val="single" w:sz="4" w:space="0" w:color="auto"/>
            </w:tcBorders>
          </w:tcPr>
          <w:p w:rsidR="002C54C1" w:rsidRPr="0076656D" w:rsidRDefault="002C54C1" w:rsidP="00720E9B">
            <w:pPr>
              <w:jc w:val="center"/>
              <w:rPr>
                <w:rFonts w:cs="Arial"/>
                <w:bCs/>
                <w:sz w:val="18"/>
                <w:szCs w:val="18"/>
                <w:lang w:eastAsia="nl-NL"/>
              </w:rPr>
            </w:pPr>
            <w:r w:rsidRPr="0076656D">
              <w:rPr>
                <w:rFonts w:cs="Arial"/>
                <w:bCs/>
                <w:sz w:val="18"/>
                <w:szCs w:val="18"/>
                <w:lang w:eastAsia="nl-NL"/>
              </w:rPr>
              <w:t xml:space="preserve">Tier 2 </w:t>
            </w:r>
          </w:p>
        </w:tc>
      </w:tr>
      <w:tr w:rsidR="002C54C1" w:rsidRPr="0076656D" w:rsidTr="00720E9B">
        <w:trPr>
          <w:trHeight w:val="255"/>
        </w:trPr>
        <w:tc>
          <w:tcPr>
            <w:tcW w:w="2850" w:type="dxa"/>
            <w:tcBorders>
              <w:top w:val="nil"/>
              <w:left w:val="single" w:sz="4" w:space="0" w:color="auto"/>
              <w:bottom w:val="single" w:sz="4" w:space="0" w:color="auto"/>
              <w:right w:val="single" w:sz="4" w:space="0" w:color="auto"/>
            </w:tcBorders>
            <w:shd w:val="clear" w:color="auto" w:fill="auto"/>
            <w:hideMark/>
          </w:tcPr>
          <w:p w:rsidR="002C54C1" w:rsidRPr="0076656D" w:rsidRDefault="002C54C1" w:rsidP="00720E9B">
            <w:pPr>
              <w:rPr>
                <w:rFonts w:cs="Arial"/>
                <w:sz w:val="18"/>
                <w:szCs w:val="18"/>
                <w:lang w:eastAsia="nl-NL"/>
              </w:rPr>
            </w:pPr>
            <w:r w:rsidRPr="0076656D">
              <w:rPr>
                <w:rFonts w:cs="Arial"/>
                <w:sz w:val="18"/>
                <w:szCs w:val="18"/>
                <w:lang w:eastAsia="nl-NL"/>
              </w:rPr>
              <w:t>Concentration in soil and groundwater after sludge application</w:t>
            </w:r>
          </w:p>
        </w:tc>
        <w:tc>
          <w:tcPr>
            <w:tcW w:w="1417" w:type="dxa"/>
            <w:tcBorders>
              <w:top w:val="nil"/>
              <w:left w:val="nil"/>
              <w:bottom w:val="single" w:sz="4" w:space="0" w:color="auto"/>
              <w:right w:val="single" w:sz="4" w:space="0" w:color="auto"/>
            </w:tcBorders>
            <w:shd w:val="clear" w:color="auto" w:fill="auto"/>
            <w:hideMark/>
          </w:tcPr>
          <w:p w:rsidR="002C54C1" w:rsidRPr="0076656D" w:rsidRDefault="00935E01" w:rsidP="00935E01">
            <w:pPr>
              <w:jc w:val="center"/>
              <w:rPr>
                <w:rFonts w:cs="Arial"/>
                <w:sz w:val="18"/>
                <w:szCs w:val="18"/>
                <w:vertAlign w:val="superscript"/>
                <w:lang w:eastAsia="nl-NL"/>
              </w:rPr>
            </w:pPr>
            <w:r w:rsidRPr="0076656D">
              <w:rPr>
                <w:rFonts w:cs="Arial"/>
                <w:sz w:val="18"/>
                <w:szCs w:val="18"/>
                <w:lang w:eastAsia="nl-NL"/>
              </w:rPr>
              <w:t>5.84</w:t>
            </w:r>
            <w:r w:rsidR="002C54C1" w:rsidRPr="0076656D">
              <w:rPr>
                <w:rFonts w:cs="Arial"/>
                <w:sz w:val="18"/>
                <w:szCs w:val="18"/>
                <w:lang w:eastAsia="nl-NL"/>
              </w:rPr>
              <w:t xml:space="preserve"> x 10</w:t>
            </w:r>
            <w:r w:rsidR="002C54C1" w:rsidRPr="0076656D">
              <w:rPr>
                <w:rFonts w:cs="Arial"/>
                <w:sz w:val="18"/>
                <w:szCs w:val="18"/>
                <w:vertAlign w:val="superscript"/>
                <w:lang w:eastAsia="nl-NL"/>
              </w:rPr>
              <w:t>-2</w:t>
            </w:r>
          </w:p>
        </w:tc>
        <w:tc>
          <w:tcPr>
            <w:tcW w:w="1418" w:type="dxa"/>
            <w:tcBorders>
              <w:top w:val="nil"/>
              <w:left w:val="nil"/>
              <w:bottom w:val="single" w:sz="4" w:space="0" w:color="auto"/>
              <w:right w:val="single" w:sz="4" w:space="0" w:color="auto"/>
            </w:tcBorders>
            <w:shd w:val="clear" w:color="auto" w:fill="auto"/>
            <w:hideMark/>
          </w:tcPr>
          <w:p w:rsidR="002C54C1" w:rsidRPr="0076656D" w:rsidRDefault="00935E01" w:rsidP="00935E01">
            <w:pPr>
              <w:jc w:val="center"/>
              <w:rPr>
                <w:rFonts w:cs="Arial"/>
                <w:sz w:val="18"/>
                <w:szCs w:val="18"/>
                <w:vertAlign w:val="superscript"/>
                <w:lang w:eastAsia="nl-NL"/>
              </w:rPr>
            </w:pPr>
            <w:r w:rsidRPr="0076656D">
              <w:rPr>
                <w:rFonts w:cs="Arial"/>
                <w:sz w:val="18"/>
                <w:szCs w:val="18"/>
                <w:lang w:eastAsia="nl-NL"/>
              </w:rPr>
              <w:t>1.70</w:t>
            </w:r>
            <w:r w:rsidR="002C54C1" w:rsidRPr="0076656D">
              <w:rPr>
                <w:rFonts w:cs="Arial"/>
                <w:sz w:val="18"/>
                <w:szCs w:val="18"/>
                <w:lang w:eastAsia="nl-NL"/>
              </w:rPr>
              <w:t xml:space="preserve"> x 10</w:t>
            </w:r>
            <w:r w:rsidR="002C54C1" w:rsidRPr="0076656D">
              <w:rPr>
                <w:rFonts w:cs="Arial"/>
                <w:sz w:val="18"/>
                <w:szCs w:val="18"/>
                <w:vertAlign w:val="superscript"/>
                <w:lang w:eastAsia="nl-NL"/>
              </w:rPr>
              <w:t>-2</w:t>
            </w:r>
          </w:p>
        </w:tc>
        <w:tc>
          <w:tcPr>
            <w:tcW w:w="1259" w:type="dxa"/>
            <w:tcBorders>
              <w:top w:val="nil"/>
              <w:left w:val="nil"/>
              <w:bottom w:val="single" w:sz="4" w:space="0" w:color="auto"/>
              <w:right w:val="single" w:sz="4" w:space="0" w:color="auto"/>
            </w:tcBorders>
          </w:tcPr>
          <w:p w:rsidR="002C54C1" w:rsidRPr="0076656D" w:rsidRDefault="002C54C1" w:rsidP="007D6CA2">
            <w:pPr>
              <w:jc w:val="center"/>
              <w:rPr>
                <w:rFonts w:cs="Arial"/>
                <w:sz w:val="18"/>
                <w:szCs w:val="18"/>
                <w:lang w:eastAsia="nl-NL"/>
              </w:rPr>
            </w:pPr>
            <w:r w:rsidRPr="0076656D">
              <w:rPr>
                <w:rFonts w:cs="Arial"/>
                <w:sz w:val="18"/>
                <w:szCs w:val="18"/>
                <w:lang w:eastAsia="nl-NL"/>
              </w:rPr>
              <w:t>4</w:t>
            </w:r>
            <w:r w:rsidR="007D6CA2" w:rsidRPr="0076656D">
              <w:rPr>
                <w:rFonts w:cs="Arial"/>
                <w:sz w:val="18"/>
                <w:szCs w:val="18"/>
                <w:lang w:eastAsia="nl-NL"/>
              </w:rPr>
              <w:t>.</w:t>
            </w:r>
            <w:r w:rsidRPr="0076656D">
              <w:rPr>
                <w:rFonts w:cs="Arial"/>
                <w:sz w:val="18"/>
                <w:szCs w:val="18"/>
                <w:lang w:eastAsia="nl-NL"/>
              </w:rPr>
              <w:t>7</w:t>
            </w:r>
          </w:p>
        </w:tc>
        <w:tc>
          <w:tcPr>
            <w:tcW w:w="1843" w:type="dxa"/>
            <w:tcBorders>
              <w:top w:val="nil"/>
              <w:left w:val="nil"/>
              <w:bottom w:val="single" w:sz="4" w:space="0" w:color="auto"/>
              <w:right w:val="single" w:sz="4" w:space="0" w:color="auto"/>
            </w:tcBorders>
          </w:tcPr>
          <w:p w:rsidR="002C54C1" w:rsidRPr="0076656D" w:rsidRDefault="00935E01" w:rsidP="00720E9B">
            <w:pPr>
              <w:jc w:val="center"/>
              <w:rPr>
                <w:rFonts w:cs="Arial"/>
                <w:sz w:val="18"/>
                <w:szCs w:val="18"/>
                <w:lang w:eastAsia="nl-NL"/>
              </w:rPr>
            </w:pPr>
            <w:r w:rsidRPr="0076656D">
              <w:rPr>
                <w:rFonts w:cs="Arial"/>
                <w:sz w:val="18"/>
                <w:szCs w:val="18"/>
                <w:lang w:eastAsia="nl-NL"/>
              </w:rPr>
              <w:t>1.39</w:t>
            </w:r>
          </w:p>
        </w:tc>
      </w:tr>
    </w:tbl>
    <w:p w:rsidR="005A6CD8" w:rsidRPr="0076656D" w:rsidRDefault="005A6CD8" w:rsidP="005A6CD8">
      <w:pPr>
        <w:rPr>
          <w:rFonts w:cs="Arial"/>
          <w:sz w:val="18"/>
          <w:szCs w:val="18"/>
          <w:lang w:eastAsia="nl-NL"/>
        </w:rPr>
      </w:pPr>
      <w:r w:rsidRPr="0076656D">
        <w:rPr>
          <w:rFonts w:cs="Arial"/>
          <w:sz w:val="18"/>
          <w:szCs w:val="18"/>
          <w:vertAlign w:val="superscript"/>
          <w:lang w:eastAsia="nl-NL"/>
        </w:rPr>
        <w:t>A</w:t>
      </w:r>
      <w:r w:rsidRPr="0076656D">
        <w:rPr>
          <w:rFonts w:cs="Arial"/>
          <w:sz w:val="18"/>
          <w:szCs w:val="18"/>
          <w:lang w:eastAsia="nl-NL"/>
        </w:rPr>
        <w:t xml:space="preserve"> concentration in top soils after ten successive sludge applications - initial concentration</w:t>
      </w:r>
      <w:r w:rsidR="00935E01" w:rsidRPr="0076656D">
        <w:rPr>
          <w:rFonts w:cs="Arial"/>
          <w:sz w:val="18"/>
          <w:szCs w:val="18"/>
          <w:lang w:eastAsia="nl-NL"/>
        </w:rPr>
        <w:t>. Note that at WG the PEC to be used for the risk assessment is under discussion. Here is chosen to use the initial PEC as it corresponds with the PNEC wich is also based on initial concentrations.</w:t>
      </w:r>
    </w:p>
    <w:p w:rsidR="005A6CD8" w:rsidRPr="0076656D" w:rsidRDefault="005A6CD8" w:rsidP="005A6CD8">
      <w:pPr>
        <w:rPr>
          <w:rFonts w:eastAsia="Calibri"/>
          <w:sz w:val="18"/>
          <w:szCs w:val="18"/>
          <w:lang w:eastAsia="en-US"/>
        </w:rPr>
      </w:pPr>
      <w:r w:rsidRPr="0076656D">
        <w:rPr>
          <w:rFonts w:eastAsia="Calibri"/>
          <w:sz w:val="18"/>
          <w:szCs w:val="18"/>
          <w:vertAlign w:val="superscript"/>
          <w:lang w:eastAsia="en-US"/>
        </w:rPr>
        <w:t>B</w:t>
      </w:r>
      <w:r w:rsidRPr="0076656D">
        <w:rPr>
          <w:rFonts w:eastAsia="Calibri"/>
          <w:sz w:val="18"/>
          <w:szCs w:val="18"/>
          <w:lang w:eastAsia="en-US"/>
        </w:rPr>
        <w:t xml:space="preserve"> Concentration is averaged over 30 days after the 10th sludge application</w:t>
      </w:r>
    </w:p>
    <w:p w:rsidR="005A6CD8" w:rsidRPr="0076656D" w:rsidRDefault="005A6CD8" w:rsidP="004B1F87">
      <w:pPr>
        <w:rPr>
          <w:rFonts w:eastAsia="Calibri"/>
          <w:lang w:eastAsia="en-US"/>
        </w:rPr>
      </w:pPr>
    </w:p>
    <w:p w:rsidR="00B1327C" w:rsidRPr="0076656D" w:rsidRDefault="00BF4748" w:rsidP="00B129CA">
      <w:pPr>
        <w:keepNext/>
        <w:keepLines/>
        <w:rPr>
          <w:rFonts w:eastAsia="Calibri"/>
          <w:u w:val="single"/>
          <w:lang w:eastAsia="en-US"/>
        </w:rPr>
      </w:pPr>
      <w:r w:rsidRPr="0076656D">
        <w:rPr>
          <w:rFonts w:eastAsia="Calibri"/>
          <w:u w:val="single"/>
          <w:lang w:eastAsia="en-US"/>
        </w:rPr>
        <w:t>Scenario 1 direct emission to surface water from a. mixed sewer systems and b. separate sewer systems</w:t>
      </w:r>
    </w:p>
    <w:p w:rsidR="005C64D1" w:rsidRPr="0076656D" w:rsidRDefault="005C64D1" w:rsidP="007719BF">
      <w:pPr>
        <w:keepNext/>
        <w:keepLines/>
        <w:rPr>
          <w:rFonts w:eastAsia="Calibri"/>
          <w:lang w:eastAsia="en-US"/>
        </w:rPr>
      </w:pPr>
      <w:r w:rsidRPr="0076656D">
        <w:rPr>
          <w:rFonts w:eastAsia="Calibri"/>
          <w:lang w:eastAsia="en-US"/>
        </w:rPr>
        <w:t>The direct emissions to surface water in urban areas are calculated according to the equations described in the storm water scenario document (UBA, 2014). According to TAB (2016), the application step should not be considered</w:t>
      </w:r>
      <w:r w:rsidR="00CC6367" w:rsidRPr="0076656D">
        <w:rPr>
          <w:rFonts w:eastAsia="Calibri"/>
          <w:lang w:eastAsia="en-US"/>
        </w:rPr>
        <w:t xml:space="preserve"> for mixed sewer systems</w:t>
      </w:r>
      <w:r w:rsidR="007719BF" w:rsidRPr="0076656D">
        <w:rPr>
          <w:rFonts w:eastAsia="Calibri"/>
          <w:lang w:eastAsia="en-US"/>
        </w:rPr>
        <w:t>,</w:t>
      </w:r>
      <w:r w:rsidRPr="0076656D">
        <w:rPr>
          <w:rFonts w:eastAsia="Calibri"/>
          <w:lang w:eastAsia="en-US"/>
        </w:rPr>
        <w:t xml:space="preserve"> </w:t>
      </w:r>
      <w:r w:rsidR="007719BF" w:rsidRPr="0076656D">
        <w:rPr>
          <w:rFonts w:eastAsia="Calibri"/>
          <w:lang w:eastAsia="en-US"/>
        </w:rPr>
        <w:t>a</w:t>
      </w:r>
      <w:r w:rsidR="005A6CD8" w:rsidRPr="0076656D">
        <w:rPr>
          <w:rFonts w:eastAsia="Calibri"/>
          <w:lang w:eastAsia="en-US"/>
        </w:rPr>
        <w:t xml:space="preserve">lthough this agreement relates only to the application of paint. One may consider </w:t>
      </w:r>
      <w:r w:rsidR="004A0189" w:rsidRPr="0076656D">
        <w:rPr>
          <w:rFonts w:eastAsia="Calibri"/>
          <w:lang w:eastAsia="en-US"/>
        </w:rPr>
        <w:t>this also could be relevant for the treatment of walls and horizontal surfaces around the house</w:t>
      </w:r>
      <w:r w:rsidR="005A6CD8" w:rsidRPr="0076656D">
        <w:rPr>
          <w:rFonts w:eastAsia="Calibri"/>
          <w:lang w:eastAsia="en-US"/>
        </w:rPr>
        <w:t xml:space="preserve"> </w:t>
      </w:r>
      <w:r w:rsidR="004A0189" w:rsidRPr="0076656D">
        <w:rPr>
          <w:rFonts w:eastAsia="Calibri"/>
          <w:b/>
          <w:lang w:eastAsia="en-US"/>
        </w:rPr>
        <w:t>by adding a risk mitigation sentence to the label</w:t>
      </w:r>
      <w:r w:rsidR="004A0189" w:rsidRPr="0076656D">
        <w:rPr>
          <w:rFonts w:eastAsia="Calibri"/>
          <w:lang w:eastAsia="en-US"/>
        </w:rPr>
        <w:t xml:space="preserve"> “do not apply this product during or shortly before rain events” . </w:t>
      </w:r>
      <w:r w:rsidR="00C63A3D" w:rsidRPr="0076656D">
        <w:rPr>
          <w:rFonts w:eastAsia="Calibri"/>
          <w:lang w:eastAsia="en-US"/>
        </w:rPr>
        <w:t xml:space="preserve">On the other hand the amount emitted </w:t>
      </w:r>
      <w:r w:rsidR="007719BF" w:rsidRPr="0076656D">
        <w:rPr>
          <w:rFonts w:eastAsia="Calibri"/>
          <w:lang w:eastAsia="en-US"/>
        </w:rPr>
        <w:t xml:space="preserve">from </w:t>
      </w:r>
      <w:r w:rsidR="00C63A3D" w:rsidRPr="0076656D">
        <w:rPr>
          <w:rFonts w:eastAsia="Calibri"/>
          <w:lang w:eastAsia="en-US"/>
        </w:rPr>
        <w:t>surfaces due to runoff and drift will be combined with the amount that specifically was applied to wall</w:t>
      </w:r>
      <w:r w:rsidR="007719BF" w:rsidRPr="0076656D">
        <w:rPr>
          <w:rFonts w:eastAsia="Calibri"/>
          <w:lang w:eastAsia="en-US"/>
        </w:rPr>
        <w:t>s</w:t>
      </w:r>
      <w:r w:rsidR="00C63A3D" w:rsidRPr="0076656D">
        <w:rPr>
          <w:rFonts w:eastAsia="Calibri"/>
          <w:lang w:eastAsia="en-US"/>
        </w:rPr>
        <w:t xml:space="preserve"> and horizontal surfaces and therefore </w:t>
      </w:r>
      <w:r w:rsidR="007719BF" w:rsidRPr="0076656D">
        <w:rPr>
          <w:rFonts w:eastAsia="Calibri"/>
          <w:lang w:eastAsia="en-US"/>
        </w:rPr>
        <w:t xml:space="preserve">be </w:t>
      </w:r>
      <w:r w:rsidR="00C63A3D" w:rsidRPr="0076656D">
        <w:rPr>
          <w:rFonts w:eastAsia="Calibri"/>
          <w:lang w:eastAsia="en-US"/>
        </w:rPr>
        <w:t>part of the total emission.</w:t>
      </w:r>
      <w:r w:rsidR="007719BF" w:rsidRPr="0076656D">
        <w:rPr>
          <w:rFonts w:eastAsia="Calibri"/>
          <w:lang w:eastAsia="en-US"/>
        </w:rPr>
        <w:t xml:space="preserve"> </w:t>
      </w:r>
      <w:r w:rsidRPr="0076656D">
        <w:rPr>
          <w:rFonts w:eastAsia="Calibri"/>
          <w:lang w:eastAsia="en-US"/>
        </w:rPr>
        <w:t xml:space="preserve">Therefore, the relevant emissions occur during </w:t>
      </w:r>
      <w:r w:rsidR="00CE11C8" w:rsidRPr="0076656D">
        <w:rPr>
          <w:rFonts w:eastAsia="Calibri"/>
          <w:lang w:eastAsia="en-US"/>
        </w:rPr>
        <w:t xml:space="preserve">during application and </w:t>
      </w:r>
      <w:r w:rsidRPr="0076656D">
        <w:rPr>
          <w:rFonts w:eastAsia="Calibri"/>
          <w:lang w:eastAsia="en-US"/>
        </w:rPr>
        <w:t xml:space="preserve">service life. </w:t>
      </w:r>
    </w:p>
    <w:p w:rsidR="005C64D1" w:rsidRPr="0076656D" w:rsidRDefault="005C64D1" w:rsidP="005C64D1">
      <w:pPr>
        <w:rPr>
          <w:rFonts w:eastAsia="Calibri"/>
          <w:lang w:eastAsia="en-US"/>
        </w:rPr>
      </w:pPr>
      <w:r w:rsidRPr="0076656D">
        <w:rPr>
          <w:rFonts w:eastAsia="Calibri"/>
          <w:lang w:eastAsia="en-US"/>
        </w:rPr>
        <w:t>For direct rainwater discharge, the effluent discharge rate of rainwater sewer is decreased from the default value of 2 x 10</w:t>
      </w:r>
      <w:r w:rsidRPr="0076656D">
        <w:rPr>
          <w:rFonts w:eastAsia="Calibri"/>
          <w:vertAlign w:val="superscript"/>
          <w:lang w:eastAsia="en-US"/>
        </w:rPr>
        <w:t>6</w:t>
      </w:r>
      <w:r w:rsidRPr="0076656D">
        <w:rPr>
          <w:rFonts w:eastAsia="Calibri"/>
          <w:lang w:eastAsia="en-US"/>
        </w:rPr>
        <w:t xml:space="preserve"> L/d to 0.6 x 10</w:t>
      </w:r>
      <w:r w:rsidRPr="0076656D">
        <w:rPr>
          <w:rFonts w:eastAsia="Calibri"/>
          <w:vertAlign w:val="superscript"/>
          <w:lang w:eastAsia="en-US"/>
        </w:rPr>
        <w:t>6</w:t>
      </w:r>
      <w:r w:rsidRPr="0076656D">
        <w:rPr>
          <w:rFonts w:eastAsia="Calibri"/>
          <w:lang w:eastAsia="en-US"/>
        </w:rPr>
        <w:t xml:space="preserve"> L/d, which is in accordance to the scenario document. </w:t>
      </w:r>
    </w:p>
    <w:p w:rsidR="00FC685A" w:rsidRPr="0076656D" w:rsidRDefault="001B2AA0" w:rsidP="005C64D1">
      <w:pPr>
        <w:rPr>
          <w:rFonts w:eastAsia="Calibri"/>
          <w:lang w:eastAsia="en-US"/>
        </w:rPr>
      </w:pPr>
      <w:r w:rsidRPr="0076656D">
        <w:rPr>
          <w:rFonts w:eastAsia="Calibri"/>
          <w:lang w:eastAsia="en-US"/>
        </w:rPr>
        <w:t>T</w:t>
      </w:r>
      <w:r w:rsidR="00FC685A" w:rsidRPr="0076656D">
        <w:rPr>
          <w:rFonts w:eastAsia="Calibri"/>
          <w:lang w:eastAsia="en-US"/>
        </w:rPr>
        <w:t xml:space="preserve">he concentrations </w:t>
      </w:r>
      <w:r w:rsidR="007719BF" w:rsidRPr="0076656D">
        <w:rPr>
          <w:rFonts w:eastAsia="Calibri"/>
          <w:lang w:eastAsia="en-US"/>
        </w:rPr>
        <w:t xml:space="preserve">in surface water </w:t>
      </w:r>
      <w:r w:rsidR="00FC685A" w:rsidRPr="0076656D">
        <w:rPr>
          <w:rFonts w:eastAsia="Calibri"/>
          <w:lang w:eastAsia="en-US"/>
        </w:rPr>
        <w:t xml:space="preserve">are </w:t>
      </w:r>
      <w:r w:rsidR="00FC685A" w:rsidRPr="0076656D">
        <w:rPr>
          <w:rFonts w:eastAsia="Calibri"/>
          <w:b/>
          <w:lang w:eastAsia="en-US"/>
        </w:rPr>
        <w:t>0.77</w:t>
      </w:r>
      <w:r w:rsidR="0021186A" w:rsidRPr="0076656D">
        <w:rPr>
          <w:rFonts w:eastAsia="Calibri"/>
          <w:b/>
          <w:lang w:eastAsia="en-US"/>
        </w:rPr>
        <w:t>2</w:t>
      </w:r>
      <w:r w:rsidR="00FC685A" w:rsidRPr="0076656D">
        <w:rPr>
          <w:rFonts w:eastAsia="Calibri"/>
          <w:b/>
          <w:lang w:eastAsia="en-US"/>
        </w:rPr>
        <w:t xml:space="preserve"> mg/L</w:t>
      </w:r>
      <w:r w:rsidR="00FC685A" w:rsidRPr="0076656D">
        <w:rPr>
          <w:rFonts w:eastAsia="Calibri"/>
          <w:lang w:eastAsia="en-US"/>
        </w:rPr>
        <w:t xml:space="preserve"> (tier 1) and </w:t>
      </w:r>
      <w:r w:rsidR="00FC685A" w:rsidRPr="0076656D">
        <w:rPr>
          <w:rFonts w:eastAsia="Calibri"/>
          <w:b/>
          <w:lang w:eastAsia="en-US"/>
        </w:rPr>
        <w:t>0.</w:t>
      </w:r>
      <w:r w:rsidR="00A24393" w:rsidRPr="0076656D">
        <w:rPr>
          <w:rFonts w:eastAsia="Calibri"/>
          <w:b/>
          <w:lang w:eastAsia="en-US"/>
        </w:rPr>
        <w:t xml:space="preserve">23 </w:t>
      </w:r>
      <w:r w:rsidR="00FC685A" w:rsidRPr="0076656D">
        <w:rPr>
          <w:rFonts w:eastAsia="Calibri"/>
          <w:b/>
          <w:lang w:eastAsia="en-US"/>
        </w:rPr>
        <w:t>mg/L</w:t>
      </w:r>
      <w:r w:rsidR="00FC685A" w:rsidRPr="0076656D">
        <w:rPr>
          <w:rFonts w:eastAsia="Calibri"/>
          <w:lang w:eastAsia="en-US"/>
        </w:rPr>
        <w:t xml:space="preserve"> (tier 2). </w:t>
      </w:r>
    </w:p>
    <w:p w:rsidR="00BF4748" w:rsidRPr="0076656D" w:rsidRDefault="00BF4748" w:rsidP="004B1F87">
      <w:pPr>
        <w:rPr>
          <w:rFonts w:eastAsia="Calibri"/>
          <w:lang w:eastAsia="en-US"/>
        </w:rPr>
      </w:pPr>
    </w:p>
    <w:tbl>
      <w:tblPr>
        <w:tblW w:w="9220" w:type="dxa"/>
        <w:tblInd w:w="65" w:type="dxa"/>
        <w:tblCellMar>
          <w:left w:w="70" w:type="dxa"/>
          <w:right w:w="70" w:type="dxa"/>
        </w:tblCellMar>
        <w:tblLook w:val="04A0" w:firstRow="1" w:lastRow="0" w:firstColumn="1" w:lastColumn="0" w:noHBand="0" w:noVBand="1"/>
      </w:tblPr>
      <w:tblGrid>
        <w:gridCol w:w="5534"/>
        <w:gridCol w:w="1580"/>
        <w:gridCol w:w="2106"/>
      </w:tblGrid>
      <w:tr w:rsidR="0021186A" w:rsidRPr="0076656D" w:rsidTr="002C54C1">
        <w:trPr>
          <w:trHeight w:val="255"/>
        </w:trPr>
        <w:tc>
          <w:tcPr>
            <w:tcW w:w="9220" w:type="dxa"/>
            <w:gridSpan w:val="3"/>
            <w:tcBorders>
              <w:top w:val="single" w:sz="4" w:space="0" w:color="000000"/>
              <w:left w:val="single" w:sz="4" w:space="0" w:color="000000"/>
              <w:bottom w:val="single" w:sz="4" w:space="0" w:color="000000"/>
              <w:right w:val="single" w:sz="4" w:space="0" w:color="000000"/>
            </w:tcBorders>
            <w:shd w:val="clear" w:color="auto" w:fill="FFFFCC"/>
          </w:tcPr>
          <w:p w:rsidR="0021186A" w:rsidRPr="0076656D" w:rsidRDefault="002C54C1" w:rsidP="002C54C1">
            <w:pPr>
              <w:jc w:val="center"/>
              <w:rPr>
                <w:rFonts w:cs="Arial"/>
                <w:b/>
                <w:bCs/>
                <w:sz w:val="18"/>
                <w:szCs w:val="18"/>
                <w:lang w:eastAsia="nl-NL"/>
              </w:rPr>
            </w:pPr>
            <w:r w:rsidRPr="0076656D">
              <w:rPr>
                <w:rFonts w:cs="Arial"/>
                <w:b/>
                <w:bCs/>
                <w:sz w:val="18"/>
                <w:szCs w:val="18"/>
                <w:lang w:eastAsia="nl-NL"/>
              </w:rPr>
              <w:t xml:space="preserve">Resulting local concentrations of nonanoic acid in surface water for scenario 1 (stormwater scenario) resulting from application </w:t>
            </w:r>
            <w:r w:rsidR="0021186A" w:rsidRPr="0076656D">
              <w:rPr>
                <w:rFonts w:cs="Arial"/>
                <w:b/>
                <w:bCs/>
                <w:sz w:val="18"/>
                <w:szCs w:val="18"/>
                <w:lang w:eastAsia="nl-NL"/>
              </w:rPr>
              <w:t>and leaching.</w:t>
            </w:r>
          </w:p>
        </w:tc>
      </w:tr>
      <w:tr w:rsidR="001B2AA0" w:rsidRPr="0076656D" w:rsidTr="0021186A">
        <w:trPr>
          <w:trHeight w:val="255"/>
        </w:trPr>
        <w:tc>
          <w:tcPr>
            <w:tcW w:w="5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B2AA0" w:rsidRPr="0076656D" w:rsidRDefault="001B2AA0" w:rsidP="001B2AA0">
            <w:pPr>
              <w:rPr>
                <w:rFonts w:cs="Arial"/>
                <w:b/>
                <w:bCs/>
                <w:sz w:val="18"/>
                <w:szCs w:val="18"/>
                <w:lang w:eastAsia="nl-NL"/>
              </w:rPr>
            </w:pPr>
            <w:r w:rsidRPr="0076656D">
              <w:rPr>
                <w:rFonts w:cs="Arial"/>
                <w:b/>
                <w:bCs/>
                <w:sz w:val="18"/>
                <w:szCs w:val="18"/>
                <w:lang w:eastAsia="nl-NL"/>
              </w:rPr>
              <w:t>Scenario</w:t>
            </w:r>
          </w:p>
        </w:tc>
        <w:tc>
          <w:tcPr>
            <w:tcW w:w="3686" w:type="dxa"/>
            <w:gridSpan w:val="2"/>
            <w:tcBorders>
              <w:top w:val="single" w:sz="4" w:space="0" w:color="000000"/>
              <w:left w:val="nil"/>
              <w:bottom w:val="single" w:sz="4" w:space="0" w:color="000000"/>
              <w:right w:val="single" w:sz="4" w:space="0" w:color="000000"/>
            </w:tcBorders>
            <w:shd w:val="clear" w:color="auto" w:fill="auto"/>
            <w:hideMark/>
          </w:tcPr>
          <w:p w:rsidR="001B2AA0" w:rsidRPr="0076656D" w:rsidRDefault="001B2AA0" w:rsidP="001B2AA0">
            <w:pPr>
              <w:jc w:val="center"/>
              <w:rPr>
                <w:rFonts w:cs="Arial"/>
                <w:b/>
                <w:bCs/>
                <w:sz w:val="18"/>
                <w:szCs w:val="18"/>
                <w:lang w:eastAsia="nl-NL"/>
              </w:rPr>
            </w:pPr>
            <w:r w:rsidRPr="0076656D">
              <w:rPr>
                <w:rFonts w:cs="Arial"/>
                <w:b/>
                <w:bCs/>
                <w:sz w:val="18"/>
                <w:szCs w:val="18"/>
                <w:lang w:eastAsia="nl-NL"/>
              </w:rPr>
              <w:t>fresh water PEC (mg/L)</w:t>
            </w:r>
          </w:p>
        </w:tc>
      </w:tr>
      <w:tr w:rsidR="001B2AA0" w:rsidRPr="0076656D" w:rsidTr="0021186A">
        <w:trPr>
          <w:trHeight w:val="255"/>
        </w:trPr>
        <w:tc>
          <w:tcPr>
            <w:tcW w:w="5534" w:type="dxa"/>
            <w:vMerge/>
            <w:tcBorders>
              <w:top w:val="single" w:sz="4" w:space="0" w:color="000000"/>
              <w:left w:val="single" w:sz="4" w:space="0" w:color="000000"/>
              <w:bottom w:val="single" w:sz="4" w:space="0" w:color="000000"/>
              <w:right w:val="single" w:sz="4" w:space="0" w:color="000000"/>
            </w:tcBorders>
            <w:vAlign w:val="center"/>
            <w:hideMark/>
          </w:tcPr>
          <w:p w:rsidR="001B2AA0" w:rsidRPr="0076656D" w:rsidRDefault="001B2AA0" w:rsidP="001B2AA0">
            <w:pPr>
              <w:rPr>
                <w:rFonts w:cs="Arial"/>
                <w:b/>
                <w:bCs/>
                <w:sz w:val="18"/>
                <w:szCs w:val="18"/>
                <w:lang w:eastAsia="nl-NL"/>
              </w:rPr>
            </w:pPr>
          </w:p>
        </w:tc>
        <w:tc>
          <w:tcPr>
            <w:tcW w:w="1580" w:type="dxa"/>
            <w:tcBorders>
              <w:top w:val="nil"/>
              <w:left w:val="nil"/>
              <w:bottom w:val="single" w:sz="4" w:space="0" w:color="000000"/>
              <w:right w:val="single" w:sz="4" w:space="0" w:color="000000"/>
            </w:tcBorders>
            <w:shd w:val="clear" w:color="auto" w:fill="auto"/>
          </w:tcPr>
          <w:p w:rsidR="001B2AA0" w:rsidRPr="0076656D" w:rsidRDefault="001B2AA0" w:rsidP="001B2AA0">
            <w:pPr>
              <w:jc w:val="center"/>
              <w:rPr>
                <w:rFonts w:cs="Arial"/>
                <w:b/>
                <w:bCs/>
                <w:sz w:val="18"/>
                <w:szCs w:val="18"/>
                <w:lang w:eastAsia="nl-NL"/>
              </w:rPr>
            </w:pPr>
            <w:r w:rsidRPr="0076656D">
              <w:rPr>
                <w:rFonts w:cs="Arial"/>
                <w:b/>
                <w:bCs/>
                <w:sz w:val="18"/>
                <w:szCs w:val="18"/>
                <w:lang w:eastAsia="nl-NL"/>
              </w:rPr>
              <w:t>Tier 1</w:t>
            </w:r>
          </w:p>
        </w:tc>
        <w:tc>
          <w:tcPr>
            <w:tcW w:w="2106" w:type="dxa"/>
            <w:tcBorders>
              <w:top w:val="nil"/>
              <w:left w:val="nil"/>
              <w:bottom w:val="single" w:sz="4" w:space="0" w:color="000000"/>
              <w:right w:val="single" w:sz="4" w:space="0" w:color="000000"/>
            </w:tcBorders>
            <w:shd w:val="clear" w:color="auto" w:fill="auto"/>
          </w:tcPr>
          <w:p w:rsidR="001B2AA0" w:rsidRPr="0076656D" w:rsidRDefault="001B2AA0" w:rsidP="001B2AA0">
            <w:pPr>
              <w:jc w:val="center"/>
              <w:rPr>
                <w:rFonts w:cs="Arial"/>
                <w:b/>
                <w:bCs/>
                <w:sz w:val="18"/>
                <w:szCs w:val="18"/>
                <w:lang w:eastAsia="nl-NL"/>
              </w:rPr>
            </w:pPr>
            <w:r w:rsidRPr="0076656D">
              <w:rPr>
                <w:rFonts w:cs="Arial"/>
                <w:b/>
                <w:bCs/>
                <w:sz w:val="18"/>
                <w:szCs w:val="18"/>
                <w:lang w:eastAsia="nl-NL"/>
              </w:rPr>
              <w:t>Tier 2</w:t>
            </w:r>
          </w:p>
        </w:tc>
      </w:tr>
      <w:tr w:rsidR="001B2AA0" w:rsidRPr="0076656D" w:rsidTr="0021186A">
        <w:trPr>
          <w:trHeight w:val="255"/>
        </w:trPr>
        <w:tc>
          <w:tcPr>
            <w:tcW w:w="5534" w:type="dxa"/>
            <w:tcBorders>
              <w:top w:val="nil"/>
              <w:left w:val="single" w:sz="4" w:space="0" w:color="000000"/>
              <w:bottom w:val="single" w:sz="4" w:space="0" w:color="000000"/>
              <w:right w:val="single" w:sz="4" w:space="0" w:color="000000"/>
            </w:tcBorders>
            <w:shd w:val="clear" w:color="auto" w:fill="auto"/>
            <w:vAlign w:val="center"/>
            <w:hideMark/>
          </w:tcPr>
          <w:p w:rsidR="001B2AA0" w:rsidRPr="0076656D" w:rsidRDefault="001B2AA0" w:rsidP="001B2AA0">
            <w:pPr>
              <w:rPr>
                <w:rFonts w:cs="Arial"/>
                <w:sz w:val="18"/>
                <w:szCs w:val="18"/>
                <w:lang w:eastAsia="nl-NL"/>
              </w:rPr>
            </w:pPr>
            <w:r w:rsidRPr="0076656D">
              <w:rPr>
                <w:rFonts w:cs="Arial"/>
                <w:sz w:val="18"/>
                <w:szCs w:val="18"/>
                <w:lang w:eastAsia="nl-NL"/>
              </w:rPr>
              <w:t>during application</w:t>
            </w:r>
          </w:p>
        </w:tc>
        <w:tc>
          <w:tcPr>
            <w:tcW w:w="1580" w:type="dxa"/>
            <w:tcBorders>
              <w:top w:val="nil"/>
              <w:left w:val="nil"/>
              <w:bottom w:val="single" w:sz="4" w:space="0" w:color="000000"/>
              <w:right w:val="single" w:sz="4" w:space="0" w:color="000000"/>
            </w:tcBorders>
            <w:shd w:val="clear" w:color="auto" w:fill="auto"/>
            <w:vAlign w:val="center"/>
          </w:tcPr>
          <w:p w:rsidR="001B2AA0" w:rsidRPr="0076656D" w:rsidRDefault="001B2AA0" w:rsidP="001B2AA0">
            <w:pPr>
              <w:jc w:val="center"/>
              <w:rPr>
                <w:rFonts w:cs="Arial"/>
                <w:sz w:val="18"/>
                <w:szCs w:val="18"/>
                <w:lang w:eastAsia="nl-NL"/>
              </w:rPr>
            </w:pPr>
            <w:r w:rsidRPr="0076656D">
              <w:rPr>
                <w:rFonts w:cs="Arial"/>
                <w:sz w:val="18"/>
                <w:szCs w:val="18"/>
                <w:lang w:eastAsia="nl-NL"/>
              </w:rPr>
              <w:t>1.91</w:t>
            </w:r>
            <w:r w:rsidR="0021186A" w:rsidRPr="0076656D">
              <w:rPr>
                <w:rFonts w:cs="Arial"/>
                <w:sz w:val="18"/>
                <w:szCs w:val="18"/>
                <w:lang w:eastAsia="nl-NL"/>
              </w:rPr>
              <w:t xml:space="preserve"> X 10</w:t>
            </w:r>
            <w:r w:rsidR="0021186A" w:rsidRPr="0076656D">
              <w:rPr>
                <w:rFonts w:cs="Arial"/>
                <w:sz w:val="18"/>
                <w:szCs w:val="18"/>
                <w:vertAlign w:val="superscript"/>
                <w:lang w:eastAsia="nl-NL"/>
              </w:rPr>
              <w:t>-</w:t>
            </w:r>
            <w:r w:rsidRPr="0076656D">
              <w:rPr>
                <w:rFonts w:cs="Arial"/>
                <w:sz w:val="18"/>
                <w:szCs w:val="18"/>
                <w:vertAlign w:val="superscript"/>
                <w:lang w:eastAsia="nl-NL"/>
              </w:rPr>
              <w:t>01</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AA0" w:rsidRPr="0076656D" w:rsidRDefault="001B2AA0" w:rsidP="001B2AA0">
            <w:pPr>
              <w:jc w:val="center"/>
              <w:rPr>
                <w:rFonts w:cs="Arial"/>
                <w:b/>
                <w:bCs/>
                <w:sz w:val="18"/>
                <w:szCs w:val="18"/>
                <w:lang w:eastAsia="nl-NL"/>
              </w:rPr>
            </w:pPr>
            <w:r w:rsidRPr="0076656D">
              <w:rPr>
                <w:rFonts w:cs="Arial"/>
                <w:sz w:val="18"/>
                <w:szCs w:val="18"/>
                <w:lang w:eastAsia="nl-NL"/>
              </w:rPr>
              <w:t>1.91</w:t>
            </w:r>
            <w:r w:rsidR="0021186A" w:rsidRPr="0076656D">
              <w:rPr>
                <w:rFonts w:cs="Arial"/>
                <w:sz w:val="18"/>
                <w:szCs w:val="18"/>
                <w:lang w:eastAsia="nl-NL"/>
              </w:rPr>
              <w:t xml:space="preserve"> X 10</w:t>
            </w:r>
            <w:r w:rsidR="0021186A" w:rsidRPr="0076656D">
              <w:rPr>
                <w:rFonts w:cs="Arial"/>
                <w:sz w:val="18"/>
                <w:szCs w:val="18"/>
                <w:vertAlign w:val="superscript"/>
                <w:lang w:eastAsia="nl-NL"/>
              </w:rPr>
              <w:t>-</w:t>
            </w:r>
            <w:r w:rsidRPr="0076656D">
              <w:rPr>
                <w:rFonts w:cs="Arial"/>
                <w:sz w:val="18"/>
                <w:szCs w:val="18"/>
                <w:vertAlign w:val="superscript"/>
                <w:lang w:eastAsia="nl-NL"/>
              </w:rPr>
              <w:t>01</w:t>
            </w:r>
          </w:p>
        </w:tc>
      </w:tr>
      <w:tr w:rsidR="001B2AA0" w:rsidRPr="0076656D" w:rsidTr="0021186A">
        <w:trPr>
          <w:trHeight w:val="255"/>
        </w:trPr>
        <w:tc>
          <w:tcPr>
            <w:tcW w:w="5534" w:type="dxa"/>
            <w:tcBorders>
              <w:top w:val="nil"/>
              <w:left w:val="single" w:sz="4" w:space="0" w:color="000000"/>
              <w:bottom w:val="single" w:sz="4" w:space="0" w:color="000000"/>
              <w:right w:val="single" w:sz="4" w:space="0" w:color="000000"/>
            </w:tcBorders>
            <w:shd w:val="clear" w:color="auto" w:fill="auto"/>
            <w:vAlign w:val="center"/>
            <w:hideMark/>
          </w:tcPr>
          <w:p w:rsidR="001B2AA0" w:rsidRPr="0076656D" w:rsidRDefault="001B2AA0" w:rsidP="001B2AA0">
            <w:pPr>
              <w:rPr>
                <w:rFonts w:cs="Arial"/>
                <w:sz w:val="18"/>
                <w:szCs w:val="18"/>
                <w:lang w:eastAsia="nl-NL"/>
              </w:rPr>
            </w:pPr>
            <w:r w:rsidRPr="0076656D">
              <w:rPr>
                <w:rFonts w:cs="Arial"/>
                <w:sz w:val="18"/>
                <w:szCs w:val="18"/>
                <w:lang w:eastAsia="nl-NL"/>
              </w:rPr>
              <w:t>leached from recently treated</w:t>
            </w:r>
            <w:r w:rsidR="0021186A" w:rsidRPr="0076656D">
              <w:rPr>
                <w:rFonts w:cs="Arial"/>
                <w:sz w:val="18"/>
                <w:szCs w:val="18"/>
                <w:lang w:eastAsia="nl-NL"/>
              </w:rPr>
              <w:t xml:space="preserve"> fa</w:t>
            </w:r>
            <w:r w:rsidR="007719BF" w:rsidRPr="0076656D">
              <w:rPr>
                <w:rFonts w:eastAsia="Calibri"/>
                <w:lang w:eastAsia="en-US"/>
              </w:rPr>
              <w:t>ç</w:t>
            </w:r>
            <w:r w:rsidR="0021186A" w:rsidRPr="0076656D">
              <w:rPr>
                <w:rFonts w:cs="Arial"/>
                <w:sz w:val="18"/>
                <w:szCs w:val="18"/>
                <w:lang w:eastAsia="nl-NL"/>
              </w:rPr>
              <w:t>ades and horizontal surfaces</w:t>
            </w:r>
          </w:p>
        </w:tc>
        <w:tc>
          <w:tcPr>
            <w:tcW w:w="1580" w:type="dxa"/>
            <w:tcBorders>
              <w:top w:val="nil"/>
              <w:left w:val="nil"/>
              <w:bottom w:val="single" w:sz="4" w:space="0" w:color="000000"/>
              <w:right w:val="single" w:sz="4" w:space="0" w:color="000000"/>
            </w:tcBorders>
            <w:shd w:val="clear" w:color="auto" w:fill="auto"/>
            <w:vAlign w:val="center"/>
          </w:tcPr>
          <w:p w:rsidR="001B2AA0" w:rsidRPr="0076656D" w:rsidRDefault="001B2AA0" w:rsidP="001B2AA0">
            <w:pPr>
              <w:jc w:val="center"/>
              <w:rPr>
                <w:rFonts w:cs="Arial"/>
                <w:sz w:val="18"/>
                <w:szCs w:val="18"/>
                <w:lang w:eastAsia="nl-NL"/>
              </w:rPr>
            </w:pPr>
            <w:r w:rsidRPr="0076656D">
              <w:rPr>
                <w:rFonts w:cs="Arial"/>
                <w:sz w:val="18"/>
                <w:szCs w:val="18"/>
                <w:lang w:eastAsia="nl-NL"/>
              </w:rPr>
              <w:t>2.91</w:t>
            </w:r>
            <w:r w:rsidR="0021186A" w:rsidRPr="0076656D">
              <w:rPr>
                <w:rFonts w:cs="Arial"/>
                <w:sz w:val="18"/>
                <w:szCs w:val="18"/>
                <w:lang w:eastAsia="nl-NL"/>
              </w:rPr>
              <w:t xml:space="preserve"> X 10</w:t>
            </w:r>
            <w:r w:rsidR="0021186A" w:rsidRPr="0076656D">
              <w:rPr>
                <w:rFonts w:cs="Arial"/>
                <w:sz w:val="18"/>
                <w:szCs w:val="18"/>
                <w:vertAlign w:val="superscript"/>
                <w:lang w:eastAsia="nl-NL"/>
              </w:rPr>
              <w:t>-</w:t>
            </w:r>
            <w:r w:rsidRPr="0076656D">
              <w:rPr>
                <w:rFonts w:cs="Arial"/>
                <w:sz w:val="18"/>
                <w:szCs w:val="18"/>
                <w:vertAlign w:val="superscript"/>
                <w:lang w:eastAsia="nl-NL"/>
              </w:rPr>
              <w:t>01</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AA0" w:rsidRPr="0076656D" w:rsidRDefault="00A24393" w:rsidP="007D6CA2">
            <w:pPr>
              <w:jc w:val="center"/>
              <w:rPr>
                <w:rFonts w:cs="Arial"/>
                <w:b/>
                <w:bCs/>
                <w:sz w:val="18"/>
                <w:szCs w:val="18"/>
                <w:lang w:eastAsia="nl-NL"/>
              </w:rPr>
            </w:pPr>
            <w:r w:rsidRPr="0076656D">
              <w:rPr>
                <w:rFonts w:cs="Arial"/>
                <w:sz w:val="18"/>
                <w:szCs w:val="18"/>
                <w:lang w:eastAsia="nl-NL"/>
              </w:rPr>
              <w:t>2.33</w:t>
            </w:r>
            <w:r w:rsidR="0021186A" w:rsidRPr="0076656D">
              <w:rPr>
                <w:rFonts w:cs="Arial"/>
                <w:sz w:val="18"/>
                <w:szCs w:val="18"/>
                <w:lang w:eastAsia="nl-NL"/>
              </w:rPr>
              <w:t xml:space="preserve"> X 10</w:t>
            </w:r>
            <w:r w:rsidR="0021186A" w:rsidRPr="0076656D">
              <w:rPr>
                <w:rFonts w:cs="Arial"/>
                <w:sz w:val="18"/>
                <w:szCs w:val="18"/>
                <w:vertAlign w:val="superscript"/>
                <w:lang w:eastAsia="nl-NL"/>
              </w:rPr>
              <w:t>-</w:t>
            </w:r>
            <w:r w:rsidR="001B2AA0" w:rsidRPr="0076656D">
              <w:rPr>
                <w:rFonts w:cs="Arial"/>
                <w:sz w:val="18"/>
                <w:szCs w:val="18"/>
                <w:vertAlign w:val="superscript"/>
                <w:lang w:eastAsia="nl-NL"/>
              </w:rPr>
              <w:t>02</w:t>
            </w:r>
          </w:p>
        </w:tc>
      </w:tr>
      <w:tr w:rsidR="001B2AA0" w:rsidRPr="0076656D" w:rsidTr="0021186A">
        <w:trPr>
          <w:trHeight w:val="255"/>
        </w:trPr>
        <w:tc>
          <w:tcPr>
            <w:tcW w:w="5534" w:type="dxa"/>
            <w:tcBorders>
              <w:top w:val="nil"/>
              <w:left w:val="single" w:sz="4" w:space="0" w:color="000000"/>
              <w:bottom w:val="single" w:sz="4" w:space="0" w:color="000000"/>
              <w:right w:val="single" w:sz="4" w:space="0" w:color="000000"/>
            </w:tcBorders>
            <w:shd w:val="clear" w:color="auto" w:fill="auto"/>
            <w:vAlign w:val="center"/>
            <w:hideMark/>
          </w:tcPr>
          <w:p w:rsidR="001B2AA0" w:rsidRPr="0076656D" w:rsidRDefault="001B2AA0" w:rsidP="001B2AA0">
            <w:pPr>
              <w:rPr>
                <w:rFonts w:cs="Arial"/>
                <w:sz w:val="18"/>
                <w:szCs w:val="18"/>
                <w:lang w:eastAsia="nl-NL"/>
              </w:rPr>
            </w:pPr>
            <w:r w:rsidRPr="0076656D">
              <w:rPr>
                <w:rFonts w:cs="Arial"/>
                <w:sz w:val="18"/>
                <w:szCs w:val="18"/>
                <w:lang w:eastAsia="nl-NL"/>
              </w:rPr>
              <w:t xml:space="preserve">leached from not recently treated </w:t>
            </w:r>
            <w:r w:rsidR="0021186A" w:rsidRPr="0076656D">
              <w:rPr>
                <w:rFonts w:cs="Arial"/>
                <w:sz w:val="18"/>
                <w:szCs w:val="18"/>
                <w:lang w:eastAsia="nl-NL"/>
              </w:rPr>
              <w:t>treated fa</w:t>
            </w:r>
            <w:r w:rsidR="007719BF" w:rsidRPr="0076656D">
              <w:rPr>
                <w:rFonts w:eastAsia="Calibri"/>
                <w:lang w:eastAsia="en-US"/>
              </w:rPr>
              <w:t>ç</w:t>
            </w:r>
            <w:r w:rsidR="0021186A" w:rsidRPr="0076656D">
              <w:rPr>
                <w:rFonts w:cs="Arial"/>
                <w:sz w:val="18"/>
                <w:szCs w:val="18"/>
                <w:lang w:eastAsia="nl-NL"/>
              </w:rPr>
              <w:t>ades and horizontal surfaces</w:t>
            </w:r>
          </w:p>
        </w:tc>
        <w:tc>
          <w:tcPr>
            <w:tcW w:w="1580" w:type="dxa"/>
            <w:tcBorders>
              <w:top w:val="nil"/>
              <w:left w:val="nil"/>
              <w:bottom w:val="single" w:sz="4" w:space="0" w:color="000000"/>
              <w:right w:val="single" w:sz="4" w:space="0" w:color="000000"/>
            </w:tcBorders>
            <w:shd w:val="clear" w:color="auto" w:fill="auto"/>
            <w:vAlign w:val="center"/>
          </w:tcPr>
          <w:p w:rsidR="001B2AA0" w:rsidRPr="0076656D" w:rsidRDefault="001B2AA0" w:rsidP="001B2AA0">
            <w:pPr>
              <w:jc w:val="center"/>
              <w:rPr>
                <w:rFonts w:cs="Arial"/>
                <w:sz w:val="18"/>
                <w:szCs w:val="18"/>
                <w:lang w:eastAsia="nl-NL"/>
              </w:rPr>
            </w:pPr>
            <w:r w:rsidRPr="0076656D">
              <w:rPr>
                <w:rFonts w:cs="Arial"/>
                <w:sz w:val="18"/>
                <w:szCs w:val="18"/>
                <w:lang w:eastAsia="nl-NL"/>
              </w:rPr>
              <w:t>2.91</w:t>
            </w:r>
            <w:r w:rsidR="0021186A" w:rsidRPr="0076656D">
              <w:rPr>
                <w:rFonts w:cs="Arial"/>
                <w:sz w:val="18"/>
                <w:szCs w:val="18"/>
                <w:lang w:eastAsia="nl-NL"/>
              </w:rPr>
              <w:t xml:space="preserve"> X 10</w:t>
            </w:r>
            <w:r w:rsidR="0021186A" w:rsidRPr="0076656D">
              <w:rPr>
                <w:rFonts w:cs="Arial"/>
                <w:sz w:val="18"/>
                <w:szCs w:val="18"/>
                <w:vertAlign w:val="superscript"/>
                <w:lang w:eastAsia="nl-NL"/>
              </w:rPr>
              <w:t>-</w:t>
            </w:r>
            <w:r w:rsidRPr="0076656D">
              <w:rPr>
                <w:rFonts w:cs="Arial"/>
                <w:sz w:val="18"/>
                <w:szCs w:val="18"/>
                <w:vertAlign w:val="superscript"/>
                <w:lang w:eastAsia="nl-NL"/>
              </w:rPr>
              <w:t>01</w:t>
            </w:r>
          </w:p>
        </w:tc>
        <w:tc>
          <w:tcPr>
            <w:tcW w:w="2106" w:type="dxa"/>
            <w:tcBorders>
              <w:top w:val="nil"/>
              <w:left w:val="nil"/>
              <w:bottom w:val="single" w:sz="4" w:space="0" w:color="000000"/>
              <w:right w:val="single" w:sz="4" w:space="0" w:color="000000"/>
            </w:tcBorders>
            <w:shd w:val="clear" w:color="auto" w:fill="auto"/>
            <w:vAlign w:val="center"/>
          </w:tcPr>
          <w:p w:rsidR="001B2AA0" w:rsidRPr="0076656D" w:rsidRDefault="00A24393" w:rsidP="001B2AA0">
            <w:pPr>
              <w:jc w:val="center"/>
              <w:rPr>
                <w:rFonts w:cs="Arial"/>
                <w:sz w:val="18"/>
                <w:szCs w:val="18"/>
                <w:lang w:eastAsia="nl-NL"/>
              </w:rPr>
            </w:pPr>
            <w:r w:rsidRPr="0076656D">
              <w:rPr>
                <w:rFonts w:cs="Arial"/>
                <w:sz w:val="18"/>
                <w:szCs w:val="18"/>
                <w:lang w:eastAsia="nl-NL"/>
              </w:rPr>
              <w:t>1.07</w:t>
            </w:r>
            <w:r w:rsidR="0021186A" w:rsidRPr="0076656D">
              <w:rPr>
                <w:rFonts w:cs="Arial"/>
                <w:sz w:val="18"/>
                <w:szCs w:val="18"/>
                <w:lang w:eastAsia="nl-NL"/>
              </w:rPr>
              <w:t xml:space="preserve"> X 10</w:t>
            </w:r>
            <w:r w:rsidR="0021186A" w:rsidRPr="0076656D">
              <w:rPr>
                <w:rFonts w:cs="Arial"/>
                <w:sz w:val="18"/>
                <w:szCs w:val="18"/>
                <w:vertAlign w:val="superscript"/>
                <w:lang w:eastAsia="nl-NL"/>
              </w:rPr>
              <w:t>-</w:t>
            </w:r>
            <w:r w:rsidR="001B2AA0" w:rsidRPr="0076656D">
              <w:rPr>
                <w:rFonts w:cs="Arial"/>
                <w:sz w:val="18"/>
                <w:szCs w:val="18"/>
                <w:vertAlign w:val="superscript"/>
                <w:lang w:eastAsia="nl-NL"/>
              </w:rPr>
              <w:t>02</w:t>
            </w:r>
          </w:p>
        </w:tc>
      </w:tr>
      <w:tr w:rsidR="001B2AA0" w:rsidRPr="0076656D" w:rsidTr="007A3AA8">
        <w:trPr>
          <w:trHeight w:val="255"/>
        </w:trPr>
        <w:tc>
          <w:tcPr>
            <w:tcW w:w="5534" w:type="dxa"/>
            <w:tcBorders>
              <w:top w:val="nil"/>
              <w:left w:val="single" w:sz="4" w:space="0" w:color="000000"/>
              <w:bottom w:val="single" w:sz="4" w:space="0" w:color="000000"/>
              <w:right w:val="single" w:sz="4" w:space="0" w:color="000000"/>
            </w:tcBorders>
            <w:shd w:val="clear" w:color="auto" w:fill="auto"/>
            <w:vAlign w:val="center"/>
            <w:hideMark/>
          </w:tcPr>
          <w:p w:rsidR="001B2AA0" w:rsidRPr="0076656D" w:rsidRDefault="001B2AA0" w:rsidP="007719BF">
            <w:pPr>
              <w:rPr>
                <w:rFonts w:cs="Arial"/>
                <w:sz w:val="18"/>
                <w:szCs w:val="18"/>
                <w:lang w:eastAsia="nl-NL"/>
              </w:rPr>
            </w:pPr>
            <w:r w:rsidRPr="0076656D">
              <w:rPr>
                <w:rFonts w:cs="Arial"/>
                <w:sz w:val="18"/>
                <w:szCs w:val="18"/>
                <w:lang w:eastAsia="nl-NL"/>
              </w:rPr>
              <w:t xml:space="preserve">leached from all </w:t>
            </w:r>
            <w:r w:rsidR="0021186A" w:rsidRPr="0076656D">
              <w:rPr>
                <w:rFonts w:cs="Arial"/>
                <w:sz w:val="18"/>
                <w:szCs w:val="18"/>
                <w:lang w:eastAsia="nl-NL"/>
              </w:rPr>
              <w:t>treated fa</w:t>
            </w:r>
            <w:r w:rsidR="007719BF" w:rsidRPr="0076656D">
              <w:rPr>
                <w:rFonts w:eastAsia="Calibri"/>
                <w:lang w:eastAsia="en-US"/>
              </w:rPr>
              <w:t>ç</w:t>
            </w:r>
            <w:r w:rsidR="0021186A" w:rsidRPr="0076656D">
              <w:rPr>
                <w:rFonts w:cs="Arial"/>
                <w:sz w:val="18"/>
                <w:szCs w:val="18"/>
                <w:lang w:eastAsia="nl-NL"/>
              </w:rPr>
              <w:t>ades and horizontal surfaces</w:t>
            </w:r>
          </w:p>
        </w:tc>
        <w:tc>
          <w:tcPr>
            <w:tcW w:w="1580" w:type="dxa"/>
            <w:tcBorders>
              <w:top w:val="nil"/>
              <w:left w:val="nil"/>
              <w:bottom w:val="single" w:sz="4" w:space="0" w:color="000000"/>
              <w:right w:val="single" w:sz="4" w:space="0" w:color="000000"/>
            </w:tcBorders>
            <w:shd w:val="clear" w:color="auto" w:fill="auto"/>
            <w:vAlign w:val="center"/>
          </w:tcPr>
          <w:p w:rsidR="001B2AA0" w:rsidRPr="0076656D" w:rsidRDefault="001B2AA0" w:rsidP="001B2AA0">
            <w:pPr>
              <w:jc w:val="center"/>
              <w:rPr>
                <w:rFonts w:cs="Arial"/>
                <w:sz w:val="18"/>
                <w:szCs w:val="18"/>
                <w:lang w:eastAsia="nl-NL"/>
              </w:rPr>
            </w:pPr>
            <w:r w:rsidRPr="0076656D">
              <w:rPr>
                <w:rFonts w:cs="Arial"/>
                <w:sz w:val="18"/>
                <w:szCs w:val="18"/>
                <w:lang w:eastAsia="nl-NL"/>
              </w:rPr>
              <w:t>5.81</w:t>
            </w:r>
            <w:r w:rsidR="0021186A" w:rsidRPr="0076656D">
              <w:rPr>
                <w:rFonts w:cs="Arial"/>
                <w:sz w:val="18"/>
                <w:szCs w:val="18"/>
                <w:lang w:eastAsia="nl-NL"/>
              </w:rPr>
              <w:t xml:space="preserve"> X 10</w:t>
            </w:r>
            <w:r w:rsidR="0021186A" w:rsidRPr="0076656D">
              <w:rPr>
                <w:rFonts w:cs="Arial"/>
                <w:sz w:val="18"/>
                <w:szCs w:val="18"/>
                <w:vertAlign w:val="superscript"/>
                <w:lang w:eastAsia="nl-NL"/>
              </w:rPr>
              <w:t>-</w:t>
            </w:r>
            <w:r w:rsidRPr="0076656D">
              <w:rPr>
                <w:rFonts w:cs="Arial"/>
                <w:sz w:val="18"/>
                <w:szCs w:val="18"/>
                <w:vertAlign w:val="superscript"/>
                <w:lang w:eastAsia="nl-NL"/>
              </w:rPr>
              <w:t>01</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AA0" w:rsidRPr="0076656D" w:rsidRDefault="00A24393" w:rsidP="001B2AA0">
            <w:pPr>
              <w:jc w:val="center"/>
              <w:rPr>
                <w:rFonts w:cs="Arial"/>
                <w:b/>
                <w:bCs/>
                <w:sz w:val="18"/>
                <w:szCs w:val="18"/>
                <w:lang w:eastAsia="nl-NL"/>
              </w:rPr>
            </w:pPr>
            <w:r w:rsidRPr="0076656D">
              <w:rPr>
                <w:rFonts w:cs="Arial"/>
                <w:sz w:val="18"/>
                <w:szCs w:val="18"/>
                <w:lang w:eastAsia="nl-NL"/>
              </w:rPr>
              <w:t>3.40</w:t>
            </w:r>
            <w:r w:rsidR="0021186A" w:rsidRPr="0076656D">
              <w:rPr>
                <w:rFonts w:cs="Arial"/>
                <w:sz w:val="18"/>
                <w:szCs w:val="18"/>
                <w:lang w:eastAsia="nl-NL"/>
              </w:rPr>
              <w:t xml:space="preserve"> X 10</w:t>
            </w:r>
            <w:r w:rsidR="0021186A" w:rsidRPr="0076656D">
              <w:rPr>
                <w:rFonts w:cs="Arial"/>
                <w:sz w:val="18"/>
                <w:szCs w:val="18"/>
                <w:vertAlign w:val="superscript"/>
                <w:lang w:eastAsia="nl-NL"/>
              </w:rPr>
              <w:t>-</w:t>
            </w:r>
            <w:r w:rsidR="001B2AA0" w:rsidRPr="0076656D">
              <w:rPr>
                <w:rFonts w:cs="Arial"/>
                <w:sz w:val="18"/>
                <w:szCs w:val="18"/>
                <w:vertAlign w:val="superscript"/>
                <w:lang w:eastAsia="nl-NL"/>
              </w:rPr>
              <w:t>0</w:t>
            </w:r>
            <w:r w:rsidR="007D6CA2" w:rsidRPr="0076656D">
              <w:rPr>
                <w:rFonts w:cs="Arial"/>
                <w:sz w:val="18"/>
                <w:szCs w:val="18"/>
                <w:vertAlign w:val="superscript"/>
                <w:lang w:eastAsia="nl-NL"/>
              </w:rPr>
              <w:t>1</w:t>
            </w:r>
          </w:p>
        </w:tc>
      </w:tr>
      <w:tr w:rsidR="001B2AA0" w:rsidRPr="0076656D" w:rsidTr="007A3AA8">
        <w:trPr>
          <w:trHeight w:val="255"/>
        </w:trPr>
        <w:tc>
          <w:tcPr>
            <w:tcW w:w="5534" w:type="dxa"/>
            <w:tcBorders>
              <w:top w:val="nil"/>
              <w:left w:val="single" w:sz="4" w:space="0" w:color="000000"/>
              <w:bottom w:val="single" w:sz="4" w:space="0" w:color="000000"/>
              <w:right w:val="single" w:sz="4" w:space="0" w:color="000000"/>
            </w:tcBorders>
            <w:shd w:val="clear" w:color="auto" w:fill="auto"/>
            <w:vAlign w:val="center"/>
            <w:hideMark/>
          </w:tcPr>
          <w:p w:rsidR="001B2AA0" w:rsidRPr="0076656D" w:rsidRDefault="001B2AA0" w:rsidP="001B2AA0">
            <w:pPr>
              <w:rPr>
                <w:rFonts w:cs="Arial"/>
                <w:b/>
                <w:sz w:val="18"/>
                <w:szCs w:val="18"/>
                <w:lang w:eastAsia="nl-NL"/>
              </w:rPr>
            </w:pPr>
            <w:r w:rsidRPr="0076656D">
              <w:rPr>
                <w:rFonts w:cs="Arial"/>
                <w:b/>
                <w:sz w:val="18"/>
                <w:szCs w:val="18"/>
                <w:lang w:eastAsia="nl-NL"/>
              </w:rPr>
              <w:t>total</w:t>
            </w:r>
          </w:p>
        </w:tc>
        <w:tc>
          <w:tcPr>
            <w:tcW w:w="1580" w:type="dxa"/>
            <w:tcBorders>
              <w:top w:val="single" w:sz="4" w:space="0" w:color="000000"/>
              <w:left w:val="nil"/>
              <w:bottom w:val="single" w:sz="4" w:space="0" w:color="000000"/>
              <w:right w:val="single" w:sz="4" w:space="0" w:color="000000"/>
            </w:tcBorders>
            <w:shd w:val="clear" w:color="000000" w:fill="auto"/>
            <w:vAlign w:val="center"/>
          </w:tcPr>
          <w:p w:rsidR="001B2AA0" w:rsidRPr="0076656D" w:rsidRDefault="001B2AA0" w:rsidP="001B2AA0">
            <w:pPr>
              <w:jc w:val="center"/>
              <w:rPr>
                <w:rFonts w:cs="Arial"/>
                <w:b/>
                <w:sz w:val="18"/>
                <w:szCs w:val="18"/>
                <w:lang w:eastAsia="nl-NL"/>
              </w:rPr>
            </w:pPr>
            <w:r w:rsidRPr="0076656D">
              <w:rPr>
                <w:rFonts w:cs="Arial"/>
                <w:b/>
                <w:sz w:val="18"/>
                <w:szCs w:val="18"/>
                <w:lang w:eastAsia="nl-NL"/>
              </w:rPr>
              <w:t>7.72</w:t>
            </w:r>
            <w:r w:rsidR="0021186A" w:rsidRPr="0076656D">
              <w:rPr>
                <w:rFonts w:cs="Arial"/>
                <w:b/>
                <w:sz w:val="18"/>
                <w:szCs w:val="18"/>
                <w:lang w:eastAsia="nl-NL"/>
              </w:rPr>
              <w:t xml:space="preserve"> X 10</w:t>
            </w:r>
            <w:r w:rsidR="0021186A" w:rsidRPr="0076656D">
              <w:rPr>
                <w:rFonts w:cs="Arial"/>
                <w:b/>
                <w:sz w:val="18"/>
                <w:szCs w:val="18"/>
                <w:vertAlign w:val="superscript"/>
                <w:lang w:eastAsia="nl-NL"/>
              </w:rPr>
              <w:t>-</w:t>
            </w:r>
            <w:r w:rsidRPr="0076656D">
              <w:rPr>
                <w:rFonts w:cs="Arial"/>
                <w:b/>
                <w:sz w:val="18"/>
                <w:szCs w:val="18"/>
                <w:vertAlign w:val="superscript"/>
                <w:lang w:eastAsia="nl-NL"/>
              </w:rPr>
              <w:t>01</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AA0" w:rsidRPr="0076656D" w:rsidRDefault="00F4337A" w:rsidP="001B2AA0">
            <w:pPr>
              <w:jc w:val="center"/>
              <w:rPr>
                <w:rFonts w:cs="Arial"/>
                <w:b/>
                <w:bCs/>
                <w:sz w:val="18"/>
                <w:szCs w:val="18"/>
                <w:lang w:eastAsia="nl-NL"/>
              </w:rPr>
            </w:pPr>
            <w:r w:rsidRPr="0076656D">
              <w:rPr>
                <w:rFonts w:cs="Arial"/>
                <w:b/>
                <w:sz w:val="18"/>
                <w:szCs w:val="18"/>
                <w:lang w:eastAsia="nl-NL"/>
              </w:rPr>
              <w:t>2.</w:t>
            </w:r>
            <w:r w:rsidR="00A24393" w:rsidRPr="0076656D">
              <w:rPr>
                <w:rFonts w:cs="Arial"/>
                <w:b/>
                <w:sz w:val="18"/>
                <w:szCs w:val="18"/>
                <w:lang w:eastAsia="nl-NL"/>
              </w:rPr>
              <w:t>25</w:t>
            </w:r>
            <w:r w:rsidR="0021186A" w:rsidRPr="0076656D">
              <w:rPr>
                <w:rFonts w:cs="Arial"/>
                <w:b/>
                <w:sz w:val="18"/>
                <w:szCs w:val="18"/>
                <w:lang w:eastAsia="nl-NL"/>
              </w:rPr>
              <w:t xml:space="preserve"> X 10</w:t>
            </w:r>
            <w:r w:rsidR="0021186A" w:rsidRPr="0076656D">
              <w:rPr>
                <w:rFonts w:cs="Arial"/>
                <w:b/>
                <w:sz w:val="18"/>
                <w:szCs w:val="18"/>
                <w:vertAlign w:val="superscript"/>
                <w:lang w:eastAsia="nl-NL"/>
              </w:rPr>
              <w:t>-</w:t>
            </w:r>
            <w:r w:rsidR="001B2AA0" w:rsidRPr="0076656D">
              <w:rPr>
                <w:rFonts w:cs="Arial"/>
                <w:b/>
                <w:sz w:val="18"/>
                <w:szCs w:val="18"/>
                <w:vertAlign w:val="superscript"/>
                <w:lang w:eastAsia="nl-NL"/>
              </w:rPr>
              <w:t>01</w:t>
            </w:r>
          </w:p>
        </w:tc>
      </w:tr>
    </w:tbl>
    <w:p w:rsidR="001B2AA0" w:rsidRPr="0076656D" w:rsidRDefault="001B2AA0" w:rsidP="004B1F87">
      <w:pPr>
        <w:rPr>
          <w:rFonts w:eastAsia="Calibri"/>
          <w:lang w:eastAsia="en-US"/>
        </w:rPr>
      </w:pPr>
    </w:p>
    <w:p w:rsidR="004B1F87" w:rsidRPr="0076656D" w:rsidRDefault="004B1F87" w:rsidP="004B1F87">
      <w:pPr>
        <w:rPr>
          <w:rFonts w:eastAsia="Calibri"/>
          <w:b/>
          <w:lang w:eastAsia="en-US"/>
        </w:rPr>
      </w:pPr>
      <w:r w:rsidRPr="0076656D">
        <w:rPr>
          <w:rFonts w:eastAsia="Calibri"/>
          <w:b/>
          <w:lang w:eastAsia="en-US"/>
        </w:rPr>
        <w:t xml:space="preserve">Scenario 2 </w:t>
      </w:r>
      <w:r w:rsidR="00D66A66" w:rsidRPr="0076656D">
        <w:rPr>
          <w:rFonts w:eastAsia="Calibri"/>
          <w:b/>
          <w:lang w:eastAsia="en-US"/>
        </w:rPr>
        <w:t>rural scenario (direct emission to soil)</w:t>
      </w:r>
    </w:p>
    <w:p w:rsidR="004B1F87" w:rsidRPr="0076656D" w:rsidRDefault="004B1F87" w:rsidP="004B1F87">
      <w:pPr>
        <w:rPr>
          <w:rFonts w:eastAsia="Calibri"/>
          <w:b/>
          <w:lang w:eastAsia="en-US"/>
        </w:rPr>
      </w:pPr>
    </w:p>
    <w:p w:rsidR="004B1F87" w:rsidRPr="0076656D" w:rsidRDefault="004B1F87" w:rsidP="004B1F87">
      <w:pPr>
        <w:rPr>
          <w:rFonts w:eastAsia="Calibri"/>
          <w:u w:val="single"/>
          <w:lang w:eastAsia="en-US"/>
        </w:rPr>
      </w:pPr>
      <w:r w:rsidRPr="0076656D">
        <w:rPr>
          <w:rFonts w:eastAsia="Calibri"/>
          <w:u w:val="single"/>
          <w:lang w:eastAsia="en-US"/>
        </w:rPr>
        <w:t>PEC in soil</w:t>
      </w:r>
    </w:p>
    <w:p w:rsidR="004B1F87" w:rsidRPr="0076656D" w:rsidRDefault="004B1F87" w:rsidP="004B1F87">
      <w:pPr>
        <w:rPr>
          <w:rFonts w:eastAsia="Calibri"/>
          <w:lang w:eastAsia="en-US"/>
        </w:rPr>
      </w:pPr>
      <w:r w:rsidRPr="0076656D">
        <w:rPr>
          <w:rFonts w:eastAsia="Calibri"/>
          <w:lang w:eastAsia="en-US"/>
        </w:rPr>
        <w:t>Algal treatment of buildings in the countryside may result in direct releases to the soil during application</w:t>
      </w:r>
      <w:r w:rsidR="00594051" w:rsidRPr="0076656D">
        <w:rPr>
          <w:rFonts w:eastAsia="Calibri"/>
          <w:lang w:eastAsia="en-US"/>
        </w:rPr>
        <w:t xml:space="preserve"> </w:t>
      </w:r>
      <w:r w:rsidRPr="0076656D">
        <w:rPr>
          <w:rFonts w:eastAsia="Calibri"/>
          <w:lang w:eastAsia="en-US"/>
        </w:rPr>
        <w:t>and</w:t>
      </w:r>
      <w:r w:rsidR="00594051" w:rsidRPr="0076656D">
        <w:rPr>
          <w:rFonts w:eastAsia="Calibri"/>
          <w:lang w:eastAsia="en-US"/>
        </w:rPr>
        <w:t xml:space="preserve"> leaching</w:t>
      </w:r>
      <w:r w:rsidRPr="0076656D">
        <w:rPr>
          <w:rFonts w:eastAsia="Calibri"/>
          <w:lang w:eastAsia="en-US"/>
        </w:rPr>
        <w:t xml:space="preserve"> during service life. The biocidal product is intended for the treatment of surface</w:t>
      </w:r>
      <w:r w:rsidR="00C63A3D" w:rsidRPr="0076656D">
        <w:rPr>
          <w:rFonts w:eastAsia="Calibri"/>
          <w:lang w:eastAsia="en-US"/>
        </w:rPr>
        <w:t>s</w:t>
      </w:r>
      <w:r w:rsidRPr="0076656D">
        <w:rPr>
          <w:rFonts w:eastAsia="Calibri"/>
          <w:lang w:eastAsia="en-US"/>
        </w:rPr>
        <w:t xml:space="preserve"> such as terraces, pathways, parking lots and walls; thus, the façade scenario was considered as </w:t>
      </w:r>
      <w:r w:rsidR="00594051" w:rsidRPr="0076656D">
        <w:rPr>
          <w:rFonts w:eastAsia="Calibri"/>
          <w:lang w:eastAsia="en-US"/>
        </w:rPr>
        <w:t xml:space="preserve">an </w:t>
      </w:r>
      <w:r w:rsidRPr="0076656D">
        <w:rPr>
          <w:rFonts w:eastAsia="Calibri"/>
          <w:lang w:eastAsia="en-US"/>
        </w:rPr>
        <w:t xml:space="preserve">appropriate </w:t>
      </w:r>
      <w:r w:rsidR="00594051" w:rsidRPr="0076656D">
        <w:rPr>
          <w:rFonts w:eastAsia="Calibri"/>
          <w:lang w:eastAsia="en-US"/>
        </w:rPr>
        <w:t xml:space="preserve">scenario </w:t>
      </w:r>
      <w:r w:rsidRPr="0076656D">
        <w:rPr>
          <w:rFonts w:eastAsia="Calibri"/>
          <w:lang w:eastAsia="en-US"/>
        </w:rPr>
        <w:t xml:space="preserve">for the emission estimation. Treatment of the roof is not considered in the present risk assessment since the </w:t>
      </w:r>
      <w:r w:rsidR="00343C26" w:rsidRPr="0076656D">
        <w:rPr>
          <w:rFonts w:eastAsia="Calibri"/>
          <w:lang w:eastAsia="en-US"/>
        </w:rPr>
        <w:t>b.p.</w:t>
      </w:r>
      <w:r w:rsidRPr="0076656D">
        <w:rPr>
          <w:rFonts w:eastAsia="Calibri"/>
          <w:lang w:eastAsia="en-US"/>
        </w:rPr>
        <w:t xml:space="preserve"> </w:t>
      </w:r>
      <w:r w:rsidR="007319C6" w:rsidRPr="0076656D">
        <w:rPr>
          <w:rFonts w:eastAsia="Calibri"/>
          <w:lang w:eastAsia="en-US"/>
        </w:rPr>
        <w:t>are</w:t>
      </w:r>
      <w:r w:rsidRPr="0076656D">
        <w:rPr>
          <w:rFonts w:eastAsia="Calibri"/>
          <w:lang w:eastAsia="en-US"/>
        </w:rPr>
        <w:t xml:space="preserve"> not intended for roof treatment.</w:t>
      </w:r>
      <w:r w:rsidR="009E665B" w:rsidRPr="0076656D">
        <w:rPr>
          <w:rFonts w:eastAsia="Calibri"/>
          <w:lang w:eastAsia="en-US"/>
        </w:rPr>
        <w:t xml:space="preserve"> </w:t>
      </w:r>
    </w:p>
    <w:p w:rsidR="00D56810" w:rsidRPr="0076656D" w:rsidRDefault="00D56810" w:rsidP="00594051">
      <w:pPr>
        <w:rPr>
          <w:rFonts w:eastAsia="Calibri"/>
          <w:lang w:eastAsia="en-US"/>
        </w:rPr>
      </w:pPr>
    </w:p>
    <w:p w:rsidR="004B1F87" w:rsidRPr="0076656D" w:rsidRDefault="000876F8" w:rsidP="004B1F87">
      <w:pPr>
        <w:spacing w:line="260" w:lineRule="atLeast"/>
        <w:rPr>
          <w:rFonts w:eastAsia="Calibri"/>
          <w:lang w:eastAsia="en-US"/>
        </w:rPr>
      </w:pPr>
      <w:r w:rsidRPr="0076656D">
        <w:rPr>
          <w:rFonts w:eastAsia="Calibri"/>
          <w:lang w:eastAsia="en-US"/>
        </w:rPr>
        <w:t xml:space="preserve">Below the results of the two tier approaches are included distinguishing 1 time application. 2 applications per year for 10 years. </w:t>
      </w:r>
    </w:p>
    <w:p w:rsidR="004822CF" w:rsidRPr="0076656D" w:rsidRDefault="004822CF" w:rsidP="004B1F87">
      <w:pPr>
        <w:spacing w:line="260" w:lineRule="atLeast"/>
        <w:rPr>
          <w:rFonts w:eastAsia="Calibri"/>
          <w:lang w:eastAsia="en-US"/>
        </w:rPr>
      </w:pPr>
    </w:p>
    <w:tbl>
      <w:tblPr>
        <w:tblW w:w="9414" w:type="dxa"/>
        <w:tblInd w:w="65" w:type="dxa"/>
        <w:tblLayout w:type="fixed"/>
        <w:tblCellMar>
          <w:left w:w="70" w:type="dxa"/>
          <w:right w:w="70" w:type="dxa"/>
        </w:tblCellMar>
        <w:tblLook w:val="04A0" w:firstRow="1" w:lastRow="0" w:firstColumn="1" w:lastColumn="0" w:noHBand="0" w:noVBand="1"/>
      </w:tblPr>
      <w:tblGrid>
        <w:gridCol w:w="3266"/>
        <w:gridCol w:w="1701"/>
        <w:gridCol w:w="1940"/>
        <w:gridCol w:w="1231"/>
        <w:gridCol w:w="1276"/>
      </w:tblGrid>
      <w:tr w:rsidR="00A24393" w:rsidRPr="0076656D" w:rsidTr="003C352C">
        <w:trPr>
          <w:trHeight w:val="255"/>
        </w:trPr>
        <w:tc>
          <w:tcPr>
            <w:tcW w:w="9414" w:type="dxa"/>
            <w:gridSpan w:val="5"/>
            <w:tcBorders>
              <w:top w:val="single" w:sz="4" w:space="0" w:color="000000"/>
              <w:left w:val="single" w:sz="4" w:space="0" w:color="000000"/>
              <w:right w:val="single" w:sz="4" w:space="0" w:color="000000"/>
            </w:tcBorders>
            <w:shd w:val="clear" w:color="auto" w:fill="FFFFCC"/>
          </w:tcPr>
          <w:p w:rsidR="00A24393" w:rsidRPr="0076656D" w:rsidRDefault="00A24393" w:rsidP="00D66A66">
            <w:pPr>
              <w:keepNext/>
              <w:keepLines/>
              <w:spacing w:before="60" w:after="60" w:line="260" w:lineRule="atLeast"/>
              <w:rPr>
                <w:rFonts w:eastAsia="Calibri" w:cs="Arial"/>
                <w:b/>
                <w:color w:val="000000"/>
                <w:sz w:val="18"/>
                <w:szCs w:val="18"/>
                <w:lang w:eastAsia="en-GB"/>
              </w:rPr>
            </w:pPr>
            <w:r w:rsidRPr="0076656D">
              <w:rPr>
                <w:rFonts w:eastAsia="Calibri"/>
                <w:b/>
                <w:sz w:val="18"/>
                <w:szCs w:val="18"/>
                <w:lang w:eastAsia="en-US"/>
              </w:rPr>
              <w:t>Resulting local concentrations of nonanoic acid in adjacent and distant soil for scenario 2 (countryside scenario) from application and leaching during service life over the initial and longer assessment period assuming removal in soil</w:t>
            </w:r>
          </w:p>
        </w:tc>
      </w:tr>
      <w:tr w:rsidR="00A24393" w:rsidRPr="0076656D" w:rsidTr="003C352C">
        <w:trPr>
          <w:trHeight w:val="255"/>
        </w:trPr>
        <w:tc>
          <w:tcPr>
            <w:tcW w:w="3266" w:type="dxa"/>
            <w:vMerge w:val="restart"/>
            <w:tcBorders>
              <w:top w:val="single" w:sz="4" w:space="0" w:color="000000"/>
              <w:left w:val="single" w:sz="4" w:space="0" w:color="000000"/>
              <w:right w:val="single" w:sz="4" w:space="0" w:color="000000"/>
            </w:tcBorders>
            <w:shd w:val="clear" w:color="auto" w:fill="auto"/>
          </w:tcPr>
          <w:p w:rsidR="00A24393" w:rsidRPr="0076656D" w:rsidRDefault="00A24393" w:rsidP="00D66A66">
            <w:pPr>
              <w:keepNext/>
              <w:keepLines/>
              <w:spacing w:before="60" w:after="60" w:line="260" w:lineRule="atLeast"/>
              <w:rPr>
                <w:rFonts w:eastAsia="Calibri" w:cs="Arial"/>
                <w:b/>
                <w:color w:val="000000"/>
                <w:sz w:val="18"/>
                <w:szCs w:val="18"/>
                <w:lang w:eastAsia="en-GB"/>
              </w:rPr>
            </w:pPr>
            <w:r w:rsidRPr="0076656D">
              <w:rPr>
                <w:rFonts w:eastAsia="Calibri" w:cs="Arial"/>
                <w:b/>
                <w:color w:val="000000"/>
                <w:sz w:val="18"/>
                <w:szCs w:val="18"/>
                <w:lang w:eastAsia="en-GB"/>
              </w:rPr>
              <w:t>Parameter</w:t>
            </w:r>
          </w:p>
        </w:tc>
        <w:tc>
          <w:tcPr>
            <w:tcW w:w="1701" w:type="dxa"/>
            <w:vMerge w:val="restart"/>
            <w:tcBorders>
              <w:top w:val="single" w:sz="4" w:space="0" w:color="000000"/>
              <w:left w:val="nil"/>
              <w:right w:val="single" w:sz="4" w:space="0" w:color="auto"/>
            </w:tcBorders>
          </w:tcPr>
          <w:p w:rsidR="00A24393" w:rsidRPr="0076656D" w:rsidRDefault="00A24393" w:rsidP="00D66A66">
            <w:pPr>
              <w:keepNext/>
              <w:keepLines/>
              <w:spacing w:before="60" w:after="60" w:line="260" w:lineRule="atLeast"/>
              <w:rPr>
                <w:rFonts w:eastAsia="Calibri" w:cs="Arial"/>
                <w:b/>
                <w:color w:val="000000"/>
                <w:sz w:val="18"/>
                <w:szCs w:val="18"/>
                <w:lang w:eastAsia="en-GB"/>
              </w:rPr>
            </w:pPr>
            <w:r w:rsidRPr="0076656D">
              <w:rPr>
                <w:rFonts w:eastAsia="Calibri" w:cs="Arial"/>
                <w:b/>
                <w:color w:val="000000"/>
                <w:sz w:val="18"/>
                <w:szCs w:val="18"/>
                <w:lang w:eastAsia="en-GB"/>
              </w:rPr>
              <w:t>Compartment</w:t>
            </w:r>
          </w:p>
        </w:tc>
        <w:tc>
          <w:tcPr>
            <w:tcW w:w="1940" w:type="dxa"/>
            <w:vMerge w:val="restart"/>
            <w:tcBorders>
              <w:top w:val="single" w:sz="4" w:space="0" w:color="000000"/>
              <w:left w:val="single" w:sz="4" w:space="0" w:color="auto"/>
              <w:right w:val="single" w:sz="4" w:space="0" w:color="auto"/>
            </w:tcBorders>
          </w:tcPr>
          <w:p w:rsidR="00A24393" w:rsidRPr="0076656D" w:rsidRDefault="00A24393" w:rsidP="00D66A66">
            <w:pPr>
              <w:keepNext/>
              <w:keepLines/>
              <w:spacing w:before="60" w:after="60" w:line="260" w:lineRule="atLeast"/>
              <w:rPr>
                <w:rFonts w:eastAsia="Calibri" w:cs="Arial"/>
                <w:b/>
                <w:color w:val="000000"/>
                <w:sz w:val="18"/>
                <w:szCs w:val="18"/>
                <w:lang w:eastAsia="en-GB"/>
              </w:rPr>
            </w:pPr>
            <w:r w:rsidRPr="0076656D">
              <w:rPr>
                <w:rFonts w:eastAsia="Calibri" w:cs="Arial"/>
                <w:b/>
                <w:color w:val="000000"/>
                <w:sz w:val="18"/>
                <w:szCs w:val="18"/>
                <w:lang w:eastAsia="en-GB"/>
              </w:rPr>
              <w:t>Period</w:t>
            </w:r>
          </w:p>
        </w:tc>
        <w:tc>
          <w:tcPr>
            <w:tcW w:w="2507" w:type="dxa"/>
            <w:gridSpan w:val="2"/>
            <w:tcBorders>
              <w:top w:val="single" w:sz="4" w:space="0" w:color="000000"/>
              <w:left w:val="single" w:sz="4" w:space="0" w:color="auto"/>
              <w:bottom w:val="single" w:sz="4" w:space="0" w:color="000000"/>
              <w:right w:val="single" w:sz="4" w:space="0" w:color="000000"/>
            </w:tcBorders>
            <w:shd w:val="clear" w:color="auto" w:fill="auto"/>
          </w:tcPr>
          <w:p w:rsidR="00A24393" w:rsidRPr="0076656D" w:rsidRDefault="00A24393" w:rsidP="00D66A66">
            <w:pPr>
              <w:keepNext/>
              <w:keepLines/>
              <w:spacing w:before="60" w:after="60" w:line="260" w:lineRule="atLeast"/>
              <w:rPr>
                <w:rFonts w:eastAsia="Calibri" w:cs="Arial"/>
                <w:b/>
                <w:color w:val="000000"/>
                <w:sz w:val="18"/>
                <w:szCs w:val="18"/>
                <w:lang w:eastAsia="en-GB"/>
              </w:rPr>
            </w:pPr>
            <w:r w:rsidRPr="0076656D">
              <w:rPr>
                <w:rFonts w:eastAsia="Calibri" w:cs="Arial"/>
                <w:b/>
                <w:color w:val="000000"/>
                <w:sz w:val="18"/>
                <w:szCs w:val="18"/>
                <w:lang w:eastAsia="en-GB"/>
              </w:rPr>
              <w:t>Value  [mg/kg wwt]</w:t>
            </w:r>
          </w:p>
        </w:tc>
      </w:tr>
      <w:tr w:rsidR="00A24393" w:rsidRPr="0076656D" w:rsidTr="003C352C">
        <w:trPr>
          <w:trHeight w:val="255"/>
        </w:trPr>
        <w:tc>
          <w:tcPr>
            <w:tcW w:w="3266" w:type="dxa"/>
            <w:vMerge/>
            <w:tcBorders>
              <w:left w:val="single" w:sz="4" w:space="0" w:color="000000"/>
              <w:bottom w:val="single" w:sz="4" w:space="0" w:color="000000"/>
              <w:right w:val="single" w:sz="4" w:space="0" w:color="000000"/>
            </w:tcBorders>
            <w:shd w:val="clear" w:color="auto" w:fill="auto"/>
          </w:tcPr>
          <w:p w:rsidR="00A24393" w:rsidRPr="0076656D" w:rsidRDefault="00A24393" w:rsidP="00D66A66">
            <w:pPr>
              <w:keepNext/>
              <w:keepLines/>
              <w:rPr>
                <w:rFonts w:cs="Arial"/>
                <w:b/>
                <w:bCs/>
                <w:sz w:val="18"/>
                <w:szCs w:val="18"/>
                <w:lang w:eastAsia="nl-NL"/>
              </w:rPr>
            </w:pPr>
          </w:p>
        </w:tc>
        <w:tc>
          <w:tcPr>
            <w:tcW w:w="1701" w:type="dxa"/>
            <w:vMerge/>
            <w:tcBorders>
              <w:left w:val="nil"/>
              <w:bottom w:val="single" w:sz="4" w:space="0" w:color="000000"/>
              <w:right w:val="single" w:sz="4" w:space="0" w:color="auto"/>
            </w:tcBorders>
          </w:tcPr>
          <w:p w:rsidR="00A24393" w:rsidRPr="0076656D" w:rsidRDefault="00A24393" w:rsidP="00D66A66">
            <w:pPr>
              <w:keepNext/>
              <w:keepLines/>
              <w:jc w:val="center"/>
              <w:rPr>
                <w:rFonts w:cs="Arial"/>
                <w:b/>
                <w:bCs/>
                <w:sz w:val="18"/>
                <w:szCs w:val="18"/>
                <w:lang w:eastAsia="nl-NL"/>
              </w:rPr>
            </w:pPr>
          </w:p>
        </w:tc>
        <w:tc>
          <w:tcPr>
            <w:tcW w:w="1940" w:type="dxa"/>
            <w:vMerge/>
            <w:tcBorders>
              <w:left w:val="single" w:sz="4" w:space="0" w:color="auto"/>
              <w:bottom w:val="single" w:sz="4" w:space="0" w:color="000000"/>
              <w:right w:val="single" w:sz="4" w:space="0" w:color="auto"/>
            </w:tcBorders>
          </w:tcPr>
          <w:p w:rsidR="00A24393" w:rsidRPr="0076656D" w:rsidRDefault="00A24393" w:rsidP="00D66A66">
            <w:pPr>
              <w:keepNext/>
              <w:keepLines/>
              <w:jc w:val="center"/>
              <w:rPr>
                <w:rFonts w:cs="Arial"/>
                <w:b/>
                <w:bCs/>
                <w:sz w:val="18"/>
                <w:szCs w:val="18"/>
                <w:lang w:eastAsia="nl-NL"/>
              </w:rPr>
            </w:pPr>
          </w:p>
        </w:tc>
        <w:tc>
          <w:tcPr>
            <w:tcW w:w="1231" w:type="dxa"/>
            <w:tcBorders>
              <w:top w:val="single" w:sz="4" w:space="0" w:color="000000"/>
              <w:left w:val="single" w:sz="4" w:space="0" w:color="auto"/>
              <w:bottom w:val="single" w:sz="4" w:space="0" w:color="000000"/>
              <w:right w:val="single" w:sz="4" w:space="0" w:color="000000"/>
            </w:tcBorders>
            <w:shd w:val="clear" w:color="auto" w:fill="auto"/>
          </w:tcPr>
          <w:p w:rsidR="00A24393" w:rsidRPr="0076656D" w:rsidRDefault="00A24393" w:rsidP="00D66A66">
            <w:pPr>
              <w:keepNext/>
              <w:keepLines/>
              <w:jc w:val="center"/>
              <w:rPr>
                <w:rFonts w:cs="Arial"/>
                <w:b/>
                <w:bCs/>
                <w:sz w:val="18"/>
                <w:szCs w:val="18"/>
                <w:lang w:eastAsia="nl-NL"/>
              </w:rPr>
            </w:pPr>
            <w:r w:rsidRPr="0076656D">
              <w:rPr>
                <w:rFonts w:cs="Arial"/>
                <w:b/>
                <w:bCs/>
                <w:sz w:val="18"/>
                <w:szCs w:val="18"/>
                <w:lang w:eastAsia="nl-NL"/>
              </w:rPr>
              <w:t>Tier 1</w:t>
            </w:r>
          </w:p>
        </w:tc>
        <w:tc>
          <w:tcPr>
            <w:tcW w:w="1276" w:type="dxa"/>
            <w:tcBorders>
              <w:top w:val="single" w:sz="4" w:space="0" w:color="000000"/>
              <w:left w:val="nil"/>
              <w:bottom w:val="single" w:sz="4" w:space="0" w:color="000000"/>
              <w:right w:val="single" w:sz="4" w:space="0" w:color="000000"/>
            </w:tcBorders>
            <w:shd w:val="clear" w:color="auto" w:fill="auto"/>
          </w:tcPr>
          <w:p w:rsidR="00A24393" w:rsidRPr="0076656D" w:rsidRDefault="00A24393" w:rsidP="00D66A66">
            <w:pPr>
              <w:keepNext/>
              <w:keepLines/>
              <w:jc w:val="center"/>
              <w:rPr>
                <w:rFonts w:cs="Arial"/>
                <w:b/>
                <w:bCs/>
                <w:sz w:val="18"/>
                <w:szCs w:val="18"/>
                <w:lang w:eastAsia="nl-NL"/>
              </w:rPr>
            </w:pPr>
            <w:r w:rsidRPr="0076656D">
              <w:rPr>
                <w:rFonts w:cs="Arial"/>
                <w:b/>
                <w:bCs/>
                <w:sz w:val="18"/>
                <w:szCs w:val="18"/>
                <w:lang w:eastAsia="nl-NL"/>
              </w:rPr>
              <w:t>Tier 2</w:t>
            </w:r>
          </w:p>
        </w:tc>
      </w:tr>
      <w:tr w:rsidR="003838CB" w:rsidRPr="0076656D" w:rsidTr="003C352C">
        <w:trPr>
          <w:trHeight w:val="255"/>
        </w:trPr>
        <w:tc>
          <w:tcPr>
            <w:tcW w:w="3266" w:type="dxa"/>
            <w:vMerge w:val="restart"/>
            <w:tcBorders>
              <w:top w:val="single" w:sz="4" w:space="0" w:color="000000"/>
              <w:left w:val="single" w:sz="4" w:space="0" w:color="000000"/>
              <w:bottom w:val="single" w:sz="4" w:space="0" w:color="auto"/>
              <w:right w:val="single" w:sz="4" w:space="0" w:color="000000"/>
            </w:tcBorders>
            <w:shd w:val="clear" w:color="auto" w:fill="auto"/>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Local concentration of a.s resulting from one application</w:t>
            </w:r>
          </w:p>
        </w:tc>
        <w:tc>
          <w:tcPr>
            <w:tcW w:w="1701" w:type="dxa"/>
            <w:vMerge w:val="restart"/>
            <w:tcBorders>
              <w:top w:val="single" w:sz="4" w:space="0" w:color="000000"/>
              <w:left w:val="nil"/>
              <w:bottom w:val="single" w:sz="4" w:space="0" w:color="auto"/>
              <w:right w:val="single" w:sz="4" w:space="0" w:color="auto"/>
            </w:tcBorders>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Adjacent soil</w:t>
            </w:r>
          </w:p>
        </w:tc>
        <w:tc>
          <w:tcPr>
            <w:tcW w:w="1940" w:type="dxa"/>
            <w:tcBorders>
              <w:top w:val="single" w:sz="4" w:space="0" w:color="000000"/>
              <w:left w:val="single" w:sz="4" w:space="0" w:color="auto"/>
              <w:bottom w:val="single" w:sz="4" w:space="0" w:color="auto"/>
              <w:right w:val="single" w:sz="4" w:space="0" w:color="auto"/>
            </w:tcBorders>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during application</w:t>
            </w:r>
          </w:p>
        </w:tc>
        <w:tc>
          <w:tcPr>
            <w:tcW w:w="1231" w:type="dxa"/>
            <w:tcBorders>
              <w:top w:val="single" w:sz="4" w:space="0" w:color="000000"/>
              <w:left w:val="single" w:sz="4" w:space="0" w:color="auto"/>
              <w:bottom w:val="single" w:sz="4" w:space="0" w:color="auto"/>
              <w:right w:val="single" w:sz="4" w:space="0" w:color="000000"/>
            </w:tcBorders>
            <w:shd w:val="clear" w:color="auto" w:fill="auto"/>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3.51</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rsidR="003838CB" w:rsidRPr="0076656D" w:rsidRDefault="003838CB" w:rsidP="003A02FC">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3.5</w:t>
            </w:r>
            <w:r w:rsidR="003A02FC">
              <w:rPr>
                <w:rFonts w:eastAsia="Calibri" w:cs="Arial"/>
                <w:color w:val="000000"/>
                <w:sz w:val="18"/>
                <w:szCs w:val="18"/>
                <w:lang w:eastAsia="en-GB"/>
              </w:rPr>
              <w:t>3</w:t>
            </w:r>
          </w:p>
        </w:tc>
      </w:tr>
      <w:tr w:rsidR="003838CB" w:rsidRPr="0076656D" w:rsidTr="003C352C">
        <w:trPr>
          <w:trHeight w:val="255"/>
        </w:trPr>
        <w:tc>
          <w:tcPr>
            <w:tcW w:w="3266" w:type="dxa"/>
            <w:vMerge/>
            <w:tcBorders>
              <w:top w:val="single" w:sz="4" w:space="0" w:color="auto"/>
              <w:left w:val="single" w:sz="4" w:space="0" w:color="000000"/>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p>
        </w:tc>
        <w:tc>
          <w:tcPr>
            <w:tcW w:w="1701" w:type="dxa"/>
            <w:vMerge/>
            <w:tcBorders>
              <w:top w:val="single" w:sz="4" w:space="0" w:color="auto"/>
              <w:left w:val="nil"/>
              <w:bottom w:val="single" w:sz="4" w:space="0" w:color="auto"/>
              <w:right w:val="single" w:sz="4" w:space="0" w:color="auto"/>
            </w:tcBorders>
          </w:tcPr>
          <w:p w:rsidR="003838CB" w:rsidRPr="0076656D" w:rsidRDefault="003838CB" w:rsidP="00D66A66">
            <w:pPr>
              <w:keepNext/>
              <w:keepLines/>
              <w:spacing w:before="60" w:after="60" w:line="260" w:lineRule="atLeast"/>
              <w:rPr>
                <w:rFonts w:eastAsia="Calibri" w:cs="Arial"/>
                <w:color w:val="000000"/>
                <w:sz w:val="18"/>
                <w:szCs w:val="18"/>
                <w:lang w:eastAsia="en-GB"/>
              </w:rPr>
            </w:pPr>
          </w:p>
        </w:tc>
        <w:tc>
          <w:tcPr>
            <w:tcW w:w="1940" w:type="dxa"/>
            <w:tcBorders>
              <w:top w:val="single" w:sz="4" w:space="0" w:color="auto"/>
              <w:left w:val="single" w:sz="4" w:space="0" w:color="auto"/>
              <w:bottom w:val="single" w:sz="4" w:space="0" w:color="000000"/>
              <w:right w:val="single" w:sz="4" w:space="0" w:color="auto"/>
            </w:tcBorders>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after 30 days</w:t>
            </w:r>
          </w:p>
        </w:tc>
        <w:tc>
          <w:tcPr>
            <w:tcW w:w="1231" w:type="dxa"/>
            <w:tcBorders>
              <w:top w:val="single" w:sz="4" w:space="0" w:color="auto"/>
              <w:left w:val="single" w:sz="4" w:space="0" w:color="auto"/>
              <w:bottom w:val="single" w:sz="4" w:space="0" w:color="000000"/>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8.85 x 10</w:t>
            </w:r>
            <w:r w:rsidRPr="0076656D">
              <w:rPr>
                <w:rFonts w:eastAsia="Calibri" w:cs="Arial"/>
                <w:color w:val="000000"/>
                <w:sz w:val="18"/>
                <w:szCs w:val="18"/>
                <w:vertAlign w:val="superscript"/>
                <w:lang w:eastAsia="en-GB"/>
              </w:rPr>
              <w:t>-1</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vertAlign w:val="superscript"/>
                <w:lang w:eastAsia="en-GB"/>
              </w:rPr>
            </w:pPr>
            <w:r w:rsidRPr="0076656D">
              <w:rPr>
                <w:rFonts w:eastAsia="Calibri" w:cs="Arial"/>
                <w:color w:val="000000"/>
                <w:sz w:val="18"/>
                <w:szCs w:val="18"/>
                <w:lang w:eastAsia="en-GB"/>
              </w:rPr>
              <w:t>7.</w:t>
            </w:r>
            <w:r w:rsidR="0085121C" w:rsidRPr="0076656D">
              <w:rPr>
                <w:rFonts w:eastAsia="Calibri" w:cs="Arial"/>
                <w:color w:val="000000"/>
                <w:sz w:val="18"/>
                <w:szCs w:val="18"/>
                <w:lang w:eastAsia="en-GB"/>
              </w:rPr>
              <w:t>12</w:t>
            </w:r>
            <w:r w:rsidRPr="0076656D">
              <w:rPr>
                <w:rFonts w:eastAsia="Calibri" w:cs="Arial"/>
                <w:color w:val="000000"/>
                <w:sz w:val="18"/>
                <w:szCs w:val="18"/>
                <w:lang w:eastAsia="en-GB"/>
              </w:rPr>
              <w:t xml:space="preserve"> x 10</w:t>
            </w:r>
            <w:r w:rsidRPr="0076656D">
              <w:rPr>
                <w:rFonts w:eastAsia="Calibri" w:cs="Arial"/>
                <w:color w:val="000000"/>
                <w:sz w:val="18"/>
                <w:szCs w:val="18"/>
                <w:vertAlign w:val="superscript"/>
                <w:lang w:eastAsia="en-GB"/>
              </w:rPr>
              <w:t>-</w:t>
            </w:r>
            <w:r w:rsidR="0085121C" w:rsidRPr="0076656D">
              <w:rPr>
                <w:rFonts w:eastAsia="Calibri" w:cs="Arial"/>
                <w:color w:val="000000"/>
                <w:sz w:val="18"/>
                <w:szCs w:val="18"/>
                <w:vertAlign w:val="superscript"/>
                <w:lang w:eastAsia="en-GB"/>
              </w:rPr>
              <w:t>2</w:t>
            </w:r>
          </w:p>
        </w:tc>
      </w:tr>
      <w:tr w:rsidR="003838CB" w:rsidRPr="0076656D" w:rsidTr="003C352C">
        <w:trPr>
          <w:trHeight w:val="255"/>
        </w:trPr>
        <w:tc>
          <w:tcPr>
            <w:tcW w:w="3266" w:type="dxa"/>
            <w:vMerge/>
            <w:tcBorders>
              <w:left w:val="single" w:sz="4" w:space="0" w:color="000000"/>
              <w:bottom w:val="single" w:sz="4" w:space="0" w:color="auto"/>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p>
        </w:tc>
        <w:tc>
          <w:tcPr>
            <w:tcW w:w="1701" w:type="dxa"/>
            <w:vMerge/>
            <w:tcBorders>
              <w:top w:val="single" w:sz="4" w:space="0" w:color="000000"/>
              <w:left w:val="nil"/>
              <w:bottom w:val="single" w:sz="4" w:space="0" w:color="auto"/>
              <w:right w:val="single" w:sz="4" w:space="0" w:color="auto"/>
            </w:tcBorders>
          </w:tcPr>
          <w:p w:rsidR="003838CB" w:rsidRPr="0076656D" w:rsidRDefault="003838CB" w:rsidP="00D66A66">
            <w:pPr>
              <w:keepNext/>
              <w:keepLines/>
              <w:spacing w:before="60" w:after="60" w:line="260" w:lineRule="atLeast"/>
              <w:rPr>
                <w:rFonts w:eastAsia="Calibri" w:cs="Arial"/>
                <w:color w:val="000000"/>
                <w:sz w:val="18"/>
                <w:szCs w:val="18"/>
                <w:lang w:eastAsia="en-GB"/>
              </w:rPr>
            </w:pPr>
          </w:p>
        </w:tc>
        <w:tc>
          <w:tcPr>
            <w:tcW w:w="1940" w:type="dxa"/>
            <w:tcBorders>
              <w:top w:val="single" w:sz="4" w:space="0" w:color="000000"/>
              <w:left w:val="single" w:sz="4" w:space="0" w:color="auto"/>
              <w:bottom w:val="single" w:sz="4" w:space="0" w:color="auto"/>
              <w:right w:val="single" w:sz="4" w:space="0" w:color="auto"/>
            </w:tcBorders>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after 365 days</w:t>
            </w:r>
          </w:p>
        </w:tc>
        <w:tc>
          <w:tcPr>
            <w:tcW w:w="1231" w:type="dxa"/>
            <w:tcBorders>
              <w:top w:val="single" w:sz="4" w:space="0" w:color="000000"/>
              <w:left w:val="single" w:sz="4" w:space="0" w:color="auto"/>
              <w:bottom w:val="single" w:sz="4" w:space="0" w:color="auto"/>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7.93 x 10</w:t>
            </w:r>
            <w:r w:rsidRPr="0076656D">
              <w:rPr>
                <w:rFonts w:eastAsia="Calibri" w:cs="Arial"/>
                <w:color w:val="000000"/>
                <w:sz w:val="18"/>
                <w:szCs w:val="18"/>
                <w:vertAlign w:val="superscript"/>
                <w:lang w:eastAsia="en-GB"/>
              </w:rPr>
              <w:t>-2</w:t>
            </w:r>
          </w:p>
        </w:tc>
        <w:tc>
          <w:tcPr>
            <w:tcW w:w="1276" w:type="dxa"/>
            <w:tcBorders>
              <w:top w:val="single" w:sz="4" w:space="0" w:color="000000"/>
              <w:left w:val="nil"/>
              <w:bottom w:val="single" w:sz="4" w:space="0" w:color="auto"/>
              <w:right w:val="single" w:sz="4" w:space="0" w:color="000000"/>
            </w:tcBorders>
            <w:shd w:val="clear" w:color="auto" w:fill="auto"/>
            <w:vAlign w:val="center"/>
          </w:tcPr>
          <w:p w:rsidR="003838CB" w:rsidRPr="0076656D" w:rsidRDefault="0085121C" w:rsidP="00D66A66">
            <w:pPr>
              <w:keepNext/>
              <w:keepLines/>
              <w:spacing w:before="60" w:after="60" w:line="260" w:lineRule="atLeast"/>
              <w:rPr>
                <w:rFonts w:eastAsia="Calibri" w:cs="Arial"/>
                <w:color w:val="000000"/>
                <w:sz w:val="18"/>
                <w:szCs w:val="18"/>
                <w:vertAlign w:val="superscript"/>
                <w:lang w:eastAsia="en-GB"/>
              </w:rPr>
            </w:pPr>
            <w:r w:rsidRPr="0076656D">
              <w:rPr>
                <w:rFonts w:eastAsia="Calibri" w:cs="Arial"/>
                <w:color w:val="000000"/>
                <w:sz w:val="18"/>
                <w:szCs w:val="18"/>
                <w:lang w:eastAsia="en-GB"/>
              </w:rPr>
              <w:t>2</w:t>
            </w:r>
            <w:r w:rsidR="003838CB" w:rsidRPr="0076656D">
              <w:rPr>
                <w:rFonts w:eastAsia="Calibri" w:cs="Arial"/>
                <w:color w:val="000000"/>
                <w:sz w:val="18"/>
                <w:szCs w:val="18"/>
                <w:lang w:eastAsia="en-GB"/>
              </w:rPr>
              <w:t>.9</w:t>
            </w:r>
            <w:r w:rsidRPr="0076656D">
              <w:rPr>
                <w:rFonts w:eastAsia="Calibri" w:cs="Arial"/>
                <w:color w:val="000000"/>
                <w:sz w:val="18"/>
                <w:szCs w:val="18"/>
                <w:lang w:eastAsia="en-GB"/>
              </w:rPr>
              <w:t>1</w:t>
            </w:r>
            <w:r w:rsidR="003838CB" w:rsidRPr="0076656D">
              <w:rPr>
                <w:rFonts w:eastAsia="Calibri" w:cs="Arial"/>
                <w:color w:val="000000"/>
                <w:sz w:val="18"/>
                <w:szCs w:val="18"/>
                <w:lang w:eastAsia="en-GB"/>
              </w:rPr>
              <w:t xml:space="preserve"> x 10</w:t>
            </w:r>
            <w:r w:rsidR="003838CB" w:rsidRPr="0076656D">
              <w:rPr>
                <w:rFonts w:eastAsia="Calibri" w:cs="Arial"/>
                <w:color w:val="000000"/>
                <w:sz w:val="18"/>
                <w:szCs w:val="18"/>
                <w:vertAlign w:val="superscript"/>
                <w:lang w:eastAsia="en-GB"/>
              </w:rPr>
              <w:t>-</w:t>
            </w:r>
            <w:r w:rsidRPr="0076656D">
              <w:rPr>
                <w:rFonts w:eastAsia="Calibri" w:cs="Arial"/>
                <w:color w:val="000000"/>
                <w:sz w:val="18"/>
                <w:szCs w:val="18"/>
                <w:vertAlign w:val="superscript"/>
                <w:lang w:eastAsia="en-GB"/>
              </w:rPr>
              <w:t>3</w:t>
            </w:r>
          </w:p>
        </w:tc>
      </w:tr>
      <w:tr w:rsidR="003838CB" w:rsidRPr="0076656D" w:rsidTr="003C352C">
        <w:trPr>
          <w:trHeight w:val="255"/>
        </w:trPr>
        <w:tc>
          <w:tcPr>
            <w:tcW w:w="3266" w:type="dxa"/>
            <w:vMerge w:val="restart"/>
            <w:tcBorders>
              <w:top w:val="single" w:sz="4" w:space="0" w:color="auto"/>
              <w:left w:val="single" w:sz="4" w:space="0" w:color="000000"/>
              <w:bottom w:val="single" w:sz="4" w:space="0" w:color="auto"/>
              <w:right w:val="single" w:sz="4" w:space="0" w:color="000000"/>
            </w:tcBorders>
            <w:shd w:val="clear" w:color="auto" w:fill="auto"/>
          </w:tcPr>
          <w:p w:rsidR="003838CB" w:rsidRPr="0076656D" w:rsidRDefault="003838CB" w:rsidP="003A02FC">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 xml:space="preserve">Local concentration of a.s resulting from </w:t>
            </w:r>
            <w:r w:rsidR="003A02FC">
              <w:rPr>
                <w:rFonts w:eastAsia="Calibri" w:cs="Arial"/>
                <w:color w:val="000000"/>
                <w:sz w:val="18"/>
                <w:szCs w:val="18"/>
                <w:lang w:eastAsia="en-GB"/>
              </w:rPr>
              <w:t>1</w:t>
            </w:r>
            <w:r w:rsidRPr="0076656D">
              <w:rPr>
                <w:rFonts w:eastAsia="Calibri" w:cs="Arial"/>
                <w:color w:val="000000"/>
                <w:sz w:val="18"/>
                <w:szCs w:val="18"/>
                <w:lang w:eastAsia="en-GB"/>
              </w:rPr>
              <w:t xml:space="preserve"> application per year over 10 years </w:t>
            </w:r>
          </w:p>
        </w:tc>
        <w:tc>
          <w:tcPr>
            <w:tcW w:w="1701" w:type="dxa"/>
            <w:vMerge w:val="restart"/>
            <w:tcBorders>
              <w:top w:val="single" w:sz="4" w:space="0" w:color="000000"/>
              <w:left w:val="nil"/>
              <w:bottom w:val="single" w:sz="4" w:space="0" w:color="auto"/>
              <w:right w:val="single" w:sz="4" w:space="0" w:color="auto"/>
            </w:tcBorders>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Adjacent soil</w:t>
            </w:r>
          </w:p>
        </w:tc>
        <w:tc>
          <w:tcPr>
            <w:tcW w:w="1940" w:type="dxa"/>
            <w:tcBorders>
              <w:top w:val="single" w:sz="4" w:space="0" w:color="000000"/>
              <w:left w:val="single" w:sz="4" w:space="0" w:color="auto"/>
              <w:bottom w:val="single" w:sz="4" w:space="0" w:color="auto"/>
              <w:right w:val="single" w:sz="4" w:space="0" w:color="auto"/>
            </w:tcBorders>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during application</w:t>
            </w:r>
          </w:p>
        </w:tc>
        <w:tc>
          <w:tcPr>
            <w:tcW w:w="1231" w:type="dxa"/>
            <w:tcBorders>
              <w:top w:val="single" w:sz="4" w:space="0" w:color="000000"/>
              <w:left w:val="single" w:sz="4" w:space="0" w:color="auto"/>
              <w:bottom w:val="single" w:sz="4" w:space="0" w:color="auto"/>
              <w:right w:val="single" w:sz="4" w:space="0" w:color="000000"/>
            </w:tcBorders>
            <w:shd w:val="clear" w:color="auto" w:fill="auto"/>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3.59</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3.57</w:t>
            </w:r>
          </w:p>
        </w:tc>
      </w:tr>
      <w:tr w:rsidR="003838CB" w:rsidRPr="0076656D" w:rsidTr="003838CB">
        <w:trPr>
          <w:trHeight w:val="255"/>
        </w:trPr>
        <w:tc>
          <w:tcPr>
            <w:tcW w:w="3266" w:type="dxa"/>
            <w:vMerge/>
            <w:tcBorders>
              <w:top w:val="single" w:sz="4" w:space="0" w:color="auto"/>
              <w:left w:val="single" w:sz="4" w:space="0" w:color="000000"/>
              <w:bottom w:val="single" w:sz="4" w:space="0" w:color="auto"/>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p>
        </w:tc>
        <w:tc>
          <w:tcPr>
            <w:tcW w:w="1701" w:type="dxa"/>
            <w:vMerge/>
            <w:tcBorders>
              <w:top w:val="single" w:sz="4" w:space="0" w:color="auto"/>
              <w:left w:val="nil"/>
              <w:bottom w:val="single" w:sz="4" w:space="0" w:color="auto"/>
              <w:right w:val="single" w:sz="4" w:space="0" w:color="auto"/>
            </w:tcBorders>
          </w:tcPr>
          <w:p w:rsidR="003838CB" w:rsidRPr="0076656D" w:rsidRDefault="003838CB" w:rsidP="00D66A66">
            <w:pPr>
              <w:keepNext/>
              <w:keepLines/>
              <w:spacing w:before="60" w:after="60" w:line="260" w:lineRule="atLeast"/>
              <w:rPr>
                <w:rFonts w:eastAsia="Calibri" w:cs="Arial"/>
                <w:color w:val="000000"/>
                <w:sz w:val="18"/>
                <w:szCs w:val="18"/>
                <w:lang w:eastAsia="en-GB"/>
              </w:rPr>
            </w:pPr>
          </w:p>
        </w:tc>
        <w:tc>
          <w:tcPr>
            <w:tcW w:w="1940" w:type="dxa"/>
            <w:tcBorders>
              <w:top w:val="single" w:sz="4" w:space="0" w:color="auto"/>
              <w:left w:val="single" w:sz="4" w:space="0" w:color="auto"/>
              <w:bottom w:val="single" w:sz="4" w:space="0" w:color="000000"/>
              <w:right w:val="single" w:sz="4" w:space="0" w:color="auto"/>
            </w:tcBorders>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30 days after last application</w:t>
            </w:r>
          </w:p>
        </w:tc>
        <w:tc>
          <w:tcPr>
            <w:tcW w:w="1231" w:type="dxa"/>
            <w:tcBorders>
              <w:top w:val="single" w:sz="4" w:space="0" w:color="auto"/>
              <w:left w:val="single" w:sz="4" w:space="0" w:color="auto"/>
              <w:bottom w:val="single" w:sz="4" w:space="0" w:color="000000"/>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9.66 x 10</w:t>
            </w:r>
            <w:r w:rsidRPr="0076656D">
              <w:rPr>
                <w:rFonts w:eastAsia="Calibri" w:cs="Arial"/>
                <w:color w:val="000000"/>
                <w:sz w:val="18"/>
                <w:szCs w:val="18"/>
                <w:vertAlign w:val="superscript"/>
                <w:lang w:eastAsia="en-GB"/>
              </w:rPr>
              <w:t>-1</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3838CB" w:rsidRPr="0076656D" w:rsidRDefault="00D906EB" w:rsidP="00D906EB">
            <w:pPr>
              <w:keepNext/>
              <w:keepLines/>
              <w:spacing w:before="60" w:after="60" w:line="260" w:lineRule="atLeast"/>
              <w:rPr>
                <w:rFonts w:eastAsia="Calibri" w:cs="Arial"/>
                <w:color w:val="000000"/>
                <w:sz w:val="18"/>
                <w:szCs w:val="18"/>
                <w:vertAlign w:val="superscript"/>
                <w:lang w:eastAsia="en-GB"/>
              </w:rPr>
            </w:pPr>
            <w:r>
              <w:rPr>
                <w:rFonts w:eastAsia="Calibri" w:cs="Arial"/>
                <w:color w:val="000000"/>
                <w:sz w:val="18"/>
                <w:szCs w:val="18"/>
                <w:lang w:eastAsia="en-GB"/>
              </w:rPr>
              <w:t>9.75</w:t>
            </w:r>
            <w:r w:rsidR="003838CB" w:rsidRPr="0076656D">
              <w:rPr>
                <w:rFonts w:eastAsia="Calibri" w:cs="Arial"/>
                <w:color w:val="000000"/>
                <w:sz w:val="18"/>
                <w:szCs w:val="18"/>
                <w:lang w:eastAsia="en-GB"/>
              </w:rPr>
              <w:t xml:space="preserve"> x 10</w:t>
            </w:r>
            <w:r w:rsidR="003838CB" w:rsidRPr="0076656D">
              <w:rPr>
                <w:rFonts w:eastAsia="Calibri" w:cs="Arial"/>
                <w:color w:val="000000"/>
                <w:sz w:val="18"/>
                <w:szCs w:val="18"/>
                <w:vertAlign w:val="superscript"/>
                <w:lang w:eastAsia="en-GB"/>
              </w:rPr>
              <w:t>-</w:t>
            </w:r>
            <w:r>
              <w:rPr>
                <w:rFonts w:eastAsia="Calibri" w:cs="Arial"/>
                <w:color w:val="000000"/>
                <w:sz w:val="18"/>
                <w:szCs w:val="18"/>
                <w:vertAlign w:val="superscript"/>
                <w:lang w:eastAsia="en-GB"/>
              </w:rPr>
              <w:t>2</w:t>
            </w:r>
          </w:p>
        </w:tc>
      </w:tr>
      <w:tr w:rsidR="003838CB" w:rsidRPr="0076656D" w:rsidTr="003838CB">
        <w:trPr>
          <w:trHeight w:val="255"/>
        </w:trPr>
        <w:tc>
          <w:tcPr>
            <w:tcW w:w="3266" w:type="dxa"/>
            <w:vMerge/>
            <w:tcBorders>
              <w:left w:val="single" w:sz="4" w:space="0" w:color="000000"/>
              <w:bottom w:val="single" w:sz="4" w:space="0" w:color="auto"/>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p>
        </w:tc>
        <w:tc>
          <w:tcPr>
            <w:tcW w:w="1701" w:type="dxa"/>
            <w:vMerge/>
            <w:tcBorders>
              <w:top w:val="single" w:sz="4" w:space="0" w:color="000000"/>
              <w:left w:val="nil"/>
              <w:bottom w:val="single" w:sz="4" w:space="0" w:color="000000"/>
              <w:right w:val="single" w:sz="4" w:space="0" w:color="auto"/>
            </w:tcBorders>
          </w:tcPr>
          <w:p w:rsidR="003838CB" w:rsidRPr="0076656D" w:rsidRDefault="003838CB" w:rsidP="00D66A66">
            <w:pPr>
              <w:keepNext/>
              <w:keepLines/>
              <w:spacing w:before="60" w:after="60" w:line="260" w:lineRule="atLeast"/>
              <w:rPr>
                <w:rFonts w:eastAsia="Calibri" w:cs="Arial"/>
                <w:color w:val="000000"/>
                <w:sz w:val="18"/>
                <w:szCs w:val="18"/>
                <w:lang w:eastAsia="en-GB"/>
              </w:rPr>
            </w:pPr>
          </w:p>
        </w:tc>
        <w:tc>
          <w:tcPr>
            <w:tcW w:w="1940" w:type="dxa"/>
            <w:tcBorders>
              <w:top w:val="single" w:sz="4" w:space="0" w:color="000000"/>
              <w:left w:val="single" w:sz="4" w:space="0" w:color="auto"/>
              <w:bottom w:val="single" w:sz="4" w:space="0" w:color="000000"/>
              <w:right w:val="single" w:sz="4" w:space="0" w:color="auto"/>
            </w:tcBorders>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365 days after last application</w:t>
            </w:r>
          </w:p>
        </w:tc>
        <w:tc>
          <w:tcPr>
            <w:tcW w:w="1231" w:type="dxa"/>
            <w:tcBorders>
              <w:top w:val="single" w:sz="4" w:space="0" w:color="000000"/>
              <w:left w:val="single" w:sz="4" w:space="0" w:color="auto"/>
              <w:bottom w:val="single" w:sz="4" w:space="0" w:color="000000"/>
              <w:right w:val="single" w:sz="4" w:space="0" w:color="000000"/>
            </w:tcBorders>
            <w:shd w:val="clear" w:color="auto" w:fill="auto"/>
            <w:vAlign w:val="center"/>
          </w:tcPr>
          <w:p w:rsidR="003838CB" w:rsidRPr="0076656D" w:rsidRDefault="003838CB"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1.59 x 10</w:t>
            </w:r>
            <w:r w:rsidRPr="0076656D">
              <w:rPr>
                <w:rFonts w:eastAsia="Calibri" w:cs="Arial"/>
                <w:color w:val="000000"/>
                <w:sz w:val="18"/>
                <w:szCs w:val="18"/>
                <w:vertAlign w:val="superscript"/>
                <w:lang w:eastAsia="en-GB"/>
              </w:rPr>
              <w:t>-1</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3838CB" w:rsidRPr="0076656D" w:rsidRDefault="00D906EB" w:rsidP="00D66A66">
            <w:pPr>
              <w:keepNext/>
              <w:keepLines/>
              <w:spacing w:before="60" w:after="60" w:line="260" w:lineRule="atLeast"/>
              <w:rPr>
                <w:rFonts w:eastAsia="Calibri" w:cs="Arial"/>
                <w:color w:val="000000"/>
                <w:sz w:val="18"/>
                <w:szCs w:val="18"/>
                <w:lang w:eastAsia="en-GB"/>
              </w:rPr>
            </w:pPr>
            <w:r>
              <w:rPr>
                <w:rFonts w:eastAsia="Calibri" w:cs="Arial"/>
                <w:color w:val="000000"/>
                <w:sz w:val="18"/>
                <w:szCs w:val="18"/>
                <w:lang w:eastAsia="en-GB"/>
              </w:rPr>
              <w:t>2.91</w:t>
            </w:r>
            <w:r w:rsidR="003838CB" w:rsidRPr="0076656D">
              <w:rPr>
                <w:rFonts w:eastAsia="Calibri" w:cs="Arial"/>
                <w:color w:val="000000"/>
                <w:sz w:val="18"/>
                <w:szCs w:val="18"/>
                <w:lang w:eastAsia="en-GB"/>
              </w:rPr>
              <w:t xml:space="preserve"> x 10</w:t>
            </w:r>
            <w:r w:rsidR="003838CB" w:rsidRPr="0076656D">
              <w:rPr>
                <w:rFonts w:eastAsia="Calibri" w:cs="Arial"/>
                <w:color w:val="000000"/>
                <w:sz w:val="18"/>
                <w:szCs w:val="18"/>
                <w:vertAlign w:val="superscript"/>
                <w:lang w:eastAsia="en-GB"/>
              </w:rPr>
              <w:t>-2</w:t>
            </w:r>
          </w:p>
        </w:tc>
      </w:tr>
      <w:tr w:rsidR="009C109F" w:rsidRPr="0076656D" w:rsidTr="003C352C">
        <w:trPr>
          <w:trHeight w:val="678"/>
        </w:trPr>
        <w:tc>
          <w:tcPr>
            <w:tcW w:w="3266" w:type="dxa"/>
            <w:vMerge w:val="restart"/>
            <w:tcBorders>
              <w:top w:val="single" w:sz="4" w:space="0" w:color="auto"/>
              <w:left w:val="single" w:sz="4" w:space="0" w:color="000000"/>
              <w:right w:val="single" w:sz="4" w:space="0" w:color="000000"/>
            </w:tcBorders>
            <w:shd w:val="clear" w:color="auto" w:fill="auto"/>
            <w:vAlign w:val="center"/>
          </w:tcPr>
          <w:p w:rsidR="009C109F" w:rsidRPr="0076656D" w:rsidRDefault="009C109F"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Local concentration of a.s resulting from one application</w:t>
            </w:r>
          </w:p>
        </w:tc>
        <w:tc>
          <w:tcPr>
            <w:tcW w:w="1701" w:type="dxa"/>
            <w:vMerge w:val="restart"/>
            <w:tcBorders>
              <w:top w:val="single" w:sz="4" w:space="0" w:color="000000"/>
              <w:left w:val="nil"/>
              <w:right w:val="single" w:sz="4" w:space="0" w:color="auto"/>
            </w:tcBorders>
            <w:vAlign w:val="center"/>
          </w:tcPr>
          <w:p w:rsidR="009C109F" w:rsidRPr="0076656D" w:rsidRDefault="009C109F"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Distant soil</w:t>
            </w:r>
          </w:p>
        </w:tc>
        <w:tc>
          <w:tcPr>
            <w:tcW w:w="1940" w:type="dxa"/>
            <w:tcBorders>
              <w:top w:val="single" w:sz="4" w:space="0" w:color="000000"/>
              <w:left w:val="single" w:sz="4" w:space="0" w:color="auto"/>
              <w:bottom w:val="single" w:sz="4" w:space="0" w:color="000000"/>
              <w:right w:val="single" w:sz="4" w:space="0" w:color="auto"/>
            </w:tcBorders>
            <w:vAlign w:val="center"/>
          </w:tcPr>
          <w:p w:rsidR="009C109F" w:rsidRPr="0076656D" w:rsidRDefault="009C109F"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during application</w:t>
            </w:r>
          </w:p>
        </w:tc>
        <w:tc>
          <w:tcPr>
            <w:tcW w:w="2507"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C109F" w:rsidRPr="0076656D" w:rsidRDefault="009C109F" w:rsidP="00D66A66">
            <w:pPr>
              <w:keepNext/>
              <w:keepLines/>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8.4 x 10</w:t>
            </w:r>
            <w:r w:rsidRPr="0076656D">
              <w:rPr>
                <w:rFonts w:eastAsia="Calibri" w:cs="Arial"/>
                <w:color w:val="000000"/>
                <w:sz w:val="18"/>
                <w:szCs w:val="18"/>
                <w:vertAlign w:val="superscript"/>
                <w:lang w:eastAsia="en-GB"/>
              </w:rPr>
              <w:t>-1</w:t>
            </w:r>
          </w:p>
        </w:tc>
      </w:tr>
      <w:tr w:rsidR="009C109F" w:rsidRPr="0076656D" w:rsidTr="003C352C">
        <w:trPr>
          <w:trHeight w:val="678"/>
        </w:trPr>
        <w:tc>
          <w:tcPr>
            <w:tcW w:w="3266" w:type="dxa"/>
            <w:vMerge/>
            <w:tcBorders>
              <w:left w:val="single" w:sz="4" w:space="0" w:color="000000"/>
              <w:bottom w:val="single" w:sz="4" w:space="0" w:color="000000"/>
              <w:right w:val="single" w:sz="4" w:space="0" w:color="000000"/>
            </w:tcBorders>
            <w:shd w:val="clear" w:color="auto" w:fill="auto"/>
            <w:vAlign w:val="center"/>
          </w:tcPr>
          <w:p w:rsidR="009C109F" w:rsidRPr="0076656D" w:rsidRDefault="009C109F" w:rsidP="00D66A66">
            <w:pPr>
              <w:keepNext/>
              <w:keepLines/>
              <w:spacing w:before="60" w:after="60" w:line="260" w:lineRule="atLeast"/>
              <w:rPr>
                <w:rFonts w:eastAsia="Calibri" w:cs="Arial"/>
                <w:color w:val="000000"/>
                <w:sz w:val="18"/>
                <w:szCs w:val="18"/>
                <w:lang w:eastAsia="en-GB"/>
              </w:rPr>
            </w:pPr>
          </w:p>
        </w:tc>
        <w:tc>
          <w:tcPr>
            <w:tcW w:w="1701" w:type="dxa"/>
            <w:vMerge/>
            <w:tcBorders>
              <w:left w:val="nil"/>
              <w:bottom w:val="single" w:sz="4" w:space="0" w:color="000000"/>
              <w:right w:val="single" w:sz="4" w:space="0" w:color="auto"/>
            </w:tcBorders>
            <w:vAlign w:val="center"/>
          </w:tcPr>
          <w:p w:rsidR="009C109F" w:rsidRPr="0076656D" w:rsidRDefault="009C109F" w:rsidP="00D66A66">
            <w:pPr>
              <w:keepNext/>
              <w:keepLines/>
              <w:spacing w:before="60" w:after="60" w:line="260" w:lineRule="atLeast"/>
              <w:rPr>
                <w:rFonts w:eastAsia="Calibri" w:cs="Arial"/>
                <w:color w:val="000000"/>
                <w:sz w:val="18"/>
                <w:szCs w:val="18"/>
                <w:lang w:eastAsia="en-GB"/>
              </w:rPr>
            </w:pPr>
          </w:p>
        </w:tc>
        <w:tc>
          <w:tcPr>
            <w:tcW w:w="1940" w:type="dxa"/>
            <w:tcBorders>
              <w:top w:val="single" w:sz="4" w:space="0" w:color="000000"/>
              <w:left w:val="single" w:sz="4" w:space="0" w:color="auto"/>
              <w:bottom w:val="single" w:sz="4" w:space="0" w:color="000000"/>
              <w:right w:val="single" w:sz="4" w:space="0" w:color="auto"/>
            </w:tcBorders>
            <w:vAlign w:val="center"/>
          </w:tcPr>
          <w:p w:rsidR="009C109F" w:rsidRPr="0076656D" w:rsidRDefault="009C109F" w:rsidP="00D66A66">
            <w:pPr>
              <w:keepNext/>
              <w:keepLines/>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TWA after 30 days (according to ESD for PT 10, 2002)</w:t>
            </w:r>
          </w:p>
        </w:tc>
        <w:tc>
          <w:tcPr>
            <w:tcW w:w="2507"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C109F" w:rsidRPr="0076656D" w:rsidRDefault="009C109F" w:rsidP="00D66A66">
            <w:pPr>
              <w:keepNext/>
              <w:keepLines/>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8.4 x 10</w:t>
            </w:r>
            <w:r w:rsidRPr="0076656D">
              <w:rPr>
                <w:rFonts w:eastAsia="Calibri" w:cs="Arial"/>
                <w:color w:val="000000"/>
                <w:sz w:val="18"/>
                <w:szCs w:val="18"/>
                <w:vertAlign w:val="superscript"/>
                <w:lang w:eastAsia="en-GB"/>
              </w:rPr>
              <w:t>-2</w:t>
            </w:r>
          </w:p>
        </w:tc>
      </w:tr>
    </w:tbl>
    <w:p w:rsidR="00A24393" w:rsidRPr="0076656D" w:rsidRDefault="00A24393" w:rsidP="000876F8">
      <w:pPr>
        <w:spacing w:line="260" w:lineRule="atLeast"/>
        <w:rPr>
          <w:rFonts w:eastAsia="Calibri"/>
          <w:u w:val="single"/>
          <w:lang w:eastAsia="en-US"/>
        </w:rPr>
      </w:pPr>
    </w:p>
    <w:p w:rsidR="00A24393" w:rsidRPr="0076656D" w:rsidRDefault="00A24393" w:rsidP="000876F8">
      <w:pPr>
        <w:spacing w:line="260" w:lineRule="atLeast"/>
        <w:rPr>
          <w:rFonts w:eastAsia="Calibri"/>
          <w:u w:val="single"/>
          <w:lang w:eastAsia="en-US"/>
        </w:rPr>
      </w:pPr>
    </w:p>
    <w:p w:rsidR="00C11417" w:rsidRPr="0076656D" w:rsidRDefault="00F51603" w:rsidP="004B1F87">
      <w:pPr>
        <w:spacing w:line="260" w:lineRule="atLeast"/>
        <w:rPr>
          <w:rFonts w:eastAsia="Calibri"/>
          <w:lang w:eastAsia="en-US"/>
        </w:rPr>
      </w:pPr>
      <w:r w:rsidRPr="0076656D">
        <w:rPr>
          <w:rFonts w:eastAsia="Calibri"/>
          <w:lang w:eastAsia="en-US"/>
        </w:rPr>
        <w:t>The time weigh</w:t>
      </w:r>
      <w:r w:rsidR="005837AB" w:rsidRPr="0076656D">
        <w:rPr>
          <w:rFonts w:eastAsia="Calibri"/>
          <w:lang w:eastAsia="en-US"/>
        </w:rPr>
        <w:t>ted concentrations in soil are used for the calculation of groundwater concentrations</w:t>
      </w:r>
      <w:r w:rsidRPr="0076656D">
        <w:rPr>
          <w:rFonts w:eastAsia="Calibri"/>
          <w:lang w:eastAsia="en-US"/>
        </w:rPr>
        <w:t xml:space="preserve"> as they represent the worst case.</w:t>
      </w:r>
    </w:p>
    <w:p w:rsidR="008E045E" w:rsidRPr="0076656D" w:rsidRDefault="008E045E" w:rsidP="004B1F87">
      <w:pPr>
        <w:spacing w:line="260" w:lineRule="atLeast"/>
        <w:rPr>
          <w:rFonts w:eastAsia="Calibri"/>
          <w:lang w:eastAsia="en-US"/>
        </w:rPr>
      </w:pPr>
    </w:p>
    <w:p w:rsidR="004B1F87" w:rsidRPr="0076656D" w:rsidRDefault="004B1F87" w:rsidP="004B1F87">
      <w:pPr>
        <w:spacing w:line="260" w:lineRule="atLeast"/>
        <w:rPr>
          <w:rFonts w:eastAsia="Calibri"/>
          <w:u w:val="single"/>
          <w:lang w:eastAsia="en-US"/>
        </w:rPr>
      </w:pPr>
      <w:r w:rsidRPr="0076656D">
        <w:rPr>
          <w:rFonts w:eastAsia="Calibri"/>
          <w:u w:val="single"/>
          <w:lang w:eastAsia="en-US"/>
        </w:rPr>
        <w:t xml:space="preserve">PEC in groundwater </w:t>
      </w:r>
    </w:p>
    <w:p w:rsidR="004B1F87" w:rsidRPr="0076656D" w:rsidRDefault="004B1F87" w:rsidP="004B1F87">
      <w:pPr>
        <w:spacing w:line="260" w:lineRule="atLeast"/>
        <w:rPr>
          <w:rFonts w:eastAsia="Calibri"/>
          <w:lang w:eastAsia="en-US"/>
        </w:rPr>
      </w:pPr>
    </w:p>
    <w:p w:rsidR="004B1F87" w:rsidRPr="0076656D" w:rsidRDefault="004B1F87" w:rsidP="004B1F87">
      <w:pPr>
        <w:rPr>
          <w:rFonts w:eastAsia="Calibri"/>
          <w:lang w:eastAsia="en-US"/>
        </w:rPr>
      </w:pPr>
      <w:r w:rsidRPr="0076656D">
        <w:rPr>
          <w:rFonts w:eastAsia="Calibri"/>
          <w:lang w:eastAsia="en-US"/>
        </w:rPr>
        <w:t xml:space="preserve">The predicted environmental concentration in groundwater </w:t>
      </w:r>
      <w:r w:rsidR="008639C9" w:rsidRPr="0076656D">
        <w:rPr>
          <w:rFonts w:eastAsia="Calibri"/>
          <w:lang w:eastAsia="en-US"/>
        </w:rPr>
        <w:t xml:space="preserve">are </w:t>
      </w:r>
      <w:r w:rsidRPr="0076656D">
        <w:rPr>
          <w:rFonts w:eastAsia="Calibri"/>
          <w:lang w:eastAsia="en-US"/>
        </w:rPr>
        <w:t xml:space="preserve">calculated </w:t>
      </w:r>
      <w:r w:rsidR="008639C9" w:rsidRPr="0076656D">
        <w:rPr>
          <w:rFonts w:eastAsia="Calibri"/>
          <w:lang w:eastAsia="en-US"/>
        </w:rPr>
        <w:t>according to the ESD for PT 8 (2013), i.e., equations 3.9 and 3.10), which is comparable to the groundwater assessment according</w:t>
      </w:r>
      <w:r w:rsidR="00345C64" w:rsidRPr="0076656D">
        <w:rPr>
          <w:rFonts w:eastAsia="Calibri"/>
          <w:lang w:eastAsia="en-US"/>
        </w:rPr>
        <w:t xml:space="preserve"> to the Guidance for BPR IV/B (2015). </w:t>
      </w:r>
      <w:r w:rsidR="008639C9" w:rsidRPr="0076656D">
        <w:rPr>
          <w:rFonts w:eastAsia="Calibri"/>
          <w:lang w:eastAsia="en-US"/>
        </w:rPr>
        <w:t xml:space="preserve">The </w:t>
      </w:r>
      <w:r w:rsidR="001838F7" w:rsidRPr="0076656D">
        <w:rPr>
          <w:rFonts w:eastAsia="Calibri"/>
          <w:lang w:eastAsia="en-US"/>
        </w:rPr>
        <w:t>groundwater concentrations after in-situ application and leaching during service life are derived from the TWA soil concentrations calculated using equations 3.7 and 3.</w:t>
      </w:r>
      <w:r w:rsidR="00864A51" w:rsidRPr="0076656D">
        <w:rPr>
          <w:rFonts w:eastAsia="Calibri"/>
          <w:lang w:eastAsia="en-US"/>
        </w:rPr>
        <w:t>8</w:t>
      </w:r>
      <w:r w:rsidR="001838F7" w:rsidRPr="0076656D">
        <w:rPr>
          <w:rFonts w:eastAsia="Calibri"/>
          <w:lang w:eastAsia="en-US"/>
        </w:rPr>
        <w:t xml:space="preserve"> of the ESD for PT 8 (2013). </w:t>
      </w:r>
    </w:p>
    <w:p w:rsidR="00345C64" w:rsidRPr="0076656D" w:rsidRDefault="00345C64" w:rsidP="004B1F87">
      <w:pPr>
        <w:spacing w:line="260" w:lineRule="atLeast"/>
        <w:rPr>
          <w:rFonts w:eastAsia="Calibri"/>
          <w:lang w:eastAsia="en-US"/>
        </w:rPr>
      </w:pPr>
    </w:p>
    <w:tbl>
      <w:tblPr>
        <w:tblW w:w="9361" w:type="dxa"/>
        <w:tblInd w:w="35" w:type="dxa"/>
        <w:tblLayout w:type="fixed"/>
        <w:tblCellMar>
          <w:left w:w="0" w:type="dxa"/>
          <w:right w:w="0" w:type="dxa"/>
        </w:tblCellMar>
        <w:tblLook w:val="0000" w:firstRow="0" w:lastRow="0" w:firstColumn="0" w:lastColumn="0" w:noHBand="0" w:noVBand="0"/>
      </w:tblPr>
      <w:tblGrid>
        <w:gridCol w:w="10"/>
        <w:gridCol w:w="2122"/>
        <w:gridCol w:w="1559"/>
        <w:gridCol w:w="2126"/>
        <w:gridCol w:w="1276"/>
        <w:gridCol w:w="1180"/>
        <w:gridCol w:w="1088"/>
      </w:tblGrid>
      <w:tr w:rsidR="006740EA" w:rsidRPr="0076656D" w:rsidTr="006740EA">
        <w:trPr>
          <w:gridBefore w:val="1"/>
          <w:wBefore w:w="10" w:type="dxa"/>
          <w:tblHeader/>
        </w:trPr>
        <w:tc>
          <w:tcPr>
            <w:tcW w:w="9351" w:type="dxa"/>
            <w:gridSpan w:val="6"/>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6740EA" w:rsidRPr="0076656D" w:rsidRDefault="006740EA" w:rsidP="00127E37">
            <w:pPr>
              <w:spacing w:before="60" w:after="60" w:line="260" w:lineRule="atLeast"/>
              <w:rPr>
                <w:rFonts w:eastAsia="Calibri"/>
                <w:b/>
                <w:color w:val="000000"/>
                <w:sz w:val="18"/>
                <w:szCs w:val="18"/>
                <w:lang w:eastAsia="en-GB"/>
              </w:rPr>
            </w:pPr>
            <w:r w:rsidRPr="0076656D">
              <w:rPr>
                <w:rFonts w:eastAsia="Calibri"/>
                <w:b/>
                <w:sz w:val="18"/>
                <w:szCs w:val="18"/>
                <w:lang w:eastAsia="en-US"/>
              </w:rPr>
              <w:t>Resulting local concentrations of nonanoic acid in soil pore water for scenario 2 (countryside scenario) due to release during application and service life</w:t>
            </w:r>
          </w:p>
        </w:tc>
      </w:tr>
      <w:tr w:rsidR="006740EA" w:rsidRPr="0076656D" w:rsidTr="006740EA">
        <w:tblPrEx>
          <w:tblCellMar>
            <w:left w:w="70" w:type="dxa"/>
            <w:right w:w="70" w:type="dxa"/>
          </w:tblCellMar>
          <w:tblLook w:val="04A0" w:firstRow="1" w:lastRow="0" w:firstColumn="1" w:lastColumn="0" w:noHBand="0" w:noVBand="1"/>
        </w:tblPrEx>
        <w:trPr>
          <w:trHeight w:val="255"/>
        </w:trPr>
        <w:tc>
          <w:tcPr>
            <w:tcW w:w="213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0EA" w:rsidRPr="0076656D" w:rsidRDefault="006740EA" w:rsidP="006740EA">
            <w:pPr>
              <w:rPr>
                <w:rFonts w:cs="Arial"/>
                <w:b/>
                <w:bCs/>
                <w:color w:val="000000"/>
                <w:sz w:val="18"/>
                <w:szCs w:val="18"/>
                <w:lang w:eastAsia="nl-NL"/>
              </w:rPr>
            </w:pPr>
            <w:r w:rsidRPr="0076656D">
              <w:rPr>
                <w:rFonts w:eastAsia="Calibri" w:cs="Arial"/>
                <w:b/>
                <w:bCs/>
                <w:color w:val="000000"/>
                <w:sz w:val="18"/>
                <w:szCs w:val="18"/>
                <w:lang w:eastAsia="en-GB"/>
              </w:rPr>
              <w:t>Parameter</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0EA" w:rsidRPr="0076656D" w:rsidRDefault="006740EA" w:rsidP="006740EA">
            <w:pPr>
              <w:jc w:val="center"/>
              <w:rPr>
                <w:rFonts w:cs="Arial"/>
                <w:b/>
                <w:bCs/>
                <w:color w:val="000000"/>
                <w:sz w:val="18"/>
                <w:szCs w:val="18"/>
                <w:lang w:eastAsia="nl-NL"/>
              </w:rPr>
            </w:pPr>
            <w:r w:rsidRPr="0076656D">
              <w:rPr>
                <w:rFonts w:eastAsia="Calibri" w:cs="Arial"/>
                <w:b/>
                <w:bCs/>
                <w:color w:val="000000"/>
                <w:sz w:val="18"/>
                <w:szCs w:val="18"/>
                <w:lang w:eastAsia="en-GB"/>
              </w:rPr>
              <w:t>Compartment</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0EA" w:rsidRPr="0076656D" w:rsidRDefault="006740EA" w:rsidP="006740EA">
            <w:pPr>
              <w:jc w:val="center"/>
              <w:rPr>
                <w:rFonts w:cs="Arial"/>
                <w:b/>
                <w:bCs/>
                <w:sz w:val="18"/>
                <w:szCs w:val="18"/>
                <w:lang w:eastAsia="nl-NL"/>
              </w:rPr>
            </w:pPr>
            <w:r w:rsidRPr="0076656D">
              <w:rPr>
                <w:rFonts w:cs="Arial"/>
                <w:b/>
                <w:bCs/>
                <w:sz w:val="18"/>
                <w:szCs w:val="18"/>
                <w:lang w:eastAsia="nl-NL"/>
              </w:rPr>
              <w:t>Period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0EA" w:rsidRPr="0076656D" w:rsidRDefault="006740EA" w:rsidP="006740EA">
            <w:pPr>
              <w:jc w:val="center"/>
              <w:rPr>
                <w:rFonts w:cs="Arial"/>
                <w:b/>
                <w:bCs/>
                <w:color w:val="000000"/>
                <w:sz w:val="18"/>
                <w:szCs w:val="18"/>
                <w:lang w:eastAsia="nl-NL"/>
              </w:rPr>
            </w:pPr>
            <w:r w:rsidRPr="0076656D">
              <w:rPr>
                <w:rFonts w:eastAsia="Calibri" w:cs="Arial"/>
                <w:b/>
                <w:bCs/>
                <w:color w:val="000000"/>
                <w:sz w:val="18"/>
                <w:szCs w:val="18"/>
                <w:lang w:eastAsia="en-GB"/>
              </w:rPr>
              <w:t>Definition</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6740EA" w:rsidRPr="0076656D" w:rsidRDefault="006740EA" w:rsidP="006740EA">
            <w:pPr>
              <w:jc w:val="center"/>
              <w:rPr>
                <w:rFonts w:cs="Arial"/>
                <w:b/>
                <w:bCs/>
                <w:sz w:val="18"/>
                <w:szCs w:val="18"/>
                <w:lang w:eastAsia="nl-NL"/>
              </w:rPr>
            </w:pPr>
            <w:r w:rsidRPr="0076656D">
              <w:rPr>
                <w:rFonts w:cs="Arial"/>
                <w:b/>
                <w:bCs/>
                <w:sz w:val="18"/>
                <w:szCs w:val="18"/>
                <w:lang w:eastAsia="nl-NL"/>
              </w:rPr>
              <w:t xml:space="preserve">Value </w:t>
            </w:r>
            <w:r w:rsidRPr="0076656D">
              <w:rPr>
                <w:rFonts w:cs="Arial"/>
                <w:b/>
                <w:bCs/>
                <w:sz w:val="18"/>
                <w:szCs w:val="18"/>
                <w:vertAlign w:val="subscript"/>
                <w:lang w:eastAsia="nl-NL"/>
              </w:rPr>
              <w:t xml:space="preserve"> </w:t>
            </w:r>
            <w:r w:rsidRPr="0076656D">
              <w:rPr>
                <w:rFonts w:cs="Arial"/>
                <w:b/>
                <w:bCs/>
                <w:sz w:val="18"/>
                <w:szCs w:val="18"/>
                <w:lang w:eastAsia="nl-NL"/>
              </w:rPr>
              <w:t>[</w:t>
            </w:r>
            <w:r w:rsidR="001C1BF6" w:rsidRPr="0076656D">
              <w:rPr>
                <w:rFonts w:cs="Arial"/>
                <w:b/>
                <w:bCs/>
                <w:sz w:val="18"/>
                <w:szCs w:val="18"/>
                <w:lang w:eastAsia="nl-NL"/>
              </w:rPr>
              <w:t>µ</w:t>
            </w:r>
            <w:r w:rsidRPr="0076656D">
              <w:rPr>
                <w:rFonts w:cs="Arial"/>
                <w:b/>
                <w:bCs/>
                <w:sz w:val="18"/>
                <w:szCs w:val="18"/>
                <w:lang w:eastAsia="nl-NL"/>
              </w:rPr>
              <w:t>g/L]</w:t>
            </w:r>
          </w:p>
        </w:tc>
      </w:tr>
      <w:tr w:rsidR="006740EA" w:rsidRPr="0076656D" w:rsidTr="006740EA">
        <w:tblPrEx>
          <w:tblCellMar>
            <w:left w:w="70" w:type="dxa"/>
            <w:right w:w="70" w:type="dxa"/>
          </w:tblCellMar>
          <w:tblLook w:val="04A0" w:firstRow="1" w:lastRow="0" w:firstColumn="1" w:lastColumn="0" w:noHBand="0" w:noVBand="1"/>
        </w:tblPrEx>
        <w:trPr>
          <w:trHeight w:val="255"/>
        </w:trPr>
        <w:tc>
          <w:tcPr>
            <w:tcW w:w="2132" w:type="dxa"/>
            <w:gridSpan w:val="2"/>
            <w:vMerge/>
            <w:tcBorders>
              <w:top w:val="single" w:sz="4" w:space="0" w:color="auto"/>
              <w:left w:val="single" w:sz="4" w:space="0" w:color="auto"/>
              <w:bottom w:val="single" w:sz="4" w:space="0" w:color="auto"/>
              <w:right w:val="single" w:sz="4" w:space="0" w:color="auto"/>
            </w:tcBorders>
            <w:vAlign w:val="center"/>
            <w:hideMark/>
          </w:tcPr>
          <w:p w:rsidR="006740EA" w:rsidRPr="0076656D" w:rsidRDefault="006740EA" w:rsidP="006740EA">
            <w:pPr>
              <w:rPr>
                <w:rFonts w:cs="Arial"/>
                <w:b/>
                <w:bCs/>
                <w:color w:val="000000"/>
                <w:sz w:val="18"/>
                <w:szCs w:val="18"/>
                <w:lang w:eastAsia="nl-NL"/>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740EA" w:rsidRPr="0076656D" w:rsidRDefault="006740EA" w:rsidP="006740EA">
            <w:pPr>
              <w:rPr>
                <w:rFonts w:cs="Arial"/>
                <w:b/>
                <w:bCs/>
                <w:color w:val="000000"/>
                <w:sz w:val="18"/>
                <w:szCs w:val="18"/>
                <w:lang w:eastAsia="nl-N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6740EA" w:rsidRPr="0076656D" w:rsidRDefault="006740EA" w:rsidP="006740EA">
            <w:pPr>
              <w:rPr>
                <w:rFonts w:cs="Arial"/>
                <w:b/>
                <w:bCs/>
                <w:sz w:val="18"/>
                <w:szCs w:val="18"/>
                <w:lang w:eastAsia="nl-NL"/>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740EA" w:rsidRPr="0076656D" w:rsidRDefault="006740EA" w:rsidP="006740EA">
            <w:pPr>
              <w:rPr>
                <w:rFonts w:cs="Arial"/>
                <w:b/>
                <w:bCs/>
                <w:color w:val="000000"/>
                <w:sz w:val="18"/>
                <w:szCs w:val="18"/>
                <w:lang w:eastAsia="nl-NL"/>
              </w:rPr>
            </w:pPr>
          </w:p>
        </w:tc>
        <w:tc>
          <w:tcPr>
            <w:tcW w:w="1180" w:type="dxa"/>
            <w:tcBorders>
              <w:top w:val="nil"/>
              <w:left w:val="nil"/>
              <w:bottom w:val="nil"/>
              <w:right w:val="single" w:sz="4" w:space="0" w:color="auto"/>
            </w:tcBorders>
            <w:shd w:val="clear" w:color="auto" w:fill="auto"/>
            <w:vAlign w:val="center"/>
            <w:hideMark/>
          </w:tcPr>
          <w:p w:rsidR="006740EA" w:rsidRPr="0076656D" w:rsidRDefault="006740EA" w:rsidP="006740EA">
            <w:pPr>
              <w:jc w:val="center"/>
              <w:rPr>
                <w:rFonts w:cs="Arial"/>
                <w:b/>
                <w:bCs/>
                <w:sz w:val="18"/>
                <w:szCs w:val="18"/>
                <w:lang w:eastAsia="nl-NL"/>
              </w:rPr>
            </w:pPr>
            <w:r w:rsidRPr="0076656D">
              <w:rPr>
                <w:rFonts w:cs="Arial"/>
                <w:b/>
                <w:bCs/>
                <w:sz w:val="18"/>
                <w:szCs w:val="18"/>
                <w:lang w:eastAsia="nl-NL"/>
              </w:rPr>
              <w:t>Tier 1</w:t>
            </w:r>
          </w:p>
        </w:tc>
        <w:tc>
          <w:tcPr>
            <w:tcW w:w="1088" w:type="dxa"/>
            <w:tcBorders>
              <w:top w:val="nil"/>
              <w:left w:val="nil"/>
              <w:bottom w:val="nil"/>
              <w:right w:val="single" w:sz="4" w:space="0" w:color="auto"/>
            </w:tcBorders>
            <w:shd w:val="clear" w:color="auto" w:fill="auto"/>
            <w:vAlign w:val="center"/>
            <w:hideMark/>
          </w:tcPr>
          <w:p w:rsidR="006740EA" w:rsidRPr="0076656D" w:rsidRDefault="006740EA" w:rsidP="006740EA">
            <w:pPr>
              <w:jc w:val="center"/>
              <w:rPr>
                <w:rFonts w:cs="Arial"/>
                <w:b/>
                <w:bCs/>
                <w:sz w:val="18"/>
                <w:szCs w:val="18"/>
                <w:lang w:eastAsia="nl-NL"/>
              </w:rPr>
            </w:pPr>
            <w:r w:rsidRPr="0076656D">
              <w:rPr>
                <w:rFonts w:cs="Arial"/>
                <w:b/>
                <w:bCs/>
                <w:sz w:val="18"/>
                <w:szCs w:val="18"/>
                <w:lang w:eastAsia="nl-NL"/>
              </w:rPr>
              <w:t>Tier 2</w:t>
            </w:r>
          </w:p>
        </w:tc>
      </w:tr>
      <w:tr w:rsidR="00C83367" w:rsidRPr="0076656D" w:rsidTr="006740EA">
        <w:tblPrEx>
          <w:tblCellMar>
            <w:left w:w="70" w:type="dxa"/>
            <w:right w:w="70" w:type="dxa"/>
          </w:tblCellMar>
          <w:tblLook w:val="04A0" w:firstRow="1" w:lastRow="0" w:firstColumn="1" w:lastColumn="0" w:noHBand="0" w:noVBand="1"/>
        </w:tblPrEx>
        <w:trPr>
          <w:trHeight w:val="255"/>
        </w:trPr>
        <w:tc>
          <w:tcPr>
            <w:tcW w:w="213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3367" w:rsidRPr="0076656D" w:rsidRDefault="00C83367" w:rsidP="006740EA">
            <w:pPr>
              <w:rPr>
                <w:rFonts w:cs="Arial"/>
                <w:color w:val="000000"/>
                <w:sz w:val="18"/>
                <w:szCs w:val="18"/>
                <w:lang w:eastAsia="nl-NL"/>
              </w:rPr>
            </w:pPr>
            <w:r w:rsidRPr="0076656D">
              <w:rPr>
                <w:rFonts w:cs="Arial"/>
                <w:color w:val="000000"/>
                <w:sz w:val="18"/>
                <w:szCs w:val="18"/>
                <w:lang w:eastAsia="en-GB"/>
              </w:rPr>
              <w:t>Local concentration of a.s resulting from one application</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3367" w:rsidRPr="0076656D" w:rsidRDefault="00C83367" w:rsidP="006740EA">
            <w:pPr>
              <w:jc w:val="center"/>
              <w:rPr>
                <w:rFonts w:cs="Arial"/>
                <w:color w:val="000000"/>
                <w:sz w:val="18"/>
                <w:szCs w:val="18"/>
                <w:lang w:eastAsia="nl-NL"/>
              </w:rPr>
            </w:pPr>
            <w:r w:rsidRPr="0076656D">
              <w:rPr>
                <w:rFonts w:cs="Arial"/>
                <w:color w:val="000000"/>
                <w:sz w:val="18"/>
                <w:szCs w:val="18"/>
                <w:lang w:eastAsia="en-GB"/>
              </w:rPr>
              <w:t>Adjacent soil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83367" w:rsidRPr="0076656D" w:rsidRDefault="00C83367" w:rsidP="006740EA">
            <w:pPr>
              <w:jc w:val="center"/>
              <w:rPr>
                <w:rFonts w:cs="Arial"/>
                <w:sz w:val="18"/>
                <w:szCs w:val="18"/>
                <w:lang w:eastAsia="nl-NL"/>
              </w:rPr>
            </w:pPr>
            <w:r w:rsidRPr="0076656D">
              <w:rPr>
                <w:rFonts w:cs="Arial"/>
                <w:sz w:val="18"/>
                <w:szCs w:val="18"/>
                <w:lang w:eastAsia="nl-NL"/>
              </w:rPr>
              <w:t>during application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3367" w:rsidRPr="0076656D" w:rsidRDefault="00C83367" w:rsidP="006740EA">
            <w:pPr>
              <w:jc w:val="center"/>
              <w:rPr>
                <w:rFonts w:cs="Arial"/>
                <w:b/>
                <w:bCs/>
                <w:sz w:val="18"/>
                <w:szCs w:val="18"/>
                <w:lang w:eastAsia="nl-NL"/>
              </w:rPr>
            </w:pPr>
            <w:r w:rsidRPr="0076656D">
              <w:rPr>
                <w:rFonts w:cs="Arial"/>
                <w:b/>
                <w:bCs/>
                <w:sz w:val="18"/>
                <w:szCs w:val="18"/>
                <w:lang w:eastAsia="nl-NL"/>
              </w:rPr>
              <w:t>C</w:t>
            </w:r>
            <w:r w:rsidRPr="0076656D">
              <w:rPr>
                <w:rFonts w:cs="Arial"/>
                <w:b/>
                <w:bCs/>
                <w:sz w:val="18"/>
                <w:szCs w:val="18"/>
                <w:vertAlign w:val="subscript"/>
                <w:lang w:eastAsia="nl-NL"/>
              </w:rPr>
              <w:t>localspray, façade. soil</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83367" w:rsidRPr="0076656D" w:rsidRDefault="00C83367" w:rsidP="006740EA">
            <w:pPr>
              <w:jc w:val="center"/>
              <w:rPr>
                <w:rFonts w:cs="Arial"/>
                <w:sz w:val="18"/>
                <w:szCs w:val="18"/>
                <w:lang w:eastAsia="nl-NL"/>
              </w:rPr>
            </w:pPr>
            <w:r w:rsidRPr="0076656D">
              <w:rPr>
                <w:rFonts w:cs="Arial"/>
                <w:sz w:val="18"/>
                <w:szCs w:val="18"/>
                <w:lang w:eastAsia="nl-NL"/>
              </w:rPr>
              <w:t>2850.9</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C83367" w:rsidRPr="0076656D" w:rsidRDefault="00C83367" w:rsidP="00273DE0">
            <w:pPr>
              <w:jc w:val="center"/>
              <w:rPr>
                <w:rFonts w:cs="Arial"/>
                <w:sz w:val="18"/>
                <w:szCs w:val="18"/>
                <w:lang w:eastAsia="nl-NL"/>
              </w:rPr>
            </w:pPr>
            <w:r w:rsidRPr="0076656D">
              <w:rPr>
                <w:rFonts w:cs="Arial"/>
                <w:sz w:val="18"/>
                <w:szCs w:val="18"/>
                <w:lang w:eastAsia="nl-NL"/>
              </w:rPr>
              <w:t>2850.9</w:t>
            </w:r>
          </w:p>
        </w:tc>
      </w:tr>
      <w:tr w:rsidR="006F7A02" w:rsidRPr="0076656D" w:rsidTr="006740EA">
        <w:tblPrEx>
          <w:tblCellMar>
            <w:left w:w="70" w:type="dxa"/>
            <w:right w:w="70" w:type="dxa"/>
          </w:tblCellMar>
          <w:tblLook w:val="04A0" w:firstRow="1" w:lastRow="0" w:firstColumn="1" w:lastColumn="0" w:noHBand="0" w:noVBand="1"/>
        </w:tblPrEx>
        <w:trPr>
          <w:trHeight w:val="255"/>
        </w:trPr>
        <w:tc>
          <w:tcPr>
            <w:tcW w:w="2132" w:type="dxa"/>
            <w:gridSpan w:val="2"/>
            <w:vMerge/>
            <w:tcBorders>
              <w:top w:val="single" w:sz="4" w:space="0" w:color="auto"/>
              <w:left w:val="single" w:sz="4" w:space="0" w:color="auto"/>
              <w:bottom w:val="single" w:sz="4" w:space="0" w:color="auto"/>
              <w:right w:val="single" w:sz="4" w:space="0" w:color="auto"/>
            </w:tcBorders>
            <w:vAlign w:val="center"/>
            <w:hideMark/>
          </w:tcPr>
          <w:p w:rsidR="006F7A02" w:rsidRPr="0076656D" w:rsidRDefault="006F7A02" w:rsidP="006740EA">
            <w:pPr>
              <w:rPr>
                <w:rFonts w:cs="Arial"/>
                <w:color w:val="000000"/>
                <w:sz w:val="18"/>
                <w:szCs w:val="18"/>
                <w:lang w:eastAsia="nl-NL"/>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F7A02" w:rsidRPr="0076656D" w:rsidRDefault="006F7A02" w:rsidP="006740EA">
            <w:pPr>
              <w:rPr>
                <w:rFonts w:cs="Arial"/>
                <w:color w:val="000000"/>
                <w:sz w:val="18"/>
                <w:szCs w:val="18"/>
                <w:lang w:eastAsia="nl-NL"/>
              </w:rPr>
            </w:pPr>
          </w:p>
        </w:tc>
        <w:tc>
          <w:tcPr>
            <w:tcW w:w="2126" w:type="dxa"/>
            <w:tcBorders>
              <w:top w:val="nil"/>
              <w:left w:val="nil"/>
              <w:bottom w:val="single" w:sz="4" w:space="0" w:color="auto"/>
              <w:right w:val="single" w:sz="4" w:space="0" w:color="auto"/>
            </w:tcBorders>
            <w:shd w:val="clear" w:color="auto" w:fill="auto"/>
            <w:vAlign w:val="center"/>
            <w:hideMark/>
          </w:tcPr>
          <w:p w:rsidR="006F7A02" w:rsidRPr="0076656D" w:rsidRDefault="006F7A02" w:rsidP="006740EA">
            <w:pPr>
              <w:jc w:val="center"/>
              <w:rPr>
                <w:rFonts w:cs="Arial"/>
                <w:sz w:val="18"/>
                <w:szCs w:val="18"/>
                <w:lang w:eastAsia="nl-NL"/>
              </w:rPr>
            </w:pPr>
            <w:r w:rsidRPr="0076656D">
              <w:rPr>
                <w:rFonts w:cs="Arial"/>
                <w:sz w:val="18"/>
                <w:szCs w:val="18"/>
                <w:lang w:eastAsia="nl-NL"/>
              </w:rPr>
              <w:t>after 30 days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F7A02" w:rsidRPr="0076656D" w:rsidRDefault="006F7A02" w:rsidP="006740EA">
            <w:pPr>
              <w:rPr>
                <w:rFonts w:cs="Arial"/>
                <w:b/>
                <w:bCs/>
                <w:sz w:val="18"/>
                <w:szCs w:val="18"/>
                <w:lang w:eastAsia="nl-NL"/>
              </w:rPr>
            </w:pPr>
          </w:p>
        </w:tc>
        <w:tc>
          <w:tcPr>
            <w:tcW w:w="1180" w:type="dxa"/>
            <w:tcBorders>
              <w:top w:val="nil"/>
              <w:left w:val="nil"/>
              <w:bottom w:val="single" w:sz="4" w:space="0" w:color="auto"/>
              <w:right w:val="single" w:sz="4" w:space="0" w:color="auto"/>
            </w:tcBorders>
            <w:shd w:val="clear" w:color="auto" w:fill="auto"/>
            <w:noWrap/>
            <w:vAlign w:val="bottom"/>
            <w:hideMark/>
          </w:tcPr>
          <w:p w:rsidR="006F7A02" w:rsidRPr="0076656D" w:rsidRDefault="006F7A02" w:rsidP="006740EA">
            <w:pPr>
              <w:jc w:val="center"/>
              <w:rPr>
                <w:rFonts w:cs="Arial"/>
                <w:sz w:val="18"/>
                <w:szCs w:val="18"/>
                <w:lang w:eastAsia="nl-NL"/>
              </w:rPr>
            </w:pPr>
            <w:r w:rsidRPr="0076656D">
              <w:rPr>
                <w:rFonts w:cs="Arial"/>
                <w:sz w:val="18"/>
                <w:szCs w:val="18"/>
                <w:lang w:eastAsia="nl-NL"/>
              </w:rPr>
              <w:t>718.8</w:t>
            </w:r>
          </w:p>
        </w:tc>
        <w:tc>
          <w:tcPr>
            <w:tcW w:w="1088" w:type="dxa"/>
            <w:tcBorders>
              <w:top w:val="nil"/>
              <w:left w:val="nil"/>
              <w:bottom w:val="single" w:sz="4" w:space="0" w:color="auto"/>
              <w:right w:val="single" w:sz="4" w:space="0" w:color="auto"/>
            </w:tcBorders>
            <w:shd w:val="clear" w:color="auto" w:fill="auto"/>
            <w:noWrap/>
            <w:vAlign w:val="bottom"/>
            <w:hideMark/>
          </w:tcPr>
          <w:p w:rsidR="006F7A02" w:rsidRPr="0076656D" w:rsidRDefault="006F7A02" w:rsidP="00273DE0">
            <w:pPr>
              <w:jc w:val="center"/>
              <w:rPr>
                <w:rFonts w:cs="Arial"/>
                <w:sz w:val="18"/>
                <w:szCs w:val="18"/>
                <w:lang w:eastAsia="nl-NL"/>
              </w:rPr>
            </w:pPr>
            <w:r w:rsidRPr="0076656D">
              <w:rPr>
                <w:rFonts w:cs="Arial"/>
                <w:sz w:val="18"/>
                <w:szCs w:val="18"/>
                <w:lang w:eastAsia="nl-NL"/>
              </w:rPr>
              <w:t>57.8</w:t>
            </w:r>
          </w:p>
        </w:tc>
      </w:tr>
      <w:tr w:rsidR="006F7A02" w:rsidRPr="0076656D" w:rsidTr="006740EA">
        <w:tblPrEx>
          <w:tblCellMar>
            <w:left w:w="70" w:type="dxa"/>
            <w:right w:w="70" w:type="dxa"/>
          </w:tblCellMar>
          <w:tblLook w:val="04A0" w:firstRow="1" w:lastRow="0" w:firstColumn="1" w:lastColumn="0" w:noHBand="0" w:noVBand="1"/>
        </w:tblPrEx>
        <w:trPr>
          <w:trHeight w:val="255"/>
        </w:trPr>
        <w:tc>
          <w:tcPr>
            <w:tcW w:w="2132" w:type="dxa"/>
            <w:gridSpan w:val="2"/>
            <w:vMerge/>
            <w:tcBorders>
              <w:top w:val="single" w:sz="4" w:space="0" w:color="auto"/>
              <w:left w:val="single" w:sz="4" w:space="0" w:color="auto"/>
              <w:bottom w:val="single" w:sz="4" w:space="0" w:color="auto"/>
              <w:right w:val="single" w:sz="4" w:space="0" w:color="auto"/>
            </w:tcBorders>
            <w:vAlign w:val="center"/>
            <w:hideMark/>
          </w:tcPr>
          <w:p w:rsidR="006F7A02" w:rsidRPr="0076656D" w:rsidRDefault="006F7A02" w:rsidP="006740EA">
            <w:pPr>
              <w:rPr>
                <w:rFonts w:cs="Arial"/>
                <w:color w:val="000000"/>
                <w:sz w:val="18"/>
                <w:szCs w:val="18"/>
                <w:lang w:eastAsia="nl-NL"/>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F7A02" w:rsidRPr="0076656D" w:rsidRDefault="006F7A02" w:rsidP="006740EA">
            <w:pPr>
              <w:rPr>
                <w:rFonts w:cs="Arial"/>
                <w:color w:val="000000"/>
                <w:sz w:val="18"/>
                <w:szCs w:val="18"/>
                <w:lang w:eastAsia="nl-NL"/>
              </w:rPr>
            </w:pPr>
          </w:p>
        </w:tc>
        <w:tc>
          <w:tcPr>
            <w:tcW w:w="2126" w:type="dxa"/>
            <w:tcBorders>
              <w:top w:val="nil"/>
              <w:left w:val="nil"/>
              <w:bottom w:val="single" w:sz="4" w:space="0" w:color="auto"/>
              <w:right w:val="single" w:sz="4" w:space="0" w:color="auto"/>
            </w:tcBorders>
            <w:shd w:val="clear" w:color="auto" w:fill="auto"/>
            <w:vAlign w:val="center"/>
            <w:hideMark/>
          </w:tcPr>
          <w:p w:rsidR="006F7A02" w:rsidRPr="0076656D" w:rsidRDefault="006F7A02" w:rsidP="006740EA">
            <w:pPr>
              <w:jc w:val="center"/>
              <w:rPr>
                <w:rFonts w:cs="Arial"/>
                <w:sz w:val="18"/>
                <w:szCs w:val="18"/>
                <w:lang w:eastAsia="nl-NL"/>
              </w:rPr>
            </w:pPr>
            <w:r w:rsidRPr="0076656D">
              <w:rPr>
                <w:rFonts w:cs="Arial"/>
                <w:sz w:val="18"/>
                <w:szCs w:val="18"/>
                <w:lang w:eastAsia="nl-NL"/>
              </w:rPr>
              <w:t>after 365 days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F7A02" w:rsidRPr="0076656D" w:rsidRDefault="006F7A02" w:rsidP="006740EA">
            <w:pPr>
              <w:rPr>
                <w:rFonts w:cs="Arial"/>
                <w:b/>
                <w:bCs/>
                <w:sz w:val="18"/>
                <w:szCs w:val="18"/>
                <w:lang w:eastAsia="nl-NL"/>
              </w:rPr>
            </w:pPr>
          </w:p>
        </w:tc>
        <w:tc>
          <w:tcPr>
            <w:tcW w:w="1180" w:type="dxa"/>
            <w:tcBorders>
              <w:top w:val="nil"/>
              <w:left w:val="nil"/>
              <w:bottom w:val="single" w:sz="4" w:space="0" w:color="auto"/>
              <w:right w:val="single" w:sz="4" w:space="0" w:color="auto"/>
            </w:tcBorders>
            <w:shd w:val="clear" w:color="auto" w:fill="auto"/>
            <w:noWrap/>
            <w:vAlign w:val="bottom"/>
            <w:hideMark/>
          </w:tcPr>
          <w:p w:rsidR="006F7A02" w:rsidRPr="0076656D" w:rsidRDefault="006F7A02" w:rsidP="006740EA">
            <w:pPr>
              <w:jc w:val="center"/>
              <w:rPr>
                <w:rFonts w:cs="Arial"/>
                <w:sz w:val="18"/>
                <w:szCs w:val="18"/>
                <w:lang w:eastAsia="nl-NL"/>
              </w:rPr>
            </w:pPr>
            <w:r w:rsidRPr="0076656D">
              <w:rPr>
                <w:rFonts w:cs="Arial"/>
                <w:sz w:val="18"/>
                <w:szCs w:val="18"/>
                <w:lang w:eastAsia="nl-NL"/>
              </w:rPr>
              <w:t>64.4</w:t>
            </w:r>
          </w:p>
        </w:tc>
        <w:tc>
          <w:tcPr>
            <w:tcW w:w="1088" w:type="dxa"/>
            <w:tcBorders>
              <w:top w:val="nil"/>
              <w:left w:val="nil"/>
              <w:bottom w:val="single" w:sz="4" w:space="0" w:color="auto"/>
              <w:right w:val="single" w:sz="4" w:space="0" w:color="auto"/>
            </w:tcBorders>
            <w:shd w:val="clear" w:color="auto" w:fill="auto"/>
            <w:noWrap/>
            <w:vAlign w:val="bottom"/>
            <w:hideMark/>
          </w:tcPr>
          <w:p w:rsidR="006F7A02" w:rsidRPr="0076656D" w:rsidRDefault="006F7A02" w:rsidP="00273DE0">
            <w:pPr>
              <w:jc w:val="center"/>
              <w:rPr>
                <w:rFonts w:cs="Arial"/>
                <w:sz w:val="18"/>
                <w:szCs w:val="18"/>
                <w:lang w:eastAsia="nl-NL"/>
              </w:rPr>
            </w:pPr>
            <w:r w:rsidRPr="0076656D">
              <w:rPr>
                <w:rFonts w:cs="Arial"/>
                <w:sz w:val="18"/>
                <w:szCs w:val="18"/>
                <w:lang w:eastAsia="nl-NL"/>
              </w:rPr>
              <w:t>2.4</w:t>
            </w:r>
          </w:p>
        </w:tc>
      </w:tr>
      <w:tr w:rsidR="006F7A02" w:rsidRPr="0076656D" w:rsidTr="006740EA">
        <w:tblPrEx>
          <w:tblCellMar>
            <w:left w:w="70" w:type="dxa"/>
            <w:right w:w="70" w:type="dxa"/>
          </w:tblCellMar>
          <w:tblLook w:val="04A0" w:firstRow="1" w:lastRow="0" w:firstColumn="1" w:lastColumn="0" w:noHBand="0" w:noVBand="1"/>
        </w:tblPrEx>
        <w:trPr>
          <w:trHeight w:val="255"/>
        </w:trPr>
        <w:tc>
          <w:tcPr>
            <w:tcW w:w="213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F7A02" w:rsidRPr="0076656D" w:rsidRDefault="006F7A02" w:rsidP="00253BF5">
            <w:pPr>
              <w:rPr>
                <w:rFonts w:cs="Arial"/>
                <w:color w:val="000000"/>
                <w:sz w:val="18"/>
                <w:szCs w:val="18"/>
                <w:lang w:eastAsia="nl-NL"/>
              </w:rPr>
            </w:pPr>
            <w:r w:rsidRPr="0076656D">
              <w:rPr>
                <w:rFonts w:cs="Arial"/>
                <w:color w:val="000000"/>
                <w:sz w:val="18"/>
                <w:szCs w:val="18"/>
                <w:lang w:eastAsia="en-GB"/>
              </w:rPr>
              <w:t xml:space="preserve">Local concentration of a.s resulting from </w:t>
            </w:r>
            <w:r w:rsidR="00253BF5">
              <w:rPr>
                <w:rFonts w:cs="Arial"/>
                <w:color w:val="000000"/>
                <w:sz w:val="18"/>
                <w:szCs w:val="18"/>
                <w:lang w:eastAsia="en-GB"/>
              </w:rPr>
              <w:t>1 application</w:t>
            </w:r>
            <w:r w:rsidRPr="0076656D">
              <w:rPr>
                <w:rFonts w:cs="Arial"/>
                <w:color w:val="000000"/>
                <w:sz w:val="18"/>
                <w:szCs w:val="18"/>
                <w:lang w:eastAsia="en-GB"/>
              </w:rPr>
              <w:t xml:space="preserve"> per year over 10 years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6F7A02" w:rsidRPr="0076656D" w:rsidRDefault="006F7A02" w:rsidP="006740EA">
            <w:pPr>
              <w:jc w:val="center"/>
              <w:rPr>
                <w:rFonts w:cs="Arial"/>
                <w:color w:val="000000"/>
                <w:sz w:val="18"/>
                <w:szCs w:val="18"/>
                <w:lang w:eastAsia="nl-NL"/>
              </w:rPr>
            </w:pPr>
            <w:r w:rsidRPr="0076656D">
              <w:rPr>
                <w:rFonts w:cs="Arial"/>
                <w:color w:val="000000"/>
                <w:sz w:val="18"/>
                <w:szCs w:val="18"/>
                <w:lang w:eastAsia="en-GB"/>
              </w:rPr>
              <w:t>Adjacent soil</w:t>
            </w:r>
          </w:p>
        </w:tc>
        <w:tc>
          <w:tcPr>
            <w:tcW w:w="2126" w:type="dxa"/>
            <w:tcBorders>
              <w:top w:val="nil"/>
              <w:left w:val="nil"/>
              <w:bottom w:val="single" w:sz="4" w:space="0" w:color="auto"/>
              <w:right w:val="single" w:sz="4" w:space="0" w:color="auto"/>
            </w:tcBorders>
            <w:shd w:val="clear" w:color="auto" w:fill="auto"/>
            <w:vAlign w:val="center"/>
            <w:hideMark/>
          </w:tcPr>
          <w:p w:rsidR="006F7A02" w:rsidRPr="0076656D" w:rsidRDefault="006F7A02" w:rsidP="006740EA">
            <w:pPr>
              <w:jc w:val="center"/>
              <w:rPr>
                <w:rFonts w:cs="Arial"/>
                <w:sz w:val="18"/>
                <w:szCs w:val="18"/>
                <w:lang w:eastAsia="nl-NL"/>
              </w:rPr>
            </w:pPr>
            <w:r w:rsidRPr="0076656D">
              <w:rPr>
                <w:rFonts w:cs="Arial"/>
                <w:sz w:val="18"/>
                <w:szCs w:val="18"/>
                <w:lang w:eastAsia="nl-NL"/>
              </w:rPr>
              <w:t>during application</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6F7A02" w:rsidRPr="0076656D" w:rsidRDefault="006F7A02" w:rsidP="006740EA">
            <w:pPr>
              <w:jc w:val="center"/>
              <w:rPr>
                <w:rFonts w:cs="Arial"/>
                <w:b/>
                <w:bCs/>
                <w:sz w:val="18"/>
                <w:szCs w:val="18"/>
                <w:lang w:eastAsia="nl-NL"/>
              </w:rPr>
            </w:pPr>
            <w:r w:rsidRPr="0076656D">
              <w:rPr>
                <w:rFonts w:cs="Arial"/>
                <w:b/>
                <w:bCs/>
                <w:sz w:val="18"/>
                <w:szCs w:val="18"/>
                <w:lang w:eastAsia="nl-NL"/>
              </w:rPr>
              <w:t>C</w:t>
            </w:r>
            <w:r w:rsidRPr="0076656D">
              <w:rPr>
                <w:rFonts w:cs="Arial"/>
                <w:b/>
                <w:bCs/>
                <w:sz w:val="18"/>
                <w:szCs w:val="18"/>
                <w:vertAlign w:val="subscript"/>
                <w:lang w:eastAsia="nl-NL"/>
              </w:rPr>
              <w:t>localspray, façade. Porewater</w:t>
            </w:r>
          </w:p>
        </w:tc>
        <w:tc>
          <w:tcPr>
            <w:tcW w:w="1180" w:type="dxa"/>
            <w:tcBorders>
              <w:top w:val="nil"/>
              <w:left w:val="nil"/>
              <w:bottom w:val="single" w:sz="4" w:space="0" w:color="auto"/>
              <w:right w:val="single" w:sz="4" w:space="0" w:color="auto"/>
            </w:tcBorders>
            <w:shd w:val="clear" w:color="auto" w:fill="auto"/>
            <w:noWrap/>
            <w:vAlign w:val="bottom"/>
            <w:hideMark/>
          </w:tcPr>
          <w:p w:rsidR="006F7A02" w:rsidRPr="0076656D" w:rsidRDefault="006F7A02" w:rsidP="006740EA">
            <w:pPr>
              <w:jc w:val="center"/>
              <w:rPr>
                <w:rFonts w:cs="Arial"/>
                <w:sz w:val="18"/>
                <w:szCs w:val="18"/>
                <w:lang w:eastAsia="nl-NL"/>
              </w:rPr>
            </w:pPr>
            <w:r w:rsidRPr="0076656D">
              <w:rPr>
                <w:rFonts w:cs="Arial"/>
                <w:sz w:val="18"/>
                <w:szCs w:val="18"/>
                <w:lang w:eastAsia="nl-NL"/>
              </w:rPr>
              <w:t>2915.9</w:t>
            </w:r>
          </w:p>
        </w:tc>
        <w:tc>
          <w:tcPr>
            <w:tcW w:w="1088" w:type="dxa"/>
            <w:tcBorders>
              <w:top w:val="nil"/>
              <w:left w:val="nil"/>
              <w:bottom w:val="single" w:sz="4" w:space="0" w:color="auto"/>
              <w:right w:val="single" w:sz="4" w:space="0" w:color="auto"/>
            </w:tcBorders>
            <w:shd w:val="clear" w:color="auto" w:fill="auto"/>
            <w:noWrap/>
            <w:vAlign w:val="bottom"/>
            <w:hideMark/>
          </w:tcPr>
          <w:p w:rsidR="006F7A02" w:rsidRPr="0076656D" w:rsidRDefault="006F7A02" w:rsidP="00253BF5">
            <w:pPr>
              <w:jc w:val="center"/>
              <w:rPr>
                <w:rFonts w:cs="Arial"/>
                <w:sz w:val="18"/>
                <w:szCs w:val="18"/>
                <w:lang w:eastAsia="nl-NL"/>
              </w:rPr>
            </w:pPr>
            <w:r w:rsidRPr="0076656D">
              <w:rPr>
                <w:rFonts w:cs="Arial"/>
                <w:sz w:val="18"/>
                <w:szCs w:val="18"/>
                <w:lang w:eastAsia="nl-NL"/>
              </w:rPr>
              <w:t>28</w:t>
            </w:r>
            <w:r w:rsidR="00253BF5">
              <w:rPr>
                <w:rFonts w:cs="Arial"/>
                <w:sz w:val="18"/>
                <w:szCs w:val="18"/>
                <w:lang w:eastAsia="nl-NL"/>
              </w:rPr>
              <w:t>72</w:t>
            </w:r>
          </w:p>
        </w:tc>
      </w:tr>
      <w:tr w:rsidR="006F7A02" w:rsidRPr="0076656D" w:rsidTr="006740EA">
        <w:tblPrEx>
          <w:tblCellMar>
            <w:left w:w="70" w:type="dxa"/>
            <w:right w:w="70" w:type="dxa"/>
          </w:tblCellMar>
          <w:tblLook w:val="04A0" w:firstRow="1" w:lastRow="0" w:firstColumn="1" w:lastColumn="0" w:noHBand="0" w:noVBand="1"/>
        </w:tblPrEx>
        <w:trPr>
          <w:trHeight w:val="255"/>
        </w:trPr>
        <w:tc>
          <w:tcPr>
            <w:tcW w:w="2132" w:type="dxa"/>
            <w:gridSpan w:val="2"/>
            <w:vMerge/>
            <w:tcBorders>
              <w:top w:val="nil"/>
              <w:left w:val="single" w:sz="4" w:space="0" w:color="auto"/>
              <w:bottom w:val="single" w:sz="4" w:space="0" w:color="auto"/>
              <w:right w:val="single" w:sz="4" w:space="0" w:color="auto"/>
            </w:tcBorders>
            <w:vAlign w:val="center"/>
            <w:hideMark/>
          </w:tcPr>
          <w:p w:rsidR="006F7A02" w:rsidRPr="0076656D" w:rsidRDefault="006F7A02" w:rsidP="006740EA">
            <w:pPr>
              <w:rPr>
                <w:rFonts w:cs="Arial"/>
                <w:color w:val="000000"/>
                <w:sz w:val="18"/>
                <w:szCs w:val="18"/>
                <w:lang w:eastAsia="nl-NL"/>
              </w:rPr>
            </w:pPr>
          </w:p>
        </w:tc>
        <w:tc>
          <w:tcPr>
            <w:tcW w:w="1559" w:type="dxa"/>
            <w:vMerge/>
            <w:tcBorders>
              <w:top w:val="nil"/>
              <w:left w:val="single" w:sz="4" w:space="0" w:color="auto"/>
              <w:bottom w:val="single" w:sz="4" w:space="0" w:color="auto"/>
              <w:right w:val="single" w:sz="4" w:space="0" w:color="auto"/>
            </w:tcBorders>
            <w:vAlign w:val="center"/>
            <w:hideMark/>
          </w:tcPr>
          <w:p w:rsidR="006F7A02" w:rsidRPr="0076656D" w:rsidRDefault="006F7A02" w:rsidP="006740EA">
            <w:pPr>
              <w:rPr>
                <w:rFonts w:cs="Arial"/>
                <w:color w:val="000000"/>
                <w:sz w:val="18"/>
                <w:szCs w:val="18"/>
                <w:lang w:eastAsia="nl-NL"/>
              </w:rPr>
            </w:pPr>
          </w:p>
        </w:tc>
        <w:tc>
          <w:tcPr>
            <w:tcW w:w="2126" w:type="dxa"/>
            <w:tcBorders>
              <w:top w:val="nil"/>
              <w:left w:val="nil"/>
              <w:bottom w:val="single" w:sz="4" w:space="0" w:color="auto"/>
              <w:right w:val="single" w:sz="4" w:space="0" w:color="auto"/>
            </w:tcBorders>
            <w:shd w:val="clear" w:color="auto" w:fill="auto"/>
            <w:vAlign w:val="center"/>
            <w:hideMark/>
          </w:tcPr>
          <w:p w:rsidR="006F7A02" w:rsidRPr="0076656D" w:rsidRDefault="006F7A02" w:rsidP="006740EA">
            <w:pPr>
              <w:jc w:val="center"/>
              <w:rPr>
                <w:rFonts w:cs="Arial"/>
                <w:sz w:val="18"/>
                <w:szCs w:val="18"/>
                <w:lang w:eastAsia="nl-NL"/>
              </w:rPr>
            </w:pPr>
            <w:r w:rsidRPr="0076656D">
              <w:rPr>
                <w:rFonts w:cs="Arial"/>
                <w:sz w:val="18"/>
                <w:szCs w:val="18"/>
                <w:lang w:eastAsia="nl-NL"/>
              </w:rPr>
              <w:t>after 30 days</w:t>
            </w:r>
          </w:p>
        </w:tc>
        <w:tc>
          <w:tcPr>
            <w:tcW w:w="1276" w:type="dxa"/>
            <w:vMerge/>
            <w:tcBorders>
              <w:top w:val="nil"/>
              <w:left w:val="single" w:sz="4" w:space="0" w:color="auto"/>
              <w:bottom w:val="single" w:sz="4" w:space="0" w:color="auto"/>
              <w:right w:val="single" w:sz="4" w:space="0" w:color="auto"/>
            </w:tcBorders>
            <w:vAlign w:val="center"/>
            <w:hideMark/>
          </w:tcPr>
          <w:p w:rsidR="006F7A02" w:rsidRPr="0076656D" w:rsidRDefault="006F7A02" w:rsidP="006740EA">
            <w:pPr>
              <w:rPr>
                <w:rFonts w:cs="Arial"/>
                <w:b/>
                <w:bCs/>
                <w:sz w:val="18"/>
                <w:szCs w:val="18"/>
                <w:lang w:eastAsia="nl-NL"/>
              </w:rPr>
            </w:pPr>
          </w:p>
        </w:tc>
        <w:tc>
          <w:tcPr>
            <w:tcW w:w="1180" w:type="dxa"/>
            <w:tcBorders>
              <w:top w:val="nil"/>
              <w:left w:val="nil"/>
              <w:bottom w:val="single" w:sz="4" w:space="0" w:color="auto"/>
              <w:right w:val="single" w:sz="4" w:space="0" w:color="auto"/>
            </w:tcBorders>
            <w:shd w:val="clear" w:color="auto" w:fill="auto"/>
            <w:noWrap/>
            <w:vAlign w:val="bottom"/>
            <w:hideMark/>
          </w:tcPr>
          <w:p w:rsidR="006F7A02" w:rsidRPr="0076656D" w:rsidRDefault="006F7A02" w:rsidP="006740EA">
            <w:pPr>
              <w:jc w:val="center"/>
              <w:rPr>
                <w:rFonts w:cs="Arial"/>
                <w:sz w:val="18"/>
                <w:szCs w:val="18"/>
                <w:lang w:eastAsia="nl-NL"/>
              </w:rPr>
            </w:pPr>
            <w:r w:rsidRPr="0076656D">
              <w:rPr>
                <w:rFonts w:cs="Arial"/>
                <w:sz w:val="18"/>
                <w:szCs w:val="18"/>
                <w:lang w:eastAsia="nl-NL"/>
              </w:rPr>
              <w:t>784.6</w:t>
            </w:r>
          </w:p>
        </w:tc>
        <w:tc>
          <w:tcPr>
            <w:tcW w:w="1088" w:type="dxa"/>
            <w:tcBorders>
              <w:top w:val="nil"/>
              <w:left w:val="nil"/>
              <w:bottom w:val="single" w:sz="4" w:space="0" w:color="auto"/>
              <w:right w:val="single" w:sz="4" w:space="0" w:color="auto"/>
            </w:tcBorders>
            <w:shd w:val="clear" w:color="auto" w:fill="auto"/>
            <w:noWrap/>
            <w:vAlign w:val="bottom"/>
            <w:hideMark/>
          </w:tcPr>
          <w:p w:rsidR="006F7A02" w:rsidRPr="0076656D" w:rsidRDefault="00253BF5" w:rsidP="00273DE0">
            <w:pPr>
              <w:jc w:val="center"/>
              <w:rPr>
                <w:rFonts w:cs="Arial"/>
                <w:sz w:val="18"/>
                <w:szCs w:val="18"/>
                <w:lang w:eastAsia="nl-NL"/>
              </w:rPr>
            </w:pPr>
            <w:r>
              <w:rPr>
                <w:rFonts w:cs="Arial"/>
                <w:sz w:val="18"/>
                <w:szCs w:val="18"/>
                <w:lang w:eastAsia="nl-NL"/>
              </w:rPr>
              <w:t>79.3</w:t>
            </w:r>
          </w:p>
        </w:tc>
      </w:tr>
      <w:tr w:rsidR="006F7A02" w:rsidRPr="0076656D" w:rsidTr="004822CF">
        <w:tblPrEx>
          <w:tblCellMar>
            <w:left w:w="70" w:type="dxa"/>
            <w:right w:w="70" w:type="dxa"/>
          </w:tblCellMar>
          <w:tblLook w:val="04A0" w:firstRow="1" w:lastRow="0" w:firstColumn="1" w:lastColumn="0" w:noHBand="0" w:noVBand="1"/>
        </w:tblPrEx>
        <w:trPr>
          <w:trHeight w:val="255"/>
        </w:trPr>
        <w:tc>
          <w:tcPr>
            <w:tcW w:w="2132" w:type="dxa"/>
            <w:gridSpan w:val="2"/>
            <w:vMerge/>
            <w:tcBorders>
              <w:top w:val="nil"/>
              <w:left w:val="single" w:sz="4" w:space="0" w:color="auto"/>
              <w:bottom w:val="single" w:sz="4" w:space="0" w:color="auto"/>
              <w:right w:val="single" w:sz="4" w:space="0" w:color="auto"/>
            </w:tcBorders>
            <w:vAlign w:val="center"/>
            <w:hideMark/>
          </w:tcPr>
          <w:p w:rsidR="006F7A02" w:rsidRPr="0076656D" w:rsidRDefault="006F7A02" w:rsidP="006740EA">
            <w:pPr>
              <w:rPr>
                <w:rFonts w:cs="Arial"/>
                <w:color w:val="000000"/>
                <w:sz w:val="18"/>
                <w:szCs w:val="18"/>
                <w:lang w:eastAsia="nl-NL"/>
              </w:rPr>
            </w:pPr>
          </w:p>
        </w:tc>
        <w:tc>
          <w:tcPr>
            <w:tcW w:w="1559" w:type="dxa"/>
            <w:vMerge/>
            <w:tcBorders>
              <w:top w:val="nil"/>
              <w:left w:val="single" w:sz="4" w:space="0" w:color="auto"/>
              <w:bottom w:val="single" w:sz="4" w:space="0" w:color="auto"/>
              <w:right w:val="single" w:sz="4" w:space="0" w:color="auto"/>
            </w:tcBorders>
            <w:vAlign w:val="center"/>
            <w:hideMark/>
          </w:tcPr>
          <w:p w:rsidR="006F7A02" w:rsidRPr="0076656D" w:rsidRDefault="006F7A02" w:rsidP="006740EA">
            <w:pPr>
              <w:rPr>
                <w:rFonts w:cs="Arial"/>
                <w:color w:val="000000"/>
                <w:sz w:val="18"/>
                <w:szCs w:val="18"/>
                <w:lang w:eastAsia="nl-NL"/>
              </w:rPr>
            </w:pPr>
          </w:p>
        </w:tc>
        <w:tc>
          <w:tcPr>
            <w:tcW w:w="2126" w:type="dxa"/>
            <w:tcBorders>
              <w:top w:val="nil"/>
              <w:left w:val="nil"/>
              <w:bottom w:val="single" w:sz="4" w:space="0" w:color="auto"/>
              <w:right w:val="single" w:sz="4" w:space="0" w:color="auto"/>
            </w:tcBorders>
            <w:shd w:val="clear" w:color="auto" w:fill="auto"/>
            <w:vAlign w:val="center"/>
            <w:hideMark/>
          </w:tcPr>
          <w:p w:rsidR="006F7A02" w:rsidRPr="0076656D" w:rsidRDefault="006F7A02" w:rsidP="006740EA">
            <w:pPr>
              <w:jc w:val="center"/>
              <w:rPr>
                <w:rFonts w:cs="Arial"/>
                <w:sz w:val="18"/>
                <w:szCs w:val="18"/>
                <w:lang w:eastAsia="nl-NL"/>
              </w:rPr>
            </w:pPr>
            <w:r w:rsidRPr="0076656D">
              <w:rPr>
                <w:rFonts w:cs="Arial"/>
                <w:sz w:val="18"/>
                <w:szCs w:val="18"/>
                <w:lang w:eastAsia="nl-NL"/>
              </w:rPr>
              <w:t>after 365 days</w:t>
            </w:r>
          </w:p>
        </w:tc>
        <w:tc>
          <w:tcPr>
            <w:tcW w:w="1276" w:type="dxa"/>
            <w:vMerge/>
            <w:tcBorders>
              <w:top w:val="nil"/>
              <w:left w:val="single" w:sz="4" w:space="0" w:color="auto"/>
              <w:bottom w:val="single" w:sz="4" w:space="0" w:color="auto"/>
              <w:right w:val="single" w:sz="4" w:space="0" w:color="auto"/>
            </w:tcBorders>
            <w:vAlign w:val="center"/>
            <w:hideMark/>
          </w:tcPr>
          <w:p w:rsidR="006F7A02" w:rsidRPr="0076656D" w:rsidRDefault="006F7A02" w:rsidP="006740EA">
            <w:pPr>
              <w:rPr>
                <w:rFonts w:cs="Arial"/>
                <w:b/>
                <w:bCs/>
                <w:sz w:val="18"/>
                <w:szCs w:val="18"/>
                <w:lang w:eastAsia="nl-NL"/>
              </w:rPr>
            </w:pPr>
          </w:p>
        </w:tc>
        <w:tc>
          <w:tcPr>
            <w:tcW w:w="1180" w:type="dxa"/>
            <w:tcBorders>
              <w:top w:val="nil"/>
              <w:left w:val="nil"/>
              <w:bottom w:val="single" w:sz="4" w:space="0" w:color="auto"/>
              <w:right w:val="single" w:sz="4" w:space="0" w:color="auto"/>
            </w:tcBorders>
            <w:shd w:val="clear" w:color="auto" w:fill="auto"/>
            <w:noWrap/>
            <w:vAlign w:val="center"/>
            <w:hideMark/>
          </w:tcPr>
          <w:p w:rsidR="006F7A02" w:rsidRPr="0076656D" w:rsidRDefault="006F7A02" w:rsidP="006740EA">
            <w:pPr>
              <w:jc w:val="center"/>
              <w:rPr>
                <w:rFonts w:cs="Arial"/>
                <w:sz w:val="18"/>
                <w:szCs w:val="18"/>
                <w:lang w:eastAsia="nl-NL"/>
              </w:rPr>
            </w:pPr>
            <w:r w:rsidRPr="0076656D">
              <w:rPr>
                <w:rFonts w:cs="Arial"/>
                <w:sz w:val="18"/>
                <w:szCs w:val="18"/>
                <w:lang w:eastAsia="nl-NL"/>
              </w:rPr>
              <w:t>129.1</w:t>
            </w:r>
          </w:p>
        </w:tc>
        <w:tc>
          <w:tcPr>
            <w:tcW w:w="1088" w:type="dxa"/>
            <w:tcBorders>
              <w:top w:val="nil"/>
              <w:left w:val="nil"/>
              <w:bottom w:val="single" w:sz="4" w:space="0" w:color="auto"/>
              <w:right w:val="single" w:sz="4" w:space="0" w:color="auto"/>
            </w:tcBorders>
            <w:shd w:val="clear" w:color="auto" w:fill="auto"/>
            <w:noWrap/>
            <w:vAlign w:val="center"/>
            <w:hideMark/>
          </w:tcPr>
          <w:p w:rsidR="006F7A02" w:rsidRPr="0076656D" w:rsidRDefault="00253BF5" w:rsidP="00273DE0">
            <w:pPr>
              <w:jc w:val="center"/>
              <w:rPr>
                <w:rFonts w:cs="Arial"/>
                <w:sz w:val="18"/>
                <w:szCs w:val="18"/>
                <w:lang w:eastAsia="nl-NL"/>
              </w:rPr>
            </w:pPr>
            <w:r>
              <w:rPr>
                <w:rFonts w:cs="Arial"/>
                <w:sz w:val="18"/>
                <w:szCs w:val="18"/>
                <w:lang w:eastAsia="nl-NL"/>
              </w:rPr>
              <w:t>23.7</w:t>
            </w:r>
          </w:p>
        </w:tc>
      </w:tr>
    </w:tbl>
    <w:p w:rsidR="006740EA" w:rsidRPr="0076656D" w:rsidRDefault="006740EA" w:rsidP="004B1F87">
      <w:pPr>
        <w:spacing w:line="260" w:lineRule="atLeast"/>
        <w:rPr>
          <w:rFonts w:eastAsia="Calibri"/>
          <w:lang w:eastAsia="en-US"/>
        </w:rPr>
      </w:pPr>
    </w:p>
    <w:p w:rsidR="004B1F87" w:rsidRPr="0076656D" w:rsidRDefault="004B1F87" w:rsidP="006A166F">
      <w:pPr>
        <w:rPr>
          <w:rFonts w:eastAsia="Calibri"/>
          <w:lang w:eastAsia="en-US"/>
        </w:rPr>
      </w:pPr>
      <w:r w:rsidRPr="0076656D">
        <w:rPr>
          <w:rFonts w:eastAsia="Calibri"/>
          <w:lang w:eastAsia="en-US"/>
        </w:rPr>
        <w:t>Predicted environmental concentrations in pore water amount to &gt;0.1 µg/L. According to Council Directive 98/83/EC</w:t>
      </w:r>
      <w:r w:rsidRPr="0076656D">
        <w:rPr>
          <w:rStyle w:val="Voetnootmarkering"/>
          <w:rFonts w:eastAsia="Calibri"/>
          <w:lang w:eastAsia="en-US"/>
        </w:rPr>
        <w:footnoteReference w:id="5"/>
      </w:r>
      <w:r w:rsidRPr="0076656D">
        <w:rPr>
          <w:rFonts w:eastAsia="Calibri"/>
          <w:lang w:eastAsia="en-US"/>
        </w:rPr>
        <w:t xml:space="preserve"> (1993) relating to the quality of water intended for human consumption, the maximum admissible concentration for pesticides in drinking water is 0.1 µg/L for substances considered separately. The calculated pore water concentration</w:t>
      </w:r>
      <w:r w:rsidR="001C1BF6" w:rsidRPr="0076656D">
        <w:rPr>
          <w:rFonts w:eastAsia="Calibri"/>
          <w:lang w:eastAsia="en-US"/>
        </w:rPr>
        <w:t>s</w:t>
      </w:r>
      <w:r w:rsidRPr="0076656D">
        <w:rPr>
          <w:rFonts w:eastAsia="Calibri"/>
          <w:lang w:eastAsia="en-US"/>
        </w:rPr>
        <w:t xml:space="preserve"> for nonanoic acid (as an indicator of the potential concentrations in groundwater) do not comply with this criterion.</w:t>
      </w:r>
    </w:p>
    <w:p w:rsidR="00E75162" w:rsidRPr="0076656D" w:rsidRDefault="00E75162" w:rsidP="00E75162">
      <w:pPr>
        <w:rPr>
          <w:rFonts w:eastAsia="Calibri"/>
          <w:lang w:eastAsia="en-US"/>
        </w:rPr>
      </w:pPr>
      <w:r w:rsidRPr="0076656D">
        <w:rPr>
          <w:rFonts w:eastAsia="Calibri"/>
          <w:lang w:eastAsia="en-US"/>
        </w:rPr>
        <w:t xml:space="preserve">Therefore FOCUS PEARL 4.4.4 simulations are performed according to the PT 08 scheme with a density of 16 treated houses per ha and a leachable area of 125 m² per house as well as a fraction for </w:t>
      </w:r>
      <w:r w:rsidR="001838F7" w:rsidRPr="0076656D">
        <w:rPr>
          <w:rFonts w:eastAsia="Calibri"/>
          <w:lang w:eastAsia="en-US"/>
        </w:rPr>
        <w:t>weather side</w:t>
      </w:r>
      <w:r w:rsidRPr="0076656D">
        <w:rPr>
          <w:rFonts w:eastAsia="Calibri"/>
          <w:lang w:eastAsia="en-US"/>
        </w:rPr>
        <w:t xml:space="preserve"> of 1</w:t>
      </w:r>
      <w:r w:rsidR="001838F7" w:rsidRPr="0076656D">
        <w:rPr>
          <w:rFonts w:eastAsia="Calibri"/>
          <w:lang w:eastAsia="en-US"/>
        </w:rPr>
        <w:t>(worst case)</w:t>
      </w:r>
      <w:r w:rsidRPr="0076656D">
        <w:rPr>
          <w:rFonts w:eastAsia="Calibri"/>
          <w:lang w:eastAsia="en-US"/>
        </w:rPr>
        <w:t xml:space="preserve"> resulting in a total leachable area of 2000 m² per ha. Considering a product application rate of 100 mL/m² and an a.s. concentration of </w:t>
      </w:r>
      <w:r w:rsidR="001838F7" w:rsidRPr="0076656D">
        <w:rPr>
          <w:rFonts w:eastAsia="Calibri"/>
          <w:lang w:eastAsia="en-US"/>
        </w:rPr>
        <w:t>30.99 g/L</w:t>
      </w:r>
      <w:r w:rsidR="009046D7" w:rsidRPr="0076656D">
        <w:rPr>
          <w:rFonts w:eastAsia="Calibri"/>
          <w:lang w:eastAsia="en-US"/>
        </w:rPr>
        <w:t>, it</w:t>
      </w:r>
      <w:r w:rsidRPr="0076656D">
        <w:rPr>
          <w:rFonts w:eastAsia="Calibri"/>
          <w:lang w:eastAsia="en-US"/>
        </w:rPr>
        <w:t xml:space="preserve"> results in a total amount of 6.2</w:t>
      </w:r>
      <w:r w:rsidR="001838F7" w:rsidRPr="0076656D">
        <w:rPr>
          <w:rFonts w:eastAsia="Calibri"/>
          <w:lang w:eastAsia="en-US"/>
        </w:rPr>
        <w:t>0</w:t>
      </w:r>
      <w:r w:rsidRPr="0076656D">
        <w:rPr>
          <w:rFonts w:eastAsia="Calibri"/>
          <w:lang w:eastAsia="en-US"/>
        </w:rPr>
        <w:t xml:space="preserve"> kg nonanoic acid leached per ha per year (</w:t>
      </w:r>
      <w:r w:rsidR="00343C26" w:rsidRPr="0076656D">
        <w:rPr>
          <w:rFonts w:eastAsia="Calibri"/>
          <w:lang w:eastAsia="en-US"/>
        </w:rPr>
        <w:t xml:space="preserve">100% leaching during </w:t>
      </w:r>
      <w:r w:rsidR="001838F7" w:rsidRPr="0076656D">
        <w:rPr>
          <w:rFonts w:eastAsia="Calibri"/>
          <w:lang w:eastAsia="en-US"/>
        </w:rPr>
        <w:t xml:space="preserve">service life of one year; worst </w:t>
      </w:r>
      <w:r w:rsidRPr="0076656D">
        <w:rPr>
          <w:rFonts w:eastAsia="Calibri"/>
          <w:lang w:eastAsia="en-US"/>
        </w:rPr>
        <w:t xml:space="preserve">case). The application scheme described in the ESD for PT 8 (2003) is applied, i.e.; ten events evenly distributed over the year (10.01; 15.02; 24.03; 29.04; 05.06; 11.07; 17.08; 22.09; 29.10; 04.12) resulting in a dosage of 0.62 kg/ha per event. The assessed crop type is alfalfa/grass and the application mode is surface application. The FOCUS PEARL parameters are summarized in </w:t>
      </w:r>
      <w:r w:rsidR="001838F7" w:rsidRPr="0076656D">
        <w:rPr>
          <w:rFonts w:eastAsia="Calibri"/>
          <w:lang w:eastAsia="en-US"/>
        </w:rPr>
        <w:t>a</w:t>
      </w:r>
      <w:r w:rsidRPr="0076656D">
        <w:rPr>
          <w:rFonts w:eastAsia="Calibri"/>
          <w:lang w:eastAsia="en-US"/>
        </w:rPr>
        <w:t xml:space="preserve">nnex section </w:t>
      </w:r>
      <w:r w:rsidRPr="0076656D">
        <w:rPr>
          <w:rFonts w:eastAsia="Calibri"/>
          <w:lang w:eastAsia="en-US"/>
        </w:rPr>
        <w:fldChar w:fldCharType="begin"/>
      </w:r>
      <w:r w:rsidRPr="0076656D">
        <w:rPr>
          <w:rFonts w:eastAsia="Calibri"/>
          <w:lang w:eastAsia="en-US"/>
        </w:rPr>
        <w:instrText xml:space="preserve"> REF _Ref475524899 \r \h </w:instrText>
      </w:r>
      <w:r w:rsidRPr="0076656D">
        <w:rPr>
          <w:rFonts w:eastAsia="Calibri"/>
          <w:lang w:eastAsia="en-US"/>
        </w:rPr>
      </w:r>
      <w:r w:rsidRPr="0076656D">
        <w:rPr>
          <w:rFonts w:eastAsia="Calibri"/>
          <w:lang w:eastAsia="en-US"/>
        </w:rPr>
        <w:fldChar w:fldCharType="separate"/>
      </w:r>
      <w:r w:rsidR="00B22E77" w:rsidRPr="00B22E77">
        <w:rPr>
          <w:rFonts w:eastAsia="Calibri"/>
          <w:b/>
          <w:bCs/>
          <w:lang w:eastAsia="en-US"/>
        </w:rPr>
        <w:t>Fout! Verwijzingsbron niet gevonden.</w:t>
      </w:r>
      <w:r w:rsidRPr="0076656D">
        <w:rPr>
          <w:rFonts w:eastAsia="Calibri"/>
          <w:lang w:eastAsia="en-US"/>
        </w:rPr>
        <w:fldChar w:fldCharType="end"/>
      </w:r>
      <w:r w:rsidRPr="0076656D">
        <w:rPr>
          <w:rFonts w:eastAsia="Calibri"/>
          <w:lang w:eastAsia="en-US"/>
        </w:rPr>
        <w:t xml:space="preserve">. </w:t>
      </w:r>
    </w:p>
    <w:p w:rsidR="00E75162" w:rsidRPr="0076656D" w:rsidRDefault="00E75162" w:rsidP="00E75162">
      <w:pPr>
        <w:rPr>
          <w:rFonts w:eastAsia="Calibri"/>
          <w:lang w:eastAsia="en-US"/>
        </w:rPr>
      </w:pPr>
      <w:r w:rsidRPr="0076656D">
        <w:rPr>
          <w:rFonts w:eastAsia="Calibri"/>
          <w:lang w:eastAsia="en-US"/>
        </w:rPr>
        <w:t>The FOCUS PEARL 4.4.4 calculations demonstrate groundwater values of &lt;0.0001 µg/L for all nine FOCUS scenarios (Chateaudun, Hamburg, Jokioinen, Kremsmünster, Okehampton, Piacenza, Porto, Sevilla, Thiva) and an acceptable risk to the groundwater compartment.</w:t>
      </w:r>
      <w:r w:rsidR="003819EC" w:rsidRPr="0076656D">
        <w:rPr>
          <w:rFonts w:eastAsia="Calibri"/>
          <w:lang w:eastAsia="en-US"/>
        </w:rPr>
        <w:t xml:space="preserve"> </w:t>
      </w:r>
    </w:p>
    <w:p w:rsidR="003819EC" w:rsidRPr="0076656D" w:rsidRDefault="003819EC" w:rsidP="00E75162">
      <w:pPr>
        <w:rPr>
          <w:rFonts w:eastAsia="Calibri"/>
          <w:lang w:eastAsia="en-US"/>
        </w:rPr>
      </w:pPr>
      <w:r w:rsidRPr="0076656D">
        <w:rPr>
          <w:rFonts w:eastAsia="Calibri"/>
          <w:lang w:eastAsia="en-US"/>
        </w:rPr>
        <w:t xml:space="preserve">In the calculations a </w:t>
      </w:r>
      <w:r w:rsidR="001C1BF6" w:rsidRPr="0076656D">
        <w:rPr>
          <w:rFonts w:eastAsia="Calibri"/>
          <w:lang w:eastAsia="en-US"/>
        </w:rPr>
        <w:t>F</w:t>
      </w:r>
      <w:r w:rsidRPr="0076656D">
        <w:rPr>
          <w:rFonts w:eastAsia="Calibri"/>
          <w:lang w:eastAsia="en-US"/>
        </w:rPr>
        <w:t xml:space="preserve">reundlich sorption exponent of 1 is used, indicating that a doubling of the dosage will lead to a doubling in groundwater concentrations. The present calculations relate </w:t>
      </w:r>
      <w:r w:rsidR="00701422" w:rsidRPr="0076656D">
        <w:rPr>
          <w:rFonts w:eastAsia="Calibri"/>
          <w:lang w:eastAsia="en-US"/>
        </w:rPr>
        <w:t xml:space="preserve">only to the treatment of houses, </w:t>
      </w:r>
      <w:r w:rsidR="00241D51" w:rsidRPr="0076656D">
        <w:rPr>
          <w:rFonts w:eastAsia="Calibri"/>
          <w:lang w:eastAsia="en-US"/>
        </w:rPr>
        <w:t>although</w:t>
      </w:r>
      <w:r w:rsidR="00701422" w:rsidRPr="0076656D">
        <w:rPr>
          <w:rFonts w:eastAsia="Calibri"/>
          <w:lang w:eastAsia="en-US"/>
        </w:rPr>
        <w:t xml:space="preserve"> also </w:t>
      </w:r>
      <w:r w:rsidR="00253BF5" w:rsidRPr="0076656D">
        <w:rPr>
          <w:rFonts w:eastAsia="Calibri"/>
          <w:lang w:eastAsia="en-US"/>
        </w:rPr>
        <w:t>terraces</w:t>
      </w:r>
      <w:r w:rsidR="00701422" w:rsidRPr="0076656D">
        <w:rPr>
          <w:rFonts w:eastAsia="Calibri"/>
          <w:lang w:eastAsia="en-US"/>
        </w:rPr>
        <w:t xml:space="preserve"> and parking</w:t>
      </w:r>
      <w:r w:rsidR="001C1BF6" w:rsidRPr="0076656D">
        <w:rPr>
          <w:rFonts w:eastAsia="Calibri"/>
          <w:lang w:eastAsia="en-US"/>
        </w:rPr>
        <w:t xml:space="preserve"> </w:t>
      </w:r>
      <w:r w:rsidR="00701422" w:rsidRPr="0076656D">
        <w:rPr>
          <w:rFonts w:eastAsia="Calibri"/>
          <w:lang w:eastAsia="en-US"/>
        </w:rPr>
        <w:t>lots can be treated. The outcome of the calculations, however</w:t>
      </w:r>
      <w:r w:rsidR="00241D51" w:rsidRPr="0076656D">
        <w:rPr>
          <w:rFonts w:eastAsia="Calibri"/>
          <w:lang w:eastAsia="en-US"/>
        </w:rPr>
        <w:t>,</w:t>
      </w:r>
      <w:r w:rsidR="00701422" w:rsidRPr="0076656D">
        <w:rPr>
          <w:rFonts w:eastAsia="Calibri"/>
          <w:lang w:eastAsia="en-US"/>
        </w:rPr>
        <w:t xml:space="preserve"> shows that that even when doubling the treated surface area the 0.1 µg/L standard is not exceeded.</w:t>
      </w:r>
      <w:r w:rsidR="006C4E33">
        <w:rPr>
          <w:lang w:val="en-US"/>
        </w:rPr>
        <w:t xml:space="preserve"> Due to the low concentrations derived, it is assumed that an additional release from the horizontal surfaces will not result in an exceeding of the trigger value.</w:t>
      </w:r>
    </w:p>
    <w:p w:rsidR="00D51520" w:rsidRPr="0076656D" w:rsidRDefault="00D51520" w:rsidP="004B1F87">
      <w:pPr>
        <w:spacing w:line="260" w:lineRule="atLeast"/>
        <w:rPr>
          <w:rFonts w:eastAsia="Calibri"/>
          <w:lang w:eastAsia="en-US"/>
        </w:rPr>
      </w:pPr>
    </w:p>
    <w:p w:rsidR="00D66A66" w:rsidRPr="0076656D" w:rsidRDefault="00D66A66" w:rsidP="004B1F87">
      <w:pPr>
        <w:spacing w:line="260" w:lineRule="atLeast"/>
        <w:rPr>
          <w:rFonts w:eastAsia="Calibri"/>
          <w:b/>
          <w:lang w:eastAsia="en-US"/>
        </w:rPr>
      </w:pPr>
      <w:r w:rsidRPr="0076656D">
        <w:rPr>
          <w:rFonts w:eastAsia="Calibri"/>
          <w:b/>
          <w:lang w:eastAsia="en-US"/>
        </w:rPr>
        <w:t xml:space="preserve">Summary tables </w:t>
      </w:r>
    </w:p>
    <w:p w:rsidR="004B1F87" w:rsidRPr="0076656D" w:rsidRDefault="004B1F87" w:rsidP="004B1F87">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9"/>
        <w:gridCol w:w="1837"/>
        <w:gridCol w:w="1556"/>
        <w:gridCol w:w="1694"/>
        <w:gridCol w:w="1554"/>
      </w:tblGrid>
      <w:tr w:rsidR="004B1F87" w:rsidRPr="0076656D" w:rsidTr="008B3859">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rsidR="004B1F87" w:rsidRPr="0076656D" w:rsidRDefault="004B1F87" w:rsidP="00F431D4">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b/>
                <w:bCs/>
                <w:sz w:val="18"/>
                <w:szCs w:val="18"/>
                <w:lang w:eastAsia="en-GB"/>
              </w:rPr>
              <w:t>Summary table on calculated PEC values</w:t>
            </w:r>
            <w:r w:rsidR="005B4E40" w:rsidRPr="0076656D">
              <w:rPr>
                <w:rFonts w:eastAsia="Calibri" w:cs="Arial"/>
                <w:b/>
                <w:bCs/>
                <w:sz w:val="18"/>
                <w:szCs w:val="18"/>
                <w:lang w:eastAsia="en-GB"/>
              </w:rPr>
              <w:t xml:space="preserve"> for scenario 1 </w:t>
            </w:r>
          </w:p>
        </w:tc>
      </w:tr>
      <w:tr w:rsidR="00F51603" w:rsidRPr="0076656D" w:rsidTr="008B3859">
        <w:trPr>
          <w:trHeight w:val="249"/>
        </w:trPr>
        <w:tc>
          <w:tcPr>
            <w:tcW w:w="1479" w:type="pct"/>
            <w:vMerge w:val="restart"/>
            <w:shd w:val="clear" w:color="auto" w:fill="FFFFFF"/>
            <w:vAlign w:val="center"/>
          </w:tcPr>
          <w:p w:rsidR="004B1F87" w:rsidRPr="0076656D" w:rsidRDefault="005B4E40" w:rsidP="004C0A17">
            <w:pPr>
              <w:spacing w:before="60" w:after="60" w:line="276" w:lineRule="auto"/>
              <w:rPr>
                <w:rFonts w:eastAsia="Calibri" w:cs="Arial"/>
                <w:b/>
                <w:sz w:val="18"/>
                <w:szCs w:val="18"/>
                <w:lang w:eastAsia="en-GB"/>
              </w:rPr>
            </w:pPr>
            <w:r w:rsidRPr="0076656D">
              <w:rPr>
                <w:rFonts w:eastAsia="Calibri" w:cs="Arial"/>
                <w:b/>
                <w:sz w:val="18"/>
                <w:szCs w:val="18"/>
                <w:lang w:eastAsia="en-GB"/>
              </w:rPr>
              <w:t>Scenario 1</w:t>
            </w:r>
          </w:p>
        </w:tc>
        <w:tc>
          <w:tcPr>
            <w:tcW w:w="974" w:type="pct"/>
            <w:shd w:val="clear" w:color="auto" w:fill="FFFFFF"/>
            <w:vAlign w:val="center"/>
          </w:tcPr>
          <w:p w:rsidR="004B1F87" w:rsidRPr="0076656D" w:rsidRDefault="004B1F87" w:rsidP="00F431D4">
            <w:pPr>
              <w:autoSpaceDE w:val="0"/>
              <w:autoSpaceDN w:val="0"/>
              <w:adjustRightInd w:val="0"/>
              <w:spacing w:before="60" w:after="60" w:line="260" w:lineRule="atLeast"/>
              <w:jc w:val="center"/>
              <w:rPr>
                <w:rFonts w:eastAsia="Calibri" w:cs="Arial"/>
                <w:bCs/>
                <w:color w:val="000000"/>
                <w:sz w:val="16"/>
                <w:szCs w:val="16"/>
                <w:lang w:eastAsia="en-GB"/>
              </w:rPr>
            </w:pPr>
            <w:r w:rsidRPr="0076656D">
              <w:rPr>
                <w:rFonts w:eastAsia="Calibri" w:cs="Arial"/>
                <w:b/>
                <w:bCs/>
                <w:color w:val="000000"/>
                <w:sz w:val="18"/>
                <w:szCs w:val="18"/>
                <w:lang w:eastAsia="en-GB"/>
              </w:rPr>
              <w:t>PEC</w:t>
            </w:r>
            <w:r w:rsidRPr="0076656D">
              <w:rPr>
                <w:rFonts w:eastAsia="Calibri" w:cs="Arial"/>
                <w:b/>
                <w:bCs/>
                <w:color w:val="000000"/>
                <w:sz w:val="18"/>
                <w:szCs w:val="18"/>
                <w:vertAlign w:val="subscript"/>
                <w:lang w:eastAsia="en-GB"/>
              </w:rPr>
              <w:t>STP</w:t>
            </w:r>
          </w:p>
        </w:tc>
        <w:tc>
          <w:tcPr>
            <w:tcW w:w="825" w:type="pct"/>
            <w:shd w:val="clear" w:color="auto" w:fill="FFFFFF"/>
            <w:vAlign w:val="center"/>
          </w:tcPr>
          <w:p w:rsidR="004B1F87" w:rsidRPr="0076656D" w:rsidRDefault="004B1F87" w:rsidP="00F431D4">
            <w:pPr>
              <w:spacing w:before="60" w:after="60" w:line="276" w:lineRule="auto"/>
              <w:jc w:val="center"/>
              <w:rPr>
                <w:rFonts w:eastAsia="Calibri" w:cs="Arial"/>
                <w:b/>
                <w:sz w:val="18"/>
                <w:szCs w:val="18"/>
                <w:lang w:eastAsia="en-GB"/>
              </w:rPr>
            </w:pPr>
            <w:r w:rsidRPr="0076656D">
              <w:rPr>
                <w:rFonts w:eastAsia="Calibri" w:cs="Arial"/>
                <w:b/>
                <w:bCs/>
                <w:sz w:val="18"/>
                <w:szCs w:val="18"/>
                <w:lang w:eastAsia="en-GB"/>
              </w:rPr>
              <w:t>PEC</w:t>
            </w:r>
            <w:r w:rsidRPr="0076656D">
              <w:rPr>
                <w:rFonts w:eastAsia="Calibri" w:cs="Arial"/>
                <w:b/>
                <w:bCs/>
                <w:sz w:val="18"/>
                <w:szCs w:val="18"/>
                <w:vertAlign w:val="subscript"/>
                <w:lang w:eastAsia="en-GB"/>
              </w:rPr>
              <w:t>water</w:t>
            </w:r>
          </w:p>
        </w:tc>
        <w:tc>
          <w:tcPr>
            <w:tcW w:w="898" w:type="pct"/>
            <w:shd w:val="clear" w:color="auto" w:fill="FFFFFF"/>
            <w:vAlign w:val="center"/>
          </w:tcPr>
          <w:p w:rsidR="004B1F87" w:rsidRPr="0076656D" w:rsidRDefault="004B1F87" w:rsidP="00F431D4">
            <w:pPr>
              <w:spacing w:before="60" w:after="60" w:line="276" w:lineRule="auto"/>
              <w:jc w:val="center"/>
              <w:rPr>
                <w:rFonts w:eastAsia="Calibri" w:cs="Arial"/>
                <w:sz w:val="18"/>
                <w:szCs w:val="18"/>
                <w:lang w:eastAsia="en-GB"/>
              </w:rPr>
            </w:pPr>
            <w:r w:rsidRPr="0076656D">
              <w:rPr>
                <w:rFonts w:eastAsia="Calibri" w:cs="Arial"/>
                <w:b/>
                <w:bCs/>
                <w:sz w:val="18"/>
                <w:szCs w:val="18"/>
                <w:lang w:eastAsia="en-GB"/>
              </w:rPr>
              <w:t>PEC</w:t>
            </w:r>
            <w:r w:rsidRPr="0076656D">
              <w:rPr>
                <w:rFonts w:eastAsia="Calibri" w:cs="Arial"/>
                <w:b/>
                <w:bCs/>
                <w:sz w:val="18"/>
                <w:szCs w:val="18"/>
                <w:vertAlign w:val="subscript"/>
                <w:lang w:eastAsia="en-GB"/>
              </w:rPr>
              <w:t>soil</w:t>
            </w:r>
          </w:p>
        </w:tc>
        <w:tc>
          <w:tcPr>
            <w:tcW w:w="824" w:type="pct"/>
            <w:vAlign w:val="center"/>
          </w:tcPr>
          <w:p w:rsidR="004B1F87" w:rsidRPr="0076656D" w:rsidRDefault="004B1F87" w:rsidP="00F431D4">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b/>
                <w:bCs/>
                <w:sz w:val="18"/>
                <w:szCs w:val="18"/>
                <w:lang w:eastAsia="en-GB"/>
              </w:rPr>
              <w:t>PEC</w:t>
            </w:r>
            <w:r w:rsidRPr="0076656D">
              <w:rPr>
                <w:rFonts w:eastAsia="Calibri" w:cs="Arial"/>
                <w:b/>
                <w:bCs/>
                <w:sz w:val="18"/>
                <w:szCs w:val="18"/>
                <w:vertAlign w:val="subscript"/>
                <w:lang w:eastAsia="en-GB"/>
              </w:rPr>
              <w:t>GW</w:t>
            </w:r>
          </w:p>
        </w:tc>
      </w:tr>
      <w:tr w:rsidR="00F51603" w:rsidRPr="0076656D" w:rsidTr="008B3859">
        <w:trPr>
          <w:trHeight w:val="249"/>
        </w:trPr>
        <w:tc>
          <w:tcPr>
            <w:tcW w:w="1479" w:type="pct"/>
            <w:vMerge/>
            <w:shd w:val="clear" w:color="auto" w:fill="FFFFFF"/>
            <w:vAlign w:val="center"/>
          </w:tcPr>
          <w:p w:rsidR="004B1F87" w:rsidRPr="0076656D" w:rsidRDefault="004B1F87" w:rsidP="00F431D4">
            <w:pPr>
              <w:spacing w:before="60" w:after="60" w:line="276" w:lineRule="auto"/>
              <w:jc w:val="center"/>
              <w:rPr>
                <w:rFonts w:eastAsia="Calibri" w:cs="Arial"/>
                <w:b/>
                <w:bCs/>
                <w:sz w:val="18"/>
                <w:szCs w:val="18"/>
                <w:lang w:eastAsia="en-GB"/>
              </w:rPr>
            </w:pPr>
          </w:p>
        </w:tc>
        <w:tc>
          <w:tcPr>
            <w:tcW w:w="974" w:type="pct"/>
            <w:shd w:val="clear" w:color="auto" w:fill="FFFFFF"/>
          </w:tcPr>
          <w:p w:rsidR="004B1F87" w:rsidRPr="0076656D" w:rsidRDefault="004B1F87" w:rsidP="00F431D4">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bCs/>
                <w:color w:val="000000"/>
                <w:sz w:val="16"/>
                <w:szCs w:val="16"/>
                <w:lang w:eastAsia="en-GB"/>
              </w:rPr>
              <w:t>[</w:t>
            </w:r>
            <w:r w:rsidR="00EC11CC" w:rsidRPr="0076656D">
              <w:rPr>
                <w:rFonts w:eastAsia="Calibri" w:cs="Arial"/>
                <w:bCs/>
                <w:color w:val="000000"/>
                <w:sz w:val="16"/>
                <w:szCs w:val="16"/>
                <w:lang w:eastAsia="en-GB"/>
              </w:rPr>
              <w:t>mg/L</w:t>
            </w:r>
            <w:r w:rsidRPr="0076656D">
              <w:rPr>
                <w:rFonts w:eastAsia="Calibri" w:cs="Arial"/>
                <w:bCs/>
                <w:color w:val="000000"/>
                <w:sz w:val="16"/>
                <w:szCs w:val="16"/>
                <w:lang w:eastAsia="en-GB"/>
              </w:rPr>
              <w:t>]</w:t>
            </w:r>
          </w:p>
        </w:tc>
        <w:tc>
          <w:tcPr>
            <w:tcW w:w="825" w:type="pct"/>
            <w:shd w:val="clear" w:color="auto" w:fill="FFFFFF"/>
            <w:vAlign w:val="center"/>
          </w:tcPr>
          <w:p w:rsidR="004B1F87" w:rsidRPr="0076656D" w:rsidRDefault="004B1F87" w:rsidP="00F431D4">
            <w:pPr>
              <w:autoSpaceDE w:val="0"/>
              <w:autoSpaceDN w:val="0"/>
              <w:adjustRightInd w:val="0"/>
              <w:spacing w:before="60" w:after="60" w:line="260" w:lineRule="atLeast"/>
              <w:jc w:val="center"/>
              <w:rPr>
                <w:rFonts w:eastAsia="Calibri" w:cs="Arial"/>
                <w:color w:val="000000"/>
                <w:sz w:val="16"/>
                <w:szCs w:val="16"/>
                <w:lang w:eastAsia="en-GB"/>
              </w:rPr>
            </w:pPr>
            <w:r w:rsidRPr="0076656D">
              <w:rPr>
                <w:rFonts w:eastAsia="Calibri" w:cs="Arial"/>
                <w:bCs/>
                <w:color w:val="000000"/>
                <w:sz w:val="16"/>
                <w:szCs w:val="16"/>
                <w:lang w:eastAsia="en-GB"/>
              </w:rPr>
              <w:t>[</w:t>
            </w:r>
            <w:r w:rsidR="00EC11CC" w:rsidRPr="0076656D">
              <w:rPr>
                <w:rFonts w:eastAsia="Calibri" w:cs="Arial"/>
                <w:bCs/>
                <w:color w:val="000000"/>
                <w:sz w:val="16"/>
                <w:szCs w:val="16"/>
                <w:lang w:eastAsia="en-GB"/>
              </w:rPr>
              <w:t>mg/L</w:t>
            </w:r>
            <w:r w:rsidRPr="0076656D">
              <w:rPr>
                <w:rFonts w:eastAsia="Calibri" w:cs="Arial"/>
                <w:bCs/>
                <w:color w:val="000000"/>
                <w:sz w:val="16"/>
                <w:szCs w:val="16"/>
                <w:lang w:eastAsia="en-GB"/>
              </w:rPr>
              <w:t>]</w:t>
            </w:r>
          </w:p>
        </w:tc>
        <w:tc>
          <w:tcPr>
            <w:tcW w:w="898" w:type="pct"/>
            <w:shd w:val="clear" w:color="auto" w:fill="FFFFFF"/>
            <w:vAlign w:val="center"/>
          </w:tcPr>
          <w:p w:rsidR="004B1F87" w:rsidRPr="0076656D" w:rsidRDefault="004B1F87" w:rsidP="00F431D4">
            <w:pPr>
              <w:autoSpaceDE w:val="0"/>
              <w:autoSpaceDN w:val="0"/>
              <w:adjustRightInd w:val="0"/>
              <w:spacing w:before="60" w:after="60" w:line="260" w:lineRule="atLeast"/>
              <w:jc w:val="center"/>
              <w:rPr>
                <w:rFonts w:eastAsia="Calibri" w:cs="Arial"/>
                <w:bCs/>
                <w:color w:val="000000"/>
                <w:sz w:val="16"/>
                <w:szCs w:val="16"/>
                <w:lang w:eastAsia="en-GB"/>
              </w:rPr>
            </w:pPr>
            <w:r w:rsidRPr="0076656D">
              <w:rPr>
                <w:rFonts w:eastAsia="Calibri" w:cs="Arial"/>
                <w:bCs/>
                <w:color w:val="000000"/>
                <w:sz w:val="16"/>
                <w:szCs w:val="16"/>
                <w:lang w:eastAsia="en-GB"/>
              </w:rPr>
              <w:t>[mg/kg</w:t>
            </w:r>
            <w:r w:rsidRPr="0076656D">
              <w:rPr>
                <w:rFonts w:eastAsia="Calibri" w:cs="Arial"/>
                <w:bCs/>
                <w:color w:val="000000"/>
                <w:sz w:val="16"/>
                <w:szCs w:val="16"/>
                <w:vertAlign w:val="subscript"/>
                <w:lang w:eastAsia="en-GB"/>
              </w:rPr>
              <w:t>wwt</w:t>
            </w:r>
            <w:r w:rsidRPr="0076656D">
              <w:rPr>
                <w:rFonts w:eastAsia="Calibri" w:cs="Arial"/>
                <w:bCs/>
                <w:color w:val="000000"/>
                <w:sz w:val="16"/>
                <w:szCs w:val="16"/>
                <w:lang w:eastAsia="en-GB"/>
              </w:rPr>
              <w:t>]</w:t>
            </w:r>
          </w:p>
        </w:tc>
        <w:tc>
          <w:tcPr>
            <w:tcW w:w="824" w:type="pct"/>
            <w:vAlign w:val="center"/>
          </w:tcPr>
          <w:p w:rsidR="004B1F87" w:rsidRPr="0076656D" w:rsidRDefault="004B1F87" w:rsidP="00F431D4">
            <w:pPr>
              <w:autoSpaceDE w:val="0"/>
              <w:autoSpaceDN w:val="0"/>
              <w:adjustRightInd w:val="0"/>
              <w:spacing w:before="60" w:after="60" w:line="260" w:lineRule="atLeast"/>
              <w:jc w:val="center"/>
              <w:rPr>
                <w:rFonts w:eastAsia="Calibri" w:cs="Arial"/>
                <w:bCs/>
                <w:color w:val="000000"/>
                <w:sz w:val="16"/>
                <w:szCs w:val="16"/>
                <w:lang w:eastAsia="en-GB"/>
              </w:rPr>
            </w:pPr>
            <w:r w:rsidRPr="0076656D">
              <w:rPr>
                <w:rFonts w:eastAsia="Calibri" w:cs="Arial"/>
                <w:bCs/>
                <w:color w:val="000000"/>
                <w:sz w:val="16"/>
                <w:szCs w:val="16"/>
                <w:lang w:eastAsia="en-GB"/>
              </w:rPr>
              <w:t>[</w:t>
            </w:r>
            <w:r w:rsidR="00EC11CC" w:rsidRPr="0076656D">
              <w:rPr>
                <w:rFonts w:eastAsia="Calibri" w:cs="Arial"/>
                <w:bCs/>
                <w:color w:val="000000"/>
                <w:sz w:val="16"/>
                <w:szCs w:val="16"/>
                <w:lang w:eastAsia="en-GB"/>
              </w:rPr>
              <w:t>µg/L</w:t>
            </w:r>
            <w:r w:rsidRPr="0076656D">
              <w:rPr>
                <w:rFonts w:eastAsia="Calibri" w:cs="Arial"/>
                <w:bCs/>
                <w:color w:val="000000"/>
                <w:sz w:val="16"/>
                <w:szCs w:val="16"/>
                <w:lang w:eastAsia="en-GB"/>
              </w:rPr>
              <w:t>]</w:t>
            </w:r>
          </w:p>
        </w:tc>
      </w:tr>
      <w:tr w:rsidR="008B3859" w:rsidRPr="0076656D" w:rsidTr="008B3859">
        <w:trPr>
          <w:trHeight w:val="75"/>
        </w:trPr>
        <w:tc>
          <w:tcPr>
            <w:tcW w:w="1479" w:type="pct"/>
            <w:shd w:val="clear" w:color="auto" w:fill="FFFFFF"/>
          </w:tcPr>
          <w:p w:rsidR="004B1F87" w:rsidRPr="0076656D" w:rsidRDefault="0053032A" w:rsidP="00F431D4">
            <w:pPr>
              <w:spacing w:before="60" w:after="60" w:line="276" w:lineRule="auto"/>
              <w:rPr>
                <w:rFonts w:eastAsia="Calibri" w:cs="Arial"/>
                <w:sz w:val="18"/>
                <w:szCs w:val="18"/>
                <w:lang w:eastAsia="en-GB"/>
              </w:rPr>
            </w:pPr>
            <w:r w:rsidRPr="0076656D">
              <w:rPr>
                <w:rFonts w:eastAsia="Calibri" w:cs="Arial"/>
                <w:sz w:val="18"/>
                <w:szCs w:val="18"/>
                <w:lang w:eastAsia="en-GB"/>
              </w:rPr>
              <w:t>City Scenario</w:t>
            </w:r>
            <w:r w:rsidR="001838F7" w:rsidRPr="0076656D">
              <w:rPr>
                <w:rFonts w:eastAsia="Calibri" w:cs="Arial"/>
                <w:sz w:val="18"/>
                <w:szCs w:val="18"/>
                <w:lang w:eastAsia="en-GB"/>
              </w:rPr>
              <w:t xml:space="preserve"> – Aggregated (vertical + horizontal surfaces) – Tier</w:t>
            </w:r>
            <w:r w:rsidR="005B4E40" w:rsidRPr="0076656D">
              <w:rPr>
                <w:rFonts w:eastAsia="Calibri" w:cs="Arial"/>
                <w:sz w:val="18"/>
                <w:szCs w:val="18"/>
                <w:lang w:eastAsia="en-GB"/>
              </w:rPr>
              <w:t xml:space="preserve"> 1</w:t>
            </w:r>
            <w:r w:rsidR="001838F7" w:rsidRPr="0076656D">
              <w:rPr>
                <w:rFonts w:eastAsia="Calibri" w:cs="Arial"/>
                <w:sz w:val="18"/>
                <w:szCs w:val="18"/>
                <w:lang w:eastAsia="en-GB"/>
              </w:rPr>
              <w:t xml:space="preserve"> (100% leaching during service life) </w:t>
            </w:r>
          </w:p>
        </w:tc>
        <w:tc>
          <w:tcPr>
            <w:tcW w:w="974" w:type="pct"/>
            <w:shd w:val="clear" w:color="auto" w:fill="FFFFFF"/>
          </w:tcPr>
          <w:p w:rsidR="004B1F87" w:rsidRPr="0076656D" w:rsidRDefault="005837AB" w:rsidP="002C6FAB">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0.29</w:t>
            </w:r>
          </w:p>
        </w:tc>
        <w:tc>
          <w:tcPr>
            <w:tcW w:w="825" w:type="pct"/>
            <w:shd w:val="clear" w:color="auto" w:fill="FFFFFF"/>
          </w:tcPr>
          <w:p w:rsidR="004B1F87" w:rsidRPr="0076656D" w:rsidRDefault="005837AB" w:rsidP="00F431D4">
            <w:pPr>
              <w:spacing w:before="60" w:after="60" w:line="276" w:lineRule="auto"/>
              <w:rPr>
                <w:rFonts w:eastAsia="Calibri" w:cs="Arial"/>
                <w:sz w:val="18"/>
                <w:szCs w:val="18"/>
                <w:vertAlign w:val="superscript"/>
                <w:lang w:eastAsia="en-GB"/>
              </w:rPr>
            </w:pPr>
            <w:r w:rsidRPr="0076656D">
              <w:rPr>
                <w:rFonts w:eastAsia="Calibri" w:cs="Arial"/>
                <w:sz w:val="18"/>
                <w:szCs w:val="18"/>
                <w:lang w:eastAsia="en-GB"/>
              </w:rPr>
              <w:t>0.0</w:t>
            </w:r>
            <w:r w:rsidR="00394AD3" w:rsidRPr="0076656D">
              <w:rPr>
                <w:rFonts w:eastAsia="Calibri" w:cs="Arial"/>
                <w:sz w:val="18"/>
                <w:szCs w:val="18"/>
                <w:lang w:eastAsia="en-GB"/>
              </w:rPr>
              <w:t>29</w:t>
            </w:r>
          </w:p>
        </w:tc>
        <w:tc>
          <w:tcPr>
            <w:tcW w:w="898" w:type="pct"/>
            <w:shd w:val="clear" w:color="auto" w:fill="FFFFFF"/>
          </w:tcPr>
          <w:p w:rsidR="004B1F87" w:rsidRPr="0076656D" w:rsidRDefault="00D51520" w:rsidP="00287015">
            <w:pPr>
              <w:spacing w:before="60" w:after="60" w:line="276" w:lineRule="auto"/>
              <w:rPr>
                <w:rFonts w:eastAsia="Calibri" w:cs="Arial"/>
                <w:sz w:val="18"/>
                <w:szCs w:val="18"/>
                <w:vertAlign w:val="superscript"/>
                <w:lang w:eastAsia="en-GB"/>
              </w:rPr>
            </w:pPr>
            <w:r w:rsidRPr="0076656D">
              <w:rPr>
                <w:rFonts w:eastAsia="Calibri" w:cs="Arial"/>
                <w:sz w:val="18"/>
                <w:szCs w:val="18"/>
                <w:lang w:eastAsia="en-GB"/>
              </w:rPr>
              <w:t>5.84</w:t>
            </w:r>
            <w:r w:rsidR="005837AB" w:rsidRPr="0076656D">
              <w:rPr>
                <w:rFonts w:eastAsia="Calibri" w:cs="Arial"/>
                <w:sz w:val="18"/>
                <w:szCs w:val="18"/>
                <w:lang w:eastAsia="en-GB"/>
              </w:rPr>
              <w:t xml:space="preserve"> x </w:t>
            </w:r>
            <w:r w:rsidR="004B1F87" w:rsidRPr="0076656D">
              <w:rPr>
                <w:rFonts w:eastAsia="Calibri" w:cs="Arial"/>
                <w:sz w:val="18"/>
                <w:szCs w:val="18"/>
                <w:lang w:eastAsia="en-GB"/>
              </w:rPr>
              <w:t>10</w:t>
            </w:r>
            <w:r w:rsidR="004B1F87" w:rsidRPr="0076656D">
              <w:rPr>
                <w:rFonts w:eastAsia="Calibri" w:cs="Arial"/>
                <w:sz w:val="18"/>
                <w:szCs w:val="18"/>
                <w:vertAlign w:val="superscript"/>
                <w:lang w:eastAsia="en-GB"/>
              </w:rPr>
              <w:t>-</w:t>
            </w:r>
            <w:r w:rsidR="00287015" w:rsidRPr="0076656D">
              <w:rPr>
                <w:rFonts w:eastAsia="Calibri" w:cs="Arial"/>
                <w:sz w:val="18"/>
                <w:szCs w:val="18"/>
                <w:vertAlign w:val="superscript"/>
                <w:lang w:eastAsia="en-GB"/>
              </w:rPr>
              <w:t>2</w:t>
            </w:r>
          </w:p>
        </w:tc>
        <w:tc>
          <w:tcPr>
            <w:tcW w:w="824" w:type="pct"/>
          </w:tcPr>
          <w:p w:rsidR="004B1F87" w:rsidRPr="0076656D" w:rsidRDefault="00287015" w:rsidP="002C6FAB">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4</w:t>
            </w:r>
            <w:r w:rsidR="00BC7EF5" w:rsidRPr="0076656D">
              <w:rPr>
                <w:rFonts w:eastAsia="Calibri" w:cs="Arial"/>
                <w:color w:val="000000"/>
                <w:sz w:val="18"/>
                <w:szCs w:val="18"/>
                <w:lang w:eastAsia="en-GB"/>
              </w:rPr>
              <w:t>.</w:t>
            </w:r>
            <w:r w:rsidRPr="0076656D">
              <w:rPr>
                <w:rFonts w:eastAsia="Calibri" w:cs="Arial"/>
                <w:color w:val="000000"/>
                <w:sz w:val="18"/>
                <w:szCs w:val="18"/>
                <w:lang w:eastAsia="en-GB"/>
              </w:rPr>
              <w:t>74</w:t>
            </w:r>
          </w:p>
        </w:tc>
      </w:tr>
      <w:tr w:rsidR="008B3859" w:rsidRPr="0076656D" w:rsidTr="008B3859">
        <w:trPr>
          <w:trHeight w:val="75"/>
        </w:trPr>
        <w:tc>
          <w:tcPr>
            <w:tcW w:w="1479" w:type="pct"/>
            <w:shd w:val="clear" w:color="auto" w:fill="FFFFFF"/>
          </w:tcPr>
          <w:p w:rsidR="001838F7" w:rsidRPr="0076656D" w:rsidRDefault="005B4E40" w:rsidP="005B4E40">
            <w:pPr>
              <w:spacing w:before="60" w:after="60" w:line="276" w:lineRule="auto"/>
              <w:rPr>
                <w:rFonts w:eastAsia="Calibri" w:cs="Arial"/>
                <w:sz w:val="18"/>
                <w:szCs w:val="18"/>
                <w:lang w:eastAsia="en-GB"/>
              </w:rPr>
            </w:pPr>
            <w:r w:rsidRPr="0076656D">
              <w:rPr>
                <w:rFonts w:eastAsia="Calibri" w:cs="Arial"/>
                <w:sz w:val="18"/>
                <w:szCs w:val="18"/>
                <w:lang w:eastAsia="en-GB"/>
              </w:rPr>
              <w:t>City Scenario – Aggregated (vertical + horizontal surfaces) – Tier 2 (Leaching rates derived from leaching studies)</w:t>
            </w:r>
          </w:p>
        </w:tc>
        <w:tc>
          <w:tcPr>
            <w:tcW w:w="974" w:type="pct"/>
            <w:shd w:val="clear" w:color="auto" w:fill="FFFFFF"/>
          </w:tcPr>
          <w:p w:rsidR="001838F7" w:rsidRPr="0076656D" w:rsidRDefault="00D51520" w:rsidP="00D51520">
            <w:pPr>
              <w:autoSpaceDE w:val="0"/>
              <w:autoSpaceDN w:val="0"/>
              <w:adjustRightInd w:val="0"/>
              <w:spacing w:before="60" w:after="60" w:line="260" w:lineRule="atLeast"/>
              <w:rPr>
                <w:rFonts w:eastAsia="Calibri" w:cs="Arial"/>
                <w:color w:val="000000"/>
                <w:sz w:val="18"/>
                <w:szCs w:val="18"/>
                <w:vertAlign w:val="superscript"/>
                <w:lang w:eastAsia="en-GB"/>
              </w:rPr>
            </w:pPr>
            <w:r w:rsidRPr="0076656D">
              <w:rPr>
                <w:rFonts w:eastAsia="Calibri" w:cs="Arial"/>
                <w:color w:val="000000"/>
                <w:sz w:val="18"/>
                <w:szCs w:val="18"/>
                <w:lang w:eastAsia="en-GB"/>
              </w:rPr>
              <w:t>8.47</w:t>
            </w:r>
            <w:r w:rsidR="008B3859" w:rsidRPr="0076656D">
              <w:rPr>
                <w:rFonts w:eastAsia="Calibri" w:cs="Arial"/>
                <w:color w:val="000000"/>
                <w:sz w:val="18"/>
                <w:szCs w:val="18"/>
                <w:lang w:eastAsia="en-GB"/>
              </w:rPr>
              <w:t xml:space="preserve"> </w:t>
            </w:r>
            <w:r w:rsidR="003D59DE" w:rsidRPr="0076656D">
              <w:rPr>
                <w:rFonts w:eastAsia="Calibri" w:cs="Arial"/>
                <w:color w:val="000000"/>
                <w:sz w:val="18"/>
                <w:szCs w:val="18"/>
                <w:lang w:eastAsia="en-GB"/>
              </w:rPr>
              <w:t>x10</w:t>
            </w:r>
            <w:r w:rsidR="003D59DE" w:rsidRPr="0076656D">
              <w:rPr>
                <w:rFonts w:eastAsia="Calibri" w:cs="Arial"/>
                <w:color w:val="000000"/>
                <w:sz w:val="18"/>
                <w:szCs w:val="18"/>
                <w:vertAlign w:val="superscript"/>
                <w:lang w:eastAsia="en-GB"/>
              </w:rPr>
              <w:t>-</w:t>
            </w:r>
            <w:r w:rsidRPr="0076656D">
              <w:rPr>
                <w:rFonts w:eastAsia="Calibri" w:cs="Arial"/>
                <w:color w:val="000000"/>
                <w:sz w:val="18"/>
                <w:szCs w:val="18"/>
                <w:vertAlign w:val="superscript"/>
                <w:lang w:eastAsia="en-GB"/>
              </w:rPr>
              <w:t>2</w:t>
            </w:r>
          </w:p>
        </w:tc>
        <w:tc>
          <w:tcPr>
            <w:tcW w:w="825" w:type="pct"/>
            <w:shd w:val="clear" w:color="auto" w:fill="FFFFFF"/>
          </w:tcPr>
          <w:p w:rsidR="001838F7" w:rsidRPr="0076656D" w:rsidRDefault="00D51520" w:rsidP="00D51520">
            <w:pPr>
              <w:spacing w:before="60" w:after="60" w:line="276" w:lineRule="auto"/>
              <w:rPr>
                <w:rFonts w:eastAsia="Calibri" w:cs="Arial"/>
                <w:sz w:val="18"/>
                <w:szCs w:val="18"/>
                <w:vertAlign w:val="superscript"/>
                <w:lang w:eastAsia="en-GB"/>
              </w:rPr>
            </w:pPr>
            <w:r w:rsidRPr="0076656D">
              <w:rPr>
                <w:rFonts w:eastAsia="Calibri" w:cs="Arial"/>
                <w:sz w:val="18"/>
                <w:szCs w:val="18"/>
                <w:lang w:eastAsia="en-GB"/>
              </w:rPr>
              <w:t>8.47</w:t>
            </w:r>
            <w:r w:rsidR="003A6A02" w:rsidRPr="0076656D">
              <w:rPr>
                <w:rFonts w:eastAsia="Calibri" w:cs="Arial"/>
                <w:sz w:val="18"/>
                <w:szCs w:val="18"/>
                <w:lang w:eastAsia="en-GB"/>
              </w:rPr>
              <w:t xml:space="preserve"> x 10</w:t>
            </w:r>
            <w:r w:rsidR="003A6A02" w:rsidRPr="0076656D">
              <w:rPr>
                <w:rFonts w:eastAsia="Calibri" w:cs="Arial"/>
                <w:sz w:val="18"/>
                <w:szCs w:val="18"/>
                <w:vertAlign w:val="superscript"/>
                <w:lang w:eastAsia="en-GB"/>
              </w:rPr>
              <w:t>-</w:t>
            </w:r>
            <w:r w:rsidRPr="0076656D">
              <w:rPr>
                <w:rFonts w:eastAsia="Calibri" w:cs="Arial"/>
                <w:sz w:val="18"/>
                <w:szCs w:val="18"/>
                <w:vertAlign w:val="superscript"/>
                <w:lang w:eastAsia="en-GB"/>
              </w:rPr>
              <w:t>3</w:t>
            </w:r>
          </w:p>
        </w:tc>
        <w:tc>
          <w:tcPr>
            <w:tcW w:w="898" w:type="pct"/>
            <w:shd w:val="clear" w:color="auto" w:fill="FFFFFF"/>
          </w:tcPr>
          <w:p w:rsidR="001838F7" w:rsidRPr="0076656D" w:rsidRDefault="00D51520" w:rsidP="00D51520">
            <w:pPr>
              <w:spacing w:before="60" w:after="60" w:line="276" w:lineRule="auto"/>
              <w:rPr>
                <w:rFonts w:eastAsia="Calibri" w:cs="Arial"/>
                <w:sz w:val="18"/>
                <w:szCs w:val="18"/>
                <w:vertAlign w:val="superscript"/>
                <w:lang w:eastAsia="en-GB"/>
              </w:rPr>
            </w:pPr>
            <w:r w:rsidRPr="0076656D">
              <w:rPr>
                <w:rFonts w:eastAsia="Calibri" w:cs="Arial"/>
                <w:sz w:val="18"/>
                <w:szCs w:val="18"/>
                <w:lang w:eastAsia="en-GB"/>
              </w:rPr>
              <w:t>1.70</w:t>
            </w:r>
            <w:r w:rsidR="003A6A02" w:rsidRPr="0076656D">
              <w:rPr>
                <w:rFonts w:eastAsia="Calibri" w:cs="Arial"/>
                <w:sz w:val="18"/>
                <w:szCs w:val="18"/>
                <w:lang w:eastAsia="en-GB"/>
              </w:rPr>
              <w:t xml:space="preserve"> x 10</w:t>
            </w:r>
            <w:r w:rsidR="003A6A02" w:rsidRPr="0076656D">
              <w:rPr>
                <w:rFonts w:eastAsia="Calibri" w:cs="Arial"/>
                <w:sz w:val="18"/>
                <w:szCs w:val="18"/>
                <w:vertAlign w:val="superscript"/>
                <w:lang w:eastAsia="en-GB"/>
              </w:rPr>
              <w:t>-</w:t>
            </w:r>
            <w:r w:rsidR="003D59DE" w:rsidRPr="0076656D">
              <w:rPr>
                <w:rFonts w:eastAsia="Calibri" w:cs="Arial"/>
                <w:sz w:val="18"/>
                <w:szCs w:val="18"/>
                <w:vertAlign w:val="superscript"/>
                <w:lang w:eastAsia="en-GB"/>
              </w:rPr>
              <w:t>2</w:t>
            </w:r>
          </w:p>
        </w:tc>
        <w:tc>
          <w:tcPr>
            <w:tcW w:w="824" w:type="pct"/>
          </w:tcPr>
          <w:p w:rsidR="001838F7" w:rsidRPr="0076656D" w:rsidRDefault="00BC7EF5" w:rsidP="002C6FAB">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1.</w:t>
            </w:r>
            <w:r w:rsidR="00D51520" w:rsidRPr="0076656D">
              <w:rPr>
                <w:rFonts w:eastAsia="Calibri" w:cs="Arial"/>
                <w:color w:val="000000"/>
                <w:sz w:val="18"/>
                <w:szCs w:val="18"/>
                <w:lang w:eastAsia="en-GB"/>
              </w:rPr>
              <w:t>39</w:t>
            </w:r>
          </w:p>
        </w:tc>
      </w:tr>
      <w:tr w:rsidR="008B3859" w:rsidRPr="0076656D" w:rsidTr="008B3859">
        <w:trPr>
          <w:trHeight w:val="75"/>
        </w:trPr>
        <w:tc>
          <w:tcPr>
            <w:tcW w:w="1479" w:type="pct"/>
            <w:shd w:val="clear" w:color="auto" w:fill="FFFFFF"/>
          </w:tcPr>
          <w:p w:rsidR="00F51603" w:rsidRPr="0076656D" w:rsidRDefault="00F51603" w:rsidP="00F431D4">
            <w:pPr>
              <w:spacing w:before="60" w:after="60" w:line="276" w:lineRule="auto"/>
              <w:rPr>
                <w:rFonts w:eastAsia="Calibri" w:cs="Arial"/>
                <w:sz w:val="18"/>
                <w:szCs w:val="18"/>
                <w:lang w:eastAsia="en-GB"/>
              </w:rPr>
            </w:pPr>
            <w:r w:rsidRPr="0076656D">
              <w:rPr>
                <w:rFonts w:eastAsia="Calibri" w:cs="Arial"/>
                <w:sz w:val="18"/>
                <w:szCs w:val="18"/>
                <w:lang w:eastAsia="en-GB"/>
              </w:rPr>
              <w:t>Direct discharge (separate system) – Aggregated (vertical + horizontal surfaces) – Tier 1 (100% leaching during service life)</w:t>
            </w:r>
          </w:p>
        </w:tc>
        <w:tc>
          <w:tcPr>
            <w:tcW w:w="974" w:type="pct"/>
            <w:shd w:val="clear" w:color="auto" w:fill="FFFFFF"/>
          </w:tcPr>
          <w:p w:rsidR="00F51603" w:rsidRPr="0076656D" w:rsidRDefault="00F51603" w:rsidP="00F431D4">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 xml:space="preserve">Not relevant </w:t>
            </w:r>
          </w:p>
        </w:tc>
        <w:tc>
          <w:tcPr>
            <w:tcW w:w="825" w:type="pct"/>
            <w:shd w:val="clear" w:color="auto" w:fill="FFFFFF"/>
          </w:tcPr>
          <w:p w:rsidR="00F51603" w:rsidRPr="0076656D" w:rsidRDefault="003A6A02" w:rsidP="002C6FAB">
            <w:pPr>
              <w:spacing w:before="60" w:after="60" w:line="276" w:lineRule="auto"/>
              <w:rPr>
                <w:rFonts w:eastAsia="Calibri" w:cs="Arial"/>
                <w:sz w:val="18"/>
                <w:szCs w:val="18"/>
                <w:lang w:eastAsia="en-GB"/>
              </w:rPr>
            </w:pPr>
            <w:r w:rsidRPr="0076656D">
              <w:rPr>
                <w:rFonts w:eastAsia="Calibri" w:cs="Arial"/>
                <w:sz w:val="18"/>
                <w:szCs w:val="18"/>
                <w:lang w:eastAsia="en-GB"/>
              </w:rPr>
              <w:t>0.77</w:t>
            </w:r>
          </w:p>
        </w:tc>
        <w:tc>
          <w:tcPr>
            <w:tcW w:w="898" w:type="pct"/>
            <w:shd w:val="clear" w:color="auto" w:fill="FFFFFF"/>
          </w:tcPr>
          <w:p w:rsidR="00F51603" w:rsidRPr="0076656D" w:rsidRDefault="00F51603" w:rsidP="002C6FAB">
            <w:pPr>
              <w:spacing w:before="60" w:after="60" w:line="276" w:lineRule="auto"/>
              <w:rPr>
                <w:rFonts w:eastAsia="Calibri" w:cs="Arial"/>
                <w:sz w:val="18"/>
                <w:szCs w:val="18"/>
                <w:lang w:eastAsia="en-GB"/>
              </w:rPr>
            </w:pPr>
            <w:r w:rsidRPr="0076656D">
              <w:rPr>
                <w:rFonts w:eastAsia="Calibri" w:cs="Arial"/>
                <w:color w:val="000000"/>
                <w:sz w:val="18"/>
                <w:szCs w:val="18"/>
                <w:lang w:eastAsia="en-GB"/>
              </w:rPr>
              <w:t>Not relevant</w:t>
            </w:r>
          </w:p>
        </w:tc>
        <w:tc>
          <w:tcPr>
            <w:tcW w:w="824" w:type="pct"/>
          </w:tcPr>
          <w:p w:rsidR="00F51603" w:rsidRPr="0076656D" w:rsidRDefault="00F51603" w:rsidP="00EA58CC">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Not relevant</w:t>
            </w:r>
          </w:p>
        </w:tc>
      </w:tr>
      <w:tr w:rsidR="008B3859" w:rsidRPr="0076656D" w:rsidTr="008B3859">
        <w:trPr>
          <w:trHeight w:val="75"/>
        </w:trPr>
        <w:tc>
          <w:tcPr>
            <w:tcW w:w="1479" w:type="pct"/>
            <w:shd w:val="clear" w:color="auto" w:fill="FFFFFF"/>
          </w:tcPr>
          <w:p w:rsidR="00F51603" w:rsidRPr="0076656D" w:rsidRDefault="00F51603" w:rsidP="005B4E40">
            <w:pPr>
              <w:spacing w:before="60" w:after="60" w:line="276" w:lineRule="auto"/>
              <w:rPr>
                <w:rFonts w:eastAsia="Calibri" w:cs="Arial"/>
                <w:sz w:val="18"/>
                <w:szCs w:val="18"/>
                <w:lang w:eastAsia="en-GB"/>
              </w:rPr>
            </w:pPr>
            <w:r w:rsidRPr="0076656D">
              <w:rPr>
                <w:rFonts w:eastAsia="Calibri" w:cs="Arial"/>
                <w:sz w:val="18"/>
                <w:szCs w:val="18"/>
                <w:lang w:eastAsia="en-GB"/>
              </w:rPr>
              <w:t>Direct discharge (separate system) – Aggregated (vertical + horizontal surfaces) – Tier 2 (Leaching rates derived from leaching studies)</w:t>
            </w:r>
          </w:p>
        </w:tc>
        <w:tc>
          <w:tcPr>
            <w:tcW w:w="974" w:type="pct"/>
            <w:shd w:val="clear" w:color="auto" w:fill="FFFFFF"/>
          </w:tcPr>
          <w:p w:rsidR="00F51603" w:rsidRPr="0076656D" w:rsidRDefault="00F51603" w:rsidP="00F431D4">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Not relevant</w:t>
            </w:r>
          </w:p>
        </w:tc>
        <w:tc>
          <w:tcPr>
            <w:tcW w:w="825" w:type="pct"/>
            <w:shd w:val="clear" w:color="auto" w:fill="FFFFFF"/>
          </w:tcPr>
          <w:p w:rsidR="00F51603" w:rsidRPr="0076656D" w:rsidRDefault="00D51520" w:rsidP="002C6FAB">
            <w:pPr>
              <w:spacing w:before="60" w:after="60" w:line="276" w:lineRule="auto"/>
              <w:rPr>
                <w:rFonts w:eastAsia="Calibri" w:cs="Arial"/>
                <w:sz w:val="18"/>
                <w:szCs w:val="18"/>
                <w:lang w:eastAsia="en-GB"/>
              </w:rPr>
            </w:pPr>
            <w:r w:rsidRPr="0076656D">
              <w:rPr>
                <w:rFonts w:eastAsia="Calibri" w:cs="Arial"/>
                <w:sz w:val="18"/>
                <w:szCs w:val="18"/>
                <w:lang w:eastAsia="en-GB"/>
              </w:rPr>
              <w:t>0.23</w:t>
            </w:r>
          </w:p>
        </w:tc>
        <w:tc>
          <w:tcPr>
            <w:tcW w:w="898" w:type="pct"/>
            <w:shd w:val="clear" w:color="auto" w:fill="FFFFFF"/>
          </w:tcPr>
          <w:p w:rsidR="00F51603" w:rsidRPr="0076656D" w:rsidRDefault="00F51603" w:rsidP="002C6FAB">
            <w:pPr>
              <w:spacing w:before="60" w:after="60" w:line="276" w:lineRule="auto"/>
              <w:rPr>
                <w:rFonts w:eastAsia="Calibri" w:cs="Arial"/>
                <w:color w:val="000000"/>
                <w:sz w:val="18"/>
                <w:szCs w:val="18"/>
                <w:lang w:eastAsia="en-GB"/>
              </w:rPr>
            </w:pPr>
            <w:r w:rsidRPr="0076656D">
              <w:rPr>
                <w:rFonts w:eastAsia="Calibri" w:cs="Arial"/>
                <w:color w:val="000000"/>
                <w:sz w:val="18"/>
                <w:szCs w:val="18"/>
                <w:lang w:eastAsia="en-GB"/>
              </w:rPr>
              <w:t>Not relevant</w:t>
            </w:r>
          </w:p>
        </w:tc>
        <w:tc>
          <w:tcPr>
            <w:tcW w:w="824" w:type="pct"/>
          </w:tcPr>
          <w:p w:rsidR="00F51603" w:rsidRPr="0076656D" w:rsidRDefault="00F51603" w:rsidP="00EA58CC">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Not relevant</w:t>
            </w:r>
          </w:p>
        </w:tc>
      </w:tr>
    </w:tbl>
    <w:p w:rsidR="005B4E40" w:rsidRPr="0076656D" w:rsidRDefault="005B4E40" w:rsidP="004B1F87">
      <w:pPr>
        <w:spacing w:line="260" w:lineRule="atLeast"/>
        <w:rPr>
          <w:rFonts w:eastAsia="Calibri"/>
          <w:lang w:eastAsia="en-US"/>
        </w:rPr>
      </w:pPr>
    </w:p>
    <w:p w:rsidR="00F51603" w:rsidRPr="0076656D" w:rsidRDefault="00F51603" w:rsidP="004B1F87">
      <w:pPr>
        <w:spacing w:line="260" w:lineRule="atLeast"/>
        <w:rPr>
          <w:rFonts w:eastAsia="Calibri"/>
          <w:lang w:eastAsia="en-US"/>
        </w:rPr>
      </w:pPr>
    </w:p>
    <w:p w:rsidR="00F51603" w:rsidRPr="0076656D" w:rsidRDefault="00F51603" w:rsidP="004B1F87">
      <w:pPr>
        <w:spacing w:line="260" w:lineRule="atLeast"/>
        <w:rPr>
          <w:rFonts w:eastAsia="Calibri"/>
          <w:lang w:eastAsia="en-US"/>
        </w:rPr>
      </w:pPr>
    </w:p>
    <w:tbl>
      <w:tblPr>
        <w:tblW w:w="9361" w:type="dxa"/>
        <w:tblInd w:w="65" w:type="dxa"/>
        <w:tblLayout w:type="fixed"/>
        <w:tblCellMar>
          <w:left w:w="70" w:type="dxa"/>
          <w:right w:w="70" w:type="dxa"/>
        </w:tblCellMar>
        <w:tblLook w:val="04A0" w:firstRow="1" w:lastRow="0" w:firstColumn="1" w:lastColumn="0" w:noHBand="0" w:noVBand="1"/>
      </w:tblPr>
      <w:tblGrid>
        <w:gridCol w:w="2557"/>
        <w:gridCol w:w="1843"/>
        <w:gridCol w:w="1275"/>
        <w:gridCol w:w="1276"/>
        <w:gridCol w:w="1180"/>
        <w:gridCol w:w="1230"/>
      </w:tblGrid>
      <w:tr w:rsidR="00127E37" w:rsidRPr="0076656D" w:rsidTr="00D66A66">
        <w:trPr>
          <w:trHeight w:val="255"/>
        </w:trPr>
        <w:tc>
          <w:tcPr>
            <w:tcW w:w="9361" w:type="dxa"/>
            <w:gridSpan w:val="6"/>
            <w:tcBorders>
              <w:top w:val="single" w:sz="4" w:space="0" w:color="auto"/>
              <w:left w:val="single" w:sz="4" w:space="0" w:color="auto"/>
              <w:bottom w:val="single" w:sz="4" w:space="0" w:color="000000"/>
              <w:right w:val="single" w:sz="4" w:space="0" w:color="000000"/>
            </w:tcBorders>
            <w:shd w:val="clear" w:color="auto" w:fill="FFFFCC"/>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 xml:space="preserve">Summary table on calculated PEC values for scenario 2  </w:t>
            </w:r>
          </w:p>
        </w:tc>
      </w:tr>
      <w:tr w:rsidR="00127E37" w:rsidRPr="0076656D" w:rsidTr="00273DE0">
        <w:trPr>
          <w:trHeight w:val="255"/>
        </w:trPr>
        <w:tc>
          <w:tcPr>
            <w:tcW w:w="255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Parameter</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Period</w:t>
            </w:r>
          </w:p>
        </w:tc>
        <w:tc>
          <w:tcPr>
            <w:tcW w:w="2551" w:type="dxa"/>
            <w:gridSpan w:val="2"/>
            <w:tcBorders>
              <w:top w:val="single" w:sz="4" w:space="0" w:color="auto"/>
              <w:left w:val="nil"/>
              <w:bottom w:val="single" w:sz="4" w:space="0" w:color="auto"/>
              <w:right w:val="single" w:sz="4" w:space="0" w:color="000000"/>
            </w:tcBorders>
            <w:shd w:val="clear" w:color="auto" w:fill="auto"/>
            <w:hideMark/>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PECsoil  [mg/kg wwt]</w:t>
            </w:r>
          </w:p>
        </w:tc>
        <w:tc>
          <w:tcPr>
            <w:tcW w:w="2410" w:type="dxa"/>
            <w:gridSpan w:val="2"/>
            <w:tcBorders>
              <w:top w:val="single" w:sz="4" w:space="0" w:color="auto"/>
              <w:left w:val="nil"/>
              <w:bottom w:val="single" w:sz="4" w:space="0" w:color="auto"/>
              <w:right w:val="single" w:sz="4" w:space="0" w:color="000000"/>
            </w:tcBorders>
            <w:shd w:val="clear" w:color="auto" w:fill="auto"/>
            <w:hideMark/>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PECporewater  [µg/L]</w:t>
            </w:r>
          </w:p>
        </w:tc>
      </w:tr>
      <w:tr w:rsidR="00127E37" w:rsidRPr="0076656D" w:rsidTr="00273DE0">
        <w:trPr>
          <w:trHeight w:val="255"/>
        </w:trPr>
        <w:tc>
          <w:tcPr>
            <w:tcW w:w="2557" w:type="dxa"/>
            <w:vMerge/>
            <w:tcBorders>
              <w:top w:val="single" w:sz="4" w:space="0" w:color="auto"/>
              <w:left w:val="single" w:sz="4" w:space="0" w:color="auto"/>
              <w:bottom w:val="single" w:sz="4" w:space="0" w:color="000000"/>
              <w:right w:val="single" w:sz="4" w:space="0" w:color="auto"/>
            </w:tcBorders>
            <w:vAlign w:val="center"/>
            <w:hideMark/>
          </w:tcPr>
          <w:p w:rsidR="00127E37" w:rsidRPr="0076656D" w:rsidRDefault="00127E37" w:rsidP="00127E37">
            <w:pPr>
              <w:spacing w:before="60" w:after="60" w:line="276" w:lineRule="auto"/>
              <w:rPr>
                <w:rFonts w:eastAsia="Calibri" w:cs="Arial"/>
                <w:b/>
                <w:sz w:val="18"/>
                <w:szCs w:val="18"/>
                <w:lang w:eastAsia="en-GB"/>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127E37" w:rsidRPr="0076656D" w:rsidRDefault="00127E37" w:rsidP="00127E37">
            <w:pPr>
              <w:spacing w:before="60" w:after="60" w:line="276" w:lineRule="auto"/>
              <w:rPr>
                <w:rFonts w:eastAsia="Calibri" w:cs="Arial"/>
                <w:b/>
                <w:sz w:val="18"/>
                <w:szCs w:val="18"/>
                <w:lang w:eastAsia="en-GB"/>
              </w:rPr>
            </w:pPr>
          </w:p>
        </w:tc>
        <w:tc>
          <w:tcPr>
            <w:tcW w:w="1275" w:type="dxa"/>
            <w:tcBorders>
              <w:top w:val="nil"/>
              <w:left w:val="nil"/>
              <w:bottom w:val="single" w:sz="4" w:space="0" w:color="auto"/>
              <w:right w:val="single" w:sz="4" w:space="0" w:color="auto"/>
            </w:tcBorders>
            <w:shd w:val="clear" w:color="auto" w:fill="auto"/>
            <w:hideMark/>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Tier 1</w:t>
            </w:r>
          </w:p>
        </w:tc>
        <w:tc>
          <w:tcPr>
            <w:tcW w:w="1276" w:type="dxa"/>
            <w:tcBorders>
              <w:top w:val="nil"/>
              <w:left w:val="nil"/>
              <w:bottom w:val="single" w:sz="4" w:space="0" w:color="auto"/>
              <w:right w:val="single" w:sz="4" w:space="0" w:color="auto"/>
            </w:tcBorders>
            <w:shd w:val="clear" w:color="auto" w:fill="auto"/>
            <w:hideMark/>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Tier 2</w:t>
            </w:r>
          </w:p>
        </w:tc>
        <w:tc>
          <w:tcPr>
            <w:tcW w:w="1180" w:type="dxa"/>
            <w:tcBorders>
              <w:top w:val="nil"/>
              <w:left w:val="nil"/>
              <w:bottom w:val="single" w:sz="4" w:space="0" w:color="auto"/>
              <w:right w:val="single" w:sz="4" w:space="0" w:color="auto"/>
            </w:tcBorders>
            <w:shd w:val="clear" w:color="auto" w:fill="auto"/>
            <w:hideMark/>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Tier 1</w:t>
            </w:r>
          </w:p>
        </w:tc>
        <w:tc>
          <w:tcPr>
            <w:tcW w:w="1230" w:type="dxa"/>
            <w:tcBorders>
              <w:top w:val="nil"/>
              <w:left w:val="nil"/>
              <w:bottom w:val="single" w:sz="4" w:space="0" w:color="auto"/>
              <w:right w:val="single" w:sz="4" w:space="0" w:color="auto"/>
            </w:tcBorders>
            <w:shd w:val="clear" w:color="auto" w:fill="auto"/>
            <w:hideMark/>
          </w:tcPr>
          <w:p w:rsidR="00127E37" w:rsidRPr="0076656D" w:rsidRDefault="00127E37" w:rsidP="00127E37">
            <w:pPr>
              <w:spacing w:before="60" w:after="60" w:line="276" w:lineRule="auto"/>
              <w:rPr>
                <w:rFonts w:eastAsia="Calibri" w:cs="Arial"/>
                <w:b/>
                <w:sz w:val="18"/>
                <w:szCs w:val="18"/>
                <w:lang w:eastAsia="en-GB"/>
              </w:rPr>
            </w:pPr>
            <w:r w:rsidRPr="0076656D">
              <w:rPr>
                <w:rFonts w:eastAsia="Calibri" w:cs="Arial"/>
                <w:b/>
                <w:sz w:val="18"/>
                <w:szCs w:val="18"/>
                <w:lang w:eastAsia="en-GB"/>
              </w:rPr>
              <w:t>Tier 2</w:t>
            </w:r>
          </w:p>
        </w:tc>
      </w:tr>
      <w:tr w:rsidR="006650DC" w:rsidRPr="0076656D" w:rsidTr="005178CE">
        <w:trPr>
          <w:trHeight w:val="255"/>
        </w:trPr>
        <w:tc>
          <w:tcPr>
            <w:tcW w:w="2557" w:type="dxa"/>
            <w:vMerge w:val="restart"/>
            <w:tcBorders>
              <w:top w:val="nil"/>
              <w:left w:val="single" w:sz="4" w:space="0" w:color="auto"/>
              <w:bottom w:val="single" w:sz="4" w:space="0" w:color="auto"/>
              <w:right w:val="single" w:sz="4" w:space="0" w:color="auto"/>
            </w:tcBorders>
            <w:shd w:val="clear" w:color="auto" w:fill="auto"/>
            <w:hideMark/>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Concentration in ajacent soil resulting from one application</w:t>
            </w:r>
          </w:p>
        </w:tc>
        <w:tc>
          <w:tcPr>
            <w:tcW w:w="1843" w:type="dxa"/>
            <w:tcBorders>
              <w:top w:val="nil"/>
              <w:left w:val="nil"/>
              <w:bottom w:val="single" w:sz="4" w:space="0" w:color="auto"/>
              <w:right w:val="single" w:sz="4" w:space="0" w:color="auto"/>
            </w:tcBorders>
            <w:shd w:val="clear" w:color="auto" w:fill="auto"/>
            <w:noWrap/>
            <w:hideMark/>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during application</w:t>
            </w:r>
          </w:p>
        </w:tc>
        <w:tc>
          <w:tcPr>
            <w:tcW w:w="1275" w:type="dxa"/>
            <w:tcBorders>
              <w:top w:val="nil"/>
              <w:left w:val="nil"/>
              <w:bottom w:val="single" w:sz="4" w:space="0" w:color="auto"/>
              <w:right w:val="single" w:sz="4" w:space="0" w:color="auto"/>
            </w:tcBorders>
            <w:shd w:val="clear" w:color="auto" w:fill="auto"/>
            <w:noWrap/>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3.51</w:t>
            </w:r>
          </w:p>
        </w:tc>
        <w:tc>
          <w:tcPr>
            <w:tcW w:w="1276" w:type="dxa"/>
            <w:tcBorders>
              <w:top w:val="nil"/>
              <w:left w:val="nil"/>
              <w:bottom w:val="single" w:sz="4" w:space="0" w:color="auto"/>
              <w:right w:val="single" w:sz="4" w:space="0" w:color="auto"/>
            </w:tcBorders>
            <w:shd w:val="clear" w:color="auto" w:fill="auto"/>
            <w:noWrap/>
          </w:tcPr>
          <w:p w:rsidR="006650DC" w:rsidRPr="0076656D" w:rsidRDefault="006650DC" w:rsidP="00B03A1A">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3.51</w:t>
            </w:r>
          </w:p>
        </w:tc>
        <w:tc>
          <w:tcPr>
            <w:tcW w:w="118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cs="Arial"/>
                <w:sz w:val="18"/>
                <w:szCs w:val="18"/>
              </w:rPr>
              <w:t>2850.9</w:t>
            </w:r>
          </w:p>
        </w:tc>
        <w:tc>
          <w:tcPr>
            <w:tcW w:w="123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cs="Arial"/>
                <w:sz w:val="18"/>
                <w:szCs w:val="18"/>
              </w:rPr>
              <w:t>2850.9</w:t>
            </w:r>
          </w:p>
        </w:tc>
      </w:tr>
      <w:tr w:rsidR="006650DC" w:rsidRPr="0076656D" w:rsidTr="005178CE">
        <w:trPr>
          <w:trHeight w:val="255"/>
        </w:trPr>
        <w:tc>
          <w:tcPr>
            <w:tcW w:w="2557" w:type="dxa"/>
            <w:vMerge/>
            <w:tcBorders>
              <w:top w:val="nil"/>
              <w:left w:val="single" w:sz="4" w:space="0" w:color="auto"/>
              <w:bottom w:val="single" w:sz="4" w:space="0" w:color="auto"/>
              <w:right w:val="single" w:sz="4" w:space="0" w:color="auto"/>
            </w:tcBorders>
            <w:vAlign w:val="center"/>
            <w:hideMark/>
          </w:tcPr>
          <w:p w:rsidR="006650DC" w:rsidRPr="0076656D" w:rsidRDefault="006650DC" w:rsidP="00127E37">
            <w:pPr>
              <w:spacing w:before="60" w:after="60" w:line="276" w:lineRule="auto"/>
              <w:rPr>
                <w:rFonts w:eastAsia="Calibri" w:cs="Arial"/>
                <w:sz w:val="18"/>
                <w:szCs w:val="18"/>
                <w:lang w:eastAsia="en-GB"/>
              </w:rPr>
            </w:pPr>
          </w:p>
        </w:tc>
        <w:tc>
          <w:tcPr>
            <w:tcW w:w="1843" w:type="dxa"/>
            <w:tcBorders>
              <w:top w:val="nil"/>
              <w:left w:val="nil"/>
              <w:bottom w:val="single" w:sz="4" w:space="0" w:color="auto"/>
              <w:right w:val="single" w:sz="4" w:space="0" w:color="auto"/>
            </w:tcBorders>
            <w:shd w:val="clear" w:color="auto" w:fill="auto"/>
            <w:noWrap/>
            <w:hideMark/>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after 30 days</w:t>
            </w:r>
          </w:p>
        </w:tc>
        <w:tc>
          <w:tcPr>
            <w:tcW w:w="1275" w:type="dxa"/>
            <w:tcBorders>
              <w:top w:val="nil"/>
              <w:left w:val="nil"/>
              <w:bottom w:val="single" w:sz="4" w:space="0" w:color="auto"/>
              <w:right w:val="single" w:sz="4" w:space="0" w:color="auto"/>
            </w:tcBorders>
            <w:shd w:val="clear" w:color="auto" w:fill="auto"/>
            <w:noWrap/>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8.85 x 10</w:t>
            </w:r>
            <w:r w:rsidRPr="0076656D">
              <w:rPr>
                <w:rFonts w:eastAsia="Calibri" w:cs="Arial"/>
                <w:sz w:val="18"/>
                <w:szCs w:val="18"/>
                <w:vertAlign w:val="superscript"/>
                <w:lang w:eastAsia="en-GB"/>
              </w:rPr>
              <w:t>-01</w:t>
            </w:r>
          </w:p>
        </w:tc>
        <w:tc>
          <w:tcPr>
            <w:tcW w:w="1276" w:type="dxa"/>
            <w:tcBorders>
              <w:top w:val="nil"/>
              <w:left w:val="nil"/>
              <w:bottom w:val="single" w:sz="4" w:space="0" w:color="auto"/>
              <w:right w:val="single" w:sz="4" w:space="0" w:color="auto"/>
            </w:tcBorders>
            <w:shd w:val="clear" w:color="auto" w:fill="auto"/>
            <w:noWrap/>
            <w:vAlign w:val="center"/>
          </w:tcPr>
          <w:p w:rsidR="006650DC" w:rsidRPr="0076656D" w:rsidRDefault="006650DC" w:rsidP="006650DC">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7.12 x 10</w:t>
            </w:r>
            <w:r w:rsidRPr="0076656D">
              <w:rPr>
                <w:rFonts w:eastAsia="Calibri" w:cs="Arial"/>
                <w:color w:val="000000"/>
                <w:sz w:val="18"/>
                <w:szCs w:val="18"/>
                <w:vertAlign w:val="superscript"/>
                <w:lang w:eastAsia="en-GB"/>
              </w:rPr>
              <w:t>-2</w:t>
            </w:r>
          </w:p>
        </w:tc>
        <w:tc>
          <w:tcPr>
            <w:tcW w:w="118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cs="Arial"/>
                <w:sz w:val="18"/>
                <w:szCs w:val="18"/>
              </w:rPr>
              <w:t>718.8</w:t>
            </w:r>
          </w:p>
        </w:tc>
        <w:tc>
          <w:tcPr>
            <w:tcW w:w="123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cs="Arial"/>
                <w:sz w:val="18"/>
                <w:szCs w:val="18"/>
              </w:rPr>
              <w:t>57.8</w:t>
            </w:r>
          </w:p>
        </w:tc>
      </w:tr>
      <w:tr w:rsidR="006650DC" w:rsidRPr="0076656D" w:rsidTr="005178CE">
        <w:trPr>
          <w:trHeight w:val="255"/>
        </w:trPr>
        <w:tc>
          <w:tcPr>
            <w:tcW w:w="2557" w:type="dxa"/>
            <w:vMerge/>
            <w:tcBorders>
              <w:top w:val="nil"/>
              <w:left w:val="single" w:sz="4" w:space="0" w:color="auto"/>
              <w:bottom w:val="single" w:sz="4" w:space="0" w:color="auto"/>
              <w:right w:val="single" w:sz="4" w:space="0" w:color="auto"/>
            </w:tcBorders>
            <w:vAlign w:val="center"/>
            <w:hideMark/>
          </w:tcPr>
          <w:p w:rsidR="006650DC" w:rsidRPr="0076656D" w:rsidRDefault="006650DC" w:rsidP="00127E37">
            <w:pPr>
              <w:spacing w:before="60" w:after="60" w:line="276" w:lineRule="auto"/>
              <w:rPr>
                <w:rFonts w:eastAsia="Calibri" w:cs="Arial"/>
                <w:sz w:val="18"/>
                <w:szCs w:val="18"/>
                <w:lang w:eastAsia="en-GB"/>
              </w:rPr>
            </w:pPr>
          </w:p>
        </w:tc>
        <w:tc>
          <w:tcPr>
            <w:tcW w:w="1843" w:type="dxa"/>
            <w:tcBorders>
              <w:top w:val="nil"/>
              <w:left w:val="nil"/>
              <w:bottom w:val="single" w:sz="4" w:space="0" w:color="auto"/>
              <w:right w:val="single" w:sz="4" w:space="0" w:color="auto"/>
            </w:tcBorders>
            <w:shd w:val="clear" w:color="auto" w:fill="auto"/>
            <w:noWrap/>
            <w:hideMark/>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after 365 days</w:t>
            </w:r>
          </w:p>
        </w:tc>
        <w:tc>
          <w:tcPr>
            <w:tcW w:w="1275" w:type="dxa"/>
            <w:tcBorders>
              <w:top w:val="nil"/>
              <w:left w:val="nil"/>
              <w:bottom w:val="single" w:sz="4" w:space="0" w:color="auto"/>
              <w:right w:val="single" w:sz="4" w:space="0" w:color="auto"/>
            </w:tcBorders>
            <w:shd w:val="clear" w:color="auto" w:fill="auto"/>
            <w:noWrap/>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7.93 x 10</w:t>
            </w:r>
            <w:r w:rsidRPr="0076656D">
              <w:rPr>
                <w:rFonts w:eastAsia="Calibri" w:cs="Arial"/>
                <w:sz w:val="18"/>
                <w:szCs w:val="18"/>
                <w:vertAlign w:val="superscript"/>
                <w:lang w:eastAsia="en-GB"/>
              </w:rPr>
              <w:t>-02</w:t>
            </w:r>
          </w:p>
        </w:tc>
        <w:tc>
          <w:tcPr>
            <w:tcW w:w="1276" w:type="dxa"/>
            <w:tcBorders>
              <w:top w:val="nil"/>
              <w:left w:val="nil"/>
              <w:bottom w:val="single" w:sz="4" w:space="0" w:color="auto"/>
              <w:right w:val="single" w:sz="4" w:space="0" w:color="auto"/>
            </w:tcBorders>
            <w:shd w:val="clear" w:color="auto" w:fill="auto"/>
            <w:noWrap/>
            <w:vAlign w:val="center"/>
          </w:tcPr>
          <w:p w:rsidR="006650DC" w:rsidRPr="0076656D" w:rsidRDefault="006650DC" w:rsidP="00B03A1A">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2.91 x 10</w:t>
            </w:r>
            <w:r w:rsidRPr="0076656D">
              <w:rPr>
                <w:rFonts w:eastAsia="Calibri" w:cs="Arial"/>
                <w:color w:val="000000"/>
                <w:sz w:val="18"/>
                <w:szCs w:val="18"/>
                <w:vertAlign w:val="superscript"/>
                <w:lang w:eastAsia="en-GB"/>
              </w:rPr>
              <w:t>-3</w:t>
            </w:r>
          </w:p>
        </w:tc>
        <w:tc>
          <w:tcPr>
            <w:tcW w:w="118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cs="Arial"/>
                <w:sz w:val="18"/>
                <w:szCs w:val="18"/>
              </w:rPr>
              <w:t>64.4</w:t>
            </w:r>
          </w:p>
        </w:tc>
        <w:tc>
          <w:tcPr>
            <w:tcW w:w="123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cs="Arial"/>
                <w:sz w:val="18"/>
                <w:szCs w:val="18"/>
              </w:rPr>
              <w:t>2.4</w:t>
            </w:r>
          </w:p>
        </w:tc>
      </w:tr>
      <w:tr w:rsidR="006650DC" w:rsidRPr="0076656D" w:rsidTr="005178CE">
        <w:trPr>
          <w:trHeight w:val="255"/>
        </w:trPr>
        <w:tc>
          <w:tcPr>
            <w:tcW w:w="2557" w:type="dxa"/>
            <w:vMerge w:val="restart"/>
            <w:tcBorders>
              <w:top w:val="nil"/>
              <w:left w:val="single" w:sz="4" w:space="0" w:color="auto"/>
              <w:bottom w:val="single" w:sz="4" w:space="0" w:color="auto"/>
              <w:right w:val="single" w:sz="4" w:space="0" w:color="auto"/>
            </w:tcBorders>
            <w:shd w:val="clear" w:color="auto" w:fill="auto"/>
            <w:hideMark/>
          </w:tcPr>
          <w:p w:rsidR="006650DC" w:rsidRPr="0076656D" w:rsidRDefault="006650DC" w:rsidP="00253BF5">
            <w:pPr>
              <w:spacing w:before="60" w:after="60" w:line="276" w:lineRule="auto"/>
              <w:rPr>
                <w:rFonts w:eastAsia="Calibri" w:cs="Arial"/>
                <w:sz w:val="18"/>
                <w:szCs w:val="18"/>
                <w:lang w:eastAsia="en-GB"/>
              </w:rPr>
            </w:pPr>
            <w:r w:rsidRPr="0076656D">
              <w:rPr>
                <w:rFonts w:eastAsia="Calibri" w:cs="Arial"/>
                <w:sz w:val="18"/>
                <w:szCs w:val="18"/>
                <w:lang w:eastAsia="en-GB"/>
              </w:rPr>
              <w:t xml:space="preserve">Concentration in ajacent soil resulting from </w:t>
            </w:r>
            <w:r w:rsidR="00253BF5">
              <w:rPr>
                <w:rFonts w:eastAsia="Calibri" w:cs="Arial"/>
                <w:sz w:val="18"/>
                <w:szCs w:val="18"/>
                <w:lang w:eastAsia="en-GB"/>
              </w:rPr>
              <w:t>1</w:t>
            </w:r>
            <w:r w:rsidRPr="0076656D">
              <w:rPr>
                <w:rFonts w:eastAsia="Calibri" w:cs="Arial"/>
                <w:sz w:val="18"/>
                <w:szCs w:val="18"/>
                <w:lang w:eastAsia="en-GB"/>
              </w:rPr>
              <w:t xml:space="preserve"> application per year over 10 years </w:t>
            </w:r>
          </w:p>
        </w:tc>
        <w:tc>
          <w:tcPr>
            <w:tcW w:w="1843" w:type="dxa"/>
            <w:tcBorders>
              <w:top w:val="nil"/>
              <w:left w:val="nil"/>
              <w:bottom w:val="single" w:sz="4" w:space="0" w:color="auto"/>
              <w:right w:val="single" w:sz="4" w:space="0" w:color="auto"/>
            </w:tcBorders>
            <w:shd w:val="clear" w:color="auto" w:fill="auto"/>
            <w:noWrap/>
            <w:hideMark/>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during application</w:t>
            </w:r>
          </w:p>
        </w:tc>
        <w:tc>
          <w:tcPr>
            <w:tcW w:w="1275" w:type="dxa"/>
            <w:tcBorders>
              <w:top w:val="nil"/>
              <w:left w:val="nil"/>
              <w:bottom w:val="single" w:sz="4" w:space="0" w:color="auto"/>
              <w:right w:val="single" w:sz="4" w:space="0" w:color="auto"/>
            </w:tcBorders>
            <w:shd w:val="clear" w:color="auto" w:fill="auto"/>
            <w:noWrap/>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3.59</w:t>
            </w:r>
          </w:p>
        </w:tc>
        <w:tc>
          <w:tcPr>
            <w:tcW w:w="1276" w:type="dxa"/>
            <w:tcBorders>
              <w:top w:val="nil"/>
              <w:left w:val="nil"/>
              <w:bottom w:val="single" w:sz="4" w:space="0" w:color="auto"/>
              <w:right w:val="single" w:sz="4" w:space="0" w:color="auto"/>
            </w:tcBorders>
            <w:shd w:val="clear" w:color="auto" w:fill="auto"/>
            <w:noWrap/>
          </w:tcPr>
          <w:p w:rsidR="006650DC" w:rsidRPr="0076656D" w:rsidRDefault="006650DC" w:rsidP="006650DC">
            <w:pPr>
              <w:spacing w:before="60" w:after="60" w:line="276" w:lineRule="auto"/>
              <w:rPr>
                <w:rFonts w:eastAsia="Calibri" w:cs="Arial"/>
                <w:sz w:val="18"/>
                <w:szCs w:val="18"/>
                <w:lang w:eastAsia="en-GB"/>
              </w:rPr>
            </w:pPr>
            <w:r w:rsidRPr="0076656D">
              <w:rPr>
                <w:rFonts w:eastAsia="Calibri" w:cs="Arial"/>
                <w:sz w:val="18"/>
                <w:szCs w:val="18"/>
                <w:lang w:eastAsia="en-GB"/>
              </w:rPr>
              <w:t>3.5</w:t>
            </w:r>
            <w:r w:rsidR="00253BF5">
              <w:rPr>
                <w:rFonts w:eastAsia="Calibri" w:cs="Arial"/>
                <w:sz w:val="18"/>
                <w:szCs w:val="18"/>
                <w:lang w:eastAsia="en-GB"/>
              </w:rPr>
              <w:t>3</w:t>
            </w:r>
          </w:p>
        </w:tc>
        <w:tc>
          <w:tcPr>
            <w:tcW w:w="118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2915.9</w:t>
            </w:r>
          </w:p>
        </w:tc>
        <w:tc>
          <w:tcPr>
            <w:tcW w:w="1230" w:type="dxa"/>
            <w:tcBorders>
              <w:top w:val="nil"/>
              <w:left w:val="nil"/>
              <w:bottom w:val="single" w:sz="4" w:space="0" w:color="auto"/>
              <w:right w:val="single" w:sz="4" w:space="0" w:color="auto"/>
            </w:tcBorders>
            <w:shd w:val="clear" w:color="auto" w:fill="auto"/>
            <w:noWrap/>
            <w:vAlign w:val="bottom"/>
          </w:tcPr>
          <w:p w:rsidR="006650DC" w:rsidRPr="0076656D" w:rsidRDefault="006650DC" w:rsidP="00253BF5">
            <w:pPr>
              <w:spacing w:before="60" w:after="60" w:line="276" w:lineRule="auto"/>
              <w:rPr>
                <w:rFonts w:eastAsia="Calibri" w:cs="Arial"/>
                <w:sz w:val="18"/>
                <w:szCs w:val="18"/>
                <w:lang w:eastAsia="en-GB"/>
              </w:rPr>
            </w:pPr>
            <w:r w:rsidRPr="0076656D">
              <w:rPr>
                <w:rFonts w:eastAsia="Calibri" w:cs="Arial"/>
                <w:sz w:val="18"/>
                <w:szCs w:val="18"/>
                <w:lang w:eastAsia="en-GB"/>
              </w:rPr>
              <w:t>28</w:t>
            </w:r>
            <w:r w:rsidR="00253BF5">
              <w:rPr>
                <w:rFonts w:eastAsia="Calibri" w:cs="Arial"/>
                <w:sz w:val="18"/>
                <w:szCs w:val="18"/>
                <w:lang w:eastAsia="en-GB"/>
              </w:rPr>
              <w:t>73</w:t>
            </w:r>
          </w:p>
        </w:tc>
      </w:tr>
      <w:tr w:rsidR="006650DC" w:rsidRPr="0076656D" w:rsidTr="005178CE">
        <w:trPr>
          <w:trHeight w:val="255"/>
        </w:trPr>
        <w:tc>
          <w:tcPr>
            <w:tcW w:w="2557" w:type="dxa"/>
            <w:vMerge/>
            <w:tcBorders>
              <w:top w:val="nil"/>
              <w:left w:val="single" w:sz="4" w:space="0" w:color="auto"/>
              <w:bottom w:val="single" w:sz="4" w:space="0" w:color="auto"/>
              <w:right w:val="single" w:sz="4" w:space="0" w:color="auto"/>
            </w:tcBorders>
            <w:vAlign w:val="center"/>
            <w:hideMark/>
          </w:tcPr>
          <w:p w:rsidR="006650DC" w:rsidRPr="0076656D" w:rsidRDefault="006650DC" w:rsidP="00127E37">
            <w:pPr>
              <w:spacing w:before="60" w:after="60" w:line="276" w:lineRule="auto"/>
              <w:rPr>
                <w:rFonts w:eastAsia="Calibri" w:cs="Arial"/>
                <w:sz w:val="18"/>
                <w:szCs w:val="18"/>
                <w:lang w:eastAsia="en-GB"/>
              </w:rPr>
            </w:pPr>
          </w:p>
        </w:tc>
        <w:tc>
          <w:tcPr>
            <w:tcW w:w="1843" w:type="dxa"/>
            <w:tcBorders>
              <w:top w:val="nil"/>
              <w:left w:val="nil"/>
              <w:bottom w:val="single" w:sz="4" w:space="0" w:color="auto"/>
              <w:right w:val="single" w:sz="4" w:space="0" w:color="auto"/>
            </w:tcBorders>
            <w:shd w:val="clear" w:color="auto" w:fill="auto"/>
            <w:noWrap/>
            <w:hideMark/>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after 30 days</w:t>
            </w:r>
          </w:p>
        </w:tc>
        <w:tc>
          <w:tcPr>
            <w:tcW w:w="1275" w:type="dxa"/>
            <w:tcBorders>
              <w:top w:val="nil"/>
              <w:left w:val="nil"/>
              <w:bottom w:val="single" w:sz="4" w:space="0" w:color="auto"/>
              <w:right w:val="single" w:sz="4" w:space="0" w:color="auto"/>
            </w:tcBorders>
            <w:shd w:val="clear" w:color="auto" w:fill="auto"/>
            <w:noWrap/>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9.66 x 10</w:t>
            </w:r>
            <w:r w:rsidRPr="0076656D">
              <w:rPr>
                <w:rFonts w:eastAsia="Calibri" w:cs="Arial"/>
                <w:sz w:val="18"/>
                <w:szCs w:val="18"/>
                <w:vertAlign w:val="superscript"/>
                <w:lang w:eastAsia="en-GB"/>
              </w:rPr>
              <w:t>-01</w:t>
            </w:r>
          </w:p>
        </w:tc>
        <w:tc>
          <w:tcPr>
            <w:tcW w:w="1276" w:type="dxa"/>
            <w:tcBorders>
              <w:top w:val="nil"/>
              <w:left w:val="nil"/>
              <w:bottom w:val="single" w:sz="4" w:space="0" w:color="auto"/>
              <w:right w:val="single" w:sz="4" w:space="0" w:color="auto"/>
            </w:tcBorders>
            <w:shd w:val="clear" w:color="auto" w:fill="auto"/>
            <w:noWrap/>
            <w:vAlign w:val="center"/>
          </w:tcPr>
          <w:p w:rsidR="006650DC" w:rsidRPr="0076656D" w:rsidRDefault="00253BF5" w:rsidP="006650DC">
            <w:pPr>
              <w:spacing w:before="60" w:after="60" w:line="276" w:lineRule="auto"/>
              <w:rPr>
                <w:rFonts w:eastAsia="Calibri" w:cs="Arial"/>
                <w:sz w:val="18"/>
                <w:szCs w:val="18"/>
                <w:lang w:eastAsia="en-GB"/>
              </w:rPr>
            </w:pPr>
            <w:r>
              <w:rPr>
                <w:rFonts w:eastAsia="Calibri" w:cs="Arial"/>
                <w:sz w:val="18"/>
                <w:szCs w:val="18"/>
                <w:lang w:eastAsia="en-GB"/>
              </w:rPr>
              <w:t>9.75</w:t>
            </w:r>
            <w:r w:rsidR="006650DC" w:rsidRPr="0076656D">
              <w:rPr>
                <w:rFonts w:eastAsia="Calibri" w:cs="Arial"/>
                <w:sz w:val="18"/>
                <w:szCs w:val="18"/>
                <w:lang w:eastAsia="en-GB"/>
              </w:rPr>
              <w:t xml:space="preserve"> x 10</w:t>
            </w:r>
            <w:r w:rsidR="006650DC" w:rsidRPr="0076656D">
              <w:rPr>
                <w:rFonts w:eastAsia="Calibri" w:cs="Arial"/>
                <w:sz w:val="18"/>
                <w:szCs w:val="18"/>
                <w:vertAlign w:val="superscript"/>
                <w:lang w:eastAsia="en-GB"/>
              </w:rPr>
              <w:t>-</w:t>
            </w:r>
            <w:r>
              <w:rPr>
                <w:rFonts w:eastAsia="Calibri" w:cs="Arial"/>
                <w:sz w:val="18"/>
                <w:szCs w:val="18"/>
                <w:vertAlign w:val="superscript"/>
                <w:lang w:eastAsia="en-GB"/>
              </w:rPr>
              <w:t>2</w:t>
            </w:r>
          </w:p>
        </w:tc>
        <w:tc>
          <w:tcPr>
            <w:tcW w:w="118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784.6</w:t>
            </w:r>
          </w:p>
        </w:tc>
        <w:tc>
          <w:tcPr>
            <w:tcW w:w="1230" w:type="dxa"/>
            <w:tcBorders>
              <w:top w:val="nil"/>
              <w:left w:val="nil"/>
              <w:bottom w:val="single" w:sz="4" w:space="0" w:color="auto"/>
              <w:right w:val="single" w:sz="4" w:space="0" w:color="auto"/>
            </w:tcBorders>
            <w:shd w:val="clear" w:color="auto" w:fill="auto"/>
            <w:noWrap/>
            <w:vAlign w:val="bottom"/>
          </w:tcPr>
          <w:p w:rsidR="006650DC" w:rsidRPr="0076656D" w:rsidRDefault="00253BF5" w:rsidP="00127E37">
            <w:pPr>
              <w:spacing w:before="60" w:after="60" w:line="276" w:lineRule="auto"/>
              <w:rPr>
                <w:rFonts w:eastAsia="Calibri" w:cs="Arial"/>
                <w:sz w:val="18"/>
                <w:szCs w:val="18"/>
                <w:lang w:eastAsia="en-GB"/>
              </w:rPr>
            </w:pPr>
            <w:r>
              <w:rPr>
                <w:rFonts w:eastAsia="Calibri" w:cs="Arial"/>
                <w:sz w:val="18"/>
                <w:szCs w:val="18"/>
                <w:lang w:eastAsia="en-GB"/>
              </w:rPr>
              <w:t>79.3</w:t>
            </w:r>
          </w:p>
        </w:tc>
      </w:tr>
      <w:tr w:rsidR="006650DC" w:rsidRPr="0076656D" w:rsidTr="005178CE">
        <w:trPr>
          <w:trHeight w:val="255"/>
        </w:trPr>
        <w:tc>
          <w:tcPr>
            <w:tcW w:w="2557" w:type="dxa"/>
            <w:vMerge/>
            <w:tcBorders>
              <w:top w:val="nil"/>
              <w:left w:val="single" w:sz="4" w:space="0" w:color="auto"/>
              <w:bottom w:val="single" w:sz="4" w:space="0" w:color="auto"/>
              <w:right w:val="single" w:sz="4" w:space="0" w:color="auto"/>
            </w:tcBorders>
            <w:vAlign w:val="center"/>
            <w:hideMark/>
          </w:tcPr>
          <w:p w:rsidR="006650DC" w:rsidRPr="0076656D" w:rsidRDefault="006650DC" w:rsidP="00127E37">
            <w:pPr>
              <w:spacing w:before="60" w:after="60" w:line="276" w:lineRule="auto"/>
              <w:rPr>
                <w:rFonts w:eastAsia="Calibri" w:cs="Arial"/>
                <w:sz w:val="18"/>
                <w:szCs w:val="18"/>
                <w:lang w:eastAsia="en-GB"/>
              </w:rPr>
            </w:pPr>
          </w:p>
        </w:tc>
        <w:tc>
          <w:tcPr>
            <w:tcW w:w="1843" w:type="dxa"/>
            <w:tcBorders>
              <w:top w:val="nil"/>
              <w:left w:val="nil"/>
              <w:bottom w:val="single" w:sz="4" w:space="0" w:color="auto"/>
              <w:right w:val="single" w:sz="4" w:space="0" w:color="auto"/>
            </w:tcBorders>
            <w:shd w:val="clear" w:color="auto" w:fill="auto"/>
            <w:noWrap/>
            <w:hideMark/>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after 365 days</w:t>
            </w:r>
          </w:p>
        </w:tc>
        <w:tc>
          <w:tcPr>
            <w:tcW w:w="1275" w:type="dxa"/>
            <w:tcBorders>
              <w:top w:val="nil"/>
              <w:left w:val="nil"/>
              <w:bottom w:val="single" w:sz="4" w:space="0" w:color="auto"/>
              <w:right w:val="single" w:sz="4" w:space="0" w:color="auto"/>
            </w:tcBorders>
            <w:shd w:val="clear" w:color="auto" w:fill="auto"/>
            <w:noWrap/>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1.59 x 10</w:t>
            </w:r>
            <w:r w:rsidRPr="0076656D">
              <w:rPr>
                <w:rFonts w:eastAsia="Calibri" w:cs="Arial"/>
                <w:sz w:val="18"/>
                <w:szCs w:val="18"/>
                <w:vertAlign w:val="superscript"/>
                <w:lang w:eastAsia="en-GB"/>
              </w:rPr>
              <w:t>-01</w:t>
            </w:r>
          </w:p>
        </w:tc>
        <w:tc>
          <w:tcPr>
            <w:tcW w:w="1276" w:type="dxa"/>
            <w:tcBorders>
              <w:top w:val="nil"/>
              <w:left w:val="nil"/>
              <w:bottom w:val="single" w:sz="4" w:space="0" w:color="auto"/>
              <w:right w:val="single" w:sz="4" w:space="0" w:color="auto"/>
            </w:tcBorders>
            <w:shd w:val="clear" w:color="auto" w:fill="auto"/>
            <w:noWrap/>
            <w:vAlign w:val="center"/>
          </w:tcPr>
          <w:p w:rsidR="006650DC" w:rsidRPr="0076656D" w:rsidRDefault="00253BF5" w:rsidP="006650DC">
            <w:pPr>
              <w:spacing w:before="60" w:after="60" w:line="276" w:lineRule="auto"/>
              <w:rPr>
                <w:rFonts w:eastAsia="Calibri" w:cs="Arial"/>
                <w:sz w:val="18"/>
                <w:szCs w:val="18"/>
                <w:lang w:eastAsia="en-GB"/>
              </w:rPr>
            </w:pPr>
            <w:r>
              <w:rPr>
                <w:rFonts w:eastAsia="Calibri" w:cs="Arial"/>
                <w:sz w:val="18"/>
                <w:szCs w:val="18"/>
                <w:lang w:eastAsia="en-GB"/>
              </w:rPr>
              <w:t>2.91</w:t>
            </w:r>
            <w:r w:rsidR="006650DC" w:rsidRPr="0076656D">
              <w:rPr>
                <w:rFonts w:eastAsia="Calibri" w:cs="Arial"/>
                <w:sz w:val="18"/>
                <w:szCs w:val="18"/>
                <w:lang w:eastAsia="en-GB"/>
              </w:rPr>
              <w:t xml:space="preserve"> x 10</w:t>
            </w:r>
            <w:r w:rsidR="006650DC" w:rsidRPr="0076656D">
              <w:rPr>
                <w:rFonts w:eastAsia="Calibri" w:cs="Arial"/>
                <w:sz w:val="18"/>
                <w:szCs w:val="18"/>
                <w:vertAlign w:val="superscript"/>
                <w:lang w:eastAsia="en-GB"/>
              </w:rPr>
              <w:t>-2</w:t>
            </w:r>
          </w:p>
        </w:tc>
        <w:tc>
          <w:tcPr>
            <w:tcW w:w="1180" w:type="dxa"/>
            <w:tcBorders>
              <w:top w:val="nil"/>
              <w:left w:val="nil"/>
              <w:bottom w:val="single" w:sz="4" w:space="0" w:color="auto"/>
              <w:right w:val="single" w:sz="4" w:space="0" w:color="auto"/>
            </w:tcBorders>
            <w:shd w:val="clear" w:color="auto" w:fill="auto"/>
            <w:noWrap/>
            <w:vAlign w:val="bottom"/>
          </w:tcPr>
          <w:p w:rsidR="006650DC" w:rsidRPr="0076656D" w:rsidRDefault="006650DC" w:rsidP="00127E37">
            <w:pPr>
              <w:spacing w:before="60" w:after="60" w:line="276" w:lineRule="auto"/>
              <w:rPr>
                <w:rFonts w:eastAsia="Calibri" w:cs="Arial"/>
                <w:sz w:val="18"/>
                <w:szCs w:val="18"/>
                <w:lang w:eastAsia="en-GB"/>
              </w:rPr>
            </w:pPr>
            <w:r w:rsidRPr="0076656D">
              <w:rPr>
                <w:rFonts w:eastAsia="Calibri" w:cs="Arial"/>
                <w:sz w:val="18"/>
                <w:szCs w:val="18"/>
                <w:lang w:eastAsia="en-GB"/>
              </w:rPr>
              <w:t>129.1</w:t>
            </w:r>
          </w:p>
        </w:tc>
        <w:tc>
          <w:tcPr>
            <w:tcW w:w="1230" w:type="dxa"/>
            <w:tcBorders>
              <w:top w:val="nil"/>
              <w:left w:val="nil"/>
              <w:bottom w:val="single" w:sz="4" w:space="0" w:color="auto"/>
              <w:right w:val="single" w:sz="4" w:space="0" w:color="auto"/>
            </w:tcBorders>
            <w:shd w:val="clear" w:color="auto" w:fill="auto"/>
            <w:noWrap/>
            <w:vAlign w:val="bottom"/>
          </w:tcPr>
          <w:p w:rsidR="006650DC" w:rsidRPr="0076656D" w:rsidRDefault="00253BF5" w:rsidP="00127E37">
            <w:pPr>
              <w:spacing w:before="60" w:after="60" w:line="276" w:lineRule="auto"/>
              <w:rPr>
                <w:rFonts w:eastAsia="Calibri" w:cs="Arial"/>
                <w:sz w:val="18"/>
                <w:szCs w:val="18"/>
                <w:lang w:eastAsia="en-GB"/>
              </w:rPr>
            </w:pPr>
            <w:r>
              <w:rPr>
                <w:rFonts w:eastAsia="Calibri" w:cs="Arial"/>
                <w:sz w:val="18"/>
                <w:szCs w:val="18"/>
                <w:lang w:eastAsia="en-GB"/>
              </w:rPr>
              <w:t>23.7</w:t>
            </w:r>
          </w:p>
        </w:tc>
      </w:tr>
    </w:tbl>
    <w:p w:rsidR="005B4E40" w:rsidRPr="0076656D" w:rsidRDefault="005B4E40" w:rsidP="004B1F87">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6384"/>
      </w:tblGrid>
      <w:tr w:rsidR="004B1F87" w:rsidRPr="0076656D" w:rsidTr="00EF444B">
        <w:trPr>
          <w:trHeight w:val="249"/>
        </w:trPr>
        <w:tc>
          <w:tcPr>
            <w:tcW w:w="5000" w:type="pct"/>
            <w:gridSpan w:val="2"/>
            <w:tcBorders>
              <w:top w:val="single" w:sz="4" w:space="0" w:color="auto"/>
              <w:left w:val="single" w:sz="4" w:space="0" w:color="auto"/>
              <w:bottom w:val="single" w:sz="4" w:space="0" w:color="auto"/>
            </w:tcBorders>
            <w:shd w:val="clear" w:color="auto" w:fill="FFFFCC"/>
            <w:vAlign w:val="center"/>
          </w:tcPr>
          <w:p w:rsidR="004B1F87" w:rsidRPr="0076656D" w:rsidRDefault="004B1F87" w:rsidP="00F431D4">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b/>
                <w:bCs/>
                <w:sz w:val="18"/>
                <w:szCs w:val="18"/>
                <w:lang w:eastAsia="en-GB"/>
              </w:rPr>
              <w:t>Summary table on calculated PEC</w:t>
            </w:r>
            <w:r w:rsidRPr="0076656D">
              <w:rPr>
                <w:rFonts w:eastAsia="Calibri" w:cs="Arial"/>
                <w:b/>
                <w:bCs/>
                <w:sz w:val="18"/>
                <w:szCs w:val="18"/>
                <w:vertAlign w:val="subscript"/>
                <w:lang w:eastAsia="en-GB"/>
              </w:rPr>
              <w:t>GW</w:t>
            </w:r>
            <w:r w:rsidRPr="0076656D">
              <w:rPr>
                <w:rFonts w:eastAsia="Calibri" w:cs="Arial"/>
                <w:b/>
                <w:bCs/>
                <w:sz w:val="18"/>
                <w:szCs w:val="18"/>
                <w:lang w:eastAsia="en-GB"/>
              </w:rPr>
              <w:t xml:space="preserve"> values using FOCUS Pearl for scenario 2 (countryside, crop type: alfalfa/gras)</w:t>
            </w:r>
          </w:p>
        </w:tc>
      </w:tr>
      <w:tr w:rsidR="004B1F87" w:rsidRPr="0076656D" w:rsidTr="00EF444B">
        <w:trPr>
          <w:trHeight w:val="249"/>
        </w:trPr>
        <w:tc>
          <w:tcPr>
            <w:tcW w:w="1615" w:type="pct"/>
            <w:vMerge w:val="restart"/>
            <w:shd w:val="clear" w:color="auto" w:fill="FFFFFF"/>
            <w:vAlign w:val="center"/>
          </w:tcPr>
          <w:p w:rsidR="004B1F87" w:rsidRPr="0076656D" w:rsidRDefault="004B1F87" w:rsidP="00F431D4">
            <w:pPr>
              <w:spacing w:before="60" w:after="60" w:line="276" w:lineRule="auto"/>
              <w:jc w:val="center"/>
              <w:rPr>
                <w:rFonts w:eastAsia="Calibri" w:cs="Arial"/>
                <w:b/>
                <w:sz w:val="18"/>
                <w:szCs w:val="18"/>
                <w:lang w:eastAsia="en-GB"/>
              </w:rPr>
            </w:pPr>
            <w:r w:rsidRPr="0076656D">
              <w:rPr>
                <w:rFonts w:eastAsia="Calibri" w:cs="Arial"/>
                <w:b/>
                <w:sz w:val="18"/>
                <w:szCs w:val="18"/>
                <w:lang w:eastAsia="en-GB"/>
              </w:rPr>
              <w:t>FOCUS scenario</w:t>
            </w:r>
          </w:p>
        </w:tc>
        <w:tc>
          <w:tcPr>
            <w:tcW w:w="3385" w:type="pct"/>
            <w:shd w:val="clear" w:color="auto" w:fill="FFFFFF"/>
            <w:vAlign w:val="center"/>
          </w:tcPr>
          <w:p w:rsidR="004B1F87" w:rsidRPr="0076656D" w:rsidRDefault="004B1F87" w:rsidP="00F431D4">
            <w:pPr>
              <w:spacing w:before="60" w:after="60" w:line="276" w:lineRule="auto"/>
              <w:jc w:val="center"/>
              <w:rPr>
                <w:rFonts w:eastAsia="Calibri" w:cs="Arial"/>
                <w:sz w:val="18"/>
                <w:szCs w:val="18"/>
                <w:lang w:eastAsia="en-GB"/>
              </w:rPr>
            </w:pPr>
            <w:r w:rsidRPr="0076656D">
              <w:rPr>
                <w:rFonts w:eastAsia="Calibri" w:cs="Arial"/>
                <w:b/>
                <w:bCs/>
                <w:sz w:val="18"/>
                <w:szCs w:val="18"/>
                <w:lang w:eastAsia="en-GB"/>
              </w:rPr>
              <w:t>PEC</w:t>
            </w:r>
            <w:r w:rsidRPr="0076656D">
              <w:rPr>
                <w:rFonts w:eastAsia="Calibri" w:cs="Arial"/>
                <w:b/>
                <w:bCs/>
                <w:sz w:val="18"/>
                <w:szCs w:val="18"/>
                <w:vertAlign w:val="subscript"/>
                <w:lang w:eastAsia="en-GB"/>
              </w:rPr>
              <w:t>GW</w:t>
            </w:r>
          </w:p>
        </w:tc>
      </w:tr>
      <w:tr w:rsidR="004B1F87" w:rsidRPr="0076656D" w:rsidTr="00EF444B">
        <w:trPr>
          <w:trHeight w:val="249"/>
        </w:trPr>
        <w:tc>
          <w:tcPr>
            <w:tcW w:w="1615" w:type="pct"/>
            <w:vMerge/>
            <w:shd w:val="clear" w:color="auto" w:fill="FFFFFF"/>
            <w:vAlign w:val="center"/>
          </w:tcPr>
          <w:p w:rsidR="004B1F87" w:rsidRPr="0076656D" w:rsidRDefault="004B1F87" w:rsidP="00F431D4">
            <w:pPr>
              <w:spacing w:before="60" w:after="60" w:line="276" w:lineRule="auto"/>
              <w:jc w:val="center"/>
              <w:rPr>
                <w:rFonts w:eastAsia="Calibri" w:cs="Arial"/>
                <w:b/>
                <w:bCs/>
                <w:sz w:val="18"/>
                <w:szCs w:val="18"/>
                <w:lang w:eastAsia="en-GB"/>
              </w:rPr>
            </w:pPr>
          </w:p>
        </w:tc>
        <w:tc>
          <w:tcPr>
            <w:tcW w:w="3385" w:type="pct"/>
            <w:shd w:val="clear" w:color="auto" w:fill="FFFFFF"/>
            <w:vAlign w:val="center"/>
          </w:tcPr>
          <w:p w:rsidR="004B1F87" w:rsidRPr="0076656D" w:rsidRDefault="004B1F87" w:rsidP="00CC6367">
            <w:pPr>
              <w:spacing w:before="60" w:after="60" w:line="276" w:lineRule="auto"/>
              <w:jc w:val="center"/>
              <w:rPr>
                <w:rFonts w:eastAsia="Calibri" w:cs="Arial"/>
                <w:sz w:val="16"/>
                <w:szCs w:val="16"/>
                <w:lang w:eastAsia="en-GB"/>
              </w:rPr>
            </w:pPr>
            <w:r w:rsidRPr="0076656D">
              <w:rPr>
                <w:rFonts w:eastAsia="Calibri" w:cs="Arial"/>
                <w:bCs/>
                <w:color w:val="000000"/>
                <w:sz w:val="16"/>
                <w:szCs w:val="16"/>
                <w:lang w:eastAsia="en-GB"/>
              </w:rPr>
              <w:t>[μg/</w:t>
            </w:r>
            <w:r w:rsidR="00CC6367" w:rsidRPr="0076656D">
              <w:rPr>
                <w:rFonts w:eastAsia="Calibri" w:cs="Arial"/>
                <w:bCs/>
                <w:color w:val="000000"/>
                <w:sz w:val="16"/>
                <w:szCs w:val="16"/>
                <w:lang w:eastAsia="en-GB"/>
              </w:rPr>
              <w:t>L</w:t>
            </w:r>
            <w:r w:rsidRPr="0076656D">
              <w:rPr>
                <w:rFonts w:eastAsia="Calibri" w:cs="Arial"/>
                <w:bCs/>
                <w:color w:val="000000"/>
                <w:sz w:val="16"/>
                <w:szCs w:val="16"/>
                <w:lang w:eastAsia="en-GB"/>
              </w:rPr>
              <w:t>]</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Chateaudun</w:t>
            </w:r>
          </w:p>
        </w:tc>
        <w:tc>
          <w:tcPr>
            <w:tcW w:w="3385" w:type="pct"/>
            <w:shd w:val="clear" w:color="auto" w:fill="FFFFFF"/>
          </w:tcPr>
          <w:p w:rsidR="004B1F87" w:rsidRPr="0076656D" w:rsidRDefault="004B1F87" w:rsidP="0060414B">
            <w:pPr>
              <w:spacing w:before="60" w:after="60" w:line="276" w:lineRule="auto"/>
              <w:jc w:val="center"/>
              <w:rPr>
                <w:rFonts w:eastAsia="Calibri" w:cs="Arial"/>
                <w:sz w:val="18"/>
                <w:szCs w:val="18"/>
                <w:vertAlign w:val="superscript"/>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Hamburg</w:t>
            </w:r>
          </w:p>
        </w:tc>
        <w:tc>
          <w:tcPr>
            <w:tcW w:w="3385" w:type="pct"/>
            <w:shd w:val="clear" w:color="auto" w:fill="FFFFFF"/>
          </w:tcPr>
          <w:p w:rsidR="004B1F87" w:rsidRPr="0076656D" w:rsidRDefault="004B1F87" w:rsidP="00F431D4">
            <w:pPr>
              <w:spacing w:before="60" w:after="60" w:line="276" w:lineRule="auto"/>
              <w:jc w:val="center"/>
              <w:rPr>
                <w:rFonts w:eastAsia="Calibri" w:cs="Arial"/>
                <w:sz w:val="18"/>
                <w:szCs w:val="18"/>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Jokioinen</w:t>
            </w:r>
          </w:p>
        </w:tc>
        <w:tc>
          <w:tcPr>
            <w:tcW w:w="3385" w:type="pct"/>
            <w:shd w:val="clear" w:color="auto" w:fill="FFFFFF"/>
          </w:tcPr>
          <w:p w:rsidR="004B1F87" w:rsidRPr="0076656D" w:rsidRDefault="004B1F87" w:rsidP="0060414B">
            <w:pPr>
              <w:spacing w:before="60" w:after="60" w:line="276" w:lineRule="auto"/>
              <w:jc w:val="center"/>
              <w:rPr>
                <w:rFonts w:eastAsia="Calibri" w:cs="Arial"/>
                <w:sz w:val="18"/>
                <w:szCs w:val="18"/>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Kremsmünster</w:t>
            </w:r>
          </w:p>
        </w:tc>
        <w:tc>
          <w:tcPr>
            <w:tcW w:w="3385" w:type="pct"/>
            <w:shd w:val="clear" w:color="auto" w:fill="FFFFFF"/>
          </w:tcPr>
          <w:p w:rsidR="004B1F87" w:rsidRPr="0076656D" w:rsidRDefault="004B1F87" w:rsidP="0060414B">
            <w:pPr>
              <w:spacing w:before="60" w:after="60" w:line="276" w:lineRule="auto"/>
              <w:jc w:val="center"/>
              <w:rPr>
                <w:rFonts w:eastAsia="Calibri" w:cs="Arial"/>
                <w:sz w:val="18"/>
                <w:szCs w:val="18"/>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Okehampton</w:t>
            </w:r>
          </w:p>
        </w:tc>
        <w:tc>
          <w:tcPr>
            <w:tcW w:w="3385" w:type="pct"/>
            <w:shd w:val="clear" w:color="auto" w:fill="FFFFFF"/>
          </w:tcPr>
          <w:p w:rsidR="004B1F87" w:rsidRPr="0076656D" w:rsidRDefault="004B1F87" w:rsidP="0060414B">
            <w:pPr>
              <w:spacing w:before="60" w:after="60" w:line="276" w:lineRule="auto"/>
              <w:jc w:val="center"/>
              <w:rPr>
                <w:rFonts w:eastAsia="Calibri" w:cs="Arial"/>
                <w:sz w:val="18"/>
                <w:szCs w:val="18"/>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Piacenza</w:t>
            </w:r>
          </w:p>
        </w:tc>
        <w:tc>
          <w:tcPr>
            <w:tcW w:w="3385" w:type="pct"/>
            <w:shd w:val="clear" w:color="auto" w:fill="FFFFFF"/>
          </w:tcPr>
          <w:p w:rsidR="004B1F87" w:rsidRPr="0076656D" w:rsidRDefault="004B1F87" w:rsidP="0060414B">
            <w:pPr>
              <w:spacing w:before="60" w:after="60" w:line="276" w:lineRule="auto"/>
              <w:jc w:val="center"/>
              <w:rPr>
                <w:rFonts w:eastAsia="Calibri" w:cs="Arial"/>
                <w:sz w:val="18"/>
                <w:szCs w:val="18"/>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Porto</w:t>
            </w:r>
          </w:p>
        </w:tc>
        <w:tc>
          <w:tcPr>
            <w:tcW w:w="3385" w:type="pct"/>
            <w:shd w:val="clear" w:color="auto" w:fill="FFFFFF"/>
          </w:tcPr>
          <w:p w:rsidR="004B1F87" w:rsidRPr="0076656D" w:rsidRDefault="004B1F87" w:rsidP="0060414B">
            <w:pPr>
              <w:spacing w:before="60" w:after="60" w:line="276" w:lineRule="auto"/>
              <w:jc w:val="center"/>
              <w:rPr>
                <w:rFonts w:eastAsia="Calibri" w:cs="Arial"/>
                <w:sz w:val="18"/>
                <w:szCs w:val="18"/>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Sevilla</w:t>
            </w:r>
          </w:p>
        </w:tc>
        <w:tc>
          <w:tcPr>
            <w:tcW w:w="3385" w:type="pct"/>
            <w:shd w:val="clear" w:color="auto" w:fill="FFFFFF"/>
          </w:tcPr>
          <w:p w:rsidR="004B1F87" w:rsidRPr="0076656D" w:rsidRDefault="004B1F87" w:rsidP="0060414B">
            <w:pPr>
              <w:spacing w:before="60" w:after="60" w:line="276" w:lineRule="auto"/>
              <w:jc w:val="center"/>
              <w:rPr>
                <w:rFonts w:eastAsia="Calibri" w:cs="Arial"/>
                <w:sz w:val="18"/>
                <w:szCs w:val="18"/>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r w:rsidR="004B1F87" w:rsidRPr="0076656D" w:rsidTr="00EF444B">
        <w:trPr>
          <w:trHeight w:val="75"/>
        </w:trPr>
        <w:tc>
          <w:tcPr>
            <w:tcW w:w="1615" w:type="pct"/>
            <w:shd w:val="clear" w:color="auto" w:fill="FFFFFF"/>
          </w:tcPr>
          <w:p w:rsidR="004B1F87" w:rsidRPr="0076656D" w:rsidRDefault="004B1F87" w:rsidP="00F431D4">
            <w:pPr>
              <w:spacing w:before="60" w:after="60" w:line="276" w:lineRule="auto"/>
              <w:rPr>
                <w:rFonts w:eastAsia="Calibri" w:cs="Arial"/>
                <w:sz w:val="18"/>
                <w:szCs w:val="18"/>
                <w:lang w:eastAsia="en-GB"/>
              </w:rPr>
            </w:pPr>
            <w:r w:rsidRPr="0076656D">
              <w:rPr>
                <w:rFonts w:eastAsia="Calibri" w:cs="Arial"/>
                <w:sz w:val="18"/>
                <w:szCs w:val="18"/>
                <w:lang w:eastAsia="en-GB"/>
              </w:rPr>
              <w:t>Thiva</w:t>
            </w:r>
          </w:p>
        </w:tc>
        <w:tc>
          <w:tcPr>
            <w:tcW w:w="3385" w:type="pct"/>
            <w:shd w:val="clear" w:color="auto" w:fill="FFFFFF"/>
          </w:tcPr>
          <w:p w:rsidR="004B1F87" w:rsidRPr="0076656D" w:rsidRDefault="004B1F87" w:rsidP="0060414B">
            <w:pPr>
              <w:spacing w:before="60" w:after="60" w:line="276" w:lineRule="auto"/>
              <w:jc w:val="center"/>
              <w:rPr>
                <w:rFonts w:eastAsia="Calibri" w:cs="Arial"/>
                <w:sz w:val="18"/>
                <w:szCs w:val="18"/>
                <w:lang w:eastAsia="en-GB"/>
              </w:rPr>
            </w:pPr>
            <w:r w:rsidRPr="0076656D">
              <w:rPr>
                <w:sz w:val="18"/>
                <w:szCs w:val="18"/>
              </w:rPr>
              <w:t>&lt;</w:t>
            </w:r>
            <w:r w:rsidR="0060414B" w:rsidRPr="0076656D">
              <w:rPr>
                <w:sz w:val="18"/>
                <w:szCs w:val="18"/>
              </w:rPr>
              <w:t xml:space="preserve"> 10</w:t>
            </w:r>
            <w:r w:rsidR="0060414B" w:rsidRPr="0076656D">
              <w:rPr>
                <w:sz w:val="18"/>
                <w:szCs w:val="18"/>
                <w:vertAlign w:val="superscript"/>
              </w:rPr>
              <w:t>-4</w:t>
            </w:r>
          </w:p>
        </w:tc>
      </w:tr>
    </w:tbl>
    <w:p w:rsidR="00EF444B" w:rsidRPr="0076656D" w:rsidRDefault="00EF444B" w:rsidP="00FD2055">
      <w:pPr>
        <w:spacing w:line="260" w:lineRule="atLeast"/>
        <w:rPr>
          <w:rFonts w:eastAsia="Calibri"/>
          <w:lang w:eastAsia="en-US"/>
        </w:rPr>
      </w:pPr>
    </w:p>
    <w:p w:rsidR="00FD2055" w:rsidRPr="0076656D" w:rsidRDefault="00FD2055" w:rsidP="00FD2055">
      <w:pPr>
        <w:rPr>
          <w:rFonts w:eastAsia="Calibri"/>
          <w:b/>
          <w:i/>
          <w:sz w:val="22"/>
          <w:szCs w:val="22"/>
          <w:lang w:eastAsia="en-US"/>
        </w:rPr>
      </w:pPr>
      <w:bookmarkStart w:id="1608" w:name="_Toc377651047"/>
      <w:bookmarkStart w:id="1609" w:name="_Toc389729117"/>
      <w:bookmarkStart w:id="1610" w:name="_Toc403472802"/>
      <w:r w:rsidRPr="0076656D">
        <w:rPr>
          <w:rFonts w:eastAsia="Calibri"/>
          <w:b/>
          <w:i/>
          <w:sz w:val="22"/>
          <w:szCs w:val="22"/>
          <w:lang w:eastAsia="en-US"/>
        </w:rPr>
        <w:t>Primary and secondary poisoning</w:t>
      </w:r>
      <w:bookmarkEnd w:id="1608"/>
      <w:bookmarkEnd w:id="1609"/>
      <w:bookmarkEnd w:id="1610"/>
    </w:p>
    <w:p w:rsidR="00FD2055" w:rsidRPr="0076656D" w:rsidRDefault="00FD2055" w:rsidP="00FD2055">
      <w:pPr>
        <w:spacing w:line="260" w:lineRule="atLeast"/>
        <w:rPr>
          <w:rFonts w:eastAsia="Calibri"/>
          <w:lang w:eastAsia="en-US"/>
        </w:rPr>
      </w:pPr>
    </w:p>
    <w:p w:rsidR="004B1F87" w:rsidRPr="0076656D" w:rsidRDefault="004B1F87" w:rsidP="004B1F87">
      <w:pPr>
        <w:rPr>
          <w:rFonts w:eastAsia="Calibri"/>
          <w:u w:val="single"/>
          <w:lang w:eastAsia="en-US"/>
        </w:rPr>
      </w:pPr>
      <w:r w:rsidRPr="0076656D">
        <w:rPr>
          <w:rFonts w:eastAsia="Calibri"/>
          <w:u w:val="single"/>
          <w:lang w:eastAsia="en-US"/>
        </w:rPr>
        <w:t xml:space="preserve">Primary </w:t>
      </w:r>
      <w:r w:rsidR="000D7F39" w:rsidRPr="0076656D">
        <w:rPr>
          <w:rFonts w:eastAsia="Calibri"/>
          <w:u w:val="single"/>
          <w:lang w:eastAsia="en-US"/>
        </w:rPr>
        <w:t xml:space="preserve">and secondary </w:t>
      </w:r>
      <w:r w:rsidRPr="0076656D">
        <w:rPr>
          <w:rFonts w:eastAsia="Calibri"/>
          <w:u w:val="single"/>
          <w:lang w:eastAsia="en-US"/>
        </w:rPr>
        <w:t xml:space="preserve">poisoning </w:t>
      </w:r>
    </w:p>
    <w:p w:rsidR="004B1F87" w:rsidRPr="0076656D" w:rsidRDefault="004B1F87" w:rsidP="004B1F87">
      <w:pPr>
        <w:rPr>
          <w:rFonts w:eastAsia="Calibri"/>
          <w:lang w:eastAsia="en-US"/>
        </w:rPr>
      </w:pPr>
      <w:r w:rsidRPr="0076656D">
        <w:rPr>
          <w:rFonts w:eastAsia="Calibri"/>
          <w:lang w:eastAsia="en-US"/>
        </w:rPr>
        <w:t>Fatty acids are a nutritional energy source for organisms. Under environmental conditions fatty acids are readily biodegraded in an aerobic environment by microorganisms. Therefore, the potential for bioaccumulation is expected to be low based on the rapid metabolism within organisms via common pathways. Hence, fatty acids are considered</w:t>
      </w:r>
      <w:r w:rsidR="000D7F39" w:rsidRPr="0076656D">
        <w:rPr>
          <w:rFonts w:eastAsia="Calibri"/>
          <w:lang w:eastAsia="en-US"/>
        </w:rPr>
        <w:t xml:space="preserve"> to pose</w:t>
      </w:r>
      <w:r w:rsidRPr="0076656D">
        <w:rPr>
          <w:rFonts w:eastAsia="Calibri"/>
          <w:lang w:eastAsia="en-US"/>
        </w:rPr>
        <w:t xml:space="preserve"> no real risk to organisms from their bioconcentration and biomagnification properties. There is no need to assess this route further.</w:t>
      </w:r>
    </w:p>
    <w:p w:rsidR="00FD2055" w:rsidRPr="0076656D" w:rsidRDefault="00FD2055" w:rsidP="007B4E05">
      <w:pPr>
        <w:pStyle w:val="Kop4"/>
        <w:rPr>
          <w:lang w:val="en-GB"/>
        </w:rPr>
      </w:pPr>
      <w:bookmarkStart w:id="1611" w:name="_Toc377651049"/>
      <w:bookmarkStart w:id="1612" w:name="_Toc389729118"/>
      <w:bookmarkStart w:id="1613" w:name="_Toc403566582"/>
      <w:bookmarkStart w:id="1614" w:name="_Toc513748614"/>
      <w:r w:rsidRPr="0076656D">
        <w:rPr>
          <w:lang w:val="en-GB"/>
        </w:rPr>
        <w:t>Risk characterisation</w:t>
      </w:r>
      <w:bookmarkEnd w:id="1611"/>
      <w:bookmarkEnd w:id="1612"/>
      <w:bookmarkEnd w:id="1613"/>
      <w:bookmarkEnd w:id="1614"/>
    </w:p>
    <w:p w:rsidR="0001265F" w:rsidRPr="0076656D" w:rsidRDefault="0001265F" w:rsidP="00FD2055">
      <w:pPr>
        <w:rPr>
          <w:rFonts w:eastAsia="Calibri"/>
          <w:b/>
          <w:i/>
          <w:sz w:val="22"/>
          <w:szCs w:val="22"/>
          <w:lang w:eastAsia="en-US"/>
        </w:rPr>
      </w:pPr>
      <w:bookmarkStart w:id="1615" w:name="_Toc377651050"/>
      <w:bookmarkStart w:id="1616" w:name="_Toc389729119"/>
      <w:bookmarkStart w:id="1617" w:name="_Toc403472803"/>
    </w:p>
    <w:p w:rsidR="00FD2055" w:rsidRPr="0076656D" w:rsidRDefault="00FD2055" w:rsidP="00FD2055">
      <w:pPr>
        <w:rPr>
          <w:rFonts w:eastAsia="Calibri"/>
          <w:b/>
          <w:i/>
          <w:sz w:val="22"/>
          <w:szCs w:val="22"/>
          <w:lang w:eastAsia="en-US"/>
        </w:rPr>
      </w:pPr>
      <w:r w:rsidRPr="0076656D">
        <w:rPr>
          <w:rFonts w:eastAsia="Calibri"/>
          <w:b/>
          <w:i/>
          <w:sz w:val="22"/>
          <w:szCs w:val="22"/>
          <w:lang w:eastAsia="en-US"/>
        </w:rPr>
        <w:t>Atmosphere</w:t>
      </w:r>
      <w:bookmarkEnd w:id="1615"/>
      <w:bookmarkEnd w:id="1616"/>
      <w:bookmarkEnd w:id="1617"/>
    </w:p>
    <w:p w:rsidR="00FD2055" w:rsidRPr="0076656D" w:rsidRDefault="00FD2055" w:rsidP="00FD2055">
      <w:pPr>
        <w:spacing w:line="260" w:lineRule="atLeast"/>
        <w:rPr>
          <w:rFonts w:eastAsia="Calibri"/>
          <w:lang w:eastAsia="en-US"/>
        </w:rPr>
      </w:pPr>
    </w:p>
    <w:p w:rsidR="004B1F87" w:rsidRPr="0076656D" w:rsidRDefault="004B1F87" w:rsidP="004B1F87">
      <w:pPr>
        <w:spacing w:before="60"/>
        <w:ind w:left="142"/>
        <w:rPr>
          <w:rFonts w:eastAsia="Calibri"/>
          <w:lang w:eastAsia="en-US"/>
        </w:rPr>
      </w:pPr>
      <w:r w:rsidRPr="0076656D">
        <w:rPr>
          <w:rFonts w:eastAsia="Calibri"/>
          <w:u w:val="single"/>
          <w:lang w:eastAsia="en-US"/>
        </w:rPr>
        <w:t>Conclusion</w:t>
      </w:r>
      <w:r w:rsidRPr="0076656D">
        <w:rPr>
          <w:rFonts w:eastAsia="Calibri"/>
          <w:lang w:eastAsia="en-US"/>
        </w:rPr>
        <w:t>:</w:t>
      </w:r>
      <w:r w:rsidRPr="0076656D">
        <w:rPr>
          <w:rFonts w:ascii="Times New Roman" w:eastAsia="Calibri" w:hAnsi="Times New Roman"/>
          <w:i/>
          <w:lang w:eastAsia="en-US"/>
        </w:rPr>
        <w:t xml:space="preserve"> </w:t>
      </w:r>
      <w:r w:rsidRPr="0076656D">
        <w:rPr>
          <w:rFonts w:eastAsia="Calibri"/>
          <w:lang w:eastAsia="en-US"/>
        </w:rPr>
        <w:t>It is considered, that any potential for atmospheric exposure will be limited by the rapid breakdown of fatty acids by microbial action. Thus, accumulation and transport in air can be excluded.</w:t>
      </w:r>
    </w:p>
    <w:p w:rsidR="00FD2055" w:rsidRPr="0076656D" w:rsidRDefault="00FD2055" w:rsidP="00FD2055">
      <w:pPr>
        <w:spacing w:before="60" w:line="276" w:lineRule="auto"/>
        <w:ind w:left="142"/>
        <w:rPr>
          <w:rFonts w:ascii="Times New Roman" w:eastAsia="Calibri" w:hAnsi="Times New Roman"/>
          <w:i/>
          <w:lang w:eastAsia="en-US"/>
        </w:rPr>
      </w:pPr>
    </w:p>
    <w:p w:rsidR="004B1F87" w:rsidRPr="0076656D" w:rsidRDefault="004B1F87" w:rsidP="004B1F87">
      <w:pPr>
        <w:rPr>
          <w:rFonts w:eastAsia="Calibri"/>
          <w:b/>
          <w:i/>
          <w:sz w:val="22"/>
          <w:szCs w:val="22"/>
          <w:lang w:eastAsia="en-US"/>
        </w:rPr>
      </w:pPr>
      <w:bookmarkStart w:id="1618" w:name="_Toc377651051"/>
      <w:bookmarkStart w:id="1619" w:name="_Toc389729120"/>
      <w:bookmarkStart w:id="1620" w:name="_Toc403472804"/>
      <w:r w:rsidRPr="0076656D">
        <w:rPr>
          <w:rFonts w:eastAsia="Calibri"/>
          <w:b/>
          <w:i/>
          <w:sz w:val="22"/>
          <w:szCs w:val="22"/>
          <w:lang w:eastAsia="en-US"/>
        </w:rPr>
        <w:t>Sewage treatment plant (STP</w:t>
      </w:r>
      <w:bookmarkEnd w:id="1618"/>
      <w:r w:rsidRPr="0076656D">
        <w:rPr>
          <w:rFonts w:eastAsia="Calibri"/>
          <w:b/>
          <w:i/>
          <w:sz w:val="22"/>
          <w:szCs w:val="22"/>
          <w:lang w:eastAsia="en-US"/>
        </w:rPr>
        <w:t>)</w:t>
      </w:r>
      <w:bookmarkEnd w:id="1619"/>
      <w:bookmarkEnd w:id="1620"/>
      <w:r w:rsidRPr="0076656D">
        <w:rPr>
          <w:rFonts w:eastAsia="Calibri"/>
          <w:b/>
          <w:i/>
          <w:sz w:val="22"/>
          <w:szCs w:val="22"/>
          <w:lang w:eastAsia="en-US"/>
        </w:rPr>
        <w:t xml:space="preserve"> </w:t>
      </w:r>
    </w:p>
    <w:p w:rsidR="004B1F87" w:rsidRPr="0076656D" w:rsidRDefault="004B1F87" w:rsidP="004B1F87">
      <w:pPr>
        <w:spacing w:before="60" w:line="276" w:lineRule="auto"/>
        <w:rPr>
          <w:rFonts w:ascii="Times New Roman" w:eastAsia="Calibri" w:hAnsi="Times New Roman"/>
          <w: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9"/>
        <w:gridCol w:w="3651"/>
      </w:tblGrid>
      <w:tr w:rsidR="004B1F87" w:rsidRPr="0076656D" w:rsidTr="00EF444B">
        <w:trPr>
          <w:trHeight w:val="249"/>
        </w:trPr>
        <w:tc>
          <w:tcPr>
            <w:tcW w:w="5000" w:type="pct"/>
            <w:gridSpan w:val="2"/>
            <w:tcBorders>
              <w:top w:val="single" w:sz="4" w:space="0" w:color="auto"/>
              <w:left w:val="single" w:sz="4" w:space="0" w:color="auto"/>
              <w:bottom w:val="single" w:sz="4" w:space="0" w:color="auto"/>
              <w:right w:val="single" w:sz="4" w:space="0" w:color="auto"/>
            </w:tcBorders>
            <w:shd w:val="clear" w:color="auto" w:fill="FFFFCC"/>
            <w:vAlign w:val="center"/>
          </w:tcPr>
          <w:p w:rsidR="004B1F87" w:rsidRPr="0076656D" w:rsidRDefault="004B1F87" w:rsidP="00F431D4">
            <w:pPr>
              <w:spacing w:before="60" w:after="60" w:line="260" w:lineRule="atLeast"/>
              <w:jc w:val="center"/>
              <w:rPr>
                <w:rFonts w:eastAsia="Calibri" w:cs="Arial"/>
                <w:b/>
                <w:bCs/>
                <w:color w:val="000000"/>
                <w:sz w:val="18"/>
                <w:szCs w:val="18"/>
                <w:lang w:eastAsia="en-GB"/>
              </w:rPr>
            </w:pPr>
            <w:r w:rsidRPr="0076656D">
              <w:rPr>
                <w:rFonts w:eastAsia="Calibri" w:cs="Arial"/>
                <w:b/>
                <w:bCs/>
                <w:color w:val="000000"/>
                <w:sz w:val="18"/>
                <w:szCs w:val="18"/>
                <w:lang w:eastAsia="en-GB"/>
              </w:rPr>
              <w:t>Summary table on calculated PEC/PNEC values</w:t>
            </w:r>
          </w:p>
        </w:tc>
      </w:tr>
      <w:tr w:rsidR="004B1F87" w:rsidRPr="0076656D" w:rsidTr="00DE5DB4">
        <w:trPr>
          <w:trHeight w:val="471"/>
        </w:trPr>
        <w:tc>
          <w:tcPr>
            <w:tcW w:w="3064" w:type="pct"/>
            <w:shd w:val="clear" w:color="auto" w:fill="FFFFFF"/>
            <w:vAlign w:val="center"/>
          </w:tcPr>
          <w:p w:rsidR="004B1F87" w:rsidRPr="0076656D" w:rsidRDefault="004B1F87" w:rsidP="00F431D4">
            <w:pPr>
              <w:spacing w:before="60" w:after="60" w:line="260" w:lineRule="atLeast"/>
              <w:jc w:val="center"/>
              <w:rPr>
                <w:rFonts w:eastAsia="Calibri" w:cs="Arial"/>
                <w:color w:val="000000"/>
                <w:sz w:val="18"/>
                <w:szCs w:val="18"/>
                <w:lang w:eastAsia="en-GB"/>
              </w:rPr>
            </w:pPr>
          </w:p>
        </w:tc>
        <w:tc>
          <w:tcPr>
            <w:tcW w:w="1936" w:type="pct"/>
            <w:shd w:val="clear" w:color="auto" w:fill="FFFFFF"/>
            <w:vAlign w:val="center"/>
          </w:tcPr>
          <w:p w:rsidR="004B1F87" w:rsidRPr="0076656D" w:rsidRDefault="004B1F87" w:rsidP="00F431D4">
            <w:pPr>
              <w:spacing w:before="60" w:after="60" w:line="260" w:lineRule="atLeast"/>
              <w:jc w:val="center"/>
              <w:rPr>
                <w:rFonts w:eastAsia="Calibri" w:cs="Arial"/>
                <w:color w:val="000000"/>
                <w:sz w:val="18"/>
                <w:szCs w:val="18"/>
                <w:lang w:eastAsia="en-GB"/>
              </w:rPr>
            </w:pPr>
            <w:r w:rsidRPr="0076656D">
              <w:rPr>
                <w:rFonts w:eastAsia="Calibri" w:cs="Arial"/>
                <w:b/>
                <w:bCs/>
                <w:color w:val="000000"/>
                <w:sz w:val="18"/>
                <w:szCs w:val="18"/>
                <w:lang w:eastAsia="en-GB"/>
              </w:rPr>
              <w:t>PEC/PNEC</w:t>
            </w:r>
            <w:r w:rsidRPr="0076656D">
              <w:rPr>
                <w:rFonts w:eastAsia="Calibri" w:cs="Arial"/>
                <w:b/>
                <w:bCs/>
                <w:color w:val="000000"/>
                <w:sz w:val="18"/>
                <w:szCs w:val="18"/>
                <w:vertAlign w:val="subscript"/>
                <w:lang w:eastAsia="en-GB"/>
              </w:rPr>
              <w:t>STP</w:t>
            </w:r>
          </w:p>
        </w:tc>
      </w:tr>
      <w:tr w:rsidR="004B1F87" w:rsidRPr="0076656D" w:rsidTr="00DE5DB4">
        <w:trPr>
          <w:trHeight w:val="75"/>
        </w:trPr>
        <w:tc>
          <w:tcPr>
            <w:tcW w:w="3064" w:type="pct"/>
            <w:shd w:val="clear" w:color="auto" w:fill="FFFFFF"/>
          </w:tcPr>
          <w:p w:rsidR="004B1F87" w:rsidRPr="0076656D" w:rsidRDefault="004B1F87" w:rsidP="00F431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Scenario 1</w:t>
            </w:r>
            <w:r w:rsidR="00FC685A" w:rsidRPr="0076656D">
              <w:rPr>
                <w:rFonts w:eastAsia="Calibri" w:cs="Arial"/>
                <w:color w:val="000000"/>
                <w:sz w:val="18"/>
                <w:szCs w:val="18"/>
                <w:lang w:eastAsia="en-GB"/>
              </w:rPr>
              <w:t xml:space="preserve"> – Tier 1 (100% leaching)</w:t>
            </w:r>
          </w:p>
        </w:tc>
        <w:tc>
          <w:tcPr>
            <w:tcW w:w="1936" w:type="pct"/>
            <w:shd w:val="clear" w:color="auto" w:fill="FFFFFF"/>
          </w:tcPr>
          <w:p w:rsidR="004B1F87" w:rsidRPr="0076656D" w:rsidRDefault="00DE5DB4" w:rsidP="00DB36AA">
            <w:pPr>
              <w:spacing w:before="60" w:after="60" w:line="260" w:lineRule="atLeast"/>
              <w:jc w:val="center"/>
              <w:rPr>
                <w:rFonts w:eastAsia="Calibri" w:cs="Arial"/>
                <w:color w:val="000000"/>
                <w:sz w:val="18"/>
                <w:szCs w:val="18"/>
                <w:vertAlign w:val="superscript"/>
                <w:lang w:eastAsia="en-GB"/>
              </w:rPr>
            </w:pPr>
            <w:r w:rsidRPr="0076656D">
              <w:rPr>
                <w:rFonts w:eastAsia="Calibri" w:cs="Arial"/>
                <w:color w:val="000000"/>
                <w:sz w:val="18"/>
                <w:szCs w:val="18"/>
                <w:lang w:eastAsia="en-GB"/>
              </w:rPr>
              <w:t>0.05</w:t>
            </w:r>
            <w:r w:rsidR="00CA429D" w:rsidRPr="0076656D">
              <w:rPr>
                <w:rFonts w:eastAsia="Calibri" w:cs="Arial"/>
                <w:color w:val="000000"/>
                <w:sz w:val="18"/>
                <w:szCs w:val="18"/>
                <w:lang w:eastAsia="en-GB"/>
              </w:rPr>
              <w:t>1</w:t>
            </w:r>
          </w:p>
        </w:tc>
      </w:tr>
      <w:tr w:rsidR="00FC685A" w:rsidRPr="0076656D" w:rsidTr="00DE5DB4">
        <w:trPr>
          <w:trHeight w:val="75"/>
        </w:trPr>
        <w:tc>
          <w:tcPr>
            <w:tcW w:w="3064" w:type="pct"/>
            <w:shd w:val="clear" w:color="auto" w:fill="FFFFFF"/>
          </w:tcPr>
          <w:p w:rsidR="00FC685A" w:rsidRPr="0076656D" w:rsidRDefault="00FC685A" w:rsidP="00FC685A">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Scenario 1 – Tier 2 (Leaching rates derived from leaching studies)</w:t>
            </w:r>
          </w:p>
        </w:tc>
        <w:tc>
          <w:tcPr>
            <w:tcW w:w="1936" w:type="pct"/>
            <w:shd w:val="clear" w:color="auto" w:fill="FFFFFF"/>
          </w:tcPr>
          <w:p w:rsidR="00FC685A" w:rsidRPr="0076656D" w:rsidRDefault="00623DF1" w:rsidP="00DB36AA">
            <w:pPr>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0.0</w:t>
            </w:r>
            <w:r w:rsidR="0012068A" w:rsidRPr="0076656D">
              <w:rPr>
                <w:rFonts w:eastAsia="Calibri" w:cs="Arial"/>
                <w:color w:val="000000"/>
                <w:sz w:val="18"/>
                <w:szCs w:val="18"/>
                <w:lang w:eastAsia="en-GB"/>
              </w:rPr>
              <w:t>15</w:t>
            </w:r>
          </w:p>
        </w:tc>
      </w:tr>
      <w:tr w:rsidR="004B1F87" w:rsidRPr="0076656D" w:rsidTr="00DE5DB4">
        <w:trPr>
          <w:trHeight w:val="75"/>
        </w:trPr>
        <w:tc>
          <w:tcPr>
            <w:tcW w:w="3064" w:type="pct"/>
            <w:shd w:val="clear" w:color="auto" w:fill="FFFFFF"/>
          </w:tcPr>
          <w:p w:rsidR="004B1F87" w:rsidRPr="0076656D" w:rsidRDefault="004B1F87" w:rsidP="00F431D4">
            <w:pPr>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Scenario 2</w:t>
            </w:r>
          </w:p>
        </w:tc>
        <w:tc>
          <w:tcPr>
            <w:tcW w:w="1936" w:type="pct"/>
            <w:shd w:val="clear" w:color="auto" w:fill="FFFFFF"/>
          </w:tcPr>
          <w:p w:rsidR="004B1F87" w:rsidRPr="0076656D" w:rsidRDefault="004B1F87" w:rsidP="00DB36AA">
            <w:pPr>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Not relevant</w:t>
            </w:r>
          </w:p>
        </w:tc>
      </w:tr>
    </w:tbl>
    <w:p w:rsidR="004B1F87" w:rsidRPr="0076656D" w:rsidRDefault="004B1F87" w:rsidP="004B1F87">
      <w:pPr>
        <w:spacing w:line="260" w:lineRule="atLeast"/>
        <w:rPr>
          <w:rFonts w:eastAsia="Calibri"/>
          <w:lang w:eastAsia="en-US"/>
        </w:rPr>
      </w:pPr>
    </w:p>
    <w:p w:rsidR="004B1F87" w:rsidRPr="0076656D" w:rsidRDefault="004B1F87" w:rsidP="004B1F87">
      <w:pPr>
        <w:spacing w:before="60" w:line="276" w:lineRule="auto"/>
        <w:ind w:left="142"/>
        <w:rPr>
          <w:rFonts w:ascii="Times New Roman" w:eastAsia="Calibri" w:hAnsi="Times New Roman"/>
          <w:i/>
          <w:lang w:eastAsia="en-US"/>
        </w:rPr>
      </w:pPr>
      <w:r w:rsidRPr="0076656D">
        <w:rPr>
          <w:rFonts w:eastAsia="Calibri"/>
          <w:u w:val="single"/>
          <w:lang w:eastAsia="en-US"/>
        </w:rPr>
        <w:t>Conclusion</w:t>
      </w:r>
      <w:r w:rsidRPr="0076656D">
        <w:rPr>
          <w:rFonts w:eastAsia="Calibri"/>
          <w:lang w:eastAsia="en-US"/>
        </w:rPr>
        <w:t xml:space="preserve">: Risk ratio for scenario 1 is &lt;&lt; 1 indicating no unacceptable risk for STP. </w:t>
      </w:r>
    </w:p>
    <w:p w:rsidR="004B1F87" w:rsidRPr="0076656D" w:rsidRDefault="004B1F87" w:rsidP="004B1F87">
      <w:pPr>
        <w:spacing w:line="260" w:lineRule="atLeast"/>
        <w:rPr>
          <w:rFonts w:eastAsia="Calibri"/>
          <w:lang w:eastAsia="en-US"/>
        </w:rPr>
      </w:pPr>
    </w:p>
    <w:p w:rsidR="004B1F87" w:rsidRPr="0076656D" w:rsidRDefault="004B1F87" w:rsidP="004B1F87">
      <w:pPr>
        <w:rPr>
          <w:rFonts w:eastAsia="Calibri"/>
          <w:b/>
          <w:i/>
          <w:sz w:val="22"/>
          <w:szCs w:val="22"/>
          <w:lang w:eastAsia="en-US"/>
        </w:rPr>
      </w:pPr>
      <w:bookmarkStart w:id="1621" w:name="_Toc377651052"/>
      <w:bookmarkStart w:id="1622" w:name="_Toc389729121"/>
      <w:bookmarkStart w:id="1623" w:name="_Toc403472805"/>
      <w:r w:rsidRPr="0076656D">
        <w:rPr>
          <w:rFonts w:eastAsia="Calibri"/>
          <w:b/>
          <w:i/>
          <w:sz w:val="22"/>
          <w:szCs w:val="22"/>
          <w:lang w:eastAsia="en-US"/>
        </w:rPr>
        <w:t>Aquatic compartment</w:t>
      </w:r>
      <w:bookmarkEnd w:id="1621"/>
      <w:bookmarkEnd w:id="1622"/>
      <w:bookmarkEnd w:id="1623"/>
    </w:p>
    <w:p w:rsidR="004B1F87" w:rsidRPr="0076656D" w:rsidRDefault="004B1F87" w:rsidP="004B1F87">
      <w:pPr>
        <w:spacing w:line="260" w:lineRule="atLeast"/>
        <w:rPr>
          <w:rFonts w:eastAsia="Calibri"/>
          <w:lang w:eastAsia="en-US"/>
        </w:rPr>
      </w:pPr>
      <w:bookmarkStart w:id="1624" w:name="_Toc3776510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8"/>
        <w:gridCol w:w="1826"/>
        <w:gridCol w:w="1826"/>
      </w:tblGrid>
      <w:tr w:rsidR="004B1F87" w:rsidRPr="0076656D" w:rsidTr="00EF444B">
        <w:trPr>
          <w:trHeight w:val="249"/>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vAlign w:val="center"/>
          </w:tcPr>
          <w:p w:rsidR="004B1F87" w:rsidRPr="0076656D" w:rsidRDefault="004B1F87" w:rsidP="00F431D4">
            <w:pPr>
              <w:autoSpaceDE w:val="0"/>
              <w:autoSpaceDN w:val="0"/>
              <w:adjustRightInd w:val="0"/>
              <w:spacing w:before="60" w:after="60" w:line="260" w:lineRule="atLeast"/>
              <w:jc w:val="center"/>
              <w:rPr>
                <w:rFonts w:eastAsia="Calibri" w:cs="Arial"/>
                <w:b/>
                <w:bCs/>
                <w:color w:val="000000"/>
                <w:sz w:val="18"/>
                <w:szCs w:val="18"/>
                <w:lang w:eastAsia="en-GB"/>
              </w:rPr>
            </w:pPr>
            <w:r w:rsidRPr="0076656D">
              <w:rPr>
                <w:rFonts w:eastAsia="Calibri" w:cs="Arial"/>
                <w:b/>
                <w:bCs/>
                <w:color w:val="000000"/>
                <w:sz w:val="18"/>
                <w:szCs w:val="18"/>
                <w:lang w:eastAsia="en-GB"/>
              </w:rPr>
              <w:t>Summary table on calculated PEC/PNEC values</w:t>
            </w:r>
            <w:r w:rsidR="006E7DFB" w:rsidRPr="0076656D">
              <w:rPr>
                <w:rFonts w:eastAsia="Calibri" w:cs="Arial"/>
                <w:b/>
                <w:bCs/>
                <w:color w:val="000000"/>
                <w:sz w:val="18"/>
                <w:szCs w:val="18"/>
                <w:lang w:eastAsia="en-GB"/>
              </w:rPr>
              <w:t xml:space="preserve"> Surface water</w:t>
            </w:r>
          </w:p>
        </w:tc>
      </w:tr>
      <w:tr w:rsidR="006E7DFB" w:rsidRPr="0076656D" w:rsidTr="006E7DFB">
        <w:trPr>
          <w:trHeight w:val="473"/>
        </w:trPr>
        <w:tc>
          <w:tcPr>
            <w:tcW w:w="3064" w:type="pct"/>
            <w:shd w:val="clear" w:color="auto" w:fill="FFFFFF"/>
            <w:vAlign w:val="center"/>
          </w:tcPr>
          <w:p w:rsidR="006E7DFB" w:rsidRPr="0076656D" w:rsidRDefault="006E7DFB" w:rsidP="00F431D4">
            <w:pPr>
              <w:autoSpaceDE w:val="0"/>
              <w:autoSpaceDN w:val="0"/>
              <w:adjustRightInd w:val="0"/>
              <w:spacing w:before="60" w:after="60" w:line="260" w:lineRule="atLeast"/>
              <w:jc w:val="center"/>
              <w:rPr>
                <w:rFonts w:eastAsia="Calibri" w:cs="Arial"/>
                <w:color w:val="000000"/>
                <w:sz w:val="18"/>
                <w:szCs w:val="18"/>
                <w:lang w:eastAsia="en-GB"/>
              </w:rPr>
            </w:pPr>
          </w:p>
        </w:tc>
        <w:tc>
          <w:tcPr>
            <w:tcW w:w="968" w:type="pct"/>
            <w:shd w:val="clear" w:color="auto" w:fill="FFFFFF"/>
            <w:vAlign w:val="center"/>
          </w:tcPr>
          <w:p w:rsidR="006E7DFB" w:rsidRPr="0076656D" w:rsidRDefault="006E7DFB" w:rsidP="00F431D4">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bCs/>
                <w:color w:val="000000"/>
                <w:sz w:val="18"/>
                <w:szCs w:val="18"/>
                <w:lang w:eastAsia="en-GB"/>
              </w:rPr>
              <w:t>Tier 1</w:t>
            </w:r>
          </w:p>
        </w:tc>
        <w:tc>
          <w:tcPr>
            <w:tcW w:w="968" w:type="pct"/>
            <w:shd w:val="clear" w:color="auto" w:fill="FFFFFF"/>
            <w:vAlign w:val="center"/>
          </w:tcPr>
          <w:p w:rsidR="006E7DFB" w:rsidRPr="0076656D" w:rsidRDefault="006E7DFB" w:rsidP="00F431D4">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bCs/>
                <w:color w:val="000000"/>
                <w:sz w:val="18"/>
                <w:szCs w:val="18"/>
                <w:lang w:eastAsia="en-GB"/>
              </w:rPr>
              <w:t>Tier 2</w:t>
            </w:r>
          </w:p>
        </w:tc>
      </w:tr>
      <w:tr w:rsidR="006E7DFB" w:rsidRPr="0076656D" w:rsidTr="00972826">
        <w:trPr>
          <w:trHeight w:val="392"/>
        </w:trPr>
        <w:tc>
          <w:tcPr>
            <w:tcW w:w="3064" w:type="pct"/>
            <w:shd w:val="clear" w:color="auto" w:fill="FFFFFF"/>
          </w:tcPr>
          <w:p w:rsidR="006E7DFB" w:rsidRPr="0076656D" w:rsidRDefault="006E7DFB" w:rsidP="006E7DFB">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 xml:space="preserve">Scenario 1 – City Scenario </w:t>
            </w:r>
          </w:p>
        </w:tc>
        <w:tc>
          <w:tcPr>
            <w:tcW w:w="968" w:type="pct"/>
            <w:shd w:val="clear" w:color="auto" w:fill="FFFFFF"/>
            <w:vAlign w:val="center"/>
          </w:tcPr>
          <w:p w:rsidR="006E7DFB" w:rsidRPr="0076656D" w:rsidRDefault="006E7DFB" w:rsidP="00DB36AA">
            <w:pPr>
              <w:autoSpaceDE w:val="0"/>
              <w:autoSpaceDN w:val="0"/>
              <w:adjustRightInd w:val="0"/>
              <w:spacing w:before="60" w:after="60" w:line="260" w:lineRule="atLeast"/>
              <w:jc w:val="center"/>
              <w:rPr>
                <w:rFonts w:eastAsia="Calibri" w:cs="Arial"/>
                <w:color w:val="000000"/>
                <w:sz w:val="18"/>
                <w:szCs w:val="18"/>
                <w:lang w:eastAsia="en-GB"/>
              </w:rPr>
            </w:pPr>
            <w:r w:rsidRPr="0076656D">
              <w:rPr>
                <w:sz w:val="18"/>
                <w:szCs w:val="18"/>
              </w:rPr>
              <w:t>0.51</w:t>
            </w:r>
          </w:p>
        </w:tc>
        <w:tc>
          <w:tcPr>
            <w:tcW w:w="968" w:type="pct"/>
            <w:shd w:val="clear" w:color="auto" w:fill="FFFFFF"/>
            <w:vAlign w:val="center"/>
          </w:tcPr>
          <w:p w:rsidR="00623DF1" w:rsidRPr="0076656D" w:rsidRDefault="00B304D3" w:rsidP="00DB36AA">
            <w:pPr>
              <w:autoSpaceDE w:val="0"/>
              <w:autoSpaceDN w:val="0"/>
              <w:adjustRightInd w:val="0"/>
              <w:spacing w:before="60" w:after="60" w:line="260" w:lineRule="atLeast"/>
              <w:jc w:val="center"/>
              <w:rPr>
                <w:sz w:val="18"/>
                <w:szCs w:val="18"/>
              </w:rPr>
            </w:pPr>
            <w:r w:rsidRPr="0076656D">
              <w:rPr>
                <w:sz w:val="18"/>
                <w:szCs w:val="18"/>
              </w:rPr>
              <w:t>0.</w:t>
            </w:r>
            <w:r w:rsidR="0012068A" w:rsidRPr="0076656D">
              <w:rPr>
                <w:sz w:val="18"/>
                <w:szCs w:val="18"/>
              </w:rPr>
              <w:t>15</w:t>
            </w:r>
          </w:p>
        </w:tc>
      </w:tr>
      <w:tr w:rsidR="006E7DFB" w:rsidRPr="0076656D" w:rsidTr="006E7DFB">
        <w:trPr>
          <w:trHeight w:val="75"/>
        </w:trPr>
        <w:tc>
          <w:tcPr>
            <w:tcW w:w="3064" w:type="pct"/>
            <w:shd w:val="clear" w:color="auto" w:fill="FFFFFF"/>
          </w:tcPr>
          <w:p w:rsidR="006E7DFB" w:rsidRPr="0076656D" w:rsidRDefault="006E7DFB" w:rsidP="005C744D">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 xml:space="preserve">Scenario 1 – Direct discharge (separate systems) </w:t>
            </w:r>
          </w:p>
        </w:tc>
        <w:tc>
          <w:tcPr>
            <w:tcW w:w="968" w:type="pct"/>
            <w:shd w:val="clear" w:color="auto" w:fill="FFFFFF"/>
            <w:vAlign w:val="center"/>
          </w:tcPr>
          <w:p w:rsidR="006E7DFB" w:rsidRPr="0076656D" w:rsidRDefault="006E7DFB" w:rsidP="00DB36AA">
            <w:pPr>
              <w:autoSpaceDE w:val="0"/>
              <w:autoSpaceDN w:val="0"/>
              <w:adjustRightInd w:val="0"/>
              <w:spacing w:before="60" w:after="60" w:line="260" w:lineRule="atLeast"/>
              <w:jc w:val="center"/>
              <w:rPr>
                <w:b/>
                <w:sz w:val="18"/>
                <w:szCs w:val="18"/>
              </w:rPr>
            </w:pPr>
            <w:r w:rsidRPr="0076656D">
              <w:rPr>
                <w:b/>
                <w:sz w:val="18"/>
                <w:szCs w:val="18"/>
              </w:rPr>
              <w:t>13.6</w:t>
            </w:r>
          </w:p>
        </w:tc>
        <w:tc>
          <w:tcPr>
            <w:tcW w:w="968" w:type="pct"/>
            <w:shd w:val="clear" w:color="auto" w:fill="FFFFFF"/>
            <w:vAlign w:val="center"/>
          </w:tcPr>
          <w:p w:rsidR="006E7DFB" w:rsidRPr="0076656D" w:rsidRDefault="0012068A" w:rsidP="00DB36AA">
            <w:pPr>
              <w:autoSpaceDE w:val="0"/>
              <w:autoSpaceDN w:val="0"/>
              <w:adjustRightInd w:val="0"/>
              <w:spacing w:before="60" w:after="60" w:line="260" w:lineRule="atLeast"/>
              <w:jc w:val="center"/>
              <w:rPr>
                <w:b/>
                <w:sz w:val="18"/>
                <w:szCs w:val="18"/>
              </w:rPr>
            </w:pPr>
            <w:r w:rsidRPr="0076656D">
              <w:rPr>
                <w:b/>
                <w:sz w:val="18"/>
                <w:szCs w:val="18"/>
              </w:rPr>
              <w:t>3</w:t>
            </w:r>
            <w:r w:rsidR="006F7A02" w:rsidRPr="0076656D">
              <w:rPr>
                <w:b/>
                <w:sz w:val="18"/>
                <w:szCs w:val="18"/>
              </w:rPr>
              <w:t>.</w:t>
            </w:r>
            <w:r w:rsidRPr="0076656D">
              <w:rPr>
                <w:b/>
                <w:sz w:val="18"/>
                <w:szCs w:val="18"/>
              </w:rPr>
              <w:t>96</w:t>
            </w:r>
          </w:p>
        </w:tc>
      </w:tr>
      <w:tr w:rsidR="004B1F87" w:rsidRPr="0076656D" w:rsidTr="00DE5DB4">
        <w:trPr>
          <w:trHeight w:val="75"/>
        </w:trPr>
        <w:tc>
          <w:tcPr>
            <w:tcW w:w="3064" w:type="pct"/>
            <w:shd w:val="clear" w:color="auto" w:fill="FFFFFF"/>
          </w:tcPr>
          <w:p w:rsidR="004B1F87" w:rsidRPr="0076656D" w:rsidRDefault="004B1F87" w:rsidP="00F431D4">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Scenario 2</w:t>
            </w:r>
          </w:p>
        </w:tc>
        <w:tc>
          <w:tcPr>
            <w:tcW w:w="1936" w:type="pct"/>
            <w:gridSpan w:val="2"/>
            <w:shd w:val="clear" w:color="auto" w:fill="FFFFFF"/>
            <w:vAlign w:val="center"/>
          </w:tcPr>
          <w:p w:rsidR="004B1F87" w:rsidRPr="0076656D" w:rsidRDefault="004B1F87" w:rsidP="00F431D4">
            <w:pPr>
              <w:autoSpaceDE w:val="0"/>
              <w:autoSpaceDN w:val="0"/>
              <w:adjustRightInd w:val="0"/>
              <w:spacing w:before="60" w:after="60" w:line="260" w:lineRule="atLeast"/>
              <w:rPr>
                <w:rFonts w:eastAsia="Calibri" w:cs="Arial"/>
                <w:color w:val="000000"/>
                <w:sz w:val="18"/>
                <w:szCs w:val="18"/>
                <w:lang w:eastAsia="en-GB"/>
              </w:rPr>
            </w:pPr>
            <w:r w:rsidRPr="0076656D">
              <w:rPr>
                <w:sz w:val="18"/>
                <w:szCs w:val="18"/>
              </w:rPr>
              <w:t>Not relevant</w:t>
            </w:r>
          </w:p>
        </w:tc>
      </w:tr>
    </w:tbl>
    <w:p w:rsidR="004B1F87" w:rsidRPr="0076656D" w:rsidRDefault="004B1F87" w:rsidP="004B1F87">
      <w:pPr>
        <w:spacing w:before="60" w:line="276" w:lineRule="auto"/>
        <w:rPr>
          <w:rFonts w:ascii="Times New Roman" w:eastAsia="Calibri" w:hAnsi="Times New Roman"/>
          <w:i/>
          <w:lang w:eastAsia="en-US"/>
        </w:rPr>
      </w:pPr>
    </w:p>
    <w:p w:rsidR="007F3CD9" w:rsidRPr="0076656D" w:rsidRDefault="004B1F87" w:rsidP="004B1F87">
      <w:pPr>
        <w:spacing w:before="60" w:line="276" w:lineRule="auto"/>
        <w:ind w:left="142"/>
        <w:rPr>
          <w:rFonts w:eastAsia="Calibri"/>
          <w:lang w:eastAsia="en-US"/>
        </w:rPr>
      </w:pPr>
      <w:r w:rsidRPr="0076656D">
        <w:rPr>
          <w:rFonts w:eastAsia="Calibri"/>
          <w:u w:val="single"/>
          <w:lang w:eastAsia="en-US"/>
        </w:rPr>
        <w:t>Conclusion</w:t>
      </w:r>
      <w:r w:rsidRPr="0076656D">
        <w:rPr>
          <w:rFonts w:eastAsia="Calibri"/>
          <w:lang w:eastAsia="en-US"/>
        </w:rPr>
        <w:t xml:space="preserve">: </w:t>
      </w:r>
      <w:r w:rsidR="007F3CD9" w:rsidRPr="0076656D">
        <w:rPr>
          <w:rFonts w:eastAsia="Calibri"/>
          <w:lang w:eastAsia="en-US"/>
        </w:rPr>
        <w:t xml:space="preserve">For the city scenario, where indirect emissions to the surface water via STP occur, the risk ratio is &lt; 1 indicating no unacceptable </w:t>
      </w:r>
      <w:r w:rsidR="00D96F0A" w:rsidRPr="0076656D">
        <w:rPr>
          <w:rFonts w:eastAsia="Calibri"/>
          <w:lang w:eastAsia="en-US"/>
        </w:rPr>
        <w:t>risk for surface water inhabiting organisms</w:t>
      </w:r>
      <w:r w:rsidR="007F3CD9" w:rsidRPr="0076656D">
        <w:rPr>
          <w:rFonts w:eastAsia="Calibri"/>
          <w:lang w:eastAsia="en-US"/>
        </w:rPr>
        <w:t xml:space="preserve">. </w:t>
      </w:r>
    </w:p>
    <w:p w:rsidR="007504D2" w:rsidRPr="0076656D" w:rsidRDefault="00920218" w:rsidP="00955CF5">
      <w:pPr>
        <w:spacing w:before="60" w:line="276" w:lineRule="auto"/>
        <w:ind w:left="142"/>
        <w:rPr>
          <w:rFonts w:eastAsia="Calibri"/>
          <w:lang w:eastAsia="en-US"/>
        </w:rPr>
      </w:pPr>
      <w:r w:rsidRPr="0076656D">
        <w:rPr>
          <w:rFonts w:eastAsia="Calibri"/>
          <w:lang w:eastAsia="en-US"/>
        </w:rPr>
        <w:t xml:space="preserve">For direct rainwater discharge, the PEC/PNEC ratio is above 1 for the tier 1 and 2 approach. It should be noted that the storm water scenario was developed &lt;2 years after approval of the substance, therefore is not fully in force and cannot be used to remove certain uses from the proposed label. Nevertheless emission to surface water should be prevented as much as possible and the label of the b.p. should contain the following </w:t>
      </w:r>
      <w:r w:rsidR="00D045E5" w:rsidRPr="0076656D">
        <w:rPr>
          <w:rFonts w:eastAsia="Calibri"/>
          <w:lang w:eastAsia="en-US"/>
        </w:rPr>
        <w:t>instructions</w:t>
      </w:r>
      <w:r w:rsidRPr="0076656D">
        <w:rPr>
          <w:rFonts w:eastAsia="Calibri"/>
          <w:lang w:eastAsia="en-US"/>
        </w:rPr>
        <w:t>:</w:t>
      </w:r>
    </w:p>
    <w:p w:rsidR="0001265F" w:rsidRPr="0076656D" w:rsidRDefault="0001265F" w:rsidP="0001265F">
      <w:pPr>
        <w:numPr>
          <w:ilvl w:val="1"/>
          <w:numId w:val="7"/>
        </w:numPr>
        <w:spacing w:before="60" w:line="276" w:lineRule="auto"/>
      </w:pPr>
      <w:r w:rsidRPr="0076656D">
        <w:t xml:space="preserve">Do not rinse </w:t>
      </w:r>
      <w:r w:rsidR="00312C0A" w:rsidRPr="0076656D">
        <w:t xml:space="preserve">treated surfaces </w:t>
      </w:r>
      <w:r w:rsidRPr="0076656D">
        <w:t>with water afterwards</w:t>
      </w:r>
      <w:r w:rsidR="00312C0A" w:rsidRPr="0076656D">
        <w:t>;</w:t>
      </w:r>
      <w:r w:rsidRPr="0076656D">
        <w:t xml:space="preserve"> </w:t>
      </w:r>
    </w:p>
    <w:p w:rsidR="0001265F" w:rsidRPr="0076656D" w:rsidRDefault="0001265F" w:rsidP="0001265F">
      <w:pPr>
        <w:numPr>
          <w:ilvl w:val="1"/>
          <w:numId w:val="7"/>
        </w:numPr>
        <w:spacing w:before="60" w:line="276" w:lineRule="auto"/>
      </w:pPr>
      <w:r w:rsidRPr="0076656D">
        <w:t>Allow the product to take effect for at least 24 hours</w:t>
      </w:r>
      <w:r w:rsidR="00312C0A" w:rsidRPr="0076656D">
        <w:t>;</w:t>
      </w:r>
    </w:p>
    <w:p w:rsidR="00DE5DB4" w:rsidRPr="0076656D" w:rsidRDefault="0001265F" w:rsidP="0001265F">
      <w:pPr>
        <w:numPr>
          <w:ilvl w:val="1"/>
          <w:numId w:val="7"/>
        </w:numPr>
        <w:spacing w:before="60" w:line="276" w:lineRule="auto"/>
        <w:rPr>
          <w:rFonts w:eastAsia="Calibri"/>
          <w:lang w:eastAsia="en-US"/>
        </w:rPr>
      </w:pPr>
      <w:r w:rsidRPr="0076656D">
        <w:t>Do not apply just before or during rain</w:t>
      </w:r>
      <w:r w:rsidR="00312C0A" w:rsidRPr="0076656D">
        <w:t>;</w:t>
      </w:r>
    </w:p>
    <w:p w:rsidR="0011177C" w:rsidRPr="0076656D" w:rsidRDefault="00312C0A" w:rsidP="00312C0A">
      <w:pPr>
        <w:numPr>
          <w:ilvl w:val="1"/>
          <w:numId w:val="7"/>
        </w:numPr>
        <w:spacing w:before="60" w:line="276" w:lineRule="auto"/>
      </w:pPr>
      <w:r w:rsidRPr="0076656D">
        <w:t>Do not apply this product to surfaces near or above surface water</w:t>
      </w:r>
      <w:r w:rsidR="0011177C" w:rsidRPr="0076656D">
        <w:t>;</w:t>
      </w:r>
    </w:p>
    <w:p w:rsidR="00312C0A" w:rsidRPr="0076656D" w:rsidRDefault="0011177C" w:rsidP="00312C0A">
      <w:pPr>
        <w:numPr>
          <w:ilvl w:val="1"/>
          <w:numId w:val="7"/>
        </w:numPr>
        <w:spacing w:before="60" w:line="276" w:lineRule="auto"/>
      </w:pPr>
      <w:r w:rsidRPr="0076656D">
        <w:t>Avoid release to drains</w:t>
      </w:r>
    </w:p>
    <w:p w:rsidR="00312C0A" w:rsidRPr="0076656D" w:rsidRDefault="00312C0A" w:rsidP="005317C1">
      <w:pPr>
        <w:spacing w:before="60" w:line="276" w:lineRule="auto"/>
        <w:ind w:left="142"/>
        <w:rPr>
          <w:rFonts w:eastAsia="Calibri"/>
          <w:lang w:eastAsia="en-US"/>
        </w:rPr>
      </w:pPr>
    </w:p>
    <w:p w:rsidR="00920218" w:rsidRPr="0076656D" w:rsidRDefault="00920218" w:rsidP="00920218">
      <w:pPr>
        <w:spacing w:before="60" w:line="276" w:lineRule="auto"/>
        <w:ind w:left="142"/>
        <w:rPr>
          <w:rFonts w:eastAsia="Calibri"/>
          <w:lang w:eastAsia="en-US"/>
        </w:rPr>
      </w:pPr>
      <w:r w:rsidRPr="0076656D">
        <w:rPr>
          <w:rFonts w:eastAsia="Calibri"/>
          <w:lang w:eastAsia="en-US"/>
        </w:rPr>
        <w:t xml:space="preserve">Note that at the active substance renewal stage the storm water scenario will be enforced and </w:t>
      </w:r>
      <w:r w:rsidR="00966723" w:rsidRPr="0076656D">
        <w:rPr>
          <w:rFonts w:eastAsia="Calibri"/>
          <w:lang w:eastAsia="en-US"/>
        </w:rPr>
        <w:t xml:space="preserve">it </w:t>
      </w:r>
      <w:r w:rsidRPr="0076656D">
        <w:rPr>
          <w:rFonts w:eastAsia="Calibri"/>
          <w:lang w:eastAsia="en-US"/>
        </w:rPr>
        <w:t xml:space="preserve">will require further refinement to show that the assessed use is safe for the environment. </w:t>
      </w:r>
    </w:p>
    <w:p w:rsidR="00920218" w:rsidRPr="0076656D" w:rsidRDefault="00920218" w:rsidP="00920218">
      <w:pPr>
        <w:spacing w:before="60" w:line="276" w:lineRule="auto"/>
        <w:ind w:left="142"/>
        <w:rPr>
          <w:rFonts w:eastAsia="Calibri"/>
          <w:lang w:eastAsia="en-US"/>
        </w:rPr>
      </w:pPr>
    </w:p>
    <w:p w:rsidR="00146485" w:rsidRPr="0076656D" w:rsidRDefault="00146485" w:rsidP="00955CF5">
      <w:pPr>
        <w:spacing w:before="60" w:line="276" w:lineRule="auto"/>
        <w:ind w:left="142"/>
        <w:rPr>
          <w:rFonts w:eastAsia="Calibri"/>
          <w:lang w:eastAsia="en-US"/>
        </w:rPr>
      </w:pPr>
      <w:r w:rsidRPr="0076656D">
        <w:rPr>
          <w:rFonts w:eastAsia="Calibri"/>
          <w:lang w:eastAsia="en-US"/>
        </w:rPr>
        <w:t xml:space="preserve">Based on the PEC/PNEC-ratios in combination with a more realistic worst-case parameter setting for the risk assessment, risks for surface water are considered to be acceptable. </w:t>
      </w:r>
    </w:p>
    <w:p w:rsidR="00146485" w:rsidRPr="0076656D" w:rsidRDefault="00146485" w:rsidP="004B1F87">
      <w:pPr>
        <w:spacing w:before="60" w:line="276" w:lineRule="auto"/>
        <w:ind w:left="142"/>
        <w:rPr>
          <w:rFonts w:eastAsia="Calibri"/>
          <w:lang w:eastAsia="en-US"/>
        </w:rPr>
      </w:pPr>
    </w:p>
    <w:p w:rsidR="004B1F87" w:rsidRPr="0076656D" w:rsidRDefault="004B1F87" w:rsidP="004B1F87">
      <w:pPr>
        <w:rPr>
          <w:rFonts w:eastAsia="Calibri"/>
          <w:b/>
          <w:i/>
          <w:sz w:val="22"/>
          <w:szCs w:val="22"/>
          <w:lang w:eastAsia="en-US"/>
        </w:rPr>
      </w:pPr>
      <w:bookmarkStart w:id="1625" w:name="_Toc389729122"/>
      <w:bookmarkStart w:id="1626" w:name="_Toc403472806"/>
      <w:r w:rsidRPr="0076656D">
        <w:rPr>
          <w:rFonts w:eastAsia="Calibri"/>
          <w:b/>
          <w:i/>
          <w:sz w:val="22"/>
          <w:szCs w:val="22"/>
          <w:lang w:eastAsia="en-US"/>
        </w:rPr>
        <w:t>Terrestrial compartment</w:t>
      </w:r>
      <w:bookmarkEnd w:id="1625"/>
      <w:bookmarkEnd w:id="1626"/>
      <w:r w:rsidRPr="0076656D">
        <w:rPr>
          <w:rFonts w:eastAsia="Calibri"/>
          <w:b/>
          <w:i/>
          <w:sz w:val="22"/>
          <w:szCs w:val="22"/>
          <w:lang w:eastAsia="en-US"/>
        </w:rPr>
        <w:t xml:space="preserve"> </w:t>
      </w:r>
      <w:bookmarkEnd w:id="1624"/>
    </w:p>
    <w:p w:rsidR="00963018" w:rsidRPr="0076656D" w:rsidRDefault="00963018" w:rsidP="004B1F87">
      <w:pPr>
        <w:spacing w:line="260" w:lineRule="atLeast"/>
        <w:rPr>
          <w:rFonts w:eastAsia="Calibri"/>
          <w:lang w:eastAsia="en-US"/>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269"/>
        <w:gridCol w:w="1938"/>
        <w:gridCol w:w="1936"/>
      </w:tblGrid>
      <w:tr w:rsidR="004B1F87" w:rsidRPr="0076656D" w:rsidTr="00963018">
        <w:trPr>
          <w:trHeight w:val="249"/>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vAlign w:val="center"/>
          </w:tcPr>
          <w:p w:rsidR="004B1F87" w:rsidRPr="0076656D" w:rsidRDefault="004B1F87" w:rsidP="00F431D4">
            <w:pPr>
              <w:autoSpaceDE w:val="0"/>
              <w:autoSpaceDN w:val="0"/>
              <w:adjustRightInd w:val="0"/>
              <w:spacing w:before="60" w:after="60" w:line="260" w:lineRule="atLeast"/>
              <w:jc w:val="center"/>
              <w:rPr>
                <w:rFonts w:eastAsia="Calibri" w:cs="Arial"/>
                <w:b/>
                <w:bCs/>
                <w:color w:val="000000"/>
                <w:sz w:val="18"/>
                <w:szCs w:val="18"/>
                <w:lang w:eastAsia="en-GB"/>
              </w:rPr>
            </w:pPr>
            <w:r w:rsidRPr="0076656D">
              <w:rPr>
                <w:rFonts w:eastAsia="Calibri" w:cs="Arial"/>
                <w:b/>
                <w:bCs/>
                <w:color w:val="000000"/>
                <w:sz w:val="18"/>
                <w:szCs w:val="18"/>
                <w:lang w:eastAsia="en-GB"/>
              </w:rPr>
              <w:t>Calculated PEC/PNEC values</w:t>
            </w:r>
            <w:r w:rsidR="003877EF" w:rsidRPr="0076656D">
              <w:rPr>
                <w:rFonts w:eastAsia="Calibri" w:cs="Arial"/>
                <w:b/>
                <w:bCs/>
                <w:color w:val="000000"/>
                <w:sz w:val="18"/>
                <w:szCs w:val="18"/>
                <w:lang w:eastAsia="en-GB"/>
              </w:rPr>
              <w:t xml:space="preserve"> in soil</w:t>
            </w:r>
          </w:p>
        </w:tc>
      </w:tr>
      <w:tr w:rsidR="00CD361E" w:rsidRPr="0076656D" w:rsidTr="00963018">
        <w:trPr>
          <w:trHeight w:val="467"/>
        </w:trPr>
        <w:tc>
          <w:tcPr>
            <w:tcW w:w="2933" w:type="pct"/>
            <w:gridSpan w:val="2"/>
            <w:shd w:val="clear" w:color="auto" w:fill="FFFFFF"/>
            <w:vAlign w:val="center"/>
          </w:tcPr>
          <w:p w:rsidR="00CD361E" w:rsidRPr="0076656D" w:rsidRDefault="00CD361E" w:rsidP="00F431D4">
            <w:pPr>
              <w:autoSpaceDE w:val="0"/>
              <w:autoSpaceDN w:val="0"/>
              <w:adjustRightInd w:val="0"/>
              <w:spacing w:before="60" w:after="60" w:line="260" w:lineRule="atLeast"/>
              <w:jc w:val="center"/>
              <w:rPr>
                <w:rFonts w:eastAsia="Calibri" w:cs="Arial"/>
                <w:b/>
                <w:color w:val="000000"/>
                <w:sz w:val="18"/>
                <w:szCs w:val="18"/>
                <w:lang w:eastAsia="en-GB"/>
              </w:rPr>
            </w:pPr>
          </w:p>
        </w:tc>
        <w:tc>
          <w:tcPr>
            <w:tcW w:w="1034" w:type="pct"/>
            <w:shd w:val="clear" w:color="auto" w:fill="FFFFFF"/>
            <w:vAlign w:val="center"/>
          </w:tcPr>
          <w:p w:rsidR="00CD361E" w:rsidRPr="0076656D" w:rsidRDefault="00CD361E" w:rsidP="00F431D4">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b/>
                <w:bCs/>
                <w:color w:val="000000"/>
                <w:sz w:val="18"/>
                <w:szCs w:val="18"/>
                <w:lang w:eastAsia="en-GB"/>
              </w:rPr>
              <w:t>Tier 1</w:t>
            </w:r>
          </w:p>
        </w:tc>
        <w:tc>
          <w:tcPr>
            <w:tcW w:w="1033" w:type="pct"/>
            <w:shd w:val="clear" w:color="auto" w:fill="FFFFFF"/>
            <w:vAlign w:val="center"/>
          </w:tcPr>
          <w:p w:rsidR="00CD361E" w:rsidRPr="0076656D" w:rsidRDefault="00CD361E" w:rsidP="00F431D4">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eastAsia="Calibri" w:cs="Arial"/>
                <w:b/>
                <w:color w:val="000000"/>
                <w:sz w:val="18"/>
                <w:szCs w:val="18"/>
                <w:lang w:eastAsia="en-GB"/>
              </w:rPr>
              <w:t>Tier 2</w:t>
            </w:r>
          </w:p>
        </w:tc>
      </w:tr>
      <w:tr w:rsidR="00CD361E" w:rsidRPr="0076656D" w:rsidTr="00963018">
        <w:trPr>
          <w:trHeight w:val="75"/>
        </w:trPr>
        <w:tc>
          <w:tcPr>
            <w:tcW w:w="2933" w:type="pct"/>
            <w:gridSpan w:val="2"/>
            <w:shd w:val="clear" w:color="auto" w:fill="FFFFFF"/>
          </w:tcPr>
          <w:p w:rsidR="00CD361E" w:rsidRPr="0076656D" w:rsidRDefault="00CD361E" w:rsidP="00CD361E">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 xml:space="preserve">Scenario 1 (city) </w:t>
            </w:r>
            <w:r w:rsidR="003877EF" w:rsidRPr="0076656D">
              <w:rPr>
                <w:rFonts w:eastAsia="Calibri" w:cs="Arial"/>
                <w:color w:val="000000"/>
                <w:sz w:val="18"/>
                <w:szCs w:val="18"/>
                <w:lang w:eastAsia="en-GB"/>
              </w:rPr>
              <w:t>– contaminated sewer sludge on land</w:t>
            </w:r>
          </w:p>
        </w:tc>
        <w:tc>
          <w:tcPr>
            <w:tcW w:w="1034" w:type="pct"/>
            <w:shd w:val="clear" w:color="auto" w:fill="FFFFFF"/>
          </w:tcPr>
          <w:p w:rsidR="00CD361E" w:rsidRPr="0076656D" w:rsidRDefault="001202DE" w:rsidP="00DB36AA">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0.589</w:t>
            </w:r>
          </w:p>
        </w:tc>
        <w:tc>
          <w:tcPr>
            <w:tcW w:w="1033" w:type="pct"/>
            <w:shd w:val="clear" w:color="auto" w:fill="FFFFFF"/>
          </w:tcPr>
          <w:p w:rsidR="00CD361E" w:rsidRPr="0076656D" w:rsidRDefault="001202DE" w:rsidP="00DB36AA">
            <w:pPr>
              <w:autoSpaceDE w:val="0"/>
              <w:autoSpaceDN w:val="0"/>
              <w:adjustRightInd w:val="0"/>
              <w:spacing w:before="60" w:after="60" w:line="260" w:lineRule="atLeast"/>
              <w:jc w:val="center"/>
              <w:rPr>
                <w:rFonts w:eastAsia="Calibri" w:cs="Arial"/>
                <w:color w:val="000000"/>
                <w:sz w:val="18"/>
                <w:szCs w:val="18"/>
                <w:lang w:eastAsia="en-GB"/>
              </w:rPr>
            </w:pPr>
            <w:r w:rsidRPr="0076656D">
              <w:rPr>
                <w:rFonts w:eastAsia="Calibri" w:cs="Arial"/>
                <w:color w:val="000000"/>
                <w:sz w:val="18"/>
                <w:szCs w:val="18"/>
                <w:lang w:eastAsia="en-GB"/>
              </w:rPr>
              <w:t>0.</w:t>
            </w:r>
            <w:r w:rsidR="0012068A" w:rsidRPr="0076656D">
              <w:rPr>
                <w:rFonts w:eastAsia="Calibri" w:cs="Arial"/>
                <w:color w:val="000000"/>
                <w:sz w:val="18"/>
                <w:szCs w:val="18"/>
                <w:lang w:eastAsia="en-GB"/>
              </w:rPr>
              <w:t>172</w:t>
            </w:r>
          </w:p>
        </w:tc>
      </w:tr>
      <w:tr w:rsidR="004B1F87" w:rsidRPr="0076656D" w:rsidTr="00963018">
        <w:trPr>
          <w:trHeight w:val="75"/>
        </w:trPr>
        <w:tc>
          <w:tcPr>
            <w:tcW w:w="2933" w:type="pct"/>
            <w:gridSpan w:val="2"/>
            <w:shd w:val="clear" w:color="auto" w:fill="FFFFFF"/>
          </w:tcPr>
          <w:p w:rsidR="004B1F87" w:rsidRPr="0076656D" w:rsidRDefault="004B1F87" w:rsidP="00F431D4">
            <w:pPr>
              <w:autoSpaceDE w:val="0"/>
              <w:autoSpaceDN w:val="0"/>
              <w:adjustRightInd w:val="0"/>
              <w:spacing w:before="60" w:after="60" w:line="260" w:lineRule="atLeast"/>
              <w:rPr>
                <w:rFonts w:eastAsia="Calibri" w:cs="Arial"/>
                <w:color w:val="000000"/>
                <w:sz w:val="18"/>
                <w:szCs w:val="18"/>
                <w:lang w:eastAsia="en-GB"/>
              </w:rPr>
            </w:pPr>
            <w:r w:rsidRPr="0076656D">
              <w:rPr>
                <w:rFonts w:eastAsia="Calibri" w:cs="Arial"/>
                <w:color w:val="000000"/>
                <w:sz w:val="18"/>
                <w:szCs w:val="18"/>
                <w:lang w:eastAsia="en-GB"/>
              </w:rPr>
              <w:t>Scenario 2 (countryside)</w:t>
            </w:r>
            <w:r w:rsidR="003877EF" w:rsidRPr="0076656D">
              <w:rPr>
                <w:rFonts w:eastAsia="Calibri" w:cs="Arial"/>
                <w:color w:val="000000"/>
                <w:sz w:val="18"/>
                <w:szCs w:val="18"/>
                <w:lang w:eastAsia="en-GB"/>
              </w:rPr>
              <w:t xml:space="preserve"> – runoff and spraydrift during application and leaching from treated surfaces to soil</w:t>
            </w:r>
          </w:p>
        </w:tc>
        <w:tc>
          <w:tcPr>
            <w:tcW w:w="1034" w:type="pct"/>
            <w:shd w:val="clear" w:color="auto" w:fill="FFFFFF"/>
          </w:tcPr>
          <w:p w:rsidR="004B1F87" w:rsidRPr="0076656D" w:rsidRDefault="004B1F87" w:rsidP="00DB36AA">
            <w:pPr>
              <w:autoSpaceDE w:val="0"/>
              <w:autoSpaceDN w:val="0"/>
              <w:adjustRightInd w:val="0"/>
              <w:spacing w:before="60" w:after="60" w:line="260" w:lineRule="atLeast"/>
              <w:jc w:val="center"/>
              <w:rPr>
                <w:rFonts w:eastAsia="Calibri" w:cs="Arial"/>
                <w:color w:val="000000"/>
                <w:sz w:val="18"/>
                <w:szCs w:val="18"/>
                <w:lang w:eastAsia="en-GB"/>
              </w:rPr>
            </w:pPr>
          </w:p>
        </w:tc>
        <w:tc>
          <w:tcPr>
            <w:tcW w:w="1033" w:type="pct"/>
            <w:shd w:val="clear" w:color="auto" w:fill="FFFFFF"/>
          </w:tcPr>
          <w:p w:rsidR="004B1F87" w:rsidRPr="0076656D" w:rsidRDefault="004B1F87" w:rsidP="00DB36AA">
            <w:pPr>
              <w:autoSpaceDE w:val="0"/>
              <w:autoSpaceDN w:val="0"/>
              <w:adjustRightInd w:val="0"/>
              <w:spacing w:before="60" w:after="60" w:line="260" w:lineRule="atLeast"/>
              <w:jc w:val="center"/>
              <w:rPr>
                <w:rFonts w:eastAsia="Calibri" w:cs="Arial"/>
                <w:color w:val="000000"/>
                <w:sz w:val="18"/>
                <w:szCs w:val="18"/>
                <w:lang w:eastAsia="en-GB"/>
              </w:rPr>
            </w:pPr>
          </w:p>
        </w:tc>
      </w:tr>
      <w:tr w:rsidR="00963018" w:rsidRPr="0076656D" w:rsidTr="00623DF1">
        <w:trPr>
          <w:trHeight w:val="75"/>
        </w:trPr>
        <w:tc>
          <w:tcPr>
            <w:tcW w:w="1722" w:type="pct"/>
            <w:shd w:val="clear" w:color="auto" w:fill="FFFFFF"/>
            <w:vAlign w:val="center"/>
          </w:tcPr>
          <w:p w:rsidR="00963018" w:rsidRPr="0076656D" w:rsidRDefault="002A47CB" w:rsidP="009D395F">
            <w:pPr>
              <w:autoSpaceDE w:val="0"/>
              <w:autoSpaceDN w:val="0"/>
              <w:adjustRightInd w:val="0"/>
              <w:spacing w:before="60" w:after="60" w:line="260" w:lineRule="atLeast"/>
              <w:rPr>
                <w:rFonts w:eastAsia="Calibri" w:cs="Arial"/>
                <w:b/>
                <w:color w:val="000000"/>
                <w:sz w:val="18"/>
                <w:szCs w:val="18"/>
                <w:lang w:eastAsia="en-GB"/>
              </w:rPr>
            </w:pPr>
            <w:r w:rsidRPr="0076656D">
              <w:rPr>
                <w:rFonts w:eastAsia="Calibri" w:cs="Arial"/>
                <w:b/>
                <w:color w:val="000000"/>
                <w:sz w:val="18"/>
                <w:szCs w:val="18"/>
                <w:lang w:eastAsia="en-GB"/>
              </w:rPr>
              <w:t>Adjacent soil</w:t>
            </w:r>
          </w:p>
        </w:tc>
        <w:tc>
          <w:tcPr>
            <w:tcW w:w="1211" w:type="pct"/>
            <w:shd w:val="clear" w:color="auto" w:fill="FFFFFF"/>
            <w:vAlign w:val="center"/>
          </w:tcPr>
          <w:p w:rsidR="00963018" w:rsidRPr="0076656D" w:rsidRDefault="00963018" w:rsidP="009D395F">
            <w:pPr>
              <w:autoSpaceDE w:val="0"/>
              <w:autoSpaceDN w:val="0"/>
              <w:adjustRightInd w:val="0"/>
              <w:spacing w:before="60" w:after="60" w:line="260" w:lineRule="atLeast"/>
              <w:rPr>
                <w:rFonts w:eastAsia="Calibri" w:cs="Arial"/>
                <w:b/>
                <w:color w:val="000000"/>
                <w:sz w:val="18"/>
                <w:szCs w:val="18"/>
                <w:lang w:eastAsia="en-GB"/>
              </w:rPr>
            </w:pPr>
            <w:r w:rsidRPr="0076656D">
              <w:rPr>
                <w:rFonts w:cs="Arial"/>
                <w:b/>
                <w:bCs/>
                <w:sz w:val="18"/>
                <w:szCs w:val="18"/>
                <w:lang w:eastAsia="nl-NL"/>
              </w:rPr>
              <w:t>Period</w:t>
            </w:r>
          </w:p>
        </w:tc>
        <w:tc>
          <w:tcPr>
            <w:tcW w:w="1034" w:type="pct"/>
            <w:shd w:val="clear" w:color="auto" w:fill="FFFFFF"/>
            <w:vAlign w:val="center"/>
          </w:tcPr>
          <w:p w:rsidR="00963018" w:rsidRPr="0076656D" w:rsidRDefault="00963018" w:rsidP="00DB36AA">
            <w:pPr>
              <w:autoSpaceDE w:val="0"/>
              <w:autoSpaceDN w:val="0"/>
              <w:adjustRightInd w:val="0"/>
              <w:spacing w:before="60" w:after="60" w:line="260" w:lineRule="atLeast"/>
              <w:jc w:val="center"/>
              <w:rPr>
                <w:rFonts w:cs="Arial"/>
                <w:b/>
                <w:bCs/>
                <w:sz w:val="18"/>
                <w:szCs w:val="18"/>
                <w:lang w:eastAsia="nl-NL"/>
              </w:rPr>
            </w:pPr>
            <w:r w:rsidRPr="0076656D">
              <w:rPr>
                <w:rFonts w:cs="Arial"/>
                <w:b/>
                <w:bCs/>
                <w:sz w:val="18"/>
                <w:szCs w:val="18"/>
                <w:lang w:eastAsia="nl-NL"/>
              </w:rPr>
              <w:t>Tier 1</w:t>
            </w:r>
          </w:p>
        </w:tc>
        <w:tc>
          <w:tcPr>
            <w:tcW w:w="1033" w:type="pct"/>
            <w:shd w:val="clear" w:color="auto" w:fill="FFFFFF"/>
            <w:vAlign w:val="center"/>
          </w:tcPr>
          <w:p w:rsidR="00963018" w:rsidRPr="0076656D" w:rsidRDefault="00963018" w:rsidP="00DB36AA">
            <w:pPr>
              <w:autoSpaceDE w:val="0"/>
              <w:autoSpaceDN w:val="0"/>
              <w:adjustRightInd w:val="0"/>
              <w:spacing w:before="60" w:after="60" w:line="260" w:lineRule="atLeast"/>
              <w:jc w:val="center"/>
              <w:rPr>
                <w:rFonts w:eastAsia="Calibri" w:cs="Arial"/>
                <w:b/>
                <w:color w:val="000000"/>
                <w:sz w:val="18"/>
                <w:szCs w:val="18"/>
                <w:lang w:eastAsia="en-GB"/>
              </w:rPr>
            </w:pPr>
            <w:r w:rsidRPr="0076656D">
              <w:rPr>
                <w:rFonts w:cs="Arial"/>
                <w:b/>
                <w:bCs/>
                <w:sz w:val="18"/>
                <w:szCs w:val="18"/>
                <w:lang w:eastAsia="nl-NL"/>
              </w:rPr>
              <w:t>Tier 2</w:t>
            </w:r>
          </w:p>
        </w:tc>
      </w:tr>
      <w:tr w:rsidR="00963018" w:rsidRPr="0076656D" w:rsidTr="00963018">
        <w:trPr>
          <w:trHeight w:val="75"/>
        </w:trPr>
        <w:tc>
          <w:tcPr>
            <w:tcW w:w="1722" w:type="pct"/>
            <w:vMerge w:val="restart"/>
            <w:shd w:val="clear" w:color="auto" w:fill="FFFFFF"/>
            <w:vAlign w:val="center"/>
          </w:tcPr>
          <w:p w:rsidR="00963018" w:rsidRPr="0076656D" w:rsidRDefault="00963018" w:rsidP="00F431D4">
            <w:pPr>
              <w:autoSpaceDE w:val="0"/>
              <w:autoSpaceDN w:val="0"/>
              <w:adjustRightInd w:val="0"/>
              <w:spacing w:before="60" w:after="60" w:line="260" w:lineRule="atLeast"/>
              <w:rPr>
                <w:rFonts w:cs="Arial"/>
                <w:b/>
                <w:bCs/>
                <w:color w:val="000000"/>
                <w:sz w:val="18"/>
                <w:szCs w:val="18"/>
                <w:lang w:eastAsia="nl-NL"/>
              </w:rPr>
            </w:pPr>
            <w:r w:rsidRPr="0076656D">
              <w:rPr>
                <w:rFonts w:cs="Arial"/>
                <w:color w:val="000000"/>
                <w:sz w:val="18"/>
                <w:szCs w:val="18"/>
                <w:lang w:eastAsia="nl-NL"/>
              </w:rPr>
              <w:t>Local concentration of a.s resulting from one application</w:t>
            </w:r>
          </w:p>
        </w:tc>
        <w:tc>
          <w:tcPr>
            <w:tcW w:w="1211" w:type="pct"/>
            <w:shd w:val="clear" w:color="auto" w:fill="FFFFFF"/>
            <w:vAlign w:val="center"/>
          </w:tcPr>
          <w:p w:rsidR="00963018" w:rsidRPr="0076656D" w:rsidRDefault="00963018" w:rsidP="00F431D4">
            <w:pPr>
              <w:autoSpaceDE w:val="0"/>
              <w:autoSpaceDN w:val="0"/>
              <w:adjustRightInd w:val="0"/>
              <w:spacing w:before="60" w:after="60" w:line="260" w:lineRule="atLeast"/>
              <w:rPr>
                <w:rFonts w:cs="Arial"/>
                <w:b/>
                <w:bCs/>
                <w:sz w:val="18"/>
                <w:szCs w:val="18"/>
                <w:lang w:eastAsia="nl-NL"/>
              </w:rPr>
            </w:pPr>
            <w:r w:rsidRPr="0076656D">
              <w:rPr>
                <w:rFonts w:cs="Arial"/>
                <w:sz w:val="18"/>
                <w:szCs w:val="18"/>
                <w:lang w:eastAsia="nl-NL"/>
              </w:rPr>
              <w:t>during application</w:t>
            </w:r>
          </w:p>
        </w:tc>
        <w:tc>
          <w:tcPr>
            <w:tcW w:w="1034" w:type="pct"/>
            <w:shd w:val="clear" w:color="auto" w:fill="FFFFFF"/>
            <w:vAlign w:val="bottom"/>
          </w:tcPr>
          <w:p w:rsidR="00963018" w:rsidRPr="0076656D" w:rsidRDefault="00963018" w:rsidP="00DB36AA">
            <w:pPr>
              <w:autoSpaceDE w:val="0"/>
              <w:autoSpaceDN w:val="0"/>
              <w:adjustRightInd w:val="0"/>
              <w:spacing w:before="60" w:after="60" w:line="260" w:lineRule="atLeast"/>
              <w:jc w:val="center"/>
              <w:rPr>
                <w:rFonts w:cs="Arial"/>
                <w:b/>
                <w:bCs/>
                <w:sz w:val="18"/>
                <w:szCs w:val="18"/>
                <w:lang w:eastAsia="nl-NL"/>
              </w:rPr>
            </w:pPr>
            <w:r w:rsidRPr="0076656D">
              <w:rPr>
                <w:rFonts w:cs="Arial"/>
                <w:b/>
                <w:bCs/>
                <w:sz w:val="18"/>
                <w:szCs w:val="18"/>
                <w:lang w:eastAsia="nl-NL"/>
              </w:rPr>
              <w:t>35.4</w:t>
            </w:r>
          </w:p>
        </w:tc>
        <w:tc>
          <w:tcPr>
            <w:tcW w:w="1033" w:type="pct"/>
            <w:shd w:val="clear" w:color="auto" w:fill="FFFFFF"/>
            <w:vAlign w:val="bottom"/>
          </w:tcPr>
          <w:p w:rsidR="00963018" w:rsidRPr="0076656D" w:rsidRDefault="00963018" w:rsidP="00DB36AA">
            <w:pPr>
              <w:autoSpaceDE w:val="0"/>
              <w:autoSpaceDN w:val="0"/>
              <w:adjustRightInd w:val="0"/>
              <w:spacing w:before="60" w:after="60" w:line="260" w:lineRule="atLeast"/>
              <w:jc w:val="center"/>
              <w:rPr>
                <w:rFonts w:cs="Arial"/>
                <w:b/>
                <w:bCs/>
                <w:sz w:val="18"/>
                <w:szCs w:val="18"/>
                <w:lang w:eastAsia="nl-NL"/>
              </w:rPr>
            </w:pPr>
            <w:r w:rsidRPr="0076656D">
              <w:rPr>
                <w:rFonts w:cs="Arial"/>
                <w:b/>
                <w:bCs/>
                <w:sz w:val="18"/>
                <w:szCs w:val="18"/>
                <w:lang w:eastAsia="nl-NL"/>
              </w:rPr>
              <w:t>35.4</w:t>
            </w:r>
          </w:p>
        </w:tc>
      </w:tr>
      <w:tr w:rsidR="00963018" w:rsidRPr="0076656D" w:rsidTr="00963018">
        <w:trPr>
          <w:trHeight w:val="75"/>
        </w:trPr>
        <w:tc>
          <w:tcPr>
            <w:tcW w:w="1722" w:type="pct"/>
            <w:vMerge/>
            <w:shd w:val="clear" w:color="auto" w:fill="FFFFFF"/>
            <w:vAlign w:val="center"/>
          </w:tcPr>
          <w:p w:rsidR="00963018" w:rsidRPr="0076656D" w:rsidRDefault="00963018" w:rsidP="00F431D4">
            <w:pPr>
              <w:autoSpaceDE w:val="0"/>
              <w:autoSpaceDN w:val="0"/>
              <w:adjustRightInd w:val="0"/>
              <w:spacing w:before="60" w:after="60" w:line="260" w:lineRule="atLeast"/>
              <w:rPr>
                <w:rFonts w:cs="Arial"/>
                <w:color w:val="000000"/>
                <w:sz w:val="18"/>
                <w:szCs w:val="18"/>
                <w:lang w:eastAsia="nl-NL"/>
              </w:rPr>
            </w:pPr>
          </w:p>
        </w:tc>
        <w:tc>
          <w:tcPr>
            <w:tcW w:w="1211" w:type="pct"/>
            <w:shd w:val="clear" w:color="auto" w:fill="FFFFFF"/>
            <w:vAlign w:val="center"/>
          </w:tcPr>
          <w:p w:rsidR="00963018" w:rsidRPr="0076656D" w:rsidRDefault="00963018" w:rsidP="00F431D4">
            <w:pPr>
              <w:autoSpaceDE w:val="0"/>
              <w:autoSpaceDN w:val="0"/>
              <w:adjustRightInd w:val="0"/>
              <w:spacing w:before="60" w:after="60" w:line="260" w:lineRule="atLeast"/>
              <w:rPr>
                <w:rFonts w:cs="Arial"/>
                <w:sz w:val="18"/>
                <w:szCs w:val="18"/>
                <w:lang w:eastAsia="nl-NL"/>
              </w:rPr>
            </w:pPr>
            <w:r w:rsidRPr="0076656D">
              <w:rPr>
                <w:rFonts w:cs="Arial"/>
                <w:sz w:val="18"/>
                <w:szCs w:val="18"/>
                <w:lang w:eastAsia="nl-NL"/>
              </w:rPr>
              <w:t>after 30 days</w:t>
            </w:r>
          </w:p>
        </w:tc>
        <w:tc>
          <w:tcPr>
            <w:tcW w:w="1034" w:type="pct"/>
            <w:shd w:val="clear" w:color="auto" w:fill="FFFFFF"/>
            <w:vAlign w:val="bottom"/>
          </w:tcPr>
          <w:p w:rsidR="00963018" w:rsidRPr="0076656D" w:rsidRDefault="00963018" w:rsidP="00DB36AA">
            <w:pPr>
              <w:autoSpaceDE w:val="0"/>
              <w:autoSpaceDN w:val="0"/>
              <w:adjustRightInd w:val="0"/>
              <w:spacing w:before="60" w:after="60" w:line="260" w:lineRule="atLeast"/>
              <w:jc w:val="center"/>
              <w:rPr>
                <w:rFonts w:cs="Arial"/>
                <w:b/>
                <w:bCs/>
                <w:sz w:val="18"/>
                <w:szCs w:val="18"/>
                <w:lang w:eastAsia="nl-NL"/>
              </w:rPr>
            </w:pPr>
            <w:r w:rsidRPr="0076656D">
              <w:rPr>
                <w:rFonts w:cs="Arial"/>
                <w:b/>
                <w:bCs/>
                <w:sz w:val="18"/>
                <w:szCs w:val="18"/>
                <w:lang w:eastAsia="nl-NL"/>
              </w:rPr>
              <w:t>8.9</w:t>
            </w:r>
          </w:p>
        </w:tc>
        <w:tc>
          <w:tcPr>
            <w:tcW w:w="1033" w:type="pct"/>
            <w:shd w:val="clear" w:color="auto" w:fill="FFFFFF"/>
            <w:vAlign w:val="bottom"/>
          </w:tcPr>
          <w:p w:rsidR="00963018" w:rsidRPr="0076656D" w:rsidRDefault="0012068A" w:rsidP="00DB36AA">
            <w:pPr>
              <w:autoSpaceDE w:val="0"/>
              <w:autoSpaceDN w:val="0"/>
              <w:adjustRightInd w:val="0"/>
              <w:spacing w:before="60" w:after="60" w:line="260" w:lineRule="atLeast"/>
              <w:jc w:val="center"/>
              <w:rPr>
                <w:rFonts w:cs="Arial"/>
                <w:b/>
                <w:bCs/>
                <w:sz w:val="18"/>
                <w:szCs w:val="18"/>
                <w:lang w:eastAsia="nl-NL"/>
              </w:rPr>
            </w:pPr>
            <w:r w:rsidRPr="0076656D">
              <w:rPr>
                <w:rFonts w:cs="Arial"/>
                <w:bCs/>
                <w:sz w:val="18"/>
                <w:szCs w:val="18"/>
                <w:lang w:eastAsia="nl-NL"/>
              </w:rPr>
              <w:t>0.72</w:t>
            </w:r>
          </w:p>
        </w:tc>
      </w:tr>
      <w:tr w:rsidR="00963018" w:rsidRPr="0076656D" w:rsidTr="00963018">
        <w:trPr>
          <w:trHeight w:val="75"/>
        </w:trPr>
        <w:tc>
          <w:tcPr>
            <w:tcW w:w="1722" w:type="pct"/>
            <w:vMerge/>
            <w:shd w:val="clear" w:color="auto" w:fill="FFFFFF"/>
            <w:vAlign w:val="center"/>
          </w:tcPr>
          <w:p w:rsidR="00963018" w:rsidRPr="0076656D" w:rsidRDefault="00963018" w:rsidP="00F431D4">
            <w:pPr>
              <w:autoSpaceDE w:val="0"/>
              <w:autoSpaceDN w:val="0"/>
              <w:adjustRightInd w:val="0"/>
              <w:spacing w:before="60" w:after="60" w:line="260" w:lineRule="atLeast"/>
              <w:rPr>
                <w:rFonts w:cs="Arial"/>
                <w:color w:val="000000"/>
                <w:sz w:val="18"/>
                <w:szCs w:val="18"/>
                <w:lang w:eastAsia="nl-NL"/>
              </w:rPr>
            </w:pPr>
          </w:p>
        </w:tc>
        <w:tc>
          <w:tcPr>
            <w:tcW w:w="1211" w:type="pct"/>
            <w:shd w:val="clear" w:color="auto" w:fill="FFFFFF"/>
            <w:vAlign w:val="center"/>
          </w:tcPr>
          <w:p w:rsidR="00963018" w:rsidRPr="0076656D" w:rsidRDefault="00963018" w:rsidP="00F431D4">
            <w:pPr>
              <w:autoSpaceDE w:val="0"/>
              <w:autoSpaceDN w:val="0"/>
              <w:adjustRightInd w:val="0"/>
              <w:spacing w:before="60" w:after="60" w:line="260" w:lineRule="atLeast"/>
              <w:rPr>
                <w:rFonts w:cs="Arial"/>
                <w:sz w:val="18"/>
                <w:szCs w:val="18"/>
                <w:lang w:eastAsia="nl-NL"/>
              </w:rPr>
            </w:pPr>
            <w:r w:rsidRPr="0076656D">
              <w:rPr>
                <w:rFonts w:cs="Arial"/>
                <w:sz w:val="18"/>
                <w:szCs w:val="18"/>
                <w:lang w:eastAsia="nl-NL"/>
              </w:rPr>
              <w:t>after 365 days</w:t>
            </w:r>
          </w:p>
        </w:tc>
        <w:tc>
          <w:tcPr>
            <w:tcW w:w="1034" w:type="pct"/>
            <w:shd w:val="clear" w:color="auto" w:fill="FFFFFF"/>
            <w:vAlign w:val="bottom"/>
          </w:tcPr>
          <w:p w:rsidR="00963018" w:rsidRPr="0076656D" w:rsidRDefault="00963018" w:rsidP="00DB36AA">
            <w:pPr>
              <w:autoSpaceDE w:val="0"/>
              <w:autoSpaceDN w:val="0"/>
              <w:adjustRightInd w:val="0"/>
              <w:spacing w:before="60" w:after="60" w:line="260" w:lineRule="atLeast"/>
              <w:jc w:val="center"/>
              <w:rPr>
                <w:rFonts w:cs="Arial"/>
                <w:b/>
                <w:bCs/>
                <w:sz w:val="18"/>
                <w:szCs w:val="18"/>
                <w:lang w:eastAsia="nl-NL"/>
              </w:rPr>
            </w:pPr>
            <w:r w:rsidRPr="0076656D">
              <w:rPr>
                <w:rFonts w:cs="Arial"/>
                <w:sz w:val="18"/>
                <w:szCs w:val="18"/>
                <w:lang w:eastAsia="nl-NL"/>
              </w:rPr>
              <w:t>0.8</w:t>
            </w:r>
            <w:r w:rsidR="003877EF" w:rsidRPr="0076656D">
              <w:rPr>
                <w:rFonts w:cs="Arial"/>
                <w:sz w:val="18"/>
                <w:szCs w:val="18"/>
                <w:lang w:eastAsia="nl-NL"/>
              </w:rPr>
              <w:t>0</w:t>
            </w:r>
          </w:p>
        </w:tc>
        <w:tc>
          <w:tcPr>
            <w:tcW w:w="1033" w:type="pct"/>
            <w:shd w:val="clear" w:color="auto" w:fill="FFFFFF"/>
            <w:vAlign w:val="bottom"/>
          </w:tcPr>
          <w:p w:rsidR="00963018" w:rsidRPr="0076656D" w:rsidRDefault="0012068A" w:rsidP="00DB36AA">
            <w:pPr>
              <w:autoSpaceDE w:val="0"/>
              <w:autoSpaceDN w:val="0"/>
              <w:adjustRightInd w:val="0"/>
              <w:spacing w:before="60" w:after="60" w:line="260" w:lineRule="atLeast"/>
              <w:jc w:val="center"/>
              <w:rPr>
                <w:rFonts w:cs="Arial"/>
                <w:b/>
                <w:bCs/>
                <w:sz w:val="18"/>
                <w:szCs w:val="18"/>
                <w:lang w:eastAsia="nl-NL"/>
              </w:rPr>
            </w:pPr>
            <w:r w:rsidRPr="0076656D">
              <w:rPr>
                <w:rFonts w:cs="Arial"/>
                <w:sz w:val="18"/>
                <w:szCs w:val="18"/>
                <w:lang w:eastAsia="nl-NL"/>
              </w:rPr>
              <w:t>0.029</w:t>
            </w:r>
          </w:p>
        </w:tc>
      </w:tr>
      <w:tr w:rsidR="0085121C" w:rsidRPr="0076656D" w:rsidTr="00963018">
        <w:trPr>
          <w:trHeight w:val="75"/>
        </w:trPr>
        <w:tc>
          <w:tcPr>
            <w:tcW w:w="1722" w:type="pct"/>
            <w:vMerge w:val="restart"/>
            <w:shd w:val="clear" w:color="auto" w:fill="FFFFFF"/>
            <w:vAlign w:val="center"/>
          </w:tcPr>
          <w:p w:rsidR="0085121C" w:rsidRPr="0076656D" w:rsidRDefault="0085121C" w:rsidP="00611AAE">
            <w:pPr>
              <w:autoSpaceDE w:val="0"/>
              <w:autoSpaceDN w:val="0"/>
              <w:adjustRightInd w:val="0"/>
              <w:spacing w:before="60" w:after="60" w:line="260" w:lineRule="atLeast"/>
              <w:rPr>
                <w:rFonts w:cs="Arial"/>
                <w:color w:val="000000"/>
                <w:sz w:val="18"/>
                <w:szCs w:val="18"/>
                <w:lang w:eastAsia="nl-NL"/>
              </w:rPr>
            </w:pPr>
            <w:r w:rsidRPr="0076656D">
              <w:rPr>
                <w:rFonts w:cs="Arial"/>
                <w:color w:val="000000"/>
                <w:sz w:val="18"/>
                <w:szCs w:val="18"/>
                <w:lang w:eastAsia="nl-NL"/>
              </w:rPr>
              <w:t xml:space="preserve">Local concentration of a.s resulting from 2 applications per year over 10 years </w:t>
            </w:r>
          </w:p>
        </w:tc>
        <w:tc>
          <w:tcPr>
            <w:tcW w:w="1211" w:type="pct"/>
            <w:shd w:val="clear" w:color="auto" w:fill="FFFFFF"/>
            <w:vAlign w:val="center"/>
          </w:tcPr>
          <w:p w:rsidR="0085121C" w:rsidRPr="0076656D" w:rsidRDefault="0085121C" w:rsidP="00F431D4">
            <w:pPr>
              <w:autoSpaceDE w:val="0"/>
              <w:autoSpaceDN w:val="0"/>
              <w:adjustRightInd w:val="0"/>
              <w:spacing w:before="60" w:after="60" w:line="260" w:lineRule="atLeast"/>
              <w:rPr>
                <w:rFonts w:cs="Arial"/>
                <w:color w:val="000000"/>
                <w:sz w:val="18"/>
                <w:szCs w:val="18"/>
                <w:lang w:eastAsia="nl-NL"/>
              </w:rPr>
            </w:pPr>
            <w:r w:rsidRPr="0076656D">
              <w:rPr>
                <w:rFonts w:cs="Arial"/>
                <w:sz w:val="18"/>
                <w:szCs w:val="18"/>
                <w:lang w:eastAsia="nl-NL"/>
              </w:rPr>
              <w:t>during application</w:t>
            </w:r>
          </w:p>
        </w:tc>
        <w:tc>
          <w:tcPr>
            <w:tcW w:w="1034" w:type="pct"/>
            <w:shd w:val="clear" w:color="auto" w:fill="FFFFFF"/>
            <w:vAlign w:val="bottom"/>
          </w:tcPr>
          <w:p w:rsidR="0085121C" w:rsidRPr="0076656D" w:rsidRDefault="0085121C" w:rsidP="00DB36AA">
            <w:pPr>
              <w:autoSpaceDE w:val="0"/>
              <w:autoSpaceDN w:val="0"/>
              <w:adjustRightInd w:val="0"/>
              <w:spacing w:before="60" w:after="60" w:line="260" w:lineRule="atLeast"/>
              <w:jc w:val="center"/>
              <w:rPr>
                <w:rFonts w:cs="Arial"/>
                <w:b/>
                <w:bCs/>
                <w:sz w:val="18"/>
                <w:szCs w:val="18"/>
                <w:lang w:eastAsia="nl-NL"/>
              </w:rPr>
            </w:pPr>
            <w:r w:rsidRPr="0076656D">
              <w:rPr>
                <w:rFonts w:cs="Arial"/>
                <w:b/>
                <w:bCs/>
                <w:sz w:val="18"/>
                <w:szCs w:val="18"/>
                <w:lang w:eastAsia="nl-NL"/>
              </w:rPr>
              <w:t>36.2</w:t>
            </w:r>
          </w:p>
        </w:tc>
        <w:tc>
          <w:tcPr>
            <w:tcW w:w="1033" w:type="pct"/>
            <w:shd w:val="clear" w:color="auto" w:fill="FFFFFF"/>
            <w:vAlign w:val="bottom"/>
          </w:tcPr>
          <w:p w:rsidR="0085121C" w:rsidRPr="0076656D" w:rsidRDefault="0085121C" w:rsidP="00DB36AA">
            <w:pPr>
              <w:autoSpaceDE w:val="0"/>
              <w:autoSpaceDN w:val="0"/>
              <w:adjustRightInd w:val="0"/>
              <w:spacing w:before="60" w:after="60" w:line="260" w:lineRule="atLeast"/>
              <w:jc w:val="center"/>
              <w:rPr>
                <w:rFonts w:cs="Arial"/>
                <w:b/>
                <w:bCs/>
                <w:sz w:val="18"/>
                <w:szCs w:val="18"/>
                <w:lang w:eastAsia="nl-NL"/>
              </w:rPr>
            </w:pPr>
            <w:r w:rsidRPr="0076656D">
              <w:rPr>
                <w:rFonts w:cs="Arial"/>
                <w:b/>
                <w:sz w:val="18"/>
                <w:szCs w:val="18"/>
              </w:rPr>
              <w:t>3</w:t>
            </w:r>
            <w:r w:rsidR="00DB36AA">
              <w:rPr>
                <w:rFonts w:cs="Arial"/>
                <w:b/>
                <w:sz w:val="18"/>
                <w:szCs w:val="18"/>
              </w:rPr>
              <w:t>5.7</w:t>
            </w:r>
          </w:p>
        </w:tc>
      </w:tr>
      <w:tr w:rsidR="0085121C" w:rsidRPr="0076656D" w:rsidTr="00963018">
        <w:trPr>
          <w:trHeight w:val="75"/>
        </w:trPr>
        <w:tc>
          <w:tcPr>
            <w:tcW w:w="1722" w:type="pct"/>
            <w:vMerge/>
            <w:shd w:val="clear" w:color="auto" w:fill="FFFFFF"/>
            <w:vAlign w:val="center"/>
          </w:tcPr>
          <w:p w:rsidR="0085121C" w:rsidRPr="0076656D" w:rsidRDefault="0085121C" w:rsidP="00F431D4">
            <w:pPr>
              <w:autoSpaceDE w:val="0"/>
              <w:autoSpaceDN w:val="0"/>
              <w:adjustRightInd w:val="0"/>
              <w:spacing w:before="60" w:after="60" w:line="260" w:lineRule="atLeast"/>
              <w:rPr>
                <w:rFonts w:cs="Arial"/>
                <w:color w:val="000000"/>
                <w:sz w:val="18"/>
                <w:szCs w:val="18"/>
                <w:lang w:eastAsia="nl-NL"/>
              </w:rPr>
            </w:pPr>
          </w:p>
        </w:tc>
        <w:tc>
          <w:tcPr>
            <w:tcW w:w="1211" w:type="pct"/>
            <w:shd w:val="clear" w:color="auto" w:fill="FFFFFF"/>
            <w:vAlign w:val="center"/>
          </w:tcPr>
          <w:p w:rsidR="0085121C" w:rsidRPr="0076656D" w:rsidRDefault="0085121C" w:rsidP="00F431D4">
            <w:pPr>
              <w:autoSpaceDE w:val="0"/>
              <w:autoSpaceDN w:val="0"/>
              <w:adjustRightInd w:val="0"/>
              <w:spacing w:before="60" w:after="60" w:line="260" w:lineRule="atLeast"/>
              <w:rPr>
                <w:rFonts w:cs="Arial"/>
                <w:sz w:val="18"/>
                <w:szCs w:val="18"/>
                <w:lang w:eastAsia="nl-NL"/>
              </w:rPr>
            </w:pPr>
            <w:r w:rsidRPr="0076656D">
              <w:rPr>
                <w:rFonts w:cs="Arial"/>
                <w:sz w:val="18"/>
                <w:szCs w:val="18"/>
                <w:lang w:eastAsia="nl-NL"/>
              </w:rPr>
              <w:t>after 30 days</w:t>
            </w:r>
          </w:p>
        </w:tc>
        <w:tc>
          <w:tcPr>
            <w:tcW w:w="1034" w:type="pct"/>
            <w:shd w:val="clear" w:color="auto" w:fill="FFFFFF"/>
            <w:vAlign w:val="bottom"/>
          </w:tcPr>
          <w:p w:rsidR="0085121C" w:rsidRPr="0076656D" w:rsidRDefault="0085121C" w:rsidP="00DB36AA">
            <w:pPr>
              <w:autoSpaceDE w:val="0"/>
              <w:autoSpaceDN w:val="0"/>
              <w:adjustRightInd w:val="0"/>
              <w:spacing w:before="60" w:after="60" w:line="260" w:lineRule="atLeast"/>
              <w:jc w:val="center"/>
              <w:rPr>
                <w:rFonts w:cs="Arial"/>
                <w:b/>
                <w:bCs/>
                <w:sz w:val="18"/>
                <w:szCs w:val="18"/>
                <w:lang w:eastAsia="nl-NL"/>
              </w:rPr>
            </w:pPr>
            <w:r w:rsidRPr="0076656D">
              <w:rPr>
                <w:rFonts w:cs="Arial"/>
                <w:b/>
                <w:bCs/>
                <w:sz w:val="18"/>
                <w:szCs w:val="18"/>
                <w:lang w:eastAsia="nl-NL"/>
              </w:rPr>
              <w:t>9.7</w:t>
            </w:r>
          </w:p>
        </w:tc>
        <w:tc>
          <w:tcPr>
            <w:tcW w:w="1033" w:type="pct"/>
            <w:shd w:val="clear" w:color="auto" w:fill="FFFFFF"/>
            <w:vAlign w:val="bottom"/>
          </w:tcPr>
          <w:p w:rsidR="0085121C" w:rsidRPr="00DB36AA" w:rsidRDefault="00DB36AA" w:rsidP="00DB36AA">
            <w:pPr>
              <w:autoSpaceDE w:val="0"/>
              <w:autoSpaceDN w:val="0"/>
              <w:adjustRightInd w:val="0"/>
              <w:spacing w:before="60" w:after="60" w:line="260" w:lineRule="atLeast"/>
              <w:jc w:val="center"/>
              <w:rPr>
                <w:rFonts w:cs="Arial"/>
                <w:bCs/>
                <w:sz w:val="18"/>
                <w:szCs w:val="18"/>
                <w:lang w:eastAsia="nl-NL"/>
              </w:rPr>
            </w:pPr>
            <w:r w:rsidRPr="00DB36AA">
              <w:rPr>
                <w:rFonts w:cs="Arial"/>
                <w:sz w:val="18"/>
                <w:szCs w:val="18"/>
              </w:rPr>
              <w:t>0.98</w:t>
            </w:r>
          </w:p>
        </w:tc>
      </w:tr>
      <w:tr w:rsidR="0085121C" w:rsidRPr="0076656D" w:rsidTr="00963018">
        <w:trPr>
          <w:trHeight w:val="75"/>
        </w:trPr>
        <w:tc>
          <w:tcPr>
            <w:tcW w:w="1722" w:type="pct"/>
            <w:vMerge/>
            <w:shd w:val="clear" w:color="auto" w:fill="FFFFFF"/>
            <w:vAlign w:val="center"/>
          </w:tcPr>
          <w:p w:rsidR="0085121C" w:rsidRPr="0076656D" w:rsidRDefault="0085121C" w:rsidP="00F431D4">
            <w:pPr>
              <w:autoSpaceDE w:val="0"/>
              <w:autoSpaceDN w:val="0"/>
              <w:adjustRightInd w:val="0"/>
              <w:spacing w:before="60" w:after="60" w:line="260" w:lineRule="atLeast"/>
              <w:rPr>
                <w:rFonts w:cs="Arial"/>
                <w:color w:val="000000"/>
                <w:sz w:val="18"/>
                <w:szCs w:val="18"/>
                <w:lang w:eastAsia="nl-NL"/>
              </w:rPr>
            </w:pPr>
          </w:p>
        </w:tc>
        <w:tc>
          <w:tcPr>
            <w:tcW w:w="1211" w:type="pct"/>
            <w:shd w:val="clear" w:color="auto" w:fill="FFFFFF"/>
            <w:vAlign w:val="center"/>
          </w:tcPr>
          <w:p w:rsidR="0085121C" w:rsidRPr="0076656D" w:rsidRDefault="0085121C" w:rsidP="00F431D4">
            <w:pPr>
              <w:autoSpaceDE w:val="0"/>
              <w:autoSpaceDN w:val="0"/>
              <w:adjustRightInd w:val="0"/>
              <w:spacing w:before="60" w:after="60" w:line="260" w:lineRule="atLeast"/>
              <w:rPr>
                <w:rFonts w:cs="Arial"/>
                <w:sz w:val="18"/>
                <w:szCs w:val="18"/>
                <w:lang w:eastAsia="nl-NL"/>
              </w:rPr>
            </w:pPr>
            <w:r w:rsidRPr="0076656D">
              <w:rPr>
                <w:rFonts w:cs="Arial"/>
                <w:sz w:val="18"/>
                <w:szCs w:val="18"/>
                <w:lang w:eastAsia="nl-NL"/>
              </w:rPr>
              <w:t>after 365 days</w:t>
            </w:r>
          </w:p>
        </w:tc>
        <w:tc>
          <w:tcPr>
            <w:tcW w:w="1034" w:type="pct"/>
            <w:shd w:val="clear" w:color="auto" w:fill="FFFFFF"/>
            <w:vAlign w:val="bottom"/>
          </w:tcPr>
          <w:p w:rsidR="0085121C" w:rsidRPr="0076656D" w:rsidRDefault="0085121C" w:rsidP="00DB36AA">
            <w:pPr>
              <w:autoSpaceDE w:val="0"/>
              <w:autoSpaceDN w:val="0"/>
              <w:adjustRightInd w:val="0"/>
              <w:spacing w:before="60" w:after="60" w:line="260" w:lineRule="atLeast"/>
              <w:jc w:val="center"/>
              <w:rPr>
                <w:rFonts w:cs="Arial"/>
                <w:b/>
                <w:bCs/>
                <w:sz w:val="18"/>
                <w:szCs w:val="18"/>
                <w:lang w:eastAsia="nl-NL"/>
              </w:rPr>
            </w:pPr>
            <w:r w:rsidRPr="0076656D">
              <w:rPr>
                <w:rFonts w:cs="Arial"/>
                <w:b/>
                <w:bCs/>
                <w:sz w:val="18"/>
                <w:szCs w:val="18"/>
                <w:lang w:eastAsia="nl-NL"/>
              </w:rPr>
              <w:t>1.6</w:t>
            </w:r>
          </w:p>
        </w:tc>
        <w:tc>
          <w:tcPr>
            <w:tcW w:w="1033" w:type="pct"/>
            <w:shd w:val="clear" w:color="auto" w:fill="FFFFFF"/>
            <w:vAlign w:val="bottom"/>
          </w:tcPr>
          <w:p w:rsidR="0085121C" w:rsidRPr="0076656D" w:rsidRDefault="0085121C" w:rsidP="00DB36AA">
            <w:pPr>
              <w:autoSpaceDE w:val="0"/>
              <w:autoSpaceDN w:val="0"/>
              <w:adjustRightInd w:val="0"/>
              <w:spacing w:before="60" w:after="60" w:line="260" w:lineRule="atLeast"/>
              <w:jc w:val="center"/>
              <w:rPr>
                <w:rFonts w:cs="Arial"/>
                <w:b/>
                <w:bCs/>
                <w:sz w:val="18"/>
                <w:szCs w:val="18"/>
                <w:lang w:eastAsia="nl-NL"/>
              </w:rPr>
            </w:pPr>
            <w:r w:rsidRPr="0076656D">
              <w:rPr>
                <w:rFonts w:cs="Arial"/>
                <w:sz w:val="18"/>
                <w:szCs w:val="18"/>
              </w:rPr>
              <w:t>0.</w:t>
            </w:r>
            <w:r w:rsidR="00DB36AA">
              <w:rPr>
                <w:rFonts w:cs="Arial"/>
                <w:sz w:val="18"/>
                <w:szCs w:val="18"/>
              </w:rPr>
              <w:t>29</w:t>
            </w:r>
          </w:p>
        </w:tc>
      </w:tr>
      <w:tr w:rsidR="002A47CB" w:rsidRPr="0076656D" w:rsidTr="002A47CB">
        <w:trPr>
          <w:trHeight w:val="75"/>
        </w:trPr>
        <w:tc>
          <w:tcPr>
            <w:tcW w:w="1722" w:type="pct"/>
            <w:shd w:val="clear" w:color="auto" w:fill="FFFFFF"/>
            <w:vAlign w:val="center"/>
          </w:tcPr>
          <w:p w:rsidR="002A47CB" w:rsidRPr="0076656D" w:rsidRDefault="002A47CB" w:rsidP="00F431D4">
            <w:pPr>
              <w:autoSpaceDE w:val="0"/>
              <w:autoSpaceDN w:val="0"/>
              <w:adjustRightInd w:val="0"/>
              <w:spacing w:before="60" w:after="60" w:line="260" w:lineRule="atLeast"/>
              <w:rPr>
                <w:rFonts w:cs="Arial"/>
                <w:b/>
                <w:color w:val="000000"/>
                <w:sz w:val="18"/>
                <w:szCs w:val="18"/>
                <w:lang w:eastAsia="nl-NL"/>
              </w:rPr>
            </w:pPr>
            <w:r w:rsidRPr="0076656D">
              <w:rPr>
                <w:rFonts w:cs="Arial"/>
                <w:b/>
                <w:color w:val="000000"/>
                <w:sz w:val="18"/>
                <w:szCs w:val="18"/>
                <w:lang w:eastAsia="nl-NL"/>
              </w:rPr>
              <w:t>Distant soil</w:t>
            </w:r>
          </w:p>
        </w:tc>
        <w:tc>
          <w:tcPr>
            <w:tcW w:w="1211" w:type="pct"/>
            <w:shd w:val="clear" w:color="auto" w:fill="FFFFFF"/>
            <w:vAlign w:val="center"/>
          </w:tcPr>
          <w:p w:rsidR="002A47CB" w:rsidRPr="0076656D" w:rsidRDefault="002A47CB" w:rsidP="00F431D4">
            <w:pPr>
              <w:autoSpaceDE w:val="0"/>
              <w:autoSpaceDN w:val="0"/>
              <w:adjustRightInd w:val="0"/>
              <w:spacing w:before="60" w:after="60" w:line="260" w:lineRule="atLeast"/>
              <w:rPr>
                <w:rFonts w:cs="Arial"/>
                <w:b/>
                <w:sz w:val="18"/>
                <w:szCs w:val="18"/>
                <w:lang w:eastAsia="nl-NL"/>
              </w:rPr>
            </w:pPr>
            <w:r w:rsidRPr="0076656D">
              <w:rPr>
                <w:rFonts w:cs="Arial"/>
                <w:b/>
                <w:sz w:val="18"/>
                <w:szCs w:val="18"/>
                <w:lang w:eastAsia="nl-NL"/>
              </w:rPr>
              <w:t>period</w:t>
            </w:r>
          </w:p>
        </w:tc>
        <w:tc>
          <w:tcPr>
            <w:tcW w:w="2067" w:type="pct"/>
            <w:gridSpan w:val="2"/>
            <w:shd w:val="clear" w:color="auto" w:fill="FFFFFF"/>
            <w:vAlign w:val="bottom"/>
          </w:tcPr>
          <w:p w:rsidR="002A47CB" w:rsidRPr="0076656D" w:rsidRDefault="002A47CB" w:rsidP="00F431D4">
            <w:pPr>
              <w:autoSpaceDE w:val="0"/>
              <w:autoSpaceDN w:val="0"/>
              <w:adjustRightInd w:val="0"/>
              <w:spacing w:before="60" w:after="60" w:line="260" w:lineRule="atLeast"/>
              <w:rPr>
                <w:rFonts w:cs="Arial"/>
                <w:b/>
                <w:bCs/>
                <w:sz w:val="18"/>
                <w:szCs w:val="18"/>
                <w:lang w:eastAsia="nl-NL"/>
              </w:rPr>
            </w:pPr>
          </w:p>
        </w:tc>
      </w:tr>
      <w:tr w:rsidR="009C109F" w:rsidRPr="0076656D" w:rsidTr="002A47CB">
        <w:trPr>
          <w:trHeight w:val="75"/>
        </w:trPr>
        <w:tc>
          <w:tcPr>
            <w:tcW w:w="1722" w:type="pct"/>
            <w:vMerge w:val="restart"/>
            <w:shd w:val="clear" w:color="auto" w:fill="FFFFFF"/>
            <w:vAlign w:val="center"/>
          </w:tcPr>
          <w:p w:rsidR="009C109F" w:rsidRPr="0076656D" w:rsidRDefault="009C109F" w:rsidP="00F431D4">
            <w:pPr>
              <w:autoSpaceDE w:val="0"/>
              <w:autoSpaceDN w:val="0"/>
              <w:adjustRightInd w:val="0"/>
              <w:spacing w:before="60" w:after="60" w:line="260" w:lineRule="atLeast"/>
              <w:rPr>
                <w:rFonts w:cs="Arial"/>
                <w:color w:val="000000"/>
                <w:sz w:val="18"/>
                <w:szCs w:val="18"/>
                <w:lang w:eastAsia="nl-NL"/>
              </w:rPr>
            </w:pPr>
            <w:r w:rsidRPr="0076656D">
              <w:rPr>
                <w:rFonts w:cs="Arial"/>
                <w:color w:val="000000"/>
                <w:sz w:val="18"/>
                <w:szCs w:val="18"/>
                <w:lang w:eastAsia="nl-NL"/>
              </w:rPr>
              <w:t>Local concentration of a.s resulting from one application</w:t>
            </w:r>
          </w:p>
        </w:tc>
        <w:tc>
          <w:tcPr>
            <w:tcW w:w="1211" w:type="pct"/>
            <w:shd w:val="clear" w:color="auto" w:fill="FFFFFF"/>
            <w:vAlign w:val="center"/>
          </w:tcPr>
          <w:p w:rsidR="009C109F" w:rsidRPr="0076656D" w:rsidRDefault="009C109F" w:rsidP="00F431D4">
            <w:pPr>
              <w:autoSpaceDE w:val="0"/>
              <w:autoSpaceDN w:val="0"/>
              <w:adjustRightInd w:val="0"/>
              <w:spacing w:before="60" w:after="60" w:line="260" w:lineRule="atLeast"/>
              <w:rPr>
                <w:rFonts w:cs="Arial"/>
                <w:sz w:val="18"/>
                <w:szCs w:val="18"/>
                <w:lang w:eastAsia="nl-NL"/>
              </w:rPr>
            </w:pPr>
            <w:r w:rsidRPr="0076656D">
              <w:rPr>
                <w:rFonts w:cs="Arial"/>
                <w:sz w:val="18"/>
                <w:szCs w:val="18"/>
                <w:lang w:eastAsia="nl-NL"/>
              </w:rPr>
              <w:t>during application</w:t>
            </w:r>
          </w:p>
        </w:tc>
        <w:tc>
          <w:tcPr>
            <w:tcW w:w="2067" w:type="pct"/>
            <w:gridSpan w:val="2"/>
            <w:shd w:val="clear" w:color="auto" w:fill="FFFFFF"/>
            <w:vAlign w:val="center"/>
          </w:tcPr>
          <w:p w:rsidR="009C109F" w:rsidRPr="0076656D" w:rsidRDefault="009C109F" w:rsidP="002A47CB">
            <w:pPr>
              <w:autoSpaceDE w:val="0"/>
              <w:autoSpaceDN w:val="0"/>
              <w:adjustRightInd w:val="0"/>
              <w:spacing w:before="60" w:after="60" w:line="260" w:lineRule="atLeast"/>
              <w:jc w:val="center"/>
              <w:rPr>
                <w:rFonts w:cs="Arial"/>
                <w:b/>
                <w:bCs/>
                <w:sz w:val="18"/>
                <w:szCs w:val="18"/>
                <w:lang w:eastAsia="nl-NL"/>
              </w:rPr>
            </w:pPr>
            <w:r w:rsidRPr="0076656D">
              <w:rPr>
                <w:rFonts w:cs="Arial"/>
                <w:b/>
                <w:bCs/>
                <w:sz w:val="18"/>
                <w:szCs w:val="18"/>
                <w:lang w:eastAsia="nl-NL"/>
              </w:rPr>
              <w:t>8.91</w:t>
            </w:r>
          </w:p>
        </w:tc>
      </w:tr>
      <w:tr w:rsidR="009C109F" w:rsidRPr="0076656D" w:rsidTr="002A47CB">
        <w:trPr>
          <w:trHeight w:val="75"/>
        </w:trPr>
        <w:tc>
          <w:tcPr>
            <w:tcW w:w="1722" w:type="pct"/>
            <w:vMerge/>
            <w:shd w:val="clear" w:color="auto" w:fill="FFFFFF"/>
            <w:vAlign w:val="center"/>
          </w:tcPr>
          <w:p w:rsidR="009C109F" w:rsidRPr="0076656D" w:rsidRDefault="009C109F" w:rsidP="00F431D4">
            <w:pPr>
              <w:autoSpaceDE w:val="0"/>
              <w:autoSpaceDN w:val="0"/>
              <w:adjustRightInd w:val="0"/>
              <w:spacing w:before="60" w:after="60" w:line="260" w:lineRule="atLeast"/>
              <w:rPr>
                <w:rFonts w:cs="Arial"/>
                <w:color w:val="000000"/>
                <w:sz w:val="18"/>
                <w:szCs w:val="18"/>
                <w:lang w:eastAsia="nl-NL"/>
              </w:rPr>
            </w:pPr>
          </w:p>
        </w:tc>
        <w:tc>
          <w:tcPr>
            <w:tcW w:w="1211" w:type="pct"/>
            <w:shd w:val="clear" w:color="auto" w:fill="FFFFFF"/>
            <w:vAlign w:val="center"/>
          </w:tcPr>
          <w:p w:rsidR="009C109F" w:rsidRPr="0076656D" w:rsidRDefault="009C109F" w:rsidP="00F431D4">
            <w:pPr>
              <w:autoSpaceDE w:val="0"/>
              <w:autoSpaceDN w:val="0"/>
              <w:adjustRightInd w:val="0"/>
              <w:spacing w:before="60" w:after="60" w:line="260" w:lineRule="atLeast"/>
              <w:rPr>
                <w:rFonts w:cs="Arial"/>
                <w:sz w:val="18"/>
                <w:szCs w:val="18"/>
                <w:lang w:eastAsia="nl-NL"/>
              </w:rPr>
            </w:pPr>
            <w:r w:rsidRPr="0076656D">
              <w:rPr>
                <w:rFonts w:cs="Arial"/>
                <w:sz w:val="18"/>
                <w:szCs w:val="18"/>
                <w:lang w:eastAsia="nl-NL"/>
              </w:rPr>
              <w:t>TWA after 30 days (according to ESD for PT 10, 2002)</w:t>
            </w:r>
          </w:p>
        </w:tc>
        <w:tc>
          <w:tcPr>
            <w:tcW w:w="2067" w:type="pct"/>
            <w:gridSpan w:val="2"/>
            <w:shd w:val="clear" w:color="auto" w:fill="FFFFFF"/>
            <w:vAlign w:val="center"/>
          </w:tcPr>
          <w:p w:rsidR="009C109F" w:rsidRPr="0076656D" w:rsidRDefault="009C109F" w:rsidP="002A47CB">
            <w:pPr>
              <w:autoSpaceDE w:val="0"/>
              <w:autoSpaceDN w:val="0"/>
              <w:adjustRightInd w:val="0"/>
              <w:spacing w:before="60" w:after="60" w:line="260" w:lineRule="atLeast"/>
              <w:jc w:val="center"/>
              <w:rPr>
                <w:rFonts w:cs="Arial"/>
                <w:bCs/>
                <w:sz w:val="18"/>
                <w:szCs w:val="18"/>
                <w:lang w:eastAsia="nl-NL"/>
              </w:rPr>
            </w:pPr>
            <w:r w:rsidRPr="0076656D">
              <w:rPr>
                <w:rFonts w:cs="Arial"/>
                <w:bCs/>
                <w:sz w:val="18"/>
                <w:szCs w:val="18"/>
                <w:lang w:eastAsia="nl-NL"/>
              </w:rPr>
              <w:t>0.891</w:t>
            </w:r>
          </w:p>
        </w:tc>
      </w:tr>
    </w:tbl>
    <w:p w:rsidR="00B03A1A" w:rsidRPr="0076656D" w:rsidRDefault="00B03A1A" w:rsidP="004B1F87">
      <w:pPr>
        <w:rPr>
          <w:lang w:eastAsia="en-US"/>
        </w:rPr>
      </w:pPr>
    </w:p>
    <w:p w:rsidR="004B1F87" w:rsidRPr="0076656D" w:rsidRDefault="004B1F87" w:rsidP="004B1F87">
      <w:pPr>
        <w:rPr>
          <w:rFonts w:eastAsia="Calibri"/>
          <w:lang w:eastAsia="en-US"/>
        </w:rPr>
      </w:pPr>
      <w:r w:rsidRPr="0076656D">
        <w:rPr>
          <w:rFonts w:eastAsia="Calibri"/>
          <w:u w:val="single"/>
          <w:lang w:eastAsia="en-US"/>
        </w:rPr>
        <w:t>Conclusion</w:t>
      </w:r>
      <w:r w:rsidRPr="0076656D">
        <w:rPr>
          <w:rFonts w:eastAsia="Calibri"/>
          <w:lang w:eastAsia="en-US"/>
        </w:rPr>
        <w:t xml:space="preserve">: For scenario 1 (city scenario), a safe use is demonstrated due to the release of the a.s. to the soil after sludge application. </w:t>
      </w:r>
    </w:p>
    <w:p w:rsidR="004B1F87" w:rsidRPr="0076656D" w:rsidRDefault="004B1F87" w:rsidP="004B1F87">
      <w:pPr>
        <w:rPr>
          <w:rFonts w:ascii="Times New Roman" w:eastAsia="Calibri" w:hAnsi="Times New Roman"/>
          <w:lang w:eastAsia="en-US"/>
        </w:rPr>
      </w:pPr>
    </w:p>
    <w:p w:rsidR="00D52EC7" w:rsidRPr="0076656D" w:rsidRDefault="00DD36FB" w:rsidP="00DD36FB">
      <w:pPr>
        <w:rPr>
          <w:rFonts w:eastAsia="Calibri"/>
          <w:lang w:eastAsia="en-US"/>
        </w:rPr>
      </w:pPr>
      <w:r w:rsidRPr="0076656D">
        <w:rPr>
          <w:rFonts w:eastAsia="Calibri"/>
          <w:lang w:eastAsia="en-US"/>
        </w:rPr>
        <w:t>Regarding the country scenario and the soil distant to the house</w:t>
      </w:r>
      <w:r w:rsidR="00A5296F" w:rsidRPr="0076656D">
        <w:rPr>
          <w:rFonts w:eastAsia="Calibri"/>
          <w:lang w:eastAsia="en-US"/>
        </w:rPr>
        <w:t xml:space="preserve"> (ESD PT 10 approach)</w:t>
      </w:r>
      <w:r w:rsidRPr="0076656D">
        <w:rPr>
          <w:rFonts w:eastAsia="Calibri"/>
          <w:lang w:eastAsia="en-US"/>
        </w:rPr>
        <w:t>, PEC/PNEC ratios do indicate a risk for soil inhabiting organisms</w:t>
      </w:r>
      <w:r w:rsidR="00A5296F" w:rsidRPr="0076656D">
        <w:rPr>
          <w:rFonts w:eastAsia="Calibri"/>
          <w:lang w:eastAsia="en-US"/>
        </w:rPr>
        <w:t xml:space="preserve"> </w:t>
      </w:r>
      <w:r w:rsidR="00427B06" w:rsidRPr="0076656D">
        <w:rPr>
          <w:rFonts w:eastAsia="Calibri"/>
          <w:lang w:eastAsia="en-US"/>
        </w:rPr>
        <w:t>during the first period</w:t>
      </w:r>
      <w:r w:rsidR="00A5296F" w:rsidRPr="0076656D">
        <w:rPr>
          <w:rFonts w:eastAsia="Calibri"/>
          <w:lang w:eastAsia="en-US"/>
        </w:rPr>
        <w:t>.</w:t>
      </w:r>
      <w:r w:rsidRPr="0076656D">
        <w:rPr>
          <w:rFonts w:eastAsia="Calibri"/>
          <w:lang w:eastAsia="en-US"/>
        </w:rPr>
        <w:t xml:space="preserve"> </w:t>
      </w:r>
      <w:r w:rsidR="00DA032C" w:rsidRPr="0076656D">
        <w:rPr>
          <w:rFonts w:eastAsia="Calibri"/>
          <w:lang w:eastAsia="en-US"/>
        </w:rPr>
        <w:t xml:space="preserve">The applicant proposes to </w:t>
      </w:r>
      <w:r w:rsidR="00966723" w:rsidRPr="0076656D">
        <w:rPr>
          <w:rFonts w:eastAsia="Calibri"/>
          <w:lang w:eastAsia="en-US"/>
        </w:rPr>
        <w:t>state at the label</w:t>
      </w:r>
      <w:r w:rsidR="00A5296F" w:rsidRPr="0076656D">
        <w:rPr>
          <w:rFonts w:eastAsia="Calibri"/>
          <w:lang w:eastAsia="en-US"/>
        </w:rPr>
        <w:t xml:space="preserve"> that</w:t>
      </w:r>
      <w:r w:rsidR="00966723" w:rsidRPr="0076656D">
        <w:rPr>
          <w:rFonts w:eastAsia="Calibri"/>
          <w:lang w:eastAsia="en-US"/>
        </w:rPr>
        <w:t xml:space="preserve"> the b.p. should not be applied</w:t>
      </w:r>
      <w:r w:rsidR="00A5296F" w:rsidRPr="0076656D">
        <w:rPr>
          <w:rFonts w:eastAsia="Calibri"/>
          <w:lang w:eastAsia="en-US"/>
        </w:rPr>
        <w:t xml:space="preserve"> when there is wind. Therefore, a considerable drift to areas distant to a house </w:t>
      </w:r>
      <w:r w:rsidR="00C05E04" w:rsidRPr="0076656D">
        <w:rPr>
          <w:rFonts w:eastAsia="Calibri"/>
          <w:lang w:eastAsia="en-US"/>
        </w:rPr>
        <w:t>is</w:t>
      </w:r>
      <w:r w:rsidR="00A5296F" w:rsidRPr="0076656D">
        <w:rPr>
          <w:rFonts w:eastAsia="Calibri"/>
          <w:lang w:eastAsia="en-US"/>
        </w:rPr>
        <w:t xml:space="preserve"> not expected. This assumption is in accordance to the ESD for PT 8 (2013; in-situ spraying).</w:t>
      </w:r>
    </w:p>
    <w:p w:rsidR="00427B06" w:rsidRPr="0076656D" w:rsidRDefault="00A5296F" w:rsidP="00DD36FB">
      <w:pPr>
        <w:rPr>
          <w:rFonts w:eastAsia="Calibri"/>
          <w:lang w:eastAsia="en-US"/>
        </w:rPr>
      </w:pPr>
      <w:r w:rsidRPr="0076656D">
        <w:rPr>
          <w:rFonts w:eastAsia="Calibri"/>
          <w:lang w:eastAsia="en-US"/>
        </w:rPr>
        <w:t xml:space="preserve"> </w:t>
      </w:r>
    </w:p>
    <w:p w:rsidR="00DD36FB" w:rsidRPr="0076656D" w:rsidRDefault="00427B06" w:rsidP="00F66692">
      <w:pPr>
        <w:rPr>
          <w:rFonts w:eastAsia="Calibri"/>
          <w:lang w:eastAsia="en-US"/>
        </w:rPr>
      </w:pPr>
      <w:r w:rsidRPr="0076656D">
        <w:rPr>
          <w:rFonts w:eastAsia="Calibri"/>
          <w:b/>
          <w:lang w:eastAsia="en-US"/>
        </w:rPr>
        <w:t>The RMS</w:t>
      </w:r>
      <w:r w:rsidR="004F3BE9" w:rsidRPr="0076656D">
        <w:rPr>
          <w:rFonts w:eastAsia="Calibri"/>
          <w:lang w:eastAsia="en-US"/>
        </w:rPr>
        <w:t xml:space="preserve"> </w:t>
      </w:r>
      <w:r w:rsidR="00DA032C" w:rsidRPr="0076656D">
        <w:rPr>
          <w:rFonts w:eastAsia="Calibri"/>
          <w:lang w:eastAsia="en-US"/>
        </w:rPr>
        <w:t xml:space="preserve">concludes that </w:t>
      </w:r>
      <w:r w:rsidR="00403917" w:rsidRPr="0076656D">
        <w:rPr>
          <w:rFonts w:eastAsia="Calibri"/>
          <w:lang w:eastAsia="en-US"/>
        </w:rPr>
        <w:t xml:space="preserve">spray drift has to be taken into </w:t>
      </w:r>
      <w:r w:rsidR="00F66692" w:rsidRPr="0076656D">
        <w:rPr>
          <w:rFonts w:eastAsia="Calibri"/>
          <w:lang w:eastAsia="en-US"/>
        </w:rPr>
        <w:t>account</w:t>
      </w:r>
      <w:r w:rsidR="00403917" w:rsidRPr="0076656D">
        <w:rPr>
          <w:rFonts w:eastAsia="Calibri"/>
          <w:lang w:eastAsia="en-US"/>
        </w:rPr>
        <w:t xml:space="preserve"> in the risk assessment of this product. Concerning </w:t>
      </w:r>
      <w:r w:rsidR="00F66692" w:rsidRPr="0076656D">
        <w:rPr>
          <w:rFonts w:eastAsia="Calibri"/>
          <w:lang w:eastAsia="en-US"/>
        </w:rPr>
        <w:t xml:space="preserve">the fact that a risk is identified for adjacent soils, which was based on average wind speed is 5.5 m/s at 10 m height, we propose to include a recommendation in the use instructions only to apply the product when there is no wind.  </w:t>
      </w:r>
    </w:p>
    <w:p w:rsidR="009B1426" w:rsidRPr="0076656D" w:rsidRDefault="009B1426" w:rsidP="004B1F87">
      <w:pPr>
        <w:rPr>
          <w:rFonts w:eastAsia="Calibri"/>
          <w:lang w:eastAsia="en-US"/>
        </w:rPr>
      </w:pPr>
    </w:p>
    <w:p w:rsidR="00A5296F" w:rsidRPr="0076656D" w:rsidRDefault="004B1F87" w:rsidP="00A5296F">
      <w:pPr>
        <w:rPr>
          <w:rFonts w:eastAsia="Calibri"/>
          <w:lang w:eastAsia="en-US"/>
        </w:rPr>
      </w:pPr>
      <w:r w:rsidRPr="0076656D">
        <w:rPr>
          <w:rFonts w:eastAsia="Calibri"/>
          <w:lang w:eastAsia="en-US"/>
        </w:rPr>
        <w:t>Regarding the country scenario and the soil adjacent to the house</w:t>
      </w:r>
      <w:r w:rsidR="009B1426" w:rsidRPr="0076656D">
        <w:rPr>
          <w:rFonts w:eastAsia="Calibri"/>
          <w:lang w:eastAsia="en-US"/>
        </w:rPr>
        <w:t xml:space="preserve"> related to run-off</w:t>
      </w:r>
      <w:r w:rsidRPr="0076656D">
        <w:rPr>
          <w:rFonts w:eastAsia="Calibri"/>
          <w:lang w:eastAsia="en-US"/>
        </w:rPr>
        <w:t xml:space="preserve">, PEC/PNEC ratios </w:t>
      </w:r>
      <w:r w:rsidR="00DD36FB" w:rsidRPr="0076656D">
        <w:rPr>
          <w:rFonts w:eastAsia="Calibri"/>
          <w:lang w:eastAsia="en-US"/>
        </w:rPr>
        <w:t xml:space="preserve">are </w:t>
      </w:r>
      <w:r w:rsidR="00A5296F" w:rsidRPr="0076656D">
        <w:rPr>
          <w:rFonts w:eastAsia="Calibri"/>
          <w:lang w:eastAsia="en-US"/>
        </w:rPr>
        <w:t xml:space="preserve">&gt;1. Therefore, </w:t>
      </w:r>
      <w:r w:rsidR="00DA032C" w:rsidRPr="0076656D">
        <w:rPr>
          <w:rFonts w:eastAsia="Calibri"/>
          <w:lang w:eastAsia="en-US"/>
        </w:rPr>
        <w:t>the applicant</w:t>
      </w:r>
      <w:r w:rsidR="009B1426" w:rsidRPr="0076656D">
        <w:rPr>
          <w:rFonts w:eastAsia="Calibri"/>
          <w:lang w:eastAsia="en-US"/>
        </w:rPr>
        <w:t xml:space="preserve"> has proposed</w:t>
      </w:r>
      <w:r w:rsidR="00DA032C" w:rsidRPr="0076656D">
        <w:rPr>
          <w:rFonts w:eastAsia="Calibri"/>
          <w:lang w:eastAsia="en-US"/>
        </w:rPr>
        <w:t xml:space="preserve"> </w:t>
      </w:r>
      <w:r w:rsidR="00A5296F" w:rsidRPr="0076656D">
        <w:rPr>
          <w:rFonts w:eastAsia="Calibri"/>
          <w:lang w:eastAsia="en-US"/>
        </w:rPr>
        <w:t>for safety reasons the following risk mitigation measure</w:t>
      </w:r>
      <w:r w:rsidR="00FA7E3A" w:rsidRPr="0076656D">
        <w:rPr>
          <w:rFonts w:eastAsia="Calibri"/>
          <w:lang w:eastAsia="en-US"/>
        </w:rPr>
        <w:t>s</w:t>
      </w:r>
      <w:r w:rsidR="00A5296F" w:rsidRPr="0076656D">
        <w:rPr>
          <w:rFonts w:eastAsia="Calibri"/>
          <w:lang w:eastAsia="en-US"/>
        </w:rPr>
        <w:t xml:space="preserve"> to be included on the label for the application step: </w:t>
      </w:r>
    </w:p>
    <w:p w:rsidR="00A5296F" w:rsidRPr="0076656D" w:rsidRDefault="007055C2" w:rsidP="007055C2">
      <w:pPr>
        <w:rPr>
          <w:rFonts w:eastAsia="Calibri"/>
          <w:lang w:eastAsia="en-US"/>
        </w:rPr>
      </w:pPr>
      <w:r w:rsidRPr="0076656D">
        <w:rPr>
          <w:rFonts w:eastAsia="Calibri"/>
          <w:lang w:eastAsia="en-US"/>
        </w:rPr>
        <w:t xml:space="preserve">- </w:t>
      </w:r>
      <w:r w:rsidR="00A5296F" w:rsidRPr="0076656D">
        <w:rPr>
          <w:rFonts w:eastAsia="Calibri"/>
          <w:lang w:eastAsia="en-US"/>
        </w:rPr>
        <w:t>Do not spray on non-target plants during application to prevent irreversible damage.</w:t>
      </w:r>
    </w:p>
    <w:p w:rsidR="004B1F87" w:rsidRPr="0076656D" w:rsidRDefault="007055C2" w:rsidP="007055C2">
      <w:pPr>
        <w:rPr>
          <w:rFonts w:eastAsia="Calibri"/>
          <w:lang w:eastAsia="en-US"/>
        </w:rPr>
      </w:pPr>
      <w:r w:rsidRPr="0076656D">
        <w:rPr>
          <w:rFonts w:eastAsia="Calibri"/>
          <w:lang w:eastAsia="en-US"/>
        </w:rPr>
        <w:t xml:space="preserve">- </w:t>
      </w:r>
      <w:r w:rsidR="00EE01BC" w:rsidRPr="0076656D">
        <w:rPr>
          <w:rFonts w:eastAsia="Calibri"/>
          <w:lang w:eastAsia="en-US"/>
        </w:rPr>
        <w:t>The soil next to the treated surface should be covered during application to avoid emissions to soil.</w:t>
      </w:r>
    </w:p>
    <w:p w:rsidR="00A5296F" w:rsidRPr="0076656D" w:rsidRDefault="00A5296F" w:rsidP="004B1F87">
      <w:pPr>
        <w:rPr>
          <w:rFonts w:eastAsia="Calibri"/>
          <w:lang w:eastAsia="en-US"/>
        </w:rPr>
      </w:pPr>
    </w:p>
    <w:p w:rsidR="000B2D7E" w:rsidRPr="0076656D" w:rsidRDefault="007055C2" w:rsidP="007055C2">
      <w:pPr>
        <w:rPr>
          <w:rFonts w:eastAsia="Calibri"/>
          <w:lang w:eastAsia="en-US"/>
        </w:rPr>
      </w:pPr>
      <w:r w:rsidRPr="0076656D">
        <w:rPr>
          <w:rFonts w:eastAsia="Calibri"/>
          <w:b/>
          <w:lang w:eastAsia="en-US"/>
        </w:rPr>
        <w:t xml:space="preserve">The RMS </w:t>
      </w:r>
      <w:r w:rsidR="001524FF" w:rsidRPr="0076656D">
        <w:rPr>
          <w:rFonts w:eastAsia="Calibri"/>
          <w:lang w:eastAsia="en-US"/>
        </w:rPr>
        <w:t>has</w:t>
      </w:r>
      <w:r w:rsidRPr="0076656D">
        <w:rPr>
          <w:rFonts w:eastAsia="Calibri"/>
          <w:b/>
          <w:lang w:eastAsia="en-US"/>
        </w:rPr>
        <w:t xml:space="preserve"> </w:t>
      </w:r>
      <w:r w:rsidRPr="0076656D">
        <w:rPr>
          <w:rFonts w:eastAsia="Calibri"/>
          <w:lang w:eastAsia="en-US"/>
        </w:rPr>
        <w:t>accept</w:t>
      </w:r>
      <w:r w:rsidR="001524FF" w:rsidRPr="0076656D">
        <w:rPr>
          <w:rFonts w:eastAsia="Calibri"/>
          <w:lang w:eastAsia="en-US"/>
        </w:rPr>
        <w:t>ed</w:t>
      </w:r>
      <w:r w:rsidRPr="0076656D">
        <w:rPr>
          <w:rFonts w:eastAsia="Calibri"/>
          <w:lang w:eastAsia="en-US"/>
        </w:rPr>
        <w:t xml:space="preserve"> these</w:t>
      </w:r>
      <w:r w:rsidR="001524FF" w:rsidRPr="0076656D">
        <w:rPr>
          <w:rFonts w:eastAsia="Calibri"/>
          <w:lang w:eastAsia="en-US"/>
        </w:rPr>
        <w:t xml:space="preserve"> sentences</w:t>
      </w:r>
      <w:r w:rsidR="000028EC" w:rsidRPr="0076656D">
        <w:rPr>
          <w:rFonts w:eastAsia="Calibri"/>
          <w:lang w:eastAsia="en-US"/>
        </w:rPr>
        <w:t xml:space="preserve">, </w:t>
      </w:r>
      <w:r w:rsidRPr="0076656D">
        <w:rPr>
          <w:rFonts w:eastAsia="Calibri"/>
          <w:lang w:eastAsia="en-US"/>
        </w:rPr>
        <w:t xml:space="preserve">as </w:t>
      </w:r>
      <w:r w:rsidR="006F7682">
        <w:rPr>
          <w:rFonts w:eastAsia="Calibri"/>
          <w:lang w:eastAsia="en-US"/>
        </w:rPr>
        <w:t>they were</w:t>
      </w:r>
      <w:r w:rsidRPr="0076656D">
        <w:rPr>
          <w:rFonts w:eastAsia="Calibri"/>
          <w:lang w:eastAsia="en-US"/>
        </w:rPr>
        <w:t xml:space="preserve"> also accepted in the assessment report for approval of the active substance. </w:t>
      </w:r>
    </w:p>
    <w:p w:rsidR="007055C2" w:rsidRPr="0076656D" w:rsidRDefault="006F7682" w:rsidP="007055C2">
      <w:pPr>
        <w:rPr>
          <w:rFonts w:eastAsia="Calibri"/>
          <w:lang w:eastAsia="en-US"/>
        </w:rPr>
      </w:pPr>
      <w:r>
        <w:rPr>
          <w:rFonts w:eastAsia="Calibri"/>
          <w:lang w:eastAsia="en-US"/>
        </w:rPr>
        <w:t>Additionally</w:t>
      </w:r>
      <w:r w:rsidR="007055C2" w:rsidRPr="0076656D">
        <w:rPr>
          <w:rFonts w:eastAsia="Calibri"/>
          <w:lang w:eastAsia="en-US"/>
        </w:rPr>
        <w:t xml:space="preserve">, the RMS has included an instruction that the user should avoid the application of excess fluid and run off. </w:t>
      </w:r>
    </w:p>
    <w:p w:rsidR="000B2D7E" w:rsidRPr="0076656D" w:rsidRDefault="000B2D7E" w:rsidP="004B1F87">
      <w:pPr>
        <w:rPr>
          <w:rFonts w:eastAsia="Calibri"/>
          <w:lang w:eastAsia="en-US"/>
        </w:rPr>
      </w:pPr>
    </w:p>
    <w:p w:rsidR="004B1F87" w:rsidRPr="0076656D" w:rsidRDefault="00275CE1" w:rsidP="004B1F87">
      <w:pPr>
        <w:rPr>
          <w:rFonts w:eastAsia="Calibri"/>
          <w:lang w:eastAsia="en-US"/>
        </w:rPr>
      </w:pPr>
      <w:r>
        <w:rPr>
          <w:rFonts w:eastAsia="Calibri"/>
          <w:lang w:eastAsia="en-US"/>
        </w:rPr>
        <w:t>Additionally, t</w:t>
      </w:r>
      <w:r w:rsidR="000E4A48" w:rsidRPr="0076656D">
        <w:rPr>
          <w:rFonts w:eastAsia="Calibri"/>
          <w:lang w:eastAsia="en-US"/>
        </w:rPr>
        <w:t xml:space="preserve">he applicant proposes the following: </w:t>
      </w:r>
      <w:r w:rsidR="004B1F87" w:rsidRPr="0076656D">
        <w:rPr>
          <w:rFonts w:eastAsia="Calibri"/>
          <w:lang w:eastAsia="en-US"/>
        </w:rPr>
        <w:t xml:space="preserve">Assuming that the a.s. will be bound to the target organisms within </w:t>
      </w:r>
      <w:r w:rsidR="004C03F1" w:rsidRPr="0076656D">
        <w:rPr>
          <w:rFonts w:eastAsia="Calibri"/>
          <w:lang w:eastAsia="en-US"/>
        </w:rPr>
        <w:t>some hours</w:t>
      </w:r>
      <w:r w:rsidR="004B1F87" w:rsidRPr="0076656D">
        <w:rPr>
          <w:rFonts w:eastAsia="Calibri"/>
          <w:lang w:eastAsia="en-US"/>
        </w:rPr>
        <w:t>, the following risk mitigation measure is</w:t>
      </w:r>
      <w:r w:rsidR="005A0065" w:rsidRPr="0076656D">
        <w:rPr>
          <w:rFonts w:eastAsia="Calibri"/>
          <w:lang w:eastAsia="en-US"/>
        </w:rPr>
        <w:t xml:space="preserve"> further</w:t>
      </w:r>
      <w:r w:rsidR="004B1F87" w:rsidRPr="0076656D">
        <w:rPr>
          <w:rFonts w:eastAsia="Calibri"/>
          <w:lang w:eastAsia="en-US"/>
        </w:rPr>
        <w:t xml:space="preserve"> proposed: </w:t>
      </w:r>
    </w:p>
    <w:p w:rsidR="00436D06" w:rsidRDefault="000B2D7E" w:rsidP="000B2D7E">
      <w:pPr>
        <w:rPr>
          <w:rFonts w:eastAsia="Calibri"/>
          <w:lang w:eastAsia="en-US"/>
        </w:rPr>
      </w:pPr>
      <w:r w:rsidRPr="0076656D">
        <w:rPr>
          <w:rFonts w:eastAsia="Calibri"/>
          <w:lang w:eastAsia="en-US"/>
        </w:rPr>
        <w:t xml:space="preserve">- </w:t>
      </w:r>
      <w:r w:rsidR="004B1F87" w:rsidRPr="0076656D">
        <w:rPr>
          <w:rFonts w:eastAsia="Calibri"/>
          <w:lang w:eastAsia="en-US"/>
        </w:rPr>
        <w:t>Products can only be used if the weather forecasts show no rain for the day of application</w:t>
      </w:r>
      <w:r w:rsidR="004C03F1" w:rsidRPr="0076656D">
        <w:rPr>
          <w:rFonts w:eastAsia="Calibri"/>
          <w:lang w:eastAsia="en-US"/>
        </w:rPr>
        <w:t>.</w:t>
      </w:r>
    </w:p>
    <w:p w:rsidR="000A3CE2" w:rsidRDefault="000A3CE2" w:rsidP="000B2D7E">
      <w:pPr>
        <w:rPr>
          <w:rFonts w:eastAsia="Calibri"/>
          <w:lang w:eastAsia="en-US"/>
        </w:rPr>
      </w:pPr>
    </w:p>
    <w:p w:rsidR="00F66692" w:rsidRDefault="007221B9" w:rsidP="007221B9">
      <w:pPr>
        <w:rPr>
          <w:rFonts w:eastAsia="Calibri"/>
          <w:lang w:eastAsia="en-US"/>
        </w:rPr>
      </w:pPr>
      <w:r w:rsidRPr="0076656D">
        <w:rPr>
          <w:rFonts w:eastAsia="Calibri"/>
          <w:b/>
          <w:lang w:eastAsia="en-US"/>
        </w:rPr>
        <w:t>The RMS</w:t>
      </w:r>
      <w:r w:rsidR="00F66692" w:rsidRPr="0076656D">
        <w:rPr>
          <w:rFonts w:eastAsia="Calibri"/>
          <w:b/>
          <w:lang w:eastAsia="en-US"/>
        </w:rPr>
        <w:t xml:space="preserve"> </w:t>
      </w:r>
      <w:r w:rsidR="000028EC" w:rsidRPr="0076656D">
        <w:rPr>
          <w:rFonts w:eastAsia="Calibri"/>
          <w:lang w:eastAsia="en-US"/>
        </w:rPr>
        <w:t xml:space="preserve">accepts this </w:t>
      </w:r>
      <w:r w:rsidR="000B2D7E" w:rsidRPr="0076656D">
        <w:rPr>
          <w:rFonts w:eastAsia="Calibri"/>
          <w:lang w:eastAsia="en-US"/>
        </w:rPr>
        <w:t>RMM</w:t>
      </w:r>
      <w:r w:rsidR="00F66692" w:rsidRPr="0076656D">
        <w:rPr>
          <w:rFonts w:eastAsia="Calibri"/>
          <w:lang w:eastAsia="en-US"/>
        </w:rPr>
        <w:t xml:space="preserve"> as it was </w:t>
      </w:r>
      <w:r w:rsidR="00A7284A" w:rsidRPr="0076656D">
        <w:rPr>
          <w:rFonts w:eastAsia="Calibri"/>
          <w:lang w:eastAsia="en-US"/>
        </w:rPr>
        <w:t xml:space="preserve">also </w:t>
      </w:r>
      <w:r w:rsidR="00F66692" w:rsidRPr="0076656D">
        <w:rPr>
          <w:rFonts w:eastAsia="Calibri"/>
          <w:lang w:eastAsia="en-US"/>
        </w:rPr>
        <w:t xml:space="preserve">accepted in the assessment report for approval of the active substance. </w:t>
      </w:r>
      <w:r w:rsidR="00225727" w:rsidRPr="0076656D">
        <w:rPr>
          <w:rFonts w:eastAsia="Calibri"/>
          <w:lang w:eastAsia="en-US"/>
        </w:rPr>
        <w:t>It should however be noted that the product is inefficacious when it is applied shortly before or during rain.</w:t>
      </w:r>
    </w:p>
    <w:p w:rsidR="00275CE1" w:rsidRDefault="00275CE1" w:rsidP="007221B9">
      <w:pPr>
        <w:rPr>
          <w:rFonts w:eastAsia="Calibri"/>
          <w:lang w:eastAsia="en-US"/>
        </w:rPr>
      </w:pPr>
    </w:p>
    <w:p w:rsidR="00275CE1" w:rsidRDefault="00275CE1" w:rsidP="00275CE1">
      <w:pPr>
        <w:rPr>
          <w:rFonts w:eastAsia="Calibri"/>
          <w:lang w:eastAsia="en-US"/>
        </w:rPr>
      </w:pPr>
      <w:r>
        <w:rPr>
          <w:rFonts w:eastAsia="Calibri"/>
          <w:lang w:eastAsia="en-US"/>
        </w:rPr>
        <w:t>To avoid spray drift during application of the diluted concentrate (meta-SPC 2), the following risk mitigation measure was added:</w:t>
      </w:r>
    </w:p>
    <w:p w:rsidR="000A3CE2" w:rsidRDefault="00275CE1" w:rsidP="007221B9">
      <w:pPr>
        <w:rPr>
          <w:rFonts w:eastAsia="Calibri"/>
          <w:lang w:eastAsia="en-US"/>
        </w:rPr>
      </w:pPr>
      <w:r w:rsidRPr="00275CE1">
        <w:rPr>
          <w:rFonts w:eastAsia="Calibri"/>
          <w:lang w:eastAsia="en-US"/>
        </w:rPr>
        <w:t>The equipment to be used for spraying must be a handheld manually operated low pressure (3 bar or below) device. This device should be used in combination with a spraying shield.</w:t>
      </w:r>
    </w:p>
    <w:p w:rsidR="007221B9" w:rsidRPr="0076656D" w:rsidRDefault="007221B9" w:rsidP="007221B9">
      <w:pPr>
        <w:rPr>
          <w:rFonts w:eastAsia="Calibri"/>
          <w:lang w:eastAsia="en-US"/>
        </w:rPr>
      </w:pPr>
    </w:p>
    <w:p w:rsidR="00D60A3C" w:rsidRPr="0076656D" w:rsidRDefault="00D60A3C" w:rsidP="00B461E9">
      <w:pPr>
        <w:rPr>
          <w:rFonts w:eastAsia="Calibri"/>
          <w:lang w:eastAsia="en-US"/>
        </w:rPr>
      </w:pPr>
    </w:p>
    <w:p w:rsidR="004B1F87" w:rsidRPr="0076656D" w:rsidRDefault="004B1F87" w:rsidP="00D1093B">
      <w:pPr>
        <w:rPr>
          <w:rFonts w:eastAsia="Calibri"/>
          <w:b/>
          <w:i/>
          <w:sz w:val="22"/>
          <w:szCs w:val="22"/>
          <w:lang w:eastAsia="en-US"/>
        </w:rPr>
      </w:pPr>
      <w:bookmarkStart w:id="1627" w:name="_Toc387245239"/>
      <w:bookmarkStart w:id="1628" w:name="_Toc387245240"/>
      <w:bookmarkStart w:id="1629" w:name="_Toc387245241"/>
      <w:bookmarkStart w:id="1630" w:name="_Toc387245244"/>
      <w:bookmarkStart w:id="1631" w:name="_Toc387245253"/>
      <w:bookmarkStart w:id="1632" w:name="_Toc389729123"/>
      <w:bookmarkStart w:id="1633" w:name="_Toc403472807"/>
      <w:bookmarkEnd w:id="1627"/>
      <w:bookmarkEnd w:id="1628"/>
      <w:bookmarkEnd w:id="1629"/>
      <w:bookmarkEnd w:id="1630"/>
      <w:bookmarkEnd w:id="1631"/>
      <w:r w:rsidRPr="0076656D">
        <w:rPr>
          <w:rFonts w:eastAsia="Calibri"/>
          <w:b/>
          <w:i/>
          <w:sz w:val="22"/>
          <w:szCs w:val="22"/>
          <w:lang w:eastAsia="en-US"/>
        </w:rPr>
        <w:t>Groundwater</w:t>
      </w:r>
      <w:bookmarkEnd w:id="1632"/>
      <w:bookmarkEnd w:id="1633"/>
    </w:p>
    <w:p w:rsidR="004B1F87" w:rsidRPr="0076656D" w:rsidRDefault="004B1F87" w:rsidP="002B5EB7">
      <w:pPr>
        <w:rPr>
          <w:rFonts w:eastAsia="Calibri"/>
          <w:b/>
          <w:sz w:val="22"/>
          <w:szCs w:val="22"/>
          <w:lang w:eastAsia="en-US"/>
        </w:rPr>
      </w:pPr>
    </w:p>
    <w:p w:rsidR="009E1F12" w:rsidRPr="0076656D" w:rsidRDefault="004B1F87" w:rsidP="004B1F87">
      <w:pPr>
        <w:rPr>
          <w:rFonts w:eastAsia="Calibri"/>
          <w:lang w:eastAsia="en-US"/>
        </w:rPr>
      </w:pPr>
      <w:r w:rsidRPr="0076656D">
        <w:rPr>
          <w:rFonts w:eastAsia="Calibri"/>
          <w:u w:val="single"/>
          <w:lang w:eastAsia="en-US"/>
        </w:rPr>
        <w:t>Conclusion</w:t>
      </w:r>
      <w:r w:rsidRPr="0076656D">
        <w:rPr>
          <w:rFonts w:eastAsia="Calibri"/>
          <w:lang w:eastAsia="en-US"/>
        </w:rPr>
        <w:t xml:space="preserve">: For scenario 1 (city), the calculated pore water concentrations for nonanoic acid (as an indicator of the potential concentrations in groundwater) are </w:t>
      </w:r>
      <w:r w:rsidR="009E1F12" w:rsidRPr="0076656D">
        <w:rPr>
          <w:rFonts w:eastAsia="Calibri"/>
          <w:lang w:eastAsia="en-US"/>
        </w:rPr>
        <w:t xml:space="preserve">above </w:t>
      </w:r>
      <w:r w:rsidRPr="0076656D">
        <w:rPr>
          <w:rFonts w:eastAsia="Calibri"/>
          <w:lang w:eastAsia="en-US"/>
        </w:rPr>
        <w:t xml:space="preserve">the maximum admissible concentration for pesticides in drinking water of 0.1 </w:t>
      </w:r>
      <w:r w:rsidR="00EC11CC" w:rsidRPr="0076656D">
        <w:rPr>
          <w:rFonts w:eastAsia="Calibri"/>
          <w:lang w:eastAsia="en-US"/>
        </w:rPr>
        <w:t>µg/L</w:t>
      </w:r>
      <w:r w:rsidRPr="0076656D">
        <w:rPr>
          <w:rFonts w:eastAsia="Calibri"/>
          <w:lang w:eastAsia="en-US"/>
        </w:rPr>
        <w:t>.</w:t>
      </w:r>
      <w:r w:rsidR="009E1F12" w:rsidRPr="0076656D">
        <w:rPr>
          <w:rFonts w:eastAsia="Calibri"/>
          <w:lang w:eastAsia="en-US"/>
        </w:rPr>
        <w:t xml:space="preserve"> However, a higher FOCUS PEARL</w:t>
      </w:r>
      <w:r w:rsidR="00F62FDD" w:rsidRPr="0076656D">
        <w:rPr>
          <w:rFonts w:eastAsia="Calibri"/>
          <w:lang w:eastAsia="en-US"/>
        </w:rPr>
        <w:t xml:space="preserve">4.4.4 </w:t>
      </w:r>
      <w:r w:rsidR="009E1F12" w:rsidRPr="0076656D">
        <w:rPr>
          <w:rFonts w:eastAsia="Calibri"/>
          <w:lang w:eastAsia="en-US"/>
        </w:rPr>
        <w:t>calculation would result in groundwater values &lt; 10</w:t>
      </w:r>
      <w:r w:rsidR="009E1F12" w:rsidRPr="0076656D">
        <w:rPr>
          <w:rFonts w:eastAsia="Calibri"/>
          <w:vertAlign w:val="superscript"/>
          <w:lang w:eastAsia="en-US"/>
        </w:rPr>
        <w:t>-4</w:t>
      </w:r>
      <w:r w:rsidR="009E1F12" w:rsidRPr="0076656D">
        <w:rPr>
          <w:rFonts w:eastAsia="Calibri"/>
          <w:lang w:eastAsia="en-US"/>
        </w:rPr>
        <w:t xml:space="preserve"> as the </w:t>
      </w:r>
      <w:r w:rsidR="00DE5DB4" w:rsidRPr="0076656D">
        <w:rPr>
          <w:rFonts w:eastAsia="Calibri"/>
          <w:lang w:eastAsia="en-US"/>
        </w:rPr>
        <w:t xml:space="preserve">worst case </w:t>
      </w:r>
      <w:r w:rsidR="009E1F12" w:rsidRPr="0076656D">
        <w:rPr>
          <w:rFonts w:eastAsia="Calibri"/>
          <w:lang w:eastAsia="en-US"/>
        </w:rPr>
        <w:t>application rate is</w:t>
      </w:r>
      <w:r w:rsidR="007F3CD9" w:rsidRPr="0076656D">
        <w:rPr>
          <w:rFonts w:eastAsia="Calibri"/>
          <w:lang w:eastAsia="en-US"/>
        </w:rPr>
        <w:t xml:space="preserve"> 0.</w:t>
      </w:r>
      <w:r w:rsidR="00DE5DB4" w:rsidRPr="0076656D">
        <w:rPr>
          <w:rFonts w:eastAsia="Calibri"/>
          <w:lang w:eastAsia="en-US"/>
        </w:rPr>
        <w:t xml:space="preserve">30 </w:t>
      </w:r>
      <w:r w:rsidR="007F3CD9" w:rsidRPr="0076656D">
        <w:rPr>
          <w:rFonts w:eastAsia="Calibri"/>
          <w:lang w:eastAsia="en-US"/>
        </w:rPr>
        <w:t xml:space="preserve">kg/ha (assuming a sludge concentration of </w:t>
      </w:r>
      <w:r w:rsidR="00DE5DB4" w:rsidRPr="0076656D">
        <w:rPr>
          <w:rFonts w:eastAsia="Calibri"/>
          <w:lang w:eastAsia="en-US"/>
        </w:rPr>
        <w:t>60</w:t>
      </w:r>
      <w:r w:rsidR="007F3CD9" w:rsidRPr="0076656D">
        <w:rPr>
          <w:rFonts w:eastAsia="Calibri"/>
          <w:lang w:eastAsia="en-US"/>
        </w:rPr>
        <w:t>.</w:t>
      </w:r>
      <w:r w:rsidR="00DE5DB4" w:rsidRPr="0076656D">
        <w:rPr>
          <w:rFonts w:eastAsia="Calibri"/>
          <w:lang w:eastAsia="en-US"/>
        </w:rPr>
        <w:t xml:space="preserve">6 </w:t>
      </w:r>
      <w:r w:rsidR="007F3CD9" w:rsidRPr="0076656D">
        <w:rPr>
          <w:rFonts w:eastAsia="Calibri"/>
          <w:lang w:eastAsia="en-US"/>
        </w:rPr>
        <w:t>mg/kg and an annual sewage sludge application rate of 5000 kg/ha for arable soil) and therefore</w:t>
      </w:r>
      <w:r w:rsidR="009E1F12" w:rsidRPr="0076656D">
        <w:rPr>
          <w:rFonts w:eastAsia="Calibri"/>
          <w:lang w:eastAsia="en-US"/>
        </w:rPr>
        <w:t xml:space="preserve"> considerably lower compared to the scenario 2 (countryside) calculations </w:t>
      </w:r>
      <w:r w:rsidR="007F3CD9" w:rsidRPr="0076656D">
        <w:rPr>
          <w:rFonts w:eastAsia="Calibri"/>
          <w:lang w:eastAsia="en-US"/>
        </w:rPr>
        <w:t xml:space="preserve">with a rate of </w:t>
      </w:r>
      <w:r w:rsidR="00DE5DB4" w:rsidRPr="0076656D">
        <w:rPr>
          <w:rFonts w:eastAsia="Calibri"/>
          <w:lang w:eastAsia="en-US"/>
        </w:rPr>
        <w:t>6</w:t>
      </w:r>
      <w:r w:rsidR="007F3CD9" w:rsidRPr="0076656D">
        <w:rPr>
          <w:rFonts w:eastAsia="Calibri"/>
          <w:lang w:eastAsia="en-US"/>
        </w:rPr>
        <w:t>.</w:t>
      </w:r>
      <w:r w:rsidR="00DE5DB4" w:rsidRPr="0076656D">
        <w:rPr>
          <w:rFonts w:eastAsia="Calibri"/>
          <w:lang w:eastAsia="en-US"/>
        </w:rPr>
        <w:t xml:space="preserve">2 </w:t>
      </w:r>
      <w:r w:rsidR="007F3CD9" w:rsidRPr="0076656D">
        <w:rPr>
          <w:rFonts w:eastAsia="Calibri"/>
          <w:lang w:eastAsia="en-US"/>
        </w:rPr>
        <w:t>kg/ha, where no risk for the groundwater could be demonstrated.</w:t>
      </w:r>
      <w:r w:rsidR="009E1F12" w:rsidRPr="0076656D">
        <w:rPr>
          <w:rFonts w:eastAsia="Calibri"/>
          <w:lang w:eastAsia="en-US"/>
        </w:rPr>
        <w:t xml:space="preserve"> </w:t>
      </w:r>
    </w:p>
    <w:p w:rsidR="00343C26" w:rsidRPr="0076656D" w:rsidRDefault="00343C26" w:rsidP="004B1F87">
      <w:pPr>
        <w:rPr>
          <w:rFonts w:eastAsia="Calibri"/>
          <w:lang w:eastAsia="en-US"/>
        </w:rPr>
      </w:pPr>
    </w:p>
    <w:p w:rsidR="004B1F87" w:rsidRPr="0076656D" w:rsidRDefault="004B1F87" w:rsidP="004B1F87">
      <w:pPr>
        <w:rPr>
          <w:rFonts w:eastAsia="Calibri"/>
          <w:lang w:eastAsia="en-US"/>
        </w:rPr>
      </w:pPr>
      <w:r w:rsidRPr="0076656D">
        <w:rPr>
          <w:rFonts w:eastAsia="Calibri"/>
          <w:lang w:eastAsia="en-US"/>
        </w:rPr>
        <w:t>For scenario 2 (countryside), the higher tier FOCUS PEARL 4.4.4 calculations demonstrate groundwater values of &lt;</w:t>
      </w:r>
      <w:r w:rsidR="007F3CD9" w:rsidRPr="0076656D">
        <w:rPr>
          <w:rFonts w:eastAsia="Calibri"/>
          <w:lang w:eastAsia="en-US"/>
        </w:rPr>
        <w:t xml:space="preserve"> 10</w:t>
      </w:r>
      <w:r w:rsidR="007F3CD9" w:rsidRPr="0076656D">
        <w:rPr>
          <w:rFonts w:eastAsia="Calibri"/>
          <w:vertAlign w:val="superscript"/>
          <w:lang w:eastAsia="en-US"/>
        </w:rPr>
        <w:t>-4</w:t>
      </w:r>
      <w:r w:rsidR="007F3CD9" w:rsidRPr="0076656D">
        <w:rPr>
          <w:rFonts w:eastAsia="Calibri"/>
          <w:lang w:eastAsia="en-US"/>
        </w:rPr>
        <w:t xml:space="preserve"> </w:t>
      </w:r>
      <w:r w:rsidRPr="0076656D">
        <w:rPr>
          <w:rFonts w:eastAsia="Calibri"/>
          <w:lang w:eastAsia="en-US"/>
        </w:rPr>
        <w:t>µg/L for all nine FOCUS scenarios (Chateaudun, Hamburg, Jokioinen, Kremsmünster, Okehampton, Piacenza, Porto, Sevilla, Thiva) and an acceptable risk to the groundwater compartment.</w:t>
      </w:r>
    </w:p>
    <w:p w:rsidR="000D7F39" w:rsidRPr="0076656D" w:rsidRDefault="000D7F39" w:rsidP="000D7F39">
      <w:pPr>
        <w:rPr>
          <w:rFonts w:eastAsia="Calibri"/>
          <w:b/>
          <w:i/>
          <w:sz w:val="22"/>
          <w:szCs w:val="22"/>
          <w:lang w:eastAsia="en-US"/>
        </w:rPr>
      </w:pPr>
    </w:p>
    <w:p w:rsidR="0073683D" w:rsidRPr="0076656D" w:rsidRDefault="0073683D" w:rsidP="000D7F39">
      <w:pPr>
        <w:rPr>
          <w:rFonts w:eastAsia="Calibri"/>
          <w:b/>
          <w:i/>
          <w:sz w:val="22"/>
          <w:szCs w:val="22"/>
          <w:lang w:eastAsia="en-US"/>
        </w:rPr>
      </w:pPr>
      <w:r w:rsidRPr="0076656D">
        <w:rPr>
          <w:rFonts w:eastAsia="Calibri"/>
          <w:b/>
          <w:i/>
          <w:sz w:val="22"/>
          <w:szCs w:val="22"/>
          <w:lang w:eastAsia="en-US"/>
        </w:rPr>
        <w:t>Surface water intended for the abstraction of drinking water</w:t>
      </w:r>
    </w:p>
    <w:p w:rsidR="00D1093B" w:rsidRPr="0076656D" w:rsidRDefault="00D1093B" w:rsidP="0073683D">
      <w:pPr>
        <w:rPr>
          <w:rFonts w:eastAsia="Calibri"/>
          <w:lang w:eastAsia="en-US"/>
        </w:rPr>
      </w:pPr>
    </w:p>
    <w:p w:rsidR="0073683D" w:rsidRPr="0076656D" w:rsidRDefault="00DB36AA" w:rsidP="0073683D">
      <w:pPr>
        <w:rPr>
          <w:rFonts w:eastAsia="Calibri"/>
          <w:lang w:eastAsia="en-US"/>
        </w:rPr>
      </w:pPr>
      <w:r>
        <w:rPr>
          <w:rFonts w:eastAsia="Calibri"/>
          <w:lang w:eastAsia="en-US"/>
        </w:rPr>
        <w:t>In T</w:t>
      </w:r>
      <w:r w:rsidR="0073683D" w:rsidRPr="0076656D">
        <w:rPr>
          <w:rFonts w:eastAsia="Calibri"/>
          <w:lang w:eastAsia="en-US"/>
        </w:rPr>
        <w:t>he Netherlands next to groundwater for the abstraction of drinking water also surface water for the abstraction of drinking water is relevant as National specific issue. From the general scientific knowledge collected by the NL-eCA about the product</w:t>
      </w:r>
      <w:r w:rsidR="00F62FDD" w:rsidRPr="0076656D">
        <w:rPr>
          <w:rFonts w:eastAsia="Calibri"/>
          <w:lang w:eastAsia="en-US"/>
        </w:rPr>
        <w:t>s</w:t>
      </w:r>
      <w:r w:rsidR="0073683D" w:rsidRPr="0076656D">
        <w:rPr>
          <w:rFonts w:eastAsia="Calibri"/>
          <w:lang w:eastAsia="en-US"/>
        </w:rPr>
        <w:t xml:space="preserve"> and the active substance, the </w:t>
      </w:r>
      <w:r w:rsidR="00F62FDD" w:rsidRPr="0076656D">
        <w:rPr>
          <w:rFonts w:eastAsia="Calibri"/>
          <w:lang w:eastAsia="en-US"/>
        </w:rPr>
        <w:t xml:space="preserve">RMS </w:t>
      </w:r>
      <w:r w:rsidR="0073683D" w:rsidRPr="0076656D">
        <w:rPr>
          <w:rFonts w:eastAsia="Calibri"/>
          <w:lang w:eastAsia="en-US"/>
        </w:rPr>
        <w:t>concludes that there are in this case no concrete indications for concern about the consequences of th</w:t>
      </w:r>
      <w:r w:rsidR="00F62FDD" w:rsidRPr="0076656D">
        <w:rPr>
          <w:rFonts w:eastAsia="Calibri"/>
          <w:lang w:eastAsia="en-US"/>
        </w:rPr>
        <w:t>e</w:t>
      </w:r>
      <w:r w:rsidR="0073683D" w:rsidRPr="0076656D">
        <w:rPr>
          <w:rFonts w:eastAsia="Calibri"/>
          <w:lang w:eastAsia="en-US"/>
        </w:rPr>
        <w:t xml:space="preserve"> product</w:t>
      </w:r>
      <w:r w:rsidR="00F62FDD" w:rsidRPr="0076656D">
        <w:rPr>
          <w:rFonts w:eastAsia="Calibri"/>
          <w:lang w:eastAsia="en-US"/>
        </w:rPr>
        <w:t>s</w:t>
      </w:r>
      <w:r w:rsidR="0073683D" w:rsidRPr="0076656D">
        <w:rPr>
          <w:rFonts w:eastAsia="Calibri"/>
          <w:lang w:eastAsia="en-US"/>
        </w:rPr>
        <w:t xml:space="preserve"> for surface water from which drinking water is produced, when used in compliance with the directions for use. The existing active substance nonanoic acid is not included in the list of substances of concern due to their presence in surface water at drinking water abstraction points as established by VEWIN/Ctgb. In addition, nonanoic acid nor their metabolites are on the recommended list of biocides to be monitored for drinking water from surface water (RIVM, 2010). Hence, the standards for surface water destined for the production of drinking water are met.</w:t>
      </w:r>
    </w:p>
    <w:p w:rsidR="00F62FDD" w:rsidRPr="0076656D" w:rsidRDefault="00F62FDD" w:rsidP="008017AF">
      <w:pPr>
        <w:keepNext/>
        <w:keepLines/>
        <w:widowControl w:val="0"/>
        <w:rPr>
          <w:rFonts w:eastAsia="Calibri"/>
          <w:b/>
          <w:i/>
          <w:sz w:val="22"/>
          <w:szCs w:val="22"/>
          <w:lang w:eastAsia="en-US"/>
        </w:rPr>
      </w:pPr>
      <w:bookmarkStart w:id="1634" w:name="_Toc377651054"/>
      <w:bookmarkStart w:id="1635" w:name="_Toc389729124"/>
      <w:bookmarkStart w:id="1636" w:name="_Toc403472808"/>
    </w:p>
    <w:p w:rsidR="00FD2055" w:rsidRPr="0076656D" w:rsidRDefault="00FD2055" w:rsidP="008017AF">
      <w:pPr>
        <w:keepNext/>
        <w:keepLines/>
        <w:widowControl w:val="0"/>
        <w:rPr>
          <w:rFonts w:eastAsia="Calibri"/>
          <w:b/>
          <w:i/>
          <w:sz w:val="22"/>
          <w:szCs w:val="22"/>
          <w:lang w:eastAsia="en-US"/>
        </w:rPr>
      </w:pPr>
      <w:r w:rsidRPr="0076656D">
        <w:rPr>
          <w:rFonts w:eastAsia="Calibri"/>
          <w:b/>
          <w:i/>
          <w:sz w:val="22"/>
          <w:szCs w:val="22"/>
          <w:lang w:eastAsia="en-US"/>
        </w:rPr>
        <w:t>Primary and secondary poisoning</w:t>
      </w:r>
      <w:bookmarkEnd w:id="1634"/>
      <w:bookmarkEnd w:id="1635"/>
      <w:bookmarkEnd w:id="1636"/>
    </w:p>
    <w:p w:rsidR="00FD2055" w:rsidRPr="0076656D" w:rsidRDefault="00FD2055" w:rsidP="008017AF">
      <w:pPr>
        <w:keepNext/>
        <w:keepLines/>
        <w:widowControl w:val="0"/>
        <w:rPr>
          <w:rFonts w:eastAsia="Calibri"/>
          <w:u w:val="single"/>
          <w:lang w:eastAsia="en-US"/>
        </w:rPr>
      </w:pPr>
    </w:p>
    <w:p w:rsidR="004B1F87" w:rsidRPr="0076656D" w:rsidRDefault="004B1F87" w:rsidP="008017AF">
      <w:pPr>
        <w:keepNext/>
        <w:keepLines/>
        <w:widowControl w:val="0"/>
        <w:rPr>
          <w:rFonts w:eastAsia="Calibri"/>
          <w:u w:val="single"/>
          <w:lang w:eastAsia="en-US"/>
        </w:rPr>
      </w:pPr>
      <w:r w:rsidRPr="0076656D">
        <w:rPr>
          <w:rFonts w:eastAsia="Calibri"/>
          <w:u w:val="single"/>
          <w:lang w:eastAsia="en-US"/>
        </w:rPr>
        <w:t>Primary</w:t>
      </w:r>
      <w:r w:rsidR="00F62FDD" w:rsidRPr="0076656D">
        <w:rPr>
          <w:rFonts w:eastAsia="Calibri"/>
          <w:u w:val="single"/>
          <w:lang w:eastAsia="en-US"/>
        </w:rPr>
        <w:t xml:space="preserve"> and secondary</w:t>
      </w:r>
      <w:r w:rsidRPr="0076656D">
        <w:rPr>
          <w:rFonts w:eastAsia="Calibri"/>
          <w:u w:val="single"/>
          <w:lang w:eastAsia="en-US"/>
        </w:rPr>
        <w:t xml:space="preserve"> poisoning</w:t>
      </w:r>
    </w:p>
    <w:p w:rsidR="004B1F87" w:rsidRPr="0076656D" w:rsidRDefault="004B1F87" w:rsidP="008017AF">
      <w:pPr>
        <w:keepNext/>
        <w:keepLines/>
        <w:widowControl w:val="0"/>
        <w:rPr>
          <w:rFonts w:eastAsia="Calibri"/>
          <w:lang w:eastAsia="en-US"/>
        </w:rPr>
      </w:pPr>
      <w:r w:rsidRPr="0076656D">
        <w:rPr>
          <w:rFonts w:eastAsia="Calibri"/>
          <w:lang w:eastAsia="en-US"/>
        </w:rPr>
        <w:t>Fatty acids are a nutritional energy source for organisms. Under environmental conditions fatty acids are readily biodegraded in an aerobic environment by microorganisms. Therefore, the potential for bioaccumulation is expected to be low based on the rapid metabolism within organisms via common pathways. Hence, fatty acids are considered to be no real risk to organisms from their bioconcentration and biomagnification properties. There is no need to assess this route further.</w:t>
      </w:r>
    </w:p>
    <w:p w:rsidR="00FD2055" w:rsidRPr="0076656D" w:rsidRDefault="00FD2055" w:rsidP="00FD2055">
      <w:pPr>
        <w:spacing w:line="260" w:lineRule="atLeast"/>
        <w:rPr>
          <w:rFonts w:eastAsia="Calibri"/>
          <w:lang w:eastAsia="en-US"/>
        </w:rPr>
      </w:pPr>
    </w:p>
    <w:p w:rsidR="00FD2055" w:rsidRPr="0076656D" w:rsidRDefault="00FD2055" w:rsidP="00FD2055">
      <w:pPr>
        <w:rPr>
          <w:rFonts w:eastAsia="Calibri"/>
          <w:b/>
          <w:i/>
          <w:sz w:val="22"/>
          <w:szCs w:val="22"/>
          <w:lang w:eastAsia="en-US"/>
        </w:rPr>
      </w:pPr>
      <w:bookmarkStart w:id="1637" w:name="_Toc403472809"/>
      <w:r w:rsidRPr="0076656D">
        <w:rPr>
          <w:rFonts w:eastAsia="Calibri"/>
          <w:b/>
          <w:i/>
          <w:sz w:val="22"/>
          <w:szCs w:val="22"/>
          <w:lang w:eastAsia="en-US"/>
        </w:rPr>
        <w:t>Mixture toxicity</w:t>
      </w:r>
      <w:bookmarkEnd w:id="1637"/>
    </w:p>
    <w:p w:rsidR="00FD2055" w:rsidRPr="0076656D" w:rsidRDefault="00FD2055" w:rsidP="00FD2055">
      <w:pPr>
        <w:rPr>
          <w:rFonts w:eastAsia="Calibri"/>
          <w:b/>
          <w:i/>
          <w:sz w:val="22"/>
          <w:szCs w:val="22"/>
          <w:lang w:eastAsia="en-US"/>
        </w:rPr>
      </w:pPr>
    </w:p>
    <w:p w:rsidR="004B1F87" w:rsidRPr="0076656D" w:rsidRDefault="004B1F87" w:rsidP="004B1F87">
      <w:pPr>
        <w:rPr>
          <w:rFonts w:eastAsia="Calibri"/>
          <w:lang w:eastAsia="en-US"/>
        </w:rPr>
      </w:pPr>
      <w:r w:rsidRPr="0076656D">
        <w:rPr>
          <w:rFonts w:eastAsia="Calibri"/>
          <w:lang w:eastAsia="en-US"/>
        </w:rPr>
        <w:t xml:space="preserve">Mixture toxicity is not of relevance as the b.p. within the BPF only contain nonanoic acid as a.s. and none of the b.p. contains any substance of concern for the environment. </w:t>
      </w:r>
    </w:p>
    <w:p w:rsidR="004B1F87" w:rsidRPr="0076656D" w:rsidRDefault="004B1F87" w:rsidP="00FD2055">
      <w:pPr>
        <w:rPr>
          <w:rFonts w:eastAsia="Calibri"/>
          <w:b/>
          <w:i/>
          <w:sz w:val="22"/>
          <w:szCs w:val="22"/>
          <w:lang w:eastAsia="en-US"/>
        </w:rPr>
      </w:pPr>
    </w:p>
    <w:p w:rsidR="00FD2055" w:rsidRPr="0076656D" w:rsidRDefault="00FD2055" w:rsidP="00FD2055">
      <w:pPr>
        <w:rPr>
          <w:rFonts w:eastAsia="Calibri"/>
          <w:b/>
          <w:i/>
          <w:sz w:val="22"/>
          <w:szCs w:val="22"/>
          <w:lang w:eastAsia="en-US"/>
        </w:rPr>
      </w:pPr>
      <w:bookmarkStart w:id="1638" w:name="_Toc388285357"/>
      <w:bookmarkStart w:id="1639" w:name="_Toc388374408"/>
      <w:bookmarkStart w:id="1640" w:name="_Toc388610107"/>
      <w:bookmarkStart w:id="1641" w:name="_Toc388625141"/>
      <w:bookmarkStart w:id="1642" w:name="_Toc388625395"/>
      <w:bookmarkStart w:id="1643" w:name="_Toc388633796"/>
      <w:bookmarkStart w:id="1644" w:name="_Toc389725288"/>
      <w:bookmarkStart w:id="1645" w:name="_Toc389726280"/>
      <w:bookmarkStart w:id="1646" w:name="_Toc389727332"/>
      <w:bookmarkStart w:id="1647" w:name="_Toc389727690"/>
      <w:bookmarkStart w:id="1648" w:name="_Toc389728049"/>
      <w:bookmarkStart w:id="1649" w:name="_Toc389728408"/>
      <w:bookmarkStart w:id="1650" w:name="_Toc389728768"/>
      <w:bookmarkStart w:id="1651" w:name="_Toc389729126"/>
      <w:bookmarkStart w:id="1652" w:name="_Toc389729127"/>
      <w:bookmarkStart w:id="1653" w:name="_Toc367977022"/>
      <w:bookmarkStart w:id="1654" w:name="_Toc381283409"/>
      <w:bookmarkStart w:id="1655" w:name="_Toc389729130"/>
      <w:bookmarkStart w:id="1656" w:name="_Toc403472810"/>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r w:rsidRPr="0076656D">
        <w:rPr>
          <w:rFonts w:eastAsia="Calibri"/>
          <w:b/>
          <w:i/>
          <w:sz w:val="22"/>
          <w:szCs w:val="22"/>
          <w:lang w:eastAsia="en-US"/>
        </w:rPr>
        <w:t>Aggregated exposure</w:t>
      </w:r>
      <w:bookmarkEnd w:id="1653"/>
      <w:r w:rsidRPr="0076656D">
        <w:rPr>
          <w:rFonts w:eastAsia="Calibri"/>
          <w:b/>
          <w:i/>
          <w:sz w:val="22"/>
          <w:szCs w:val="22"/>
          <w:lang w:eastAsia="en-US"/>
        </w:rPr>
        <w:t xml:space="preserve"> (combined for relevant emission sources)</w:t>
      </w:r>
      <w:bookmarkEnd w:id="1654"/>
      <w:bookmarkEnd w:id="1655"/>
      <w:bookmarkEnd w:id="1656"/>
    </w:p>
    <w:p w:rsidR="00FD2055" w:rsidRPr="0076656D" w:rsidRDefault="00FD2055" w:rsidP="00FD2055">
      <w:pPr>
        <w:spacing w:before="60" w:line="276" w:lineRule="auto"/>
        <w:ind w:left="142"/>
        <w:rPr>
          <w:rFonts w:ascii="Times New Roman" w:eastAsia="Calibri" w:hAnsi="Times New Roman"/>
          <w:i/>
          <w:lang w:eastAsia="en-US"/>
        </w:rPr>
      </w:pPr>
    </w:p>
    <w:p w:rsidR="004B1F87" w:rsidRPr="0076656D" w:rsidRDefault="00711F25" w:rsidP="004B1F87">
      <w:pPr>
        <w:spacing w:line="260" w:lineRule="atLeast"/>
        <w:jc w:val="both"/>
        <w:rPr>
          <w:rFonts w:eastAsia="Calibri"/>
          <w:lang w:eastAsia="en-US"/>
        </w:rPr>
      </w:pPr>
      <w:r w:rsidRPr="0076656D">
        <w:rPr>
          <w:rFonts w:eastAsia="Calibri"/>
          <w:lang w:eastAsia="en-US"/>
        </w:rPr>
        <w:t xml:space="preserve">The applicant </w:t>
      </w:r>
      <w:r w:rsidR="00F62FDD" w:rsidRPr="0076656D">
        <w:rPr>
          <w:rFonts w:eastAsia="Calibri"/>
          <w:lang w:eastAsia="en-US"/>
        </w:rPr>
        <w:t xml:space="preserve">only </w:t>
      </w:r>
      <w:r w:rsidRPr="0076656D">
        <w:rPr>
          <w:rFonts w:eastAsia="Calibri"/>
          <w:lang w:eastAsia="en-US"/>
        </w:rPr>
        <w:t>supports underlying use</w:t>
      </w:r>
      <w:r w:rsidR="00F62FDD" w:rsidRPr="0076656D">
        <w:rPr>
          <w:rFonts w:eastAsia="Calibri"/>
          <w:lang w:eastAsia="en-US"/>
        </w:rPr>
        <w:t xml:space="preserve"> and</w:t>
      </w:r>
      <w:r w:rsidRPr="0076656D">
        <w:rPr>
          <w:rFonts w:eastAsia="Calibri"/>
          <w:lang w:eastAsia="en-US"/>
        </w:rPr>
        <w:t xml:space="preserve"> therefore an a</w:t>
      </w:r>
      <w:r w:rsidR="004B1F87" w:rsidRPr="0076656D">
        <w:rPr>
          <w:rFonts w:eastAsia="Calibri"/>
          <w:lang w:eastAsia="en-US"/>
        </w:rPr>
        <w:t>ggregated exposure is not relevant.</w:t>
      </w:r>
    </w:p>
    <w:p w:rsidR="00FD2055" w:rsidRPr="0076656D" w:rsidRDefault="00FD2055" w:rsidP="00FD2055">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0"/>
      </w:tblGrid>
      <w:tr w:rsidR="004B1F87" w:rsidRPr="0076656D" w:rsidTr="00B874AD">
        <w:trPr>
          <w:trHeight w:val="249"/>
        </w:trPr>
        <w:tc>
          <w:tcPr>
            <w:tcW w:w="5000" w:type="pct"/>
            <w:tcBorders>
              <w:top w:val="single" w:sz="4" w:space="0" w:color="auto"/>
              <w:left w:val="single" w:sz="4" w:space="0" w:color="auto"/>
              <w:bottom w:val="single" w:sz="4" w:space="0" w:color="auto"/>
            </w:tcBorders>
            <w:shd w:val="clear" w:color="auto" w:fill="FFFFCC"/>
            <w:vAlign w:val="center"/>
          </w:tcPr>
          <w:p w:rsidR="004B1F87" w:rsidRPr="0076656D" w:rsidRDefault="004B1F87" w:rsidP="00F431D4">
            <w:pPr>
              <w:autoSpaceDE w:val="0"/>
              <w:autoSpaceDN w:val="0"/>
              <w:adjustRightInd w:val="0"/>
              <w:spacing w:before="60" w:after="60" w:line="260" w:lineRule="atLeast"/>
              <w:rPr>
                <w:rFonts w:eastAsia="Calibri" w:cs="Arial"/>
                <w:color w:val="000000"/>
                <w:lang w:eastAsia="en-GB"/>
              </w:rPr>
            </w:pPr>
            <w:r w:rsidRPr="0076656D">
              <w:rPr>
                <w:rFonts w:eastAsia="Calibri"/>
                <w:b/>
                <w:lang w:eastAsia="en-US"/>
              </w:rPr>
              <w:t>Overall conclusion</w:t>
            </w:r>
            <w:r w:rsidR="00152C99" w:rsidRPr="0076656D">
              <w:rPr>
                <w:rFonts w:eastAsia="Calibri"/>
                <w:b/>
                <w:lang w:eastAsia="en-US"/>
              </w:rPr>
              <w:t>s</w:t>
            </w:r>
            <w:r w:rsidRPr="0076656D">
              <w:rPr>
                <w:rFonts w:eastAsia="Calibri"/>
                <w:b/>
                <w:lang w:eastAsia="en-US"/>
              </w:rPr>
              <w:t xml:space="preserve"> on the risk assessment for the environment of the product</w:t>
            </w:r>
          </w:p>
        </w:tc>
      </w:tr>
      <w:tr w:rsidR="004B1F87" w:rsidRPr="0076656D" w:rsidTr="00C7026F">
        <w:trPr>
          <w:trHeight w:val="249"/>
        </w:trPr>
        <w:tc>
          <w:tcPr>
            <w:tcW w:w="5000" w:type="pct"/>
            <w:tcBorders>
              <w:top w:val="single" w:sz="4" w:space="0" w:color="auto"/>
              <w:left w:val="single" w:sz="4" w:space="0" w:color="auto"/>
              <w:bottom w:val="single" w:sz="4" w:space="0" w:color="auto"/>
            </w:tcBorders>
            <w:shd w:val="clear" w:color="auto" w:fill="auto"/>
            <w:vAlign w:val="center"/>
          </w:tcPr>
          <w:p w:rsidR="004B1F87" w:rsidRPr="0076656D" w:rsidRDefault="004B1F87" w:rsidP="00663FCA">
            <w:pPr>
              <w:numPr>
                <w:ilvl w:val="0"/>
                <w:numId w:val="6"/>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 xml:space="preserve">The risk assessment for </w:t>
            </w:r>
            <w:r w:rsidRPr="0076656D">
              <w:rPr>
                <w:rFonts w:eastAsia="Calibri" w:cs="Arial"/>
                <w:b/>
                <w:color w:val="000000"/>
                <w:lang w:eastAsia="en-GB"/>
              </w:rPr>
              <w:t>sewage treatment plants</w:t>
            </w:r>
            <w:r w:rsidRPr="0076656D">
              <w:rPr>
                <w:rFonts w:eastAsia="Calibri" w:cs="Arial"/>
                <w:color w:val="000000"/>
                <w:lang w:eastAsia="en-GB"/>
              </w:rPr>
              <w:t xml:space="preserve"> indicates safe use for the b.p. and scenario 1. </w:t>
            </w:r>
          </w:p>
          <w:p w:rsidR="001731F7" w:rsidRPr="0076656D" w:rsidRDefault="001731F7" w:rsidP="00663FCA">
            <w:pPr>
              <w:numPr>
                <w:ilvl w:val="0"/>
                <w:numId w:val="6"/>
              </w:numPr>
              <w:autoSpaceDE w:val="0"/>
              <w:autoSpaceDN w:val="0"/>
              <w:adjustRightInd w:val="0"/>
              <w:spacing w:before="60" w:after="60"/>
              <w:jc w:val="both"/>
              <w:rPr>
                <w:rFonts w:eastAsia="Calibri" w:cs="Arial"/>
                <w:color w:val="000000"/>
                <w:lang w:eastAsia="en-GB"/>
              </w:rPr>
            </w:pPr>
            <w:r w:rsidRPr="0076656D">
              <w:rPr>
                <w:rFonts w:eastAsia="Calibri" w:cs="Arial"/>
                <w:b/>
                <w:color w:val="000000"/>
                <w:lang w:eastAsia="en-GB"/>
              </w:rPr>
              <w:t>Surface water:</w:t>
            </w:r>
          </w:p>
          <w:p w:rsidR="00454FB6" w:rsidRPr="0076656D" w:rsidRDefault="001731F7" w:rsidP="00152C99">
            <w:pPr>
              <w:autoSpaceDE w:val="0"/>
              <w:autoSpaceDN w:val="0"/>
              <w:adjustRightInd w:val="0"/>
              <w:spacing w:before="60" w:after="60"/>
              <w:ind w:left="720"/>
              <w:rPr>
                <w:rFonts w:eastAsia="Calibri" w:cs="Arial"/>
                <w:color w:val="000000"/>
                <w:lang w:eastAsia="en-GB"/>
              </w:rPr>
            </w:pPr>
            <w:r w:rsidRPr="0076656D">
              <w:rPr>
                <w:rFonts w:eastAsia="Calibri" w:cs="Arial"/>
                <w:color w:val="000000"/>
                <w:lang w:eastAsia="en-GB"/>
              </w:rPr>
              <w:t xml:space="preserve">Risk mitigation measures are </w:t>
            </w:r>
            <w:r w:rsidR="0007160A" w:rsidRPr="0076656D">
              <w:rPr>
                <w:rFonts w:eastAsia="Calibri" w:cs="Arial"/>
                <w:color w:val="000000"/>
                <w:lang w:eastAsia="en-GB"/>
              </w:rPr>
              <w:t>needed</w:t>
            </w:r>
            <w:r w:rsidRPr="0076656D">
              <w:rPr>
                <w:rFonts w:eastAsia="Calibri" w:cs="Arial"/>
                <w:color w:val="000000"/>
                <w:lang w:eastAsia="en-GB"/>
              </w:rPr>
              <w:t xml:space="preserve"> to prevent </w:t>
            </w:r>
            <w:r w:rsidR="0007160A" w:rsidRPr="0076656D">
              <w:rPr>
                <w:rFonts w:eastAsia="Calibri" w:cs="Arial"/>
                <w:color w:val="000000"/>
                <w:lang w:eastAsia="en-GB"/>
              </w:rPr>
              <w:t>adverse effects due to direct release to surface water</w:t>
            </w:r>
          </w:p>
          <w:p w:rsidR="00454FB6" w:rsidRPr="0076656D" w:rsidRDefault="00454FB6" w:rsidP="00454FB6">
            <w:pPr>
              <w:numPr>
                <w:ilvl w:val="0"/>
                <w:numId w:val="6"/>
              </w:numPr>
              <w:autoSpaceDE w:val="0"/>
              <w:autoSpaceDN w:val="0"/>
              <w:adjustRightInd w:val="0"/>
              <w:spacing w:before="60" w:after="60"/>
              <w:jc w:val="both"/>
              <w:rPr>
                <w:rFonts w:eastAsia="Calibri" w:cs="Arial"/>
                <w:b/>
                <w:color w:val="000000"/>
                <w:lang w:eastAsia="en-GB"/>
              </w:rPr>
            </w:pPr>
            <w:r w:rsidRPr="0076656D">
              <w:rPr>
                <w:rFonts w:eastAsia="Calibri" w:cs="Arial"/>
                <w:b/>
                <w:color w:val="000000"/>
                <w:lang w:eastAsia="en-GB"/>
              </w:rPr>
              <w:t>Soil:</w:t>
            </w:r>
          </w:p>
          <w:p w:rsidR="00454FB6" w:rsidRPr="0076656D" w:rsidRDefault="00454FB6" w:rsidP="00454FB6">
            <w:pPr>
              <w:autoSpaceDE w:val="0"/>
              <w:autoSpaceDN w:val="0"/>
              <w:adjustRightInd w:val="0"/>
              <w:spacing w:before="60" w:after="60"/>
              <w:ind w:left="720"/>
              <w:jc w:val="both"/>
              <w:rPr>
                <w:rFonts w:eastAsia="Calibri" w:cs="Arial"/>
                <w:color w:val="000000"/>
                <w:lang w:eastAsia="en-GB"/>
              </w:rPr>
            </w:pPr>
            <w:r w:rsidRPr="0076656D">
              <w:rPr>
                <w:rFonts w:eastAsia="Calibri" w:cs="Arial"/>
                <w:color w:val="000000"/>
                <w:lang w:eastAsia="en-GB"/>
              </w:rPr>
              <w:t xml:space="preserve">Regarding scenario 1 (city), the PEC/PNEC values for nonanoic acid are below the trigger value of 1. </w:t>
            </w:r>
          </w:p>
          <w:p w:rsidR="00152C99" w:rsidRPr="0076656D" w:rsidRDefault="00454FB6" w:rsidP="00152C99">
            <w:pPr>
              <w:autoSpaceDE w:val="0"/>
              <w:autoSpaceDN w:val="0"/>
              <w:adjustRightInd w:val="0"/>
              <w:spacing w:before="60" w:after="60"/>
              <w:ind w:left="720"/>
              <w:jc w:val="both"/>
              <w:rPr>
                <w:rFonts w:eastAsia="Calibri" w:cs="Arial"/>
                <w:color w:val="000000"/>
                <w:lang w:eastAsia="en-GB"/>
              </w:rPr>
            </w:pPr>
            <w:r w:rsidRPr="0076656D">
              <w:rPr>
                <w:rFonts w:eastAsia="Calibri" w:cs="Arial"/>
                <w:color w:val="000000"/>
                <w:lang w:eastAsia="en-GB"/>
              </w:rPr>
              <w:t xml:space="preserve">Regarding scenario 2 (countryside) and the soil adjacent and distant to the house and other treated objects such as terrasses, pathways and parking lots, PEC/PNEC ratios &gt; 1 indicate potential adverse effects for soil organisms. </w:t>
            </w:r>
            <w:r w:rsidR="00152C99" w:rsidRPr="0076656D">
              <w:rPr>
                <w:rFonts w:eastAsia="Calibri" w:cs="Arial"/>
                <w:color w:val="000000"/>
                <w:lang w:eastAsia="en-GB"/>
              </w:rPr>
              <w:t>The risks for organisms in soil adjacent and distant from treated objects are considered to be acceptable after a short period (40 days).</w:t>
            </w:r>
          </w:p>
          <w:p w:rsidR="00152C99" w:rsidRPr="0076656D" w:rsidRDefault="00152C99" w:rsidP="00152C99">
            <w:pPr>
              <w:numPr>
                <w:ilvl w:val="0"/>
                <w:numId w:val="6"/>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Higher tier FOCUS PEARL 4.4.4 calculations demonstrate groundwater values of &lt;10</w:t>
            </w:r>
            <w:r w:rsidRPr="0076656D">
              <w:rPr>
                <w:rFonts w:eastAsia="Calibri" w:cs="Arial"/>
                <w:color w:val="000000"/>
                <w:vertAlign w:val="superscript"/>
                <w:lang w:eastAsia="en-GB"/>
              </w:rPr>
              <w:t>-4</w:t>
            </w:r>
            <w:r w:rsidRPr="0076656D">
              <w:rPr>
                <w:rFonts w:eastAsia="Calibri" w:cs="Arial"/>
                <w:color w:val="000000"/>
                <w:lang w:eastAsia="en-GB"/>
              </w:rPr>
              <w:t xml:space="preserve"> µg/L for all nine FOCUS scenarios and an acceptable risk for the </w:t>
            </w:r>
            <w:r w:rsidRPr="0076656D">
              <w:rPr>
                <w:rFonts w:eastAsia="Calibri" w:cs="Arial"/>
                <w:b/>
                <w:color w:val="000000"/>
                <w:lang w:eastAsia="en-GB"/>
              </w:rPr>
              <w:t>Groundwater</w:t>
            </w:r>
            <w:r w:rsidRPr="0076656D">
              <w:rPr>
                <w:rFonts w:eastAsia="Calibri" w:cs="Arial"/>
                <w:color w:val="000000"/>
                <w:lang w:eastAsia="en-GB"/>
              </w:rPr>
              <w:t>.</w:t>
            </w:r>
          </w:p>
          <w:p w:rsidR="00152C99" w:rsidRPr="0076656D" w:rsidRDefault="00152C99" w:rsidP="00152C99">
            <w:pPr>
              <w:autoSpaceDE w:val="0"/>
              <w:autoSpaceDN w:val="0"/>
              <w:adjustRightInd w:val="0"/>
              <w:spacing w:before="60" w:after="60"/>
              <w:ind w:left="720"/>
              <w:jc w:val="both"/>
              <w:rPr>
                <w:rFonts w:eastAsia="Calibri" w:cs="Arial"/>
                <w:color w:val="000000"/>
                <w:lang w:eastAsia="en-GB"/>
              </w:rPr>
            </w:pPr>
          </w:p>
          <w:p w:rsidR="00454FB6" w:rsidRPr="0076656D" w:rsidRDefault="00454FB6" w:rsidP="00F2446E">
            <w:pPr>
              <w:numPr>
                <w:ilvl w:val="0"/>
                <w:numId w:val="6"/>
              </w:numPr>
              <w:autoSpaceDE w:val="0"/>
              <w:autoSpaceDN w:val="0"/>
              <w:adjustRightInd w:val="0"/>
              <w:spacing w:before="60" w:after="60"/>
              <w:rPr>
                <w:rFonts w:eastAsia="Calibri" w:cs="Arial"/>
                <w:color w:val="000000"/>
                <w:lang w:eastAsia="en-GB"/>
              </w:rPr>
            </w:pPr>
            <w:r w:rsidRPr="0076656D">
              <w:rPr>
                <w:rFonts w:eastAsia="Calibri" w:cs="Arial"/>
                <w:color w:val="000000"/>
                <w:lang w:eastAsia="en-GB"/>
              </w:rPr>
              <w:t xml:space="preserve">Considering the risks identified the following risk mitigation measures </w:t>
            </w:r>
            <w:r w:rsidR="000B2D7E" w:rsidRPr="0076656D">
              <w:rPr>
                <w:rFonts w:eastAsia="Calibri" w:cs="Arial"/>
                <w:color w:val="000000"/>
                <w:lang w:eastAsia="en-GB"/>
              </w:rPr>
              <w:t xml:space="preserve">and directions for use </w:t>
            </w:r>
            <w:r w:rsidRPr="0076656D">
              <w:rPr>
                <w:rFonts w:eastAsia="Calibri" w:cs="Arial"/>
                <w:color w:val="000000"/>
                <w:lang w:eastAsia="en-GB"/>
              </w:rPr>
              <w:t xml:space="preserve">are to be </w:t>
            </w:r>
            <w:r w:rsidR="00D045E5" w:rsidRPr="0076656D">
              <w:rPr>
                <w:rFonts w:eastAsia="Calibri" w:cs="Arial"/>
                <w:color w:val="000000"/>
                <w:lang w:eastAsia="en-GB"/>
              </w:rPr>
              <w:t>indicated in the SPC</w:t>
            </w:r>
            <w:r w:rsidRPr="0076656D">
              <w:rPr>
                <w:rFonts w:eastAsia="Calibri" w:cs="Arial"/>
                <w:color w:val="000000"/>
                <w:lang w:eastAsia="en-GB"/>
              </w:rPr>
              <w:t>:</w:t>
            </w:r>
          </w:p>
          <w:p w:rsidR="00F2446E" w:rsidRPr="0076656D" w:rsidRDefault="00454FB6" w:rsidP="00152C99">
            <w:pPr>
              <w:autoSpaceDE w:val="0"/>
              <w:autoSpaceDN w:val="0"/>
              <w:adjustRightInd w:val="0"/>
              <w:spacing w:before="60" w:after="60"/>
              <w:ind w:left="720"/>
              <w:rPr>
                <w:rFonts w:eastAsia="Calibri" w:cs="Arial"/>
                <w:color w:val="000000"/>
                <w:lang w:eastAsia="en-GB"/>
              </w:rPr>
            </w:pPr>
            <w:r w:rsidRPr="0076656D">
              <w:rPr>
                <w:rFonts w:eastAsia="Calibri" w:cs="Arial"/>
                <w:b/>
                <w:color w:val="000000"/>
                <w:lang w:eastAsia="en-GB"/>
              </w:rPr>
              <w:t>Generic:</w:t>
            </w:r>
          </w:p>
          <w:p w:rsidR="00C260EA" w:rsidRPr="0076656D" w:rsidRDefault="00E34C5A" w:rsidP="00E92966">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The biocidal product is used only for remedial treatment of hard porous surfaces to remove green surface discolouration on patios, paths, car parks, masonry and steps. Relevant materials to be treated are for example bricks, concrete, rocks, wood and natural stone</w:t>
            </w:r>
            <w:r w:rsidR="00E92966" w:rsidRPr="0076656D">
              <w:rPr>
                <w:rFonts w:eastAsia="Calibri" w:cs="Arial"/>
                <w:color w:val="000000"/>
                <w:lang w:eastAsia="en-GB"/>
              </w:rPr>
              <w:t>.</w:t>
            </w:r>
            <w:r w:rsidR="00C260EA" w:rsidRPr="0076656D">
              <w:rPr>
                <w:rFonts w:eastAsia="Calibri" w:cs="Arial"/>
                <w:color w:val="000000"/>
                <w:lang w:eastAsia="en-GB"/>
              </w:rPr>
              <w:t>);</w:t>
            </w:r>
          </w:p>
          <w:p w:rsidR="0079496B" w:rsidRPr="0076656D" w:rsidRDefault="0079496B" w:rsidP="0079496B">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 xml:space="preserve">Do not apply more fluid than prescribed and avoid </w:t>
            </w:r>
            <w:r w:rsidR="00966723" w:rsidRPr="0076656D">
              <w:rPr>
                <w:rFonts w:eastAsia="Calibri" w:cs="Arial"/>
                <w:color w:val="000000"/>
                <w:lang w:eastAsia="en-GB"/>
              </w:rPr>
              <w:t xml:space="preserve">that </w:t>
            </w:r>
            <w:r w:rsidRPr="0076656D">
              <w:rPr>
                <w:rFonts w:eastAsia="Calibri" w:cs="Arial"/>
                <w:color w:val="000000"/>
                <w:lang w:eastAsia="en-GB"/>
              </w:rPr>
              <w:t>droplets runoff from surfaces during application;</w:t>
            </w:r>
          </w:p>
          <w:p w:rsidR="00454FB6" w:rsidRPr="0076656D" w:rsidRDefault="00124FAC" w:rsidP="00454FB6">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 xml:space="preserve">This </w:t>
            </w:r>
            <w:r w:rsidR="00454FB6" w:rsidRPr="0076656D">
              <w:rPr>
                <w:rFonts w:eastAsia="Calibri" w:cs="Arial"/>
                <w:color w:val="000000"/>
                <w:lang w:eastAsia="en-GB"/>
              </w:rPr>
              <w:t>Product can only be used if the weather forecasts show no rain for the day of application</w:t>
            </w:r>
            <w:r w:rsidR="0079496B" w:rsidRPr="0076656D">
              <w:rPr>
                <w:rFonts w:eastAsia="Calibri" w:cs="Arial"/>
                <w:color w:val="000000"/>
                <w:lang w:eastAsia="en-GB"/>
              </w:rPr>
              <w:t>;</w:t>
            </w:r>
            <w:r w:rsidR="00454FB6" w:rsidRPr="0076656D">
              <w:rPr>
                <w:rFonts w:eastAsia="Calibri" w:cs="Arial"/>
                <w:color w:val="000000"/>
                <w:lang w:eastAsia="en-GB"/>
              </w:rPr>
              <w:t xml:space="preserve"> </w:t>
            </w:r>
          </w:p>
          <w:p w:rsidR="00454FB6" w:rsidRPr="0076656D" w:rsidRDefault="00454FB6" w:rsidP="00454FB6">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Pay attention to wind-induced drifting; it is advisable to apply when there is no wind</w:t>
            </w:r>
            <w:r w:rsidR="0079496B" w:rsidRPr="0076656D">
              <w:rPr>
                <w:rFonts w:eastAsia="Calibri" w:cs="Arial"/>
                <w:color w:val="000000"/>
                <w:lang w:eastAsia="en-GB"/>
              </w:rPr>
              <w:t>;</w:t>
            </w:r>
          </w:p>
          <w:p w:rsidR="00454FB6" w:rsidRPr="0076656D" w:rsidRDefault="00454FB6" w:rsidP="00454FB6">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 xml:space="preserve">Allow the product to take effect for at least 24 hours; </w:t>
            </w:r>
          </w:p>
          <w:p w:rsidR="00454FB6" w:rsidRPr="0076656D" w:rsidRDefault="001731F7" w:rsidP="00454FB6">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Do not rinse treated surfaces with water afterwards</w:t>
            </w:r>
            <w:r w:rsidR="0079496B" w:rsidRPr="0076656D">
              <w:rPr>
                <w:rFonts w:eastAsia="Calibri" w:cs="Arial"/>
                <w:color w:val="000000"/>
                <w:lang w:eastAsia="en-GB"/>
              </w:rPr>
              <w:t>.</w:t>
            </w:r>
            <w:r w:rsidRPr="0076656D">
              <w:rPr>
                <w:rFonts w:eastAsia="Calibri" w:cs="Arial"/>
                <w:color w:val="000000"/>
                <w:lang w:eastAsia="en-GB"/>
              </w:rPr>
              <w:t xml:space="preserve"> </w:t>
            </w:r>
          </w:p>
          <w:p w:rsidR="00454FB6" w:rsidRPr="0076656D" w:rsidRDefault="00152C99" w:rsidP="00152C99">
            <w:pPr>
              <w:autoSpaceDE w:val="0"/>
              <w:autoSpaceDN w:val="0"/>
              <w:adjustRightInd w:val="0"/>
              <w:spacing w:before="60" w:after="60"/>
              <w:ind w:left="720"/>
              <w:jc w:val="both"/>
              <w:rPr>
                <w:rFonts w:eastAsia="Calibri" w:cs="Arial"/>
                <w:color w:val="000000"/>
                <w:lang w:eastAsia="en-GB"/>
              </w:rPr>
            </w:pPr>
            <w:r w:rsidRPr="0076656D">
              <w:rPr>
                <w:rFonts w:eastAsia="Calibri" w:cs="Arial"/>
                <w:b/>
                <w:color w:val="000000"/>
                <w:lang w:eastAsia="en-GB"/>
              </w:rPr>
              <w:t>Surface water</w:t>
            </w:r>
          </w:p>
          <w:p w:rsidR="00B27DA6" w:rsidRPr="0076656D" w:rsidRDefault="001731F7" w:rsidP="001731F7">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Do not apply this product to surfaces near or above surface water</w:t>
            </w:r>
            <w:r w:rsidR="00B27DA6" w:rsidRPr="0076656D">
              <w:rPr>
                <w:rFonts w:eastAsia="Calibri" w:cs="Arial"/>
                <w:color w:val="000000"/>
                <w:lang w:eastAsia="en-GB"/>
              </w:rPr>
              <w:t>;</w:t>
            </w:r>
          </w:p>
          <w:p w:rsidR="001731F7" w:rsidRPr="0076656D" w:rsidRDefault="00B27DA6" w:rsidP="001731F7">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Avoid release to drains</w:t>
            </w:r>
            <w:r w:rsidR="001731F7" w:rsidRPr="0076656D">
              <w:rPr>
                <w:rFonts w:eastAsia="Calibri" w:cs="Arial"/>
                <w:color w:val="000000"/>
                <w:lang w:eastAsia="en-GB"/>
              </w:rPr>
              <w:t>.</w:t>
            </w:r>
          </w:p>
          <w:p w:rsidR="00152C99" w:rsidRPr="0076656D" w:rsidRDefault="00152C99" w:rsidP="00152C99">
            <w:pPr>
              <w:autoSpaceDE w:val="0"/>
              <w:autoSpaceDN w:val="0"/>
              <w:adjustRightInd w:val="0"/>
              <w:spacing w:before="60" w:after="60"/>
              <w:ind w:left="720"/>
              <w:jc w:val="both"/>
              <w:rPr>
                <w:rFonts w:eastAsia="Calibri" w:cs="Arial"/>
                <w:b/>
                <w:color w:val="000000"/>
                <w:lang w:eastAsia="en-GB"/>
              </w:rPr>
            </w:pPr>
            <w:r w:rsidRPr="0076656D">
              <w:rPr>
                <w:rFonts w:eastAsia="Calibri" w:cs="Arial"/>
                <w:b/>
                <w:color w:val="000000"/>
                <w:lang w:eastAsia="en-GB"/>
              </w:rPr>
              <w:t>Soil</w:t>
            </w:r>
          </w:p>
          <w:p w:rsidR="00101AA0" w:rsidRPr="0076656D" w:rsidRDefault="00C30213" w:rsidP="00101AA0">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Do not spray on</w:t>
            </w:r>
            <w:r w:rsidR="004B1F87" w:rsidRPr="0076656D">
              <w:rPr>
                <w:rFonts w:eastAsia="Calibri" w:cs="Arial"/>
                <w:color w:val="000000"/>
                <w:lang w:eastAsia="en-GB"/>
              </w:rPr>
              <w:t xml:space="preserve"> non-target plants during application to prevent irreversible damage</w:t>
            </w:r>
            <w:r w:rsidR="0079496B" w:rsidRPr="0076656D">
              <w:rPr>
                <w:rFonts w:eastAsia="Calibri" w:cs="Arial"/>
                <w:color w:val="000000"/>
                <w:lang w:eastAsia="en-GB"/>
              </w:rPr>
              <w:t>;</w:t>
            </w:r>
          </w:p>
          <w:p w:rsidR="004B1F87" w:rsidRPr="0076656D" w:rsidRDefault="00EE01BC" w:rsidP="00152C99">
            <w:pPr>
              <w:numPr>
                <w:ilvl w:val="1"/>
                <w:numId w:val="7"/>
              </w:numPr>
              <w:autoSpaceDE w:val="0"/>
              <w:autoSpaceDN w:val="0"/>
              <w:adjustRightInd w:val="0"/>
              <w:spacing w:before="60" w:after="60"/>
              <w:jc w:val="both"/>
              <w:rPr>
                <w:rFonts w:eastAsia="Calibri" w:cs="Arial"/>
                <w:color w:val="000000"/>
                <w:lang w:eastAsia="en-GB"/>
              </w:rPr>
            </w:pPr>
            <w:r w:rsidRPr="0076656D">
              <w:rPr>
                <w:rFonts w:eastAsia="Calibri" w:cs="Arial"/>
                <w:color w:val="000000"/>
                <w:lang w:eastAsia="en-GB"/>
              </w:rPr>
              <w:t xml:space="preserve">The soil next to the treated surface should be covered during application to avoid emissions to soil. </w:t>
            </w:r>
          </w:p>
        </w:tc>
      </w:tr>
    </w:tbl>
    <w:p w:rsidR="00DB1E2B" w:rsidRPr="0076656D" w:rsidRDefault="00D52EC7" w:rsidP="00454FB6">
      <w:pPr>
        <w:spacing w:line="260" w:lineRule="atLeast"/>
        <w:rPr>
          <w:rFonts w:eastAsia="Calibri"/>
          <w:sz w:val="18"/>
          <w:szCs w:val="18"/>
          <w:lang w:eastAsia="en-US"/>
        </w:rPr>
      </w:pPr>
      <w:r w:rsidRPr="0076656D">
        <w:rPr>
          <w:rFonts w:eastAsia="Calibri"/>
          <w:sz w:val="18"/>
          <w:szCs w:val="18"/>
          <w:lang w:eastAsia="en-US"/>
        </w:rPr>
        <w:t xml:space="preserve"> </w:t>
      </w:r>
    </w:p>
    <w:p w:rsidR="00B264F9" w:rsidRPr="0076656D" w:rsidRDefault="00B264F9" w:rsidP="00D16B48">
      <w:pPr>
        <w:spacing w:line="260" w:lineRule="atLeast"/>
        <w:ind w:left="-10"/>
        <w:rPr>
          <w:rFonts w:eastAsia="Calibri"/>
          <w:lang w:eastAsia="en-US"/>
        </w:rPr>
      </w:pPr>
    </w:p>
    <w:p w:rsidR="00FD2055" w:rsidRPr="0076656D" w:rsidRDefault="00FD2055" w:rsidP="004D619F">
      <w:pPr>
        <w:pStyle w:val="Kop3"/>
        <w:rPr>
          <w:lang w:val="en-GB"/>
        </w:rPr>
      </w:pPr>
      <w:bookmarkStart w:id="1657" w:name="_Toc388285362"/>
      <w:bookmarkStart w:id="1658" w:name="_Toc389725293"/>
      <w:bookmarkStart w:id="1659" w:name="_Toc389726285"/>
      <w:bookmarkStart w:id="1660" w:name="_Toc389727337"/>
      <w:bookmarkStart w:id="1661" w:name="_Toc389727695"/>
      <w:bookmarkStart w:id="1662" w:name="_Toc389728054"/>
      <w:bookmarkStart w:id="1663" w:name="_Toc389728413"/>
      <w:bookmarkStart w:id="1664" w:name="_Toc389728773"/>
      <w:bookmarkStart w:id="1665" w:name="_Toc389729131"/>
      <w:bookmarkStart w:id="1666" w:name="_Toc388285363"/>
      <w:bookmarkStart w:id="1667" w:name="_Toc389725294"/>
      <w:bookmarkStart w:id="1668" w:name="_Toc389726286"/>
      <w:bookmarkStart w:id="1669" w:name="_Toc389727338"/>
      <w:bookmarkStart w:id="1670" w:name="_Toc389727696"/>
      <w:bookmarkStart w:id="1671" w:name="_Toc389728055"/>
      <w:bookmarkStart w:id="1672" w:name="_Toc389728414"/>
      <w:bookmarkStart w:id="1673" w:name="_Toc389728774"/>
      <w:bookmarkStart w:id="1674" w:name="_Toc389729132"/>
      <w:bookmarkStart w:id="1675" w:name="_Toc388285364"/>
      <w:bookmarkStart w:id="1676" w:name="_Toc389725295"/>
      <w:bookmarkStart w:id="1677" w:name="_Toc389726287"/>
      <w:bookmarkStart w:id="1678" w:name="_Toc389727339"/>
      <w:bookmarkStart w:id="1679" w:name="_Toc389727697"/>
      <w:bookmarkStart w:id="1680" w:name="_Toc389728056"/>
      <w:bookmarkStart w:id="1681" w:name="_Toc389728415"/>
      <w:bookmarkStart w:id="1682" w:name="_Toc389728775"/>
      <w:bookmarkStart w:id="1683" w:name="_Toc389729133"/>
      <w:bookmarkStart w:id="1684" w:name="_Toc388285365"/>
      <w:bookmarkStart w:id="1685" w:name="_Toc389725296"/>
      <w:bookmarkStart w:id="1686" w:name="_Toc389726288"/>
      <w:bookmarkStart w:id="1687" w:name="_Toc389727340"/>
      <w:bookmarkStart w:id="1688" w:name="_Toc389727698"/>
      <w:bookmarkStart w:id="1689" w:name="_Toc389728057"/>
      <w:bookmarkStart w:id="1690" w:name="_Toc389728416"/>
      <w:bookmarkStart w:id="1691" w:name="_Toc389728776"/>
      <w:bookmarkStart w:id="1692" w:name="_Toc389729134"/>
      <w:bookmarkStart w:id="1693" w:name="_Toc388285367"/>
      <w:bookmarkStart w:id="1694" w:name="_Toc389725298"/>
      <w:bookmarkStart w:id="1695" w:name="_Toc389726290"/>
      <w:bookmarkStart w:id="1696" w:name="_Toc389727342"/>
      <w:bookmarkStart w:id="1697" w:name="_Toc389727700"/>
      <w:bookmarkStart w:id="1698" w:name="_Toc389728059"/>
      <w:bookmarkStart w:id="1699" w:name="_Toc389728418"/>
      <w:bookmarkStart w:id="1700" w:name="_Toc389728778"/>
      <w:bookmarkStart w:id="1701" w:name="_Toc389729136"/>
      <w:bookmarkStart w:id="1702" w:name="_Toc389748771"/>
      <w:bookmarkStart w:id="1703" w:name="_Toc389750186"/>
      <w:bookmarkStart w:id="1704" w:name="_Toc389807368"/>
      <w:bookmarkStart w:id="1705" w:name="_Toc389807624"/>
      <w:bookmarkStart w:id="1706" w:name="_Toc389807990"/>
      <w:bookmarkStart w:id="1707" w:name="_Toc398109936"/>
      <w:bookmarkStart w:id="1708" w:name="_Toc398110122"/>
      <w:bookmarkStart w:id="1709" w:name="_Toc388285369"/>
      <w:bookmarkStart w:id="1710" w:name="_Toc389725300"/>
      <w:bookmarkStart w:id="1711" w:name="_Toc389726292"/>
      <w:bookmarkStart w:id="1712" w:name="_Toc389727344"/>
      <w:bookmarkStart w:id="1713" w:name="_Toc389727702"/>
      <w:bookmarkStart w:id="1714" w:name="_Toc389728061"/>
      <w:bookmarkStart w:id="1715" w:name="_Toc389728420"/>
      <w:bookmarkStart w:id="1716" w:name="_Toc389728780"/>
      <w:bookmarkStart w:id="1717" w:name="_Toc389729138"/>
      <w:bookmarkStart w:id="1718" w:name="_Toc389748773"/>
      <w:bookmarkStart w:id="1719" w:name="_Toc389750188"/>
      <w:bookmarkStart w:id="1720" w:name="_Toc389807370"/>
      <w:bookmarkStart w:id="1721" w:name="_Toc389807626"/>
      <w:bookmarkStart w:id="1722" w:name="_Toc389807992"/>
      <w:bookmarkStart w:id="1723" w:name="_Toc398109938"/>
      <w:bookmarkStart w:id="1724" w:name="_Toc398110124"/>
      <w:bookmarkStart w:id="1725" w:name="_Toc388285372"/>
      <w:bookmarkStart w:id="1726" w:name="_Toc389725303"/>
      <w:bookmarkStart w:id="1727" w:name="_Toc389726295"/>
      <w:bookmarkStart w:id="1728" w:name="_Toc389727347"/>
      <w:bookmarkStart w:id="1729" w:name="_Toc389727705"/>
      <w:bookmarkStart w:id="1730" w:name="_Toc389728064"/>
      <w:bookmarkStart w:id="1731" w:name="_Toc389728423"/>
      <w:bookmarkStart w:id="1732" w:name="_Toc389728783"/>
      <w:bookmarkStart w:id="1733" w:name="_Toc389729141"/>
      <w:bookmarkStart w:id="1734" w:name="_Toc389748776"/>
      <w:bookmarkStart w:id="1735" w:name="_Toc389750191"/>
      <w:bookmarkStart w:id="1736" w:name="_Toc389807373"/>
      <w:bookmarkStart w:id="1737" w:name="_Toc389807629"/>
      <w:bookmarkStart w:id="1738" w:name="_Toc389807995"/>
      <w:bookmarkStart w:id="1739" w:name="_Toc398109941"/>
      <w:bookmarkStart w:id="1740" w:name="_Toc398110127"/>
      <w:bookmarkStart w:id="1741" w:name="_Toc388285375"/>
      <w:bookmarkStart w:id="1742" w:name="_Toc389725305"/>
      <w:bookmarkStart w:id="1743" w:name="_Toc389726298"/>
      <w:bookmarkStart w:id="1744" w:name="_Toc389727350"/>
      <w:bookmarkStart w:id="1745" w:name="_Toc389727708"/>
      <w:bookmarkStart w:id="1746" w:name="_Toc389728067"/>
      <w:bookmarkStart w:id="1747" w:name="_Toc389728426"/>
      <w:bookmarkStart w:id="1748" w:name="_Toc389728786"/>
      <w:bookmarkStart w:id="1749" w:name="_Toc389729144"/>
      <w:bookmarkStart w:id="1750" w:name="_Toc389748778"/>
      <w:bookmarkStart w:id="1751" w:name="_Toc389750193"/>
      <w:bookmarkStart w:id="1752" w:name="_Toc389807375"/>
      <w:bookmarkStart w:id="1753" w:name="_Toc389807631"/>
      <w:bookmarkStart w:id="1754" w:name="_Toc389807997"/>
      <w:bookmarkStart w:id="1755" w:name="_Toc398109943"/>
      <w:bookmarkStart w:id="1756" w:name="_Toc398110129"/>
      <w:bookmarkStart w:id="1757" w:name="_Toc388285382"/>
      <w:bookmarkStart w:id="1758" w:name="_Toc389725311"/>
      <w:bookmarkStart w:id="1759" w:name="_Toc389726305"/>
      <w:bookmarkStart w:id="1760" w:name="_Toc389727357"/>
      <w:bookmarkStart w:id="1761" w:name="_Toc389727715"/>
      <w:bookmarkStart w:id="1762" w:name="_Toc389728074"/>
      <w:bookmarkStart w:id="1763" w:name="_Toc389728433"/>
      <w:bookmarkStart w:id="1764" w:name="_Toc389728793"/>
      <w:bookmarkStart w:id="1765" w:name="_Toc389729151"/>
      <w:bookmarkStart w:id="1766" w:name="_Toc389748784"/>
      <w:bookmarkStart w:id="1767" w:name="_Toc389750199"/>
      <w:bookmarkStart w:id="1768" w:name="_Toc389807381"/>
      <w:bookmarkStart w:id="1769" w:name="_Toc389807637"/>
      <w:bookmarkStart w:id="1770" w:name="_Toc389808003"/>
      <w:bookmarkStart w:id="1771" w:name="_Toc398109949"/>
      <w:bookmarkStart w:id="1772" w:name="_Toc398110135"/>
      <w:bookmarkStart w:id="1773" w:name="_Toc388285389"/>
      <w:bookmarkStart w:id="1774" w:name="_Toc389725317"/>
      <w:bookmarkStart w:id="1775" w:name="_Toc389726312"/>
      <w:bookmarkStart w:id="1776" w:name="_Toc389727364"/>
      <w:bookmarkStart w:id="1777" w:name="_Toc389727722"/>
      <w:bookmarkStart w:id="1778" w:name="_Toc389728081"/>
      <w:bookmarkStart w:id="1779" w:name="_Toc389728440"/>
      <w:bookmarkStart w:id="1780" w:name="_Toc389728800"/>
      <w:bookmarkStart w:id="1781" w:name="_Toc389729158"/>
      <w:bookmarkStart w:id="1782" w:name="_Toc389748790"/>
      <w:bookmarkStart w:id="1783" w:name="_Toc389750205"/>
      <w:bookmarkStart w:id="1784" w:name="_Toc389807387"/>
      <w:bookmarkStart w:id="1785" w:name="_Toc389807643"/>
      <w:bookmarkStart w:id="1786" w:name="_Toc389808009"/>
      <w:bookmarkStart w:id="1787" w:name="_Toc398109955"/>
      <w:bookmarkStart w:id="1788" w:name="_Toc398110141"/>
      <w:bookmarkStart w:id="1789" w:name="_Toc388285396"/>
      <w:bookmarkStart w:id="1790" w:name="_Toc389726319"/>
      <w:bookmarkStart w:id="1791" w:name="_Toc389727371"/>
      <w:bookmarkStart w:id="1792" w:name="_Toc389727729"/>
      <w:bookmarkStart w:id="1793" w:name="_Toc389728088"/>
      <w:bookmarkStart w:id="1794" w:name="_Toc389728447"/>
      <w:bookmarkStart w:id="1795" w:name="_Toc389728807"/>
      <w:bookmarkStart w:id="1796" w:name="_Toc389729165"/>
      <w:bookmarkStart w:id="1797" w:name="_Toc388285397"/>
      <w:bookmarkStart w:id="1798" w:name="_Toc389725324"/>
      <w:bookmarkStart w:id="1799" w:name="_Toc389726320"/>
      <w:bookmarkStart w:id="1800" w:name="_Toc389727372"/>
      <w:bookmarkStart w:id="1801" w:name="_Toc389727730"/>
      <w:bookmarkStart w:id="1802" w:name="_Toc389728089"/>
      <w:bookmarkStart w:id="1803" w:name="_Toc389728448"/>
      <w:bookmarkStart w:id="1804" w:name="_Toc389728808"/>
      <w:bookmarkStart w:id="1805" w:name="_Toc389729166"/>
      <w:bookmarkStart w:id="1806" w:name="_Toc389748797"/>
      <w:bookmarkStart w:id="1807" w:name="_Toc389750212"/>
      <w:bookmarkStart w:id="1808" w:name="_Toc389807394"/>
      <w:bookmarkStart w:id="1809" w:name="_Toc389807650"/>
      <w:bookmarkStart w:id="1810" w:name="_Toc389808016"/>
      <w:bookmarkStart w:id="1811" w:name="_Toc398109962"/>
      <w:bookmarkStart w:id="1812" w:name="_Toc398110148"/>
      <w:bookmarkStart w:id="1813" w:name="_Toc388285399"/>
      <w:bookmarkStart w:id="1814" w:name="_Toc389725326"/>
      <w:bookmarkStart w:id="1815" w:name="_Toc389726322"/>
      <w:bookmarkStart w:id="1816" w:name="_Toc389727374"/>
      <w:bookmarkStart w:id="1817" w:name="_Toc389727732"/>
      <w:bookmarkStart w:id="1818" w:name="_Toc389728091"/>
      <w:bookmarkStart w:id="1819" w:name="_Toc389728450"/>
      <w:bookmarkStart w:id="1820" w:name="_Toc389728810"/>
      <w:bookmarkStart w:id="1821" w:name="_Toc389729168"/>
      <w:bookmarkStart w:id="1822" w:name="_Toc389748799"/>
      <w:bookmarkStart w:id="1823" w:name="_Toc389750214"/>
      <w:bookmarkStart w:id="1824" w:name="_Toc389807396"/>
      <w:bookmarkStart w:id="1825" w:name="_Toc389807652"/>
      <w:bookmarkStart w:id="1826" w:name="_Toc389808018"/>
      <w:bookmarkStart w:id="1827" w:name="_Toc398109964"/>
      <w:bookmarkStart w:id="1828" w:name="_Toc398110150"/>
      <w:bookmarkStart w:id="1829" w:name="_Toc388285400"/>
      <w:bookmarkStart w:id="1830" w:name="_Toc389726323"/>
      <w:bookmarkStart w:id="1831" w:name="_Toc389727375"/>
      <w:bookmarkStart w:id="1832" w:name="_Toc389727733"/>
      <w:bookmarkStart w:id="1833" w:name="_Toc389728092"/>
      <w:bookmarkStart w:id="1834" w:name="_Toc389728451"/>
      <w:bookmarkStart w:id="1835" w:name="_Toc389728811"/>
      <w:bookmarkStart w:id="1836" w:name="_Toc389729169"/>
      <w:bookmarkStart w:id="1837" w:name="_Toc388285401"/>
      <w:bookmarkStart w:id="1838" w:name="_Toc389725328"/>
      <w:bookmarkStart w:id="1839" w:name="_Toc389726324"/>
      <w:bookmarkStart w:id="1840" w:name="_Toc389727376"/>
      <w:bookmarkStart w:id="1841" w:name="_Toc389727734"/>
      <w:bookmarkStart w:id="1842" w:name="_Toc389728093"/>
      <w:bookmarkStart w:id="1843" w:name="_Toc389728452"/>
      <w:bookmarkStart w:id="1844" w:name="_Toc389728812"/>
      <w:bookmarkStart w:id="1845" w:name="_Toc389729170"/>
      <w:bookmarkStart w:id="1846" w:name="_Toc388285402"/>
      <w:bookmarkStart w:id="1847" w:name="_Toc389725329"/>
      <w:bookmarkStart w:id="1848" w:name="_Toc389726325"/>
      <w:bookmarkStart w:id="1849" w:name="_Toc389727377"/>
      <w:bookmarkStart w:id="1850" w:name="_Toc389727735"/>
      <w:bookmarkStart w:id="1851" w:name="_Toc389728094"/>
      <w:bookmarkStart w:id="1852" w:name="_Toc389728453"/>
      <w:bookmarkStart w:id="1853" w:name="_Toc389728813"/>
      <w:bookmarkStart w:id="1854" w:name="_Toc389729171"/>
      <w:bookmarkStart w:id="1855" w:name="_Toc389729172"/>
      <w:bookmarkStart w:id="1856" w:name="_Toc403472811"/>
      <w:bookmarkStart w:id="1857" w:name="_Toc403566583"/>
      <w:bookmarkStart w:id="1858" w:name="_Toc513748615"/>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r w:rsidRPr="0076656D">
        <w:rPr>
          <w:lang w:val="en-GB"/>
        </w:rPr>
        <w:t>Measures to protect man, animals and the environment</w:t>
      </w:r>
      <w:bookmarkEnd w:id="1855"/>
      <w:bookmarkEnd w:id="1856"/>
      <w:bookmarkEnd w:id="1857"/>
      <w:bookmarkEnd w:id="1858"/>
    </w:p>
    <w:p w:rsidR="00FD2055" w:rsidRPr="0076656D" w:rsidRDefault="00FD2055" w:rsidP="00FD2055">
      <w:pPr>
        <w:spacing w:line="260" w:lineRule="atLeast"/>
        <w:rPr>
          <w:rFonts w:eastAsia="Calibri"/>
          <w:iCs/>
          <w:lang w:eastAsia="en-US"/>
        </w:rPr>
      </w:pPr>
      <w:r w:rsidRPr="0076656D">
        <w:rPr>
          <w:rFonts w:eastAsia="Calibri"/>
          <w:iCs/>
          <w:lang w:eastAsia="en-US"/>
        </w:rPr>
        <w:t xml:space="preserve">Please </w:t>
      </w:r>
      <w:r w:rsidR="009D7A27" w:rsidRPr="0076656D">
        <w:rPr>
          <w:rFonts w:eastAsia="Calibri"/>
          <w:iCs/>
          <w:lang w:eastAsia="en-US"/>
        </w:rPr>
        <w:t xml:space="preserve">refer to </w:t>
      </w:r>
      <w:r w:rsidR="00356A6D" w:rsidRPr="0076656D">
        <w:rPr>
          <w:rFonts w:eastAsia="Calibri"/>
          <w:iCs/>
          <w:lang w:eastAsia="en-US"/>
        </w:rPr>
        <w:t xml:space="preserve">the </w:t>
      </w:r>
      <w:r w:rsidR="009D7A27" w:rsidRPr="0076656D">
        <w:rPr>
          <w:rFonts w:eastAsia="Calibri"/>
          <w:iCs/>
          <w:lang w:eastAsia="en-US"/>
        </w:rPr>
        <w:t>summary of the product assessment</w:t>
      </w:r>
      <w:r w:rsidR="00356A6D" w:rsidRPr="0076656D">
        <w:rPr>
          <w:rFonts w:eastAsia="Calibri"/>
          <w:iCs/>
          <w:lang w:eastAsia="en-US"/>
        </w:rPr>
        <w:t>, section 2.1.</w:t>
      </w:r>
    </w:p>
    <w:p w:rsidR="00FD2055" w:rsidRPr="0076656D" w:rsidRDefault="00FD2055" w:rsidP="00FD2055">
      <w:pPr>
        <w:spacing w:line="260" w:lineRule="atLeast"/>
        <w:rPr>
          <w:rFonts w:eastAsia="Calibri"/>
          <w:lang w:eastAsia="en-US"/>
        </w:rPr>
      </w:pPr>
    </w:p>
    <w:p w:rsidR="00FD2055" w:rsidRPr="0076656D" w:rsidRDefault="00FD2055" w:rsidP="004D619F">
      <w:pPr>
        <w:pStyle w:val="Kop3"/>
        <w:rPr>
          <w:lang w:val="en-GB"/>
        </w:rPr>
      </w:pPr>
      <w:bookmarkStart w:id="1859" w:name="_Toc377649077"/>
      <w:bookmarkStart w:id="1860" w:name="_Toc377650930"/>
      <w:bookmarkStart w:id="1861" w:name="_Toc377651057"/>
      <w:bookmarkStart w:id="1862" w:name="_Toc377653327"/>
      <w:bookmarkStart w:id="1863" w:name="_Toc378351636"/>
      <w:bookmarkStart w:id="1864" w:name="_Toc378681385"/>
      <w:bookmarkStart w:id="1865" w:name="_Toc378682305"/>
      <w:bookmarkStart w:id="1866" w:name="_Toc378683752"/>
      <w:bookmarkStart w:id="1867" w:name="_Toc378685440"/>
      <w:bookmarkStart w:id="1868" w:name="_Toc378685576"/>
      <w:bookmarkStart w:id="1869" w:name="_Toc378691786"/>
      <w:bookmarkStart w:id="1870" w:name="_Toc378692244"/>
      <w:bookmarkStart w:id="1871" w:name="_Toc378692381"/>
      <w:bookmarkStart w:id="1872" w:name="_Toc378692518"/>
      <w:bookmarkStart w:id="1873" w:name="_Toc378682321"/>
      <w:bookmarkStart w:id="1874" w:name="_Toc389729181"/>
      <w:bookmarkStart w:id="1875" w:name="_Toc403472819"/>
      <w:bookmarkStart w:id="1876" w:name="_Toc403566591"/>
      <w:bookmarkStart w:id="1877" w:name="_Toc513748616"/>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r w:rsidRPr="0076656D">
        <w:rPr>
          <w:lang w:val="en-GB"/>
        </w:rPr>
        <w:t>Assessment of a combination of biocidal products</w:t>
      </w:r>
      <w:bookmarkEnd w:id="1874"/>
      <w:bookmarkEnd w:id="1875"/>
      <w:bookmarkEnd w:id="1876"/>
      <w:bookmarkEnd w:id="1877"/>
    </w:p>
    <w:p w:rsidR="008B653F" w:rsidRPr="0076656D" w:rsidRDefault="008B653F" w:rsidP="00FD2055">
      <w:pPr>
        <w:spacing w:line="260" w:lineRule="atLeast"/>
        <w:rPr>
          <w:rFonts w:eastAsia="Calibri"/>
          <w:lang w:eastAsia="en-US"/>
        </w:rPr>
      </w:pPr>
      <w:r w:rsidRPr="0076656D">
        <w:rPr>
          <w:rFonts w:eastAsia="Calibri"/>
          <w:lang w:eastAsia="en-US"/>
        </w:rPr>
        <w:t>Not applicable.</w:t>
      </w:r>
    </w:p>
    <w:p w:rsidR="00A93C2E" w:rsidRPr="0076656D" w:rsidRDefault="00A93C2E" w:rsidP="00FD2055">
      <w:pPr>
        <w:spacing w:line="260" w:lineRule="atLeast"/>
        <w:rPr>
          <w:rFonts w:eastAsia="Calibri"/>
          <w:lang w:eastAsia="en-US"/>
        </w:rPr>
      </w:pPr>
    </w:p>
    <w:p w:rsidR="00FD2055" w:rsidRPr="0076656D" w:rsidRDefault="00FD2055" w:rsidP="00FD2055">
      <w:pPr>
        <w:spacing w:line="260" w:lineRule="atLeast"/>
        <w:rPr>
          <w:rFonts w:eastAsia="Calibri"/>
          <w:lang w:eastAsia="en-US"/>
        </w:rPr>
      </w:pPr>
      <w:r w:rsidRPr="0076656D">
        <w:rPr>
          <w:rFonts w:eastAsia="Calibri"/>
          <w:lang w:eastAsia="en-US"/>
        </w:rPr>
        <w:t xml:space="preserve">For biocidal products that are intended to be authorised for the use with other biocidal products. </w:t>
      </w:r>
      <w:bookmarkStart w:id="1878" w:name="_Toc378683771"/>
      <w:bookmarkEnd w:id="1878"/>
    </w:p>
    <w:p w:rsidR="00FD2055" w:rsidRPr="0076656D" w:rsidRDefault="00FD2055" w:rsidP="00FD2055">
      <w:pPr>
        <w:spacing w:line="260" w:lineRule="atLeast"/>
        <w:rPr>
          <w:rFonts w:eastAsia="Calibri"/>
          <w:lang w:eastAsia="en-US"/>
        </w:rPr>
      </w:pPr>
    </w:p>
    <w:p w:rsidR="00FD2055" w:rsidRPr="0076656D" w:rsidRDefault="00FD2055" w:rsidP="006A564B">
      <w:pPr>
        <w:pStyle w:val="Kop3"/>
        <w:rPr>
          <w:lang w:val="en-GB"/>
        </w:rPr>
      </w:pPr>
      <w:bookmarkStart w:id="1879" w:name="_Toc378685456"/>
      <w:bookmarkStart w:id="1880" w:name="_Toc378685592"/>
      <w:bookmarkStart w:id="1881" w:name="_Toc378691801"/>
      <w:bookmarkStart w:id="1882" w:name="_Toc378692259"/>
      <w:bookmarkStart w:id="1883" w:name="_Toc378692396"/>
      <w:bookmarkStart w:id="1884" w:name="_Toc378692533"/>
      <w:bookmarkStart w:id="1885" w:name="_Toc389729182"/>
      <w:bookmarkStart w:id="1886" w:name="_Toc403472820"/>
      <w:bookmarkStart w:id="1887" w:name="_Toc403566592"/>
      <w:bookmarkStart w:id="1888" w:name="_Toc513748617"/>
      <w:bookmarkEnd w:id="1879"/>
      <w:bookmarkEnd w:id="1880"/>
      <w:bookmarkEnd w:id="1881"/>
      <w:bookmarkEnd w:id="1882"/>
      <w:bookmarkEnd w:id="1883"/>
      <w:bookmarkEnd w:id="1884"/>
      <w:r w:rsidRPr="0076656D">
        <w:rPr>
          <w:lang w:val="en-GB"/>
        </w:rPr>
        <w:t>Comparative assessment</w:t>
      </w:r>
      <w:bookmarkEnd w:id="1885"/>
      <w:bookmarkEnd w:id="1886"/>
      <w:bookmarkEnd w:id="1887"/>
      <w:bookmarkEnd w:id="1888"/>
    </w:p>
    <w:p w:rsidR="00FD2055" w:rsidRPr="0076656D" w:rsidRDefault="00A93C2E" w:rsidP="00FD2055">
      <w:pPr>
        <w:spacing w:line="260" w:lineRule="atLeast"/>
        <w:rPr>
          <w:rFonts w:ascii="Times New Roman" w:eastAsia="Calibri" w:hAnsi="Times New Roman"/>
          <w:i/>
          <w:iCs/>
          <w:lang w:eastAsia="en-US"/>
        </w:rPr>
      </w:pPr>
      <w:r w:rsidRPr="0076656D">
        <w:rPr>
          <w:rFonts w:eastAsia="Calibri"/>
          <w:lang w:eastAsia="en-US"/>
        </w:rPr>
        <w:t>Not applicable.</w:t>
      </w:r>
    </w:p>
    <w:p w:rsidR="00342DA6" w:rsidRPr="0076656D" w:rsidRDefault="00342DA6" w:rsidP="00FD2055">
      <w:pPr>
        <w:spacing w:line="260" w:lineRule="atLeast"/>
        <w:rPr>
          <w:rFonts w:ascii="Times New Roman" w:eastAsia="Calibri" w:hAnsi="Times New Roman"/>
          <w:i/>
          <w:iCs/>
          <w:lang w:eastAsia="en-US"/>
        </w:rPr>
      </w:pPr>
    </w:p>
    <w:p w:rsidR="007A24AD" w:rsidRPr="0076656D" w:rsidRDefault="007A24AD" w:rsidP="00C7026F">
      <w:pPr>
        <w:spacing w:line="260" w:lineRule="atLeast"/>
        <w:jc w:val="both"/>
        <w:rPr>
          <w:rFonts w:eastAsia="Calibri"/>
          <w:i/>
          <w:lang w:eastAsia="en-US"/>
        </w:rPr>
      </w:pPr>
    </w:p>
    <w:p w:rsidR="007A24AD" w:rsidRPr="0076656D" w:rsidRDefault="007A24AD" w:rsidP="00094514">
      <w:pPr>
        <w:rPr>
          <w:rFonts w:eastAsia="Calibri"/>
          <w:lang w:eastAsia="en-US"/>
        </w:rPr>
        <w:sectPr w:rsidR="007A24AD" w:rsidRPr="0076656D" w:rsidSect="001338DA">
          <w:headerReference w:type="default" r:id="rId42"/>
          <w:endnotePr>
            <w:numFmt w:val="decimal"/>
          </w:endnotePr>
          <w:pgSz w:w="11907" w:h="16840" w:code="9"/>
          <w:pgMar w:top="1474" w:right="1247" w:bottom="2013" w:left="1446" w:header="850" w:footer="850" w:gutter="0"/>
          <w:cols w:space="720"/>
          <w:docGrid w:linePitch="272"/>
        </w:sectPr>
      </w:pPr>
    </w:p>
    <w:p w:rsidR="00A53EE0" w:rsidRPr="0076656D" w:rsidRDefault="00A53EE0" w:rsidP="006A564B">
      <w:pPr>
        <w:pStyle w:val="Kop1"/>
        <w:rPr>
          <w:rFonts w:eastAsia="Calibri"/>
          <w:lang w:val="en-GB"/>
        </w:rPr>
      </w:pPr>
      <w:bookmarkStart w:id="1889" w:name="_Toc513748618"/>
      <w:r w:rsidRPr="0076656D">
        <w:rPr>
          <w:rFonts w:eastAsia="Calibri"/>
          <w:lang w:val="en-GB"/>
        </w:rPr>
        <w:t>Annexes</w:t>
      </w:r>
      <w:bookmarkEnd w:id="1308"/>
      <w:bookmarkEnd w:id="1309"/>
      <w:bookmarkEnd w:id="1889"/>
    </w:p>
    <w:p w:rsidR="00A53EE0" w:rsidRPr="0076656D" w:rsidRDefault="00A53EE0" w:rsidP="00562AF6">
      <w:pPr>
        <w:pStyle w:val="Kop2"/>
      </w:pPr>
      <w:bookmarkStart w:id="1890" w:name="_Toc389729189"/>
      <w:bookmarkStart w:id="1891" w:name="_Toc403472827"/>
      <w:bookmarkStart w:id="1892" w:name="_Toc513748619"/>
      <w:r w:rsidRPr="0076656D">
        <w:t>List of studies for the biocidal product</w:t>
      </w:r>
      <w:bookmarkEnd w:id="1890"/>
      <w:r w:rsidR="00405C92" w:rsidRPr="0076656D">
        <w:t xml:space="preserve"> </w:t>
      </w:r>
      <w:r w:rsidR="00644F29" w:rsidRPr="0076656D">
        <w:t>family</w:t>
      </w:r>
      <w:bookmarkEnd w:id="1891"/>
      <w:bookmarkEnd w:id="18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853"/>
        <w:gridCol w:w="1940"/>
        <w:gridCol w:w="2168"/>
        <w:gridCol w:w="1134"/>
        <w:gridCol w:w="1275"/>
        <w:gridCol w:w="1284"/>
        <w:gridCol w:w="1267"/>
        <w:gridCol w:w="1134"/>
        <w:gridCol w:w="1270"/>
      </w:tblGrid>
      <w:tr w:rsidR="00405C92" w:rsidRPr="0076656D" w:rsidTr="000C0623">
        <w:trPr>
          <w:cantSplit/>
          <w:tblHeader/>
          <w:jc w:val="center"/>
        </w:trPr>
        <w:tc>
          <w:tcPr>
            <w:tcW w:w="458" w:type="pct"/>
            <w:tcBorders>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Author(s)</w:t>
            </w:r>
          </w:p>
        </w:tc>
        <w:tc>
          <w:tcPr>
            <w:tcW w:w="314" w:type="pct"/>
            <w:tcBorders>
              <w:left w:val="single" w:sz="6" w:space="0" w:color="auto"/>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Year</w:t>
            </w:r>
          </w:p>
        </w:tc>
        <w:tc>
          <w:tcPr>
            <w:tcW w:w="715" w:type="pct"/>
            <w:tcBorders>
              <w:left w:val="single" w:sz="6" w:space="0" w:color="auto"/>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Title</w:t>
            </w:r>
          </w:p>
        </w:tc>
        <w:tc>
          <w:tcPr>
            <w:tcW w:w="799" w:type="pct"/>
            <w:tcBorders>
              <w:left w:val="single" w:sz="6" w:space="0" w:color="auto"/>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Testing Company</w:t>
            </w:r>
          </w:p>
        </w:tc>
        <w:tc>
          <w:tcPr>
            <w:tcW w:w="418" w:type="pct"/>
            <w:tcBorders>
              <w:left w:val="single" w:sz="6" w:space="0" w:color="auto"/>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Report No.</w:t>
            </w:r>
          </w:p>
        </w:tc>
        <w:tc>
          <w:tcPr>
            <w:tcW w:w="470" w:type="pct"/>
            <w:tcBorders>
              <w:left w:val="single" w:sz="6" w:space="0" w:color="auto"/>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GLP Study (Yes/No)</w:t>
            </w:r>
          </w:p>
        </w:tc>
        <w:tc>
          <w:tcPr>
            <w:tcW w:w="473" w:type="pct"/>
            <w:tcBorders>
              <w:left w:val="single" w:sz="6" w:space="0" w:color="auto"/>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Published (Yes/No)</w:t>
            </w:r>
          </w:p>
        </w:tc>
        <w:tc>
          <w:tcPr>
            <w:tcW w:w="467" w:type="pct"/>
            <w:tcBorders>
              <w:left w:val="single" w:sz="6" w:space="0" w:color="auto"/>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Data Protection Claimed (Yes/No)</w:t>
            </w:r>
          </w:p>
        </w:tc>
        <w:tc>
          <w:tcPr>
            <w:tcW w:w="418" w:type="pct"/>
            <w:tcBorders>
              <w:left w:val="single" w:sz="6" w:space="0" w:color="auto"/>
              <w:bottom w:val="double" w:sz="4" w:space="0" w:color="auto"/>
              <w:right w:val="single" w:sz="6" w:space="0" w:color="auto"/>
            </w:tcBorders>
            <w:vAlign w:val="center"/>
          </w:tcPr>
          <w:p w:rsidR="00405C92" w:rsidRPr="0076656D" w:rsidRDefault="00405C92" w:rsidP="00133057">
            <w:pPr>
              <w:spacing w:before="60" w:after="60"/>
              <w:jc w:val="center"/>
              <w:rPr>
                <w:b/>
                <w:sz w:val="18"/>
                <w:szCs w:val="18"/>
              </w:rPr>
            </w:pPr>
            <w:r w:rsidRPr="0076656D">
              <w:rPr>
                <w:b/>
                <w:sz w:val="18"/>
                <w:szCs w:val="18"/>
              </w:rPr>
              <w:t>Data Owner</w:t>
            </w:r>
          </w:p>
        </w:tc>
        <w:tc>
          <w:tcPr>
            <w:tcW w:w="468" w:type="pct"/>
            <w:tcBorders>
              <w:left w:val="single" w:sz="6" w:space="0" w:color="auto"/>
              <w:bottom w:val="double" w:sz="4" w:space="0" w:color="auto"/>
            </w:tcBorders>
            <w:vAlign w:val="center"/>
          </w:tcPr>
          <w:p w:rsidR="00405C92" w:rsidRPr="0076656D" w:rsidRDefault="00405C92" w:rsidP="00133057">
            <w:pPr>
              <w:spacing w:before="60" w:after="60"/>
              <w:jc w:val="center"/>
              <w:rPr>
                <w:b/>
                <w:sz w:val="18"/>
                <w:szCs w:val="18"/>
              </w:rPr>
            </w:pPr>
            <w:r w:rsidRPr="0076656D">
              <w:rPr>
                <w:b/>
                <w:sz w:val="18"/>
                <w:szCs w:val="18"/>
              </w:rPr>
              <w:t xml:space="preserve">Section No. in IUCLID / </w:t>
            </w:r>
            <w:r w:rsidRPr="0076656D">
              <w:rPr>
                <w:b/>
                <w:sz w:val="18"/>
                <w:szCs w:val="18"/>
              </w:rPr>
              <w:br/>
              <w:t>Non-key study/ Published</w:t>
            </w:r>
          </w:p>
        </w:tc>
      </w:tr>
      <w:tr w:rsidR="00CB7EDC" w:rsidRPr="0076656D" w:rsidTr="000C0623">
        <w:trPr>
          <w:cantSplit/>
          <w:jc w:val="center"/>
        </w:trPr>
        <w:tc>
          <w:tcPr>
            <w:tcW w:w="458" w:type="pct"/>
          </w:tcPr>
          <w:p w:rsidR="00CB7EDC" w:rsidRPr="0076656D" w:rsidRDefault="00CB7EDC" w:rsidP="00AA1B26">
            <w:pPr>
              <w:spacing w:before="60" w:after="60"/>
              <w:rPr>
                <w:bCs/>
                <w:color w:val="000000"/>
                <w:sz w:val="18"/>
                <w:szCs w:val="18"/>
              </w:rPr>
            </w:pPr>
            <w:r w:rsidRPr="0076656D">
              <w:rPr>
                <w:bCs/>
                <w:color w:val="000000"/>
                <w:sz w:val="18"/>
                <w:szCs w:val="18"/>
              </w:rPr>
              <w:t>Allerdings, E. &amp; Lebertz, H.</w:t>
            </w:r>
          </w:p>
        </w:tc>
        <w:tc>
          <w:tcPr>
            <w:tcW w:w="314" w:type="pct"/>
          </w:tcPr>
          <w:p w:rsidR="00CB7EDC" w:rsidRPr="0076656D" w:rsidRDefault="00CB7EDC" w:rsidP="00AA1B26">
            <w:pPr>
              <w:spacing w:before="60" w:after="60"/>
              <w:jc w:val="center"/>
              <w:rPr>
                <w:sz w:val="18"/>
                <w:szCs w:val="18"/>
              </w:rPr>
            </w:pPr>
            <w:r w:rsidRPr="0076656D">
              <w:rPr>
                <w:sz w:val="18"/>
                <w:szCs w:val="18"/>
              </w:rPr>
              <w:t>2016</w:t>
            </w:r>
          </w:p>
        </w:tc>
        <w:tc>
          <w:tcPr>
            <w:tcW w:w="715" w:type="pct"/>
          </w:tcPr>
          <w:p w:rsidR="00CB7EDC" w:rsidRPr="0076656D" w:rsidRDefault="008D122B" w:rsidP="00AA1B26">
            <w:pPr>
              <w:keepNext/>
              <w:widowControl w:val="0"/>
              <w:tabs>
                <w:tab w:val="left" w:pos="2100"/>
              </w:tabs>
              <w:spacing w:before="60" w:after="60"/>
              <w:rPr>
                <w:bCs/>
                <w:color w:val="000000"/>
                <w:sz w:val="18"/>
                <w:szCs w:val="18"/>
              </w:rPr>
            </w:pPr>
            <w:r w:rsidRPr="0076656D">
              <w:rPr>
                <w:bCs/>
                <w:color w:val="000000"/>
                <w:sz w:val="18"/>
                <w:szCs w:val="18"/>
              </w:rPr>
              <w:t>Proof of efficacy on algae (algicidal suspension test)</w:t>
            </w:r>
          </w:p>
        </w:tc>
        <w:tc>
          <w:tcPr>
            <w:tcW w:w="799" w:type="pct"/>
          </w:tcPr>
          <w:p w:rsidR="00CB7EDC" w:rsidRPr="0076656D" w:rsidRDefault="008D122B" w:rsidP="00AA1B26">
            <w:pPr>
              <w:spacing w:before="60" w:after="60"/>
              <w:rPr>
                <w:bCs/>
                <w:color w:val="000000"/>
                <w:sz w:val="18"/>
                <w:szCs w:val="18"/>
              </w:rPr>
            </w:pPr>
            <w:r w:rsidRPr="0076656D">
              <w:rPr>
                <w:bCs/>
                <w:color w:val="000000"/>
                <w:sz w:val="18"/>
                <w:szCs w:val="18"/>
              </w:rPr>
              <w:t>SGS INSTITUT FRESENIUS GmbH, Taunusstein, Germany</w:t>
            </w:r>
          </w:p>
        </w:tc>
        <w:tc>
          <w:tcPr>
            <w:tcW w:w="418" w:type="pct"/>
          </w:tcPr>
          <w:p w:rsidR="00CB7EDC" w:rsidRPr="0076656D" w:rsidRDefault="008D122B" w:rsidP="00AA1B26">
            <w:pPr>
              <w:spacing w:before="60" w:after="60"/>
              <w:jc w:val="center"/>
              <w:rPr>
                <w:bCs/>
                <w:color w:val="000000"/>
                <w:sz w:val="18"/>
                <w:szCs w:val="18"/>
              </w:rPr>
            </w:pPr>
            <w:r w:rsidRPr="0076656D">
              <w:rPr>
                <w:bCs/>
                <w:color w:val="000000"/>
                <w:sz w:val="18"/>
                <w:szCs w:val="18"/>
              </w:rPr>
              <w:t>3746541-01</w:t>
            </w:r>
          </w:p>
        </w:tc>
        <w:tc>
          <w:tcPr>
            <w:tcW w:w="470" w:type="pct"/>
          </w:tcPr>
          <w:p w:rsidR="00CB7EDC" w:rsidRPr="0076656D" w:rsidRDefault="008D122B" w:rsidP="00AA1B26">
            <w:pPr>
              <w:spacing w:before="60" w:after="60"/>
              <w:jc w:val="center"/>
              <w:rPr>
                <w:sz w:val="18"/>
                <w:szCs w:val="18"/>
              </w:rPr>
            </w:pPr>
            <w:r w:rsidRPr="0076656D">
              <w:rPr>
                <w:sz w:val="18"/>
                <w:szCs w:val="18"/>
              </w:rPr>
              <w:t>No</w:t>
            </w:r>
          </w:p>
        </w:tc>
        <w:tc>
          <w:tcPr>
            <w:tcW w:w="473" w:type="pct"/>
          </w:tcPr>
          <w:p w:rsidR="00CB7EDC" w:rsidRPr="0076656D" w:rsidRDefault="008D122B" w:rsidP="00AA1B26">
            <w:pPr>
              <w:spacing w:before="60" w:after="60"/>
              <w:jc w:val="center"/>
              <w:rPr>
                <w:sz w:val="18"/>
                <w:szCs w:val="18"/>
              </w:rPr>
            </w:pPr>
            <w:r w:rsidRPr="0076656D">
              <w:rPr>
                <w:sz w:val="18"/>
                <w:szCs w:val="18"/>
              </w:rPr>
              <w:t>No</w:t>
            </w:r>
          </w:p>
        </w:tc>
        <w:tc>
          <w:tcPr>
            <w:tcW w:w="467" w:type="pct"/>
          </w:tcPr>
          <w:p w:rsidR="00CB7EDC" w:rsidRPr="0076656D" w:rsidRDefault="008D122B" w:rsidP="00AA1B26">
            <w:pPr>
              <w:spacing w:before="60" w:after="60"/>
              <w:jc w:val="center"/>
              <w:rPr>
                <w:sz w:val="18"/>
                <w:szCs w:val="18"/>
              </w:rPr>
            </w:pPr>
            <w:r w:rsidRPr="0076656D">
              <w:rPr>
                <w:sz w:val="18"/>
                <w:szCs w:val="18"/>
              </w:rPr>
              <w:t>Yes</w:t>
            </w:r>
          </w:p>
        </w:tc>
        <w:tc>
          <w:tcPr>
            <w:tcW w:w="418" w:type="pct"/>
          </w:tcPr>
          <w:p w:rsidR="00CB7EDC" w:rsidRPr="0076656D" w:rsidRDefault="008D122B" w:rsidP="008D122B">
            <w:pPr>
              <w:spacing w:before="60" w:after="60"/>
              <w:jc w:val="center"/>
              <w:rPr>
                <w:bCs/>
                <w:color w:val="000000"/>
                <w:sz w:val="18"/>
                <w:szCs w:val="18"/>
              </w:rPr>
            </w:pPr>
            <w:r w:rsidRPr="0076656D">
              <w:rPr>
                <w:bCs/>
                <w:color w:val="000000"/>
                <w:sz w:val="18"/>
                <w:szCs w:val="18"/>
              </w:rPr>
              <w:t>COMPO GmbH</w:t>
            </w:r>
          </w:p>
        </w:tc>
        <w:tc>
          <w:tcPr>
            <w:tcW w:w="468" w:type="pct"/>
          </w:tcPr>
          <w:p w:rsidR="00CB7EDC" w:rsidRPr="0076656D" w:rsidRDefault="008D122B" w:rsidP="00341569">
            <w:pPr>
              <w:spacing w:before="60" w:after="60"/>
              <w:jc w:val="center"/>
              <w:rPr>
                <w:sz w:val="18"/>
                <w:szCs w:val="18"/>
              </w:rPr>
            </w:pPr>
            <w:r w:rsidRPr="0076656D">
              <w:rPr>
                <w:sz w:val="18"/>
                <w:szCs w:val="18"/>
              </w:rPr>
              <w:t>6.7</w:t>
            </w:r>
          </w:p>
        </w:tc>
      </w:tr>
      <w:tr w:rsidR="00AB62CF" w:rsidRPr="0076656D" w:rsidTr="000C0623">
        <w:trPr>
          <w:cantSplit/>
          <w:jc w:val="center"/>
        </w:trPr>
        <w:tc>
          <w:tcPr>
            <w:tcW w:w="458" w:type="pct"/>
          </w:tcPr>
          <w:p w:rsidR="00AB62CF" w:rsidRPr="0076656D" w:rsidRDefault="00AB62CF" w:rsidP="00AA1B26">
            <w:pPr>
              <w:spacing w:before="60" w:after="60"/>
              <w:rPr>
                <w:bCs/>
                <w:color w:val="000000"/>
                <w:sz w:val="18"/>
                <w:szCs w:val="18"/>
              </w:rPr>
            </w:pPr>
            <w:r w:rsidRPr="0076656D">
              <w:rPr>
                <w:bCs/>
                <w:color w:val="000000"/>
                <w:sz w:val="18"/>
                <w:szCs w:val="18"/>
              </w:rPr>
              <w:t>Bersegeay, A. &amp; Viard, JB</w:t>
            </w:r>
          </w:p>
        </w:tc>
        <w:tc>
          <w:tcPr>
            <w:tcW w:w="314" w:type="pct"/>
          </w:tcPr>
          <w:p w:rsidR="00AB62CF" w:rsidRPr="0076656D" w:rsidRDefault="00AB62CF" w:rsidP="00AA1B26">
            <w:pPr>
              <w:spacing w:before="60" w:after="60"/>
              <w:jc w:val="center"/>
              <w:rPr>
                <w:sz w:val="18"/>
                <w:szCs w:val="18"/>
              </w:rPr>
            </w:pPr>
            <w:r w:rsidRPr="0076656D">
              <w:rPr>
                <w:sz w:val="18"/>
                <w:szCs w:val="18"/>
              </w:rPr>
              <w:t>2011</w:t>
            </w:r>
          </w:p>
        </w:tc>
        <w:tc>
          <w:tcPr>
            <w:tcW w:w="715" w:type="pct"/>
          </w:tcPr>
          <w:p w:rsidR="00AB62CF" w:rsidRPr="0076656D" w:rsidRDefault="00AB62CF" w:rsidP="00AA1B26">
            <w:pPr>
              <w:keepNext/>
              <w:widowControl w:val="0"/>
              <w:tabs>
                <w:tab w:val="left" w:pos="2100"/>
              </w:tabs>
              <w:spacing w:before="60" w:after="60"/>
              <w:rPr>
                <w:bCs/>
                <w:color w:val="000000"/>
                <w:sz w:val="18"/>
                <w:szCs w:val="18"/>
              </w:rPr>
            </w:pPr>
            <w:r w:rsidRPr="0076656D">
              <w:rPr>
                <w:bCs/>
                <w:color w:val="000000"/>
                <w:sz w:val="18"/>
                <w:szCs w:val="18"/>
              </w:rPr>
              <w:t>Herbicide Field Trial – Hard Surface – Algae.</w:t>
            </w:r>
          </w:p>
        </w:tc>
        <w:tc>
          <w:tcPr>
            <w:tcW w:w="799" w:type="pct"/>
          </w:tcPr>
          <w:p w:rsidR="00AB62CF" w:rsidRPr="0076656D" w:rsidRDefault="00AB62CF" w:rsidP="00AA1B26">
            <w:pPr>
              <w:spacing w:before="60" w:after="60"/>
              <w:rPr>
                <w:bCs/>
                <w:color w:val="000000"/>
                <w:sz w:val="18"/>
                <w:szCs w:val="18"/>
              </w:rPr>
            </w:pPr>
            <w:r w:rsidRPr="0076656D">
              <w:rPr>
                <w:bCs/>
                <w:color w:val="000000"/>
                <w:sz w:val="18"/>
                <w:szCs w:val="18"/>
              </w:rPr>
              <w:t>Solevi, Ruy, France</w:t>
            </w:r>
          </w:p>
        </w:tc>
        <w:tc>
          <w:tcPr>
            <w:tcW w:w="418" w:type="pct"/>
          </w:tcPr>
          <w:p w:rsidR="00AB62CF" w:rsidRPr="0076656D" w:rsidRDefault="00AB62CF" w:rsidP="00AA1B26">
            <w:pPr>
              <w:spacing w:before="60" w:after="60"/>
              <w:jc w:val="center"/>
              <w:rPr>
                <w:bCs/>
                <w:color w:val="000000"/>
                <w:sz w:val="18"/>
                <w:szCs w:val="18"/>
              </w:rPr>
            </w:pPr>
            <w:r w:rsidRPr="0076656D">
              <w:rPr>
                <w:bCs/>
                <w:color w:val="000000"/>
                <w:sz w:val="18"/>
                <w:szCs w:val="18"/>
              </w:rPr>
              <w:t>H11COM508_Alg1</w:t>
            </w:r>
          </w:p>
        </w:tc>
        <w:tc>
          <w:tcPr>
            <w:tcW w:w="470" w:type="pct"/>
          </w:tcPr>
          <w:p w:rsidR="00AB62CF" w:rsidRPr="0076656D" w:rsidRDefault="00AB62CF" w:rsidP="00AA1B26">
            <w:pPr>
              <w:spacing w:before="60" w:after="60"/>
              <w:jc w:val="center"/>
              <w:rPr>
                <w:sz w:val="18"/>
                <w:szCs w:val="18"/>
              </w:rPr>
            </w:pPr>
            <w:r w:rsidRPr="0076656D">
              <w:rPr>
                <w:sz w:val="18"/>
                <w:szCs w:val="18"/>
              </w:rPr>
              <w:t>Yes (GEP)</w:t>
            </w:r>
          </w:p>
        </w:tc>
        <w:tc>
          <w:tcPr>
            <w:tcW w:w="473" w:type="pct"/>
          </w:tcPr>
          <w:p w:rsidR="00AB62CF" w:rsidRPr="0076656D" w:rsidRDefault="00AB62CF" w:rsidP="00AA1B26">
            <w:pPr>
              <w:spacing w:before="60" w:after="60"/>
              <w:jc w:val="center"/>
              <w:rPr>
                <w:sz w:val="18"/>
                <w:szCs w:val="18"/>
              </w:rPr>
            </w:pPr>
            <w:r w:rsidRPr="0076656D">
              <w:rPr>
                <w:sz w:val="18"/>
                <w:szCs w:val="18"/>
              </w:rPr>
              <w:t>No</w:t>
            </w:r>
          </w:p>
        </w:tc>
        <w:tc>
          <w:tcPr>
            <w:tcW w:w="467" w:type="pct"/>
          </w:tcPr>
          <w:p w:rsidR="00AB62CF" w:rsidRPr="0076656D" w:rsidRDefault="00AB62CF" w:rsidP="00AA1B26">
            <w:pPr>
              <w:spacing w:before="60" w:after="60"/>
              <w:jc w:val="center"/>
              <w:rPr>
                <w:sz w:val="18"/>
                <w:szCs w:val="18"/>
              </w:rPr>
            </w:pPr>
            <w:r w:rsidRPr="0076656D">
              <w:rPr>
                <w:sz w:val="18"/>
                <w:szCs w:val="18"/>
              </w:rPr>
              <w:t>Yes</w:t>
            </w:r>
          </w:p>
        </w:tc>
        <w:tc>
          <w:tcPr>
            <w:tcW w:w="418" w:type="pct"/>
          </w:tcPr>
          <w:p w:rsidR="00AB62CF" w:rsidRPr="0076656D" w:rsidRDefault="00AB62CF" w:rsidP="00AA1B26">
            <w:pPr>
              <w:spacing w:before="60" w:after="60"/>
              <w:jc w:val="center"/>
              <w:rPr>
                <w:sz w:val="18"/>
                <w:szCs w:val="18"/>
              </w:rPr>
            </w:pPr>
            <w:r w:rsidRPr="0076656D">
              <w:rPr>
                <w:bCs/>
                <w:color w:val="000000"/>
                <w:sz w:val="18"/>
                <w:szCs w:val="18"/>
              </w:rPr>
              <w:t>COMPO GmbH &amp; Co. KG</w:t>
            </w:r>
          </w:p>
        </w:tc>
        <w:tc>
          <w:tcPr>
            <w:tcW w:w="468" w:type="pct"/>
          </w:tcPr>
          <w:p w:rsidR="00AB62CF" w:rsidRPr="0076656D" w:rsidRDefault="00AB62CF" w:rsidP="00341569">
            <w:pPr>
              <w:spacing w:before="60" w:after="60"/>
              <w:jc w:val="center"/>
              <w:rPr>
                <w:sz w:val="18"/>
                <w:szCs w:val="18"/>
              </w:rPr>
            </w:pPr>
            <w:r w:rsidRPr="0076656D">
              <w:rPr>
                <w:sz w:val="18"/>
                <w:szCs w:val="18"/>
              </w:rPr>
              <w:t>6.7</w:t>
            </w:r>
          </w:p>
        </w:tc>
      </w:tr>
      <w:tr w:rsidR="00C3111F" w:rsidRPr="0076656D" w:rsidTr="000C0623">
        <w:trPr>
          <w:cantSplit/>
          <w:jc w:val="center"/>
        </w:trPr>
        <w:tc>
          <w:tcPr>
            <w:tcW w:w="458" w:type="pct"/>
          </w:tcPr>
          <w:p w:rsidR="00C3111F" w:rsidRPr="0076656D" w:rsidRDefault="00C3111F" w:rsidP="00AA1B26">
            <w:pPr>
              <w:spacing w:before="60" w:after="60"/>
              <w:rPr>
                <w:bCs/>
                <w:color w:val="000000"/>
                <w:sz w:val="18"/>
                <w:szCs w:val="18"/>
              </w:rPr>
            </w:pPr>
            <w:r w:rsidRPr="00A3783E">
              <w:rPr>
                <w:bCs/>
                <w:color w:val="000000"/>
                <w:sz w:val="18"/>
                <w:szCs w:val="18"/>
                <w:highlight w:val="green"/>
              </w:rPr>
              <w:t>Haferkorn, J.</w:t>
            </w:r>
          </w:p>
        </w:tc>
        <w:tc>
          <w:tcPr>
            <w:tcW w:w="314" w:type="pct"/>
          </w:tcPr>
          <w:p w:rsidR="00C3111F" w:rsidRPr="0076656D" w:rsidRDefault="00C3111F" w:rsidP="00AA1B26">
            <w:pPr>
              <w:spacing w:before="60" w:after="60"/>
              <w:jc w:val="center"/>
              <w:rPr>
                <w:sz w:val="18"/>
                <w:szCs w:val="18"/>
              </w:rPr>
            </w:pPr>
            <w:r w:rsidRPr="0076656D">
              <w:rPr>
                <w:sz w:val="18"/>
                <w:szCs w:val="18"/>
              </w:rPr>
              <w:t>2010a</w:t>
            </w:r>
          </w:p>
        </w:tc>
        <w:tc>
          <w:tcPr>
            <w:tcW w:w="715" w:type="pct"/>
          </w:tcPr>
          <w:p w:rsidR="00C3111F" w:rsidRPr="0076656D" w:rsidRDefault="00C3111F" w:rsidP="00AA1B26">
            <w:pPr>
              <w:keepNext/>
              <w:widowControl w:val="0"/>
              <w:tabs>
                <w:tab w:val="left" w:pos="2100"/>
              </w:tabs>
              <w:spacing w:before="60" w:after="60"/>
              <w:rPr>
                <w:bCs/>
                <w:color w:val="000000"/>
                <w:sz w:val="18"/>
                <w:szCs w:val="18"/>
              </w:rPr>
            </w:pPr>
            <w:r w:rsidRPr="0076656D">
              <w:rPr>
                <w:bCs/>
                <w:color w:val="000000"/>
                <w:sz w:val="18"/>
                <w:szCs w:val="18"/>
              </w:rPr>
              <w:t>Examination of COM 508 16 H EW in the skin sensitisation test in guinea pigs according to Magnusson and kligman (maximisation test)</w:t>
            </w:r>
            <w:r w:rsidR="00194672" w:rsidRPr="0076656D">
              <w:rPr>
                <w:bCs/>
                <w:color w:val="000000"/>
                <w:sz w:val="18"/>
                <w:szCs w:val="18"/>
              </w:rPr>
              <w:t>.</w:t>
            </w:r>
          </w:p>
        </w:tc>
        <w:tc>
          <w:tcPr>
            <w:tcW w:w="799" w:type="pct"/>
          </w:tcPr>
          <w:p w:rsidR="00C3111F" w:rsidRPr="0076656D" w:rsidRDefault="00C3111F" w:rsidP="00AA1B26">
            <w:pPr>
              <w:spacing w:before="60" w:after="60"/>
              <w:rPr>
                <w:bCs/>
                <w:color w:val="000000"/>
                <w:sz w:val="18"/>
                <w:szCs w:val="18"/>
              </w:rPr>
            </w:pPr>
            <w:r w:rsidRPr="00A3783E">
              <w:rPr>
                <w:bCs/>
                <w:color w:val="000000"/>
                <w:sz w:val="18"/>
                <w:szCs w:val="18"/>
                <w:highlight w:val="green"/>
              </w:rPr>
              <w:t>LPT Laboratory of Pharmacology and Toxicology GmbH &amp; Co. KG, Hamburg, Germany</w:t>
            </w:r>
          </w:p>
        </w:tc>
        <w:tc>
          <w:tcPr>
            <w:tcW w:w="418" w:type="pct"/>
          </w:tcPr>
          <w:p w:rsidR="00C3111F" w:rsidRPr="0076656D" w:rsidRDefault="00C3111F" w:rsidP="00AA1B26">
            <w:pPr>
              <w:spacing w:before="60" w:after="60"/>
              <w:jc w:val="center"/>
              <w:rPr>
                <w:bCs/>
                <w:color w:val="000000"/>
                <w:sz w:val="18"/>
                <w:szCs w:val="18"/>
              </w:rPr>
            </w:pPr>
            <w:r w:rsidRPr="0076656D">
              <w:rPr>
                <w:bCs/>
                <w:color w:val="000000"/>
                <w:sz w:val="18"/>
                <w:szCs w:val="18"/>
              </w:rPr>
              <w:t>25201</w:t>
            </w:r>
          </w:p>
        </w:tc>
        <w:tc>
          <w:tcPr>
            <w:tcW w:w="470" w:type="pct"/>
          </w:tcPr>
          <w:p w:rsidR="00C3111F" w:rsidRPr="0076656D" w:rsidRDefault="00C3111F" w:rsidP="00AA1B26">
            <w:pPr>
              <w:spacing w:before="60" w:after="60"/>
              <w:jc w:val="center"/>
              <w:rPr>
                <w:sz w:val="18"/>
                <w:szCs w:val="18"/>
              </w:rPr>
            </w:pPr>
            <w:r w:rsidRPr="0076656D">
              <w:rPr>
                <w:sz w:val="18"/>
                <w:szCs w:val="18"/>
              </w:rPr>
              <w:t>Yes</w:t>
            </w:r>
          </w:p>
        </w:tc>
        <w:tc>
          <w:tcPr>
            <w:tcW w:w="473" w:type="pct"/>
          </w:tcPr>
          <w:p w:rsidR="00C3111F" w:rsidRPr="0076656D" w:rsidRDefault="00C3111F" w:rsidP="00AA1B26">
            <w:pPr>
              <w:spacing w:before="60" w:after="60"/>
              <w:jc w:val="center"/>
              <w:rPr>
                <w:sz w:val="18"/>
                <w:szCs w:val="18"/>
              </w:rPr>
            </w:pPr>
            <w:r w:rsidRPr="0076656D">
              <w:rPr>
                <w:sz w:val="18"/>
                <w:szCs w:val="18"/>
              </w:rPr>
              <w:t>No</w:t>
            </w:r>
          </w:p>
        </w:tc>
        <w:tc>
          <w:tcPr>
            <w:tcW w:w="467" w:type="pct"/>
          </w:tcPr>
          <w:p w:rsidR="00C3111F" w:rsidRPr="0076656D" w:rsidRDefault="00C3111F" w:rsidP="00AA1B26">
            <w:pPr>
              <w:spacing w:before="60" w:after="60"/>
              <w:jc w:val="center"/>
              <w:rPr>
                <w:sz w:val="18"/>
                <w:szCs w:val="18"/>
              </w:rPr>
            </w:pPr>
            <w:r w:rsidRPr="0076656D">
              <w:rPr>
                <w:sz w:val="18"/>
                <w:szCs w:val="18"/>
              </w:rPr>
              <w:t>Yes</w:t>
            </w:r>
          </w:p>
        </w:tc>
        <w:tc>
          <w:tcPr>
            <w:tcW w:w="418" w:type="pct"/>
          </w:tcPr>
          <w:p w:rsidR="00C3111F" w:rsidRPr="0076656D" w:rsidRDefault="00C3111F" w:rsidP="00AA1B26">
            <w:pPr>
              <w:spacing w:before="60" w:after="60"/>
              <w:jc w:val="center"/>
              <w:rPr>
                <w:bCs/>
                <w:color w:val="000000"/>
                <w:sz w:val="18"/>
                <w:szCs w:val="18"/>
              </w:rPr>
            </w:pPr>
            <w:r w:rsidRPr="0076656D">
              <w:rPr>
                <w:bCs/>
                <w:color w:val="000000"/>
                <w:sz w:val="18"/>
                <w:szCs w:val="18"/>
              </w:rPr>
              <w:t>COMPO GmbH &amp; Co. KG</w:t>
            </w:r>
          </w:p>
        </w:tc>
        <w:tc>
          <w:tcPr>
            <w:tcW w:w="468" w:type="pct"/>
          </w:tcPr>
          <w:p w:rsidR="00C3111F" w:rsidRPr="0076656D" w:rsidRDefault="00C3111F" w:rsidP="00341569">
            <w:pPr>
              <w:spacing w:before="60" w:after="60"/>
              <w:jc w:val="center"/>
              <w:rPr>
                <w:sz w:val="18"/>
                <w:szCs w:val="18"/>
              </w:rPr>
            </w:pPr>
            <w:r w:rsidRPr="0076656D">
              <w:rPr>
                <w:sz w:val="18"/>
                <w:szCs w:val="18"/>
              </w:rPr>
              <w:t>8.3</w:t>
            </w:r>
          </w:p>
        </w:tc>
      </w:tr>
      <w:tr w:rsidR="00C3111F" w:rsidRPr="0076656D" w:rsidTr="000C0623">
        <w:trPr>
          <w:cantSplit/>
          <w:jc w:val="center"/>
        </w:trPr>
        <w:tc>
          <w:tcPr>
            <w:tcW w:w="458" w:type="pct"/>
          </w:tcPr>
          <w:p w:rsidR="00C3111F" w:rsidRPr="0076656D" w:rsidRDefault="00C3111F" w:rsidP="00AA1B26">
            <w:pPr>
              <w:spacing w:before="60" w:after="60"/>
              <w:rPr>
                <w:bCs/>
                <w:color w:val="000000"/>
                <w:sz w:val="18"/>
                <w:szCs w:val="18"/>
              </w:rPr>
            </w:pPr>
            <w:r w:rsidRPr="00A3783E">
              <w:rPr>
                <w:bCs/>
                <w:color w:val="000000"/>
                <w:sz w:val="18"/>
                <w:szCs w:val="18"/>
                <w:highlight w:val="green"/>
              </w:rPr>
              <w:t>Haferkorn, J.</w:t>
            </w:r>
          </w:p>
        </w:tc>
        <w:tc>
          <w:tcPr>
            <w:tcW w:w="314" w:type="pct"/>
          </w:tcPr>
          <w:p w:rsidR="00C3111F" w:rsidRPr="0076656D" w:rsidRDefault="00C3111F" w:rsidP="00AA1B26">
            <w:pPr>
              <w:spacing w:before="60" w:after="60"/>
              <w:jc w:val="center"/>
              <w:rPr>
                <w:sz w:val="18"/>
                <w:szCs w:val="18"/>
              </w:rPr>
            </w:pPr>
            <w:r w:rsidRPr="0076656D">
              <w:rPr>
                <w:sz w:val="18"/>
                <w:szCs w:val="18"/>
              </w:rPr>
              <w:t>2010b</w:t>
            </w:r>
          </w:p>
        </w:tc>
        <w:tc>
          <w:tcPr>
            <w:tcW w:w="715" w:type="pct"/>
          </w:tcPr>
          <w:p w:rsidR="00C3111F" w:rsidRPr="0076656D" w:rsidRDefault="00C3111F" w:rsidP="00AA1B26">
            <w:pPr>
              <w:keepNext/>
              <w:widowControl w:val="0"/>
              <w:tabs>
                <w:tab w:val="left" w:pos="2100"/>
              </w:tabs>
              <w:spacing w:before="60" w:after="60"/>
              <w:rPr>
                <w:bCs/>
                <w:color w:val="000000"/>
                <w:sz w:val="18"/>
                <w:szCs w:val="18"/>
              </w:rPr>
            </w:pPr>
            <w:r w:rsidRPr="0076656D">
              <w:rPr>
                <w:bCs/>
                <w:color w:val="000000"/>
                <w:sz w:val="18"/>
                <w:szCs w:val="18"/>
              </w:rPr>
              <w:t>Acute oral toxicity study of COM 508 16 H EW in rats</w:t>
            </w:r>
            <w:r w:rsidR="00194672" w:rsidRPr="0076656D">
              <w:rPr>
                <w:bCs/>
                <w:color w:val="000000"/>
                <w:sz w:val="18"/>
                <w:szCs w:val="18"/>
              </w:rPr>
              <w:t>.</w:t>
            </w:r>
          </w:p>
        </w:tc>
        <w:tc>
          <w:tcPr>
            <w:tcW w:w="799" w:type="pct"/>
          </w:tcPr>
          <w:p w:rsidR="00C3111F" w:rsidRPr="0076656D" w:rsidRDefault="00C3111F" w:rsidP="00AA1B26">
            <w:pPr>
              <w:spacing w:before="60" w:after="60"/>
              <w:rPr>
                <w:bCs/>
                <w:color w:val="000000"/>
                <w:sz w:val="18"/>
                <w:szCs w:val="18"/>
              </w:rPr>
            </w:pPr>
            <w:r w:rsidRPr="00A3783E">
              <w:rPr>
                <w:bCs/>
                <w:color w:val="000000"/>
                <w:sz w:val="18"/>
                <w:szCs w:val="18"/>
                <w:highlight w:val="green"/>
              </w:rPr>
              <w:t>LPT Laboratory of Pharmacology and Toxicology GmbH &amp; Co. KG, Hamburg, Germany</w:t>
            </w:r>
          </w:p>
        </w:tc>
        <w:tc>
          <w:tcPr>
            <w:tcW w:w="418" w:type="pct"/>
          </w:tcPr>
          <w:p w:rsidR="00C3111F" w:rsidRPr="0076656D" w:rsidRDefault="00C3111F" w:rsidP="00AA1B26">
            <w:pPr>
              <w:spacing w:before="60" w:after="60"/>
              <w:jc w:val="center"/>
              <w:rPr>
                <w:bCs/>
                <w:color w:val="000000"/>
                <w:sz w:val="18"/>
                <w:szCs w:val="18"/>
              </w:rPr>
            </w:pPr>
            <w:r w:rsidRPr="0076656D">
              <w:rPr>
                <w:bCs/>
                <w:color w:val="000000"/>
                <w:sz w:val="18"/>
                <w:szCs w:val="18"/>
              </w:rPr>
              <w:t>25543</w:t>
            </w:r>
          </w:p>
        </w:tc>
        <w:tc>
          <w:tcPr>
            <w:tcW w:w="470" w:type="pct"/>
          </w:tcPr>
          <w:p w:rsidR="00C3111F" w:rsidRPr="0076656D" w:rsidRDefault="00C3111F" w:rsidP="00AA1B26">
            <w:pPr>
              <w:spacing w:before="60" w:after="60"/>
              <w:jc w:val="center"/>
              <w:rPr>
                <w:sz w:val="18"/>
                <w:szCs w:val="18"/>
              </w:rPr>
            </w:pPr>
            <w:r w:rsidRPr="0076656D">
              <w:rPr>
                <w:sz w:val="18"/>
                <w:szCs w:val="18"/>
              </w:rPr>
              <w:t>Yes</w:t>
            </w:r>
          </w:p>
        </w:tc>
        <w:tc>
          <w:tcPr>
            <w:tcW w:w="473" w:type="pct"/>
          </w:tcPr>
          <w:p w:rsidR="00C3111F" w:rsidRPr="0076656D" w:rsidRDefault="00C3111F" w:rsidP="00AA1B26">
            <w:pPr>
              <w:spacing w:before="60" w:after="60"/>
              <w:jc w:val="center"/>
              <w:rPr>
                <w:sz w:val="18"/>
                <w:szCs w:val="18"/>
              </w:rPr>
            </w:pPr>
            <w:r w:rsidRPr="0076656D">
              <w:rPr>
                <w:sz w:val="18"/>
                <w:szCs w:val="18"/>
              </w:rPr>
              <w:t>No</w:t>
            </w:r>
          </w:p>
        </w:tc>
        <w:tc>
          <w:tcPr>
            <w:tcW w:w="467" w:type="pct"/>
          </w:tcPr>
          <w:p w:rsidR="00C3111F" w:rsidRPr="0076656D" w:rsidRDefault="00C3111F" w:rsidP="00AA1B26">
            <w:pPr>
              <w:spacing w:before="60" w:after="60"/>
              <w:jc w:val="center"/>
              <w:rPr>
                <w:sz w:val="18"/>
                <w:szCs w:val="18"/>
              </w:rPr>
            </w:pPr>
            <w:r w:rsidRPr="0076656D">
              <w:rPr>
                <w:sz w:val="18"/>
                <w:szCs w:val="18"/>
              </w:rPr>
              <w:t>Yes</w:t>
            </w:r>
          </w:p>
        </w:tc>
        <w:tc>
          <w:tcPr>
            <w:tcW w:w="418" w:type="pct"/>
          </w:tcPr>
          <w:p w:rsidR="00C3111F" w:rsidRPr="0076656D" w:rsidRDefault="00C3111F" w:rsidP="00AA1B26">
            <w:pPr>
              <w:spacing w:before="60" w:after="60"/>
              <w:jc w:val="center"/>
              <w:rPr>
                <w:bCs/>
                <w:color w:val="000000"/>
                <w:sz w:val="18"/>
                <w:szCs w:val="18"/>
              </w:rPr>
            </w:pPr>
            <w:r w:rsidRPr="0076656D">
              <w:rPr>
                <w:bCs/>
                <w:color w:val="000000"/>
                <w:sz w:val="18"/>
                <w:szCs w:val="18"/>
              </w:rPr>
              <w:t>COMPO GmbH &amp; Co. KG</w:t>
            </w:r>
          </w:p>
        </w:tc>
        <w:tc>
          <w:tcPr>
            <w:tcW w:w="468" w:type="pct"/>
          </w:tcPr>
          <w:p w:rsidR="00C3111F" w:rsidRPr="0076656D" w:rsidRDefault="00C3111F" w:rsidP="00341569">
            <w:pPr>
              <w:spacing w:before="60" w:after="60"/>
              <w:jc w:val="center"/>
              <w:rPr>
                <w:sz w:val="18"/>
                <w:szCs w:val="18"/>
              </w:rPr>
            </w:pPr>
            <w:r w:rsidRPr="0076656D">
              <w:rPr>
                <w:sz w:val="18"/>
                <w:szCs w:val="18"/>
              </w:rPr>
              <w:t>8.5.1</w:t>
            </w:r>
          </w:p>
        </w:tc>
      </w:tr>
      <w:tr w:rsidR="00275D46" w:rsidRPr="0076656D" w:rsidTr="000C0623">
        <w:trPr>
          <w:cantSplit/>
          <w:jc w:val="center"/>
        </w:trPr>
        <w:tc>
          <w:tcPr>
            <w:tcW w:w="458" w:type="pct"/>
          </w:tcPr>
          <w:p w:rsidR="00275D46" w:rsidRPr="0076656D" w:rsidRDefault="00275D46" w:rsidP="00AA1B26">
            <w:pPr>
              <w:spacing w:before="60" w:after="60"/>
              <w:rPr>
                <w:bCs/>
                <w:color w:val="000000"/>
                <w:sz w:val="18"/>
                <w:szCs w:val="18"/>
              </w:rPr>
            </w:pPr>
            <w:r w:rsidRPr="00A3783E">
              <w:rPr>
                <w:bCs/>
                <w:color w:val="000000"/>
                <w:sz w:val="18"/>
                <w:szCs w:val="18"/>
                <w:highlight w:val="green"/>
              </w:rPr>
              <w:t>Haferkorn, J.</w:t>
            </w:r>
          </w:p>
        </w:tc>
        <w:tc>
          <w:tcPr>
            <w:tcW w:w="314" w:type="pct"/>
          </w:tcPr>
          <w:p w:rsidR="00275D46" w:rsidRPr="0076656D" w:rsidRDefault="00275D46" w:rsidP="00AA1B26">
            <w:pPr>
              <w:spacing w:before="60" w:after="60"/>
              <w:jc w:val="center"/>
              <w:rPr>
                <w:sz w:val="18"/>
                <w:szCs w:val="18"/>
              </w:rPr>
            </w:pPr>
            <w:r w:rsidRPr="0076656D">
              <w:rPr>
                <w:sz w:val="18"/>
                <w:szCs w:val="18"/>
              </w:rPr>
              <w:t>2010c</w:t>
            </w:r>
          </w:p>
        </w:tc>
        <w:tc>
          <w:tcPr>
            <w:tcW w:w="715" w:type="pct"/>
          </w:tcPr>
          <w:p w:rsidR="00275D46" w:rsidRPr="0076656D" w:rsidRDefault="00275D46" w:rsidP="00C3111F">
            <w:pPr>
              <w:keepNext/>
              <w:widowControl w:val="0"/>
              <w:tabs>
                <w:tab w:val="left" w:pos="2100"/>
              </w:tabs>
              <w:spacing w:before="60" w:after="60"/>
              <w:rPr>
                <w:bCs/>
                <w:color w:val="000000"/>
                <w:sz w:val="18"/>
                <w:szCs w:val="18"/>
              </w:rPr>
            </w:pPr>
            <w:r w:rsidRPr="0076656D">
              <w:rPr>
                <w:bCs/>
                <w:color w:val="000000"/>
                <w:sz w:val="18"/>
                <w:szCs w:val="18"/>
              </w:rPr>
              <w:t>Acute inhalation toxicity study of COM 508 16 H EW in rats</w:t>
            </w:r>
            <w:r w:rsidR="00194672" w:rsidRPr="0076656D">
              <w:rPr>
                <w:bCs/>
                <w:color w:val="000000"/>
                <w:sz w:val="18"/>
                <w:szCs w:val="18"/>
              </w:rPr>
              <w:t>.</w:t>
            </w:r>
          </w:p>
        </w:tc>
        <w:tc>
          <w:tcPr>
            <w:tcW w:w="799" w:type="pct"/>
          </w:tcPr>
          <w:p w:rsidR="00275D46" w:rsidRPr="0076656D" w:rsidRDefault="00275D46" w:rsidP="00AF5C9E">
            <w:pPr>
              <w:spacing w:before="60" w:after="60"/>
              <w:rPr>
                <w:bCs/>
                <w:color w:val="000000"/>
                <w:sz w:val="18"/>
                <w:szCs w:val="18"/>
              </w:rPr>
            </w:pPr>
            <w:r w:rsidRPr="00A3783E">
              <w:rPr>
                <w:bCs/>
                <w:color w:val="000000"/>
                <w:sz w:val="18"/>
                <w:szCs w:val="18"/>
                <w:highlight w:val="green"/>
              </w:rPr>
              <w:t>LPT Laboratory of Pharmacology and Toxicology GmbH &amp; Co. KG, Hamburg, Germany</w:t>
            </w:r>
          </w:p>
        </w:tc>
        <w:tc>
          <w:tcPr>
            <w:tcW w:w="418" w:type="pct"/>
          </w:tcPr>
          <w:p w:rsidR="00275D46" w:rsidRPr="0076656D" w:rsidRDefault="00275D46" w:rsidP="00AF5C9E">
            <w:pPr>
              <w:spacing w:before="60" w:after="60"/>
              <w:jc w:val="center"/>
              <w:rPr>
                <w:bCs/>
                <w:color w:val="000000"/>
                <w:sz w:val="18"/>
                <w:szCs w:val="18"/>
              </w:rPr>
            </w:pPr>
            <w:r w:rsidRPr="0076656D">
              <w:rPr>
                <w:bCs/>
                <w:color w:val="000000"/>
                <w:sz w:val="18"/>
                <w:szCs w:val="18"/>
              </w:rPr>
              <w:t>25678</w:t>
            </w:r>
          </w:p>
        </w:tc>
        <w:tc>
          <w:tcPr>
            <w:tcW w:w="470" w:type="pct"/>
          </w:tcPr>
          <w:p w:rsidR="00275D46" w:rsidRPr="0076656D" w:rsidRDefault="00275D46" w:rsidP="00AF5C9E">
            <w:pPr>
              <w:spacing w:before="60" w:after="60"/>
              <w:jc w:val="center"/>
              <w:rPr>
                <w:sz w:val="18"/>
                <w:szCs w:val="18"/>
              </w:rPr>
            </w:pPr>
            <w:r w:rsidRPr="0076656D">
              <w:rPr>
                <w:sz w:val="18"/>
                <w:szCs w:val="18"/>
              </w:rPr>
              <w:t>Yes</w:t>
            </w:r>
          </w:p>
        </w:tc>
        <w:tc>
          <w:tcPr>
            <w:tcW w:w="473" w:type="pct"/>
          </w:tcPr>
          <w:p w:rsidR="00275D46" w:rsidRPr="0076656D" w:rsidRDefault="00275D46" w:rsidP="00AF5C9E">
            <w:pPr>
              <w:spacing w:before="60" w:after="60"/>
              <w:jc w:val="center"/>
              <w:rPr>
                <w:sz w:val="18"/>
                <w:szCs w:val="18"/>
              </w:rPr>
            </w:pPr>
            <w:r w:rsidRPr="0076656D">
              <w:rPr>
                <w:sz w:val="18"/>
                <w:szCs w:val="18"/>
              </w:rPr>
              <w:t>No</w:t>
            </w:r>
          </w:p>
        </w:tc>
        <w:tc>
          <w:tcPr>
            <w:tcW w:w="467" w:type="pct"/>
          </w:tcPr>
          <w:p w:rsidR="00275D46" w:rsidRPr="0076656D" w:rsidRDefault="00275D46" w:rsidP="00AF5C9E">
            <w:pPr>
              <w:spacing w:before="60" w:after="60"/>
              <w:jc w:val="center"/>
              <w:rPr>
                <w:sz w:val="18"/>
                <w:szCs w:val="18"/>
              </w:rPr>
            </w:pPr>
            <w:r w:rsidRPr="0076656D">
              <w:rPr>
                <w:sz w:val="18"/>
                <w:szCs w:val="18"/>
              </w:rPr>
              <w:t>Yes</w:t>
            </w:r>
          </w:p>
        </w:tc>
        <w:tc>
          <w:tcPr>
            <w:tcW w:w="418" w:type="pct"/>
          </w:tcPr>
          <w:p w:rsidR="00275D46" w:rsidRPr="0076656D" w:rsidRDefault="00275D46" w:rsidP="00AF5C9E">
            <w:pPr>
              <w:spacing w:before="60" w:after="60"/>
              <w:jc w:val="center"/>
              <w:rPr>
                <w:bCs/>
                <w:color w:val="000000"/>
                <w:sz w:val="18"/>
                <w:szCs w:val="18"/>
              </w:rPr>
            </w:pPr>
            <w:r w:rsidRPr="0076656D">
              <w:rPr>
                <w:bCs/>
                <w:color w:val="000000"/>
                <w:sz w:val="18"/>
                <w:szCs w:val="18"/>
              </w:rPr>
              <w:t>COMPO GmbH &amp; Co. KG</w:t>
            </w:r>
          </w:p>
        </w:tc>
        <w:tc>
          <w:tcPr>
            <w:tcW w:w="468" w:type="pct"/>
          </w:tcPr>
          <w:p w:rsidR="00275D46" w:rsidRPr="0076656D" w:rsidRDefault="00275D46" w:rsidP="00341569">
            <w:pPr>
              <w:spacing w:before="60" w:after="60"/>
              <w:jc w:val="center"/>
              <w:rPr>
                <w:sz w:val="18"/>
                <w:szCs w:val="18"/>
              </w:rPr>
            </w:pPr>
            <w:r w:rsidRPr="0076656D">
              <w:rPr>
                <w:sz w:val="18"/>
                <w:szCs w:val="18"/>
              </w:rPr>
              <w:t>8.5.2</w:t>
            </w:r>
          </w:p>
        </w:tc>
      </w:tr>
      <w:tr w:rsidR="00275D46" w:rsidRPr="0076656D" w:rsidTr="000C0623">
        <w:trPr>
          <w:cantSplit/>
          <w:jc w:val="center"/>
        </w:trPr>
        <w:tc>
          <w:tcPr>
            <w:tcW w:w="458" w:type="pct"/>
          </w:tcPr>
          <w:p w:rsidR="00275D46" w:rsidRPr="00A3783E" w:rsidRDefault="00275D46" w:rsidP="00AF5C9E">
            <w:pPr>
              <w:spacing w:before="60" w:after="60"/>
              <w:rPr>
                <w:bCs/>
                <w:color w:val="000000"/>
                <w:sz w:val="18"/>
                <w:szCs w:val="18"/>
                <w:highlight w:val="green"/>
              </w:rPr>
            </w:pPr>
            <w:r w:rsidRPr="00A3783E">
              <w:rPr>
                <w:bCs/>
                <w:color w:val="000000"/>
                <w:sz w:val="18"/>
                <w:szCs w:val="18"/>
                <w:highlight w:val="green"/>
              </w:rPr>
              <w:t>Haferkorn, J.</w:t>
            </w:r>
          </w:p>
        </w:tc>
        <w:tc>
          <w:tcPr>
            <w:tcW w:w="314" w:type="pct"/>
          </w:tcPr>
          <w:p w:rsidR="00275D46" w:rsidRPr="0076656D" w:rsidRDefault="00275D46" w:rsidP="00275D46">
            <w:pPr>
              <w:spacing w:before="60" w:after="60"/>
              <w:jc w:val="center"/>
              <w:rPr>
                <w:sz w:val="18"/>
                <w:szCs w:val="18"/>
              </w:rPr>
            </w:pPr>
            <w:r w:rsidRPr="0076656D">
              <w:rPr>
                <w:sz w:val="18"/>
                <w:szCs w:val="18"/>
              </w:rPr>
              <w:t>2010d</w:t>
            </w:r>
          </w:p>
        </w:tc>
        <w:tc>
          <w:tcPr>
            <w:tcW w:w="715" w:type="pct"/>
          </w:tcPr>
          <w:p w:rsidR="00275D46" w:rsidRPr="0076656D" w:rsidRDefault="00275D46" w:rsidP="00275D46">
            <w:pPr>
              <w:keepNext/>
              <w:widowControl w:val="0"/>
              <w:tabs>
                <w:tab w:val="left" w:pos="2100"/>
              </w:tabs>
              <w:spacing w:before="60" w:after="60"/>
              <w:rPr>
                <w:bCs/>
                <w:color w:val="000000"/>
                <w:sz w:val="18"/>
                <w:szCs w:val="18"/>
              </w:rPr>
            </w:pPr>
            <w:r w:rsidRPr="0076656D">
              <w:rPr>
                <w:bCs/>
                <w:color w:val="000000"/>
                <w:sz w:val="18"/>
                <w:szCs w:val="18"/>
              </w:rPr>
              <w:t>Acute dermal toxicity study of COM 508 16 H EW in CD rats</w:t>
            </w:r>
            <w:r w:rsidR="00194672" w:rsidRPr="0076656D">
              <w:rPr>
                <w:bCs/>
                <w:color w:val="000000"/>
                <w:sz w:val="18"/>
                <w:szCs w:val="18"/>
              </w:rPr>
              <w:t>.</w:t>
            </w:r>
          </w:p>
        </w:tc>
        <w:tc>
          <w:tcPr>
            <w:tcW w:w="799" w:type="pct"/>
          </w:tcPr>
          <w:p w:rsidR="00275D46" w:rsidRPr="0076656D" w:rsidRDefault="00275D46" w:rsidP="00AF5C9E">
            <w:pPr>
              <w:spacing w:before="60" w:after="60"/>
              <w:rPr>
                <w:bCs/>
                <w:color w:val="000000"/>
                <w:sz w:val="18"/>
                <w:szCs w:val="18"/>
              </w:rPr>
            </w:pPr>
            <w:r w:rsidRPr="00A3783E">
              <w:rPr>
                <w:bCs/>
                <w:color w:val="000000"/>
                <w:sz w:val="18"/>
                <w:szCs w:val="18"/>
                <w:highlight w:val="green"/>
              </w:rPr>
              <w:t>LPT Laboratory of Pharmacology and Toxicology GmbH &amp; Co. KG, Hamburg, Germany</w:t>
            </w:r>
          </w:p>
        </w:tc>
        <w:tc>
          <w:tcPr>
            <w:tcW w:w="418" w:type="pct"/>
          </w:tcPr>
          <w:p w:rsidR="00275D46" w:rsidRPr="0076656D" w:rsidRDefault="00275D46" w:rsidP="00AF5C9E">
            <w:pPr>
              <w:spacing w:before="60" w:after="60"/>
              <w:jc w:val="center"/>
              <w:rPr>
                <w:bCs/>
                <w:color w:val="000000"/>
                <w:sz w:val="18"/>
                <w:szCs w:val="18"/>
              </w:rPr>
            </w:pPr>
            <w:r w:rsidRPr="0076656D">
              <w:rPr>
                <w:bCs/>
                <w:color w:val="000000"/>
                <w:sz w:val="18"/>
                <w:szCs w:val="18"/>
              </w:rPr>
              <w:t>25544</w:t>
            </w:r>
          </w:p>
        </w:tc>
        <w:tc>
          <w:tcPr>
            <w:tcW w:w="470" w:type="pct"/>
          </w:tcPr>
          <w:p w:rsidR="00275D46" w:rsidRPr="0076656D" w:rsidRDefault="00275D46" w:rsidP="00AF5C9E">
            <w:pPr>
              <w:spacing w:before="60" w:after="60"/>
              <w:jc w:val="center"/>
              <w:rPr>
                <w:sz w:val="18"/>
                <w:szCs w:val="18"/>
              </w:rPr>
            </w:pPr>
            <w:r w:rsidRPr="0076656D">
              <w:rPr>
                <w:sz w:val="18"/>
                <w:szCs w:val="18"/>
              </w:rPr>
              <w:t>Yes</w:t>
            </w:r>
          </w:p>
        </w:tc>
        <w:tc>
          <w:tcPr>
            <w:tcW w:w="473" w:type="pct"/>
          </w:tcPr>
          <w:p w:rsidR="00275D46" w:rsidRPr="0076656D" w:rsidRDefault="00275D46" w:rsidP="00AF5C9E">
            <w:pPr>
              <w:spacing w:before="60" w:after="60"/>
              <w:jc w:val="center"/>
              <w:rPr>
                <w:sz w:val="18"/>
                <w:szCs w:val="18"/>
              </w:rPr>
            </w:pPr>
            <w:r w:rsidRPr="0076656D">
              <w:rPr>
                <w:sz w:val="18"/>
                <w:szCs w:val="18"/>
              </w:rPr>
              <w:t>No</w:t>
            </w:r>
          </w:p>
        </w:tc>
        <w:tc>
          <w:tcPr>
            <w:tcW w:w="467" w:type="pct"/>
          </w:tcPr>
          <w:p w:rsidR="00275D46" w:rsidRPr="0076656D" w:rsidRDefault="00275D46" w:rsidP="00AF5C9E">
            <w:pPr>
              <w:spacing w:before="60" w:after="60"/>
              <w:jc w:val="center"/>
              <w:rPr>
                <w:sz w:val="18"/>
                <w:szCs w:val="18"/>
              </w:rPr>
            </w:pPr>
            <w:r w:rsidRPr="0076656D">
              <w:rPr>
                <w:sz w:val="18"/>
                <w:szCs w:val="18"/>
              </w:rPr>
              <w:t>Yes</w:t>
            </w:r>
          </w:p>
        </w:tc>
        <w:tc>
          <w:tcPr>
            <w:tcW w:w="418" w:type="pct"/>
          </w:tcPr>
          <w:p w:rsidR="00275D46" w:rsidRPr="0076656D" w:rsidRDefault="00275D46" w:rsidP="00AF5C9E">
            <w:pPr>
              <w:spacing w:before="60" w:after="60"/>
              <w:jc w:val="center"/>
              <w:rPr>
                <w:bCs/>
                <w:color w:val="000000"/>
                <w:sz w:val="18"/>
                <w:szCs w:val="18"/>
              </w:rPr>
            </w:pPr>
            <w:r w:rsidRPr="0076656D">
              <w:rPr>
                <w:bCs/>
                <w:color w:val="000000"/>
                <w:sz w:val="18"/>
                <w:szCs w:val="18"/>
              </w:rPr>
              <w:t>COMPO GmbH &amp; Co. KG</w:t>
            </w:r>
          </w:p>
        </w:tc>
        <w:tc>
          <w:tcPr>
            <w:tcW w:w="468" w:type="pct"/>
          </w:tcPr>
          <w:p w:rsidR="00275D46" w:rsidRPr="0076656D" w:rsidRDefault="00275D46" w:rsidP="00341569">
            <w:pPr>
              <w:spacing w:before="60" w:after="60"/>
              <w:jc w:val="center"/>
              <w:rPr>
                <w:sz w:val="18"/>
                <w:szCs w:val="18"/>
              </w:rPr>
            </w:pPr>
            <w:r w:rsidRPr="0076656D">
              <w:rPr>
                <w:sz w:val="18"/>
                <w:szCs w:val="18"/>
              </w:rPr>
              <w:t>8.5.3</w:t>
            </w:r>
          </w:p>
        </w:tc>
      </w:tr>
      <w:tr w:rsidR="006D61AF" w:rsidRPr="0076656D" w:rsidTr="000C0623">
        <w:trPr>
          <w:cantSplit/>
          <w:jc w:val="center"/>
        </w:trPr>
        <w:tc>
          <w:tcPr>
            <w:tcW w:w="458" w:type="pct"/>
          </w:tcPr>
          <w:p w:rsidR="006D61AF" w:rsidRPr="0076656D" w:rsidRDefault="006D61AF" w:rsidP="00AF5C9E">
            <w:pPr>
              <w:spacing w:before="60" w:after="60"/>
              <w:rPr>
                <w:bCs/>
                <w:color w:val="000000"/>
                <w:sz w:val="18"/>
                <w:szCs w:val="18"/>
              </w:rPr>
            </w:pPr>
            <w:r w:rsidRPr="00A3783E">
              <w:rPr>
                <w:bCs/>
                <w:color w:val="000000"/>
                <w:sz w:val="18"/>
                <w:szCs w:val="18"/>
                <w:highlight w:val="green"/>
              </w:rPr>
              <w:t>Haferkorn, J.</w:t>
            </w:r>
          </w:p>
        </w:tc>
        <w:tc>
          <w:tcPr>
            <w:tcW w:w="314" w:type="pct"/>
          </w:tcPr>
          <w:p w:rsidR="006D61AF" w:rsidRPr="0076656D" w:rsidRDefault="006D61AF" w:rsidP="00275D46">
            <w:pPr>
              <w:spacing w:before="60" w:after="60"/>
              <w:jc w:val="center"/>
              <w:rPr>
                <w:sz w:val="18"/>
                <w:szCs w:val="18"/>
              </w:rPr>
            </w:pPr>
            <w:r w:rsidRPr="0076656D">
              <w:rPr>
                <w:sz w:val="18"/>
                <w:szCs w:val="18"/>
              </w:rPr>
              <w:t>2015</w:t>
            </w:r>
          </w:p>
        </w:tc>
        <w:tc>
          <w:tcPr>
            <w:tcW w:w="715" w:type="pct"/>
          </w:tcPr>
          <w:p w:rsidR="006D61AF" w:rsidRPr="0076656D" w:rsidRDefault="006D61AF" w:rsidP="00275D46">
            <w:pPr>
              <w:keepNext/>
              <w:widowControl w:val="0"/>
              <w:tabs>
                <w:tab w:val="left" w:pos="2100"/>
              </w:tabs>
              <w:spacing w:before="60" w:after="60"/>
              <w:rPr>
                <w:bCs/>
                <w:color w:val="000000"/>
                <w:sz w:val="18"/>
                <w:szCs w:val="18"/>
              </w:rPr>
            </w:pPr>
            <w:r w:rsidRPr="0076656D">
              <w:rPr>
                <w:bCs/>
                <w:color w:val="000000"/>
                <w:sz w:val="18"/>
                <w:szCs w:val="18"/>
              </w:rPr>
              <w:t>COM 508 09 H AL Skin Sensitisation: modified local lymph node assay in NMRI mice</w:t>
            </w:r>
            <w:r w:rsidR="00341569" w:rsidRPr="0076656D">
              <w:rPr>
                <w:bCs/>
                <w:color w:val="000000"/>
                <w:sz w:val="18"/>
                <w:szCs w:val="18"/>
              </w:rPr>
              <w:t>.</w:t>
            </w:r>
          </w:p>
        </w:tc>
        <w:tc>
          <w:tcPr>
            <w:tcW w:w="799" w:type="pct"/>
          </w:tcPr>
          <w:p w:rsidR="006D61AF" w:rsidRPr="0076656D" w:rsidRDefault="006D61AF" w:rsidP="00AF5C9E">
            <w:pPr>
              <w:spacing w:before="60" w:after="60"/>
              <w:rPr>
                <w:bCs/>
                <w:color w:val="000000"/>
                <w:sz w:val="18"/>
                <w:szCs w:val="18"/>
              </w:rPr>
            </w:pPr>
            <w:r w:rsidRPr="00A3783E">
              <w:rPr>
                <w:bCs/>
                <w:color w:val="000000"/>
                <w:sz w:val="18"/>
                <w:szCs w:val="18"/>
                <w:highlight w:val="green"/>
              </w:rPr>
              <w:t>LPT Laboratory of Pharmacology and Toxicology GmbH &amp; Co. KG, Hamburg, Germany</w:t>
            </w:r>
          </w:p>
        </w:tc>
        <w:tc>
          <w:tcPr>
            <w:tcW w:w="418" w:type="pct"/>
          </w:tcPr>
          <w:p w:rsidR="006D61AF" w:rsidRPr="0076656D" w:rsidRDefault="006D61AF" w:rsidP="00AF5C9E">
            <w:pPr>
              <w:spacing w:before="60" w:after="60"/>
              <w:jc w:val="center"/>
              <w:rPr>
                <w:bCs/>
                <w:color w:val="000000"/>
                <w:sz w:val="18"/>
                <w:szCs w:val="18"/>
              </w:rPr>
            </w:pPr>
            <w:r w:rsidRPr="0076656D">
              <w:rPr>
                <w:bCs/>
                <w:color w:val="000000"/>
                <w:sz w:val="18"/>
                <w:szCs w:val="18"/>
              </w:rPr>
              <w:t>31876</w:t>
            </w:r>
          </w:p>
        </w:tc>
        <w:tc>
          <w:tcPr>
            <w:tcW w:w="470" w:type="pct"/>
          </w:tcPr>
          <w:p w:rsidR="006D61AF" w:rsidRPr="0076656D" w:rsidRDefault="006D61AF" w:rsidP="00AF5C9E">
            <w:pPr>
              <w:spacing w:before="60" w:after="60"/>
              <w:jc w:val="center"/>
              <w:rPr>
                <w:sz w:val="18"/>
                <w:szCs w:val="18"/>
              </w:rPr>
            </w:pPr>
            <w:r w:rsidRPr="0076656D">
              <w:rPr>
                <w:sz w:val="18"/>
                <w:szCs w:val="18"/>
              </w:rPr>
              <w:t>Yes</w:t>
            </w:r>
          </w:p>
        </w:tc>
        <w:tc>
          <w:tcPr>
            <w:tcW w:w="473" w:type="pct"/>
          </w:tcPr>
          <w:p w:rsidR="006D61AF" w:rsidRPr="0076656D" w:rsidRDefault="006D61AF" w:rsidP="00AF5C9E">
            <w:pPr>
              <w:spacing w:before="60" w:after="60"/>
              <w:jc w:val="center"/>
              <w:rPr>
                <w:sz w:val="18"/>
                <w:szCs w:val="18"/>
              </w:rPr>
            </w:pPr>
            <w:r w:rsidRPr="0076656D">
              <w:rPr>
                <w:sz w:val="18"/>
                <w:szCs w:val="18"/>
              </w:rPr>
              <w:t>No</w:t>
            </w:r>
          </w:p>
        </w:tc>
        <w:tc>
          <w:tcPr>
            <w:tcW w:w="467" w:type="pct"/>
          </w:tcPr>
          <w:p w:rsidR="006D61AF" w:rsidRPr="0076656D" w:rsidRDefault="006D61AF" w:rsidP="00AF5C9E">
            <w:pPr>
              <w:spacing w:before="60" w:after="60"/>
              <w:jc w:val="center"/>
              <w:rPr>
                <w:sz w:val="18"/>
                <w:szCs w:val="18"/>
              </w:rPr>
            </w:pPr>
            <w:r w:rsidRPr="0076656D">
              <w:rPr>
                <w:sz w:val="18"/>
                <w:szCs w:val="18"/>
              </w:rPr>
              <w:t>Yes</w:t>
            </w:r>
          </w:p>
        </w:tc>
        <w:tc>
          <w:tcPr>
            <w:tcW w:w="418" w:type="pct"/>
          </w:tcPr>
          <w:p w:rsidR="006D61AF" w:rsidRPr="0076656D" w:rsidRDefault="0080548C" w:rsidP="00AF5C9E">
            <w:pPr>
              <w:spacing w:before="60" w:after="60"/>
              <w:jc w:val="center"/>
              <w:rPr>
                <w:bCs/>
                <w:color w:val="000000"/>
                <w:sz w:val="18"/>
                <w:szCs w:val="18"/>
              </w:rPr>
            </w:pPr>
            <w:r w:rsidRPr="0076656D">
              <w:rPr>
                <w:bCs/>
                <w:color w:val="000000"/>
                <w:sz w:val="18"/>
                <w:szCs w:val="18"/>
              </w:rPr>
              <w:t>COMPO GmbH &amp; Co. KG</w:t>
            </w:r>
          </w:p>
        </w:tc>
        <w:tc>
          <w:tcPr>
            <w:tcW w:w="468" w:type="pct"/>
          </w:tcPr>
          <w:p w:rsidR="0080548C" w:rsidRPr="0076656D" w:rsidRDefault="0080548C" w:rsidP="00341569">
            <w:pPr>
              <w:spacing w:before="60" w:after="60"/>
              <w:jc w:val="center"/>
              <w:rPr>
                <w:sz w:val="18"/>
                <w:szCs w:val="18"/>
              </w:rPr>
            </w:pPr>
            <w:r w:rsidRPr="0076656D">
              <w:rPr>
                <w:sz w:val="18"/>
                <w:szCs w:val="18"/>
              </w:rPr>
              <w:t>8.3</w:t>
            </w:r>
          </w:p>
        </w:tc>
      </w:tr>
      <w:tr w:rsidR="00C264AB" w:rsidRPr="0076656D" w:rsidTr="000C0623">
        <w:trPr>
          <w:cantSplit/>
          <w:jc w:val="center"/>
        </w:trPr>
        <w:tc>
          <w:tcPr>
            <w:tcW w:w="458" w:type="pct"/>
          </w:tcPr>
          <w:p w:rsidR="00C264AB" w:rsidRPr="0076656D" w:rsidRDefault="00C264AB" w:rsidP="00AF5C9E">
            <w:pPr>
              <w:spacing w:before="60" w:after="60"/>
              <w:rPr>
                <w:bCs/>
                <w:color w:val="000000"/>
                <w:sz w:val="18"/>
                <w:szCs w:val="18"/>
              </w:rPr>
            </w:pPr>
            <w:r w:rsidRPr="0076656D">
              <w:rPr>
                <w:bCs/>
                <w:color w:val="000000"/>
                <w:sz w:val="18"/>
                <w:szCs w:val="18"/>
              </w:rPr>
              <w:t>Krack, M.</w:t>
            </w:r>
          </w:p>
        </w:tc>
        <w:tc>
          <w:tcPr>
            <w:tcW w:w="314" w:type="pct"/>
          </w:tcPr>
          <w:p w:rsidR="00C264AB" w:rsidRPr="0076656D" w:rsidRDefault="00C264AB" w:rsidP="00275D46">
            <w:pPr>
              <w:spacing w:before="60" w:after="60"/>
              <w:jc w:val="center"/>
              <w:rPr>
                <w:sz w:val="18"/>
                <w:szCs w:val="18"/>
              </w:rPr>
            </w:pPr>
            <w:r w:rsidRPr="0076656D">
              <w:rPr>
                <w:sz w:val="18"/>
                <w:szCs w:val="18"/>
              </w:rPr>
              <w:t>2010a</w:t>
            </w:r>
          </w:p>
        </w:tc>
        <w:tc>
          <w:tcPr>
            <w:tcW w:w="715" w:type="pct"/>
          </w:tcPr>
          <w:p w:rsidR="00C264AB" w:rsidRPr="0076656D" w:rsidRDefault="00C264AB" w:rsidP="00275D46">
            <w:pPr>
              <w:keepNext/>
              <w:widowControl w:val="0"/>
              <w:tabs>
                <w:tab w:val="left" w:pos="2100"/>
              </w:tabs>
              <w:spacing w:before="60" w:after="60"/>
              <w:rPr>
                <w:bCs/>
                <w:color w:val="000000"/>
                <w:sz w:val="18"/>
                <w:szCs w:val="18"/>
              </w:rPr>
            </w:pPr>
            <w:r w:rsidRPr="0076656D">
              <w:rPr>
                <w:bCs/>
                <w:color w:val="000000"/>
                <w:sz w:val="18"/>
                <w:szCs w:val="18"/>
              </w:rPr>
              <w:t>COM 508 16 H EW, Batch No.: 07/014, Explosive properties A.14 (OPPTS 830.6316).</w:t>
            </w:r>
          </w:p>
        </w:tc>
        <w:tc>
          <w:tcPr>
            <w:tcW w:w="799" w:type="pct"/>
          </w:tcPr>
          <w:p w:rsidR="00C264AB" w:rsidRPr="0076656D" w:rsidRDefault="00C264AB" w:rsidP="00AF5C9E">
            <w:pPr>
              <w:spacing w:before="60" w:after="60"/>
              <w:rPr>
                <w:bCs/>
                <w:color w:val="000000"/>
                <w:sz w:val="18"/>
                <w:szCs w:val="18"/>
              </w:rPr>
            </w:pPr>
            <w:r w:rsidRPr="0076656D">
              <w:rPr>
                <w:bCs/>
                <w:color w:val="000000"/>
                <w:sz w:val="18"/>
                <w:szCs w:val="18"/>
              </w:rPr>
              <w:t>Siemens AG, Prozess-Sicherheit, Frankfurt am Main, Germany</w:t>
            </w:r>
          </w:p>
        </w:tc>
        <w:tc>
          <w:tcPr>
            <w:tcW w:w="418" w:type="pct"/>
          </w:tcPr>
          <w:p w:rsidR="00C264AB" w:rsidRPr="0076656D" w:rsidRDefault="00C264AB" w:rsidP="00AF5C9E">
            <w:pPr>
              <w:spacing w:before="60" w:after="60"/>
              <w:jc w:val="center"/>
              <w:rPr>
                <w:bCs/>
                <w:color w:val="000000"/>
                <w:sz w:val="18"/>
                <w:szCs w:val="18"/>
              </w:rPr>
            </w:pPr>
            <w:r w:rsidRPr="0076656D">
              <w:rPr>
                <w:bCs/>
                <w:color w:val="000000"/>
                <w:sz w:val="18"/>
                <w:szCs w:val="18"/>
              </w:rPr>
              <w:t>20100186.02</w:t>
            </w:r>
          </w:p>
        </w:tc>
        <w:tc>
          <w:tcPr>
            <w:tcW w:w="470" w:type="pct"/>
          </w:tcPr>
          <w:p w:rsidR="00C264AB" w:rsidRPr="0076656D" w:rsidRDefault="00C264AB" w:rsidP="0056241B">
            <w:pPr>
              <w:spacing w:before="60" w:after="60"/>
              <w:jc w:val="center"/>
              <w:rPr>
                <w:sz w:val="18"/>
                <w:szCs w:val="18"/>
              </w:rPr>
            </w:pPr>
            <w:r w:rsidRPr="0076656D">
              <w:rPr>
                <w:sz w:val="18"/>
                <w:szCs w:val="18"/>
              </w:rPr>
              <w:t>Yes</w:t>
            </w:r>
          </w:p>
        </w:tc>
        <w:tc>
          <w:tcPr>
            <w:tcW w:w="473" w:type="pct"/>
          </w:tcPr>
          <w:p w:rsidR="00C264AB" w:rsidRPr="0076656D" w:rsidRDefault="00C264AB" w:rsidP="0056241B">
            <w:pPr>
              <w:spacing w:before="60" w:after="60"/>
              <w:jc w:val="center"/>
              <w:rPr>
                <w:sz w:val="18"/>
                <w:szCs w:val="18"/>
              </w:rPr>
            </w:pPr>
            <w:r w:rsidRPr="0076656D">
              <w:rPr>
                <w:sz w:val="18"/>
                <w:szCs w:val="18"/>
              </w:rPr>
              <w:t>No</w:t>
            </w:r>
          </w:p>
        </w:tc>
        <w:tc>
          <w:tcPr>
            <w:tcW w:w="467" w:type="pct"/>
          </w:tcPr>
          <w:p w:rsidR="00C264AB" w:rsidRPr="0076656D" w:rsidRDefault="00C264AB" w:rsidP="0056241B">
            <w:pPr>
              <w:spacing w:before="60" w:after="60"/>
              <w:jc w:val="center"/>
              <w:rPr>
                <w:sz w:val="18"/>
                <w:szCs w:val="18"/>
              </w:rPr>
            </w:pPr>
            <w:r w:rsidRPr="0076656D">
              <w:rPr>
                <w:sz w:val="18"/>
                <w:szCs w:val="18"/>
              </w:rPr>
              <w:t>Yes</w:t>
            </w:r>
          </w:p>
        </w:tc>
        <w:tc>
          <w:tcPr>
            <w:tcW w:w="418" w:type="pct"/>
          </w:tcPr>
          <w:p w:rsidR="00C264AB" w:rsidRPr="0076656D" w:rsidRDefault="00C264AB" w:rsidP="0056241B">
            <w:pPr>
              <w:spacing w:before="60" w:after="60"/>
              <w:jc w:val="center"/>
              <w:rPr>
                <w:bCs/>
                <w:color w:val="000000"/>
                <w:sz w:val="18"/>
                <w:szCs w:val="18"/>
              </w:rPr>
            </w:pPr>
            <w:r w:rsidRPr="0076656D">
              <w:rPr>
                <w:bCs/>
                <w:color w:val="000000"/>
                <w:sz w:val="18"/>
                <w:szCs w:val="18"/>
              </w:rPr>
              <w:t>COMPO GmbH &amp; Co. KG</w:t>
            </w:r>
          </w:p>
        </w:tc>
        <w:tc>
          <w:tcPr>
            <w:tcW w:w="468" w:type="pct"/>
          </w:tcPr>
          <w:p w:rsidR="00C264AB" w:rsidRPr="0076656D" w:rsidRDefault="00C264AB" w:rsidP="00AF5C9E">
            <w:pPr>
              <w:spacing w:before="60" w:after="60"/>
              <w:jc w:val="center"/>
              <w:rPr>
                <w:sz w:val="18"/>
                <w:szCs w:val="18"/>
              </w:rPr>
            </w:pPr>
            <w:r w:rsidRPr="0076656D">
              <w:rPr>
                <w:sz w:val="18"/>
                <w:szCs w:val="18"/>
              </w:rPr>
              <w:t>4.1</w:t>
            </w:r>
          </w:p>
        </w:tc>
      </w:tr>
      <w:tr w:rsidR="00C264AB" w:rsidRPr="0076656D" w:rsidTr="000C0623">
        <w:trPr>
          <w:cantSplit/>
          <w:jc w:val="center"/>
        </w:trPr>
        <w:tc>
          <w:tcPr>
            <w:tcW w:w="458" w:type="pct"/>
          </w:tcPr>
          <w:p w:rsidR="00C264AB" w:rsidRPr="0076656D" w:rsidRDefault="00C264AB" w:rsidP="0056241B">
            <w:pPr>
              <w:spacing w:before="60" w:after="60"/>
              <w:rPr>
                <w:bCs/>
                <w:color w:val="000000"/>
                <w:sz w:val="18"/>
                <w:szCs w:val="18"/>
              </w:rPr>
            </w:pPr>
            <w:r w:rsidRPr="0076656D">
              <w:rPr>
                <w:bCs/>
                <w:color w:val="000000"/>
                <w:sz w:val="18"/>
                <w:szCs w:val="18"/>
              </w:rPr>
              <w:t>Krack, M.</w:t>
            </w:r>
          </w:p>
        </w:tc>
        <w:tc>
          <w:tcPr>
            <w:tcW w:w="314" w:type="pct"/>
          </w:tcPr>
          <w:p w:rsidR="00C264AB" w:rsidRPr="0076656D" w:rsidRDefault="00C264AB" w:rsidP="0056241B">
            <w:pPr>
              <w:spacing w:before="60" w:after="60"/>
              <w:jc w:val="center"/>
              <w:rPr>
                <w:sz w:val="18"/>
                <w:szCs w:val="18"/>
              </w:rPr>
            </w:pPr>
            <w:r w:rsidRPr="0076656D">
              <w:rPr>
                <w:sz w:val="18"/>
                <w:szCs w:val="18"/>
              </w:rPr>
              <w:t>2010b</w:t>
            </w:r>
          </w:p>
        </w:tc>
        <w:tc>
          <w:tcPr>
            <w:tcW w:w="715" w:type="pct"/>
          </w:tcPr>
          <w:p w:rsidR="00C264AB" w:rsidRPr="0076656D" w:rsidRDefault="00C264AB" w:rsidP="00275D46">
            <w:pPr>
              <w:keepNext/>
              <w:widowControl w:val="0"/>
              <w:tabs>
                <w:tab w:val="left" w:pos="2100"/>
              </w:tabs>
              <w:spacing w:before="60" w:after="60"/>
              <w:rPr>
                <w:bCs/>
                <w:color w:val="000000"/>
                <w:sz w:val="18"/>
                <w:szCs w:val="18"/>
              </w:rPr>
            </w:pPr>
            <w:r w:rsidRPr="0076656D">
              <w:rPr>
                <w:bCs/>
                <w:color w:val="000000"/>
                <w:sz w:val="18"/>
                <w:szCs w:val="18"/>
              </w:rPr>
              <w:t>COM 508 16 H EW, Batch No.: 07/014, Flash point A.9.</w:t>
            </w:r>
          </w:p>
        </w:tc>
        <w:tc>
          <w:tcPr>
            <w:tcW w:w="799" w:type="pct"/>
          </w:tcPr>
          <w:p w:rsidR="00C264AB" w:rsidRPr="0076656D" w:rsidRDefault="00C264AB" w:rsidP="00AF5C9E">
            <w:pPr>
              <w:spacing w:before="60" w:after="60"/>
              <w:rPr>
                <w:bCs/>
                <w:color w:val="000000"/>
                <w:sz w:val="18"/>
                <w:szCs w:val="18"/>
              </w:rPr>
            </w:pPr>
            <w:r w:rsidRPr="0076656D">
              <w:rPr>
                <w:bCs/>
                <w:color w:val="000000"/>
                <w:sz w:val="18"/>
                <w:szCs w:val="18"/>
              </w:rPr>
              <w:t>Siemens AG, Prozess-Sicherheit, Frankfurt am Main, Germany</w:t>
            </w:r>
          </w:p>
        </w:tc>
        <w:tc>
          <w:tcPr>
            <w:tcW w:w="418" w:type="pct"/>
          </w:tcPr>
          <w:p w:rsidR="00C264AB" w:rsidRPr="0076656D" w:rsidRDefault="00C264AB" w:rsidP="00AF5C9E">
            <w:pPr>
              <w:spacing w:before="60" w:after="60"/>
              <w:jc w:val="center"/>
              <w:rPr>
                <w:bCs/>
                <w:color w:val="000000"/>
                <w:sz w:val="18"/>
                <w:szCs w:val="18"/>
              </w:rPr>
            </w:pPr>
            <w:r w:rsidRPr="0076656D">
              <w:rPr>
                <w:bCs/>
                <w:color w:val="000000"/>
                <w:sz w:val="18"/>
                <w:szCs w:val="18"/>
              </w:rPr>
              <w:t>20100186.01</w:t>
            </w:r>
          </w:p>
        </w:tc>
        <w:tc>
          <w:tcPr>
            <w:tcW w:w="470" w:type="pct"/>
          </w:tcPr>
          <w:p w:rsidR="00C264AB" w:rsidRPr="0076656D" w:rsidRDefault="00C264AB" w:rsidP="0056241B">
            <w:pPr>
              <w:spacing w:before="60" w:after="60"/>
              <w:jc w:val="center"/>
              <w:rPr>
                <w:sz w:val="18"/>
                <w:szCs w:val="18"/>
              </w:rPr>
            </w:pPr>
            <w:r w:rsidRPr="0076656D">
              <w:rPr>
                <w:sz w:val="18"/>
                <w:szCs w:val="18"/>
              </w:rPr>
              <w:t>Yes</w:t>
            </w:r>
          </w:p>
        </w:tc>
        <w:tc>
          <w:tcPr>
            <w:tcW w:w="473" w:type="pct"/>
          </w:tcPr>
          <w:p w:rsidR="00C264AB" w:rsidRPr="0076656D" w:rsidRDefault="00C264AB" w:rsidP="0056241B">
            <w:pPr>
              <w:spacing w:before="60" w:after="60"/>
              <w:jc w:val="center"/>
              <w:rPr>
                <w:sz w:val="18"/>
                <w:szCs w:val="18"/>
              </w:rPr>
            </w:pPr>
            <w:r w:rsidRPr="0076656D">
              <w:rPr>
                <w:sz w:val="18"/>
                <w:szCs w:val="18"/>
              </w:rPr>
              <w:t>No</w:t>
            </w:r>
          </w:p>
        </w:tc>
        <w:tc>
          <w:tcPr>
            <w:tcW w:w="467" w:type="pct"/>
          </w:tcPr>
          <w:p w:rsidR="00C264AB" w:rsidRPr="0076656D" w:rsidRDefault="00C264AB" w:rsidP="0056241B">
            <w:pPr>
              <w:spacing w:before="60" w:after="60"/>
              <w:jc w:val="center"/>
              <w:rPr>
                <w:sz w:val="18"/>
                <w:szCs w:val="18"/>
              </w:rPr>
            </w:pPr>
            <w:r w:rsidRPr="0076656D">
              <w:rPr>
                <w:sz w:val="18"/>
                <w:szCs w:val="18"/>
              </w:rPr>
              <w:t>Yes</w:t>
            </w:r>
          </w:p>
        </w:tc>
        <w:tc>
          <w:tcPr>
            <w:tcW w:w="418" w:type="pct"/>
          </w:tcPr>
          <w:p w:rsidR="00C264AB" w:rsidRPr="0076656D" w:rsidRDefault="00C264AB" w:rsidP="0056241B">
            <w:pPr>
              <w:spacing w:before="60" w:after="60"/>
              <w:jc w:val="center"/>
              <w:rPr>
                <w:bCs/>
                <w:color w:val="000000"/>
                <w:sz w:val="18"/>
                <w:szCs w:val="18"/>
              </w:rPr>
            </w:pPr>
            <w:r w:rsidRPr="0076656D">
              <w:rPr>
                <w:bCs/>
                <w:color w:val="000000"/>
                <w:sz w:val="18"/>
                <w:szCs w:val="18"/>
              </w:rPr>
              <w:t>COMPO GmbH &amp; Co. KG</w:t>
            </w:r>
          </w:p>
        </w:tc>
        <w:tc>
          <w:tcPr>
            <w:tcW w:w="468" w:type="pct"/>
          </w:tcPr>
          <w:p w:rsidR="00C264AB" w:rsidRPr="0076656D" w:rsidRDefault="00C264AB" w:rsidP="00AF5C9E">
            <w:pPr>
              <w:spacing w:before="60" w:after="60"/>
              <w:jc w:val="center"/>
              <w:rPr>
                <w:sz w:val="18"/>
                <w:szCs w:val="18"/>
              </w:rPr>
            </w:pPr>
            <w:r w:rsidRPr="0076656D">
              <w:rPr>
                <w:sz w:val="18"/>
                <w:szCs w:val="18"/>
              </w:rPr>
              <w:t>4.2</w:t>
            </w:r>
          </w:p>
        </w:tc>
      </w:tr>
      <w:tr w:rsidR="00C264AB" w:rsidRPr="0076656D" w:rsidTr="000C0623">
        <w:trPr>
          <w:cantSplit/>
          <w:jc w:val="center"/>
        </w:trPr>
        <w:tc>
          <w:tcPr>
            <w:tcW w:w="458" w:type="pct"/>
          </w:tcPr>
          <w:p w:rsidR="00C264AB" w:rsidRPr="0076656D" w:rsidRDefault="00C264AB" w:rsidP="0056241B">
            <w:pPr>
              <w:spacing w:before="60" w:after="60"/>
              <w:rPr>
                <w:bCs/>
                <w:color w:val="000000"/>
                <w:sz w:val="18"/>
                <w:szCs w:val="18"/>
              </w:rPr>
            </w:pPr>
            <w:r w:rsidRPr="0076656D">
              <w:rPr>
                <w:bCs/>
                <w:color w:val="000000"/>
                <w:sz w:val="18"/>
                <w:szCs w:val="18"/>
              </w:rPr>
              <w:t>Krack, M.</w:t>
            </w:r>
          </w:p>
        </w:tc>
        <w:tc>
          <w:tcPr>
            <w:tcW w:w="314" w:type="pct"/>
          </w:tcPr>
          <w:p w:rsidR="00C264AB" w:rsidRPr="0076656D" w:rsidRDefault="00C264AB" w:rsidP="0056241B">
            <w:pPr>
              <w:spacing w:before="60" w:after="60"/>
              <w:jc w:val="center"/>
              <w:rPr>
                <w:sz w:val="18"/>
                <w:szCs w:val="18"/>
              </w:rPr>
            </w:pPr>
            <w:r w:rsidRPr="0076656D">
              <w:rPr>
                <w:sz w:val="18"/>
                <w:szCs w:val="18"/>
              </w:rPr>
              <w:t>2010c</w:t>
            </w:r>
          </w:p>
        </w:tc>
        <w:tc>
          <w:tcPr>
            <w:tcW w:w="715" w:type="pct"/>
          </w:tcPr>
          <w:p w:rsidR="00C264AB" w:rsidRPr="0076656D" w:rsidRDefault="00C264AB" w:rsidP="00275D46">
            <w:pPr>
              <w:keepNext/>
              <w:widowControl w:val="0"/>
              <w:tabs>
                <w:tab w:val="left" w:pos="2100"/>
              </w:tabs>
              <w:spacing w:before="60" w:after="60"/>
              <w:rPr>
                <w:bCs/>
                <w:color w:val="000000"/>
                <w:sz w:val="18"/>
                <w:szCs w:val="18"/>
              </w:rPr>
            </w:pPr>
            <w:r w:rsidRPr="0076656D">
              <w:rPr>
                <w:bCs/>
                <w:color w:val="000000"/>
                <w:sz w:val="18"/>
                <w:szCs w:val="18"/>
              </w:rPr>
              <w:t>COM 508 16 H EW, Batch No.: 07/014, Oxidising properties of liquids A.21.</w:t>
            </w:r>
          </w:p>
        </w:tc>
        <w:tc>
          <w:tcPr>
            <w:tcW w:w="799" w:type="pct"/>
          </w:tcPr>
          <w:p w:rsidR="00C264AB" w:rsidRPr="0076656D" w:rsidRDefault="00C264AB" w:rsidP="00AF5C9E">
            <w:pPr>
              <w:spacing w:before="60" w:after="60"/>
              <w:rPr>
                <w:bCs/>
                <w:color w:val="000000"/>
                <w:sz w:val="18"/>
                <w:szCs w:val="18"/>
              </w:rPr>
            </w:pPr>
            <w:r w:rsidRPr="0076656D">
              <w:rPr>
                <w:bCs/>
                <w:color w:val="000000"/>
                <w:sz w:val="18"/>
                <w:szCs w:val="18"/>
              </w:rPr>
              <w:t>Siemens AG, Prozess-Sicherheit, Frankfurt am Main, Germany</w:t>
            </w:r>
          </w:p>
        </w:tc>
        <w:tc>
          <w:tcPr>
            <w:tcW w:w="418" w:type="pct"/>
          </w:tcPr>
          <w:p w:rsidR="00C264AB" w:rsidRPr="0076656D" w:rsidRDefault="00C264AB" w:rsidP="00AF5C9E">
            <w:pPr>
              <w:spacing w:before="60" w:after="60"/>
              <w:jc w:val="center"/>
              <w:rPr>
                <w:bCs/>
                <w:color w:val="000000"/>
                <w:sz w:val="18"/>
                <w:szCs w:val="18"/>
              </w:rPr>
            </w:pPr>
            <w:r w:rsidRPr="0076656D">
              <w:rPr>
                <w:bCs/>
                <w:color w:val="000000"/>
                <w:sz w:val="18"/>
                <w:szCs w:val="18"/>
              </w:rPr>
              <w:t>20100186.04</w:t>
            </w:r>
          </w:p>
        </w:tc>
        <w:tc>
          <w:tcPr>
            <w:tcW w:w="470" w:type="pct"/>
          </w:tcPr>
          <w:p w:rsidR="00C264AB" w:rsidRPr="0076656D" w:rsidRDefault="00C264AB" w:rsidP="0056241B">
            <w:pPr>
              <w:spacing w:before="60" w:after="60"/>
              <w:jc w:val="center"/>
              <w:rPr>
                <w:sz w:val="18"/>
                <w:szCs w:val="18"/>
              </w:rPr>
            </w:pPr>
            <w:r w:rsidRPr="0076656D">
              <w:rPr>
                <w:sz w:val="18"/>
                <w:szCs w:val="18"/>
              </w:rPr>
              <w:t>Yes</w:t>
            </w:r>
          </w:p>
        </w:tc>
        <w:tc>
          <w:tcPr>
            <w:tcW w:w="473" w:type="pct"/>
          </w:tcPr>
          <w:p w:rsidR="00C264AB" w:rsidRPr="0076656D" w:rsidRDefault="00C264AB" w:rsidP="0056241B">
            <w:pPr>
              <w:spacing w:before="60" w:after="60"/>
              <w:jc w:val="center"/>
              <w:rPr>
                <w:sz w:val="18"/>
                <w:szCs w:val="18"/>
              </w:rPr>
            </w:pPr>
            <w:r w:rsidRPr="0076656D">
              <w:rPr>
                <w:sz w:val="18"/>
                <w:szCs w:val="18"/>
              </w:rPr>
              <w:t>No</w:t>
            </w:r>
          </w:p>
        </w:tc>
        <w:tc>
          <w:tcPr>
            <w:tcW w:w="467" w:type="pct"/>
          </w:tcPr>
          <w:p w:rsidR="00C264AB" w:rsidRPr="0076656D" w:rsidRDefault="00C264AB" w:rsidP="0056241B">
            <w:pPr>
              <w:spacing w:before="60" w:after="60"/>
              <w:jc w:val="center"/>
              <w:rPr>
                <w:sz w:val="18"/>
                <w:szCs w:val="18"/>
              </w:rPr>
            </w:pPr>
            <w:r w:rsidRPr="0076656D">
              <w:rPr>
                <w:sz w:val="18"/>
                <w:szCs w:val="18"/>
              </w:rPr>
              <w:t>Yes</w:t>
            </w:r>
          </w:p>
        </w:tc>
        <w:tc>
          <w:tcPr>
            <w:tcW w:w="418" w:type="pct"/>
          </w:tcPr>
          <w:p w:rsidR="00C264AB" w:rsidRPr="0076656D" w:rsidRDefault="00C264AB" w:rsidP="0056241B">
            <w:pPr>
              <w:spacing w:before="60" w:after="60"/>
              <w:jc w:val="center"/>
              <w:rPr>
                <w:bCs/>
                <w:color w:val="000000"/>
                <w:sz w:val="18"/>
                <w:szCs w:val="18"/>
              </w:rPr>
            </w:pPr>
            <w:r w:rsidRPr="0076656D">
              <w:rPr>
                <w:bCs/>
                <w:color w:val="000000"/>
                <w:sz w:val="18"/>
                <w:szCs w:val="18"/>
              </w:rPr>
              <w:t>COMPO GmbH &amp; Co. KG</w:t>
            </w:r>
          </w:p>
        </w:tc>
        <w:tc>
          <w:tcPr>
            <w:tcW w:w="468" w:type="pct"/>
          </w:tcPr>
          <w:p w:rsidR="00C264AB" w:rsidRPr="0076656D" w:rsidRDefault="00C264AB" w:rsidP="00AF5C9E">
            <w:pPr>
              <w:spacing w:before="60" w:after="60"/>
              <w:jc w:val="center"/>
              <w:rPr>
                <w:sz w:val="18"/>
                <w:szCs w:val="18"/>
              </w:rPr>
            </w:pPr>
            <w:r w:rsidRPr="0076656D">
              <w:rPr>
                <w:sz w:val="18"/>
                <w:szCs w:val="18"/>
              </w:rPr>
              <w:t>4.4</w:t>
            </w:r>
          </w:p>
        </w:tc>
      </w:tr>
      <w:tr w:rsidR="00C264AB" w:rsidRPr="0076656D" w:rsidTr="000C0623">
        <w:trPr>
          <w:cantSplit/>
          <w:jc w:val="center"/>
        </w:trPr>
        <w:tc>
          <w:tcPr>
            <w:tcW w:w="458" w:type="pct"/>
          </w:tcPr>
          <w:p w:rsidR="00C264AB" w:rsidRPr="0076656D" w:rsidRDefault="00C264AB" w:rsidP="0056241B">
            <w:pPr>
              <w:spacing w:before="60" w:after="60"/>
              <w:rPr>
                <w:bCs/>
                <w:color w:val="000000"/>
                <w:sz w:val="18"/>
                <w:szCs w:val="18"/>
              </w:rPr>
            </w:pPr>
            <w:r w:rsidRPr="0076656D">
              <w:rPr>
                <w:bCs/>
                <w:color w:val="000000"/>
                <w:sz w:val="18"/>
                <w:szCs w:val="18"/>
              </w:rPr>
              <w:t>Krack, M.</w:t>
            </w:r>
          </w:p>
        </w:tc>
        <w:tc>
          <w:tcPr>
            <w:tcW w:w="314" w:type="pct"/>
          </w:tcPr>
          <w:p w:rsidR="00C264AB" w:rsidRPr="0076656D" w:rsidRDefault="00C264AB" w:rsidP="0056241B">
            <w:pPr>
              <w:spacing w:before="60" w:after="60"/>
              <w:jc w:val="center"/>
              <w:rPr>
                <w:sz w:val="18"/>
                <w:szCs w:val="18"/>
              </w:rPr>
            </w:pPr>
            <w:r w:rsidRPr="0076656D">
              <w:rPr>
                <w:sz w:val="18"/>
                <w:szCs w:val="18"/>
              </w:rPr>
              <w:t>2010d</w:t>
            </w:r>
          </w:p>
        </w:tc>
        <w:tc>
          <w:tcPr>
            <w:tcW w:w="715" w:type="pct"/>
          </w:tcPr>
          <w:p w:rsidR="00C264AB" w:rsidRPr="0076656D" w:rsidRDefault="00C264AB" w:rsidP="00275D46">
            <w:pPr>
              <w:keepNext/>
              <w:widowControl w:val="0"/>
              <w:tabs>
                <w:tab w:val="left" w:pos="2100"/>
              </w:tabs>
              <w:spacing w:before="60" w:after="60"/>
              <w:rPr>
                <w:bCs/>
                <w:color w:val="000000"/>
                <w:sz w:val="18"/>
                <w:szCs w:val="18"/>
              </w:rPr>
            </w:pPr>
            <w:r w:rsidRPr="0076656D">
              <w:rPr>
                <w:bCs/>
                <w:color w:val="000000"/>
                <w:sz w:val="18"/>
                <w:szCs w:val="18"/>
              </w:rPr>
              <w:t>COM 508 16 H EW, Batch No.: 07/014, Auto-flammabiliy (determination of the temperature of self-ignition of volatile liquids and of gases) A.15.</w:t>
            </w:r>
          </w:p>
        </w:tc>
        <w:tc>
          <w:tcPr>
            <w:tcW w:w="799" w:type="pct"/>
          </w:tcPr>
          <w:p w:rsidR="00C264AB" w:rsidRPr="0076656D" w:rsidRDefault="00C264AB" w:rsidP="00AF5C9E">
            <w:pPr>
              <w:spacing w:before="60" w:after="60"/>
              <w:rPr>
                <w:bCs/>
                <w:color w:val="000000"/>
                <w:sz w:val="18"/>
                <w:szCs w:val="18"/>
              </w:rPr>
            </w:pPr>
            <w:r w:rsidRPr="0076656D">
              <w:rPr>
                <w:bCs/>
                <w:color w:val="000000"/>
                <w:sz w:val="18"/>
                <w:szCs w:val="18"/>
              </w:rPr>
              <w:t>Siemens AG, Prozess-Sicherheit, Frankfurt am Main, Germany</w:t>
            </w:r>
          </w:p>
        </w:tc>
        <w:tc>
          <w:tcPr>
            <w:tcW w:w="418" w:type="pct"/>
          </w:tcPr>
          <w:p w:rsidR="00C264AB" w:rsidRPr="0076656D" w:rsidRDefault="00C264AB" w:rsidP="00AF5C9E">
            <w:pPr>
              <w:spacing w:before="60" w:after="60"/>
              <w:jc w:val="center"/>
              <w:rPr>
                <w:bCs/>
                <w:color w:val="000000"/>
                <w:sz w:val="18"/>
                <w:szCs w:val="18"/>
              </w:rPr>
            </w:pPr>
            <w:r w:rsidRPr="0076656D">
              <w:rPr>
                <w:bCs/>
                <w:color w:val="000000"/>
                <w:sz w:val="18"/>
                <w:szCs w:val="18"/>
              </w:rPr>
              <w:t>20100186.03</w:t>
            </w:r>
          </w:p>
        </w:tc>
        <w:tc>
          <w:tcPr>
            <w:tcW w:w="470" w:type="pct"/>
          </w:tcPr>
          <w:p w:rsidR="00C264AB" w:rsidRPr="0076656D" w:rsidRDefault="00C264AB" w:rsidP="0056241B">
            <w:pPr>
              <w:spacing w:before="60" w:after="60"/>
              <w:jc w:val="center"/>
              <w:rPr>
                <w:sz w:val="18"/>
                <w:szCs w:val="18"/>
              </w:rPr>
            </w:pPr>
            <w:r w:rsidRPr="0076656D">
              <w:rPr>
                <w:sz w:val="18"/>
                <w:szCs w:val="18"/>
              </w:rPr>
              <w:t>Yes</w:t>
            </w:r>
          </w:p>
        </w:tc>
        <w:tc>
          <w:tcPr>
            <w:tcW w:w="473" w:type="pct"/>
          </w:tcPr>
          <w:p w:rsidR="00C264AB" w:rsidRPr="0076656D" w:rsidRDefault="00C264AB" w:rsidP="0056241B">
            <w:pPr>
              <w:spacing w:before="60" w:after="60"/>
              <w:jc w:val="center"/>
              <w:rPr>
                <w:sz w:val="18"/>
                <w:szCs w:val="18"/>
              </w:rPr>
            </w:pPr>
            <w:r w:rsidRPr="0076656D">
              <w:rPr>
                <w:sz w:val="18"/>
                <w:szCs w:val="18"/>
              </w:rPr>
              <w:t>No</w:t>
            </w:r>
          </w:p>
        </w:tc>
        <w:tc>
          <w:tcPr>
            <w:tcW w:w="467" w:type="pct"/>
          </w:tcPr>
          <w:p w:rsidR="00C264AB" w:rsidRPr="0076656D" w:rsidRDefault="00C264AB" w:rsidP="0056241B">
            <w:pPr>
              <w:spacing w:before="60" w:after="60"/>
              <w:jc w:val="center"/>
              <w:rPr>
                <w:sz w:val="18"/>
                <w:szCs w:val="18"/>
              </w:rPr>
            </w:pPr>
            <w:r w:rsidRPr="0076656D">
              <w:rPr>
                <w:sz w:val="18"/>
                <w:szCs w:val="18"/>
              </w:rPr>
              <w:t>Yes</w:t>
            </w:r>
          </w:p>
        </w:tc>
        <w:tc>
          <w:tcPr>
            <w:tcW w:w="418" w:type="pct"/>
          </w:tcPr>
          <w:p w:rsidR="00C264AB" w:rsidRPr="0076656D" w:rsidRDefault="00C264AB" w:rsidP="0056241B">
            <w:pPr>
              <w:spacing w:before="60" w:after="60"/>
              <w:jc w:val="center"/>
              <w:rPr>
                <w:bCs/>
                <w:color w:val="000000"/>
                <w:sz w:val="18"/>
                <w:szCs w:val="18"/>
              </w:rPr>
            </w:pPr>
            <w:r w:rsidRPr="0076656D">
              <w:rPr>
                <w:bCs/>
                <w:color w:val="000000"/>
                <w:sz w:val="18"/>
                <w:szCs w:val="18"/>
              </w:rPr>
              <w:t>COMPO GmbH &amp; Co. KG</w:t>
            </w:r>
          </w:p>
        </w:tc>
        <w:tc>
          <w:tcPr>
            <w:tcW w:w="468" w:type="pct"/>
          </w:tcPr>
          <w:p w:rsidR="00C264AB" w:rsidRPr="0076656D" w:rsidRDefault="00C264AB" w:rsidP="00AF5C9E">
            <w:pPr>
              <w:spacing w:before="60" w:after="60"/>
              <w:jc w:val="center"/>
              <w:rPr>
                <w:sz w:val="18"/>
                <w:szCs w:val="18"/>
              </w:rPr>
            </w:pPr>
            <w:r w:rsidRPr="0076656D">
              <w:rPr>
                <w:sz w:val="18"/>
                <w:szCs w:val="18"/>
              </w:rPr>
              <w:t>4.17.1</w:t>
            </w:r>
          </w:p>
        </w:tc>
      </w:tr>
      <w:tr w:rsidR="00275D46" w:rsidRPr="0076656D" w:rsidTr="000C0623">
        <w:trPr>
          <w:cantSplit/>
          <w:jc w:val="center"/>
        </w:trPr>
        <w:tc>
          <w:tcPr>
            <w:tcW w:w="458" w:type="pct"/>
          </w:tcPr>
          <w:p w:rsidR="00275D46" w:rsidRPr="0076656D" w:rsidRDefault="00275D46" w:rsidP="00AA1B26">
            <w:pPr>
              <w:spacing w:before="60" w:after="60"/>
              <w:rPr>
                <w:bCs/>
                <w:color w:val="000000"/>
                <w:sz w:val="18"/>
                <w:szCs w:val="18"/>
              </w:rPr>
            </w:pPr>
            <w:r w:rsidRPr="00A3783E">
              <w:rPr>
                <w:bCs/>
                <w:color w:val="000000"/>
                <w:sz w:val="18"/>
                <w:szCs w:val="18"/>
                <w:highlight w:val="green"/>
              </w:rPr>
              <w:t>Leuschner, J.</w:t>
            </w:r>
          </w:p>
        </w:tc>
        <w:tc>
          <w:tcPr>
            <w:tcW w:w="314" w:type="pct"/>
          </w:tcPr>
          <w:p w:rsidR="00275D46" w:rsidRPr="0076656D" w:rsidRDefault="00275D46" w:rsidP="00AA1B26">
            <w:pPr>
              <w:spacing w:before="60" w:after="60"/>
              <w:jc w:val="center"/>
              <w:rPr>
                <w:sz w:val="18"/>
                <w:szCs w:val="18"/>
              </w:rPr>
            </w:pPr>
            <w:r w:rsidRPr="0076656D">
              <w:rPr>
                <w:sz w:val="18"/>
                <w:szCs w:val="18"/>
              </w:rPr>
              <w:t>2009a</w:t>
            </w:r>
          </w:p>
        </w:tc>
        <w:tc>
          <w:tcPr>
            <w:tcW w:w="715" w:type="pct"/>
          </w:tcPr>
          <w:p w:rsidR="00275D46" w:rsidRPr="0076656D" w:rsidRDefault="00275D46" w:rsidP="00AA1B26">
            <w:pPr>
              <w:keepNext/>
              <w:widowControl w:val="0"/>
              <w:tabs>
                <w:tab w:val="left" w:pos="2100"/>
              </w:tabs>
              <w:spacing w:before="60" w:after="60"/>
              <w:rPr>
                <w:bCs/>
                <w:color w:val="000000"/>
                <w:sz w:val="18"/>
                <w:szCs w:val="18"/>
              </w:rPr>
            </w:pPr>
            <w:r w:rsidRPr="00A3783E">
              <w:rPr>
                <w:bCs/>
                <w:color w:val="000000"/>
                <w:sz w:val="18"/>
                <w:szCs w:val="18"/>
                <w:highlight w:val="green"/>
              </w:rPr>
              <w:t>Acute dermal irritation/corrosion test (patch test) of COM 508 16 H EW in rabbits</w:t>
            </w:r>
            <w:r w:rsidR="00194672" w:rsidRPr="00A3783E">
              <w:rPr>
                <w:bCs/>
                <w:color w:val="000000"/>
                <w:sz w:val="18"/>
                <w:szCs w:val="18"/>
                <w:highlight w:val="green"/>
              </w:rPr>
              <w:t>.</w:t>
            </w:r>
          </w:p>
        </w:tc>
        <w:tc>
          <w:tcPr>
            <w:tcW w:w="799" w:type="pct"/>
          </w:tcPr>
          <w:p w:rsidR="00275D46" w:rsidRPr="0076656D" w:rsidRDefault="00275D46" w:rsidP="00AA1B26">
            <w:pPr>
              <w:spacing w:before="60" w:after="60"/>
              <w:rPr>
                <w:bCs/>
                <w:color w:val="000000"/>
                <w:sz w:val="18"/>
                <w:szCs w:val="18"/>
              </w:rPr>
            </w:pPr>
            <w:r w:rsidRPr="0076656D">
              <w:rPr>
                <w:bCs/>
                <w:color w:val="000000"/>
                <w:sz w:val="18"/>
                <w:szCs w:val="18"/>
              </w:rPr>
              <w:t>LPT Laboratory of Pharmacology and Toxicology GmbH &amp; Co. KG, Hamburg, Germany</w:t>
            </w:r>
          </w:p>
        </w:tc>
        <w:tc>
          <w:tcPr>
            <w:tcW w:w="418" w:type="pct"/>
          </w:tcPr>
          <w:p w:rsidR="00275D46" w:rsidRPr="0076656D" w:rsidRDefault="00275D46" w:rsidP="00AA1B26">
            <w:pPr>
              <w:spacing w:before="60" w:after="60"/>
              <w:jc w:val="center"/>
              <w:rPr>
                <w:bCs/>
                <w:color w:val="000000"/>
                <w:sz w:val="18"/>
                <w:szCs w:val="18"/>
              </w:rPr>
            </w:pPr>
            <w:r w:rsidRPr="0076656D">
              <w:rPr>
                <w:bCs/>
                <w:color w:val="000000"/>
                <w:sz w:val="18"/>
                <w:szCs w:val="18"/>
              </w:rPr>
              <w:t>24959</w:t>
            </w:r>
          </w:p>
        </w:tc>
        <w:tc>
          <w:tcPr>
            <w:tcW w:w="470" w:type="pct"/>
          </w:tcPr>
          <w:p w:rsidR="00275D46" w:rsidRPr="0076656D" w:rsidRDefault="00275D46" w:rsidP="00AA1B26">
            <w:pPr>
              <w:spacing w:before="60" w:after="60"/>
              <w:jc w:val="center"/>
              <w:rPr>
                <w:sz w:val="18"/>
                <w:szCs w:val="18"/>
              </w:rPr>
            </w:pPr>
            <w:r w:rsidRPr="0076656D">
              <w:rPr>
                <w:sz w:val="18"/>
                <w:szCs w:val="18"/>
              </w:rPr>
              <w:t>Yes</w:t>
            </w:r>
          </w:p>
        </w:tc>
        <w:tc>
          <w:tcPr>
            <w:tcW w:w="473" w:type="pct"/>
          </w:tcPr>
          <w:p w:rsidR="00275D46" w:rsidRPr="0076656D" w:rsidRDefault="00275D46" w:rsidP="00AA1B26">
            <w:pPr>
              <w:spacing w:before="60" w:after="60"/>
              <w:jc w:val="center"/>
              <w:rPr>
                <w:sz w:val="18"/>
                <w:szCs w:val="18"/>
              </w:rPr>
            </w:pPr>
            <w:r w:rsidRPr="0076656D">
              <w:rPr>
                <w:sz w:val="18"/>
                <w:szCs w:val="18"/>
              </w:rPr>
              <w:t>No</w:t>
            </w:r>
          </w:p>
        </w:tc>
        <w:tc>
          <w:tcPr>
            <w:tcW w:w="467" w:type="pct"/>
          </w:tcPr>
          <w:p w:rsidR="00275D46" w:rsidRPr="0076656D" w:rsidRDefault="00275D46" w:rsidP="00AA1B26">
            <w:pPr>
              <w:spacing w:before="60" w:after="60"/>
              <w:jc w:val="center"/>
              <w:rPr>
                <w:sz w:val="18"/>
                <w:szCs w:val="18"/>
              </w:rPr>
            </w:pPr>
            <w:r w:rsidRPr="0076656D">
              <w:rPr>
                <w:sz w:val="18"/>
                <w:szCs w:val="18"/>
              </w:rPr>
              <w:t>Yes</w:t>
            </w:r>
          </w:p>
        </w:tc>
        <w:tc>
          <w:tcPr>
            <w:tcW w:w="418" w:type="pct"/>
          </w:tcPr>
          <w:p w:rsidR="00275D46" w:rsidRPr="0076656D" w:rsidRDefault="00275D46" w:rsidP="00AA1B26">
            <w:pPr>
              <w:spacing w:before="60" w:after="60"/>
              <w:jc w:val="center"/>
              <w:rPr>
                <w:bCs/>
                <w:color w:val="000000"/>
                <w:sz w:val="18"/>
                <w:szCs w:val="18"/>
              </w:rPr>
            </w:pPr>
            <w:r w:rsidRPr="0076656D">
              <w:rPr>
                <w:bCs/>
                <w:color w:val="000000"/>
                <w:sz w:val="18"/>
                <w:szCs w:val="18"/>
              </w:rPr>
              <w:t>COMPO GmbH &amp; Co. KG</w:t>
            </w:r>
          </w:p>
        </w:tc>
        <w:tc>
          <w:tcPr>
            <w:tcW w:w="468" w:type="pct"/>
          </w:tcPr>
          <w:p w:rsidR="00275D46" w:rsidRPr="0076656D" w:rsidRDefault="00275D46" w:rsidP="00341569">
            <w:pPr>
              <w:spacing w:before="60" w:after="60"/>
              <w:jc w:val="center"/>
              <w:rPr>
                <w:sz w:val="18"/>
                <w:szCs w:val="18"/>
              </w:rPr>
            </w:pPr>
            <w:r w:rsidRPr="0076656D">
              <w:rPr>
                <w:sz w:val="18"/>
                <w:szCs w:val="18"/>
              </w:rPr>
              <w:t>8.1</w:t>
            </w:r>
          </w:p>
        </w:tc>
      </w:tr>
      <w:tr w:rsidR="00275D46" w:rsidRPr="0076656D" w:rsidTr="000C0623">
        <w:trPr>
          <w:cantSplit/>
          <w:jc w:val="center"/>
        </w:trPr>
        <w:tc>
          <w:tcPr>
            <w:tcW w:w="458" w:type="pct"/>
          </w:tcPr>
          <w:p w:rsidR="00275D46" w:rsidRPr="0076656D" w:rsidRDefault="00275D46" w:rsidP="00AF5C9E">
            <w:pPr>
              <w:spacing w:before="60" w:after="60"/>
              <w:rPr>
                <w:bCs/>
                <w:color w:val="000000"/>
                <w:sz w:val="18"/>
                <w:szCs w:val="18"/>
              </w:rPr>
            </w:pPr>
            <w:r w:rsidRPr="00A3783E">
              <w:rPr>
                <w:bCs/>
                <w:color w:val="000000"/>
                <w:sz w:val="18"/>
                <w:szCs w:val="18"/>
                <w:highlight w:val="green"/>
              </w:rPr>
              <w:t>Leuschner, J.</w:t>
            </w:r>
          </w:p>
        </w:tc>
        <w:tc>
          <w:tcPr>
            <w:tcW w:w="314" w:type="pct"/>
          </w:tcPr>
          <w:p w:rsidR="00275D46" w:rsidRPr="0076656D" w:rsidRDefault="00275D46" w:rsidP="00C3111F">
            <w:pPr>
              <w:spacing w:before="60" w:after="60"/>
              <w:jc w:val="center"/>
              <w:rPr>
                <w:sz w:val="18"/>
                <w:szCs w:val="18"/>
              </w:rPr>
            </w:pPr>
            <w:r w:rsidRPr="0076656D">
              <w:rPr>
                <w:sz w:val="18"/>
                <w:szCs w:val="18"/>
              </w:rPr>
              <w:t>2009b</w:t>
            </w:r>
          </w:p>
        </w:tc>
        <w:tc>
          <w:tcPr>
            <w:tcW w:w="715" w:type="pct"/>
          </w:tcPr>
          <w:p w:rsidR="00275D46" w:rsidRPr="0076656D" w:rsidRDefault="00275D46" w:rsidP="00C3111F">
            <w:pPr>
              <w:keepNext/>
              <w:widowControl w:val="0"/>
              <w:tabs>
                <w:tab w:val="left" w:pos="2100"/>
              </w:tabs>
              <w:spacing w:before="60" w:after="60"/>
              <w:rPr>
                <w:bCs/>
                <w:color w:val="000000"/>
                <w:sz w:val="18"/>
                <w:szCs w:val="18"/>
              </w:rPr>
            </w:pPr>
            <w:r w:rsidRPr="00A3783E">
              <w:rPr>
                <w:bCs/>
                <w:color w:val="000000"/>
                <w:sz w:val="18"/>
                <w:szCs w:val="18"/>
                <w:highlight w:val="green"/>
              </w:rPr>
              <w:t>Acute eye irritation/corrosion test of COM 508 16 H EW in rabbits</w:t>
            </w:r>
            <w:r w:rsidR="00194672" w:rsidRPr="00A3783E">
              <w:rPr>
                <w:bCs/>
                <w:color w:val="000000"/>
                <w:sz w:val="18"/>
                <w:szCs w:val="18"/>
                <w:highlight w:val="green"/>
              </w:rPr>
              <w:t>.</w:t>
            </w:r>
          </w:p>
        </w:tc>
        <w:tc>
          <w:tcPr>
            <w:tcW w:w="799" w:type="pct"/>
          </w:tcPr>
          <w:p w:rsidR="00275D46" w:rsidRPr="0076656D" w:rsidRDefault="00275D46" w:rsidP="00AF5C9E">
            <w:pPr>
              <w:spacing w:before="60" w:after="60"/>
              <w:rPr>
                <w:bCs/>
                <w:color w:val="000000"/>
                <w:sz w:val="18"/>
                <w:szCs w:val="18"/>
              </w:rPr>
            </w:pPr>
            <w:r w:rsidRPr="0076656D">
              <w:rPr>
                <w:bCs/>
                <w:color w:val="000000"/>
                <w:sz w:val="18"/>
                <w:szCs w:val="18"/>
              </w:rPr>
              <w:t>LPT Laboratory of Pharmacology and Toxicology GmbH &amp; Co. KG, Hamburg, Germany</w:t>
            </w:r>
          </w:p>
        </w:tc>
        <w:tc>
          <w:tcPr>
            <w:tcW w:w="418" w:type="pct"/>
          </w:tcPr>
          <w:p w:rsidR="00275D46" w:rsidRPr="0076656D" w:rsidRDefault="00275D46" w:rsidP="00AF5C9E">
            <w:pPr>
              <w:spacing w:before="60" w:after="60"/>
              <w:jc w:val="center"/>
              <w:rPr>
                <w:bCs/>
                <w:color w:val="000000"/>
                <w:sz w:val="18"/>
                <w:szCs w:val="18"/>
              </w:rPr>
            </w:pPr>
            <w:r w:rsidRPr="0076656D">
              <w:rPr>
                <w:bCs/>
                <w:color w:val="000000"/>
                <w:sz w:val="18"/>
                <w:szCs w:val="18"/>
              </w:rPr>
              <w:t>25103</w:t>
            </w:r>
          </w:p>
        </w:tc>
        <w:tc>
          <w:tcPr>
            <w:tcW w:w="470" w:type="pct"/>
          </w:tcPr>
          <w:p w:rsidR="00275D46" w:rsidRPr="0076656D" w:rsidRDefault="00275D46" w:rsidP="00AF5C9E">
            <w:pPr>
              <w:spacing w:before="60" w:after="60"/>
              <w:jc w:val="center"/>
              <w:rPr>
                <w:sz w:val="18"/>
                <w:szCs w:val="18"/>
              </w:rPr>
            </w:pPr>
            <w:r w:rsidRPr="0076656D">
              <w:rPr>
                <w:sz w:val="18"/>
                <w:szCs w:val="18"/>
              </w:rPr>
              <w:t>Yes</w:t>
            </w:r>
          </w:p>
        </w:tc>
        <w:tc>
          <w:tcPr>
            <w:tcW w:w="473" w:type="pct"/>
          </w:tcPr>
          <w:p w:rsidR="00275D46" w:rsidRPr="0076656D" w:rsidRDefault="00275D46" w:rsidP="00AF5C9E">
            <w:pPr>
              <w:spacing w:before="60" w:after="60"/>
              <w:jc w:val="center"/>
              <w:rPr>
                <w:sz w:val="18"/>
                <w:szCs w:val="18"/>
              </w:rPr>
            </w:pPr>
            <w:r w:rsidRPr="0076656D">
              <w:rPr>
                <w:sz w:val="18"/>
                <w:szCs w:val="18"/>
              </w:rPr>
              <w:t>No</w:t>
            </w:r>
          </w:p>
        </w:tc>
        <w:tc>
          <w:tcPr>
            <w:tcW w:w="467" w:type="pct"/>
          </w:tcPr>
          <w:p w:rsidR="00275D46" w:rsidRPr="0076656D" w:rsidRDefault="00275D46" w:rsidP="00AF5C9E">
            <w:pPr>
              <w:spacing w:before="60" w:after="60"/>
              <w:jc w:val="center"/>
              <w:rPr>
                <w:sz w:val="18"/>
                <w:szCs w:val="18"/>
              </w:rPr>
            </w:pPr>
            <w:r w:rsidRPr="0076656D">
              <w:rPr>
                <w:sz w:val="18"/>
                <w:szCs w:val="18"/>
              </w:rPr>
              <w:t>Yes</w:t>
            </w:r>
          </w:p>
        </w:tc>
        <w:tc>
          <w:tcPr>
            <w:tcW w:w="418" w:type="pct"/>
          </w:tcPr>
          <w:p w:rsidR="00275D46" w:rsidRPr="0076656D" w:rsidRDefault="00275D46" w:rsidP="00AF5C9E">
            <w:pPr>
              <w:spacing w:before="60" w:after="60"/>
              <w:jc w:val="center"/>
              <w:rPr>
                <w:bCs/>
                <w:color w:val="000000"/>
                <w:sz w:val="18"/>
                <w:szCs w:val="18"/>
              </w:rPr>
            </w:pPr>
            <w:r w:rsidRPr="0076656D">
              <w:rPr>
                <w:bCs/>
                <w:color w:val="000000"/>
                <w:sz w:val="18"/>
                <w:szCs w:val="18"/>
              </w:rPr>
              <w:t>COMPO GmbH &amp; Co. KG</w:t>
            </w:r>
          </w:p>
        </w:tc>
        <w:tc>
          <w:tcPr>
            <w:tcW w:w="468" w:type="pct"/>
          </w:tcPr>
          <w:p w:rsidR="00275D46" w:rsidRPr="0076656D" w:rsidRDefault="00275D46" w:rsidP="00341569">
            <w:pPr>
              <w:spacing w:before="60" w:after="60"/>
              <w:jc w:val="center"/>
              <w:rPr>
                <w:sz w:val="18"/>
                <w:szCs w:val="18"/>
              </w:rPr>
            </w:pPr>
            <w:r w:rsidRPr="0076656D">
              <w:rPr>
                <w:sz w:val="18"/>
                <w:szCs w:val="18"/>
              </w:rPr>
              <w:t>8.2</w:t>
            </w:r>
          </w:p>
        </w:tc>
      </w:tr>
      <w:tr w:rsidR="00275D46" w:rsidRPr="0076656D" w:rsidTr="000C0623">
        <w:trPr>
          <w:cantSplit/>
          <w:jc w:val="center"/>
        </w:trPr>
        <w:tc>
          <w:tcPr>
            <w:tcW w:w="458" w:type="pct"/>
          </w:tcPr>
          <w:p w:rsidR="00275D46" w:rsidRPr="0076656D" w:rsidRDefault="00275D46" w:rsidP="00AA1B26">
            <w:pPr>
              <w:spacing w:before="60" w:after="60"/>
              <w:rPr>
                <w:sz w:val="18"/>
                <w:szCs w:val="18"/>
              </w:rPr>
            </w:pPr>
            <w:r w:rsidRPr="0076656D">
              <w:rPr>
                <w:sz w:val="18"/>
                <w:szCs w:val="18"/>
              </w:rPr>
              <w:t>LWK Niedersachsen</w:t>
            </w:r>
          </w:p>
        </w:tc>
        <w:tc>
          <w:tcPr>
            <w:tcW w:w="314" w:type="pct"/>
          </w:tcPr>
          <w:p w:rsidR="00275D46" w:rsidRPr="0076656D" w:rsidRDefault="00275D46" w:rsidP="00AA1B26">
            <w:pPr>
              <w:spacing w:before="60" w:after="60"/>
              <w:jc w:val="center"/>
              <w:rPr>
                <w:bCs/>
                <w:sz w:val="18"/>
                <w:szCs w:val="18"/>
              </w:rPr>
            </w:pPr>
            <w:r w:rsidRPr="0076656D">
              <w:rPr>
                <w:bCs/>
                <w:sz w:val="18"/>
                <w:szCs w:val="18"/>
              </w:rPr>
              <w:t>2010</w:t>
            </w:r>
          </w:p>
        </w:tc>
        <w:tc>
          <w:tcPr>
            <w:tcW w:w="715" w:type="pct"/>
          </w:tcPr>
          <w:p w:rsidR="00275D46" w:rsidRPr="0076656D" w:rsidRDefault="00275D46" w:rsidP="00AA1B26">
            <w:pPr>
              <w:keepNext/>
              <w:widowControl w:val="0"/>
              <w:tabs>
                <w:tab w:val="left" w:pos="2100"/>
              </w:tabs>
              <w:spacing w:before="60" w:after="60"/>
              <w:rPr>
                <w:sz w:val="18"/>
                <w:szCs w:val="18"/>
              </w:rPr>
            </w:pPr>
            <w:r w:rsidRPr="0076656D">
              <w:rPr>
                <w:sz w:val="18"/>
                <w:szCs w:val="18"/>
              </w:rPr>
              <w:t>Algen auf Nichtkulturland.</w:t>
            </w:r>
          </w:p>
        </w:tc>
        <w:tc>
          <w:tcPr>
            <w:tcW w:w="799" w:type="pct"/>
          </w:tcPr>
          <w:p w:rsidR="00275D46" w:rsidRPr="00E535BD" w:rsidRDefault="00275D46" w:rsidP="00AA1B26">
            <w:pPr>
              <w:spacing w:before="60" w:after="60"/>
              <w:rPr>
                <w:sz w:val="18"/>
                <w:szCs w:val="18"/>
                <w:lang w:val="nl-NL"/>
              </w:rPr>
            </w:pPr>
            <w:r w:rsidRPr="00E535BD">
              <w:rPr>
                <w:sz w:val="18"/>
                <w:szCs w:val="18"/>
                <w:lang w:val="nl-NL"/>
              </w:rPr>
              <w:t>Prüfstelle Oldenburg, Landwirtschaftskammer Niedersachsen, Germany</w:t>
            </w:r>
          </w:p>
        </w:tc>
        <w:tc>
          <w:tcPr>
            <w:tcW w:w="418" w:type="pct"/>
          </w:tcPr>
          <w:p w:rsidR="00275D46" w:rsidRPr="0076656D" w:rsidRDefault="00275D46" w:rsidP="00AA1B26">
            <w:pPr>
              <w:spacing w:before="60" w:after="60"/>
              <w:jc w:val="center"/>
              <w:rPr>
                <w:sz w:val="18"/>
                <w:szCs w:val="18"/>
              </w:rPr>
            </w:pPr>
            <w:r w:rsidRPr="0076656D">
              <w:rPr>
                <w:sz w:val="18"/>
                <w:szCs w:val="18"/>
              </w:rPr>
              <w:t>H10COM508_Alg1_03</w:t>
            </w:r>
          </w:p>
        </w:tc>
        <w:tc>
          <w:tcPr>
            <w:tcW w:w="470" w:type="pct"/>
          </w:tcPr>
          <w:p w:rsidR="00275D46" w:rsidRPr="0076656D" w:rsidRDefault="00275D46" w:rsidP="00AA1B26">
            <w:pPr>
              <w:spacing w:before="60" w:after="60"/>
              <w:jc w:val="center"/>
              <w:rPr>
                <w:sz w:val="18"/>
                <w:szCs w:val="18"/>
              </w:rPr>
            </w:pPr>
            <w:r w:rsidRPr="0076656D">
              <w:rPr>
                <w:sz w:val="18"/>
                <w:szCs w:val="18"/>
              </w:rPr>
              <w:t>Yes (GEP)</w:t>
            </w:r>
          </w:p>
        </w:tc>
        <w:tc>
          <w:tcPr>
            <w:tcW w:w="473" w:type="pct"/>
          </w:tcPr>
          <w:p w:rsidR="00275D46" w:rsidRPr="0076656D" w:rsidRDefault="00275D46" w:rsidP="00AA1B26">
            <w:pPr>
              <w:spacing w:before="60" w:after="60"/>
              <w:jc w:val="center"/>
              <w:rPr>
                <w:sz w:val="18"/>
                <w:szCs w:val="18"/>
              </w:rPr>
            </w:pPr>
            <w:r w:rsidRPr="0076656D">
              <w:rPr>
                <w:sz w:val="18"/>
                <w:szCs w:val="18"/>
              </w:rPr>
              <w:t>No</w:t>
            </w:r>
          </w:p>
        </w:tc>
        <w:tc>
          <w:tcPr>
            <w:tcW w:w="467" w:type="pct"/>
          </w:tcPr>
          <w:p w:rsidR="00275D46" w:rsidRPr="0076656D" w:rsidRDefault="00275D46" w:rsidP="00AA1B26">
            <w:pPr>
              <w:spacing w:before="60" w:after="60"/>
              <w:jc w:val="center"/>
              <w:rPr>
                <w:sz w:val="18"/>
                <w:szCs w:val="18"/>
              </w:rPr>
            </w:pPr>
            <w:r w:rsidRPr="0076656D">
              <w:rPr>
                <w:sz w:val="18"/>
                <w:szCs w:val="18"/>
              </w:rPr>
              <w:t>Yes</w:t>
            </w:r>
          </w:p>
        </w:tc>
        <w:tc>
          <w:tcPr>
            <w:tcW w:w="418" w:type="pct"/>
          </w:tcPr>
          <w:p w:rsidR="00275D46" w:rsidRPr="0076656D" w:rsidRDefault="00275D46" w:rsidP="00AA1B26">
            <w:pPr>
              <w:spacing w:before="60" w:after="60"/>
              <w:jc w:val="center"/>
              <w:rPr>
                <w:sz w:val="18"/>
                <w:szCs w:val="18"/>
              </w:rPr>
            </w:pPr>
            <w:r w:rsidRPr="0076656D">
              <w:rPr>
                <w:sz w:val="18"/>
                <w:szCs w:val="18"/>
              </w:rPr>
              <w:t>COMPO GmbH &amp; Co. KG</w:t>
            </w:r>
          </w:p>
        </w:tc>
        <w:tc>
          <w:tcPr>
            <w:tcW w:w="468" w:type="pct"/>
          </w:tcPr>
          <w:p w:rsidR="00275D46" w:rsidRPr="0076656D" w:rsidRDefault="00275D46" w:rsidP="00341569">
            <w:pPr>
              <w:spacing w:before="60" w:after="60"/>
              <w:jc w:val="center"/>
              <w:rPr>
                <w:sz w:val="18"/>
                <w:szCs w:val="18"/>
              </w:rPr>
            </w:pPr>
            <w:r w:rsidRPr="0076656D">
              <w:rPr>
                <w:sz w:val="18"/>
                <w:szCs w:val="18"/>
              </w:rPr>
              <w:t>6.7</w:t>
            </w:r>
          </w:p>
        </w:tc>
      </w:tr>
      <w:tr w:rsidR="00194672" w:rsidRPr="0076656D" w:rsidTr="000C0623">
        <w:trPr>
          <w:cantSplit/>
          <w:jc w:val="center"/>
        </w:trPr>
        <w:tc>
          <w:tcPr>
            <w:tcW w:w="458" w:type="pct"/>
          </w:tcPr>
          <w:p w:rsidR="00194672" w:rsidRPr="0076656D" w:rsidRDefault="00194672" w:rsidP="00AF5C9E">
            <w:pPr>
              <w:spacing w:before="60" w:after="60"/>
              <w:rPr>
                <w:sz w:val="18"/>
                <w:szCs w:val="18"/>
              </w:rPr>
            </w:pPr>
            <w:r w:rsidRPr="0076656D">
              <w:rPr>
                <w:sz w:val="18"/>
                <w:szCs w:val="18"/>
              </w:rPr>
              <w:t>RMS AUT</w:t>
            </w:r>
          </w:p>
        </w:tc>
        <w:tc>
          <w:tcPr>
            <w:tcW w:w="314" w:type="pct"/>
          </w:tcPr>
          <w:p w:rsidR="00194672" w:rsidRPr="0076656D" w:rsidRDefault="00194672" w:rsidP="00AF5C9E">
            <w:pPr>
              <w:spacing w:before="60" w:after="60"/>
              <w:jc w:val="center"/>
              <w:rPr>
                <w:sz w:val="18"/>
                <w:szCs w:val="18"/>
              </w:rPr>
            </w:pPr>
            <w:r w:rsidRPr="0076656D">
              <w:rPr>
                <w:sz w:val="18"/>
                <w:szCs w:val="18"/>
              </w:rPr>
              <w:t>2013</w:t>
            </w:r>
          </w:p>
        </w:tc>
        <w:tc>
          <w:tcPr>
            <w:tcW w:w="715" w:type="pct"/>
          </w:tcPr>
          <w:p w:rsidR="00194672" w:rsidRPr="0076656D" w:rsidRDefault="00194672" w:rsidP="00AF5C9E">
            <w:pPr>
              <w:spacing w:before="60" w:after="60"/>
              <w:rPr>
                <w:sz w:val="18"/>
                <w:szCs w:val="18"/>
              </w:rPr>
            </w:pPr>
            <w:r w:rsidRPr="0076656D">
              <w:rPr>
                <w:sz w:val="18"/>
                <w:szCs w:val="18"/>
              </w:rPr>
              <w:t xml:space="preserve">Assessment Report Nonanoic acid </w:t>
            </w:r>
          </w:p>
          <w:p w:rsidR="00194672" w:rsidRPr="0076656D" w:rsidRDefault="00194672" w:rsidP="00AF5C9E">
            <w:pPr>
              <w:spacing w:before="60" w:after="60"/>
              <w:rPr>
                <w:sz w:val="18"/>
                <w:szCs w:val="18"/>
              </w:rPr>
            </w:pPr>
            <w:r w:rsidRPr="0076656D">
              <w:rPr>
                <w:sz w:val="18"/>
                <w:szCs w:val="18"/>
              </w:rPr>
              <w:t xml:space="preserve">Product-type 2 </w:t>
            </w:r>
          </w:p>
          <w:p w:rsidR="00194672" w:rsidRPr="0076656D" w:rsidRDefault="00194672" w:rsidP="00AF5C9E">
            <w:pPr>
              <w:spacing w:before="60" w:after="60"/>
              <w:rPr>
                <w:sz w:val="18"/>
                <w:szCs w:val="18"/>
              </w:rPr>
            </w:pPr>
            <w:r w:rsidRPr="0076656D">
              <w:rPr>
                <w:sz w:val="18"/>
                <w:szCs w:val="18"/>
              </w:rPr>
              <w:t>(Disinfectants and algaecides not intended for direct application to humans or animals)</w:t>
            </w:r>
          </w:p>
          <w:p w:rsidR="00194672" w:rsidRPr="0076656D" w:rsidRDefault="00194672" w:rsidP="00AF5C9E">
            <w:pPr>
              <w:spacing w:before="60" w:after="60"/>
              <w:rPr>
                <w:sz w:val="18"/>
                <w:szCs w:val="18"/>
              </w:rPr>
            </w:pPr>
            <w:r w:rsidRPr="0076656D">
              <w:rPr>
                <w:sz w:val="18"/>
                <w:szCs w:val="18"/>
              </w:rPr>
              <w:t>September 2013</w:t>
            </w:r>
          </w:p>
        </w:tc>
        <w:tc>
          <w:tcPr>
            <w:tcW w:w="799" w:type="pct"/>
          </w:tcPr>
          <w:p w:rsidR="00194672" w:rsidRPr="0076656D" w:rsidRDefault="00194672" w:rsidP="00AF5C9E">
            <w:pPr>
              <w:spacing w:before="60" w:after="60"/>
              <w:jc w:val="center"/>
              <w:rPr>
                <w:sz w:val="18"/>
                <w:szCs w:val="18"/>
              </w:rPr>
            </w:pPr>
            <w:r w:rsidRPr="0076656D">
              <w:rPr>
                <w:sz w:val="18"/>
                <w:szCs w:val="18"/>
              </w:rPr>
              <w:t>–</w:t>
            </w:r>
          </w:p>
        </w:tc>
        <w:tc>
          <w:tcPr>
            <w:tcW w:w="418" w:type="pct"/>
          </w:tcPr>
          <w:p w:rsidR="00194672" w:rsidRPr="0076656D" w:rsidRDefault="00194672" w:rsidP="00AF5C9E">
            <w:pPr>
              <w:spacing w:before="60" w:after="60"/>
              <w:jc w:val="center"/>
              <w:rPr>
                <w:color w:val="000000"/>
                <w:sz w:val="18"/>
                <w:szCs w:val="18"/>
              </w:rPr>
            </w:pPr>
            <w:r w:rsidRPr="0076656D">
              <w:rPr>
                <w:color w:val="000000"/>
                <w:sz w:val="18"/>
                <w:szCs w:val="18"/>
              </w:rPr>
              <w:t>–</w:t>
            </w:r>
          </w:p>
        </w:tc>
        <w:tc>
          <w:tcPr>
            <w:tcW w:w="470" w:type="pct"/>
          </w:tcPr>
          <w:p w:rsidR="00194672" w:rsidRPr="0076656D" w:rsidRDefault="00194672" w:rsidP="00AF5C9E">
            <w:pPr>
              <w:spacing w:before="60" w:after="60"/>
              <w:jc w:val="center"/>
              <w:rPr>
                <w:sz w:val="18"/>
                <w:szCs w:val="18"/>
              </w:rPr>
            </w:pPr>
            <w:r w:rsidRPr="0076656D">
              <w:rPr>
                <w:sz w:val="18"/>
                <w:szCs w:val="18"/>
              </w:rPr>
              <w:t>No</w:t>
            </w:r>
          </w:p>
        </w:tc>
        <w:tc>
          <w:tcPr>
            <w:tcW w:w="473" w:type="pct"/>
          </w:tcPr>
          <w:p w:rsidR="00194672" w:rsidRPr="0076656D" w:rsidRDefault="00194672" w:rsidP="00AF5C9E">
            <w:pPr>
              <w:spacing w:before="60" w:after="60"/>
              <w:jc w:val="center"/>
              <w:rPr>
                <w:sz w:val="18"/>
                <w:szCs w:val="18"/>
              </w:rPr>
            </w:pPr>
            <w:r w:rsidRPr="0076656D">
              <w:rPr>
                <w:sz w:val="18"/>
                <w:szCs w:val="18"/>
              </w:rPr>
              <w:t>Yes</w:t>
            </w:r>
          </w:p>
        </w:tc>
        <w:tc>
          <w:tcPr>
            <w:tcW w:w="467" w:type="pct"/>
          </w:tcPr>
          <w:p w:rsidR="00194672" w:rsidRPr="0076656D" w:rsidRDefault="00194672" w:rsidP="00AF5C9E">
            <w:pPr>
              <w:spacing w:before="60" w:after="60"/>
              <w:jc w:val="center"/>
              <w:rPr>
                <w:sz w:val="18"/>
                <w:szCs w:val="18"/>
              </w:rPr>
            </w:pPr>
            <w:r w:rsidRPr="0076656D">
              <w:rPr>
                <w:sz w:val="18"/>
                <w:szCs w:val="18"/>
              </w:rPr>
              <w:t>No</w:t>
            </w:r>
          </w:p>
        </w:tc>
        <w:tc>
          <w:tcPr>
            <w:tcW w:w="418" w:type="pct"/>
          </w:tcPr>
          <w:p w:rsidR="00194672" w:rsidRPr="0076656D" w:rsidRDefault="00194672" w:rsidP="00AF5C9E">
            <w:pPr>
              <w:widowControl w:val="0"/>
              <w:spacing w:before="60" w:after="60"/>
              <w:jc w:val="center"/>
              <w:rPr>
                <w:sz w:val="18"/>
                <w:szCs w:val="18"/>
              </w:rPr>
            </w:pPr>
            <w:r w:rsidRPr="0076656D">
              <w:rPr>
                <w:sz w:val="18"/>
                <w:szCs w:val="18"/>
              </w:rPr>
              <w:t>–</w:t>
            </w:r>
          </w:p>
        </w:tc>
        <w:tc>
          <w:tcPr>
            <w:tcW w:w="468" w:type="pct"/>
          </w:tcPr>
          <w:p w:rsidR="00194672" w:rsidRPr="0076656D" w:rsidRDefault="00194672" w:rsidP="00AF5C9E">
            <w:pPr>
              <w:spacing w:before="60" w:after="60"/>
              <w:jc w:val="center"/>
              <w:rPr>
                <w:sz w:val="18"/>
                <w:szCs w:val="18"/>
              </w:rPr>
            </w:pPr>
            <w:r w:rsidRPr="0076656D">
              <w:rPr>
                <w:sz w:val="18"/>
                <w:szCs w:val="18"/>
              </w:rPr>
              <w:t>Published</w:t>
            </w:r>
          </w:p>
        </w:tc>
      </w:tr>
      <w:tr w:rsidR="00194672" w:rsidRPr="0076656D" w:rsidTr="000C0623">
        <w:trPr>
          <w:cantSplit/>
          <w:jc w:val="center"/>
        </w:trPr>
        <w:tc>
          <w:tcPr>
            <w:tcW w:w="458" w:type="pct"/>
          </w:tcPr>
          <w:p w:rsidR="00194672" w:rsidRPr="0076656D" w:rsidRDefault="00194672" w:rsidP="00AA1B26">
            <w:pPr>
              <w:spacing w:before="60" w:after="60"/>
              <w:rPr>
                <w:sz w:val="18"/>
                <w:szCs w:val="18"/>
                <w:lang w:eastAsia="en-US"/>
              </w:rPr>
            </w:pPr>
            <w:r w:rsidRPr="0076656D">
              <w:rPr>
                <w:sz w:val="18"/>
                <w:szCs w:val="18"/>
                <w:lang w:eastAsia="en-US"/>
              </w:rPr>
              <w:t>Rohr J.</w:t>
            </w:r>
          </w:p>
        </w:tc>
        <w:tc>
          <w:tcPr>
            <w:tcW w:w="314" w:type="pct"/>
          </w:tcPr>
          <w:p w:rsidR="00194672" w:rsidRPr="0076656D" w:rsidRDefault="00194672" w:rsidP="00AA1B26">
            <w:pPr>
              <w:spacing w:before="60" w:after="60"/>
              <w:jc w:val="center"/>
              <w:rPr>
                <w:sz w:val="18"/>
                <w:szCs w:val="18"/>
              </w:rPr>
            </w:pPr>
            <w:r w:rsidRPr="0076656D">
              <w:rPr>
                <w:sz w:val="18"/>
                <w:szCs w:val="18"/>
              </w:rPr>
              <w:t>2010a</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use against algae in non crop areas (pathways with trees).</w:t>
            </w:r>
          </w:p>
        </w:tc>
        <w:tc>
          <w:tcPr>
            <w:tcW w:w="799" w:type="pct"/>
          </w:tcPr>
          <w:p w:rsidR="00194672" w:rsidRPr="0076656D" w:rsidRDefault="00194672" w:rsidP="00AA1B26">
            <w:pPr>
              <w:spacing w:before="60" w:after="60"/>
              <w:rPr>
                <w:sz w:val="18"/>
                <w:szCs w:val="18"/>
              </w:rPr>
            </w:pPr>
            <w:r w:rsidRPr="0076656D">
              <w:rPr>
                <w:sz w:val="18"/>
                <w:szCs w:val="18"/>
              </w:rPr>
              <w:t>Agrartest GmbH, Aarbergen-Panrod, Germany</w:t>
            </w:r>
          </w:p>
        </w:tc>
        <w:tc>
          <w:tcPr>
            <w:tcW w:w="418" w:type="pct"/>
          </w:tcPr>
          <w:p w:rsidR="00194672" w:rsidRPr="0076656D" w:rsidRDefault="00194672" w:rsidP="00AA1B26">
            <w:pPr>
              <w:spacing w:before="60" w:after="60"/>
              <w:jc w:val="center"/>
              <w:rPr>
                <w:sz w:val="18"/>
                <w:szCs w:val="18"/>
              </w:rPr>
            </w:pPr>
            <w:r w:rsidRPr="0076656D">
              <w:rPr>
                <w:sz w:val="18"/>
                <w:szCs w:val="18"/>
              </w:rPr>
              <w:t>H10COM508_Alg2_01 (DEU)</w:t>
            </w:r>
          </w:p>
        </w:tc>
        <w:tc>
          <w:tcPr>
            <w:tcW w:w="470" w:type="pct"/>
          </w:tcPr>
          <w:p w:rsidR="00194672" w:rsidRPr="0076656D" w:rsidRDefault="00194672" w:rsidP="00AA1B26">
            <w:pPr>
              <w:spacing w:before="60" w:after="60"/>
              <w:jc w:val="center"/>
              <w:rPr>
                <w:sz w:val="18"/>
                <w:szCs w:val="18"/>
              </w:rPr>
            </w:pPr>
            <w:r w:rsidRPr="0076656D">
              <w:rPr>
                <w:sz w:val="18"/>
                <w:szCs w:val="18"/>
              </w:rPr>
              <w:t>Yes (GEP)</w:t>
            </w:r>
          </w:p>
        </w:tc>
        <w:tc>
          <w:tcPr>
            <w:tcW w:w="473" w:type="pct"/>
          </w:tcPr>
          <w:p w:rsidR="00194672" w:rsidRPr="0076656D" w:rsidRDefault="00194672" w:rsidP="00AA1B26">
            <w:pPr>
              <w:spacing w:before="60" w:after="60"/>
              <w:jc w:val="center"/>
              <w:rPr>
                <w:sz w:val="18"/>
                <w:szCs w:val="18"/>
              </w:rPr>
            </w:pPr>
            <w:r w:rsidRPr="0076656D">
              <w:rPr>
                <w:sz w:val="18"/>
                <w:szCs w:val="18"/>
              </w:rPr>
              <w:t>No</w:t>
            </w:r>
          </w:p>
        </w:tc>
        <w:tc>
          <w:tcPr>
            <w:tcW w:w="467" w:type="pct"/>
          </w:tcPr>
          <w:p w:rsidR="00194672" w:rsidRPr="0076656D" w:rsidRDefault="00194672" w:rsidP="00AA1B26">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AA1B26">
            <w:pPr>
              <w:spacing w:before="60" w:after="60"/>
              <w:jc w:val="center"/>
              <w:rPr>
                <w:sz w:val="18"/>
                <w:szCs w:val="18"/>
              </w:rPr>
            </w:pPr>
            <w:r w:rsidRPr="0076656D">
              <w:rPr>
                <w:sz w:val="18"/>
                <w:szCs w:val="18"/>
              </w:rPr>
              <w:t>COMPO GmbH &amp; Co. KG</w:t>
            </w:r>
          </w:p>
        </w:tc>
        <w:tc>
          <w:tcPr>
            <w:tcW w:w="468" w:type="pct"/>
          </w:tcPr>
          <w:p w:rsidR="00194672" w:rsidRPr="0076656D" w:rsidRDefault="00194672" w:rsidP="00341569">
            <w:pPr>
              <w:spacing w:before="60" w:after="60"/>
              <w:jc w:val="center"/>
              <w:rPr>
                <w:sz w:val="18"/>
                <w:szCs w:val="18"/>
              </w:rPr>
            </w:pPr>
            <w:r w:rsidRPr="0076656D">
              <w:rPr>
                <w:sz w:val="18"/>
                <w:szCs w:val="18"/>
              </w:rPr>
              <w:t>6.</w:t>
            </w:r>
            <w:r w:rsidR="00341569" w:rsidRPr="0076656D">
              <w:rPr>
                <w:sz w:val="18"/>
                <w:szCs w:val="18"/>
              </w:rPr>
              <w:t>7</w:t>
            </w:r>
          </w:p>
        </w:tc>
      </w:tr>
      <w:tr w:rsidR="00194672" w:rsidRPr="0076656D" w:rsidTr="000C0623">
        <w:trPr>
          <w:cantSplit/>
          <w:jc w:val="center"/>
        </w:trPr>
        <w:tc>
          <w:tcPr>
            <w:tcW w:w="458" w:type="pct"/>
          </w:tcPr>
          <w:p w:rsidR="00194672" w:rsidRPr="0076656D" w:rsidRDefault="00194672" w:rsidP="00AA1B26">
            <w:pPr>
              <w:spacing w:before="60" w:after="60"/>
              <w:rPr>
                <w:sz w:val="18"/>
                <w:szCs w:val="18"/>
                <w:lang w:eastAsia="en-US"/>
              </w:rPr>
            </w:pPr>
            <w:r w:rsidRPr="0076656D">
              <w:rPr>
                <w:sz w:val="18"/>
                <w:szCs w:val="18"/>
                <w:lang w:eastAsia="en-US"/>
              </w:rPr>
              <w:t>Rohr J.</w:t>
            </w:r>
          </w:p>
        </w:tc>
        <w:tc>
          <w:tcPr>
            <w:tcW w:w="314" w:type="pct"/>
          </w:tcPr>
          <w:p w:rsidR="00194672" w:rsidRPr="0076656D" w:rsidRDefault="00194672" w:rsidP="00AA1B26">
            <w:pPr>
              <w:spacing w:before="60" w:after="60"/>
              <w:jc w:val="center"/>
              <w:rPr>
                <w:sz w:val="18"/>
                <w:szCs w:val="18"/>
              </w:rPr>
            </w:pPr>
            <w:r w:rsidRPr="0076656D">
              <w:rPr>
                <w:sz w:val="18"/>
                <w:szCs w:val="18"/>
              </w:rPr>
              <w:t>2010b</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use against algae in non crop areas (pathways with trees).</w:t>
            </w:r>
          </w:p>
        </w:tc>
        <w:tc>
          <w:tcPr>
            <w:tcW w:w="799" w:type="pct"/>
          </w:tcPr>
          <w:p w:rsidR="00194672" w:rsidRPr="0076656D" w:rsidRDefault="00194672" w:rsidP="00AA1B26">
            <w:pPr>
              <w:spacing w:before="60" w:after="60"/>
              <w:rPr>
                <w:sz w:val="18"/>
                <w:szCs w:val="18"/>
              </w:rPr>
            </w:pPr>
            <w:r w:rsidRPr="0076656D">
              <w:rPr>
                <w:sz w:val="18"/>
                <w:szCs w:val="18"/>
              </w:rPr>
              <w:t>Agrartest Sp.zo.o., Domaniow, Poland</w:t>
            </w:r>
          </w:p>
        </w:tc>
        <w:tc>
          <w:tcPr>
            <w:tcW w:w="418" w:type="pct"/>
          </w:tcPr>
          <w:p w:rsidR="00194672" w:rsidRPr="0076656D" w:rsidRDefault="00194672" w:rsidP="00AA1B26">
            <w:pPr>
              <w:spacing w:before="60" w:after="60"/>
              <w:jc w:val="center"/>
              <w:rPr>
                <w:sz w:val="18"/>
                <w:szCs w:val="18"/>
              </w:rPr>
            </w:pPr>
            <w:r w:rsidRPr="0076656D">
              <w:rPr>
                <w:sz w:val="18"/>
                <w:szCs w:val="18"/>
              </w:rPr>
              <w:t>H10COM508_Alg1_01 (POL)</w:t>
            </w:r>
          </w:p>
        </w:tc>
        <w:tc>
          <w:tcPr>
            <w:tcW w:w="470" w:type="pct"/>
          </w:tcPr>
          <w:p w:rsidR="00194672" w:rsidRPr="0076656D" w:rsidRDefault="00194672" w:rsidP="00AA1B26">
            <w:pPr>
              <w:spacing w:before="60" w:after="60"/>
              <w:jc w:val="center"/>
              <w:rPr>
                <w:sz w:val="18"/>
                <w:szCs w:val="18"/>
              </w:rPr>
            </w:pPr>
            <w:r w:rsidRPr="0076656D">
              <w:rPr>
                <w:sz w:val="18"/>
                <w:szCs w:val="18"/>
              </w:rPr>
              <w:t>Yes (GEP)</w:t>
            </w:r>
          </w:p>
        </w:tc>
        <w:tc>
          <w:tcPr>
            <w:tcW w:w="473" w:type="pct"/>
          </w:tcPr>
          <w:p w:rsidR="00194672" w:rsidRPr="0076656D" w:rsidRDefault="00194672" w:rsidP="00AA1B26">
            <w:pPr>
              <w:spacing w:before="60" w:after="60"/>
              <w:jc w:val="center"/>
              <w:rPr>
                <w:sz w:val="18"/>
                <w:szCs w:val="18"/>
              </w:rPr>
            </w:pPr>
            <w:r w:rsidRPr="0076656D">
              <w:rPr>
                <w:sz w:val="18"/>
                <w:szCs w:val="18"/>
              </w:rPr>
              <w:t>No</w:t>
            </w:r>
          </w:p>
        </w:tc>
        <w:tc>
          <w:tcPr>
            <w:tcW w:w="467" w:type="pct"/>
          </w:tcPr>
          <w:p w:rsidR="00194672" w:rsidRPr="0076656D" w:rsidRDefault="00194672" w:rsidP="00AA1B26">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AA1B26">
            <w:pPr>
              <w:spacing w:before="60" w:after="60"/>
              <w:jc w:val="center"/>
              <w:rPr>
                <w:sz w:val="18"/>
                <w:szCs w:val="18"/>
              </w:rPr>
            </w:pPr>
            <w:r w:rsidRPr="0076656D">
              <w:rPr>
                <w:sz w:val="18"/>
                <w:szCs w:val="18"/>
              </w:rPr>
              <w:t>COMPO GmbH &amp; Co. KG</w:t>
            </w:r>
          </w:p>
        </w:tc>
        <w:tc>
          <w:tcPr>
            <w:tcW w:w="468" w:type="pct"/>
          </w:tcPr>
          <w:p w:rsidR="00194672" w:rsidRPr="0076656D" w:rsidRDefault="00194672" w:rsidP="00341569">
            <w:pPr>
              <w:spacing w:before="60" w:after="60"/>
              <w:jc w:val="center"/>
              <w:rPr>
                <w:sz w:val="18"/>
                <w:szCs w:val="18"/>
              </w:rPr>
            </w:pPr>
            <w:r w:rsidRPr="0076656D">
              <w:rPr>
                <w:sz w:val="18"/>
                <w:szCs w:val="18"/>
              </w:rPr>
              <w:t>6.7</w:t>
            </w:r>
          </w:p>
        </w:tc>
      </w:tr>
      <w:tr w:rsidR="00194672" w:rsidRPr="0076656D" w:rsidTr="000C0623">
        <w:trPr>
          <w:cantSplit/>
          <w:jc w:val="center"/>
        </w:trPr>
        <w:tc>
          <w:tcPr>
            <w:tcW w:w="458" w:type="pct"/>
          </w:tcPr>
          <w:p w:rsidR="00194672" w:rsidRPr="0076656D" w:rsidRDefault="00194672" w:rsidP="00AA1B26">
            <w:pPr>
              <w:spacing w:before="60" w:after="60"/>
              <w:rPr>
                <w:sz w:val="18"/>
                <w:szCs w:val="18"/>
                <w:lang w:eastAsia="en-US"/>
              </w:rPr>
            </w:pPr>
            <w:r w:rsidRPr="0076656D">
              <w:rPr>
                <w:sz w:val="18"/>
                <w:szCs w:val="18"/>
                <w:lang w:eastAsia="en-US"/>
              </w:rPr>
              <w:t>Rohr J.</w:t>
            </w:r>
          </w:p>
        </w:tc>
        <w:tc>
          <w:tcPr>
            <w:tcW w:w="314" w:type="pct"/>
          </w:tcPr>
          <w:p w:rsidR="00194672" w:rsidRPr="0076656D" w:rsidRDefault="00194672" w:rsidP="00AA1B26">
            <w:pPr>
              <w:spacing w:before="60" w:after="60"/>
              <w:jc w:val="center"/>
              <w:rPr>
                <w:sz w:val="18"/>
                <w:szCs w:val="18"/>
              </w:rPr>
            </w:pPr>
            <w:r w:rsidRPr="0076656D">
              <w:rPr>
                <w:sz w:val="18"/>
                <w:szCs w:val="18"/>
              </w:rPr>
              <w:t>2010c</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use against algae in non crop areas (pathways with trees).</w:t>
            </w:r>
          </w:p>
        </w:tc>
        <w:tc>
          <w:tcPr>
            <w:tcW w:w="799" w:type="pct"/>
          </w:tcPr>
          <w:p w:rsidR="00194672" w:rsidRPr="0076656D" w:rsidRDefault="00194672" w:rsidP="00AA1B26">
            <w:pPr>
              <w:spacing w:before="60" w:after="60"/>
              <w:rPr>
                <w:sz w:val="18"/>
                <w:szCs w:val="18"/>
              </w:rPr>
            </w:pPr>
            <w:r w:rsidRPr="0076656D">
              <w:rPr>
                <w:sz w:val="18"/>
                <w:szCs w:val="18"/>
              </w:rPr>
              <w:t>Agrartest Sp.zo.o., Domaniow, Poland</w:t>
            </w:r>
          </w:p>
        </w:tc>
        <w:tc>
          <w:tcPr>
            <w:tcW w:w="418" w:type="pct"/>
          </w:tcPr>
          <w:p w:rsidR="00194672" w:rsidRPr="0076656D" w:rsidRDefault="00194672" w:rsidP="00AA1B26">
            <w:pPr>
              <w:spacing w:before="60" w:after="60"/>
              <w:jc w:val="center"/>
              <w:rPr>
                <w:sz w:val="18"/>
                <w:szCs w:val="18"/>
              </w:rPr>
            </w:pPr>
            <w:r w:rsidRPr="0076656D">
              <w:rPr>
                <w:sz w:val="18"/>
                <w:szCs w:val="18"/>
              </w:rPr>
              <w:t>H10COM508_Alg1_02 (POL)</w:t>
            </w:r>
          </w:p>
        </w:tc>
        <w:tc>
          <w:tcPr>
            <w:tcW w:w="470" w:type="pct"/>
          </w:tcPr>
          <w:p w:rsidR="00194672" w:rsidRPr="0076656D" w:rsidRDefault="00194672" w:rsidP="00AA1B26">
            <w:pPr>
              <w:spacing w:before="60" w:after="60"/>
              <w:jc w:val="center"/>
              <w:rPr>
                <w:sz w:val="18"/>
                <w:szCs w:val="18"/>
              </w:rPr>
            </w:pPr>
            <w:r w:rsidRPr="0076656D">
              <w:rPr>
                <w:sz w:val="18"/>
                <w:szCs w:val="18"/>
              </w:rPr>
              <w:t>Yes (GEP)</w:t>
            </w:r>
          </w:p>
        </w:tc>
        <w:tc>
          <w:tcPr>
            <w:tcW w:w="473" w:type="pct"/>
          </w:tcPr>
          <w:p w:rsidR="00194672" w:rsidRPr="0076656D" w:rsidRDefault="00194672" w:rsidP="00AA1B26">
            <w:pPr>
              <w:spacing w:before="60" w:after="60"/>
              <w:jc w:val="center"/>
              <w:rPr>
                <w:sz w:val="18"/>
                <w:szCs w:val="18"/>
              </w:rPr>
            </w:pPr>
            <w:r w:rsidRPr="0076656D">
              <w:rPr>
                <w:sz w:val="18"/>
                <w:szCs w:val="18"/>
              </w:rPr>
              <w:t>No</w:t>
            </w:r>
          </w:p>
        </w:tc>
        <w:tc>
          <w:tcPr>
            <w:tcW w:w="467" w:type="pct"/>
          </w:tcPr>
          <w:p w:rsidR="00194672" w:rsidRPr="0076656D" w:rsidRDefault="00194672" w:rsidP="00AA1B26">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AA1B26">
            <w:pPr>
              <w:spacing w:before="60" w:after="60"/>
              <w:jc w:val="center"/>
              <w:rPr>
                <w:sz w:val="18"/>
                <w:szCs w:val="18"/>
              </w:rPr>
            </w:pPr>
            <w:r w:rsidRPr="0076656D">
              <w:rPr>
                <w:sz w:val="18"/>
                <w:szCs w:val="18"/>
              </w:rPr>
              <w:t>COMPO GmbH &amp; Co. KG</w:t>
            </w:r>
          </w:p>
        </w:tc>
        <w:tc>
          <w:tcPr>
            <w:tcW w:w="468" w:type="pct"/>
          </w:tcPr>
          <w:p w:rsidR="00194672" w:rsidRPr="0076656D" w:rsidRDefault="00194672" w:rsidP="00341569">
            <w:pPr>
              <w:spacing w:before="60" w:after="60"/>
              <w:jc w:val="center"/>
              <w:rPr>
                <w:sz w:val="18"/>
                <w:szCs w:val="18"/>
                <w:lang w:eastAsia="en-US"/>
              </w:rPr>
            </w:pPr>
            <w:r w:rsidRPr="0076656D">
              <w:rPr>
                <w:sz w:val="18"/>
                <w:szCs w:val="18"/>
              </w:rPr>
              <w:t>6.7</w:t>
            </w:r>
          </w:p>
        </w:tc>
      </w:tr>
      <w:tr w:rsidR="00194672" w:rsidRPr="0076656D" w:rsidTr="000C0623">
        <w:trPr>
          <w:cantSplit/>
          <w:jc w:val="center"/>
        </w:trPr>
        <w:tc>
          <w:tcPr>
            <w:tcW w:w="458" w:type="pct"/>
          </w:tcPr>
          <w:p w:rsidR="00194672" w:rsidRPr="0076656D" w:rsidRDefault="00194672" w:rsidP="00AA1B26">
            <w:pPr>
              <w:spacing w:before="60" w:after="60"/>
              <w:rPr>
                <w:sz w:val="18"/>
                <w:szCs w:val="18"/>
                <w:lang w:eastAsia="en-US"/>
              </w:rPr>
            </w:pPr>
            <w:r w:rsidRPr="0076656D">
              <w:rPr>
                <w:sz w:val="18"/>
                <w:szCs w:val="18"/>
                <w:lang w:eastAsia="en-US"/>
              </w:rPr>
              <w:t>Rohr J.</w:t>
            </w:r>
          </w:p>
        </w:tc>
        <w:tc>
          <w:tcPr>
            <w:tcW w:w="314" w:type="pct"/>
          </w:tcPr>
          <w:p w:rsidR="00194672" w:rsidRPr="0076656D" w:rsidRDefault="00194672" w:rsidP="00AA1B26">
            <w:pPr>
              <w:spacing w:before="60" w:after="60"/>
              <w:jc w:val="center"/>
              <w:rPr>
                <w:sz w:val="18"/>
                <w:szCs w:val="18"/>
              </w:rPr>
            </w:pPr>
            <w:r w:rsidRPr="0076656D">
              <w:rPr>
                <w:sz w:val="18"/>
                <w:szCs w:val="18"/>
              </w:rPr>
              <w:t>2010d</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use against broad leaf weeds and grasses (2nd priority: mosses) in non crop land.</w:t>
            </w:r>
          </w:p>
        </w:tc>
        <w:tc>
          <w:tcPr>
            <w:tcW w:w="799" w:type="pct"/>
          </w:tcPr>
          <w:p w:rsidR="00194672" w:rsidRPr="0076656D" w:rsidRDefault="00194672" w:rsidP="00AA1B26">
            <w:pPr>
              <w:spacing w:before="60" w:after="60"/>
              <w:rPr>
                <w:sz w:val="18"/>
                <w:szCs w:val="18"/>
              </w:rPr>
            </w:pPr>
            <w:r w:rsidRPr="0076656D">
              <w:rPr>
                <w:sz w:val="18"/>
                <w:szCs w:val="18"/>
              </w:rPr>
              <w:t>Agrartest Sp.zo.o., Domaniow, Poland</w:t>
            </w:r>
          </w:p>
        </w:tc>
        <w:tc>
          <w:tcPr>
            <w:tcW w:w="418" w:type="pct"/>
          </w:tcPr>
          <w:p w:rsidR="00194672" w:rsidRPr="0076656D" w:rsidRDefault="00194672" w:rsidP="00AA1B26">
            <w:pPr>
              <w:spacing w:before="60" w:after="60"/>
              <w:jc w:val="center"/>
              <w:rPr>
                <w:sz w:val="18"/>
                <w:szCs w:val="18"/>
              </w:rPr>
            </w:pPr>
            <w:r w:rsidRPr="0076656D">
              <w:rPr>
                <w:sz w:val="18"/>
                <w:szCs w:val="18"/>
              </w:rPr>
              <w:t>H10COM508_B+G7_03 (POL)</w:t>
            </w:r>
          </w:p>
        </w:tc>
        <w:tc>
          <w:tcPr>
            <w:tcW w:w="470" w:type="pct"/>
          </w:tcPr>
          <w:p w:rsidR="00194672" w:rsidRPr="0076656D" w:rsidRDefault="00194672" w:rsidP="00AA1B26">
            <w:pPr>
              <w:spacing w:before="60" w:after="60"/>
              <w:jc w:val="center"/>
              <w:rPr>
                <w:sz w:val="18"/>
                <w:szCs w:val="18"/>
              </w:rPr>
            </w:pPr>
            <w:r w:rsidRPr="0076656D">
              <w:rPr>
                <w:sz w:val="18"/>
                <w:szCs w:val="18"/>
              </w:rPr>
              <w:t>Yes (GEP)</w:t>
            </w:r>
          </w:p>
        </w:tc>
        <w:tc>
          <w:tcPr>
            <w:tcW w:w="473" w:type="pct"/>
          </w:tcPr>
          <w:p w:rsidR="00194672" w:rsidRPr="0076656D" w:rsidRDefault="00194672" w:rsidP="00AA1B26">
            <w:pPr>
              <w:spacing w:before="60" w:after="60"/>
              <w:jc w:val="center"/>
              <w:rPr>
                <w:sz w:val="18"/>
                <w:szCs w:val="18"/>
              </w:rPr>
            </w:pPr>
            <w:r w:rsidRPr="0076656D">
              <w:rPr>
                <w:sz w:val="18"/>
                <w:szCs w:val="18"/>
              </w:rPr>
              <w:t>No</w:t>
            </w:r>
          </w:p>
        </w:tc>
        <w:tc>
          <w:tcPr>
            <w:tcW w:w="467" w:type="pct"/>
          </w:tcPr>
          <w:p w:rsidR="00194672" w:rsidRPr="0076656D" w:rsidRDefault="00194672" w:rsidP="00AA1B26">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AA1B26">
            <w:pPr>
              <w:spacing w:before="60" w:after="60"/>
              <w:jc w:val="center"/>
              <w:rPr>
                <w:sz w:val="18"/>
                <w:szCs w:val="18"/>
              </w:rPr>
            </w:pPr>
            <w:r w:rsidRPr="0076656D">
              <w:rPr>
                <w:sz w:val="18"/>
                <w:szCs w:val="18"/>
              </w:rPr>
              <w:t>COMPO GmbH &amp; Co. KG</w:t>
            </w:r>
          </w:p>
        </w:tc>
        <w:tc>
          <w:tcPr>
            <w:tcW w:w="468" w:type="pct"/>
          </w:tcPr>
          <w:p w:rsidR="00194672" w:rsidRPr="0076656D" w:rsidRDefault="00194672" w:rsidP="00341569">
            <w:pPr>
              <w:spacing w:before="60" w:after="60"/>
              <w:jc w:val="center"/>
              <w:rPr>
                <w:sz w:val="18"/>
                <w:szCs w:val="18"/>
                <w:lang w:eastAsia="en-US"/>
              </w:rPr>
            </w:pPr>
            <w:r w:rsidRPr="0076656D">
              <w:rPr>
                <w:sz w:val="18"/>
                <w:szCs w:val="18"/>
              </w:rPr>
              <w:t>6.7</w:t>
            </w:r>
          </w:p>
        </w:tc>
      </w:tr>
      <w:tr w:rsidR="00194672" w:rsidRPr="0076656D" w:rsidTr="000C0623">
        <w:trPr>
          <w:cantSplit/>
          <w:jc w:val="center"/>
        </w:trPr>
        <w:tc>
          <w:tcPr>
            <w:tcW w:w="458" w:type="pct"/>
          </w:tcPr>
          <w:p w:rsidR="00194672" w:rsidRPr="0076656D" w:rsidRDefault="00194672" w:rsidP="00AA1B26">
            <w:pPr>
              <w:spacing w:before="60" w:after="60"/>
              <w:rPr>
                <w:sz w:val="18"/>
                <w:szCs w:val="18"/>
                <w:lang w:eastAsia="en-US"/>
              </w:rPr>
            </w:pPr>
            <w:r w:rsidRPr="0076656D">
              <w:rPr>
                <w:sz w:val="18"/>
                <w:szCs w:val="18"/>
                <w:lang w:eastAsia="en-US"/>
              </w:rPr>
              <w:t>Rohr J.</w:t>
            </w:r>
          </w:p>
        </w:tc>
        <w:tc>
          <w:tcPr>
            <w:tcW w:w="314" w:type="pct"/>
          </w:tcPr>
          <w:p w:rsidR="00194672" w:rsidRPr="0076656D" w:rsidRDefault="00194672" w:rsidP="0003216F">
            <w:pPr>
              <w:spacing w:before="60" w:after="60"/>
              <w:jc w:val="center"/>
              <w:rPr>
                <w:sz w:val="18"/>
                <w:szCs w:val="18"/>
              </w:rPr>
            </w:pPr>
            <w:r w:rsidRPr="0076656D">
              <w:rPr>
                <w:sz w:val="18"/>
                <w:szCs w:val="18"/>
              </w:rPr>
              <w:t>2010e</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use against algae in non crop areas (pathways with trees).</w:t>
            </w:r>
          </w:p>
        </w:tc>
        <w:tc>
          <w:tcPr>
            <w:tcW w:w="799" w:type="pct"/>
          </w:tcPr>
          <w:p w:rsidR="00194672" w:rsidRPr="0076656D" w:rsidRDefault="00194672" w:rsidP="00AA1B26">
            <w:pPr>
              <w:spacing w:before="60" w:after="60"/>
              <w:rPr>
                <w:sz w:val="18"/>
                <w:szCs w:val="18"/>
              </w:rPr>
            </w:pPr>
            <w:r w:rsidRPr="0076656D">
              <w:rPr>
                <w:sz w:val="18"/>
                <w:szCs w:val="18"/>
              </w:rPr>
              <w:t>Agrartest GmbH, Aarbergen-Panrod, Germany</w:t>
            </w:r>
          </w:p>
        </w:tc>
        <w:tc>
          <w:tcPr>
            <w:tcW w:w="418" w:type="pct"/>
          </w:tcPr>
          <w:p w:rsidR="00194672" w:rsidRPr="0076656D" w:rsidRDefault="00194672" w:rsidP="00AA1B26">
            <w:pPr>
              <w:spacing w:before="60" w:after="60"/>
              <w:jc w:val="center"/>
              <w:rPr>
                <w:sz w:val="18"/>
                <w:szCs w:val="18"/>
              </w:rPr>
            </w:pPr>
            <w:r w:rsidRPr="0076656D">
              <w:rPr>
                <w:sz w:val="18"/>
                <w:szCs w:val="18"/>
              </w:rPr>
              <w:t>H10COM508_Alg2_02 (DEU)</w:t>
            </w:r>
          </w:p>
        </w:tc>
        <w:tc>
          <w:tcPr>
            <w:tcW w:w="470" w:type="pct"/>
          </w:tcPr>
          <w:p w:rsidR="00194672" w:rsidRPr="0076656D" w:rsidRDefault="00194672" w:rsidP="00AA1B26">
            <w:pPr>
              <w:spacing w:before="60" w:after="60"/>
              <w:jc w:val="center"/>
              <w:rPr>
                <w:sz w:val="18"/>
                <w:szCs w:val="18"/>
              </w:rPr>
            </w:pPr>
            <w:r w:rsidRPr="0076656D">
              <w:rPr>
                <w:sz w:val="18"/>
                <w:szCs w:val="18"/>
              </w:rPr>
              <w:t>Yes (GEP)</w:t>
            </w:r>
          </w:p>
        </w:tc>
        <w:tc>
          <w:tcPr>
            <w:tcW w:w="473" w:type="pct"/>
          </w:tcPr>
          <w:p w:rsidR="00194672" w:rsidRPr="0076656D" w:rsidRDefault="00194672" w:rsidP="00AA1B26">
            <w:pPr>
              <w:spacing w:before="60" w:after="60"/>
              <w:jc w:val="center"/>
              <w:rPr>
                <w:sz w:val="18"/>
                <w:szCs w:val="18"/>
              </w:rPr>
            </w:pPr>
            <w:r w:rsidRPr="0076656D">
              <w:rPr>
                <w:sz w:val="18"/>
                <w:szCs w:val="18"/>
              </w:rPr>
              <w:t>No</w:t>
            </w:r>
          </w:p>
        </w:tc>
        <w:tc>
          <w:tcPr>
            <w:tcW w:w="467" w:type="pct"/>
          </w:tcPr>
          <w:p w:rsidR="00194672" w:rsidRPr="0076656D" w:rsidRDefault="00194672" w:rsidP="00AA1B26">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AA1B26">
            <w:pPr>
              <w:spacing w:before="60" w:after="60"/>
              <w:jc w:val="center"/>
              <w:rPr>
                <w:sz w:val="18"/>
                <w:szCs w:val="18"/>
              </w:rPr>
            </w:pPr>
            <w:r w:rsidRPr="0076656D">
              <w:rPr>
                <w:sz w:val="18"/>
                <w:szCs w:val="18"/>
              </w:rPr>
              <w:t>COMPO GmbH &amp; Co. KG</w:t>
            </w:r>
          </w:p>
        </w:tc>
        <w:tc>
          <w:tcPr>
            <w:tcW w:w="468" w:type="pct"/>
          </w:tcPr>
          <w:p w:rsidR="00194672" w:rsidRPr="0076656D" w:rsidRDefault="00194672" w:rsidP="00341569">
            <w:pPr>
              <w:spacing w:before="60" w:after="60"/>
              <w:jc w:val="center"/>
              <w:rPr>
                <w:sz w:val="18"/>
                <w:szCs w:val="18"/>
              </w:rPr>
            </w:pPr>
            <w:r w:rsidRPr="0076656D">
              <w:rPr>
                <w:sz w:val="18"/>
                <w:szCs w:val="18"/>
              </w:rPr>
              <w:t>6.7</w:t>
            </w:r>
          </w:p>
        </w:tc>
      </w:tr>
      <w:tr w:rsidR="00194672" w:rsidRPr="0076656D" w:rsidTr="000C0623">
        <w:trPr>
          <w:cantSplit/>
          <w:jc w:val="center"/>
        </w:trPr>
        <w:tc>
          <w:tcPr>
            <w:tcW w:w="458" w:type="pct"/>
          </w:tcPr>
          <w:p w:rsidR="00194672" w:rsidRPr="0076656D" w:rsidRDefault="00194672" w:rsidP="00AA1B26">
            <w:pPr>
              <w:spacing w:before="60" w:after="60"/>
              <w:rPr>
                <w:sz w:val="18"/>
                <w:szCs w:val="18"/>
                <w:lang w:eastAsia="en-US"/>
              </w:rPr>
            </w:pPr>
            <w:r w:rsidRPr="0076656D">
              <w:rPr>
                <w:sz w:val="18"/>
                <w:szCs w:val="18"/>
                <w:lang w:eastAsia="en-US"/>
              </w:rPr>
              <w:t>Rohr J.</w:t>
            </w:r>
          </w:p>
        </w:tc>
        <w:tc>
          <w:tcPr>
            <w:tcW w:w="314" w:type="pct"/>
          </w:tcPr>
          <w:p w:rsidR="00194672" w:rsidRPr="0076656D" w:rsidRDefault="00194672" w:rsidP="00AA1B26">
            <w:pPr>
              <w:spacing w:before="60" w:after="60"/>
              <w:jc w:val="center"/>
              <w:rPr>
                <w:sz w:val="18"/>
                <w:szCs w:val="18"/>
              </w:rPr>
            </w:pPr>
            <w:r w:rsidRPr="0076656D">
              <w:rPr>
                <w:sz w:val="18"/>
                <w:szCs w:val="18"/>
              </w:rPr>
              <w:t>2010f</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use against algae in non crop areas (pathways with trees).</w:t>
            </w:r>
          </w:p>
        </w:tc>
        <w:tc>
          <w:tcPr>
            <w:tcW w:w="799" w:type="pct"/>
          </w:tcPr>
          <w:p w:rsidR="00194672" w:rsidRPr="0076656D" w:rsidRDefault="00194672" w:rsidP="00AA1B26">
            <w:pPr>
              <w:spacing w:before="60" w:after="60"/>
              <w:rPr>
                <w:sz w:val="18"/>
                <w:szCs w:val="18"/>
              </w:rPr>
            </w:pPr>
            <w:r w:rsidRPr="0076656D">
              <w:rPr>
                <w:sz w:val="18"/>
                <w:szCs w:val="18"/>
              </w:rPr>
              <w:t>Agrartest GmbH, Aarbergen-Panrod, Germany</w:t>
            </w:r>
          </w:p>
        </w:tc>
        <w:tc>
          <w:tcPr>
            <w:tcW w:w="418" w:type="pct"/>
          </w:tcPr>
          <w:p w:rsidR="00194672" w:rsidRPr="0076656D" w:rsidRDefault="00194672" w:rsidP="00AA1B26">
            <w:pPr>
              <w:spacing w:before="60" w:after="60"/>
              <w:jc w:val="center"/>
              <w:rPr>
                <w:sz w:val="18"/>
                <w:szCs w:val="18"/>
              </w:rPr>
            </w:pPr>
            <w:r w:rsidRPr="0076656D">
              <w:rPr>
                <w:sz w:val="18"/>
                <w:szCs w:val="18"/>
              </w:rPr>
              <w:t>H10COM508_Alg2_03 (DEU)</w:t>
            </w:r>
          </w:p>
        </w:tc>
        <w:tc>
          <w:tcPr>
            <w:tcW w:w="470" w:type="pct"/>
          </w:tcPr>
          <w:p w:rsidR="00194672" w:rsidRPr="0076656D" w:rsidRDefault="00194672" w:rsidP="00AA1B26">
            <w:pPr>
              <w:spacing w:before="60" w:after="60"/>
              <w:jc w:val="center"/>
              <w:rPr>
                <w:sz w:val="18"/>
                <w:szCs w:val="18"/>
              </w:rPr>
            </w:pPr>
            <w:r w:rsidRPr="0076656D">
              <w:rPr>
                <w:sz w:val="18"/>
                <w:szCs w:val="18"/>
              </w:rPr>
              <w:t>Yes (GEP)</w:t>
            </w:r>
          </w:p>
        </w:tc>
        <w:tc>
          <w:tcPr>
            <w:tcW w:w="473" w:type="pct"/>
          </w:tcPr>
          <w:p w:rsidR="00194672" w:rsidRPr="0076656D" w:rsidRDefault="00194672" w:rsidP="00AA1B26">
            <w:pPr>
              <w:spacing w:before="60" w:after="60"/>
              <w:jc w:val="center"/>
              <w:rPr>
                <w:sz w:val="18"/>
                <w:szCs w:val="18"/>
              </w:rPr>
            </w:pPr>
            <w:r w:rsidRPr="0076656D">
              <w:rPr>
                <w:sz w:val="18"/>
                <w:szCs w:val="18"/>
              </w:rPr>
              <w:t>No</w:t>
            </w:r>
          </w:p>
        </w:tc>
        <w:tc>
          <w:tcPr>
            <w:tcW w:w="467" w:type="pct"/>
          </w:tcPr>
          <w:p w:rsidR="00194672" w:rsidRPr="0076656D" w:rsidRDefault="00194672" w:rsidP="00AA1B26">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AA1B26">
            <w:pPr>
              <w:spacing w:before="60" w:after="60"/>
              <w:jc w:val="center"/>
              <w:rPr>
                <w:sz w:val="18"/>
                <w:szCs w:val="18"/>
              </w:rPr>
            </w:pPr>
            <w:r w:rsidRPr="0076656D">
              <w:rPr>
                <w:sz w:val="18"/>
                <w:szCs w:val="18"/>
              </w:rPr>
              <w:t>COMPO GmbH &amp; Co. KG</w:t>
            </w:r>
          </w:p>
        </w:tc>
        <w:tc>
          <w:tcPr>
            <w:tcW w:w="468" w:type="pct"/>
          </w:tcPr>
          <w:p w:rsidR="00194672" w:rsidRPr="0076656D" w:rsidRDefault="00194672" w:rsidP="00341569">
            <w:pPr>
              <w:spacing w:before="60" w:after="60"/>
              <w:jc w:val="center"/>
              <w:rPr>
                <w:sz w:val="18"/>
                <w:szCs w:val="18"/>
              </w:rPr>
            </w:pPr>
            <w:r w:rsidRPr="0076656D">
              <w:rPr>
                <w:sz w:val="18"/>
                <w:szCs w:val="18"/>
              </w:rPr>
              <w:t>6.7</w:t>
            </w:r>
          </w:p>
        </w:tc>
      </w:tr>
      <w:tr w:rsidR="00C11997" w:rsidRPr="0076656D" w:rsidTr="000C0623">
        <w:trPr>
          <w:cantSplit/>
          <w:jc w:val="center"/>
        </w:trPr>
        <w:tc>
          <w:tcPr>
            <w:tcW w:w="458" w:type="pct"/>
          </w:tcPr>
          <w:p w:rsidR="00C11997" w:rsidRPr="0076656D" w:rsidRDefault="00C11997" w:rsidP="00AA1B26">
            <w:pPr>
              <w:spacing w:before="60" w:after="60"/>
              <w:rPr>
                <w:sz w:val="18"/>
                <w:szCs w:val="18"/>
                <w:lang w:eastAsia="en-US"/>
              </w:rPr>
            </w:pPr>
            <w:r w:rsidRPr="0076656D">
              <w:rPr>
                <w:sz w:val="18"/>
                <w:szCs w:val="18"/>
                <w:lang w:eastAsia="en-US"/>
              </w:rPr>
              <w:t>Rohr J.</w:t>
            </w:r>
          </w:p>
        </w:tc>
        <w:tc>
          <w:tcPr>
            <w:tcW w:w="314" w:type="pct"/>
          </w:tcPr>
          <w:p w:rsidR="00C11997" w:rsidRPr="0076656D" w:rsidRDefault="00C11997" w:rsidP="00AA1B26">
            <w:pPr>
              <w:spacing w:before="60" w:after="60"/>
              <w:jc w:val="center"/>
              <w:rPr>
                <w:sz w:val="18"/>
                <w:szCs w:val="18"/>
              </w:rPr>
            </w:pPr>
            <w:r w:rsidRPr="0076656D">
              <w:rPr>
                <w:sz w:val="18"/>
                <w:szCs w:val="18"/>
              </w:rPr>
              <w:t>2011</w:t>
            </w:r>
            <w:r w:rsidR="0040369E" w:rsidRPr="0076656D">
              <w:rPr>
                <w:sz w:val="18"/>
                <w:szCs w:val="18"/>
              </w:rPr>
              <w:t>g</w:t>
            </w:r>
          </w:p>
        </w:tc>
        <w:tc>
          <w:tcPr>
            <w:tcW w:w="715" w:type="pct"/>
          </w:tcPr>
          <w:p w:rsidR="00C11997" w:rsidRPr="0076656D" w:rsidRDefault="00C11997" w:rsidP="00AA1B26">
            <w:pPr>
              <w:keepNext/>
              <w:widowControl w:val="0"/>
              <w:tabs>
                <w:tab w:val="left" w:pos="2100"/>
              </w:tabs>
              <w:spacing w:before="60" w:after="60"/>
              <w:rPr>
                <w:sz w:val="18"/>
                <w:szCs w:val="18"/>
              </w:rPr>
            </w:pPr>
            <w:r w:rsidRPr="0076656D">
              <w:rPr>
                <w:sz w:val="18"/>
                <w:szCs w:val="18"/>
              </w:rPr>
              <w:t>COM 508 use against algae in non crop areas.</w:t>
            </w:r>
          </w:p>
        </w:tc>
        <w:tc>
          <w:tcPr>
            <w:tcW w:w="799" w:type="pct"/>
          </w:tcPr>
          <w:p w:rsidR="00C11997" w:rsidRPr="0076656D" w:rsidRDefault="00C11997" w:rsidP="00C5151C">
            <w:pPr>
              <w:spacing w:before="60" w:after="60"/>
              <w:rPr>
                <w:sz w:val="18"/>
                <w:szCs w:val="18"/>
              </w:rPr>
            </w:pPr>
            <w:r w:rsidRPr="0076656D">
              <w:rPr>
                <w:sz w:val="18"/>
                <w:szCs w:val="18"/>
              </w:rPr>
              <w:t>Agrartest GmbH, Aarbergen-Panrod, Germany</w:t>
            </w:r>
          </w:p>
        </w:tc>
        <w:tc>
          <w:tcPr>
            <w:tcW w:w="418" w:type="pct"/>
          </w:tcPr>
          <w:p w:rsidR="00C11997" w:rsidRPr="0076656D" w:rsidRDefault="00C11997" w:rsidP="00AA1B26">
            <w:pPr>
              <w:spacing w:before="60" w:after="60"/>
              <w:jc w:val="center"/>
              <w:rPr>
                <w:sz w:val="18"/>
                <w:szCs w:val="18"/>
              </w:rPr>
            </w:pPr>
            <w:r w:rsidRPr="0076656D">
              <w:rPr>
                <w:sz w:val="18"/>
                <w:szCs w:val="18"/>
              </w:rPr>
              <w:t>H11COM508_Alg1_55 </w:t>
            </w:r>
          </w:p>
        </w:tc>
        <w:tc>
          <w:tcPr>
            <w:tcW w:w="470" w:type="pct"/>
          </w:tcPr>
          <w:p w:rsidR="00C11997" w:rsidRPr="0076656D" w:rsidRDefault="00C11997" w:rsidP="00AA1B26">
            <w:pPr>
              <w:spacing w:before="60" w:after="60"/>
              <w:jc w:val="center"/>
              <w:rPr>
                <w:sz w:val="18"/>
                <w:szCs w:val="18"/>
              </w:rPr>
            </w:pPr>
            <w:r w:rsidRPr="0076656D">
              <w:rPr>
                <w:sz w:val="18"/>
                <w:szCs w:val="18"/>
              </w:rPr>
              <w:t>Yes (GEP)</w:t>
            </w:r>
          </w:p>
        </w:tc>
        <w:tc>
          <w:tcPr>
            <w:tcW w:w="473" w:type="pct"/>
          </w:tcPr>
          <w:p w:rsidR="00C11997" w:rsidRPr="0076656D" w:rsidRDefault="00C11997" w:rsidP="00AA1B26">
            <w:pPr>
              <w:spacing w:before="60" w:after="60"/>
              <w:jc w:val="center"/>
              <w:rPr>
                <w:sz w:val="18"/>
                <w:szCs w:val="18"/>
              </w:rPr>
            </w:pPr>
            <w:r w:rsidRPr="0076656D">
              <w:rPr>
                <w:sz w:val="18"/>
                <w:szCs w:val="18"/>
              </w:rPr>
              <w:t>No</w:t>
            </w:r>
          </w:p>
        </w:tc>
        <w:tc>
          <w:tcPr>
            <w:tcW w:w="467" w:type="pct"/>
          </w:tcPr>
          <w:p w:rsidR="00C11997" w:rsidRPr="0076656D" w:rsidRDefault="00C11997" w:rsidP="00AA1B26">
            <w:pPr>
              <w:widowControl w:val="0"/>
              <w:spacing w:before="60" w:after="60"/>
              <w:jc w:val="center"/>
              <w:rPr>
                <w:sz w:val="18"/>
                <w:szCs w:val="18"/>
              </w:rPr>
            </w:pPr>
            <w:r w:rsidRPr="0076656D">
              <w:rPr>
                <w:sz w:val="18"/>
                <w:szCs w:val="18"/>
              </w:rPr>
              <w:t>Yes</w:t>
            </w:r>
          </w:p>
        </w:tc>
        <w:tc>
          <w:tcPr>
            <w:tcW w:w="418" w:type="pct"/>
          </w:tcPr>
          <w:p w:rsidR="00C11997" w:rsidRPr="0076656D" w:rsidRDefault="00C11997" w:rsidP="00AA1B26">
            <w:pPr>
              <w:spacing w:before="60" w:after="60"/>
              <w:jc w:val="center"/>
              <w:rPr>
                <w:sz w:val="18"/>
                <w:szCs w:val="18"/>
              </w:rPr>
            </w:pPr>
            <w:r w:rsidRPr="0076656D">
              <w:rPr>
                <w:sz w:val="18"/>
                <w:szCs w:val="18"/>
              </w:rPr>
              <w:t>COMPO GmbH &amp; Co. KG</w:t>
            </w:r>
          </w:p>
        </w:tc>
        <w:tc>
          <w:tcPr>
            <w:tcW w:w="468" w:type="pct"/>
          </w:tcPr>
          <w:p w:rsidR="00C11997" w:rsidRPr="0076656D" w:rsidRDefault="00C11997" w:rsidP="00341569">
            <w:pPr>
              <w:spacing w:before="60" w:after="60"/>
              <w:jc w:val="center"/>
              <w:rPr>
                <w:sz w:val="18"/>
                <w:szCs w:val="18"/>
              </w:rPr>
            </w:pPr>
            <w:r w:rsidRPr="0076656D">
              <w:rPr>
                <w:sz w:val="18"/>
                <w:szCs w:val="18"/>
              </w:rPr>
              <w:t>6.7</w:t>
            </w:r>
          </w:p>
        </w:tc>
      </w:tr>
      <w:tr w:rsidR="008A0A59" w:rsidRPr="0076656D" w:rsidTr="000C0623">
        <w:trPr>
          <w:cantSplit/>
          <w:jc w:val="center"/>
        </w:trPr>
        <w:tc>
          <w:tcPr>
            <w:tcW w:w="458" w:type="pct"/>
          </w:tcPr>
          <w:p w:rsidR="008A0A59" w:rsidRPr="0076656D" w:rsidRDefault="008A0A59" w:rsidP="00DF39B5">
            <w:pPr>
              <w:spacing w:before="60" w:after="60"/>
              <w:rPr>
                <w:sz w:val="18"/>
                <w:szCs w:val="18"/>
                <w:lang w:eastAsia="en-US"/>
              </w:rPr>
            </w:pPr>
            <w:r w:rsidRPr="0076656D">
              <w:rPr>
                <w:sz w:val="18"/>
                <w:szCs w:val="18"/>
                <w:lang w:eastAsia="en-US"/>
              </w:rPr>
              <w:t>Rohr J.</w:t>
            </w:r>
          </w:p>
        </w:tc>
        <w:tc>
          <w:tcPr>
            <w:tcW w:w="314" w:type="pct"/>
          </w:tcPr>
          <w:p w:rsidR="008A0A59" w:rsidRPr="0076656D" w:rsidRDefault="008A0A59" w:rsidP="00DF39B5">
            <w:pPr>
              <w:spacing w:before="60" w:after="60"/>
              <w:jc w:val="center"/>
              <w:rPr>
                <w:sz w:val="18"/>
                <w:szCs w:val="18"/>
              </w:rPr>
            </w:pPr>
            <w:r w:rsidRPr="0076656D">
              <w:rPr>
                <w:sz w:val="18"/>
                <w:szCs w:val="18"/>
              </w:rPr>
              <w:t>2011h</w:t>
            </w:r>
          </w:p>
        </w:tc>
        <w:tc>
          <w:tcPr>
            <w:tcW w:w="715" w:type="pct"/>
          </w:tcPr>
          <w:p w:rsidR="008A0A59" w:rsidRPr="0076656D" w:rsidRDefault="008A0A59" w:rsidP="00DF39B5">
            <w:pPr>
              <w:keepNext/>
              <w:widowControl w:val="0"/>
              <w:tabs>
                <w:tab w:val="left" w:pos="2100"/>
              </w:tabs>
              <w:spacing w:before="60" w:after="60"/>
              <w:rPr>
                <w:sz w:val="18"/>
                <w:szCs w:val="18"/>
              </w:rPr>
            </w:pPr>
            <w:r w:rsidRPr="0076656D">
              <w:rPr>
                <w:sz w:val="18"/>
                <w:szCs w:val="18"/>
              </w:rPr>
              <w:t>COM 508 use against algae in non crop areas.</w:t>
            </w:r>
          </w:p>
        </w:tc>
        <w:tc>
          <w:tcPr>
            <w:tcW w:w="799" w:type="pct"/>
          </w:tcPr>
          <w:p w:rsidR="008A0A59" w:rsidRPr="0076656D" w:rsidRDefault="008A0A59" w:rsidP="00DF39B5">
            <w:pPr>
              <w:spacing w:before="60" w:after="60"/>
              <w:rPr>
                <w:sz w:val="18"/>
                <w:szCs w:val="18"/>
              </w:rPr>
            </w:pPr>
            <w:r w:rsidRPr="0076656D">
              <w:rPr>
                <w:sz w:val="18"/>
                <w:szCs w:val="18"/>
              </w:rPr>
              <w:t>Agrartest GmbH, Aarbergen-Panrod, Germany</w:t>
            </w:r>
          </w:p>
        </w:tc>
        <w:tc>
          <w:tcPr>
            <w:tcW w:w="418" w:type="pct"/>
          </w:tcPr>
          <w:p w:rsidR="008A0A59" w:rsidRPr="0076656D" w:rsidRDefault="008A0A59" w:rsidP="00DF39B5">
            <w:pPr>
              <w:spacing w:before="60" w:after="60"/>
              <w:jc w:val="center"/>
              <w:rPr>
                <w:sz w:val="18"/>
                <w:szCs w:val="18"/>
              </w:rPr>
            </w:pPr>
            <w:r w:rsidRPr="0076656D">
              <w:rPr>
                <w:sz w:val="18"/>
                <w:szCs w:val="18"/>
              </w:rPr>
              <w:t>H11COM508_Alg1_03 </w:t>
            </w:r>
          </w:p>
        </w:tc>
        <w:tc>
          <w:tcPr>
            <w:tcW w:w="470" w:type="pct"/>
          </w:tcPr>
          <w:p w:rsidR="008A0A59" w:rsidRPr="0076656D" w:rsidRDefault="008A0A59" w:rsidP="00DF39B5">
            <w:pPr>
              <w:spacing w:before="60" w:after="60"/>
              <w:jc w:val="center"/>
              <w:rPr>
                <w:sz w:val="18"/>
                <w:szCs w:val="18"/>
              </w:rPr>
            </w:pPr>
            <w:r w:rsidRPr="0076656D">
              <w:rPr>
                <w:sz w:val="18"/>
                <w:szCs w:val="18"/>
              </w:rPr>
              <w:t>Yes (GEP)</w:t>
            </w:r>
          </w:p>
        </w:tc>
        <w:tc>
          <w:tcPr>
            <w:tcW w:w="473" w:type="pct"/>
          </w:tcPr>
          <w:p w:rsidR="008A0A59" w:rsidRPr="0076656D" w:rsidRDefault="008A0A59" w:rsidP="00DF39B5">
            <w:pPr>
              <w:spacing w:before="60" w:after="60"/>
              <w:jc w:val="center"/>
              <w:rPr>
                <w:sz w:val="18"/>
                <w:szCs w:val="18"/>
              </w:rPr>
            </w:pPr>
            <w:r w:rsidRPr="0076656D">
              <w:rPr>
                <w:sz w:val="18"/>
                <w:szCs w:val="18"/>
              </w:rPr>
              <w:t>No</w:t>
            </w:r>
          </w:p>
        </w:tc>
        <w:tc>
          <w:tcPr>
            <w:tcW w:w="467" w:type="pct"/>
          </w:tcPr>
          <w:p w:rsidR="008A0A59" w:rsidRPr="0076656D" w:rsidRDefault="008A0A59" w:rsidP="00DF39B5">
            <w:pPr>
              <w:widowControl w:val="0"/>
              <w:spacing w:before="60" w:after="60"/>
              <w:jc w:val="center"/>
              <w:rPr>
                <w:sz w:val="18"/>
                <w:szCs w:val="18"/>
              </w:rPr>
            </w:pPr>
            <w:r w:rsidRPr="0076656D">
              <w:rPr>
                <w:sz w:val="18"/>
                <w:szCs w:val="18"/>
              </w:rPr>
              <w:t>Yes</w:t>
            </w:r>
          </w:p>
        </w:tc>
        <w:tc>
          <w:tcPr>
            <w:tcW w:w="418" w:type="pct"/>
          </w:tcPr>
          <w:p w:rsidR="008A0A59" w:rsidRPr="0076656D" w:rsidRDefault="008A0A59" w:rsidP="00DF39B5">
            <w:pPr>
              <w:spacing w:before="60" w:after="60"/>
              <w:jc w:val="center"/>
              <w:rPr>
                <w:sz w:val="18"/>
                <w:szCs w:val="18"/>
              </w:rPr>
            </w:pPr>
            <w:r w:rsidRPr="0076656D">
              <w:rPr>
                <w:sz w:val="18"/>
                <w:szCs w:val="18"/>
              </w:rPr>
              <w:t>COMPO GmbH &amp; Co. KG</w:t>
            </w:r>
          </w:p>
        </w:tc>
        <w:tc>
          <w:tcPr>
            <w:tcW w:w="468" w:type="pct"/>
          </w:tcPr>
          <w:p w:rsidR="008A0A59" w:rsidRPr="0076656D" w:rsidRDefault="008A0A59" w:rsidP="00DF39B5">
            <w:pPr>
              <w:spacing w:before="60" w:after="60"/>
              <w:jc w:val="center"/>
              <w:rPr>
                <w:sz w:val="18"/>
                <w:szCs w:val="18"/>
              </w:rPr>
            </w:pPr>
            <w:r w:rsidRPr="0076656D">
              <w:rPr>
                <w:sz w:val="18"/>
                <w:szCs w:val="18"/>
              </w:rPr>
              <w:t>6.7</w:t>
            </w:r>
          </w:p>
        </w:tc>
      </w:tr>
      <w:tr w:rsidR="00C11997" w:rsidRPr="0076656D" w:rsidTr="000C0623">
        <w:trPr>
          <w:cantSplit/>
          <w:jc w:val="center"/>
        </w:trPr>
        <w:tc>
          <w:tcPr>
            <w:tcW w:w="458" w:type="pct"/>
          </w:tcPr>
          <w:p w:rsidR="00C11997" w:rsidRPr="0076656D" w:rsidRDefault="00C11997" w:rsidP="00AA1B26">
            <w:pPr>
              <w:spacing w:before="60" w:after="60"/>
              <w:rPr>
                <w:sz w:val="18"/>
                <w:szCs w:val="18"/>
                <w:lang w:eastAsia="en-US"/>
              </w:rPr>
            </w:pPr>
            <w:r w:rsidRPr="0076656D">
              <w:rPr>
                <w:sz w:val="18"/>
                <w:szCs w:val="18"/>
                <w:lang w:eastAsia="en-US"/>
              </w:rPr>
              <w:t>Rohr J.</w:t>
            </w:r>
          </w:p>
        </w:tc>
        <w:tc>
          <w:tcPr>
            <w:tcW w:w="314" w:type="pct"/>
          </w:tcPr>
          <w:p w:rsidR="00C11997" w:rsidRPr="0076656D" w:rsidRDefault="00C11997" w:rsidP="008A0A59">
            <w:pPr>
              <w:spacing w:before="60" w:after="60"/>
              <w:jc w:val="center"/>
              <w:rPr>
                <w:sz w:val="18"/>
                <w:szCs w:val="18"/>
              </w:rPr>
            </w:pPr>
            <w:r w:rsidRPr="0076656D">
              <w:rPr>
                <w:sz w:val="18"/>
                <w:szCs w:val="18"/>
              </w:rPr>
              <w:t>201</w:t>
            </w:r>
            <w:r w:rsidR="008A0A59" w:rsidRPr="0076656D">
              <w:rPr>
                <w:sz w:val="18"/>
                <w:szCs w:val="18"/>
              </w:rPr>
              <w:t>6</w:t>
            </w:r>
          </w:p>
        </w:tc>
        <w:tc>
          <w:tcPr>
            <w:tcW w:w="715" w:type="pct"/>
          </w:tcPr>
          <w:p w:rsidR="00C11997" w:rsidRPr="0076656D" w:rsidRDefault="008A0A59" w:rsidP="00AA1B26">
            <w:pPr>
              <w:keepNext/>
              <w:widowControl w:val="0"/>
              <w:tabs>
                <w:tab w:val="left" w:pos="2100"/>
              </w:tabs>
              <w:spacing w:before="60" w:after="60"/>
              <w:rPr>
                <w:sz w:val="18"/>
                <w:szCs w:val="18"/>
              </w:rPr>
            </w:pPr>
            <w:r w:rsidRPr="0076656D">
              <w:rPr>
                <w:sz w:val="18"/>
                <w:szCs w:val="18"/>
              </w:rPr>
              <w:t>COM 508 use against lichens in non crop areas</w:t>
            </w:r>
            <w:r w:rsidR="00C11997" w:rsidRPr="0076656D">
              <w:rPr>
                <w:sz w:val="18"/>
                <w:szCs w:val="18"/>
              </w:rPr>
              <w:t>.</w:t>
            </w:r>
          </w:p>
        </w:tc>
        <w:tc>
          <w:tcPr>
            <w:tcW w:w="799" w:type="pct"/>
          </w:tcPr>
          <w:p w:rsidR="00C11997" w:rsidRPr="0076656D" w:rsidRDefault="00C11997" w:rsidP="00C5151C">
            <w:pPr>
              <w:spacing w:before="60" w:after="60"/>
              <w:rPr>
                <w:sz w:val="18"/>
                <w:szCs w:val="18"/>
              </w:rPr>
            </w:pPr>
            <w:r w:rsidRPr="0076656D">
              <w:rPr>
                <w:sz w:val="18"/>
                <w:szCs w:val="18"/>
              </w:rPr>
              <w:t>Agrartest GmbH, Aarbergen-Panrod, Germany</w:t>
            </w:r>
          </w:p>
        </w:tc>
        <w:tc>
          <w:tcPr>
            <w:tcW w:w="418" w:type="pct"/>
          </w:tcPr>
          <w:p w:rsidR="00C11997" w:rsidRPr="0076656D" w:rsidRDefault="008A0A59" w:rsidP="001C6986">
            <w:pPr>
              <w:spacing w:before="60" w:after="60"/>
              <w:jc w:val="center"/>
              <w:rPr>
                <w:sz w:val="18"/>
                <w:szCs w:val="18"/>
              </w:rPr>
            </w:pPr>
            <w:r w:rsidRPr="0076656D">
              <w:rPr>
                <w:sz w:val="18"/>
                <w:szCs w:val="18"/>
              </w:rPr>
              <w:t>H16COM508_Lich1_01</w:t>
            </w:r>
          </w:p>
        </w:tc>
        <w:tc>
          <w:tcPr>
            <w:tcW w:w="470" w:type="pct"/>
          </w:tcPr>
          <w:p w:rsidR="00C11997" w:rsidRPr="0076656D" w:rsidRDefault="00C11997" w:rsidP="00AA1B26">
            <w:pPr>
              <w:spacing w:before="60" w:after="60"/>
              <w:jc w:val="center"/>
              <w:rPr>
                <w:sz w:val="18"/>
                <w:szCs w:val="18"/>
              </w:rPr>
            </w:pPr>
            <w:r w:rsidRPr="0076656D">
              <w:rPr>
                <w:sz w:val="18"/>
                <w:szCs w:val="18"/>
              </w:rPr>
              <w:t>Yes (GEP)</w:t>
            </w:r>
          </w:p>
        </w:tc>
        <w:tc>
          <w:tcPr>
            <w:tcW w:w="473" w:type="pct"/>
          </w:tcPr>
          <w:p w:rsidR="00C11997" w:rsidRPr="0076656D" w:rsidRDefault="00C11997" w:rsidP="00AA1B26">
            <w:pPr>
              <w:spacing w:before="60" w:after="60"/>
              <w:jc w:val="center"/>
              <w:rPr>
                <w:sz w:val="18"/>
                <w:szCs w:val="18"/>
              </w:rPr>
            </w:pPr>
            <w:r w:rsidRPr="0076656D">
              <w:rPr>
                <w:sz w:val="18"/>
                <w:szCs w:val="18"/>
              </w:rPr>
              <w:t>No</w:t>
            </w:r>
          </w:p>
        </w:tc>
        <w:tc>
          <w:tcPr>
            <w:tcW w:w="467" w:type="pct"/>
          </w:tcPr>
          <w:p w:rsidR="00C11997" w:rsidRPr="0076656D" w:rsidRDefault="00C11997" w:rsidP="00AA1B26">
            <w:pPr>
              <w:widowControl w:val="0"/>
              <w:spacing w:before="60" w:after="60"/>
              <w:jc w:val="center"/>
              <w:rPr>
                <w:sz w:val="18"/>
                <w:szCs w:val="18"/>
              </w:rPr>
            </w:pPr>
            <w:r w:rsidRPr="0076656D">
              <w:rPr>
                <w:sz w:val="18"/>
                <w:szCs w:val="18"/>
              </w:rPr>
              <w:t>Yes</w:t>
            </w:r>
          </w:p>
        </w:tc>
        <w:tc>
          <w:tcPr>
            <w:tcW w:w="418" w:type="pct"/>
          </w:tcPr>
          <w:p w:rsidR="00C11997" w:rsidRPr="0076656D" w:rsidRDefault="00C11997" w:rsidP="00AA1B26">
            <w:pPr>
              <w:spacing w:before="60" w:after="60"/>
              <w:jc w:val="center"/>
              <w:rPr>
                <w:sz w:val="18"/>
                <w:szCs w:val="18"/>
              </w:rPr>
            </w:pPr>
            <w:r w:rsidRPr="0076656D">
              <w:rPr>
                <w:sz w:val="18"/>
                <w:szCs w:val="18"/>
              </w:rPr>
              <w:t>COMPO GmbH &amp; Co. KG</w:t>
            </w:r>
          </w:p>
        </w:tc>
        <w:tc>
          <w:tcPr>
            <w:tcW w:w="468" w:type="pct"/>
          </w:tcPr>
          <w:p w:rsidR="00C11997" w:rsidRPr="0076656D" w:rsidRDefault="00C11997" w:rsidP="00341569">
            <w:pPr>
              <w:spacing w:before="60" w:after="60"/>
              <w:jc w:val="center"/>
              <w:rPr>
                <w:sz w:val="18"/>
                <w:szCs w:val="18"/>
              </w:rPr>
            </w:pPr>
            <w:r w:rsidRPr="0076656D">
              <w:rPr>
                <w:sz w:val="18"/>
                <w:szCs w:val="18"/>
              </w:rPr>
              <w:t>6.7</w:t>
            </w:r>
          </w:p>
        </w:tc>
      </w:tr>
      <w:tr w:rsidR="00194672" w:rsidRPr="0076656D" w:rsidTr="000C0623">
        <w:trPr>
          <w:cantSplit/>
          <w:jc w:val="center"/>
        </w:trPr>
        <w:tc>
          <w:tcPr>
            <w:tcW w:w="458" w:type="pct"/>
          </w:tcPr>
          <w:p w:rsidR="00194672" w:rsidRPr="0076656D" w:rsidRDefault="00194672" w:rsidP="00AA1B26">
            <w:pPr>
              <w:spacing w:before="60" w:after="60"/>
              <w:rPr>
                <w:sz w:val="18"/>
                <w:szCs w:val="18"/>
                <w:lang w:eastAsia="en-US"/>
              </w:rPr>
            </w:pPr>
            <w:r w:rsidRPr="0076656D">
              <w:rPr>
                <w:sz w:val="18"/>
                <w:szCs w:val="18"/>
                <w:lang w:eastAsia="en-US"/>
              </w:rPr>
              <w:t>Scheerbaum, D.</w:t>
            </w:r>
          </w:p>
        </w:tc>
        <w:tc>
          <w:tcPr>
            <w:tcW w:w="314" w:type="pct"/>
          </w:tcPr>
          <w:p w:rsidR="00194672" w:rsidRPr="0076656D" w:rsidRDefault="00194672" w:rsidP="00AB62CF">
            <w:pPr>
              <w:spacing w:before="60" w:after="60"/>
              <w:jc w:val="center"/>
              <w:rPr>
                <w:sz w:val="18"/>
                <w:szCs w:val="18"/>
              </w:rPr>
            </w:pPr>
            <w:r w:rsidRPr="0076656D">
              <w:rPr>
                <w:sz w:val="18"/>
                <w:szCs w:val="18"/>
              </w:rPr>
              <w:t>2010</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Fish (Rainbow trout), Acute Toxicity Test, Semi-Static, 96 h.</w:t>
            </w:r>
          </w:p>
        </w:tc>
        <w:tc>
          <w:tcPr>
            <w:tcW w:w="799" w:type="pct"/>
          </w:tcPr>
          <w:p w:rsidR="00194672" w:rsidRPr="0076656D" w:rsidRDefault="00194672" w:rsidP="00AA1B26">
            <w:pPr>
              <w:spacing w:before="60" w:after="60"/>
              <w:rPr>
                <w:sz w:val="18"/>
                <w:szCs w:val="18"/>
              </w:rPr>
            </w:pPr>
            <w:r w:rsidRPr="0076656D">
              <w:rPr>
                <w:sz w:val="18"/>
                <w:szCs w:val="18"/>
              </w:rPr>
              <w:t>Dr. U.Noack Laboratorien, Käthe-Paulus-Straße 1, 31157 Sarstedt, Germany</w:t>
            </w:r>
          </w:p>
        </w:tc>
        <w:tc>
          <w:tcPr>
            <w:tcW w:w="418" w:type="pct"/>
          </w:tcPr>
          <w:p w:rsidR="00194672" w:rsidRPr="0076656D" w:rsidRDefault="00194672" w:rsidP="001C6986">
            <w:pPr>
              <w:spacing w:before="60" w:after="60"/>
              <w:jc w:val="center"/>
              <w:rPr>
                <w:sz w:val="18"/>
                <w:szCs w:val="18"/>
              </w:rPr>
            </w:pPr>
            <w:r w:rsidRPr="0076656D">
              <w:rPr>
                <w:sz w:val="18"/>
                <w:szCs w:val="18"/>
              </w:rPr>
              <w:t>FAR14012</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9.2.1.1</w:t>
            </w:r>
          </w:p>
        </w:tc>
      </w:tr>
      <w:tr w:rsidR="00194672" w:rsidRPr="0076656D" w:rsidTr="000C0623">
        <w:trPr>
          <w:cantSplit/>
          <w:jc w:val="center"/>
        </w:trPr>
        <w:tc>
          <w:tcPr>
            <w:tcW w:w="458" w:type="pct"/>
          </w:tcPr>
          <w:p w:rsidR="00194672" w:rsidRPr="0076656D" w:rsidRDefault="00194672" w:rsidP="00AA1B26">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AB62CF">
            <w:pPr>
              <w:spacing w:before="60" w:after="60"/>
              <w:jc w:val="center"/>
              <w:rPr>
                <w:sz w:val="18"/>
                <w:szCs w:val="18"/>
              </w:rPr>
            </w:pPr>
            <w:r w:rsidRPr="0076656D">
              <w:rPr>
                <w:sz w:val="18"/>
                <w:szCs w:val="18"/>
              </w:rPr>
              <w:t>2010a</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16 H EW - Accelerated storage test (54 °C / 2 weeks).</w:t>
            </w:r>
          </w:p>
        </w:tc>
        <w:tc>
          <w:tcPr>
            <w:tcW w:w="799" w:type="pct"/>
          </w:tcPr>
          <w:p w:rsidR="00194672" w:rsidRPr="0076656D" w:rsidRDefault="00194672" w:rsidP="00AA1B26">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1C6986">
            <w:pPr>
              <w:spacing w:before="60" w:after="60"/>
              <w:jc w:val="center"/>
              <w:rPr>
                <w:sz w:val="18"/>
                <w:szCs w:val="18"/>
              </w:rPr>
            </w:pPr>
            <w:r w:rsidRPr="0076656D">
              <w:rPr>
                <w:sz w:val="18"/>
                <w:szCs w:val="18"/>
              </w:rPr>
              <w:t>57161</w:t>
            </w:r>
          </w:p>
        </w:tc>
        <w:tc>
          <w:tcPr>
            <w:tcW w:w="470" w:type="pct"/>
          </w:tcPr>
          <w:p w:rsidR="00194672" w:rsidRPr="0076656D" w:rsidRDefault="00194672" w:rsidP="00AA1B26">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3.1</w:t>
            </w:r>
          </w:p>
          <w:p w:rsidR="00194672" w:rsidRPr="0076656D" w:rsidRDefault="00194672" w:rsidP="00CC4DE6">
            <w:pPr>
              <w:spacing w:before="60" w:after="60"/>
              <w:jc w:val="center"/>
              <w:rPr>
                <w:sz w:val="18"/>
                <w:szCs w:val="18"/>
              </w:rPr>
            </w:pPr>
            <w:r w:rsidRPr="0076656D">
              <w:rPr>
                <w:sz w:val="18"/>
                <w:szCs w:val="18"/>
              </w:rPr>
              <w:t>3.2</w:t>
            </w:r>
          </w:p>
          <w:p w:rsidR="00194672" w:rsidRPr="0076656D" w:rsidRDefault="00194672" w:rsidP="00CC4DE6">
            <w:pPr>
              <w:spacing w:before="60" w:after="60"/>
              <w:jc w:val="center"/>
              <w:rPr>
                <w:sz w:val="18"/>
                <w:szCs w:val="18"/>
              </w:rPr>
            </w:pPr>
            <w:r w:rsidRPr="0076656D">
              <w:rPr>
                <w:sz w:val="18"/>
                <w:szCs w:val="18"/>
              </w:rPr>
              <w:t>3.4.1_01</w:t>
            </w:r>
          </w:p>
          <w:p w:rsidR="00194672" w:rsidRPr="0076656D" w:rsidRDefault="00194672" w:rsidP="00CC4DE6">
            <w:pPr>
              <w:spacing w:before="60" w:after="60"/>
              <w:jc w:val="center"/>
              <w:rPr>
                <w:sz w:val="18"/>
                <w:szCs w:val="18"/>
              </w:rPr>
            </w:pPr>
            <w:r w:rsidRPr="0076656D">
              <w:rPr>
                <w:sz w:val="18"/>
                <w:szCs w:val="18"/>
              </w:rPr>
              <w:t>3.5_01</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2010b</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09 H AL - Accelerated storage test (54 °C / 2 weeks).</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1C6986">
            <w:pPr>
              <w:spacing w:before="60" w:after="60"/>
              <w:jc w:val="center"/>
              <w:rPr>
                <w:sz w:val="18"/>
                <w:szCs w:val="18"/>
              </w:rPr>
            </w:pPr>
            <w:r w:rsidRPr="0076656D">
              <w:rPr>
                <w:sz w:val="18"/>
                <w:szCs w:val="18"/>
              </w:rPr>
              <w:t>57162</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A93C2E">
            <w:pPr>
              <w:spacing w:before="60" w:after="60"/>
              <w:jc w:val="center"/>
              <w:rPr>
                <w:sz w:val="18"/>
                <w:szCs w:val="18"/>
              </w:rPr>
            </w:pPr>
            <w:r w:rsidRPr="0076656D">
              <w:rPr>
                <w:sz w:val="18"/>
                <w:szCs w:val="18"/>
              </w:rPr>
              <w:t>3.1</w:t>
            </w:r>
          </w:p>
          <w:p w:rsidR="00194672" w:rsidRPr="0076656D" w:rsidRDefault="00194672" w:rsidP="00A93C2E">
            <w:pPr>
              <w:spacing w:before="60" w:after="60"/>
              <w:jc w:val="center"/>
              <w:rPr>
                <w:sz w:val="18"/>
                <w:szCs w:val="18"/>
              </w:rPr>
            </w:pPr>
            <w:r w:rsidRPr="0076656D">
              <w:rPr>
                <w:sz w:val="18"/>
                <w:szCs w:val="18"/>
              </w:rPr>
              <w:t>3.2</w:t>
            </w:r>
          </w:p>
          <w:p w:rsidR="00194672" w:rsidRPr="0076656D" w:rsidRDefault="00194672" w:rsidP="00A93C2E">
            <w:pPr>
              <w:spacing w:before="60" w:after="60"/>
              <w:jc w:val="center"/>
              <w:rPr>
                <w:sz w:val="18"/>
                <w:szCs w:val="18"/>
              </w:rPr>
            </w:pPr>
            <w:r w:rsidRPr="0076656D">
              <w:rPr>
                <w:sz w:val="18"/>
                <w:szCs w:val="18"/>
              </w:rPr>
              <w:t>3.4_02</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2010c</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16 H EW - Physical analysis.</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1C6986">
            <w:pPr>
              <w:spacing w:before="60" w:after="60"/>
              <w:jc w:val="center"/>
              <w:rPr>
                <w:sz w:val="18"/>
                <w:szCs w:val="18"/>
              </w:rPr>
            </w:pPr>
            <w:r w:rsidRPr="0076656D">
              <w:rPr>
                <w:sz w:val="18"/>
                <w:szCs w:val="18"/>
              </w:rPr>
              <w:t>60287</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3.3</w:t>
            </w:r>
          </w:p>
          <w:p w:rsidR="00194672" w:rsidRPr="0076656D" w:rsidRDefault="00194672" w:rsidP="00CC4DE6">
            <w:pPr>
              <w:spacing w:before="60" w:after="60"/>
              <w:jc w:val="center"/>
              <w:rPr>
                <w:sz w:val="18"/>
                <w:szCs w:val="18"/>
              </w:rPr>
            </w:pPr>
            <w:r w:rsidRPr="0076656D">
              <w:rPr>
                <w:sz w:val="18"/>
                <w:szCs w:val="18"/>
              </w:rPr>
              <w:t>3.8</w:t>
            </w:r>
          </w:p>
          <w:p w:rsidR="00194672" w:rsidRPr="0076656D" w:rsidRDefault="00194672" w:rsidP="00CC4DE6">
            <w:pPr>
              <w:spacing w:before="60" w:after="60"/>
              <w:jc w:val="center"/>
              <w:rPr>
                <w:sz w:val="18"/>
                <w:szCs w:val="18"/>
              </w:rPr>
            </w:pPr>
            <w:r w:rsidRPr="0076656D">
              <w:rPr>
                <w:sz w:val="18"/>
                <w:szCs w:val="18"/>
              </w:rPr>
              <w:t>3.9</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2010d</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09 H AL - Physical analysis.</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1C6986">
            <w:pPr>
              <w:spacing w:before="60" w:after="60"/>
              <w:jc w:val="center"/>
              <w:rPr>
                <w:sz w:val="18"/>
                <w:szCs w:val="18"/>
              </w:rPr>
            </w:pPr>
            <w:r w:rsidRPr="0076656D">
              <w:rPr>
                <w:sz w:val="18"/>
                <w:szCs w:val="18"/>
              </w:rPr>
              <w:t>57176</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736054">
            <w:pPr>
              <w:spacing w:before="60" w:after="60"/>
              <w:jc w:val="center"/>
              <w:rPr>
                <w:sz w:val="18"/>
                <w:szCs w:val="18"/>
              </w:rPr>
            </w:pPr>
            <w:r w:rsidRPr="0076656D">
              <w:rPr>
                <w:sz w:val="18"/>
                <w:szCs w:val="18"/>
              </w:rPr>
              <w:t>3.3</w:t>
            </w:r>
          </w:p>
          <w:p w:rsidR="00194672" w:rsidRPr="0076656D" w:rsidRDefault="00194672" w:rsidP="00736054">
            <w:pPr>
              <w:spacing w:before="60" w:after="60"/>
              <w:jc w:val="center"/>
              <w:rPr>
                <w:sz w:val="18"/>
                <w:szCs w:val="18"/>
              </w:rPr>
            </w:pPr>
            <w:r w:rsidRPr="0076656D">
              <w:rPr>
                <w:sz w:val="18"/>
                <w:szCs w:val="18"/>
              </w:rPr>
              <w:t>3.8</w:t>
            </w:r>
          </w:p>
          <w:p w:rsidR="00194672" w:rsidRPr="0076656D" w:rsidRDefault="00194672" w:rsidP="00736054">
            <w:pPr>
              <w:spacing w:before="60" w:after="60"/>
              <w:jc w:val="center"/>
              <w:rPr>
                <w:sz w:val="18"/>
                <w:szCs w:val="18"/>
              </w:rPr>
            </w:pPr>
            <w:r w:rsidRPr="0076656D">
              <w:rPr>
                <w:sz w:val="18"/>
                <w:szCs w:val="18"/>
              </w:rPr>
              <w:t>3.9</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2010e</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16 H EW - Determination of low temperature stability.</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1C6986">
            <w:pPr>
              <w:spacing w:before="60" w:after="60"/>
              <w:jc w:val="center"/>
              <w:rPr>
                <w:sz w:val="18"/>
                <w:szCs w:val="18"/>
              </w:rPr>
            </w:pPr>
            <w:r w:rsidRPr="0076656D">
              <w:rPr>
                <w:sz w:val="18"/>
                <w:szCs w:val="18"/>
              </w:rPr>
              <w:t>57174</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3.4.1_03</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2010f</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09 H AL - Determination of low temperature stability.</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57177</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736054">
            <w:pPr>
              <w:spacing w:before="60" w:after="60"/>
              <w:jc w:val="center"/>
              <w:rPr>
                <w:sz w:val="18"/>
                <w:szCs w:val="18"/>
              </w:rPr>
            </w:pPr>
            <w:r w:rsidRPr="0076656D">
              <w:rPr>
                <w:sz w:val="18"/>
                <w:szCs w:val="18"/>
              </w:rPr>
              <w:t>3.4.1_04</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2010g</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09 H AL - Accelerated storage test (40 °C / 8 weeks) - Determination of the "clogging test", spray diameter and discharge rate (HDPE-bottle with trigger sprayer SP05 of Spray Plast).</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57179</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3.4.1_05</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2010h</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09 H AL - Accelerated storage test (40 °C / 8 weeks) - Determination of the "clogging test", spray diameter and discharge rate (HDPE-bottle with trigger sprayer T95 of Canyon).</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57180</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3.4.1_06</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2010i</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09 H AL - Accelerated storage test (40 °C / 8 weeks) - Determination of the "clogging test", spray diameter and discharge rate (HDPE-bottle with trigger sprayer / "Mixor" of Calmar).</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57181</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3.4.1_07</w:t>
            </w:r>
          </w:p>
        </w:tc>
      </w:tr>
      <w:tr w:rsidR="00194672" w:rsidRPr="0076656D" w:rsidTr="000C0623">
        <w:trPr>
          <w:cantSplit/>
          <w:jc w:val="center"/>
        </w:trPr>
        <w:tc>
          <w:tcPr>
            <w:tcW w:w="458" w:type="pct"/>
          </w:tcPr>
          <w:p w:rsidR="00194672" w:rsidRPr="0076656D" w:rsidRDefault="00194672" w:rsidP="00262D3A">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262D3A">
            <w:pPr>
              <w:spacing w:before="60" w:after="60"/>
              <w:jc w:val="center"/>
              <w:rPr>
                <w:sz w:val="18"/>
                <w:szCs w:val="18"/>
              </w:rPr>
            </w:pPr>
            <w:r w:rsidRPr="0076656D">
              <w:rPr>
                <w:sz w:val="18"/>
                <w:szCs w:val="18"/>
              </w:rPr>
              <w:t>2010j</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16 H EW - Determination of the persistent foaming.</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57175</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3.5_02</w:t>
            </w:r>
          </w:p>
        </w:tc>
      </w:tr>
      <w:tr w:rsidR="00194672" w:rsidRPr="0076656D" w:rsidTr="000C0623">
        <w:trPr>
          <w:cantSplit/>
          <w:jc w:val="center"/>
        </w:trPr>
        <w:tc>
          <w:tcPr>
            <w:tcW w:w="458" w:type="pct"/>
          </w:tcPr>
          <w:p w:rsidR="00194672" w:rsidRPr="0076656D" w:rsidRDefault="00194672" w:rsidP="00736054">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736054">
            <w:pPr>
              <w:spacing w:before="60" w:after="60"/>
              <w:jc w:val="center"/>
              <w:rPr>
                <w:sz w:val="18"/>
                <w:szCs w:val="18"/>
              </w:rPr>
            </w:pPr>
            <w:r w:rsidRPr="0076656D">
              <w:rPr>
                <w:sz w:val="18"/>
                <w:szCs w:val="18"/>
              </w:rPr>
              <w:t>2010k</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Validation of an analytical method: Determination of pelargonic acid in formulation COM 508 16 H EW by GC-FID.</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57127</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5_01</w:t>
            </w:r>
          </w:p>
        </w:tc>
      </w:tr>
      <w:tr w:rsidR="00194672" w:rsidRPr="0076656D" w:rsidTr="000C0623">
        <w:trPr>
          <w:cantSplit/>
          <w:jc w:val="center"/>
        </w:trPr>
        <w:tc>
          <w:tcPr>
            <w:tcW w:w="458" w:type="pct"/>
          </w:tcPr>
          <w:p w:rsidR="00194672" w:rsidRPr="0076656D" w:rsidRDefault="00194672" w:rsidP="00736054">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736054">
            <w:pPr>
              <w:spacing w:before="60" w:after="60"/>
              <w:jc w:val="center"/>
              <w:rPr>
                <w:sz w:val="18"/>
                <w:szCs w:val="18"/>
              </w:rPr>
            </w:pPr>
            <w:r w:rsidRPr="0076656D">
              <w:rPr>
                <w:sz w:val="18"/>
                <w:szCs w:val="18"/>
              </w:rPr>
              <w:t>2010l</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Validation of an analytical method: Determination of pelargonic acid in formulation COM 508 09 H AL by GC-FID.</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57128</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5_02</w:t>
            </w:r>
          </w:p>
        </w:tc>
      </w:tr>
      <w:tr w:rsidR="00194672" w:rsidRPr="0076656D" w:rsidTr="000C0623">
        <w:trPr>
          <w:cantSplit/>
          <w:trHeight w:val="307"/>
          <w:jc w:val="center"/>
        </w:trPr>
        <w:tc>
          <w:tcPr>
            <w:tcW w:w="458" w:type="pct"/>
          </w:tcPr>
          <w:p w:rsidR="00194672" w:rsidRPr="0076656D" w:rsidRDefault="00194672" w:rsidP="00736054">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736054">
            <w:pPr>
              <w:spacing w:before="60" w:after="60"/>
              <w:jc w:val="center"/>
              <w:rPr>
                <w:sz w:val="18"/>
                <w:szCs w:val="18"/>
              </w:rPr>
            </w:pPr>
            <w:r w:rsidRPr="0076656D">
              <w:rPr>
                <w:sz w:val="18"/>
                <w:szCs w:val="18"/>
              </w:rPr>
              <w:t>2014</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16 H EW - Storage stability testing (2 years).</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64769</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3.4.1_08</w:t>
            </w:r>
          </w:p>
        </w:tc>
      </w:tr>
      <w:tr w:rsidR="00194672" w:rsidRPr="0076656D" w:rsidTr="000C0623">
        <w:trPr>
          <w:cantSplit/>
          <w:jc w:val="center"/>
        </w:trPr>
        <w:tc>
          <w:tcPr>
            <w:tcW w:w="458" w:type="pct"/>
          </w:tcPr>
          <w:p w:rsidR="00194672" w:rsidRPr="0076656D" w:rsidRDefault="00194672" w:rsidP="00736054">
            <w:pPr>
              <w:spacing w:before="60" w:after="60"/>
              <w:rPr>
                <w:sz w:val="18"/>
                <w:szCs w:val="18"/>
                <w:lang w:eastAsia="en-US"/>
              </w:rPr>
            </w:pPr>
            <w:r w:rsidRPr="0076656D">
              <w:rPr>
                <w:sz w:val="18"/>
                <w:szCs w:val="18"/>
                <w:lang w:eastAsia="en-US"/>
              </w:rPr>
              <w:t>Schieck, S.</w:t>
            </w:r>
          </w:p>
        </w:tc>
        <w:tc>
          <w:tcPr>
            <w:tcW w:w="314" w:type="pct"/>
          </w:tcPr>
          <w:p w:rsidR="00194672" w:rsidRPr="0076656D" w:rsidRDefault="00194672" w:rsidP="00736054">
            <w:pPr>
              <w:spacing w:before="60" w:after="60"/>
              <w:jc w:val="center"/>
              <w:rPr>
                <w:sz w:val="18"/>
                <w:szCs w:val="18"/>
              </w:rPr>
            </w:pPr>
            <w:r w:rsidRPr="0076656D">
              <w:rPr>
                <w:sz w:val="18"/>
                <w:szCs w:val="18"/>
              </w:rPr>
              <w:t>2015</w:t>
            </w:r>
          </w:p>
        </w:tc>
        <w:tc>
          <w:tcPr>
            <w:tcW w:w="715" w:type="pct"/>
          </w:tcPr>
          <w:p w:rsidR="00194672" w:rsidRPr="0076656D" w:rsidRDefault="00194672" w:rsidP="00AA1B26">
            <w:pPr>
              <w:keepNext/>
              <w:widowControl w:val="0"/>
              <w:tabs>
                <w:tab w:val="left" w:pos="2100"/>
              </w:tabs>
              <w:spacing w:before="60" w:after="60"/>
              <w:rPr>
                <w:sz w:val="18"/>
                <w:szCs w:val="18"/>
              </w:rPr>
            </w:pPr>
            <w:r w:rsidRPr="0076656D">
              <w:rPr>
                <w:sz w:val="18"/>
                <w:szCs w:val="18"/>
              </w:rPr>
              <w:t>COM 508 09 H AL - Storage stability testing (4 years). Interim report after 2 years.</w:t>
            </w:r>
          </w:p>
        </w:tc>
        <w:tc>
          <w:tcPr>
            <w:tcW w:w="799" w:type="pct"/>
          </w:tcPr>
          <w:p w:rsidR="00194672" w:rsidRPr="0076656D" w:rsidRDefault="00194672" w:rsidP="00736054">
            <w:pPr>
              <w:spacing w:before="60" w:after="60"/>
              <w:rPr>
                <w:sz w:val="18"/>
                <w:szCs w:val="18"/>
              </w:rPr>
            </w:pPr>
            <w:r w:rsidRPr="0076656D">
              <w:rPr>
                <w:sz w:val="18"/>
                <w:szCs w:val="18"/>
              </w:rPr>
              <w:t>Intertek Food Services GmbH, Linden, Germany</w:t>
            </w:r>
          </w:p>
        </w:tc>
        <w:tc>
          <w:tcPr>
            <w:tcW w:w="418" w:type="pct"/>
          </w:tcPr>
          <w:p w:rsidR="00194672" w:rsidRPr="0076656D" w:rsidRDefault="00194672" w:rsidP="00736054">
            <w:pPr>
              <w:spacing w:before="60" w:after="60"/>
              <w:jc w:val="center"/>
              <w:rPr>
                <w:sz w:val="18"/>
                <w:szCs w:val="18"/>
              </w:rPr>
            </w:pPr>
            <w:r w:rsidRPr="0076656D">
              <w:rPr>
                <w:sz w:val="18"/>
                <w:szCs w:val="18"/>
              </w:rPr>
              <w:t>75209</w:t>
            </w:r>
          </w:p>
        </w:tc>
        <w:tc>
          <w:tcPr>
            <w:tcW w:w="470" w:type="pct"/>
          </w:tcPr>
          <w:p w:rsidR="00194672" w:rsidRPr="0076656D" w:rsidRDefault="00194672" w:rsidP="00736054">
            <w:pPr>
              <w:spacing w:before="60" w:after="60"/>
              <w:jc w:val="center"/>
              <w:rPr>
                <w:sz w:val="18"/>
                <w:szCs w:val="18"/>
              </w:rPr>
            </w:pPr>
            <w:r w:rsidRPr="0076656D">
              <w:rPr>
                <w:sz w:val="18"/>
                <w:szCs w:val="18"/>
              </w:rPr>
              <w:t>Yes</w:t>
            </w:r>
          </w:p>
        </w:tc>
        <w:tc>
          <w:tcPr>
            <w:tcW w:w="473" w:type="pct"/>
          </w:tcPr>
          <w:p w:rsidR="00194672" w:rsidRPr="0076656D" w:rsidRDefault="00194672" w:rsidP="00736054">
            <w:pPr>
              <w:spacing w:before="60" w:after="60"/>
              <w:jc w:val="center"/>
              <w:rPr>
                <w:sz w:val="18"/>
                <w:szCs w:val="18"/>
              </w:rPr>
            </w:pPr>
            <w:r w:rsidRPr="0076656D">
              <w:rPr>
                <w:sz w:val="18"/>
                <w:szCs w:val="18"/>
              </w:rPr>
              <w:t>No</w:t>
            </w:r>
          </w:p>
        </w:tc>
        <w:tc>
          <w:tcPr>
            <w:tcW w:w="467" w:type="pct"/>
          </w:tcPr>
          <w:p w:rsidR="00194672" w:rsidRPr="0076656D" w:rsidRDefault="00194672" w:rsidP="00736054">
            <w:pPr>
              <w:widowControl w:val="0"/>
              <w:spacing w:before="60" w:after="60"/>
              <w:jc w:val="center"/>
              <w:rPr>
                <w:sz w:val="18"/>
                <w:szCs w:val="18"/>
              </w:rPr>
            </w:pPr>
            <w:r w:rsidRPr="0076656D">
              <w:rPr>
                <w:sz w:val="18"/>
                <w:szCs w:val="18"/>
              </w:rPr>
              <w:t>Yes</w:t>
            </w:r>
          </w:p>
        </w:tc>
        <w:tc>
          <w:tcPr>
            <w:tcW w:w="418" w:type="pct"/>
          </w:tcPr>
          <w:p w:rsidR="00194672" w:rsidRPr="0076656D" w:rsidRDefault="00194672" w:rsidP="00736054">
            <w:pPr>
              <w:spacing w:before="60" w:after="60"/>
              <w:jc w:val="center"/>
              <w:rPr>
                <w:sz w:val="18"/>
                <w:szCs w:val="18"/>
              </w:rPr>
            </w:pPr>
            <w:r w:rsidRPr="0076656D">
              <w:rPr>
                <w:sz w:val="18"/>
                <w:szCs w:val="18"/>
              </w:rPr>
              <w:t>COMPO GmbH &amp; Co. KG</w:t>
            </w:r>
          </w:p>
        </w:tc>
        <w:tc>
          <w:tcPr>
            <w:tcW w:w="468" w:type="pct"/>
          </w:tcPr>
          <w:p w:rsidR="00194672" w:rsidRPr="0076656D" w:rsidRDefault="00194672" w:rsidP="00CC4DE6">
            <w:pPr>
              <w:spacing w:before="60" w:after="60"/>
              <w:jc w:val="center"/>
              <w:rPr>
                <w:sz w:val="18"/>
                <w:szCs w:val="18"/>
              </w:rPr>
            </w:pPr>
            <w:r w:rsidRPr="0076656D">
              <w:rPr>
                <w:sz w:val="18"/>
                <w:szCs w:val="18"/>
              </w:rPr>
              <w:t>3.4.1_09</w:t>
            </w:r>
          </w:p>
        </w:tc>
      </w:tr>
      <w:tr w:rsidR="00B51634" w:rsidRPr="0076656D" w:rsidTr="000C0623">
        <w:trPr>
          <w:cantSplit/>
          <w:jc w:val="center"/>
        </w:trPr>
        <w:tc>
          <w:tcPr>
            <w:tcW w:w="458" w:type="pct"/>
          </w:tcPr>
          <w:p w:rsidR="00B51634" w:rsidRPr="0076656D" w:rsidRDefault="00B51634" w:rsidP="00736054">
            <w:pPr>
              <w:spacing w:before="60" w:after="60"/>
              <w:rPr>
                <w:sz w:val="18"/>
                <w:szCs w:val="18"/>
                <w:lang w:eastAsia="en-US"/>
              </w:rPr>
            </w:pPr>
            <w:r w:rsidRPr="0076656D">
              <w:rPr>
                <w:sz w:val="18"/>
                <w:szCs w:val="18"/>
                <w:lang w:eastAsia="en-US"/>
              </w:rPr>
              <w:t>Schieck, S.</w:t>
            </w:r>
          </w:p>
        </w:tc>
        <w:tc>
          <w:tcPr>
            <w:tcW w:w="314" w:type="pct"/>
          </w:tcPr>
          <w:p w:rsidR="00B51634" w:rsidRPr="0076656D" w:rsidRDefault="00B51634" w:rsidP="00736054">
            <w:pPr>
              <w:spacing w:before="60" w:after="60"/>
              <w:jc w:val="center"/>
              <w:rPr>
                <w:sz w:val="18"/>
                <w:szCs w:val="18"/>
              </w:rPr>
            </w:pPr>
            <w:r w:rsidRPr="0076656D">
              <w:rPr>
                <w:sz w:val="18"/>
                <w:szCs w:val="18"/>
              </w:rPr>
              <w:t>2016a</w:t>
            </w:r>
          </w:p>
        </w:tc>
        <w:tc>
          <w:tcPr>
            <w:tcW w:w="715" w:type="pct"/>
          </w:tcPr>
          <w:p w:rsidR="00B51634" w:rsidRPr="0076656D" w:rsidRDefault="00B51634" w:rsidP="00B51634">
            <w:pPr>
              <w:keepNext/>
              <w:widowControl w:val="0"/>
              <w:tabs>
                <w:tab w:val="left" w:pos="2100"/>
              </w:tabs>
              <w:spacing w:before="60" w:after="60"/>
              <w:rPr>
                <w:sz w:val="18"/>
                <w:szCs w:val="18"/>
              </w:rPr>
            </w:pPr>
            <w:r w:rsidRPr="0076656D">
              <w:rPr>
                <w:sz w:val="18"/>
                <w:szCs w:val="18"/>
              </w:rPr>
              <w:t>COM 508 16 H EW Storage stability testing (4 years)</w:t>
            </w:r>
          </w:p>
        </w:tc>
        <w:tc>
          <w:tcPr>
            <w:tcW w:w="799" w:type="pct"/>
          </w:tcPr>
          <w:p w:rsidR="00B51634" w:rsidRPr="0076656D" w:rsidRDefault="00B51634" w:rsidP="00736054">
            <w:pPr>
              <w:spacing w:before="60" w:after="60"/>
              <w:rPr>
                <w:sz w:val="18"/>
                <w:szCs w:val="18"/>
              </w:rPr>
            </w:pPr>
            <w:r w:rsidRPr="0076656D">
              <w:rPr>
                <w:sz w:val="18"/>
                <w:szCs w:val="18"/>
              </w:rPr>
              <w:t>Intertek Food Services GmbH, Linden, Germany</w:t>
            </w:r>
          </w:p>
        </w:tc>
        <w:tc>
          <w:tcPr>
            <w:tcW w:w="418" w:type="pct"/>
          </w:tcPr>
          <w:p w:rsidR="00B51634" w:rsidRPr="0076656D" w:rsidRDefault="00B51634" w:rsidP="00736054">
            <w:pPr>
              <w:spacing w:before="60" w:after="60"/>
              <w:jc w:val="center"/>
              <w:rPr>
                <w:sz w:val="18"/>
                <w:szCs w:val="18"/>
              </w:rPr>
            </w:pPr>
            <w:r w:rsidRPr="0076656D">
              <w:rPr>
                <w:sz w:val="18"/>
                <w:szCs w:val="18"/>
              </w:rPr>
              <w:t>75210</w:t>
            </w:r>
          </w:p>
        </w:tc>
        <w:tc>
          <w:tcPr>
            <w:tcW w:w="470" w:type="pct"/>
          </w:tcPr>
          <w:p w:rsidR="00B51634" w:rsidRPr="0076656D" w:rsidRDefault="00B51634" w:rsidP="00736054">
            <w:pPr>
              <w:spacing w:before="60" w:after="60"/>
              <w:jc w:val="center"/>
              <w:rPr>
                <w:sz w:val="18"/>
                <w:szCs w:val="18"/>
              </w:rPr>
            </w:pPr>
            <w:r w:rsidRPr="0076656D">
              <w:rPr>
                <w:sz w:val="18"/>
                <w:szCs w:val="18"/>
              </w:rPr>
              <w:t>Yes</w:t>
            </w:r>
          </w:p>
        </w:tc>
        <w:tc>
          <w:tcPr>
            <w:tcW w:w="473" w:type="pct"/>
          </w:tcPr>
          <w:p w:rsidR="00B51634" w:rsidRPr="0076656D" w:rsidRDefault="00B51634" w:rsidP="00736054">
            <w:pPr>
              <w:spacing w:before="60" w:after="60"/>
              <w:jc w:val="center"/>
              <w:rPr>
                <w:sz w:val="18"/>
                <w:szCs w:val="18"/>
              </w:rPr>
            </w:pPr>
            <w:r w:rsidRPr="0076656D">
              <w:rPr>
                <w:sz w:val="18"/>
                <w:szCs w:val="18"/>
              </w:rPr>
              <w:t>No</w:t>
            </w:r>
          </w:p>
        </w:tc>
        <w:tc>
          <w:tcPr>
            <w:tcW w:w="467" w:type="pct"/>
          </w:tcPr>
          <w:p w:rsidR="00B51634" w:rsidRPr="0076656D" w:rsidRDefault="00B51634" w:rsidP="00736054">
            <w:pPr>
              <w:widowControl w:val="0"/>
              <w:spacing w:before="60" w:after="60"/>
              <w:jc w:val="center"/>
              <w:rPr>
                <w:sz w:val="18"/>
                <w:szCs w:val="18"/>
              </w:rPr>
            </w:pPr>
            <w:r w:rsidRPr="0076656D">
              <w:rPr>
                <w:sz w:val="18"/>
                <w:szCs w:val="18"/>
              </w:rPr>
              <w:t>Yes</w:t>
            </w:r>
          </w:p>
        </w:tc>
        <w:tc>
          <w:tcPr>
            <w:tcW w:w="418" w:type="pct"/>
          </w:tcPr>
          <w:p w:rsidR="00B51634" w:rsidRPr="0076656D" w:rsidRDefault="00B51634" w:rsidP="00736054">
            <w:pPr>
              <w:spacing w:before="60" w:after="60"/>
              <w:jc w:val="center"/>
              <w:rPr>
                <w:sz w:val="18"/>
                <w:szCs w:val="18"/>
              </w:rPr>
            </w:pPr>
            <w:r w:rsidRPr="0076656D">
              <w:rPr>
                <w:sz w:val="18"/>
                <w:szCs w:val="18"/>
              </w:rPr>
              <w:t>COMPO GmbH</w:t>
            </w:r>
          </w:p>
        </w:tc>
        <w:tc>
          <w:tcPr>
            <w:tcW w:w="468" w:type="pct"/>
          </w:tcPr>
          <w:p w:rsidR="00B51634" w:rsidRPr="0076656D" w:rsidRDefault="00B51634" w:rsidP="00CC4DE6">
            <w:pPr>
              <w:spacing w:before="60" w:after="60"/>
              <w:jc w:val="center"/>
              <w:rPr>
                <w:sz w:val="18"/>
                <w:szCs w:val="18"/>
              </w:rPr>
            </w:pPr>
            <w:r w:rsidRPr="0076656D">
              <w:rPr>
                <w:sz w:val="18"/>
                <w:szCs w:val="18"/>
              </w:rPr>
              <w:t>3.4.1_10</w:t>
            </w:r>
          </w:p>
        </w:tc>
      </w:tr>
      <w:tr w:rsidR="00B51634" w:rsidRPr="0076656D" w:rsidTr="000C0623">
        <w:trPr>
          <w:cantSplit/>
          <w:jc w:val="center"/>
        </w:trPr>
        <w:tc>
          <w:tcPr>
            <w:tcW w:w="458" w:type="pct"/>
          </w:tcPr>
          <w:p w:rsidR="00B51634" w:rsidRPr="0076656D" w:rsidRDefault="00B51634" w:rsidP="00736054">
            <w:pPr>
              <w:spacing w:before="60" w:after="60"/>
              <w:rPr>
                <w:sz w:val="18"/>
                <w:szCs w:val="18"/>
                <w:lang w:eastAsia="en-US"/>
              </w:rPr>
            </w:pPr>
            <w:r w:rsidRPr="0076656D">
              <w:rPr>
                <w:sz w:val="18"/>
                <w:szCs w:val="18"/>
                <w:lang w:eastAsia="en-US"/>
              </w:rPr>
              <w:t>Schieck, S.</w:t>
            </w:r>
          </w:p>
        </w:tc>
        <w:tc>
          <w:tcPr>
            <w:tcW w:w="314" w:type="pct"/>
          </w:tcPr>
          <w:p w:rsidR="00B51634" w:rsidRPr="0076656D" w:rsidRDefault="00B51634" w:rsidP="00736054">
            <w:pPr>
              <w:spacing w:before="60" w:after="60"/>
              <w:jc w:val="center"/>
              <w:rPr>
                <w:sz w:val="18"/>
                <w:szCs w:val="18"/>
              </w:rPr>
            </w:pPr>
            <w:r w:rsidRPr="0076656D">
              <w:rPr>
                <w:sz w:val="18"/>
                <w:szCs w:val="18"/>
              </w:rPr>
              <w:t>2016b</w:t>
            </w:r>
          </w:p>
        </w:tc>
        <w:tc>
          <w:tcPr>
            <w:tcW w:w="715" w:type="pct"/>
          </w:tcPr>
          <w:p w:rsidR="00B51634" w:rsidRPr="0076656D" w:rsidRDefault="00B51634" w:rsidP="00B51634">
            <w:pPr>
              <w:keepNext/>
              <w:widowControl w:val="0"/>
              <w:tabs>
                <w:tab w:val="left" w:pos="2100"/>
              </w:tabs>
              <w:spacing w:before="60" w:after="60"/>
              <w:rPr>
                <w:sz w:val="18"/>
                <w:szCs w:val="18"/>
              </w:rPr>
            </w:pPr>
            <w:r w:rsidRPr="0076656D">
              <w:rPr>
                <w:sz w:val="18"/>
                <w:szCs w:val="18"/>
              </w:rPr>
              <w:t>COM 508 09 H AL Storage stability testing (4 years)</w:t>
            </w:r>
          </w:p>
        </w:tc>
        <w:tc>
          <w:tcPr>
            <w:tcW w:w="799" w:type="pct"/>
          </w:tcPr>
          <w:p w:rsidR="00B51634" w:rsidRPr="0076656D" w:rsidRDefault="00B51634" w:rsidP="00736054">
            <w:pPr>
              <w:spacing w:before="60" w:after="60"/>
              <w:rPr>
                <w:sz w:val="18"/>
                <w:szCs w:val="18"/>
              </w:rPr>
            </w:pPr>
            <w:r w:rsidRPr="0076656D">
              <w:rPr>
                <w:sz w:val="18"/>
                <w:szCs w:val="18"/>
              </w:rPr>
              <w:t>Intertek Food Services GmbH, Linden, Germany</w:t>
            </w:r>
          </w:p>
        </w:tc>
        <w:tc>
          <w:tcPr>
            <w:tcW w:w="418" w:type="pct"/>
          </w:tcPr>
          <w:p w:rsidR="00B51634" w:rsidRPr="0076656D" w:rsidRDefault="00B51634" w:rsidP="00736054">
            <w:pPr>
              <w:spacing w:before="60" w:after="60"/>
              <w:jc w:val="center"/>
              <w:rPr>
                <w:sz w:val="18"/>
                <w:szCs w:val="18"/>
              </w:rPr>
            </w:pPr>
            <w:r w:rsidRPr="0076656D">
              <w:rPr>
                <w:sz w:val="18"/>
                <w:szCs w:val="18"/>
              </w:rPr>
              <w:t>75209</w:t>
            </w:r>
          </w:p>
        </w:tc>
        <w:tc>
          <w:tcPr>
            <w:tcW w:w="470" w:type="pct"/>
          </w:tcPr>
          <w:p w:rsidR="00B51634" w:rsidRPr="0076656D" w:rsidRDefault="00B51634" w:rsidP="00736054">
            <w:pPr>
              <w:spacing w:before="60" w:after="60"/>
              <w:jc w:val="center"/>
              <w:rPr>
                <w:sz w:val="18"/>
                <w:szCs w:val="18"/>
              </w:rPr>
            </w:pPr>
            <w:r w:rsidRPr="0076656D">
              <w:rPr>
                <w:sz w:val="18"/>
                <w:szCs w:val="18"/>
              </w:rPr>
              <w:t>Yes</w:t>
            </w:r>
          </w:p>
        </w:tc>
        <w:tc>
          <w:tcPr>
            <w:tcW w:w="473" w:type="pct"/>
          </w:tcPr>
          <w:p w:rsidR="00B51634" w:rsidRPr="0076656D" w:rsidRDefault="00B51634" w:rsidP="00736054">
            <w:pPr>
              <w:spacing w:before="60" w:after="60"/>
              <w:jc w:val="center"/>
              <w:rPr>
                <w:sz w:val="18"/>
                <w:szCs w:val="18"/>
              </w:rPr>
            </w:pPr>
            <w:r w:rsidRPr="0076656D">
              <w:rPr>
                <w:sz w:val="18"/>
                <w:szCs w:val="18"/>
              </w:rPr>
              <w:t>No</w:t>
            </w:r>
          </w:p>
        </w:tc>
        <w:tc>
          <w:tcPr>
            <w:tcW w:w="467" w:type="pct"/>
          </w:tcPr>
          <w:p w:rsidR="00B51634" w:rsidRPr="0076656D" w:rsidRDefault="00B51634" w:rsidP="00736054">
            <w:pPr>
              <w:widowControl w:val="0"/>
              <w:spacing w:before="60" w:after="60"/>
              <w:jc w:val="center"/>
              <w:rPr>
                <w:sz w:val="18"/>
                <w:szCs w:val="18"/>
              </w:rPr>
            </w:pPr>
            <w:r w:rsidRPr="0076656D">
              <w:rPr>
                <w:sz w:val="18"/>
                <w:szCs w:val="18"/>
              </w:rPr>
              <w:t>Yes</w:t>
            </w:r>
          </w:p>
        </w:tc>
        <w:tc>
          <w:tcPr>
            <w:tcW w:w="418" w:type="pct"/>
          </w:tcPr>
          <w:p w:rsidR="00B51634" w:rsidRPr="0076656D" w:rsidRDefault="00B51634" w:rsidP="00736054">
            <w:pPr>
              <w:spacing w:before="60" w:after="60"/>
              <w:jc w:val="center"/>
              <w:rPr>
                <w:sz w:val="18"/>
                <w:szCs w:val="18"/>
              </w:rPr>
            </w:pPr>
            <w:r w:rsidRPr="0076656D">
              <w:rPr>
                <w:sz w:val="18"/>
                <w:szCs w:val="18"/>
              </w:rPr>
              <w:t>COMPO GmbH</w:t>
            </w:r>
          </w:p>
        </w:tc>
        <w:tc>
          <w:tcPr>
            <w:tcW w:w="468" w:type="pct"/>
          </w:tcPr>
          <w:p w:rsidR="00B51634" w:rsidRPr="0076656D" w:rsidRDefault="00B51634" w:rsidP="00CC4DE6">
            <w:pPr>
              <w:spacing w:before="60" w:after="60"/>
              <w:jc w:val="center"/>
              <w:rPr>
                <w:sz w:val="18"/>
                <w:szCs w:val="18"/>
              </w:rPr>
            </w:pPr>
            <w:r w:rsidRPr="0076656D">
              <w:rPr>
                <w:sz w:val="18"/>
                <w:szCs w:val="18"/>
              </w:rPr>
              <w:t>3.4.1_11</w:t>
            </w:r>
          </w:p>
        </w:tc>
      </w:tr>
      <w:tr w:rsidR="00B51634" w:rsidRPr="0076656D" w:rsidTr="000C0623">
        <w:trPr>
          <w:cantSplit/>
          <w:jc w:val="center"/>
        </w:trPr>
        <w:tc>
          <w:tcPr>
            <w:tcW w:w="458" w:type="pct"/>
          </w:tcPr>
          <w:p w:rsidR="00B51634" w:rsidRPr="0076656D" w:rsidRDefault="00B51634" w:rsidP="00AA1B26">
            <w:pPr>
              <w:spacing w:before="60" w:after="60"/>
              <w:jc w:val="center"/>
              <w:rPr>
                <w:bCs/>
                <w:sz w:val="18"/>
                <w:szCs w:val="18"/>
              </w:rPr>
            </w:pPr>
            <w:r w:rsidRPr="0076656D">
              <w:rPr>
                <w:bCs/>
                <w:sz w:val="18"/>
                <w:szCs w:val="18"/>
              </w:rPr>
              <w:t xml:space="preserve">Stratmann, B. &amp; </w:t>
            </w:r>
            <w:r w:rsidRPr="0076656D">
              <w:rPr>
                <w:color w:val="000000"/>
                <w:sz w:val="18"/>
                <w:szCs w:val="18"/>
              </w:rPr>
              <w:t>Anzengruber, J.</w:t>
            </w:r>
          </w:p>
        </w:tc>
        <w:tc>
          <w:tcPr>
            <w:tcW w:w="314" w:type="pct"/>
          </w:tcPr>
          <w:p w:rsidR="00B51634" w:rsidRPr="0076656D" w:rsidRDefault="00B51634" w:rsidP="00AA1B26">
            <w:pPr>
              <w:spacing w:before="60" w:after="60"/>
              <w:jc w:val="center"/>
              <w:rPr>
                <w:bCs/>
                <w:sz w:val="18"/>
                <w:szCs w:val="18"/>
              </w:rPr>
            </w:pPr>
            <w:r w:rsidRPr="0076656D">
              <w:rPr>
                <w:bCs/>
                <w:sz w:val="18"/>
                <w:szCs w:val="18"/>
              </w:rPr>
              <w:t>2011</w:t>
            </w:r>
          </w:p>
        </w:tc>
        <w:tc>
          <w:tcPr>
            <w:tcW w:w="715" w:type="pct"/>
          </w:tcPr>
          <w:p w:rsidR="00B51634" w:rsidRPr="0076656D" w:rsidRDefault="00B51634" w:rsidP="00AA1B26">
            <w:pPr>
              <w:keepNext/>
              <w:widowControl w:val="0"/>
              <w:tabs>
                <w:tab w:val="left" w:pos="2100"/>
              </w:tabs>
              <w:spacing w:before="60" w:after="60"/>
              <w:rPr>
                <w:sz w:val="18"/>
                <w:szCs w:val="18"/>
              </w:rPr>
            </w:pPr>
            <w:r w:rsidRPr="0076656D">
              <w:rPr>
                <w:sz w:val="18"/>
                <w:szCs w:val="18"/>
              </w:rPr>
              <w:t>COM 508 use against algae in non crop areas.</w:t>
            </w:r>
          </w:p>
        </w:tc>
        <w:tc>
          <w:tcPr>
            <w:tcW w:w="799" w:type="pct"/>
          </w:tcPr>
          <w:p w:rsidR="00B51634" w:rsidRPr="0076656D" w:rsidRDefault="00B51634" w:rsidP="00AA1B26">
            <w:pPr>
              <w:spacing w:before="60" w:after="60"/>
              <w:rPr>
                <w:sz w:val="18"/>
                <w:szCs w:val="18"/>
              </w:rPr>
            </w:pPr>
            <w:r w:rsidRPr="0076656D">
              <w:rPr>
                <w:sz w:val="18"/>
                <w:szCs w:val="18"/>
              </w:rPr>
              <w:t>ATC – Agro Trial Center GmbH, Versuchsstation Gerhaus, Rohrau, Austria</w:t>
            </w:r>
          </w:p>
        </w:tc>
        <w:tc>
          <w:tcPr>
            <w:tcW w:w="418" w:type="pct"/>
          </w:tcPr>
          <w:p w:rsidR="00B51634" w:rsidRPr="0076656D" w:rsidRDefault="00B51634" w:rsidP="00AA1B26">
            <w:pPr>
              <w:spacing w:before="60" w:after="60"/>
              <w:jc w:val="center"/>
              <w:rPr>
                <w:sz w:val="18"/>
                <w:szCs w:val="18"/>
              </w:rPr>
            </w:pPr>
            <w:r w:rsidRPr="0076656D">
              <w:rPr>
                <w:sz w:val="18"/>
                <w:szCs w:val="18"/>
              </w:rPr>
              <w:t>H-11-S-099</w:t>
            </w:r>
          </w:p>
        </w:tc>
        <w:tc>
          <w:tcPr>
            <w:tcW w:w="470" w:type="pct"/>
          </w:tcPr>
          <w:p w:rsidR="00B51634" w:rsidRPr="0076656D" w:rsidRDefault="00B51634" w:rsidP="00AA1B26">
            <w:pPr>
              <w:spacing w:before="60" w:after="60"/>
              <w:jc w:val="center"/>
              <w:rPr>
                <w:sz w:val="18"/>
                <w:szCs w:val="18"/>
              </w:rPr>
            </w:pPr>
            <w:r w:rsidRPr="0076656D">
              <w:rPr>
                <w:sz w:val="18"/>
                <w:szCs w:val="18"/>
              </w:rPr>
              <w:t>Yes (GEP)</w:t>
            </w:r>
          </w:p>
        </w:tc>
        <w:tc>
          <w:tcPr>
            <w:tcW w:w="473" w:type="pct"/>
          </w:tcPr>
          <w:p w:rsidR="00B51634" w:rsidRPr="0076656D" w:rsidRDefault="00B51634" w:rsidP="00AA1B26">
            <w:pPr>
              <w:spacing w:before="60" w:after="60"/>
              <w:jc w:val="center"/>
              <w:rPr>
                <w:sz w:val="18"/>
                <w:szCs w:val="18"/>
              </w:rPr>
            </w:pPr>
            <w:r w:rsidRPr="0076656D">
              <w:rPr>
                <w:sz w:val="18"/>
                <w:szCs w:val="18"/>
              </w:rPr>
              <w:t>No</w:t>
            </w:r>
          </w:p>
        </w:tc>
        <w:tc>
          <w:tcPr>
            <w:tcW w:w="467" w:type="pct"/>
          </w:tcPr>
          <w:p w:rsidR="00B51634" w:rsidRPr="0076656D" w:rsidRDefault="00B51634" w:rsidP="00AA1B26">
            <w:pPr>
              <w:spacing w:before="60" w:after="60"/>
              <w:jc w:val="center"/>
              <w:rPr>
                <w:sz w:val="18"/>
                <w:szCs w:val="18"/>
              </w:rPr>
            </w:pPr>
            <w:r w:rsidRPr="0076656D">
              <w:rPr>
                <w:sz w:val="18"/>
                <w:szCs w:val="18"/>
              </w:rPr>
              <w:t>Yes</w:t>
            </w:r>
          </w:p>
        </w:tc>
        <w:tc>
          <w:tcPr>
            <w:tcW w:w="418" w:type="pct"/>
          </w:tcPr>
          <w:p w:rsidR="00B51634" w:rsidRPr="0076656D" w:rsidRDefault="00B51634" w:rsidP="00AA1B26">
            <w:pPr>
              <w:spacing w:before="60" w:after="60"/>
              <w:jc w:val="center"/>
              <w:rPr>
                <w:sz w:val="18"/>
                <w:szCs w:val="18"/>
              </w:rPr>
            </w:pPr>
            <w:r w:rsidRPr="0076656D">
              <w:rPr>
                <w:sz w:val="18"/>
                <w:szCs w:val="18"/>
              </w:rPr>
              <w:t>COMPO GmbH &amp; Co. KG</w:t>
            </w:r>
          </w:p>
        </w:tc>
        <w:tc>
          <w:tcPr>
            <w:tcW w:w="468" w:type="pct"/>
          </w:tcPr>
          <w:p w:rsidR="00B51634" w:rsidRPr="0076656D" w:rsidRDefault="00B51634" w:rsidP="00341569">
            <w:pPr>
              <w:spacing w:before="60" w:after="60"/>
              <w:jc w:val="center"/>
              <w:rPr>
                <w:sz w:val="18"/>
                <w:szCs w:val="18"/>
              </w:rPr>
            </w:pPr>
            <w:r w:rsidRPr="0076656D">
              <w:rPr>
                <w:sz w:val="18"/>
                <w:szCs w:val="18"/>
              </w:rPr>
              <w:t>6.7</w:t>
            </w:r>
          </w:p>
        </w:tc>
      </w:tr>
      <w:tr w:rsidR="00B51634" w:rsidRPr="0076656D" w:rsidTr="000C0623">
        <w:trPr>
          <w:cantSplit/>
          <w:jc w:val="center"/>
        </w:trPr>
        <w:tc>
          <w:tcPr>
            <w:tcW w:w="458" w:type="pct"/>
          </w:tcPr>
          <w:p w:rsidR="00B51634" w:rsidRPr="0076656D" w:rsidRDefault="00B51634" w:rsidP="00AF5C9E">
            <w:pPr>
              <w:spacing w:before="60" w:after="60"/>
              <w:rPr>
                <w:sz w:val="18"/>
                <w:szCs w:val="18"/>
              </w:rPr>
            </w:pPr>
            <w:r w:rsidRPr="0076656D">
              <w:rPr>
                <w:sz w:val="18"/>
                <w:szCs w:val="18"/>
              </w:rPr>
              <w:t>Walker, M. et al.</w:t>
            </w:r>
          </w:p>
        </w:tc>
        <w:tc>
          <w:tcPr>
            <w:tcW w:w="314" w:type="pct"/>
          </w:tcPr>
          <w:p w:rsidR="00B51634" w:rsidRPr="0076656D" w:rsidRDefault="00B51634" w:rsidP="00AF5C9E">
            <w:pPr>
              <w:spacing w:before="60" w:after="60"/>
              <w:jc w:val="center"/>
              <w:rPr>
                <w:sz w:val="18"/>
                <w:szCs w:val="18"/>
              </w:rPr>
            </w:pPr>
            <w:r w:rsidRPr="0076656D">
              <w:rPr>
                <w:sz w:val="18"/>
                <w:szCs w:val="18"/>
              </w:rPr>
              <w:t>1991</w:t>
            </w:r>
          </w:p>
        </w:tc>
        <w:tc>
          <w:tcPr>
            <w:tcW w:w="715" w:type="pct"/>
          </w:tcPr>
          <w:p w:rsidR="00B51634" w:rsidRPr="0076656D" w:rsidRDefault="00B51634" w:rsidP="00AF5C9E">
            <w:pPr>
              <w:spacing w:before="60" w:after="60"/>
              <w:rPr>
                <w:sz w:val="18"/>
                <w:szCs w:val="18"/>
              </w:rPr>
            </w:pPr>
            <w:r w:rsidRPr="0076656D">
              <w:rPr>
                <w:sz w:val="18"/>
                <w:szCs w:val="18"/>
              </w:rPr>
              <w:t>Significance of vehicle thickness to skin penetration of halcinonide.</w:t>
            </w:r>
          </w:p>
        </w:tc>
        <w:tc>
          <w:tcPr>
            <w:tcW w:w="799" w:type="pct"/>
          </w:tcPr>
          <w:p w:rsidR="00B51634" w:rsidRPr="0076656D" w:rsidRDefault="00B51634" w:rsidP="00AF5C9E">
            <w:pPr>
              <w:spacing w:before="60" w:after="60"/>
              <w:jc w:val="center"/>
              <w:rPr>
                <w:sz w:val="18"/>
                <w:szCs w:val="18"/>
              </w:rPr>
            </w:pPr>
            <w:r w:rsidRPr="0076656D">
              <w:rPr>
                <w:sz w:val="18"/>
                <w:szCs w:val="18"/>
              </w:rPr>
              <w:t>–</w:t>
            </w:r>
          </w:p>
        </w:tc>
        <w:tc>
          <w:tcPr>
            <w:tcW w:w="418" w:type="pct"/>
          </w:tcPr>
          <w:p w:rsidR="00B51634" w:rsidRPr="0076656D" w:rsidRDefault="00B51634" w:rsidP="00AF5C9E">
            <w:pPr>
              <w:spacing w:before="60" w:after="60"/>
              <w:rPr>
                <w:color w:val="000000"/>
                <w:sz w:val="18"/>
                <w:szCs w:val="18"/>
              </w:rPr>
            </w:pPr>
            <w:r w:rsidRPr="0076656D">
              <w:rPr>
                <w:color w:val="000000"/>
                <w:sz w:val="18"/>
                <w:szCs w:val="18"/>
              </w:rPr>
              <w:t>Int. J. Pharma., 70, 167-172</w:t>
            </w:r>
          </w:p>
        </w:tc>
        <w:tc>
          <w:tcPr>
            <w:tcW w:w="470" w:type="pct"/>
          </w:tcPr>
          <w:p w:rsidR="00B51634" w:rsidRPr="0076656D" w:rsidRDefault="00B51634" w:rsidP="00AF5C9E">
            <w:pPr>
              <w:spacing w:before="60" w:after="60"/>
              <w:jc w:val="center"/>
              <w:rPr>
                <w:sz w:val="18"/>
                <w:szCs w:val="18"/>
              </w:rPr>
            </w:pPr>
            <w:r w:rsidRPr="0076656D">
              <w:rPr>
                <w:sz w:val="18"/>
                <w:szCs w:val="18"/>
              </w:rPr>
              <w:t>No</w:t>
            </w:r>
          </w:p>
        </w:tc>
        <w:tc>
          <w:tcPr>
            <w:tcW w:w="473" w:type="pct"/>
          </w:tcPr>
          <w:p w:rsidR="00B51634" w:rsidRPr="0076656D" w:rsidRDefault="00B51634" w:rsidP="00AF5C9E">
            <w:pPr>
              <w:spacing w:before="60" w:after="60"/>
              <w:jc w:val="center"/>
              <w:rPr>
                <w:sz w:val="18"/>
                <w:szCs w:val="18"/>
              </w:rPr>
            </w:pPr>
            <w:r w:rsidRPr="0076656D">
              <w:rPr>
                <w:sz w:val="18"/>
                <w:szCs w:val="18"/>
              </w:rPr>
              <w:t>Yes</w:t>
            </w:r>
          </w:p>
        </w:tc>
        <w:tc>
          <w:tcPr>
            <w:tcW w:w="467" w:type="pct"/>
          </w:tcPr>
          <w:p w:rsidR="00B51634" w:rsidRPr="0076656D" w:rsidRDefault="00B51634" w:rsidP="00AF5C9E">
            <w:pPr>
              <w:spacing w:before="60" w:after="60"/>
              <w:jc w:val="center"/>
              <w:rPr>
                <w:sz w:val="18"/>
                <w:szCs w:val="18"/>
              </w:rPr>
            </w:pPr>
            <w:r w:rsidRPr="0076656D">
              <w:rPr>
                <w:sz w:val="18"/>
                <w:szCs w:val="18"/>
              </w:rPr>
              <w:t>No</w:t>
            </w:r>
          </w:p>
        </w:tc>
        <w:tc>
          <w:tcPr>
            <w:tcW w:w="418" w:type="pct"/>
          </w:tcPr>
          <w:p w:rsidR="00B51634" w:rsidRPr="0076656D" w:rsidRDefault="00B51634" w:rsidP="00AF5C9E">
            <w:pPr>
              <w:widowControl w:val="0"/>
              <w:spacing w:before="60" w:after="60"/>
              <w:jc w:val="center"/>
              <w:rPr>
                <w:sz w:val="18"/>
                <w:szCs w:val="18"/>
              </w:rPr>
            </w:pPr>
            <w:r w:rsidRPr="0076656D">
              <w:rPr>
                <w:sz w:val="18"/>
                <w:szCs w:val="18"/>
              </w:rPr>
              <w:t>–</w:t>
            </w:r>
          </w:p>
        </w:tc>
        <w:tc>
          <w:tcPr>
            <w:tcW w:w="468" w:type="pct"/>
          </w:tcPr>
          <w:p w:rsidR="00B51634" w:rsidRPr="0076656D" w:rsidRDefault="00B51634" w:rsidP="00AF5C9E">
            <w:pPr>
              <w:spacing w:before="60" w:after="60"/>
              <w:jc w:val="center"/>
              <w:rPr>
                <w:sz w:val="18"/>
                <w:szCs w:val="18"/>
              </w:rPr>
            </w:pPr>
            <w:r w:rsidRPr="0076656D">
              <w:rPr>
                <w:sz w:val="18"/>
                <w:szCs w:val="18"/>
              </w:rPr>
              <w:t>Published</w:t>
            </w:r>
          </w:p>
        </w:tc>
      </w:tr>
      <w:tr w:rsidR="00B51634" w:rsidRPr="0076656D" w:rsidTr="000C0623">
        <w:trPr>
          <w:cantSplit/>
          <w:jc w:val="center"/>
        </w:trPr>
        <w:tc>
          <w:tcPr>
            <w:tcW w:w="458" w:type="pct"/>
          </w:tcPr>
          <w:p w:rsidR="00B51634" w:rsidRPr="0076656D" w:rsidRDefault="00B51634" w:rsidP="00AF5C9E">
            <w:pPr>
              <w:spacing w:before="60" w:after="60"/>
              <w:rPr>
                <w:sz w:val="18"/>
                <w:szCs w:val="18"/>
              </w:rPr>
            </w:pPr>
            <w:r w:rsidRPr="0076656D">
              <w:rPr>
                <w:sz w:val="18"/>
                <w:szCs w:val="18"/>
              </w:rPr>
              <w:t xml:space="preserve">Wegner, R. </w:t>
            </w:r>
          </w:p>
        </w:tc>
        <w:tc>
          <w:tcPr>
            <w:tcW w:w="314" w:type="pct"/>
          </w:tcPr>
          <w:p w:rsidR="00B51634" w:rsidRPr="0076656D" w:rsidRDefault="00B51634" w:rsidP="00AF5C9E">
            <w:pPr>
              <w:spacing w:before="60" w:after="60"/>
              <w:jc w:val="center"/>
              <w:rPr>
                <w:sz w:val="18"/>
                <w:szCs w:val="18"/>
              </w:rPr>
            </w:pPr>
            <w:r w:rsidRPr="0076656D">
              <w:rPr>
                <w:sz w:val="18"/>
                <w:szCs w:val="18"/>
              </w:rPr>
              <w:t>2017a</w:t>
            </w:r>
          </w:p>
        </w:tc>
        <w:tc>
          <w:tcPr>
            <w:tcW w:w="715" w:type="pct"/>
          </w:tcPr>
          <w:p w:rsidR="00B51634" w:rsidRPr="0076656D" w:rsidRDefault="00B51634" w:rsidP="00AF5C9E">
            <w:pPr>
              <w:spacing w:before="60" w:after="60"/>
              <w:rPr>
                <w:sz w:val="18"/>
                <w:szCs w:val="18"/>
              </w:rPr>
            </w:pPr>
            <w:r w:rsidRPr="0076656D">
              <w:rPr>
                <w:sz w:val="18"/>
                <w:szCs w:val="18"/>
              </w:rPr>
              <w:t>Test Report – COM 508 09 H AL – OECD Guidance No. 107 - 31/17/3025/01</w:t>
            </w:r>
          </w:p>
        </w:tc>
        <w:tc>
          <w:tcPr>
            <w:tcW w:w="799" w:type="pct"/>
          </w:tcPr>
          <w:p w:rsidR="00B51634" w:rsidRPr="0076656D" w:rsidRDefault="00B51634" w:rsidP="000C0623">
            <w:pPr>
              <w:spacing w:before="60" w:after="60"/>
              <w:jc w:val="center"/>
              <w:rPr>
                <w:sz w:val="18"/>
                <w:szCs w:val="18"/>
              </w:rPr>
            </w:pPr>
            <w:r w:rsidRPr="0076656D">
              <w:rPr>
                <w:sz w:val="18"/>
                <w:szCs w:val="18"/>
              </w:rPr>
              <w:t>Materialprüfanstalt Brandenburg GmbH, Eberswalde</w:t>
            </w:r>
          </w:p>
        </w:tc>
        <w:tc>
          <w:tcPr>
            <w:tcW w:w="418" w:type="pct"/>
          </w:tcPr>
          <w:p w:rsidR="00B51634" w:rsidRPr="0076656D" w:rsidRDefault="00B51634" w:rsidP="00AF5C9E">
            <w:pPr>
              <w:spacing w:before="60" w:after="60"/>
              <w:rPr>
                <w:color w:val="000000"/>
                <w:sz w:val="18"/>
                <w:szCs w:val="18"/>
              </w:rPr>
            </w:pPr>
            <w:r w:rsidRPr="0076656D">
              <w:rPr>
                <w:color w:val="000000"/>
                <w:sz w:val="18"/>
                <w:szCs w:val="18"/>
              </w:rPr>
              <w:t>31/17/3025/01</w:t>
            </w:r>
          </w:p>
        </w:tc>
        <w:tc>
          <w:tcPr>
            <w:tcW w:w="470" w:type="pct"/>
          </w:tcPr>
          <w:p w:rsidR="00B51634" w:rsidRPr="0076656D" w:rsidRDefault="00B51634" w:rsidP="00AF5C9E">
            <w:pPr>
              <w:spacing w:before="60" w:after="60"/>
              <w:jc w:val="center"/>
              <w:rPr>
                <w:sz w:val="18"/>
                <w:szCs w:val="18"/>
              </w:rPr>
            </w:pPr>
            <w:r w:rsidRPr="0076656D">
              <w:rPr>
                <w:sz w:val="18"/>
                <w:szCs w:val="18"/>
              </w:rPr>
              <w:t>No</w:t>
            </w:r>
          </w:p>
        </w:tc>
        <w:tc>
          <w:tcPr>
            <w:tcW w:w="473" w:type="pct"/>
          </w:tcPr>
          <w:p w:rsidR="00B51634" w:rsidRPr="0076656D" w:rsidRDefault="00B51634" w:rsidP="00AF5C9E">
            <w:pPr>
              <w:spacing w:before="60" w:after="60"/>
              <w:jc w:val="center"/>
              <w:rPr>
                <w:sz w:val="18"/>
                <w:szCs w:val="18"/>
              </w:rPr>
            </w:pPr>
            <w:r w:rsidRPr="0076656D">
              <w:rPr>
                <w:sz w:val="18"/>
                <w:szCs w:val="18"/>
              </w:rPr>
              <w:t>No</w:t>
            </w:r>
          </w:p>
        </w:tc>
        <w:tc>
          <w:tcPr>
            <w:tcW w:w="467" w:type="pct"/>
          </w:tcPr>
          <w:p w:rsidR="00B51634" w:rsidRPr="0076656D" w:rsidRDefault="00B51634" w:rsidP="00AF5C9E">
            <w:pPr>
              <w:spacing w:before="60" w:after="60"/>
              <w:jc w:val="center"/>
              <w:rPr>
                <w:sz w:val="18"/>
                <w:szCs w:val="18"/>
              </w:rPr>
            </w:pPr>
            <w:r w:rsidRPr="0076656D">
              <w:rPr>
                <w:sz w:val="18"/>
                <w:szCs w:val="18"/>
              </w:rPr>
              <w:t>Yes</w:t>
            </w:r>
          </w:p>
        </w:tc>
        <w:tc>
          <w:tcPr>
            <w:tcW w:w="418" w:type="pct"/>
          </w:tcPr>
          <w:p w:rsidR="00B51634" w:rsidRPr="0076656D" w:rsidRDefault="00B51634" w:rsidP="00AF5C9E">
            <w:pPr>
              <w:widowControl w:val="0"/>
              <w:spacing w:before="60" w:after="60"/>
              <w:jc w:val="center"/>
              <w:rPr>
                <w:sz w:val="18"/>
                <w:szCs w:val="18"/>
              </w:rPr>
            </w:pPr>
            <w:r w:rsidRPr="0076656D">
              <w:rPr>
                <w:sz w:val="18"/>
                <w:szCs w:val="18"/>
              </w:rPr>
              <w:t>COMPO GmbH &amp; Co. KG</w:t>
            </w:r>
          </w:p>
        </w:tc>
        <w:tc>
          <w:tcPr>
            <w:tcW w:w="468" w:type="pct"/>
          </w:tcPr>
          <w:p w:rsidR="00B51634" w:rsidRPr="0076656D" w:rsidRDefault="00B51634" w:rsidP="00AF5C9E">
            <w:pPr>
              <w:spacing w:before="60" w:after="60"/>
              <w:jc w:val="center"/>
              <w:rPr>
                <w:sz w:val="18"/>
                <w:szCs w:val="18"/>
              </w:rPr>
            </w:pPr>
            <w:r w:rsidRPr="0076656D">
              <w:rPr>
                <w:sz w:val="18"/>
                <w:szCs w:val="18"/>
              </w:rPr>
              <w:t>10.3</w:t>
            </w:r>
          </w:p>
        </w:tc>
      </w:tr>
      <w:tr w:rsidR="00B51634" w:rsidRPr="0076656D" w:rsidTr="000C0623">
        <w:trPr>
          <w:cantSplit/>
          <w:jc w:val="center"/>
        </w:trPr>
        <w:tc>
          <w:tcPr>
            <w:tcW w:w="458" w:type="pct"/>
          </w:tcPr>
          <w:p w:rsidR="00B51634" w:rsidRPr="0076656D" w:rsidRDefault="00B51634" w:rsidP="00AF5C9E">
            <w:pPr>
              <w:spacing w:before="60" w:after="60"/>
              <w:rPr>
                <w:sz w:val="18"/>
                <w:szCs w:val="18"/>
              </w:rPr>
            </w:pPr>
            <w:r w:rsidRPr="0076656D">
              <w:rPr>
                <w:sz w:val="18"/>
                <w:szCs w:val="18"/>
              </w:rPr>
              <w:t>Wegner, R.</w:t>
            </w:r>
          </w:p>
        </w:tc>
        <w:tc>
          <w:tcPr>
            <w:tcW w:w="314" w:type="pct"/>
          </w:tcPr>
          <w:p w:rsidR="00B51634" w:rsidRPr="0076656D" w:rsidRDefault="00B51634" w:rsidP="009E4D2A">
            <w:pPr>
              <w:spacing w:before="60" w:after="60"/>
              <w:jc w:val="center"/>
              <w:rPr>
                <w:sz w:val="18"/>
                <w:szCs w:val="18"/>
              </w:rPr>
            </w:pPr>
            <w:r w:rsidRPr="0076656D">
              <w:rPr>
                <w:sz w:val="18"/>
                <w:szCs w:val="18"/>
              </w:rPr>
              <w:t>2017b</w:t>
            </w:r>
          </w:p>
        </w:tc>
        <w:tc>
          <w:tcPr>
            <w:tcW w:w="715" w:type="pct"/>
          </w:tcPr>
          <w:p w:rsidR="00B51634" w:rsidRPr="0076656D" w:rsidRDefault="00B51634" w:rsidP="00AF5C9E">
            <w:pPr>
              <w:spacing w:before="60" w:after="60"/>
              <w:rPr>
                <w:sz w:val="18"/>
                <w:szCs w:val="18"/>
              </w:rPr>
            </w:pPr>
            <w:r w:rsidRPr="0076656D">
              <w:rPr>
                <w:sz w:val="18"/>
                <w:szCs w:val="18"/>
              </w:rPr>
              <w:t>Test Report – COM 508 09 H AL – OECD Guidance No. 107 - 31/17/3025/02</w:t>
            </w:r>
          </w:p>
        </w:tc>
        <w:tc>
          <w:tcPr>
            <w:tcW w:w="799" w:type="pct"/>
          </w:tcPr>
          <w:p w:rsidR="00B51634" w:rsidRPr="0076656D" w:rsidRDefault="00B51634" w:rsidP="00AF5C9E">
            <w:pPr>
              <w:spacing w:before="60" w:after="60"/>
              <w:jc w:val="center"/>
              <w:rPr>
                <w:sz w:val="18"/>
                <w:szCs w:val="18"/>
              </w:rPr>
            </w:pPr>
            <w:r w:rsidRPr="0076656D">
              <w:rPr>
                <w:sz w:val="18"/>
                <w:szCs w:val="18"/>
              </w:rPr>
              <w:t>Materialprüfanstalt Brandenburg GmbH, Eberswalde</w:t>
            </w:r>
          </w:p>
        </w:tc>
        <w:tc>
          <w:tcPr>
            <w:tcW w:w="418" w:type="pct"/>
          </w:tcPr>
          <w:p w:rsidR="00B51634" w:rsidRPr="0076656D" w:rsidRDefault="00B51634" w:rsidP="00536134">
            <w:pPr>
              <w:spacing w:before="60" w:after="60"/>
              <w:rPr>
                <w:color w:val="000000"/>
                <w:sz w:val="18"/>
                <w:szCs w:val="18"/>
              </w:rPr>
            </w:pPr>
            <w:r w:rsidRPr="0076656D">
              <w:rPr>
                <w:color w:val="000000"/>
                <w:sz w:val="18"/>
                <w:szCs w:val="18"/>
              </w:rPr>
              <w:t>31/17/3025/02</w:t>
            </w:r>
          </w:p>
        </w:tc>
        <w:tc>
          <w:tcPr>
            <w:tcW w:w="470" w:type="pct"/>
          </w:tcPr>
          <w:p w:rsidR="00B51634" w:rsidRPr="0076656D" w:rsidRDefault="00B51634" w:rsidP="00AF5C9E">
            <w:pPr>
              <w:spacing w:before="60" w:after="60"/>
              <w:jc w:val="center"/>
              <w:rPr>
                <w:sz w:val="18"/>
                <w:szCs w:val="18"/>
              </w:rPr>
            </w:pPr>
            <w:r w:rsidRPr="0076656D">
              <w:rPr>
                <w:sz w:val="18"/>
                <w:szCs w:val="18"/>
              </w:rPr>
              <w:t>No</w:t>
            </w:r>
          </w:p>
        </w:tc>
        <w:tc>
          <w:tcPr>
            <w:tcW w:w="473" w:type="pct"/>
          </w:tcPr>
          <w:p w:rsidR="00B51634" w:rsidRPr="0076656D" w:rsidRDefault="00B51634" w:rsidP="00AF5C9E">
            <w:pPr>
              <w:spacing w:before="60" w:after="60"/>
              <w:jc w:val="center"/>
              <w:rPr>
                <w:sz w:val="18"/>
                <w:szCs w:val="18"/>
              </w:rPr>
            </w:pPr>
            <w:r w:rsidRPr="0076656D">
              <w:rPr>
                <w:sz w:val="18"/>
                <w:szCs w:val="18"/>
              </w:rPr>
              <w:t>No</w:t>
            </w:r>
          </w:p>
        </w:tc>
        <w:tc>
          <w:tcPr>
            <w:tcW w:w="467" w:type="pct"/>
          </w:tcPr>
          <w:p w:rsidR="00B51634" w:rsidRPr="0076656D" w:rsidRDefault="00B51634" w:rsidP="00AF5C9E">
            <w:pPr>
              <w:spacing w:before="60" w:after="60"/>
              <w:jc w:val="center"/>
              <w:rPr>
                <w:sz w:val="18"/>
                <w:szCs w:val="18"/>
              </w:rPr>
            </w:pPr>
            <w:r w:rsidRPr="0076656D">
              <w:rPr>
                <w:sz w:val="18"/>
                <w:szCs w:val="18"/>
              </w:rPr>
              <w:t>Yes</w:t>
            </w:r>
          </w:p>
        </w:tc>
        <w:tc>
          <w:tcPr>
            <w:tcW w:w="418" w:type="pct"/>
          </w:tcPr>
          <w:p w:rsidR="00B51634" w:rsidRPr="0076656D" w:rsidRDefault="00B51634" w:rsidP="00AF5C9E">
            <w:pPr>
              <w:widowControl w:val="0"/>
              <w:spacing w:before="60" w:after="60"/>
              <w:jc w:val="center"/>
              <w:rPr>
                <w:sz w:val="18"/>
                <w:szCs w:val="18"/>
              </w:rPr>
            </w:pPr>
            <w:r w:rsidRPr="0076656D">
              <w:rPr>
                <w:sz w:val="18"/>
                <w:szCs w:val="18"/>
              </w:rPr>
              <w:t>COMPO GmbH &amp; Co. KG</w:t>
            </w:r>
          </w:p>
        </w:tc>
        <w:tc>
          <w:tcPr>
            <w:tcW w:w="468" w:type="pct"/>
          </w:tcPr>
          <w:p w:rsidR="00B51634" w:rsidRPr="0076656D" w:rsidRDefault="00B51634" w:rsidP="00AF5C9E">
            <w:pPr>
              <w:spacing w:before="60" w:after="60"/>
              <w:jc w:val="center"/>
              <w:rPr>
                <w:sz w:val="18"/>
                <w:szCs w:val="18"/>
              </w:rPr>
            </w:pPr>
            <w:r w:rsidRPr="0076656D">
              <w:rPr>
                <w:sz w:val="18"/>
                <w:szCs w:val="18"/>
              </w:rPr>
              <w:t>10.3</w:t>
            </w:r>
          </w:p>
        </w:tc>
      </w:tr>
      <w:tr w:rsidR="00B51634" w:rsidRPr="0076656D" w:rsidTr="000C0623">
        <w:trPr>
          <w:cantSplit/>
          <w:jc w:val="center"/>
        </w:trPr>
        <w:tc>
          <w:tcPr>
            <w:tcW w:w="458" w:type="pct"/>
          </w:tcPr>
          <w:p w:rsidR="00B51634" w:rsidRPr="0076656D" w:rsidRDefault="00B51634" w:rsidP="00AF5C9E">
            <w:pPr>
              <w:spacing w:before="60" w:after="60"/>
              <w:rPr>
                <w:sz w:val="18"/>
                <w:szCs w:val="18"/>
              </w:rPr>
            </w:pPr>
            <w:r w:rsidRPr="0076656D">
              <w:rPr>
                <w:sz w:val="18"/>
                <w:szCs w:val="18"/>
              </w:rPr>
              <w:t>Wegner, R.</w:t>
            </w:r>
          </w:p>
        </w:tc>
        <w:tc>
          <w:tcPr>
            <w:tcW w:w="314" w:type="pct"/>
          </w:tcPr>
          <w:p w:rsidR="00B51634" w:rsidRPr="0076656D" w:rsidRDefault="00B51634" w:rsidP="009E4D2A">
            <w:pPr>
              <w:spacing w:before="60" w:after="60"/>
              <w:jc w:val="center"/>
              <w:rPr>
                <w:sz w:val="18"/>
                <w:szCs w:val="18"/>
              </w:rPr>
            </w:pPr>
            <w:r w:rsidRPr="0076656D">
              <w:rPr>
                <w:sz w:val="18"/>
                <w:szCs w:val="18"/>
              </w:rPr>
              <w:t>2017c</w:t>
            </w:r>
          </w:p>
        </w:tc>
        <w:tc>
          <w:tcPr>
            <w:tcW w:w="715" w:type="pct"/>
          </w:tcPr>
          <w:p w:rsidR="00B51634" w:rsidRPr="0076656D" w:rsidRDefault="00B51634" w:rsidP="00536134">
            <w:pPr>
              <w:spacing w:before="60" w:after="60"/>
              <w:rPr>
                <w:sz w:val="18"/>
                <w:szCs w:val="18"/>
              </w:rPr>
            </w:pPr>
            <w:r w:rsidRPr="0076656D">
              <w:rPr>
                <w:sz w:val="18"/>
                <w:szCs w:val="18"/>
              </w:rPr>
              <w:t>Test Report – COM 508 09 H AL – NT Build 509 - 31/17/3025/03A</w:t>
            </w:r>
          </w:p>
        </w:tc>
        <w:tc>
          <w:tcPr>
            <w:tcW w:w="799" w:type="pct"/>
          </w:tcPr>
          <w:p w:rsidR="00B51634" w:rsidRPr="0076656D" w:rsidRDefault="00B51634" w:rsidP="00AF5C9E">
            <w:pPr>
              <w:spacing w:before="60" w:after="60"/>
              <w:jc w:val="center"/>
              <w:rPr>
                <w:sz w:val="18"/>
                <w:szCs w:val="18"/>
              </w:rPr>
            </w:pPr>
            <w:r w:rsidRPr="0076656D">
              <w:rPr>
                <w:sz w:val="18"/>
                <w:szCs w:val="18"/>
              </w:rPr>
              <w:t>Materialprüfanstalt Brandenburg GmbH, Eberswalde</w:t>
            </w:r>
          </w:p>
        </w:tc>
        <w:tc>
          <w:tcPr>
            <w:tcW w:w="418" w:type="pct"/>
          </w:tcPr>
          <w:p w:rsidR="00B51634" w:rsidRPr="0076656D" w:rsidRDefault="00B51634" w:rsidP="00536134">
            <w:pPr>
              <w:spacing w:before="60" w:after="60"/>
              <w:rPr>
                <w:color w:val="000000"/>
                <w:sz w:val="18"/>
                <w:szCs w:val="18"/>
              </w:rPr>
            </w:pPr>
            <w:r w:rsidRPr="0076656D">
              <w:rPr>
                <w:color w:val="000000"/>
                <w:sz w:val="18"/>
                <w:szCs w:val="18"/>
              </w:rPr>
              <w:t>31/17/3025/03A</w:t>
            </w:r>
          </w:p>
        </w:tc>
        <w:tc>
          <w:tcPr>
            <w:tcW w:w="470" w:type="pct"/>
          </w:tcPr>
          <w:p w:rsidR="00B51634" w:rsidRPr="0076656D" w:rsidRDefault="00B51634" w:rsidP="00AF5C9E">
            <w:pPr>
              <w:spacing w:before="60" w:after="60"/>
              <w:jc w:val="center"/>
              <w:rPr>
                <w:sz w:val="18"/>
                <w:szCs w:val="18"/>
              </w:rPr>
            </w:pPr>
            <w:r w:rsidRPr="0076656D">
              <w:rPr>
                <w:sz w:val="18"/>
                <w:szCs w:val="18"/>
              </w:rPr>
              <w:t>No</w:t>
            </w:r>
          </w:p>
        </w:tc>
        <w:tc>
          <w:tcPr>
            <w:tcW w:w="473" w:type="pct"/>
          </w:tcPr>
          <w:p w:rsidR="00B51634" w:rsidRPr="0076656D" w:rsidRDefault="00B51634" w:rsidP="00AF5C9E">
            <w:pPr>
              <w:spacing w:before="60" w:after="60"/>
              <w:jc w:val="center"/>
              <w:rPr>
                <w:sz w:val="18"/>
                <w:szCs w:val="18"/>
              </w:rPr>
            </w:pPr>
            <w:r w:rsidRPr="0076656D">
              <w:rPr>
                <w:sz w:val="18"/>
                <w:szCs w:val="18"/>
              </w:rPr>
              <w:t>No</w:t>
            </w:r>
          </w:p>
        </w:tc>
        <w:tc>
          <w:tcPr>
            <w:tcW w:w="467" w:type="pct"/>
          </w:tcPr>
          <w:p w:rsidR="00B51634" w:rsidRPr="0076656D" w:rsidRDefault="00B51634" w:rsidP="00AF5C9E">
            <w:pPr>
              <w:spacing w:before="60" w:after="60"/>
              <w:jc w:val="center"/>
              <w:rPr>
                <w:sz w:val="18"/>
                <w:szCs w:val="18"/>
              </w:rPr>
            </w:pPr>
            <w:r w:rsidRPr="0076656D">
              <w:rPr>
                <w:sz w:val="18"/>
                <w:szCs w:val="18"/>
              </w:rPr>
              <w:t>Yes</w:t>
            </w:r>
          </w:p>
        </w:tc>
        <w:tc>
          <w:tcPr>
            <w:tcW w:w="418" w:type="pct"/>
          </w:tcPr>
          <w:p w:rsidR="00B51634" w:rsidRPr="0076656D" w:rsidRDefault="00B51634" w:rsidP="00AF5C9E">
            <w:pPr>
              <w:widowControl w:val="0"/>
              <w:spacing w:before="60" w:after="60"/>
              <w:jc w:val="center"/>
              <w:rPr>
                <w:sz w:val="18"/>
                <w:szCs w:val="18"/>
              </w:rPr>
            </w:pPr>
            <w:r w:rsidRPr="0076656D">
              <w:rPr>
                <w:sz w:val="18"/>
                <w:szCs w:val="18"/>
              </w:rPr>
              <w:t>COMPO GmbH &amp; Co. KG</w:t>
            </w:r>
          </w:p>
        </w:tc>
        <w:tc>
          <w:tcPr>
            <w:tcW w:w="468" w:type="pct"/>
          </w:tcPr>
          <w:p w:rsidR="00B51634" w:rsidRPr="0076656D" w:rsidRDefault="00B51634" w:rsidP="00AF5C9E">
            <w:pPr>
              <w:spacing w:before="60" w:after="60"/>
              <w:jc w:val="center"/>
              <w:rPr>
                <w:sz w:val="18"/>
                <w:szCs w:val="18"/>
              </w:rPr>
            </w:pPr>
            <w:r w:rsidRPr="0076656D">
              <w:rPr>
                <w:sz w:val="18"/>
                <w:szCs w:val="18"/>
              </w:rPr>
              <w:t>10.3</w:t>
            </w:r>
          </w:p>
        </w:tc>
      </w:tr>
      <w:tr w:rsidR="00B51634" w:rsidRPr="0076656D" w:rsidTr="000C0623">
        <w:trPr>
          <w:cantSplit/>
          <w:jc w:val="center"/>
        </w:trPr>
        <w:tc>
          <w:tcPr>
            <w:tcW w:w="458" w:type="pct"/>
          </w:tcPr>
          <w:p w:rsidR="00B51634" w:rsidRPr="0076656D" w:rsidRDefault="00B51634" w:rsidP="00AF5C9E">
            <w:pPr>
              <w:spacing w:before="60" w:after="60"/>
              <w:rPr>
                <w:sz w:val="18"/>
                <w:szCs w:val="18"/>
              </w:rPr>
            </w:pPr>
            <w:r w:rsidRPr="0076656D">
              <w:rPr>
                <w:sz w:val="18"/>
                <w:szCs w:val="18"/>
              </w:rPr>
              <w:t>Wegner, R.</w:t>
            </w:r>
          </w:p>
        </w:tc>
        <w:tc>
          <w:tcPr>
            <w:tcW w:w="314" w:type="pct"/>
          </w:tcPr>
          <w:p w:rsidR="00B51634" w:rsidRPr="0076656D" w:rsidRDefault="00B51634" w:rsidP="009E4D2A">
            <w:pPr>
              <w:spacing w:before="60" w:after="60"/>
              <w:jc w:val="center"/>
              <w:rPr>
                <w:sz w:val="18"/>
                <w:szCs w:val="18"/>
              </w:rPr>
            </w:pPr>
            <w:r w:rsidRPr="0076656D">
              <w:rPr>
                <w:sz w:val="18"/>
                <w:szCs w:val="18"/>
              </w:rPr>
              <w:t>2017d</w:t>
            </w:r>
          </w:p>
        </w:tc>
        <w:tc>
          <w:tcPr>
            <w:tcW w:w="715" w:type="pct"/>
          </w:tcPr>
          <w:p w:rsidR="00B51634" w:rsidRPr="0076656D" w:rsidRDefault="00B51634" w:rsidP="00536134">
            <w:pPr>
              <w:spacing w:before="60" w:after="60"/>
              <w:rPr>
                <w:sz w:val="18"/>
                <w:szCs w:val="18"/>
              </w:rPr>
            </w:pPr>
            <w:r w:rsidRPr="0076656D">
              <w:rPr>
                <w:sz w:val="18"/>
                <w:szCs w:val="18"/>
              </w:rPr>
              <w:t>Test Report – COM 508 09 H AL – NT Build 509 - 31/17/3025/04A</w:t>
            </w:r>
          </w:p>
        </w:tc>
        <w:tc>
          <w:tcPr>
            <w:tcW w:w="799" w:type="pct"/>
          </w:tcPr>
          <w:p w:rsidR="00B51634" w:rsidRPr="0076656D" w:rsidRDefault="00B51634" w:rsidP="00AF5C9E">
            <w:pPr>
              <w:spacing w:before="60" w:after="60"/>
              <w:jc w:val="center"/>
              <w:rPr>
                <w:sz w:val="18"/>
                <w:szCs w:val="18"/>
              </w:rPr>
            </w:pPr>
            <w:r w:rsidRPr="0076656D">
              <w:rPr>
                <w:sz w:val="18"/>
                <w:szCs w:val="18"/>
              </w:rPr>
              <w:t>Materialprüfanstalt Brandenburg GmbH, Eberswalde</w:t>
            </w:r>
          </w:p>
        </w:tc>
        <w:tc>
          <w:tcPr>
            <w:tcW w:w="418" w:type="pct"/>
          </w:tcPr>
          <w:p w:rsidR="00B51634" w:rsidRPr="0076656D" w:rsidRDefault="00B51634" w:rsidP="00536134">
            <w:pPr>
              <w:spacing w:before="60" w:after="60"/>
              <w:rPr>
                <w:color w:val="000000"/>
                <w:sz w:val="18"/>
                <w:szCs w:val="18"/>
              </w:rPr>
            </w:pPr>
            <w:r w:rsidRPr="0076656D">
              <w:rPr>
                <w:color w:val="000000"/>
                <w:sz w:val="18"/>
                <w:szCs w:val="18"/>
              </w:rPr>
              <w:t>31/17/3025/04A</w:t>
            </w:r>
          </w:p>
        </w:tc>
        <w:tc>
          <w:tcPr>
            <w:tcW w:w="470" w:type="pct"/>
          </w:tcPr>
          <w:p w:rsidR="00B51634" w:rsidRPr="0076656D" w:rsidRDefault="00B51634" w:rsidP="00AF5C9E">
            <w:pPr>
              <w:spacing w:before="60" w:after="60"/>
              <w:jc w:val="center"/>
              <w:rPr>
                <w:sz w:val="18"/>
                <w:szCs w:val="18"/>
              </w:rPr>
            </w:pPr>
            <w:r w:rsidRPr="0076656D">
              <w:rPr>
                <w:sz w:val="18"/>
                <w:szCs w:val="18"/>
              </w:rPr>
              <w:t>No</w:t>
            </w:r>
          </w:p>
        </w:tc>
        <w:tc>
          <w:tcPr>
            <w:tcW w:w="473" w:type="pct"/>
          </w:tcPr>
          <w:p w:rsidR="00B51634" w:rsidRPr="0076656D" w:rsidRDefault="00B51634" w:rsidP="00AF5C9E">
            <w:pPr>
              <w:spacing w:before="60" w:after="60"/>
              <w:jc w:val="center"/>
              <w:rPr>
                <w:sz w:val="18"/>
                <w:szCs w:val="18"/>
              </w:rPr>
            </w:pPr>
            <w:r w:rsidRPr="0076656D">
              <w:rPr>
                <w:sz w:val="18"/>
                <w:szCs w:val="18"/>
              </w:rPr>
              <w:t>No</w:t>
            </w:r>
          </w:p>
        </w:tc>
        <w:tc>
          <w:tcPr>
            <w:tcW w:w="467" w:type="pct"/>
          </w:tcPr>
          <w:p w:rsidR="00B51634" w:rsidRPr="0076656D" w:rsidRDefault="00B51634" w:rsidP="00AF5C9E">
            <w:pPr>
              <w:spacing w:before="60" w:after="60"/>
              <w:jc w:val="center"/>
              <w:rPr>
                <w:sz w:val="18"/>
                <w:szCs w:val="18"/>
              </w:rPr>
            </w:pPr>
            <w:r w:rsidRPr="0076656D">
              <w:rPr>
                <w:sz w:val="18"/>
                <w:szCs w:val="18"/>
              </w:rPr>
              <w:t>Yes</w:t>
            </w:r>
          </w:p>
        </w:tc>
        <w:tc>
          <w:tcPr>
            <w:tcW w:w="418" w:type="pct"/>
          </w:tcPr>
          <w:p w:rsidR="00B51634" w:rsidRPr="0076656D" w:rsidRDefault="00B51634" w:rsidP="00AF5C9E">
            <w:pPr>
              <w:widowControl w:val="0"/>
              <w:spacing w:before="60" w:after="60"/>
              <w:jc w:val="center"/>
              <w:rPr>
                <w:sz w:val="18"/>
                <w:szCs w:val="18"/>
              </w:rPr>
            </w:pPr>
            <w:r w:rsidRPr="0076656D">
              <w:rPr>
                <w:sz w:val="18"/>
                <w:szCs w:val="18"/>
              </w:rPr>
              <w:t>COMPO GmbH &amp; Co. KG</w:t>
            </w:r>
          </w:p>
        </w:tc>
        <w:tc>
          <w:tcPr>
            <w:tcW w:w="468" w:type="pct"/>
          </w:tcPr>
          <w:p w:rsidR="00B51634" w:rsidRPr="0076656D" w:rsidRDefault="00B51634" w:rsidP="00AF5C9E">
            <w:pPr>
              <w:spacing w:before="60" w:after="60"/>
              <w:jc w:val="center"/>
              <w:rPr>
                <w:sz w:val="18"/>
                <w:szCs w:val="18"/>
              </w:rPr>
            </w:pPr>
            <w:r w:rsidRPr="0076656D">
              <w:rPr>
                <w:sz w:val="18"/>
                <w:szCs w:val="18"/>
              </w:rPr>
              <w:t>10.3</w:t>
            </w:r>
          </w:p>
        </w:tc>
      </w:tr>
    </w:tbl>
    <w:p w:rsidR="00405C92" w:rsidRPr="0076656D" w:rsidRDefault="00405C92" w:rsidP="00405C92">
      <w:pPr>
        <w:pStyle w:val="Absatz"/>
        <w:ind w:left="0"/>
        <w:rPr>
          <w:rFonts w:ascii="Verdana" w:hAnsi="Verdana"/>
          <w:lang w:eastAsia="en-US"/>
        </w:rPr>
      </w:pPr>
    </w:p>
    <w:p w:rsidR="000A3A21" w:rsidRPr="0076656D" w:rsidRDefault="000A3A21" w:rsidP="00293220">
      <w:pPr>
        <w:rPr>
          <w:rFonts w:eastAsia="Calibri"/>
          <w:caps/>
          <w:lang w:eastAsia="en-US"/>
        </w:rPr>
      </w:pPr>
    </w:p>
    <w:p w:rsidR="002949B9" w:rsidRPr="0076656D" w:rsidRDefault="002949B9" w:rsidP="00293220">
      <w:pPr>
        <w:rPr>
          <w:rFonts w:eastAsia="Calibri"/>
          <w:b/>
          <w:caps/>
          <w:sz w:val="28"/>
          <w:szCs w:val="28"/>
          <w:lang w:eastAsia="en-US"/>
        </w:rPr>
      </w:pPr>
    </w:p>
    <w:p w:rsidR="00235D56" w:rsidRPr="0076656D" w:rsidRDefault="00235D56" w:rsidP="00293220">
      <w:pPr>
        <w:rPr>
          <w:rFonts w:eastAsia="Calibri"/>
          <w:b/>
          <w:caps/>
          <w:sz w:val="28"/>
          <w:szCs w:val="28"/>
          <w:lang w:eastAsia="en-US"/>
        </w:rPr>
      </w:pPr>
      <w:r w:rsidRPr="0076656D">
        <w:rPr>
          <w:rFonts w:eastAsia="Calibri"/>
          <w:b/>
          <w:caps/>
          <w:sz w:val="28"/>
          <w:szCs w:val="28"/>
          <w:lang w:eastAsia="en-US"/>
        </w:rPr>
        <w:t xml:space="preserve">REFERENCE list of guidances that were used for the evaluation </w:t>
      </w:r>
    </w:p>
    <w:p w:rsidR="00235D56" w:rsidRPr="0076656D" w:rsidRDefault="00235D56" w:rsidP="00293220">
      <w:pPr>
        <w:rPr>
          <w:rFonts w:eastAsia="Calibri"/>
          <w:b/>
          <w:caps/>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8"/>
      </w:tblGrid>
      <w:tr w:rsidR="00235D56" w:rsidRPr="0076656D" w:rsidTr="007B5071">
        <w:tc>
          <w:tcPr>
            <w:tcW w:w="9118" w:type="dxa"/>
            <w:shd w:val="clear" w:color="auto" w:fill="auto"/>
          </w:tcPr>
          <w:p w:rsidR="00235D56" w:rsidRPr="0076656D" w:rsidRDefault="00235D56" w:rsidP="007B5071">
            <w:pPr>
              <w:pStyle w:val="opsomming"/>
              <w:numPr>
                <w:ilvl w:val="0"/>
                <w:numId w:val="0"/>
              </w:numPr>
              <w:ind w:left="426"/>
              <w:rPr>
                <w:sz w:val="18"/>
                <w:szCs w:val="18"/>
              </w:rPr>
            </w:pPr>
            <w:r w:rsidRPr="0076656D">
              <w:rPr>
                <w:sz w:val="18"/>
                <w:szCs w:val="18"/>
              </w:rPr>
              <w:t>List with problem substances for the abstraction of drinking water from surface water. VEWIN, 2016, http://www.vewin.nl/probleemstoffen</w:t>
            </w:r>
          </w:p>
        </w:tc>
      </w:tr>
      <w:tr w:rsidR="00235D56" w:rsidRPr="0076656D" w:rsidTr="007B5071">
        <w:tc>
          <w:tcPr>
            <w:tcW w:w="9118" w:type="dxa"/>
            <w:shd w:val="clear" w:color="auto" w:fill="auto"/>
          </w:tcPr>
          <w:p w:rsidR="00235D56" w:rsidRPr="0076656D" w:rsidRDefault="00235D56" w:rsidP="007B5071">
            <w:pPr>
              <w:pStyle w:val="opsomming"/>
              <w:numPr>
                <w:ilvl w:val="0"/>
                <w:numId w:val="0"/>
              </w:numPr>
              <w:ind w:left="426"/>
              <w:rPr>
                <w:sz w:val="18"/>
                <w:szCs w:val="18"/>
              </w:rPr>
            </w:pPr>
            <w:r w:rsidRPr="0076656D">
              <w:rPr>
                <w:sz w:val="18"/>
                <w:szCs w:val="18"/>
              </w:rPr>
              <w:t>Bakker, J. Biociden in oppervlaktewater voor drinkwaterproductie, National Institute of Public Health and the Environment, RIVM report 601712007, 2010, Bilthoven, The Netherlands.</w:t>
            </w:r>
          </w:p>
        </w:tc>
      </w:tr>
      <w:tr w:rsidR="00235D56" w:rsidRPr="0076656D" w:rsidTr="007B5071">
        <w:tc>
          <w:tcPr>
            <w:tcW w:w="9118" w:type="dxa"/>
            <w:shd w:val="clear" w:color="auto" w:fill="auto"/>
          </w:tcPr>
          <w:p w:rsidR="00235D56" w:rsidRPr="0076656D" w:rsidRDefault="00235D56" w:rsidP="007B5071">
            <w:pPr>
              <w:pStyle w:val="opsomming"/>
              <w:numPr>
                <w:ilvl w:val="0"/>
                <w:numId w:val="0"/>
              </w:numPr>
              <w:ind w:left="426"/>
              <w:rPr>
                <w:sz w:val="18"/>
                <w:szCs w:val="18"/>
              </w:rPr>
            </w:pPr>
            <w:r w:rsidRPr="0076656D">
              <w:rPr>
                <w:rFonts w:cs="Arial"/>
                <w:sz w:val="18"/>
                <w:szCs w:val="18"/>
              </w:rPr>
              <w:t>Regulation (EC) No 1005/2009 of the European Parliament and the Council of 16 September 2009 on substances that deplete the ozone layer.</w:t>
            </w:r>
          </w:p>
        </w:tc>
      </w:tr>
      <w:tr w:rsidR="00235D56" w:rsidRPr="0076656D" w:rsidTr="007B5071">
        <w:tc>
          <w:tcPr>
            <w:tcW w:w="9118" w:type="dxa"/>
            <w:shd w:val="clear" w:color="auto" w:fill="auto"/>
          </w:tcPr>
          <w:p w:rsidR="00235D56" w:rsidRPr="0076656D" w:rsidRDefault="002949B9" w:rsidP="007B5071">
            <w:pPr>
              <w:pStyle w:val="opsomming"/>
              <w:numPr>
                <w:ilvl w:val="0"/>
                <w:numId w:val="0"/>
              </w:numPr>
              <w:ind w:left="426"/>
              <w:rPr>
                <w:sz w:val="18"/>
                <w:szCs w:val="18"/>
              </w:rPr>
            </w:pPr>
            <w:r w:rsidRPr="0076656D">
              <w:rPr>
                <w:bCs/>
                <w:color w:val="002555"/>
                <w:sz w:val="18"/>
                <w:szCs w:val="18"/>
              </w:rPr>
              <w:t>ESD for PT 8: Revised Emission Scenario Document for Wood Preservatives (OECD series No. 2, 2013</w:t>
            </w:r>
          </w:p>
        </w:tc>
      </w:tr>
      <w:tr w:rsidR="00235D56" w:rsidRPr="0076656D" w:rsidTr="007B5071">
        <w:tc>
          <w:tcPr>
            <w:tcW w:w="9118" w:type="dxa"/>
            <w:shd w:val="clear" w:color="auto" w:fill="auto"/>
          </w:tcPr>
          <w:p w:rsidR="00235D56" w:rsidRPr="0076656D" w:rsidRDefault="002949B9" w:rsidP="007B5071">
            <w:pPr>
              <w:pStyle w:val="opsomming"/>
              <w:numPr>
                <w:ilvl w:val="0"/>
                <w:numId w:val="0"/>
              </w:numPr>
              <w:ind w:left="426"/>
              <w:rPr>
                <w:sz w:val="18"/>
                <w:szCs w:val="18"/>
              </w:rPr>
            </w:pPr>
            <w:r w:rsidRPr="0076656D">
              <w:rPr>
                <w:sz w:val="18"/>
                <w:szCs w:val="18"/>
              </w:rPr>
              <w:t>Technical Agreements for Biocides. European Chemicals Agency, Helsinki, Finland, June 2016.</w:t>
            </w:r>
          </w:p>
        </w:tc>
      </w:tr>
      <w:tr w:rsidR="00235D56" w:rsidRPr="0076656D" w:rsidTr="007B5071">
        <w:tc>
          <w:tcPr>
            <w:tcW w:w="9118" w:type="dxa"/>
            <w:shd w:val="clear" w:color="auto" w:fill="auto"/>
          </w:tcPr>
          <w:p w:rsidR="00235D56" w:rsidRPr="0076656D" w:rsidRDefault="002949B9" w:rsidP="007B5071">
            <w:pPr>
              <w:pStyle w:val="opsomming"/>
              <w:numPr>
                <w:ilvl w:val="0"/>
                <w:numId w:val="0"/>
              </w:numPr>
              <w:ind w:left="426"/>
              <w:rPr>
                <w:sz w:val="18"/>
                <w:szCs w:val="18"/>
              </w:rPr>
            </w:pPr>
            <w:r w:rsidRPr="0076656D">
              <w:rPr>
                <w:sz w:val="18"/>
                <w:szCs w:val="18"/>
              </w:rPr>
              <w:t>Guidance on the Biocidal Product Regulation. Volume IV: Environment - Part B: Risk Assessment (Active Substances). European Chemicals Agency, Report no. ECHA-15-G-01-EN, Helsinki, Finland, 2015.</w:t>
            </w:r>
          </w:p>
        </w:tc>
      </w:tr>
    </w:tbl>
    <w:p w:rsidR="00235D56" w:rsidRPr="0076656D" w:rsidRDefault="00235D56" w:rsidP="00293220">
      <w:pPr>
        <w:rPr>
          <w:rFonts w:eastAsia="Calibri"/>
          <w:b/>
          <w:caps/>
          <w:sz w:val="28"/>
          <w:szCs w:val="28"/>
          <w:lang w:eastAsia="en-US"/>
        </w:rPr>
        <w:sectPr w:rsidR="00235D56" w:rsidRPr="0076656D" w:rsidSect="00405C92">
          <w:endnotePr>
            <w:numFmt w:val="decimal"/>
          </w:endnotePr>
          <w:pgSz w:w="16840" w:h="11907" w:orient="landscape" w:code="9"/>
          <w:pgMar w:top="1446" w:right="1474" w:bottom="1247" w:left="2013" w:header="850" w:footer="850" w:gutter="0"/>
          <w:cols w:space="720"/>
          <w:docGrid w:linePitch="272"/>
        </w:sectPr>
      </w:pPr>
    </w:p>
    <w:p w:rsidR="00A53EE0" w:rsidRPr="0076656D" w:rsidRDefault="00A53EE0" w:rsidP="00562AF6">
      <w:pPr>
        <w:pStyle w:val="Kop2"/>
      </w:pPr>
      <w:bookmarkStart w:id="1893" w:name="_Toc389729190"/>
      <w:bookmarkStart w:id="1894" w:name="_Toc403472828"/>
      <w:bookmarkStart w:id="1895" w:name="_Toc513748620"/>
      <w:r w:rsidRPr="0076656D">
        <w:t>Output tables from exposure assessment tools</w:t>
      </w:r>
      <w:bookmarkEnd w:id="1893"/>
      <w:bookmarkEnd w:id="1894"/>
      <w:bookmarkEnd w:id="1895"/>
    </w:p>
    <w:p w:rsidR="00C3111F" w:rsidRPr="0076656D" w:rsidRDefault="003E0710" w:rsidP="00C3111F">
      <w:pPr>
        <w:rPr>
          <w:lang w:eastAsia="en-US"/>
        </w:rPr>
      </w:pPr>
      <w:r w:rsidRPr="0076656D">
        <w:rPr>
          <w:lang w:eastAsia="en-US"/>
        </w:rPr>
        <w:t>Not relevant because the qualitative risk assessment was performed on local effects that may be caused by the a.s. nonanoic acid.</w:t>
      </w:r>
    </w:p>
    <w:p w:rsidR="00427DB7" w:rsidRPr="0076656D" w:rsidRDefault="00427DB7" w:rsidP="00C3111F">
      <w:pPr>
        <w:rPr>
          <w:lang w:eastAsia="en-US"/>
        </w:rPr>
      </w:pPr>
    </w:p>
    <w:p w:rsidR="00A53EE0" w:rsidRPr="0076656D" w:rsidRDefault="00A53EE0" w:rsidP="00562AF6">
      <w:pPr>
        <w:pStyle w:val="Kop2"/>
      </w:pPr>
      <w:bookmarkStart w:id="1896" w:name="_Toc389729191"/>
      <w:bookmarkStart w:id="1897" w:name="_Toc403472829"/>
      <w:bookmarkStart w:id="1898" w:name="_Toc513748621"/>
      <w:r w:rsidRPr="0076656D">
        <w:t>New information on the active substance</w:t>
      </w:r>
      <w:bookmarkEnd w:id="1896"/>
      <w:bookmarkEnd w:id="1897"/>
      <w:bookmarkEnd w:id="1898"/>
    </w:p>
    <w:p w:rsidR="00293220" w:rsidRPr="0076656D" w:rsidRDefault="00405C92" w:rsidP="00293220">
      <w:pPr>
        <w:rPr>
          <w:rFonts w:eastAsia="Calibri"/>
          <w:lang w:eastAsia="en-US"/>
        </w:rPr>
      </w:pPr>
      <w:r w:rsidRPr="0076656D">
        <w:rPr>
          <w:rFonts w:eastAsia="Calibri"/>
          <w:lang w:eastAsia="en-US"/>
        </w:rPr>
        <w:t>Not applicable</w:t>
      </w:r>
    </w:p>
    <w:p w:rsidR="00405C92" w:rsidRPr="0076656D" w:rsidRDefault="00405C92" w:rsidP="00293220">
      <w:pPr>
        <w:rPr>
          <w:rFonts w:eastAsia="Calibri"/>
          <w:caps/>
          <w:lang w:eastAsia="en-US"/>
        </w:rPr>
      </w:pPr>
    </w:p>
    <w:p w:rsidR="00A53EE0" w:rsidRPr="0076656D" w:rsidRDefault="00A53EE0" w:rsidP="00562AF6">
      <w:pPr>
        <w:pStyle w:val="Kop2"/>
      </w:pPr>
      <w:bookmarkStart w:id="1899" w:name="_Toc389729192"/>
      <w:bookmarkStart w:id="1900" w:name="_Toc403472830"/>
      <w:bookmarkStart w:id="1901" w:name="_Toc513748622"/>
      <w:r w:rsidRPr="0076656D">
        <w:t>Residue behaviour</w:t>
      </w:r>
      <w:bookmarkEnd w:id="1899"/>
      <w:bookmarkEnd w:id="1900"/>
      <w:bookmarkEnd w:id="1901"/>
    </w:p>
    <w:p w:rsidR="00405C92" w:rsidRPr="0076656D" w:rsidRDefault="00405C92" w:rsidP="00405C92">
      <w:pPr>
        <w:rPr>
          <w:rFonts w:eastAsia="Calibri"/>
          <w:lang w:eastAsia="en-US"/>
        </w:rPr>
      </w:pPr>
      <w:r w:rsidRPr="0076656D">
        <w:rPr>
          <w:rFonts w:eastAsia="Calibri"/>
          <w:lang w:eastAsia="en-US"/>
        </w:rPr>
        <w:t>Not applicable</w:t>
      </w:r>
    </w:p>
    <w:p w:rsidR="00293220" w:rsidRPr="0076656D" w:rsidRDefault="00293220" w:rsidP="00293220">
      <w:pPr>
        <w:rPr>
          <w:rFonts w:eastAsia="Calibri"/>
          <w:caps/>
          <w:lang w:eastAsia="en-US"/>
        </w:rPr>
      </w:pPr>
    </w:p>
    <w:p w:rsidR="00A53EE0" w:rsidRPr="0076656D" w:rsidRDefault="00A53EE0" w:rsidP="00562AF6">
      <w:pPr>
        <w:pStyle w:val="Kop2"/>
      </w:pPr>
      <w:bookmarkStart w:id="1902" w:name="_Toc389729193"/>
      <w:bookmarkStart w:id="1903" w:name="_Toc403472831"/>
      <w:bookmarkStart w:id="1904" w:name="_Toc513748623"/>
      <w:r w:rsidRPr="0076656D">
        <w:t>Summaries of the efficacy studies (B.5.10.1-xx)</w:t>
      </w:r>
      <w:bookmarkEnd w:id="1902"/>
      <w:bookmarkEnd w:id="1903"/>
      <w:r w:rsidR="00CD78C0" w:rsidRPr="0076656D">
        <w:rPr>
          <w:rStyle w:val="Voetnootmarkering"/>
        </w:rPr>
        <w:footnoteReference w:id="6"/>
      </w:r>
      <w:bookmarkEnd w:id="1904"/>
    </w:p>
    <w:p w:rsidR="00293220" w:rsidRPr="0076656D" w:rsidRDefault="00405C92" w:rsidP="00293220">
      <w:pPr>
        <w:rPr>
          <w:rFonts w:eastAsia="Calibri"/>
          <w:lang w:eastAsia="en-US"/>
        </w:rPr>
      </w:pPr>
      <w:r w:rsidRPr="0076656D">
        <w:rPr>
          <w:rFonts w:eastAsia="Calibri"/>
          <w:lang w:eastAsia="en-US"/>
        </w:rPr>
        <w:t>Summaries of the efficacy studies are provided in IUCLID section 6.7. Please refer to the respective IUCLID section.</w:t>
      </w:r>
    </w:p>
    <w:p w:rsidR="00405C92" w:rsidRPr="0076656D" w:rsidRDefault="00405C92" w:rsidP="00293220">
      <w:pPr>
        <w:rPr>
          <w:rFonts w:eastAsia="Calibri"/>
          <w:caps/>
          <w:lang w:eastAsia="en-US"/>
        </w:rPr>
      </w:pPr>
    </w:p>
    <w:p w:rsidR="00A53EE0" w:rsidRPr="0076656D" w:rsidRDefault="00A53EE0" w:rsidP="00562AF6">
      <w:pPr>
        <w:pStyle w:val="Kop2"/>
      </w:pPr>
      <w:bookmarkStart w:id="1905" w:name="_Toc389729199"/>
      <w:bookmarkStart w:id="1906" w:name="_Toc403472832"/>
      <w:bookmarkStart w:id="1907" w:name="_Toc513748624"/>
      <w:r w:rsidRPr="0076656D">
        <w:t>Confidential annex</w:t>
      </w:r>
      <w:bookmarkEnd w:id="1905"/>
      <w:bookmarkEnd w:id="1906"/>
      <w:bookmarkEnd w:id="1907"/>
      <w:r w:rsidRPr="0076656D">
        <w:t xml:space="preserve"> </w:t>
      </w:r>
    </w:p>
    <w:p w:rsidR="00293220" w:rsidRPr="0076656D" w:rsidRDefault="00405C92" w:rsidP="00405C92">
      <w:pPr>
        <w:spacing w:before="40" w:after="80" w:line="288" w:lineRule="auto"/>
        <w:rPr>
          <w:rFonts w:eastAsia="Calibri"/>
          <w:lang w:eastAsia="en-US"/>
        </w:rPr>
      </w:pPr>
      <w:r w:rsidRPr="0076656D">
        <w:rPr>
          <w:rFonts w:eastAsia="Calibri"/>
          <w:lang w:eastAsia="en-US"/>
        </w:rPr>
        <w:t xml:space="preserve">Please refer to the </w:t>
      </w:r>
      <w:r w:rsidR="0088121E" w:rsidRPr="0076656D">
        <w:rPr>
          <w:rFonts w:eastAsia="Calibri"/>
          <w:lang w:eastAsia="en-US"/>
        </w:rPr>
        <w:t>separate document</w:t>
      </w:r>
      <w:r w:rsidRPr="0076656D">
        <w:rPr>
          <w:rFonts w:eastAsia="Calibri"/>
          <w:lang w:eastAsia="en-US"/>
        </w:rPr>
        <w:t>.</w:t>
      </w:r>
    </w:p>
    <w:p w:rsidR="00405C92" w:rsidRPr="0076656D" w:rsidRDefault="00405C92" w:rsidP="00405C92">
      <w:pPr>
        <w:spacing w:before="40" w:after="80" w:line="288" w:lineRule="auto"/>
        <w:rPr>
          <w:rFonts w:eastAsia="Calibri"/>
          <w:lang w:eastAsia="en-US"/>
        </w:rPr>
      </w:pPr>
    </w:p>
    <w:p w:rsidR="00A53EE0" w:rsidRPr="0076656D" w:rsidRDefault="00A53EE0" w:rsidP="00562AF6">
      <w:pPr>
        <w:pStyle w:val="Kop2"/>
      </w:pPr>
      <w:bookmarkStart w:id="1908" w:name="_Toc389729200"/>
      <w:bookmarkStart w:id="1909" w:name="_Toc403472833"/>
      <w:bookmarkStart w:id="1910" w:name="_Ref484686817"/>
      <w:bookmarkStart w:id="1911" w:name="_Toc513748625"/>
      <w:r w:rsidRPr="0076656D">
        <w:t>Other</w:t>
      </w:r>
      <w:bookmarkEnd w:id="1908"/>
      <w:bookmarkEnd w:id="1909"/>
      <w:bookmarkEnd w:id="1910"/>
      <w:bookmarkEnd w:id="1911"/>
    </w:p>
    <w:p w:rsidR="00405C92" w:rsidRPr="0076656D" w:rsidRDefault="00F10EAD" w:rsidP="00405C92">
      <w:pPr>
        <w:rPr>
          <w:lang w:eastAsia="en-US"/>
        </w:rPr>
      </w:pPr>
      <w:r w:rsidRPr="0076656D">
        <w:rPr>
          <w:lang w:eastAsia="en-US"/>
        </w:rPr>
        <w:t xml:space="preserve">Input parameters for Pearl </w:t>
      </w:r>
      <w:r w:rsidR="00AE7728" w:rsidRPr="0076656D">
        <w:rPr>
          <w:lang w:eastAsia="en-US"/>
        </w:rPr>
        <w:t xml:space="preserve">groundwater </w:t>
      </w:r>
      <w:r w:rsidRPr="0076656D">
        <w:rPr>
          <w:lang w:eastAsia="en-US"/>
        </w:rPr>
        <w:t>calculations</w:t>
      </w:r>
    </w:p>
    <w:p w:rsidR="00F10EAD" w:rsidRPr="0076656D" w:rsidRDefault="00F10EAD" w:rsidP="00405C92">
      <w:pPr>
        <w:rPr>
          <w:lang w:eastAsia="en-US"/>
        </w:rPr>
      </w:pPr>
    </w:p>
    <w:tbl>
      <w:tblPr>
        <w:tblpPr w:leftFromText="141" w:rightFromText="141" w:vertAnchor="text" w:tblpY="1"/>
        <w:tblOverlap w:val="never"/>
        <w:tblW w:w="0" w:type="auto"/>
        <w:tblInd w:w="10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941"/>
        <w:gridCol w:w="4381"/>
      </w:tblGrid>
      <w:tr w:rsidR="00F10EAD" w:rsidRPr="0076656D" w:rsidTr="00E20EE5">
        <w:trPr>
          <w:trHeight w:hRule="exact" w:val="284"/>
          <w:tblHeader/>
        </w:trPr>
        <w:tc>
          <w:tcPr>
            <w:tcW w:w="4941" w:type="dxa"/>
            <w:tcBorders>
              <w:top w:val="double" w:sz="4" w:space="0" w:color="auto"/>
              <w:bottom w:val="double" w:sz="4" w:space="0" w:color="auto"/>
              <w:right w:val="double" w:sz="4" w:space="0" w:color="auto"/>
            </w:tcBorders>
            <w:vAlign w:val="center"/>
          </w:tcPr>
          <w:p w:rsidR="00F10EAD" w:rsidRPr="0076656D" w:rsidRDefault="00F10EAD" w:rsidP="00663FCA">
            <w:pPr>
              <w:pStyle w:val="Lijstalinea"/>
              <w:ind w:left="0"/>
              <w:jc w:val="both"/>
              <w:rPr>
                <w:b/>
                <w:sz w:val="16"/>
                <w:szCs w:val="16"/>
              </w:rPr>
            </w:pPr>
            <w:r w:rsidRPr="0076656D">
              <w:rPr>
                <w:b/>
                <w:sz w:val="16"/>
                <w:szCs w:val="16"/>
              </w:rPr>
              <w:t>Parameter</w:t>
            </w:r>
          </w:p>
        </w:tc>
        <w:tc>
          <w:tcPr>
            <w:tcW w:w="4381" w:type="dxa"/>
            <w:tcBorders>
              <w:top w:val="double" w:sz="4" w:space="0" w:color="auto"/>
              <w:left w:val="double" w:sz="4" w:space="0" w:color="auto"/>
              <w:bottom w:val="double" w:sz="4" w:space="0" w:color="auto"/>
            </w:tcBorders>
            <w:vAlign w:val="center"/>
          </w:tcPr>
          <w:p w:rsidR="00F10EAD" w:rsidRPr="0076656D" w:rsidRDefault="00F10EAD" w:rsidP="00663FCA">
            <w:pPr>
              <w:pStyle w:val="Lijstalinea"/>
              <w:ind w:left="0"/>
              <w:jc w:val="both"/>
              <w:rPr>
                <w:b/>
                <w:sz w:val="16"/>
                <w:szCs w:val="16"/>
              </w:rPr>
            </w:pPr>
            <w:r w:rsidRPr="0076656D">
              <w:rPr>
                <w:b/>
                <w:sz w:val="16"/>
                <w:szCs w:val="16"/>
              </w:rPr>
              <w:t>Value</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b/>
                <w:sz w:val="16"/>
                <w:szCs w:val="16"/>
              </w:rPr>
            </w:pPr>
            <w:r w:rsidRPr="0076656D">
              <w:rPr>
                <w:b/>
                <w:sz w:val="16"/>
                <w:szCs w:val="16"/>
              </w:rPr>
              <w:t>Tab Scenario</w:t>
            </w:r>
          </w:p>
        </w:tc>
      </w:tr>
      <w:tr w:rsidR="00F10EAD" w:rsidRPr="0076656D" w:rsidTr="00E20EE5">
        <w:trPr>
          <w:trHeight w:hRule="exact" w:val="284"/>
        </w:trPr>
        <w:tc>
          <w:tcPr>
            <w:tcW w:w="4941" w:type="dxa"/>
            <w:tcBorders>
              <w:top w:val="double" w:sz="4" w:space="0" w:color="auto"/>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Location</w:t>
            </w:r>
          </w:p>
        </w:tc>
        <w:tc>
          <w:tcPr>
            <w:tcW w:w="4381" w:type="dxa"/>
            <w:tcBorders>
              <w:top w:val="double" w:sz="4" w:space="0" w:color="auto"/>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all 9 EU scenarios</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Crop Calendar</w:t>
            </w:r>
          </w:p>
        </w:tc>
        <w:tc>
          <w:tcPr>
            <w:tcW w:w="4381" w:type="dxa"/>
            <w:tcBorders>
              <w:top w:val="single" w:sz="4" w:space="0" w:color="000000"/>
              <w:bottom w:val="single" w:sz="4" w:space="0" w:color="000000"/>
            </w:tcBorders>
            <w:vAlign w:val="center"/>
          </w:tcPr>
          <w:p w:rsidR="00F10EAD" w:rsidRPr="0076656D" w:rsidRDefault="00AE7728" w:rsidP="00663FCA">
            <w:pPr>
              <w:pStyle w:val="Lijstalinea"/>
              <w:ind w:left="0"/>
              <w:jc w:val="both"/>
              <w:rPr>
                <w:sz w:val="16"/>
                <w:szCs w:val="16"/>
              </w:rPr>
            </w:pPr>
            <w:r w:rsidRPr="0076656D">
              <w:rPr>
                <w:sz w:val="16"/>
                <w:szCs w:val="16"/>
              </w:rPr>
              <w:t>GRASS</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Irrigation</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no irrigation</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Tillage</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no tillage</w:t>
            </w:r>
          </w:p>
        </w:tc>
      </w:tr>
      <w:tr w:rsidR="00F10EAD" w:rsidRPr="0076656D" w:rsidTr="00E20EE5">
        <w:trPr>
          <w:trHeight w:hRule="exact" w:val="284"/>
        </w:trPr>
        <w:tc>
          <w:tcPr>
            <w:tcW w:w="494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Repeat interval for application events (years)</w:t>
            </w:r>
            <w:r w:rsidRPr="0076656D">
              <w:rPr>
                <w:b/>
                <w:sz w:val="16"/>
              </w:rPr>
              <w:t>-</w:t>
            </w:r>
          </w:p>
        </w:tc>
        <w:tc>
          <w:tcPr>
            <w:tcW w:w="4381" w:type="dxa"/>
            <w:tcBorders>
              <w:top w:val="single" w:sz="4" w:space="0" w:color="000000"/>
              <w:bottom w:val="double" w:sz="4" w:space="0" w:color="auto"/>
            </w:tcBorders>
            <w:vAlign w:val="center"/>
          </w:tcPr>
          <w:p w:rsidR="00F10EAD" w:rsidRPr="0076656D" w:rsidRDefault="00DA244B" w:rsidP="00663FCA">
            <w:pPr>
              <w:pStyle w:val="Lijstalinea"/>
              <w:ind w:left="0"/>
              <w:jc w:val="both"/>
              <w:rPr>
                <w:sz w:val="16"/>
                <w:szCs w:val="16"/>
              </w:rPr>
            </w:pPr>
            <w:r w:rsidRPr="0076656D">
              <w:rPr>
                <w:sz w:val="16"/>
                <w:szCs w:val="16"/>
              </w:rPr>
              <w:t>1</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b/>
                <w:sz w:val="16"/>
                <w:szCs w:val="16"/>
              </w:rPr>
            </w:pPr>
            <w:r w:rsidRPr="0076656D">
              <w:rPr>
                <w:b/>
                <w:sz w:val="16"/>
                <w:szCs w:val="16"/>
              </w:rPr>
              <w:t>Parent substance</w:t>
            </w:r>
          </w:p>
        </w:tc>
      </w:tr>
      <w:tr w:rsidR="00F10EAD" w:rsidRPr="0076656D" w:rsidTr="00E20EE5">
        <w:trPr>
          <w:trHeight w:hRule="exact" w:val="284"/>
        </w:trPr>
        <w:tc>
          <w:tcPr>
            <w:tcW w:w="4941" w:type="dxa"/>
            <w:tcBorders>
              <w:top w:val="double" w:sz="4" w:space="0" w:color="auto"/>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Substance</w:t>
            </w:r>
          </w:p>
        </w:tc>
        <w:tc>
          <w:tcPr>
            <w:tcW w:w="4381" w:type="dxa"/>
            <w:tcBorders>
              <w:top w:val="double" w:sz="4" w:space="0" w:color="auto"/>
              <w:bottom w:val="single" w:sz="4" w:space="0" w:color="000000"/>
            </w:tcBorders>
            <w:vAlign w:val="center"/>
          </w:tcPr>
          <w:p w:rsidR="00F10EAD" w:rsidRPr="0076656D" w:rsidRDefault="00DA244B" w:rsidP="00663FCA">
            <w:pPr>
              <w:pStyle w:val="Lijstalinea"/>
              <w:ind w:left="0"/>
              <w:jc w:val="both"/>
              <w:rPr>
                <w:sz w:val="16"/>
                <w:szCs w:val="16"/>
              </w:rPr>
            </w:pPr>
            <w:r w:rsidRPr="0076656D">
              <w:rPr>
                <w:sz w:val="16"/>
                <w:szCs w:val="16"/>
              </w:rPr>
              <w:t>Nonanoic acid</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Application</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xxx</w:t>
            </w:r>
          </w:p>
        </w:tc>
      </w:tr>
      <w:tr w:rsidR="00F10EAD" w:rsidRPr="0076656D" w:rsidTr="00E20EE5">
        <w:trPr>
          <w:trHeight w:hRule="exact" w:val="284"/>
        </w:trPr>
        <w:tc>
          <w:tcPr>
            <w:tcW w:w="494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Deposition</w:t>
            </w:r>
          </w:p>
        </w:tc>
        <w:tc>
          <w:tcPr>
            <w:tcW w:w="438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no deposition</w:t>
            </w:r>
          </w:p>
        </w:tc>
      </w:tr>
      <w:tr w:rsidR="00F10EAD" w:rsidRPr="0076656D" w:rsidTr="00E20EE5">
        <w:trPr>
          <w:trHeight w:hRule="exact" w:val="284"/>
        </w:trPr>
        <w:tc>
          <w:tcPr>
            <w:tcW w:w="9322" w:type="dxa"/>
            <w:gridSpan w:val="2"/>
            <w:tcBorders>
              <w:top w:val="double" w:sz="4" w:space="0" w:color="auto"/>
              <w:bottom w:val="single" w:sz="4" w:space="0" w:color="000000"/>
            </w:tcBorders>
            <w:shd w:val="clear" w:color="auto" w:fill="BFBFBF"/>
            <w:vAlign w:val="center"/>
          </w:tcPr>
          <w:p w:rsidR="00F10EAD" w:rsidRPr="0076656D" w:rsidRDefault="00F10EAD" w:rsidP="00663FCA">
            <w:pPr>
              <w:pStyle w:val="Lijstalinea"/>
              <w:ind w:left="0"/>
              <w:jc w:val="both"/>
              <w:rPr>
                <w:b/>
                <w:sz w:val="16"/>
                <w:szCs w:val="16"/>
              </w:rPr>
            </w:pPr>
            <w:r w:rsidRPr="0076656D">
              <w:rPr>
                <w:b/>
                <w:sz w:val="16"/>
                <w:szCs w:val="16"/>
              </w:rPr>
              <w:t>Tab Simulation control</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Start date</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01/01/1901</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Stop date</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31/12/1926</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Stop criterion (kg/ha)</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0</w:t>
            </w:r>
          </w:p>
        </w:tc>
      </w:tr>
      <w:tr w:rsidR="00F10EAD" w:rsidRPr="0076656D" w:rsidTr="00E20EE5">
        <w:trPr>
          <w:trHeight w:hRule="exact" w:val="284"/>
        </w:trPr>
        <w:tc>
          <w:tcPr>
            <w:tcW w:w="494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Repeat hydrology</w:t>
            </w:r>
          </w:p>
        </w:tc>
        <w:tc>
          <w:tcPr>
            <w:tcW w:w="438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unchecked</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b/>
                <w:sz w:val="16"/>
                <w:szCs w:val="16"/>
              </w:rPr>
            </w:pPr>
            <w:r w:rsidRPr="0076656D">
              <w:rPr>
                <w:b/>
                <w:sz w:val="16"/>
                <w:szCs w:val="16"/>
              </w:rPr>
              <w:t>Tab Output control</w:t>
            </w:r>
          </w:p>
        </w:tc>
      </w:tr>
      <w:tr w:rsidR="00F10EAD" w:rsidRPr="0076656D" w:rsidTr="00E20EE5">
        <w:trPr>
          <w:trHeight w:hRule="exact" w:val="284"/>
        </w:trPr>
        <w:tc>
          <w:tcPr>
            <w:tcW w:w="4941" w:type="dxa"/>
            <w:tcBorders>
              <w:top w:val="double" w:sz="4" w:space="0" w:color="auto"/>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Format of time column</w:t>
            </w:r>
          </w:p>
        </w:tc>
        <w:tc>
          <w:tcPr>
            <w:tcW w:w="4381" w:type="dxa"/>
            <w:tcBorders>
              <w:top w:val="double" w:sz="4" w:space="0" w:color="auto"/>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Number of days since start of simulation</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Print method</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other</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Print step (d)</w:t>
            </w:r>
          </w:p>
        </w:tc>
        <w:tc>
          <w:tcPr>
            <w:tcW w:w="4381" w:type="dxa"/>
            <w:tcBorders>
              <w:top w:val="single" w:sz="4" w:space="0" w:color="000000"/>
              <w:bottom w:val="single" w:sz="4" w:space="0" w:color="000000"/>
            </w:tcBorders>
            <w:vAlign w:val="center"/>
          </w:tcPr>
          <w:p w:rsidR="00F10EAD" w:rsidRPr="0076656D" w:rsidRDefault="00CD4503" w:rsidP="00663FCA">
            <w:pPr>
              <w:pStyle w:val="Lijstalinea"/>
              <w:ind w:left="0"/>
              <w:jc w:val="both"/>
              <w:rPr>
                <w:sz w:val="16"/>
                <w:szCs w:val="16"/>
              </w:rPr>
            </w:pPr>
            <w:r w:rsidRPr="0076656D">
              <w:rPr>
                <w:sz w:val="16"/>
                <w:szCs w:val="16"/>
              </w:rPr>
              <w:t>30</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Depth of Focus target layer (m)</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1</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Format for reals in output file</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G12.4</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Summary output</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checked</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Detailed output</w:t>
            </w:r>
          </w:p>
        </w:tc>
        <w:tc>
          <w:tcPr>
            <w:tcW w:w="4381" w:type="dxa"/>
            <w:tcBorders>
              <w:top w:val="single" w:sz="4" w:space="0" w:color="000000"/>
              <w:bottom w:val="single" w:sz="4" w:space="0" w:color="000000"/>
            </w:tcBorders>
            <w:vAlign w:val="center"/>
          </w:tcPr>
          <w:p w:rsidR="00F10EAD" w:rsidRPr="0076656D" w:rsidRDefault="00CD4503" w:rsidP="00663FCA">
            <w:pPr>
              <w:pStyle w:val="Lijstalinea"/>
              <w:ind w:left="0"/>
              <w:jc w:val="both"/>
              <w:rPr>
                <w:sz w:val="16"/>
                <w:szCs w:val="16"/>
              </w:rPr>
            </w:pPr>
            <w:r w:rsidRPr="0076656D">
              <w:rPr>
                <w:sz w:val="16"/>
                <w:szCs w:val="16"/>
              </w:rPr>
              <w:t>un</w:t>
            </w:r>
            <w:r w:rsidR="00F10EAD" w:rsidRPr="0076656D">
              <w:rPr>
                <w:sz w:val="16"/>
                <w:szCs w:val="16"/>
              </w:rPr>
              <w:t>checked</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Output cumulative</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checked</w:t>
            </w:r>
          </w:p>
        </w:tc>
      </w:tr>
      <w:tr w:rsidR="00F10EAD" w:rsidRPr="0076656D" w:rsidTr="00E20EE5">
        <w:trPr>
          <w:trHeight w:hRule="exact" w:val="284"/>
        </w:trPr>
        <w:tc>
          <w:tcPr>
            <w:tcW w:w="494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Summary report</w:t>
            </w:r>
          </w:p>
        </w:tc>
        <w:tc>
          <w:tcPr>
            <w:tcW w:w="438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FOCUS report</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b/>
                <w:sz w:val="16"/>
                <w:szCs w:val="16"/>
              </w:rPr>
            </w:pPr>
            <w:r w:rsidRPr="0076656D">
              <w:rPr>
                <w:b/>
                <w:sz w:val="16"/>
                <w:szCs w:val="16"/>
              </w:rPr>
              <w:t>Tab SWAP hydrological module</w:t>
            </w:r>
          </w:p>
        </w:tc>
      </w:tr>
      <w:tr w:rsidR="00F10EAD" w:rsidRPr="0076656D" w:rsidTr="00E20EE5">
        <w:trPr>
          <w:trHeight w:hRule="exact" w:val="284"/>
        </w:trPr>
        <w:tc>
          <w:tcPr>
            <w:tcW w:w="4941" w:type="dxa"/>
            <w:tcBorders>
              <w:top w:val="double" w:sz="4" w:space="0" w:color="auto"/>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Minimum timestep (d)</w:t>
            </w:r>
          </w:p>
        </w:tc>
        <w:tc>
          <w:tcPr>
            <w:tcW w:w="4381" w:type="dxa"/>
            <w:tcBorders>
              <w:top w:val="double" w:sz="4" w:space="0" w:color="auto"/>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1E-07</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Maximum timestep (d)</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0.2</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Tolerance in SWAP (-)</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0.001</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Tolerance for groundwater level (m)</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1</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Maximum number of iterations (-)</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1000</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Option hydrology</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Run SWAP and the PEARL</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Option hysteresis</w:t>
            </w:r>
          </w:p>
        </w:tc>
        <w:tc>
          <w:tcPr>
            <w:tcW w:w="438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Not considered</w:t>
            </w:r>
          </w:p>
        </w:tc>
      </w:tr>
      <w:tr w:rsidR="00F10EAD" w:rsidRPr="0076656D" w:rsidTr="00E20EE5">
        <w:trPr>
          <w:trHeight w:hRule="exact" w:val="284"/>
        </w:trPr>
        <w:tc>
          <w:tcPr>
            <w:tcW w:w="494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Minimum pressure  head to switch drying/wetting (cm)</w:t>
            </w:r>
          </w:p>
        </w:tc>
        <w:tc>
          <w:tcPr>
            <w:tcW w:w="4381" w:type="dxa"/>
            <w:tcBorders>
              <w:top w:val="single" w:sz="4" w:space="0" w:color="000000"/>
              <w:bottom w:val="double" w:sz="4" w:space="0" w:color="auto"/>
            </w:tcBorders>
            <w:vAlign w:val="center"/>
          </w:tcPr>
          <w:p w:rsidR="00F10EAD" w:rsidRPr="0076656D" w:rsidRDefault="00F10EAD" w:rsidP="00663FCA">
            <w:pPr>
              <w:pStyle w:val="Lijstalinea"/>
              <w:ind w:left="0"/>
              <w:jc w:val="both"/>
              <w:rPr>
                <w:sz w:val="16"/>
                <w:szCs w:val="16"/>
              </w:rPr>
            </w:pPr>
            <w:r w:rsidRPr="0076656D">
              <w:rPr>
                <w:sz w:val="16"/>
                <w:szCs w:val="16"/>
              </w:rPr>
              <w:t>0.2</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sz w:val="16"/>
                <w:szCs w:val="16"/>
              </w:rPr>
            </w:pPr>
            <w:r w:rsidRPr="0076656D">
              <w:rPr>
                <w:b/>
                <w:sz w:val="16"/>
                <w:szCs w:val="16"/>
              </w:rPr>
              <w:t>Tab Diffusion</w:t>
            </w:r>
          </w:p>
        </w:tc>
      </w:tr>
      <w:tr w:rsidR="00F10EAD" w:rsidRPr="0076656D" w:rsidTr="00E20EE5">
        <w:trPr>
          <w:trHeight w:hRule="exact" w:val="284"/>
        </w:trPr>
        <w:tc>
          <w:tcPr>
            <w:tcW w:w="4941" w:type="dxa"/>
            <w:tcBorders>
              <w:top w:val="double" w:sz="4" w:space="0" w:color="auto"/>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Reference temperature for diffusion (°C)</w:t>
            </w:r>
          </w:p>
        </w:tc>
        <w:tc>
          <w:tcPr>
            <w:tcW w:w="4381" w:type="dxa"/>
            <w:tcBorders>
              <w:top w:val="double" w:sz="4" w:space="0" w:color="auto"/>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20 (default)</w:t>
            </w:r>
          </w:p>
        </w:tc>
      </w:tr>
      <w:tr w:rsidR="00F10EAD"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Reference diffusion coefficient in water (m</w:t>
            </w:r>
            <w:r w:rsidRPr="0076656D">
              <w:rPr>
                <w:sz w:val="16"/>
                <w:szCs w:val="16"/>
                <w:vertAlign w:val="superscript"/>
              </w:rPr>
              <w:t>2</w:t>
            </w:r>
            <w:r w:rsidRPr="0076656D">
              <w:rPr>
                <w:sz w:val="16"/>
                <w:szCs w:val="16"/>
              </w:rPr>
              <w:t>/d)</w:t>
            </w:r>
          </w:p>
        </w:tc>
        <w:tc>
          <w:tcPr>
            <w:tcW w:w="4381" w:type="dxa"/>
            <w:tcBorders>
              <w:top w:val="single" w:sz="4" w:space="0" w:color="000000"/>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4.3E-5 (default)</w:t>
            </w:r>
          </w:p>
        </w:tc>
      </w:tr>
      <w:tr w:rsidR="00F10EAD" w:rsidRPr="0076656D" w:rsidTr="00E20EE5">
        <w:trPr>
          <w:trHeight w:hRule="exact" w:val="284"/>
        </w:trPr>
        <w:tc>
          <w:tcPr>
            <w:tcW w:w="4941" w:type="dxa"/>
            <w:tcBorders>
              <w:top w:val="single" w:sz="4" w:space="0" w:color="000000"/>
              <w:bottom w:val="double" w:sz="4" w:space="0" w:color="auto"/>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Reference diffusion coefficient in air (m</w:t>
            </w:r>
            <w:r w:rsidRPr="0076656D">
              <w:rPr>
                <w:sz w:val="16"/>
                <w:szCs w:val="16"/>
                <w:vertAlign w:val="superscript"/>
              </w:rPr>
              <w:t>2</w:t>
            </w:r>
            <w:r w:rsidRPr="0076656D">
              <w:rPr>
                <w:sz w:val="16"/>
                <w:szCs w:val="16"/>
              </w:rPr>
              <w:t>/d)</w:t>
            </w:r>
          </w:p>
        </w:tc>
        <w:tc>
          <w:tcPr>
            <w:tcW w:w="4381" w:type="dxa"/>
            <w:tcBorders>
              <w:top w:val="single" w:sz="4" w:space="0" w:color="000000"/>
              <w:bottom w:val="double" w:sz="4" w:space="0" w:color="auto"/>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0.43 (default)</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sz w:val="16"/>
                <w:szCs w:val="16"/>
              </w:rPr>
            </w:pPr>
            <w:r w:rsidRPr="0076656D">
              <w:rPr>
                <w:b/>
                <w:sz w:val="16"/>
                <w:szCs w:val="16"/>
              </w:rPr>
              <w:t>Tab Crop</w:t>
            </w:r>
          </w:p>
        </w:tc>
      </w:tr>
      <w:tr w:rsidR="00F10EAD" w:rsidRPr="0076656D" w:rsidTr="00E20EE5">
        <w:trPr>
          <w:trHeight w:hRule="exact" w:val="284"/>
        </w:trPr>
        <w:tc>
          <w:tcPr>
            <w:tcW w:w="4941" w:type="dxa"/>
            <w:tcBorders>
              <w:top w:val="double" w:sz="4" w:space="0" w:color="auto"/>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Wash-off factor (/m)</w:t>
            </w:r>
          </w:p>
        </w:tc>
        <w:tc>
          <w:tcPr>
            <w:tcW w:w="4381" w:type="dxa"/>
            <w:tcBorders>
              <w:top w:val="double" w:sz="4" w:space="0" w:color="auto"/>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0.0001</w:t>
            </w:r>
          </w:p>
        </w:tc>
      </w:tr>
      <w:tr w:rsidR="00F10EAD"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Canopy process option</w:t>
            </w:r>
          </w:p>
        </w:tc>
        <w:tc>
          <w:tcPr>
            <w:tcW w:w="4381" w:type="dxa"/>
            <w:tcBorders>
              <w:top w:val="single" w:sz="4" w:space="0" w:color="000000"/>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lumped</w:t>
            </w:r>
          </w:p>
        </w:tc>
      </w:tr>
      <w:tr w:rsidR="00F10EAD"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Half-life at crop surface (d)</w:t>
            </w:r>
          </w:p>
        </w:tc>
        <w:tc>
          <w:tcPr>
            <w:tcW w:w="4381" w:type="dxa"/>
            <w:tcBorders>
              <w:top w:val="single" w:sz="4" w:space="0" w:color="000000"/>
              <w:bottom w:val="single" w:sz="4" w:space="0" w:color="000000"/>
            </w:tcBorders>
            <w:shd w:val="clear" w:color="auto" w:fill="FFFFFF"/>
            <w:vAlign w:val="center"/>
          </w:tcPr>
          <w:p w:rsidR="00F10EAD" w:rsidRPr="0076656D" w:rsidRDefault="00AE7728" w:rsidP="00663FCA">
            <w:pPr>
              <w:pStyle w:val="Lijstalinea"/>
              <w:ind w:left="0"/>
              <w:jc w:val="both"/>
              <w:rPr>
                <w:sz w:val="16"/>
                <w:szCs w:val="16"/>
              </w:rPr>
            </w:pPr>
            <w:r w:rsidRPr="0076656D">
              <w:rPr>
                <w:sz w:val="16"/>
                <w:szCs w:val="16"/>
              </w:rPr>
              <w:t>1</w:t>
            </w:r>
            <w:r w:rsidR="00F10EAD" w:rsidRPr="0076656D">
              <w:rPr>
                <w:sz w:val="16"/>
                <w:szCs w:val="16"/>
              </w:rPr>
              <w:t>000000</w:t>
            </w:r>
          </w:p>
        </w:tc>
      </w:tr>
      <w:tr w:rsidR="00F10EAD" w:rsidRPr="0076656D" w:rsidTr="00E20EE5">
        <w:trPr>
          <w:trHeight w:hRule="exact" w:val="284"/>
        </w:trPr>
        <w:tc>
          <w:tcPr>
            <w:tcW w:w="4941" w:type="dxa"/>
            <w:tcBorders>
              <w:top w:val="single" w:sz="4" w:space="0" w:color="000000"/>
              <w:bottom w:val="double" w:sz="4" w:space="0" w:color="auto"/>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Coefficient for uptake by plant (-)</w:t>
            </w:r>
          </w:p>
        </w:tc>
        <w:tc>
          <w:tcPr>
            <w:tcW w:w="4381" w:type="dxa"/>
            <w:tcBorders>
              <w:top w:val="single" w:sz="4" w:space="0" w:color="000000"/>
              <w:bottom w:val="double" w:sz="4" w:space="0" w:color="auto"/>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0 (no uptake by plants)</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b/>
                <w:sz w:val="16"/>
                <w:szCs w:val="16"/>
              </w:rPr>
            </w:pPr>
            <w:r w:rsidRPr="0076656D">
              <w:rPr>
                <w:b/>
                <w:sz w:val="16"/>
                <w:szCs w:val="16"/>
              </w:rPr>
              <w:t>Application</w:t>
            </w:r>
          </w:p>
        </w:tc>
      </w:tr>
      <w:tr w:rsidR="00F10EAD" w:rsidRPr="0076656D" w:rsidTr="00E20EE5">
        <w:trPr>
          <w:trHeight w:hRule="exact" w:val="284"/>
        </w:trPr>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Application type</w:t>
            </w:r>
          </w:p>
        </w:tc>
        <w:tc>
          <w:tcPr>
            <w:tcW w:w="4381" w:type="dxa"/>
            <w:tcBorders>
              <w:top w:val="single" w:sz="4" w:space="0" w:color="000000"/>
              <w:bottom w:val="single" w:sz="4" w:space="0" w:color="000000"/>
            </w:tcBorders>
            <w:vAlign w:val="center"/>
          </w:tcPr>
          <w:p w:rsidR="00F10EAD" w:rsidRPr="0076656D" w:rsidRDefault="00AE7728" w:rsidP="00663FCA">
            <w:pPr>
              <w:pStyle w:val="Lijstalinea"/>
              <w:ind w:left="0"/>
              <w:jc w:val="both"/>
              <w:rPr>
                <w:sz w:val="16"/>
                <w:szCs w:val="16"/>
              </w:rPr>
            </w:pPr>
            <w:r w:rsidRPr="0076656D">
              <w:rPr>
                <w:sz w:val="16"/>
                <w:szCs w:val="16"/>
              </w:rPr>
              <w:t>To the soil surface</w:t>
            </w:r>
          </w:p>
        </w:tc>
      </w:tr>
      <w:tr w:rsidR="00F10EAD" w:rsidRPr="0076656D" w:rsidTr="00CB6627">
        <w:tc>
          <w:tcPr>
            <w:tcW w:w="4941" w:type="dxa"/>
            <w:tcBorders>
              <w:top w:val="single" w:sz="4" w:space="0" w:color="000000"/>
              <w:bottom w:val="single" w:sz="4" w:space="0" w:color="000000"/>
            </w:tcBorders>
            <w:vAlign w:val="center"/>
          </w:tcPr>
          <w:p w:rsidR="00F10EAD" w:rsidRPr="0076656D" w:rsidRDefault="00F10EAD" w:rsidP="00663FCA">
            <w:pPr>
              <w:pStyle w:val="Lijstalinea"/>
              <w:ind w:left="0"/>
              <w:jc w:val="both"/>
              <w:rPr>
                <w:sz w:val="16"/>
                <w:szCs w:val="16"/>
              </w:rPr>
            </w:pPr>
            <w:r w:rsidRPr="0076656D">
              <w:rPr>
                <w:sz w:val="16"/>
                <w:szCs w:val="16"/>
              </w:rPr>
              <w:t>Date:</w:t>
            </w:r>
          </w:p>
        </w:tc>
        <w:tc>
          <w:tcPr>
            <w:tcW w:w="4381" w:type="dxa"/>
            <w:tcBorders>
              <w:top w:val="single" w:sz="4" w:space="0" w:color="000000"/>
              <w:bottom w:val="single" w:sz="4" w:space="0" w:color="000000"/>
            </w:tcBorders>
            <w:vAlign w:val="center"/>
          </w:tcPr>
          <w:p w:rsidR="00CB6627" w:rsidRPr="0076656D" w:rsidRDefault="00CD4503" w:rsidP="00663FCA">
            <w:pPr>
              <w:pStyle w:val="Lijstalinea"/>
              <w:ind w:left="0"/>
              <w:jc w:val="both"/>
              <w:rPr>
                <w:sz w:val="16"/>
                <w:szCs w:val="16"/>
              </w:rPr>
            </w:pPr>
            <w:r w:rsidRPr="0076656D">
              <w:rPr>
                <w:sz w:val="16"/>
                <w:szCs w:val="16"/>
              </w:rPr>
              <w:t>10/01/1906; 15/02/1906; 24/03/1906; 29/04/1906; 05/06/1906; 11/07/1906; 17/08/1906; 22/09/1906; 29/10/1906; 04/12/1906</w:t>
            </w:r>
          </w:p>
        </w:tc>
      </w:tr>
      <w:tr w:rsidR="00CD4503" w:rsidRPr="0076656D" w:rsidTr="00CB6627">
        <w:tc>
          <w:tcPr>
            <w:tcW w:w="4941" w:type="dxa"/>
            <w:tcBorders>
              <w:top w:val="single" w:sz="4" w:space="0" w:color="000000"/>
              <w:bottom w:val="single" w:sz="4" w:space="0" w:color="000000"/>
            </w:tcBorders>
            <w:vAlign w:val="center"/>
          </w:tcPr>
          <w:p w:rsidR="00CD4503" w:rsidRPr="0076656D" w:rsidRDefault="00CD4503" w:rsidP="00663FCA">
            <w:pPr>
              <w:pStyle w:val="Lijstalinea"/>
              <w:ind w:left="0"/>
              <w:jc w:val="both"/>
              <w:rPr>
                <w:sz w:val="16"/>
                <w:szCs w:val="16"/>
              </w:rPr>
            </w:pPr>
            <w:r w:rsidRPr="0076656D">
              <w:rPr>
                <w:sz w:val="16"/>
                <w:szCs w:val="16"/>
              </w:rPr>
              <w:t>Dosage (kg/ha)</w:t>
            </w:r>
          </w:p>
        </w:tc>
        <w:tc>
          <w:tcPr>
            <w:tcW w:w="4381" w:type="dxa"/>
            <w:tcBorders>
              <w:top w:val="single" w:sz="4" w:space="0" w:color="000000"/>
              <w:bottom w:val="single" w:sz="4" w:space="0" w:color="000000"/>
            </w:tcBorders>
            <w:vAlign w:val="center"/>
          </w:tcPr>
          <w:p w:rsidR="00CD4503" w:rsidRPr="0076656D" w:rsidRDefault="00CD4503" w:rsidP="00663FCA">
            <w:pPr>
              <w:pStyle w:val="Lijstalinea"/>
              <w:ind w:left="0"/>
              <w:jc w:val="both"/>
              <w:rPr>
                <w:sz w:val="16"/>
                <w:szCs w:val="16"/>
              </w:rPr>
            </w:pPr>
            <w:r w:rsidRPr="0076656D">
              <w:rPr>
                <w:sz w:val="16"/>
                <w:szCs w:val="16"/>
              </w:rPr>
              <w:t>0.62</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sz w:val="16"/>
                <w:szCs w:val="16"/>
              </w:rPr>
            </w:pPr>
            <w:r w:rsidRPr="0076656D">
              <w:rPr>
                <w:b/>
                <w:sz w:val="16"/>
                <w:szCs w:val="16"/>
              </w:rPr>
              <w:t>Substances</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D9D9D9"/>
            <w:vAlign w:val="center"/>
          </w:tcPr>
          <w:p w:rsidR="00F10EAD" w:rsidRPr="0076656D" w:rsidRDefault="00E20EE5" w:rsidP="00663FCA">
            <w:pPr>
              <w:pStyle w:val="Lijstalinea"/>
              <w:ind w:left="0"/>
              <w:rPr>
                <w:b/>
                <w:sz w:val="16"/>
                <w:szCs w:val="16"/>
              </w:rPr>
            </w:pPr>
            <w:r w:rsidRPr="0076656D">
              <w:rPr>
                <w:b/>
                <w:sz w:val="16"/>
                <w:szCs w:val="16"/>
              </w:rPr>
              <w:t>Active substance</w:t>
            </w:r>
            <w:r w:rsidR="00F10EAD" w:rsidRPr="0076656D">
              <w:rPr>
                <w:b/>
                <w:sz w:val="16"/>
                <w:szCs w:val="16"/>
              </w:rPr>
              <w:t xml:space="preserve"> </w:t>
            </w:r>
          </w:p>
        </w:tc>
      </w:tr>
      <w:tr w:rsidR="00F10EAD"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F10EAD" w:rsidRPr="0076656D" w:rsidRDefault="00F10EAD" w:rsidP="00663FCA">
            <w:pPr>
              <w:pStyle w:val="Lijstalinea"/>
              <w:ind w:left="0"/>
              <w:jc w:val="both"/>
              <w:rPr>
                <w:b/>
                <w:sz w:val="16"/>
                <w:szCs w:val="16"/>
              </w:rPr>
            </w:pPr>
            <w:r w:rsidRPr="0076656D">
              <w:rPr>
                <w:b/>
                <w:sz w:val="16"/>
                <w:szCs w:val="16"/>
              </w:rPr>
              <w:t xml:space="preserve">Tab General </w:t>
            </w:r>
          </w:p>
        </w:tc>
      </w:tr>
      <w:tr w:rsidR="00F10EAD" w:rsidRPr="0076656D" w:rsidTr="00E20EE5">
        <w:trPr>
          <w:trHeight w:hRule="exact" w:val="284"/>
        </w:trPr>
        <w:tc>
          <w:tcPr>
            <w:tcW w:w="4941" w:type="dxa"/>
            <w:tcBorders>
              <w:top w:val="double" w:sz="4" w:space="0" w:color="auto"/>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Code</w:t>
            </w:r>
          </w:p>
        </w:tc>
        <w:tc>
          <w:tcPr>
            <w:tcW w:w="4381" w:type="dxa"/>
            <w:tcBorders>
              <w:top w:val="double" w:sz="4" w:space="0" w:color="auto"/>
              <w:bottom w:val="single" w:sz="4" w:space="0" w:color="000000"/>
            </w:tcBorders>
            <w:shd w:val="clear" w:color="auto" w:fill="FFFFFF"/>
            <w:vAlign w:val="center"/>
          </w:tcPr>
          <w:p w:rsidR="00F10EAD" w:rsidRPr="0076656D" w:rsidRDefault="00E20EE5" w:rsidP="00663FCA">
            <w:pPr>
              <w:pStyle w:val="Lijstalinea"/>
              <w:ind w:left="0"/>
              <w:jc w:val="both"/>
              <w:rPr>
                <w:sz w:val="16"/>
                <w:szCs w:val="16"/>
              </w:rPr>
            </w:pPr>
            <w:r w:rsidRPr="0076656D">
              <w:rPr>
                <w:sz w:val="16"/>
                <w:szCs w:val="16"/>
              </w:rPr>
              <w:t>Nonanoic</w:t>
            </w:r>
          </w:p>
        </w:tc>
      </w:tr>
      <w:tr w:rsidR="00F10EAD"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Parent</w:t>
            </w:r>
          </w:p>
        </w:tc>
        <w:tc>
          <w:tcPr>
            <w:tcW w:w="4381" w:type="dxa"/>
            <w:tcBorders>
              <w:top w:val="single" w:sz="4" w:space="0" w:color="000000"/>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unchecked</w:t>
            </w:r>
          </w:p>
        </w:tc>
      </w:tr>
      <w:tr w:rsidR="00F10EAD"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F10EAD" w:rsidRPr="0076656D" w:rsidRDefault="00F10EAD" w:rsidP="00663FCA">
            <w:pPr>
              <w:pStyle w:val="Lijstalinea"/>
              <w:ind w:left="0"/>
              <w:jc w:val="both"/>
              <w:rPr>
                <w:sz w:val="16"/>
                <w:szCs w:val="16"/>
              </w:rPr>
            </w:pPr>
            <w:r w:rsidRPr="0076656D">
              <w:rPr>
                <w:sz w:val="16"/>
                <w:szCs w:val="16"/>
              </w:rPr>
              <w:t>Name</w:t>
            </w:r>
          </w:p>
        </w:tc>
        <w:tc>
          <w:tcPr>
            <w:tcW w:w="4381" w:type="dxa"/>
            <w:tcBorders>
              <w:top w:val="single" w:sz="4" w:space="0" w:color="000000"/>
              <w:bottom w:val="single" w:sz="4" w:space="0" w:color="000000"/>
            </w:tcBorders>
            <w:shd w:val="clear" w:color="auto" w:fill="FFFFFF"/>
            <w:vAlign w:val="center"/>
          </w:tcPr>
          <w:p w:rsidR="00F10EAD" w:rsidRPr="0076656D" w:rsidRDefault="00E20EE5" w:rsidP="00663FCA">
            <w:pPr>
              <w:pStyle w:val="Lijstalinea"/>
              <w:ind w:left="0"/>
              <w:jc w:val="both"/>
              <w:rPr>
                <w:sz w:val="16"/>
                <w:szCs w:val="16"/>
              </w:rPr>
            </w:pPr>
            <w:r w:rsidRPr="0076656D">
              <w:rPr>
                <w:sz w:val="16"/>
                <w:szCs w:val="16"/>
              </w:rPr>
              <w:t>Nonanoic acid</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Molar mass (g· mol</w:t>
            </w:r>
            <w:r w:rsidRPr="0076656D">
              <w:rPr>
                <w:sz w:val="16"/>
                <w:szCs w:val="16"/>
                <w:vertAlign w:val="superscript"/>
              </w:rPr>
              <w:t>-1</w:t>
            </w:r>
            <w:r w:rsidRPr="0076656D">
              <w:rPr>
                <w:sz w:val="16"/>
                <w:szCs w:val="16"/>
              </w:rPr>
              <w:t>)</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158.2</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Saturated vapour pressure (Pa)</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0.9</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Measured at (°C)</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20</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Molar enthalpy of vaporisation (kJ/mol)</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95</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Solubility in water (mg/L)</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415</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Measured at (°C)</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20</w:t>
            </w:r>
          </w:p>
        </w:tc>
      </w:tr>
      <w:tr w:rsidR="00CD4503" w:rsidRPr="0076656D" w:rsidTr="00E20EE5">
        <w:trPr>
          <w:trHeight w:hRule="exact" w:val="284"/>
        </w:trPr>
        <w:tc>
          <w:tcPr>
            <w:tcW w:w="4941" w:type="dxa"/>
            <w:tcBorders>
              <w:top w:val="single" w:sz="4" w:space="0" w:color="000000"/>
              <w:bottom w:val="double" w:sz="4" w:space="0" w:color="auto"/>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Molar enthalpy of dissolution (kJ/mol)</w:t>
            </w:r>
          </w:p>
        </w:tc>
        <w:tc>
          <w:tcPr>
            <w:tcW w:w="4381" w:type="dxa"/>
            <w:tcBorders>
              <w:top w:val="single" w:sz="4" w:space="0" w:color="000000"/>
              <w:bottom w:val="double" w:sz="4" w:space="0" w:color="auto"/>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27 (default)</w:t>
            </w:r>
          </w:p>
        </w:tc>
      </w:tr>
      <w:tr w:rsidR="00CD4503"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CD4503" w:rsidRPr="0076656D" w:rsidRDefault="00CD4503" w:rsidP="00CD4503">
            <w:pPr>
              <w:pStyle w:val="Lijstalinea"/>
              <w:ind w:left="0"/>
              <w:jc w:val="both"/>
              <w:rPr>
                <w:b/>
                <w:sz w:val="16"/>
                <w:szCs w:val="16"/>
              </w:rPr>
            </w:pPr>
            <w:r w:rsidRPr="0076656D">
              <w:rPr>
                <w:b/>
                <w:sz w:val="16"/>
                <w:szCs w:val="16"/>
              </w:rPr>
              <w:t>Tab Freundlich sorption</w:t>
            </w:r>
          </w:p>
        </w:tc>
      </w:tr>
      <w:tr w:rsidR="00CD4503" w:rsidRPr="0076656D" w:rsidTr="00E20EE5">
        <w:trPr>
          <w:trHeight w:hRule="exact" w:val="284"/>
        </w:trPr>
        <w:tc>
          <w:tcPr>
            <w:tcW w:w="4941" w:type="dxa"/>
            <w:tcBorders>
              <w:top w:val="double" w:sz="4" w:space="0" w:color="auto"/>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Option</w:t>
            </w:r>
          </w:p>
        </w:tc>
        <w:tc>
          <w:tcPr>
            <w:tcW w:w="4381" w:type="dxa"/>
            <w:tcBorders>
              <w:top w:val="double" w:sz="4" w:space="0" w:color="auto"/>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 xml:space="preserve">Kom, pH-independet </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Kom</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36.6</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Measured at (°C)</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20</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Molar enthalpy of sorption (kJ/mol)</w:t>
            </w:r>
          </w:p>
          <w:p w:rsidR="00CD4503" w:rsidRPr="0076656D" w:rsidRDefault="00CD4503" w:rsidP="00CD4503">
            <w:pPr>
              <w:pStyle w:val="Lijstalinea"/>
              <w:ind w:left="0"/>
              <w:jc w:val="both"/>
              <w:rPr>
                <w:sz w:val="16"/>
                <w:szCs w:val="16"/>
              </w:rPr>
            </w:pP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0</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Reference concentration in liquid phase (mg/L)</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1 (default)</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Freundlich sorption exponent (-)</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Geenafstand"/>
              <w:rPr>
                <w:rFonts w:ascii="Verdana" w:hAnsi="Verdana"/>
                <w:sz w:val="16"/>
                <w:szCs w:val="16"/>
                <w:lang w:val="en-GB"/>
              </w:rPr>
            </w:pPr>
            <w:r w:rsidRPr="0076656D">
              <w:rPr>
                <w:rFonts w:ascii="Verdana" w:hAnsi="Verdana"/>
                <w:sz w:val="16"/>
                <w:szCs w:val="16"/>
                <w:lang w:val="en-GB"/>
              </w:rPr>
              <w:t>1</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Desorption rate coefficient(/d)</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0 (default)</w:t>
            </w:r>
          </w:p>
        </w:tc>
      </w:tr>
      <w:tr w:rsidR="00CD4503" w:rsidRPr="0076656D" w:rsidTr="00E20EE5">
        <w:trPr>
          <w:trHeight w:hRule="exact" w:val="284"/>
        </w:trPr>
        <w:tc>
          <w:tcPr>
            <w:tcW w:w="4941" w:type="dxa"/>
            <w:tcBorders>
              <w:top w:val="single" w:sz="4" w:space="0" w:color="000000"/>
              <w:bottom w:val="double" w:sz="4" w:space="0" w:color="auto"/>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Factor relating CofFreNeq and COFFreEql (-)</w:t>
            </w:r>
          </w:p>
        </w:tc>
        <w:tc>
          <w:tcPr>
            <w:tcW w:w="4381" w:type="dxa"/>
            <w:tcBorders>
              <w:top w:val="single" w:sz="4" w:space="0" w:color="000000"/>
              <w:bottom w:val="double" w:sz="4" w:space="0" w:color="auto"/>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0 (default)</w:t>
            </w:r>
          </w:p>
        </w:tc>
      </w:tr>
      <w:tr w:rsidR="00CD4503" w:rsidRPr="0076656D" w:rsidTr="00E20EE5">
        <w:trPr>
          <w:trHeight w:hRule="exact" w:val="284"/>
        </w:trPr>
        <w:tc>
          <w:tcPr>
            <w:tcW w:w="9322" w:type="dxa"/>
            <w:gridSpan w:val="2"/>
            <w:tcBorders>
              <w:top w:val="double" w:sz="4" w:space="0" w:color="auto"/>
              <w:bottom w:val="double" w:sz="4" w:space="0" w:color="auto"/>
            </w:tcBorders>
            <w:shd w:val="clear" w:color="auto" w:fill="BFBFBF"/>
            <w:vAlign w:val="center"/>
          </w:tcPr>
          <w:p w:rsidR="00CD4503" w:rsidRPr="0076656D" w:rsidRDefault="00CD4503" w:rsidP="00CD4503">
            <w:pPr>
              <w:pStyle w:val="Lijstalinea"/>
              <w:ind w:left="0"/>
              <w:jc w:val="both"/>
              <w:rPr>
                <w:b/>
                <w:sz w:val="16"/>
                <w:szCs w:val="16"/>
              </w:rPr>
            </w:pPr>
            <w:r w:rsidRPr="0076656D">
              <w:rPr>
                <w:b/>
                <w:sz w:val="16"/>
                <w:szCs w:val="16"/>
              </w:rPr>
              <w:t>Tab Transformation</w:t>
            </w:r>
          </w:p>
        </w:tc>
      </w:tr>
      <w:tr w:rsidR="00CD4503" w:rsidRPr="0076656D" w:rsidTr="00E20EE5">
        <w:trPr>
          <w:trHeight w:hRule="exact" w:val="284"/>
        </w:trPr>
        <w:tc>
          <w:tcPr>
            <w:tcW w:w="4941" w:type="dxa"/>
            <w:tcBorders>
              <w:top w:val="double" w:sz="4" w:space="0" w:color="auto"/>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Half-life (d)</w:t>
            </w:r>
          </w:p>
        </w:tc>
        <w:tc>
          <w:tcPr>
            <w:tcW w:w="4381" w:type="dxa"/>
            <w:tcBorders>
              <w:top w:val="double" w:sz="4" w:space="0" w:color="auto"/>
              <w:bottom w:val="single" w:sz="4" w:space="0" w:color="000000"/>
            </w:tcBorders>
            <w:shd w:val="clear" w:color="auto" w:fill="FFFFFF"/>
            <w:vAlign w:val="center"/>
          </w:tcPr>
          <w:p w:rsidR="00CD4503" w:rsidRPr="0076656D" w:rsidRDefault="004A7D0C" w:rsidP="00CD4503">
            <w:pPr>
              <w:pStyle w:val="Lijstalinea"/>
              <w:ind w:left="0"/>
              <w:jc w:val="both"/>
              <w:rPr>
                <w:sz w:val="16"/>
                <w:szCs w:val="16"/>
              </w:rPr>
            </w:pPr>
            <w:r w:rsidRPr="0076656D">
              <w:rPr>
                <w:sz w:val="16"/>
                <w:szCs w:val="16"/>
              </w:rPr>
              <w:t>2.1</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Measured at (°C)</w:t>
            </w:r>
          </w:p>
        </w:tc>
        <w:tc>
          <w:tcPr>
            <w:tcW w:w="4381" w:type="dxa"/>
            <w:tcBorders>
              <w:top w:val="single" w:sz="4" w:space="0" w:color="000000"/>
              <w:bottom w:val="single" w:sz="4" w:space="0" w:color="000000"/>
            </w:tcBorders>
            <w:shd w:val="clear" w:color="auto" w:fill="FFFFFF"/>
            <w:vAlign w:val="center"/>
          </w:tcPr>
          <w:p w:rsidR="00CD4503" w:rsidRPr="0076656D" w:rsidRDefault="004A7D0C" w:rsidP="00CD4503">
            <w:pPr>
              <w:pStyle w:val="Lijstalinea"/>
              <w:ind w:left="0"/>
              <w:jc w:val="both"/>
              <w:rPr>
                <w:sz w:val="16"/>
                <w:szCs w:val="16"/>
              </w:rPr>
            </w:pPr>
            <w:r w:rsidRPr="0076656D">
              <w:rPr>
                <w:sz w:val="16"/>
                <w:szCs w:val="16"/>
              </w:rPr>
              <w:t>12</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Optimum moisture conditions (pF2 or wetter)</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unchecked</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Liquid content in incubation experiment (mg/kg)</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1 (default)</w:t>
            </w:r>
          </w:p>
        </w:tc>
      </w:tr>
      <w:tr w:rsidR="00CD4503" w:rsidRPr="0076656D" w:rsidTr="00E20EE5">
        <w:trPr>
          <w:trHeight w:hRule="exact" w:val="284"/>
        </w:trPr>
        <w:tc>
          <w:tcPr>
            <w:tcW w:w="494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Exponent for the effect liquid (-)</w:t>
            </w:r>
          </w:p>
        </w:tc>
        <w:tc>
          <w:tcPr>
            <w:tcW w:w="4381" w:type="dxa"/>
            <w:tcBorders>
              <w:top w:val="single" w:sz="4" w:space="0" w:color="000000"/>
              <w:bottom w:val="single" w:sz="4" w:space="0" w:color="000000"/>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0.7 (default)</w:t>
            </w:r>
          </w:p>
        </w:tc>
      </w:tr>
      <w:tr w:rsidR="00CD4503" w:rsidRPr="0076656D" w:rsidTr="00E20EE5">
        <w:trPr>
          <w:trHeight w:hRule="exact" w:val="284"/>
        </w:trPr>
        <w:tc>
          <w:tcPr>
            <w:tcW w:w="4941" w:type="dxa"/>
            <w:tcBorders>
              <w:top w:val="single" w:sz="4" w:space="0" w:color="000000"/>
              <w:bottom w:val="double" w:sz="4" w:space="0" w:color="auto"/>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Molar activation energy (kJ/mol)</w:t>
            </w:r>
          </w:p>
        </w:tc>
        <w:tc>
          <w:tcPr>
            <w:tcW w:w="4381" w:type="dxa"/>
            <w:tcBorders>
              <w:top w:val="single" w:sz="4" w:space="0" w:color="000000"/>
              <w:bottom w:val="double" w:sz="4" w:space="0" w:color="auto"/>
            </w:tcBorders>
            <w:shd w:val="clear" w:color="auto" w:fill="FFFFFF"/>
            <w:vAlign w:val="center"/>
          </w:tcPr>
          <w:p w:rsidR="00CD4503" w:rsidRPr="0076656D" w:rsidRDefault="00CD4503" w:rsidP="00CD4503">
            <w:pPr>
              <w:pStyle w:val="Lijstalinea"/>
              <w:ind w:left="0"/>
              <w:jc w:val="both"/>
              <w:rPr>
                <w:sz w:val="16"/>
                <w:szCs w:val="16"/>
              </w:rPr>
            </w:pPr>
            <w:r w:rsidRPr="0076656D">
              <w:rPr>
                <w:sz w:val="16"/>
                <w:szCs w:val="16"/>
              </w:rPr>
              <w:t>54 (default)</w:t>
            </w:r>
          </w:p>
        </w:tc>
      </w:tr>
      <w:tr w:rsidR="00CD4503" w:rsidRPr="0076656D" w:rsidTr="00E20EE5">
        <w:trPr>
          <w:trHeight w:hRule="exact" w:val="284"/>
        </w:trPr>
        <w:tc>
          <w:tcPr>
            <w:tcW w:w="9322" w:type="dxa"/>
            <w:gridSpan w:val="2"/>
            <w:tcBorders>
              <w:top w:val="double" w:sz="4" w:space="0" w:color="auto"/>
              <w:bottom w:val="double" w:sz="4" w:space="0" w:color="auto"/>
            </w:tcBorders>
            <w:shd w:val="clear" w:color="auto" w:fill="D9D9D9"/>
            <w:vAlign w:val="center"/>
          </w:tcPr>
          <w:p w:rsidR="00CD4503" w:rsidRPr="0076656D" w:rsidRDefault="00CD4503" w:rsidP="00CD4503">
            <w:pPr>
              <w:pStyle w:val="Lijstalinea"/>
              <w:ind w:left="0"/>
              <w:jc w:val="both"/>
            </w:pPr>
            <w:r w:rsidRPr="0076656D">
              <w:rPr>
                <w:b/>
                <w:sz w:val="16"/>
                <w:szCs w:val="16"/>
              </w:rPr>
              <w:t>Metabolites are not relevant and therefore not further assessed.</w:t>
            </w:r>
          </w:p>
        </w:tc>
      </w:tr>
    </w:tbl>
    <w:p w:rsidR="00F10EAD" w:rsidRPr="0076656D" w:rsidRDefault="00F10EAD" w:rsidP="00405C92">
      <w:pPr>
        <w:rPr>
          <w:rFonts w:eastAsia="Calibri"/>
          <w:lang w:eastAsia="en-US"/>
        </w:rPr>
      </w:pPr>
    </w:p>
    <w:p w:rsidR="000A728B" w:rsidRPr="0076656D" w:rsidRDefault="00C07452" w:rsidP="00C07452">
      <w:pPr>
        <w:rPr>
          <w:rFonts w:eastAsia="Calibri"/>
          <w:lang w:eastAsia="en-US"/>
        </w:rPr>
      </w:pPr>
      <w:r w:rsidRPr="0076656D">
        <w:rPr>
          <w:rFonts w:eastAsia="Calibri"/>
          <w:lang w:eastAsia="en-US"/>
        </w:rPr>
        <w:t xml:space="preserve"> </w:t>
      </w:r>
    </w:p>
    <w:p w:rsidR="007F6B7D" w:rsidRPr="0076656D" w:rsidRDefault="007F6B7D" w:rsidP="000A728B">
      <w:pPr>
        <w:keepNext/>
        <w:keepLines/>
        <w:spacing w:line="260" w:lineRule="atLeast"/>
        <w:rPr>
          <w:rFonts w:eastAsia="Calibri"/>
          <w:lang w:eastAsia="en-US"/>
        </w:rPr>
      </w:pPr>
    </w:p>
    <w:sectPr w:rsidR="007F6B7D" w:rsidRPr="0076656D" w:rsidSect="001338DA">
      <w:endnotePr>
        <w:numFmt w:val="decimal"/>
      </w:endnotePr>
      <w:pgSz w:w="11907" w:h="16840" w:code="9"/>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025" w:rsidRDefault="00BE7025">
      <w:pPr>
        <w:spacing w:before="510"/>
        <w:rPr>
          <w:color w:val="FFFFFF"/>
        </w:rPr>
      </w:pPr>
      <w:r>
        <w:rPr>
          <w:color w:val="FFFFFF"/>
        </w:rPr>
        <w:separator/>
      </w:r>
    </w:p>
  </w:endnote>
  <w:endnote w:type="continuationSeparator" w:id="0">
    <w:p w:rsidR="00BE7025" w:rsidRDefault="00BE7025">
      <w:pPr>
        <w:spacing w:before="510"/>
        <w:rPr>
          <w:color w:val="FFFFFF"/>
        </w:rPr>
      </w:pPr>
      <w:r>
        <w:rPr>
          <w:color w:val="FFFFFF"/>
        </w:rPr>
        <w: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025" w:rsidRPr="004E5875" w:rsidRDefault="00BE7025">
    <w:pPr>
      <w:pStyle w:val="Voettekst"/>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sidR="008F7CFC">
      <w:rPr>
        <w:rFonts w:ascii="Verdana" w:hAnsi="Verdana"/>
        <w:noProof/>
        <w:sz w:val="18"/>
      </w:rPr>
      <w:t>57</w:t>
    </w:r>
    <w:r w:rsidRPr="004E5875">
      <w:rPr>
        <w:rFonts w:ascii="Verdana" w:hAnsi="Verdana"/>
        <w:noProof/>
        <w:sz w:val="18"/>
      </w:rPr>
      <w:fldChar w:fldCharType="end"/>
    </w:r>
  </w:p>
  <w:p w:rsidR="00BE7025" w:rsidRDefault="00BE702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025" w:rsidRPr="004E5875" w:rsidRDefault="00BE7025">
    <w:pPr>
      <w:pStyle w:val="Voettekst"/>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sidR="00A3783E">
      <w:rPr>
        <w:rFonts w:ascii="Verdana" w:hAnsi="Verdana"/>
        <w:noProof/>
        <w:sz w:val="18"/>
      </w:rPr>
      <w:t>104</w:t>
    </w:r>
    <w:r w:rsidRPr="004E5875">
      <w:rPr>
        <w:rFonts w:ascii="Verdana" w:hAnsi="Verdana"/>
        <w:noProof/>
        <w:sz w:val="18"/>
      </w:rPr>
      <w:fldChar w:fldCharType="end"/>
    </w:r>
  </w:p>
  <w:p w:rsidR="00BE7025" w:rsidRDefault="00BE702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025" w:rsidRDefault="00BE7025">
      <w:pPr>
        <w:spacing w:before="510"/>
        <w:rPr>
          <w:color w:val="FFFFFF"/>
        </w:rPr>
      </w:pPr>
      <w:r>
        <w:separator/>
      </w:r>
    </w:p>
  </w:footnote>
  <w:footnote w:type="continuationSeparator" w:id="0">
    <w:p w:rsidR="00BE7025" w:rsidRDefault="00BE7025">
      <w:pPr>
        <w:spacing w:before="510"/>
        <w:rPr>
          <w:color w:val="FFFFFF"/>
        </w:rPr>
      </w:pPr>
      <w:r>
        <w:rPr>
          <w:color w:val="FFFFFF"/>
        </w:rPr>
        <w:separator/>
      </w:r>
    </w:p>
  </w:footnote>
  <w:footnote w:id="1">
    <w:p w:rsidR="00BE7025" w:rsidRPr="00623486" w:rsidRDefault="00BE7025" w:rsidP="00491EB3">
      <w:pPr>
        <w:pStyle w:val="Voetnoottekst"/>
      </w:pPr>
      <w:r>
        <w:rPr>
          <w:rStyle w:val="Voetnootmarkering"/>
        </w:rPr>
        <w:footnoteRef/>
      </w:r>
      <w:r>
        <w:t xml:space="preserve"> </w:t>
      </w:r>
      <w:r>
        <w:tab/>
        <w:t>OECD series on emission scenario document Number 2, 2013. Revised emissions scenario document for wood preservatives, ENV/JM/MONO(2013)21. OECD.</w:t>
      </w:r>
    </w:p>
  </w:footnote>
  <w:footnote w:id="2">
    <w:p w:rsidR="00BE7025" w:rsidRPr="00623486" w:rsidRDefault="00BE7025" w:rsidP="004B1F87">
      <w:pPr>
        <w:pStyle w:val="Voetnoottekst"/>
      </w:pPr>
      <w:r>
        <w:rPr>
          <w:rStyle w:val="Voetnootmarkering"/>
        </w:rPr>
        <w:footnoteRef/>
      </w:r>
      <w:r>
        <w:t xml:space="preserve"> Emission scenario document for biocides used as masonry preservatives (product type 10), 2002. INERIS-DRC-02-25582-ECOT-VMi-n°02DR0270.doc.</w:t>
      </w:r>
    </w:p>
  </w:footnote>
  <w:footnote w:id="3">
    <w:p w:rsidR="00BE7025" w:rsidRPr="002F3A37" w:rsidRDefault="00BE7025" w:rsidP="004B1F87">
      <w:pPr>
        <w:pStyle w:val="Voetnoottekst"/>
      </w:pPr>
      <w:r>
        <w:rPr>
          <w:rStyle w:val="Voetnootmarkering"/>
        </w:rPr>
        <w:footnoteRef/>
      </w:r>
      <w:r>
        <w:t xml:space="preserve"> </w:t>
      </w:r>
      <w:r w:rsidRPr="007E592E">
        <w:t xml:space="preserve">Guidance on the Biocidal Product Regulation. Volume IV: Environment - Part B: Risk Assessment (Active Substances). European Chemicals Agency, Report no. </w:t>
      </w:r>
      <w:r w:rsidRPr="002F3A37">
        <w:t xml:space="preserve">ECHA-15-G-01-EN, Helsinki, Finland, 2015. </w:t>
      </w:r>
    </w:p>
  </w:footnote>
  <w:footnote w:id="4">
    <w:p w:rsidR="00BE7025" w:rsidRPr="002F3A37" w:rsidRDefault="00BE7025">
      <w:pPr>
        <w:pStyle w:val="Voetnoottekst"/>
      </w:pPr>
      <w:r>
        <w:rPr>
          <w:rStyle w:val="Voetnootmarkering"/>
        </w:rPr>
        <w:footnoteRef/>
      </w:r>
      <w:r w:rsidRPr="002F3A37">
        <w:t xml:space="preserve"> http://www.parken.de/cms/Media/GarVO/GarVO%20B-W.pdf</w:t>
      </w:r>
    </w:p>
  </w:footnote>
  <w:footnote w:id="5">
    <w:p w:rsidR="00BE7025" w:rsidRPr="00C97F80" w:rsidRDefault="00BE7025" w:rsidP="004B1F87">
      <w:pPr>
        <w:pStyle w:val="Voetnoottekst"/>
      </w:pPr>
      <w:r>
        <w:rPr>
          <w:rStyle w:val="Voetnootmarkering"/>
        </w:rPr>
        <w:footnoteRef/>
      </w:r>
      <w:r>
        <w:t xml:space="preserve"> Council Directive 93/83/EC on the quality of water intended for human consumption, 1993. Official Journal of the European Communities. </w:t>
      </w:r>
    </w:p>
  </w:footnote>
  <w:footnote w:id="6">
    <w:p w:rsidR="00BE7025" w:rsidRDefault="00BE7025" w:rsidP="00F950F1">
      <w:pPr>
        <w:pStyle w:val="Voetnoottekst"/>
        <w:jc w:val="both"/>
      </w:pPr>
      <w:r>
        <w:rPr>
          <w:rStyle w:val="Voetnootmarkering"/>
        </w:rPr>
        <w:footnoteRef/>
      </w:r>
      <w:r>
        <w:t xml:space="preserve"> </w:t>
      </w:r>
      <w:r w:rsidRPr="00094514">
        <w:rPr>
          <w:sz w:val="16"/>
          <w:szCs w:val="16"/>
        </w:rPr>
        <w:t>If an IUCLID file is not available, please indicate here the summaries of the efficacy studies.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1700"/>
      <w:gridCol w:w="5726"/>
      <w:gridCol w:w="1788"/>
    </w:tblGrid>
    <w:tr w:rsidR="00BE7025" w:rsidRPr="00A53BD0" w:rsidTr="00133057">
      <w:tc>
        <w:tcPr>
          <w:tcW w:w="923"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Pr>
              <w:rFonts w:cs="Times"/>
              <w:color w:val="000000"/>
              <w:sz w:val="18"/>
              <w:szCs w:val="18"/>
            </w:rPr>
            <w:t>COMPO GmbH</w:t>
          </w:r>
        </w:p>
      </w:tc>
      <w:tc>
        <w:tcPr>
          <w:tcW w:w="3107"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Pr>
              <w:rFonts w:cs="Times"/>
              <w:color w:val="000000"/>
              <w:sz w:val="18"/>
              <w:szCs w:val="18"/>
            </w:rPr>
            <w:t>Nonanoic acid</w:t>
          </w:r>
        </w:p>
      </w:tc>
      <w:tc>
        <w:tcPr>
          <w:tcW w:w="970"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2</w:t>
          </w:r>
        </w:p>
      </w:tc>
    </w:tr>
  </w:tbl>
  <w:p w:rsidR="00BE7025" w:rsidRDefault="00BE702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1700"/>
      <w:gridCol w:w="5726"/>
      <w:gridCol w:w="1788"/>
    </w:tblGrid>
    <w:tr w:rsidR="00BE7025" w:rsidRPr="00A53BD0" w:rsidTr="00133057">
      <w:tc>
        <w:tcPr>
          <w:tcW w:w="923"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Pr>
              <w:rFonts w:cs="Times"/>
              <w:color w:val="000000"/>
              <w:sz w:val="18"/>
              <w:szCs w:val="18"/>
            </w:rPr>
            <w:t>COMPO GmbH</w:t>
          </w:r>
        </w:p>
      </w:tc>
      <w:tc>
        <w:tcPr>
          <w:tcW w:w="3107"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Pr>
              <w:rFonts w:cs="Times"/>
              <w:color w:val="000000"/>
              <w:sz w:val="18"/>
              <w:szCs w:val="18"/>
            </w:rPr>
            <w:t>Nonanoic acid</w:t>
          </w:r>
        </w:p>
      </w:tc>
      <w:tc>
        <w:tcPr>
          <w:tcW w:w="970"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2</w:t>
          </w:r>
        </w:p>
      </w:tc>
    </w:tr>
  </w:tbl>
  <w:p w:rsidR="00BE7025" w:rsidRDefault="00BE702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2465"/>
      <w:gridCol w:w="8298"/>
      <w:gridCol w:w="2590"/>
    </w:tblGrid>
    <w:tr w:rsidR="00BE7025" w:rsidRPr="00A53BD0" w:rsidTr="00133057">
      <w:tc>
        <w:tcPr>
          <w:tcW w:w="923"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Pr>
              <w:rFonts w:cs="Times"/>
              <w:color w:val="000000"/>
              <w:sz w:val="18"/>
              <w:szCs w:val="18"/>
            </w:rPr>
            <w:t>COMPO GmbH</w:t>
          </w:r>
        </w:p>
      </w:tc>
      <w:tc>
        <w:tcPr>
          <w:tcW w:w="3107"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Pr>
              <w:rFonts w:cs="Times"/>
              <w:color w:val="000000"/>
              <w:sz w:val="18"/>
              <w:szCs w:val="18"/>
            </w:rPr>
            <w:t>Nonanoic acid</w:t>
          </w:r>
        </w:p>
      </w:tc>
      <w:tc>
        <w:tcPr>
          <w:tcW w:w="970"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2</w:t>
          </w:r>
        </w:p>
      </w:tc>
    </w:tr>
  </w:tbl>
  <w:p w:rsidR="00BE7025" w:rsidRDefault="00BE7025">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1700"/>
      <w:gridCol w:w="5726"/>
      <w:gridCol w:w="1788"/>
    </w:tblGrid>
    <w:tr w:rsidR="00BE7025" w:rsidRPr="00A53BD0" w:rsidTr="00133057">
      <w:tc>
        <w:tcPr>
          <w:tcW w:w="923"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Pr>
              <w:rFonts w:cs="Times"/>
              <w:color w:val="000000"/>
              <w:sz w:val="18"/>
              <w:szCs w:val="18"/>
            </w:rPr>
            <w:t>COMPO GmbH</w:t>
          </w:r>
        </w:p>
      </w:tc>
      <w:tc>
        <w:tcPr>
          <w:tcW w:w="3107"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Pr>
              <w:rFonts w:cs="Times"/>
              <w:color w:val="000000"/>
              <w:sz w:val="18"/>
              <w:szCs w:val="18"/>
            </w:rPr>
            <w:t>Nonanoic acid</w:t>
          </w:r>
        </w:p>
      </w:tc>
      <w:tc>
        <w:tcPr>
          <w:tcW w:w="970" w:type="pct"/>
          <w:tcBorders>
            <w:top w:val="nil"/>
            <w:left w:val="nil"/>
            <w:bottom w:val="single" w:sz="4" w:space="0" w:color="000000"/>
            <w:right w:val="nil"/>
          </w:tcBorders>
          <w:vAlign w:val="center"/>
        </w:tcPr>
        <w:p w:rsidR="00BE7025" w:rsidRPr="00A53BD0" w:rsidRDefault="00BE7025" w:rsidP="00133057">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2</w:t>
          </w:r>
        </w:p>
      </w:tc>
    </w:tr>
  </w:tbl>
  <w:p w:rsidR="00BE7025" w:rsidRDefault="00BE702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1">
    <w:nsid w:val="073075C2"/>
    <w:multiLevelType w:val="hybridMultilevel"/>
    <w:tmpl w:val="CE541B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07C156D"/>
    <w:multiLevelType w:val="hybridMultilevel"/>
    <w:tmpl w:val="4F085AE0"/>
    <w:lvl w:ilvl="0" w:tplc="35E8850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21D46776"/>
    <w:multiLevelType w:val="hybridMultilevel"/>
    <w:tmpl w:val="357E69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8806577"/>
    <w:multiLevelType w:val="hybridMultilevel"/>
    <w:tmpl w:val="AA1A5344"/>
    <w:lvl w:ilvl="0" w:tplc="97A62644">
      <w:start w:val="1"/>
      <w:numFmt w:val="bullet"/>
      <w:pStyle w:val="opsomming"/>
      <w:lvlText w:val=""/>
      <w:lvlJc w:val="left"/>
      <w:pPr>
        <w:tabs>
          <w:tab w:val="num" w:pos="2155"/>
        </w:tabs>
        <w:ind w:left="2155" w:hanging="73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2DC472AF"/>
    <w:multiLevelType w:val="hybridMultilevel"/>
    <w:tmpl w:val="F5426C00"/>
    <w:lvl w:ilvl="0" w:tplc="095C6AAC">
      <w:numFmt w:val="bullet"/>
      <w:lvlText w:val="-"/>
      <w:lvlJc w:val="left"/>
      <w:pPr>
        <w:ind w:left="720" w:hanging="360"/>
      </w:pPr>
      <w:rPr>
        <w:rFonts w:ascii="Verdana" w:eastAsia="Times New Roman"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53F4DE8"/>
    <w:multiLevelType w:val="singleLevel"/>
    <w:tmpl w:val="00000000"/>
    <w:lvl w:ilvl="0">
      <w:start w:val="1"/>
      <w:numFmt w:val="bullet"/>
      <w:lvlText w:val="%1·"/>
      <w:lvlJc w:val="left"/>
      <w:rPr>
        <w:rFonts w:ascii="Symbol" w:hAnsi="Symbol"/>
        <w:color w:val="000000"/>
        <w:sz w:val="20"/>
      </w:rPr>
    </w:lvl>
  </w:abstractNum>
  <w:abstractNum w:abstractNumId="7">
    <w:nsid w:val="392F7E3D"/>
    <w:multiLevelType w:val="hybridMultilevel"/>
    <w:tmpl w:val="1AAEE704"/>
    <w:lvl w:ilvl="0" w:tplc="04070001">
      <w:start w:val="1"/>
      <w:numFmt w:val="bullet"/>
      <w:lvlText w:val=""/>
      <w:lvlJc w:val="left"/>
      <w:pPr>
        <w:ind w:left="720" w:hanging="360"/>
      </w:pPr>
      <w:rPr>
        <w:rFonts w:ascii="Symbol" w:hAnsi="Symbol" w:hint="default"/>
      </w:rPr>
    </w:lvl>
    <w:lvl w:ilvl="1" w:tplc="095C6AAC">
      <w:numFmt w:val="bullet"/>
      <w:lvlText w:val="-"/>
      <w:lvlJc w:val="left"/>
      <w:pPr>
        <w:ind w:left="1440" w:hanging="360"/>
      </w:pPr>
      <w:rPr>
        <w:rFonts w:ascii="Verdana" w:eastAsia="Times New Roman" w:hAnsi="Verdana"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CAA031F"/>
    <w:multiLevelType w:val="hybridMultilevel"/>
    <w:tmpl w:val="DE3A0218"/>
    <w:lvl w:ilvl="0" w:tplc="095C6AAC">
      <w:numFmt w:val="bullet"/>
      <w:lvlText w:val="-"/>
      <w:lvlJc w:val="left"/>
      <w:pPr>
        <w:ind w:left="720" w:hanging="360"/>
      </w:pPr>
      <w:rPr>
        <w:rFonts w:ascii="Verdana" w:eastAsia="Times New Roman" w:hAnsi="Verdana" w:cs="Times New Roman" w:hint="default"/>
      </w:rPr>
    </w:lvl>
    <w:lvl w:ilvl="1" w:tplc="095C6AAC">
      <w:numFmt w:val="bullet"/>
      <w:lvlText w:val="-"/>
      <w:lvlJc w:val="left"/>
      <w:pPr>
        <w:ind w:left="1440" w:hanging="360"/>
      </w:pPr>
      <w:rPr>
        <w:rFonts w:ascii="Verdana" w:eastAsia="Times New Roman" w:hAnsi="Verdana"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B8B59F7"/>
    <w:multiLevelType w:val="hybridMultilevel"/>
    <w:tmpl w:val="B08C71E8"/>
    <w:lvl w:ilvl="0" w:tplc="CF5EDED8">
      <w:numFmt w:val="bullet"/>
      <w:lvlText w:val="-"/>
      <w:lvlJc w:val="left"/>
      <w:pPr>
        <w:ind w:left="535" w:hanging="360"/>
      </w:pPr>
      <w:rPr>
        <w:rFonts w:ascii="Verdana" w:eastAsia="Calibri" w:hAnsi="Verdana" w:cs="Times New Roman" w:hint="default"/>
      </w:rPr>
    </w:lvl>
    <w:lvl w:ilvl="1" w:tplc="04130003" w:tentative="1">
      <w:start w:val="1"/>
      <w:numFmt w:val="bullet"/>
      <w:lvlText w:val="o"/>
      <w:lvlJc w:val="left"/>
      <w:pPr>
        <w:ind w:left="1255" w:hanging="360"/>
      </w:pPr>
      <w:rPr>
        <w:rFonts w:ascii="Courier New" w:hAnsi="Courier New" w:cs="Courier New" w:hint="default"/>
      </w:rPr>
    </w:lvl>
    <w:lvl w:ilvl="2" w:tplc="04130005" w:tentative="1">
      <w:start w:val="1"/>
      <w:numFmt w:val="bullet"/>
      <w:lvlText w:val=""/>
      <w:lvlJc w:val="left"/>
      <w:pPr>
        <w:ind w:left="1975" w:hanging="360"/>
      </w:pPr>
      <w:rPr>
        <w:rFonts w:ascii="Wingdings" w:hAnsi="Wingdings" w:hint="default"/>
      </w:rPr>
    </w:lvl>
    <w:lvl w:ilvl="3" w:tplc="04130001" w:tentative="1">
      <w:start w:val="1"/>
      <w:numFmt w:val="bullet"/>
      <w:lvlText w:val=""/>
      <w:lvlJc w:val="left"/>
      <w:pPr>
        <w:ind w:left="2695" w:hanging="360"/>
      </w:pPr>
      <w:rPr>
        <w:rFonts w:ascii="Symbol" w:hAnsi="Symbol" w:hint="default"/>
      </w:rPr>
    </w:lvl>
    <w:lvl w:ilvl="4" w:tplc="04130003" w:tentative="1">
      <w:start w:val="1"/>
      <w:numFmt w:val="bullet"/>
      <w:lvlText w:val="o"/>
      <w:lvlJc w:val="left"/>
      <w:pPr>
        <w:ind w:left="3415" w:hanging="360"/>
      </w:pPr>
      <w:rPr>
        <w:rFonts w:ascii="Courier New" w:hAnsi="Courier New" w:cs="Courier New" w:hint="default"/>
      </w:rPr>
    </w:lvl>
    <w:lvl w:ilvl="5" w:tplc="04130005" w:tentative="1">
      <w:start w:val="1"/>
      <w:numFmt w:val="bullet"/>
      <w:lvlText w:val=""/>
      <w:lvlJc w:val="left"/>
      <w:pPr>
        <w:ind w:left="4135" w:hanging="360"/>
      </w:pPr>
      <w:rPr>
        <w:rFonts w:ascii="Wingdings" w:hAnsi="Wingdings" w:hint="default"/>
      </w:rPr>
    </w:lvl>
    <w:lvl w:ilvl="6" w:tplc="04130001" w:tentative="1">
      <w:start w:val="1"/>
      <w:numFmt w:val="bullet"/>
      <w:lvlText w:val=""/>
      <w:lvlJc w:val="left"/>
      <w:pPr>
        <w:ind w:left="4855" w:hanging="360"/>
      </w:pPr>
      <w:rPr>
        <w:rFonts w:ascii="Symbol" w:hAnsi="Symbol" w:hint="default"/>
      </w:rPr>
    </w:lvl>
    <w:lvl w:ilvl="7" w:tplc="04130003" w:tentative="1">
      <w:start w:val="1"/>
      <w:numFmt w:val="bullet"/>
      <w:lvlText w:val="o"/>
      <w:lvlJc w:val="left"/>
      <w:pPr>
        <w:ind w:left="5575" w:hanging="360"/>
      </w:pPr>
      <w:rPr>
        <w:rFonts w:ascii="Courier New" w:hAnsi="Courier New" w:cs="Courier New" w:hint="default"/>
      </w:rPr>
    </w:lvl>
    <w:lvl w:ilvl="8" w:tplc="04130005" w:tentative="1">
      <w:start w:val="1"/>
      <w:numFmt w:val="bullet"/>
      <w:lvlText w:val=""/>
      <w:lvlJc w:val="left"/>
      <w:pPr>
        <w:ind w:left="6295" w:hanging="360"/>
      </w:pPr>
      <w:rPr>
        <w:rFonts w:ascii="Wingdings" w:hAnsi="Wingdings" w:hint="default"/>
      </w:rPr>
    </w:lvl>
  </w:abstractNum>
  <w:abstractNum w:abstractNumId="10">
    <w:nsid w:val="4C8C48E3"/>
    <w:multiLevelType w:val="hybridMultilevel"/>
    <w:tmpl w:val="D370EA68"/>
    <w:lvl w:ilvl="0" w:tplc="04130019">
      <w:start w:val="1"/>
      <w:numFmt w:val="lowerLetter"/>
      <w:lvlText w:val="%1."/>
      <w:lvlJc w:val="left"/>
      <w:pPr>
        <w:ind w:left="705" w:hanging="360"/>
      </w:pPr>
      <w:rPr>
        <w:rFont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1">
    <w:nsid w:val="50657467"/>
    <w:multiLevelType w:val="hybridMultilevel"/>
    <w:tmpl w:val="16F86A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30E0A8E"/>
    <w:multiLevelType w:val="hybridMultilevel"/>
    <w:tmpl w:val="3C68B326"/>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3">
    <w:nsid w:val="5BB27A0A"/>
    <w:multiLevelType w:val="hybridMultilevel"/>
    <w:tmpl w:val="E3082E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22F6F28"/>
    <w:multiLevelType w:val="hybridMultilevel"/>
    <w:tmpl w:val="446C6378"/>
    <w:lvl w:ilvl="0" w:tplc="04130001">
      <w:start w:val="1"/>
      <w:numFmt w:val="bullet"/>
      <w:lvlText w:val=""/>
      <w:lvlJc w:val="left"/>
      <w:pPr>
        <w:ind w:left="895" w:hanging="360"/>
      </w:pPr>
      <w:rPr>
        <w:rFonts w:ascii="Symbol" w:hAnsi="Symbol" w:hint="default"/>
      </w:rPr>
    </w:lvl>
    <w:lvl w:ilvl="1" w:tplc="04130003" w:tentative="1">
      <w:start w:val="1"/>
      <w:numFmt w:val="bullet"/>
      <w:lvlText w:val="o"/>
      <w:lvlJc w:val="left"/>
      <w:pPr>
        <w:ind w:left="1615" w:hanging="360"/>
      </w:pPr>
      <w:rPr>
        <w:rFonts w:ascii="Courier New" w:hAnsi="Courier New" w:cs="Courier New" w:hint="default"/>
      </w:rPr>
    </w:lvl>
    <w:lvl w:ilvl="2" w:tplc="04130005" w:tentative="1">
      <w:start w:val="1"/>
      <w:numFmt w:val="bullet"/>
      <w:lvlText w:val=""/>
      <w:lvlJc w:val="left"/>
      <w:pPr>
        <w:ind w:left="2335" w:hanging="360"/>
      </w:pPr>
      <w:rPr>
        <w:rFonts w:ascii="Wingdings" w:hAnsi="Wingdings" w:hint="default"/>
      </w:rPr>
    </w:lvl>
    <w:lvl w:ilvl="3" w:tplc="04130001" w:tentative="1">
      <w:start w:val="1"/>
      <w:numFmt w:val="bullet"/>
      <w:lvlText w:val=""/>
      <w:lvlJc w:val="left"/>
      <w:pPr>
        <w:ind w:left="3055" w:hanging="360"/>
      </w:pPr>
      <w:rPr>
        <w:rFonts w:ascii="Symbol" w:hAnsi="Symbol" w:hint="default"/>
      </w:rPr>
    </w:lvl>
    <w:lvl w:ilvl="4" w:tplc="04130003" w:tentative="1">
      <w:start w:val="1"/>
      <w:numFmt w:val="bullet"/>
      <w:lvlText w:val="o"/>
      <w:lvlJc w:val="left"/>
      <w:pPr>
        <w:ind w:left="3775" w:hanging="360"/>
      </w:pPr>
      <w:rPr>
        <w:rFonts w:ascii="Courier New" w:hAnsi="Courier New" w:cs="Courier New" w:hint="default"/>
      </w:rPr>
    </w:lvl>
    <w:lvl w:ilvl="5" w:tplc="04130005" w:tentative="1">
      <w:start w:val="1"/>
      <w:numFmt w:val="bullet"/>
      <w:lvlText w:val=""/>
      <w:lvlJc w:val="left"/>
      <w:pPr>
        <w:ind w:left="4495" w:hanging="360"/>
      </w:pPr>
      <w:rPr>
        <w:rFonts w:ascii="Wingdings" w:hAnsi="Wingdings" w:hint="default"/>
      </w:rPr>
    </w:lvl>
    <w:lvl w:ilvl="6" w:tplc="04130001" w:tentative="1">
      <w:start w:val="1"/>
      <w:numFmt w:val="bullet"/>
      <w:lvlText w:val=""/>
      <w:lvlJc w:val="left"/>
      <w:pPr>
        <w:ind w:left="5215" w:hanging="360"/>
      </w:pPr>
      <w:rPr>
        <w:rFonts w:ascii="Symbol" w:hAnsi="Symbol" w:hint="default"/>
      </w:rPr>
    </w:lvl>
    <w:lvl w:ilvl="7" w:tplc="04130003" w:tentative="1">
      <w:start w:val="1"/>
      <w:numFmt w:val="bullet"/>
      <w:lvlText w:val="o"/>
      <w:lvlJc w:val="left"/>
      <w:pPr>
        <w:ind w:left="5935" w:hanging="360"/>
      </w:pPr>
      <w:rPr>
        <w:rFonts w:ascii="Courier New" w:hAnsi="Courier New" w:cs="Courier New" w:hint="default"/>
      </w:rPr>
    </w:lvl>
    <w:lvl w:ilvl="8" w:tplc="04130005" w:tentative="1">
      <w:start w:val="1"/>
      <w:numFmt w:val="bullet"/>
      <w:lvlText w:val=""/>
      <w:lvlJc w:val="left"/>
      <w:pPr>
        <w:ind w:left="6655" w:hanging="360"/>
      </w:pPr>
      <w:rPr>
        <w:rFonts w:ascii="Wingdings" w:hAnsi="Wingdings" w:hint="default"/>
      </w:rPr>
    </w:lvl>
  </w:abstractNum>
  <w:abstractNum w:abstractNumId="15">
    <w:nsid w:val="62FB7FD4"/>
    <w:multiLevelType w:val="hybridMultilevel"/>
    <w:tmpl w:val="897CE3D0"/>
    <w:lvl w:ilvl="0" w:tplc="08090001">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5F94AD6"/>
    <w:multiLevelType w:val="multilevel"/>
    <w:tmpl w:val="2F183A8A"/>
    <w:lvl w:ilvl="0">
      <w:start w:val="1"/>
      <w:numFmt w:val="decimal"/>
      <w:pStyle w:val="Kop1"/>
      <w:lvlText w:val="%1"/>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576" w:hanging="576"/>
      </w:pPr>
      <w:rPr>
        <w:b/>
        <w:sz w:val="24"/>
        <w:lang w:val="de-DE"/>
      </w:rPr>
    </w:lvl>
    <w:lvl w:ilvl="2">
      <w:start w:val="1"/>
      <w:numFmt w:val="decimal"/>
      <w:pStyle w:val="Kop3"/>
      <w:lvlText w:val="%1.%2.%3"/>
      <w:lvlJc w:val="left"/>
      <w:pPr>
        <w:ind w:left="1288" w:hanging="720"/>
      </w:pPr>
    </w:lvl>
    <w:lvl w:ilvl="3">
      <w:start w:val="1"/>
      <w:numFmt w:val="decimal"/>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7">
    <w:nsid w:val="699002F1"/>
    <w:multiLevelType w:val="hybridMultilevel"/>
    <w:tmpl w:val="0B1A4EC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6D1F7E6C"/>
    <w:multiLevelType w:val="hybridMultilevel"/>
    <w:tmpl w:val="B30EBEB2"/>
    <w:lvl w:ilvl="0" w:tplc="04130001">
      <w:start w:val="1"/>
      <w:numFmt w:val="bullet"/>
      <w:lvlText w:val=""/>
      <w:lvlJc w:val="left"/>
      <w:pPr>
        <w:tabs>
          <w:tab w:val="num" w:pos="357"/>
        </w:tabs>
        <w:ind w:left="357" w:hanging="30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num w:numId="1">
    <w:abstractNumId w:val="19"/>
  </w:num>
  <w:num w:numId="2">
    <w:abstractNumId w:val="0"/>
  </w:num>
  <w:num w:numId="3">
    <w:abstractNumId w:val="15"/>
  </w:num>
  <w:num w:numId="4">
    <w:abstractNumId w:val="16"/>
  </w:num>
  <w:num w:numId="5">
    <w:abstractNumId w:val="13"/>
  </w:num>
  <w:num w:numId="6">
    <w:abstractNumId w:val="3"/>
  </w:num>
  <w:num w:numId="7">
    <w:abstractNumId w:val="7"/>
  </w:num>
  <w:num w:numId="8">
    <w:abstractNumId w:val="10"/>
  </w:num>
  <w:num w:numId="9">
    <w:abstractNumId w:val="4"/>
  </w:num>
  <w:num w:numId="10">
    <w:abstractNumId w:val="6"/>
  </w:num>
  <w:num w:numId="11">
    <w:abstractNumId w:val="12"/>
  </w:num>
  <w:num w:numId="12">
    <w:abstractNumId w:val="5"/>
  </w:num>
  <w:num w:numId="13">
    <w:abstractNumId w:val="8"/>
  </w:num>
  <w:num w:numId="14">
    <w:abstractNumId w:val="17"/>
  </w:num>
  <w:num w:numId="15">
    <w:abstractNumId w:val="11"/>
  </w:num>
  <w:num w:numId="16">
    <w:abstractNumId w:val="1"/>
  </w:num>
  <w:num w:numId="17">
    <w:abstractNumId w:val="18"/>
  </w:num>
  <w:num w:numId="18">
    <w:abstractNumId w:val="2"/>
  </w:num>
  <w:num w:numId="19">
    <w:abstractNumId w:val="14"/>
  </w:num>
  <w:num w:numId="2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hideSpellingErrors/>
  <w:hideGrammaticalErrors/>
  <w:activeWritingStyle w:appName="MSWord" w:lang="de-DE" w:vendorID="9" w:dllVersion="512" w:checkStyle="1"/>
  <w:activeWritingStyle w:appName="MSWord" w:lang="fr-FR" w:vendorID="9" w:dllVersion="512" w:checkStyle="1"/>
  <w:activeWritingStyle w:appName="MSWord" w:lang="it-IT" w:vendorID="3" w:dllVersion="517" w:checkStyle="1"/>
  <w:activeWritingStyle w:appName="MSWord" w:lang="fi-FI" w:vendorID="22" w:dllVersion="513" w:checkStyle="1"/>
  <w:activeWritingStyle w:appName="MSWord" w:lang="nl-NL" w:vendorID="1" w:dllVersion="512" w:checkStyle="1"/>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729"/>
  <w:hyphenationZone w:val="425"/>
  <w:doNotHyphenateCaps/>
  <w:drawingGridHorizontalSpacing w:val="28"/>
  <w:drawingGridVerticalSpacing w:val="28"/>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158721">
      <o:colormru v:ext="edit" colors="#eaeaea,#f8f8f8"/>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48"/>
    <w:rsid w:val="000001B2"/>
    <w:rsid w:val="00000258"/>
    <w:rsid w:val="000007A7"/>
    <w:rsid w:val="00000853"/>
    <w:rsid w:val="00001699"/>
    <w:rsid w:val="00001712"/>
    <w:rsid w:val="00001FDF"/>
    <w:rsid w:val="000022AD"/>
    <w:rsid w:val="000028EC"/>
    <w:rsid w:val="00003523"/>
    <w:rsid w:val="00004ADB"/>
    <w:rsid w:val="00004E3B"/>
    <w:rsid w:val="0000535F"/>
    <w:rsid w:val="00005FE9"/>
    <w:rsid w:val="00006C0D"/>
    <w:rsid w:val="00007554"/>
    <w:rsid w:val="00007744"/>
    <w:rsid w:val="00007A6A"/>
    <w:rsid w:val="00007C07"/>
    <w:rsid w:val="00007C0A"/>
    <w:rsid w:val="00007C1A"/>
    <w:rsid w:val="00010F46"/>
    <w:rsid w:val="0001110A"/>
    <w:rsid w:val="00011B87"/>
    <w:rsid w:val="00012442"/>
    <w:rsid w:val="0001265F"/>
    <w:rsid w:val="00012668"/>
    <w:rsid w:val="00012CFC"/>
    <w:rsid w:val="00013EA0"/>
    <w:rsid w:val="00014580"/>
    <w:rsid w:val="000147E1"/>
    <w:rsid w:val="00014913"/>
    <w:rsid w:val="00014D8F"/>
    <w:rsid w:val="00014EAE"/>
    <w:rsid w:val="00015BB6"/>
    <w:rsid w:val="00015E4C"/>
    <w:rsid w:val="00016C40"/>
    <w:rsid w:val="0001746E"/>
    <w:rsid w:val="00017CF8"/>
    <w:rsid w:val="00020375"/>
    <w:rsid w:val="00020BFB"/>
    <w:rsid w:val="00021438"/>
    <w:rsid w:val="00021867"/>
    <w:rsid w:val="00022044"/>
    <w:rsid w:val="0002218C"/>
    <w:rsid w:val="00022F00"/>
    <w:rsid w:val="000233D1"/>
    <w:rsid w:val="000238AB"/>
    <w:rsid w:val="00023AE9"/>
    <w:rsid w:val="00023BC2"/>
    <w:rsid w:val="00023C81"/>
    <w:rsid w:val="00025744"/>
    <w:rsid w:val="00026BE5"/>
    <w:rsid w:val="00027CB4"/>
    <w:rsid w:val="000304A3"/>
    <w:rsid w:val="00030B81"/>
    <w:rsid w:val="0003216F"/>
    <w:rsid w:val="000325D4"/>
    <w:rsid w:val="00032B57"/>
    <w:rsid w:val="00032B9D"/>
    <w:rsid w:val="00033510"/>
    <w:rsid w:val="00033D49"/>
    <w:rsid w:val="00034209"/>
    <w:rsid w:val="0003466D"/>
    <w:rsid w:val="00034CC6"/>
    <w:rsid w:val="00035243"/>
    <w:rsid w:val="0003571B"/>
    <w:rsid w:val="00035DB8"/>
    <w:rsid w:val="00036961"/>
    <w:rsid w:val="00036AF1"/>
    <w:rsid w:val="00036B17"/>
    <w:rsid w:val="00037EC6"/>
    <w:rsid w:val="00040183"/>
    <w:rsid w:val="000409F8"/>
    <w:rsid w:val="00040AA8"/>
    <w:rsid w:val="00042E61"/>
    <w:rsid w:val="00043B93"/>
    <w:rsid w:val="00043C20"/>
    <w:rsid w:val="00044038"/>
    <w:rsid w:val="0004440A"/>
    <w:rsid w:val="00044CE8"/>
    <w:rsid w:val="00044D80"/>
    <w:rsid w:val="00044DE3"/>
    <w:rsid w:val="00045DB2"/>
    <w:rsid w:val="0004638B"/>
    <w:rsid w:val="000464DA"/>
    <w:rsid w:val="00046D43"/>
    <w:rsid w:val="00046F63"/>
    <w:rsid w:val="000479E4"/>
    <w:rsid w:val="000479FD"/>
    <w:rsid w:val="00050B0C"/>
    <w:rsid w:val="00050D88"/>
    <w:rsid w:val="000512C8"/>
    <w:rsid w:val="00051948"/>
    <w:rsid w:val="00051D6A"/>
    <w:rsid w:val="000521CE"/>
    <w:rsid w:val="00052DCD"/>
    <w:rsid w:val="00052E4E"/>
    <w:rsid w:val="00053603"/>
    <w:rsid w:val="000538EE"/>
    <w:rsid w:val="000553E1"/>
    <w:rsid w:val="000560D9"/>
    <w:rsid w:val="000576EE"/>
    <w:rsid w:val="0006180A"/>
    <w:rsid w:val="000618A4"/>
    <w:rsid w:val="00062B38"/>
    <w:rsid w:val="000630A6"/>
    <w:rsid w:val="000645C7"/>
    <w:rsid w:val="000668D5"/>
    <w:rsid w:val="00066A5D"/>
    <w:rsid w:val="00066BE6"/>
    <w:rsid w:val="00067CD2"/>
    <w:rsid w:val="0007026C"/>
    <w:rsid w:val="000705F3"/>
    <w:rsid w:val="00070694"/>
    <w:rsid w:val="00070715"/>
    <w:rsid w:val="0007160A"/>
    <w:rsid w:val="000720F5"/>
    <w:rsid w:val="0007356F"/>
    <w:rsid w:val="00073681"/>
    <w:rsid w:val="00073BBF"/>
    <w:rsid w:val="0007510A"/>
    <w:rsid w:val="00075AAB"/>
    <w:rsid w:val="00075AAE"/>
    <w:rsid w:val="00075CBB"/>
    <w:rsid w:val="00076312"/>
    <w:rsid w:val="00076EFC"/>
    <w:rsid w:val="00080D3A"/>
    <w:rsid w:val="00082E3A"/>
    <w:rsid w:val="000838A7"/>
    <w:rsid w:val="00083C35"/>
    <w:rsid w:val="0008404F"/>
    <w:rsid w:val="00084424"/>
    <w:rsid w:val="00085D5C"/>
    <w:rsid w:val="00087189"/>
    <w:rsid w:val="000876F8"/>
    <w:rsid w:val="00087893"/>
    <w:rsid w:val="0009152C"/>
    <w:rsid w:val="00093148"/>
    <w:rsid w:val="00094047"/>
    <w:rsid w:val="00094255"/>
    <w:rsid w:val="00094292"/>
    <w:rsid w:val="00094514"/>
    <w:rsid w:val="00094769"/>
    <w:rsid w:val="000947EF"/>
    <w:rsid w:val="00094EF5"/>
    <w:rsid w:val="00095198"/>
    <w:rsid w:val="00095497"/>
    <w:rsid w:val="000958D3"/>
    <w:rsid w:val="00096E89"/>
    <w:rsid w:val="00097977"/>
    <w:rsid w:val="00097987"/>
    <w:rsid w:val="000A0EDE"/>
    <w:rsid w:val="000A11FA"/>
    <w:rsid w:val="000A1883"/>
    <w:rsid w:val="000A21F7"/>
    <w:rsid w:val="000A2AFB"/>
    <w:rsid w:val="000A34C8"/>
    <w:rsid w:val="000A3A21"/>
    <w:rsid w:val="000A3CE2"/>
    <w:rsid w:val="000A54E6"/>
    <w:rsid w:val="000A6957"/>
    <w:rsid w:val="000A724C"/>
    <w:rsid w:val="000A728B"/>
    <w:rsid w:val="000A794A"/>
    <w:rsid w:val="000B0521"/>
    <w:rsid w:val="000B0705"/>
    <w:rsid w:val="000B0EDF"/>
    <w:rsid w:val="000B155B"/>
    <w:rsid w:val="000B1AAF"/>
    <w:rsid w:val="000B1CF3"/>
    <w:rsid w:val="000B25A4"/>
    <w:rsid w:val="000B2D7E"/>
    <w:rsid w:val="000B3960"/>
    <w:rsid w:val="000B4014"/>
    <w:rsid w:val="000B4D4D"/>
    <w:rsid w:val="000B4F92"/>
    <w:rsid w:val="000B5310"/>
    <w:rsid w:val="000B5328"/>
    <w:rsid w:val="000B5A40"/>
    <w:rsid w:val="000B62A5"/>
    <w:rsid w:val="000B6507"/>
    <w:rsid w:val="000B73B3"/>
    <w:rsid w:val="000B790D"/>
    <w:rsid w:val="000B7C35"/>
    <w:rsid w:val="000C0623"/>
    <w:rsid w:val="000C08FA"/>
    <w:rsid w:val="000C0C9D"/>
    <w:rsid w:val="000C19C9"/>
    <w:rsid w:val="000C1EE1"/>
    <w:rsid w:val="000C3056"/>
    <w:rsid w:val="000C3411"/>
    <w:rsid w:val="000C350A"/>
    <w:rsid w:val="000C3B03"/>
    <w:rsid w:val="000C3B9B"/>
    <w:rsid w:val="000C4053"/>
    <w:rsid w:val="000C4990"/>
    <w:rsid w:val="000C66FA"/>
    <w:rsid w:val="000C6DF7"/>
    <w:rsid w:val="000C7118"/>
    <w:rsid w:val="000C7458"/>
    <w:rsid w:val="000C7E45"/>
    <w:rsid w:val="000D07C9"/>
    <w:rsid w:val="000D0F59"/>
    <w:rsid w:val="000D0FEC"/>
    <w:rsid w:val="000D1F3B"/>
    <w:rsid w:val="000D2B0C"/>
    <w:rsid w:val="000D2C20"/>
    <w:rsid w:val="000D3429"/>
    <w:rsid w:val="000D3DBF"/>
    <w:rsid w:val="000D4149"/>
    <w:rsid w:val="000D4499"/>
    <w:rsid w:val="000D4863"/>
    <w:rsid w:val="000D527F"/>
    <w:rsid w:val="000D592B"/>
    <w:rsid w:val="000D654D"/>
    <w:rsid w:val="000D7C01"/>
    <w:rsid w:val="000D7F39"/>
    <w:rsid w:val="000E0567"/>
    <w:rsid w:val="000E0B9F"/>
    <w:rsid w:val="000E0D43"/>
    <w:rsid w:val="000E1036"/>
    <w:rsid w:val="000E1356"/>
    <w:rsid w:val="000E193C"/>
    <w:rsid w:val="000E1CA4"/>
    <w:rsid w:val="000E2119"/>
    <w:rsid w:val="000E3CF6"/>
    <w:rsid w:val="000E41D4"/>
    <w:rsid w:val="000E4255"/>
    <w:rsid w:val="000E42EE"/>
    <w:rsid w:val="000E462F"/>
    <w:rsid w:val="000E4A48"/>
    <w:rsid w:val="000E4BFD"/>
    <w:rsid w:val="000E63DC"/>
    <w:rsid w:val="000E6C0E"/>
    <w:rsid w:val="000E7095"/>
    <w:rsid w:val="000E7586"/>
    <w:rsid w:val="000E75F0"/>
    <w:rsid w:val="000E7C11"/>
    <w:rsid w:val="000E7C92"/>
    <w:rsid w:val="000F0A44"/>
    <w:rsid w:val="000F0FA5"/>
    <w:rsid w:val="000F265E"/>
    <w:rsid w:val="000F276A"/>
    <w:rsid w:val="000F2DA7"/>
    <w:rsid w:val="000F3F14"/>
    <w:rsid w:val="000F4206"/>
    <w:rsid w:val="000F477D"/>
    <w:rsid w:val="000F4CE5"/>
    <w:rsid w:val="000F4E6B"/>
    <w:rsid w:val="000F5B29"/>
    <w:rsid w:val="000F6D3F"/>
    <w:rsid w:val="000F7585"/>
    <w:rsid w:val="000F7E4A"/>
    <w:rsid w:val="00100153"/>
    <w:rsid w:val="0010123F"/>
    <w:rsid w:val="00101611"/>
    <w:rsid w:val="00101AA0"/>
    <w:rsid w:val="001020A4"/>
    <w:rsid w:val="00102B56"/>
    <w:rsid w:val="00102E0F"/>
    <w:rsid w:val="00103606"/>
    <w:rsid w:val="00104080"/>
    <w:rsid w:val="00104782"/>
    <w:rsid w:val="0010508F"/>
    <w:rsid w:val="0010556E"/>
    <w:rsid w:val="0010600A"/>
    <w:rsid w:val="001102EF"/>
    <w:rsid w:val="00110A05"/>
    <w:rsid w:val="00110D08"/>
    <w:rsid w:val="00110ECE"/>
    <w:rsid w:val="00110F51"/>
    <w:rsid w:val="001110B3"/>
    <w:rsid w:val="001112EB"/>
    <w:rsid w:val="00111575"/>
    <w:rsid w:val="0011177C"/>
    <w:rsid w:val="0011233C"/>
    <w:rsid w:val="00113629"/>
    <w:rsid w:val="00114127"/>
    <w:rsid w:val="001142B5"/>
    <w:rsid w:val="001154D6"/>
    <w:rsid w:val="00115741"/>
    <w:rsid w:val="00115805"/>
    <w:rsid w:val="00116309"/>
    <w:rsid w:val="00116BF9"/>
    <w:rsid w:val="0011735A"/>
    <w:rsid w:val="001175D1"/>
    <w:rsid w:val="00117787"/>
    <w:rsid w:val="001202DE"/>
    <w:rsid w:val="0012068A"/>
    <w:rsid w:val="001207E0"/>
    <w:rsid w:val="00120A20"/>
    <w:rsid w:val="00120BB0"/>
    <w:rsid w:val="00121A43"/>
    <w:rsid w:val="00122533"/>
    <w:rsid w:val="00122D6A"/>
    <w:rsid w:val="00122FC3"/>
    <w:rsid w:val="00123035"/>
    <w:rsid w:val="001234E5"/>
    <w:rsid w:val="00123874"/>
    <w:rsid w:val="00124460"/>
    <w:rsid w:val="00124787"/>
    <w:rsid w:val="00124FAC"/>
    <w:rsid w:val="0012550A"/>
    <w:rsid w:val="001255D0"/>
    <w:rsid w:val="001260CD"/>
    <w:rsid w:val="00126150"/>
    <w:rsid w:val="00127191"/>
    <w:rsid w:val="001272D6"/>
    <w:rsid w:val="00127E37"/>
    <w:rsid w:val="0013091F"/>
    <w:rsid w:val="001327BF"/>
    <w:rsid w:val="00133057"/>
    <w:rsid w:val="00133767"/>
    <w:rsid w:val="001338DA"/>
    <w:rsid w:val="001343CA"/>
    <w:rsid w:val="00134F21"/>
    <w:rsid w:val="00135DC3"/>
    <w:rsid w:val="001362BE"/>
    <w:rsid w:val="00136812"/>
    <w:rsid w:val="00136A0D"/>
    <w:rsid w:val="001371BB"/>
    <w:rsid w:val="00140A61"/>
    <w:rsid w:val="00141CAC"/>
    <w:rsid w:val="001422E1"/>
    <w:rsid w:val="00142825"/>
    <w:rsid w:val="001439DA"/>
    <w:rsid w:val="00144408"/>
    <w:rsid w:val="001449CE"/>
    <w:rsid w:val="00144CE6"/>
    <w:rsid w:val="0014508D"/>
    <w:rsid w:val="00145295"/>
    <w:rsid w:val="0014559D"/>
    <w:rsid w:val="00146485"/>
    <w:rsid w:val="00146B3B"/>
    <w:rsid w:val="00146F71"/>
    <w:rsid w:val="001506F0"/>
    <w:rsid w:val="00150BEB"/>
    <w:rsid w:val="001510C8"/>
    <w:rsid w:val="0015158C"/>
    <w:rsid w:val="00151FA4"/>
    <w:rsid w:val="001524FF"/>
    <w:rsid w:val="0015283A"/>
    <w:rsid w:val="00152C99"/>
    <w:rsid w:val="001549FD"/>
    <w:rsid w:val="0015549B"/>
    <w:rsid w:val="00156377"/>
    <w:rsid w:val="0015662F"/>
    <w:rsid w:val="0015689F"/>
    <w:rsid w:val="00156ED9"/>
    <w:rsid w:val="00156F4A"/>
    <w:rsid w:val="00156FA4"/>
    <w:rsid w:val="0016004B"/>
    <w:rsid w:val="0016110C"/>
    <w:rsid w:val="00161168"/>
    <w:rsid w:val="001614EC"/>
    <w:rsid w:val="00162994"/>
    <w:rsid w:val="00162F23"/>
    <w:rsid w:val="00163903"/>
    <w:rsid w:val="00163EDD"/>
    <w:rsid w:val="00164A54"/>
    <w:rsid w:val="0016571D"/>
    <w:rsid w:val="00166AF4"/>
    <w:rsid w:val="00166CF4"/>
    <w:rsid w:val="001674C9"/>
    <w:rsid w:val="001701FC"/>
    <w:rsid w:val="0017059B"/>
    <w:rsid w:val="00170A34"/>
    <w:rsid w:val="001711EC"/>
    <w:rsid w:val="00171325"/>
    <w:rsid w:val="001714C2"/>
    <w:rsid w:val="001729E8"/>
    <w:rsid w:val="00172BCA"/>
    <w:rsid w:val="00172E9F"/>
    <w:rsid w:val="001731F7"/>
    <w:rsid w:val="00173866"/>
    <w:rsid w:val="001738A3"/>
    <w:rsid w:val="00173BE5"/>
    <w:rsid w:val="0017472B"/>
    <w:rsid w:val="001767CF"/>
    <w:rsid w:val="0017698B"/>
    <w:rsid w:val="00176A6C"/>
    <w:rsid w:val="00177044"/>
    <w:rsid w:val="001770CA"/>
    <w:rsid w:val="001777AE"/>
    <w:rsid w:val="001777F7"/>
    <w:rsid w:val="0018045E"/>
    <w:rsid w:val="00180A31"/>
    <w:rsid w:val="00181152"/>
    <w:rsid w:val="00182389"/>
    <w:rsid w:val="001827ED"/>
    <w:rsid w:val="00182AB2"/>
    <w:rsid w:val="0018384C"/>
    <w:rsid w:val="001838F7"/>
    <w:rsid w:val="00183F17"/>
    <w:rsid w:val="00184119"/>
    <w:rsid w:val="001857B0"/>
    <w:rsid w:val="00185B61"/>
    <w:rsid w:val="00186310"/>
    <w:rsid w:val="00186962"/>
    <w:rsid w:val="00186C4C"/>
    <w:rsid w:val="00187BE3"/>
    <w:rsid w:val="00187C0A"/>
    <w:rsid w:val="00190331"/>
    <w:rsid w:val="0019047E"/>
    <w:rsid w:val="00190751"/>
    <w:rsid w:val="0019098C"/>
    <w:rsid w:val="001927A5"/>
    <w:rsid w:val="001929CC"/>
    <w:rsid w:val="0019375A"/>
    <w:rsid w:val="00194672"/>
    <w:rsid w:val="00194781"/>
    <w:rsid w:val="0019481E"/>
    <w:rsid w:val="00194BD1"/>
    <w:rsid w:val="00194EA4"/>
    <w:rsid w:val="0019563F"/>
    <w:rsid w:val="00195F45"/>
    <w:rsid w:val="001974D6"/>
    <w:rsid w:val="0019782F"/>
    <w:rsid w:val="00197C43"/>
    <w:rsid w:val="001A0672"/>
    <w:rsid w:val="001A06A9"/>
    <w:rsid w:val="001A119B"/>
    <w:rsid w:val="001A1C5E"/>
    <w:rsid w:val="001A277E"/>
    <w:rsid w:val="001A3132"/>
    <w:rsid w:val="001A40B0"/>
    <w:rsid w:val="001A48F4"/>
    <w:rsid w:val="001A5B29"/>
    <w:rsid w:val="001A69EB"/>
    <w:rsid w:val="001A6EF7"/>
    <w:rsid w:val="001A73A8"/>
    <w:rsid w:val="001A7856"/>
    <w:rsid w:val="001B0412"/>
    <w:rsid w:val="001B04AF"/>
    <w:rsid w:val="001B1ABA"/>
    <w:rsid w:val="001B1EF9"/>
    <w:rsid w:val="001B20A5"/>
    <w:rsid w:val="001B2AA0"/>
    <w:rsid w:val="001B2E1C"/>
    <w:rsid w:val="001B4208"/>
    <w:rsid w:val="001B65F0"/>
    <w:rsid w:val="001B6905"/>
    <w:rsid w:val="001B6EE1"/>
    <w:rsid w:val="001B705C"/>
    <w:rsid w:val="001B7B07"/>
    <w:rsid w:val="001C0296"/>
    <w:rsid w:val="001C1BF6"/>
    <w:rsid w:val="001C1E2C"/>
    <w:rsid w:val="001C209B"/>
    <w:rsid w:val="001C393A"/>
    <w:rsid w:val="001C4137"/>
    <w:rsid w:val="001C49FF"/>
    <w:rsid w:val="001C52A9"/>
    <w:rsid w:val="001C62A7"/>
    <w:rsid w:val="001C6986"/>
    <w:rsid w:val="001C6A15"/>
    <w:rsid w:val="001C6DC4"/>
    <w:rsid w:val="001C6DF8"/>
    <w:rsid w:val="001C7F59"/>
    <w:rsid w:val="001D020A"/>
    <w:rsid w:val="001D0307"/>
    <w:rsid w:val="001D03E7"/>
    <w:rsid w:val="001D0468"/>
    <w:rsid w:val="001D0824"/>
    <w:rsid w:val="001D0946"/>
    <w:rsid w:val="001D09B6"/>
    <w:rsid w:val="001D0A4E"/>
    <w:rsid w:val="001D1BB0"/>
    <w:rsid w:val="001D1D98"/>
    <w:rsid w:val="001D2981"/>
    <w:rsid w:val="001D3494"/>
    <w:rsid w:val="001D4A03"/>
    <w:rsid w:val="001D4AB9"/>
    <w:rsid w:val="001D568E"/>
    <w:rsid w:val="001D5A77"/>
    <w:rsid w:val="001D681D"/>
    <w:rsid w:val="001D6F66"/>
    <w:rsid w:val="001D7CDB"/>
    <w:rsid w:val="001E0440"/>
    <w:rsid w:val="001E0B22"/>
    <w:rsid w:val="001E0D78"/>
    <w:rsid w:val="001E25C3"/>
    <w:rsid w:val="001E3532"/>
    <w:rsid w:val="001E3A50"/>
    <w:rsid w:val="001E3AAF"/>
    <w:rsid w:val="001E421C"/>
    <w:rsid w:val="001E4B16"/>
    <w:rsid w:val="001E4C4F"/>
    <w:rsid w:val="001E5ADB"/>
    <w:rsid w:val="001E78C5"/>
    <w:rsid w:val="001E78C7"/>
    <w:rsid w:val="001E7AA5"/>
    <w:rsid w:val="001E7AEB"/>
    <w:rsid w:val="001E7D9A"/>
    <w:rsid w:val="001F02C4"/>
    <w:rsid w:val="001F0B27"/>
    <w:rsid w:val="001F149A"/>
    <w:rsid w:val="001F1DF8"/>
    <w:rsid w:val="001F26C7"/>
    <w:rsid w:val="001F27BE"/>
    <w:rsid w:val="001F2D2D"/>
    <w:rsid w:val="001F2DF3"/>
    <w:rsid w:val="001F3489"/>
    <w:rsid w:val="001F3E7D"/>
    <w:rsid w:val="001F3FF3"/>
    <w:rsid w:val="001F41BB"/>
    <w:rsid w:val="001F50AB"/>
    <w:rsid w:val="001F6735"/>
    <w:rsid w:val="001F767B"/>
    <w:rsid w:val="001F76A4"/>
    <w:rsid w:val="001F795D"/>
    <w:rsid w:val="00200140"/>
    <w:rsid w:val="00200987"/>
    <w:rsid w:val="0020221D"/>
    <w:rsid w:val="002022D8"/>
    <w:rsid w:val="00202BF2"/>
    <w:rsid w:val="00202D96"/>
    <w:rsid w:val="002031CD"/>
    <w:rsid w:val="00203978"/>
    <w:rsid w:val="00203B32"/>
    <w:rsid w:val="00203EF0"/>
    <w:rsid w:val="002050C3"/>
    <w:rsid w:val="0020562E"/>
    <w:rsid w:val="002056F8"/>
    <w:rsid w:val="0020585B"/>
    <w:rsid w:val="00206C11"/>
    <w:rsid w:val="00206C17"/>
    <w:rsid w:val="00207CFC"/>
    <w:rsid w:val="00207FAD"/>
    <w:rsid w:val="00210651"/>
    <w:rsid w:val="00210B81"/>
    <w:rsid w:val="0021186A"/>
    <w:rsid w:val="00211BFB"/>
    <w:rsid w:val="00212949"/>
    <w:rsid w:val="00212A30"/>
    <w:rsid w:val="00213C56"/>
    <w:rsid w:val="0021459D"/>
    <w:rsid w:val="002153CB"/>
    <w:rsid w:val="00215C61"/>
    <w:rsid w:val="00220165"/>
    <w:rsid w:val="0022095D"/>
    <w:rsid w:val="002215CA"/>
    <w:rsid w:val="0022233C"/>
    <w:rsid w:val="00222B5C"/>
    <w:rsid w:val="00222D95"/>
    <w:rsid w:val="00223349"/>
    <w:rsid w:val="00223490"/>
    <w:rsid w:val="002237AA"/>
    <w:rsid w:val="002245E3"/>
    <w:rsid w:val="002249BF"/>
    <w:rsid w:val="00224DB9"/>
    <w:rsid w:val="002254B9"/>
    <w:rsid w:val="00225727"/>
    <w:rsid w:val="00225E67"/>
    <w:rsid w:val="00226241"/>
    <w:rsid w:val="00227160"/>
    <w:rsid w:val="00227342"/>
    <w:rsid w:val="0022755E"/>
    <w:rsid w:val="00227BDF"/>
    <w:rsid w:val="00230578"/>
    <w:rsid w:val="00230CE1"/>
    <w:rsid w:val="00231C1B"/>
    <w:rsid w:val="00232404"/>
    <w:rsid w:val="002333B2"/>
    <w:rsid w:val="0023392C"/>
    <w:rsid w:val="002339D8"/>
    <w:rsid w:val="00234BD1"/>
    <w:rsid w:val="00234C10"/>
    <w:rsid w:val="00235507"/>
    <w:rsid w:val="0023555A"/>
    <w:rsid w:val="00235CE4"/>
    <w:rsid w:val="00235D56"/>
    <w:rsid w:val="0023765E"/>
    <w:rsid w:val="00237933"/>
    <w:rsid w:val="0024067F"/>
    <w:rsid w:val="00240768"/>
    <w:rsid w:val="00240966"/>
    <w:rsid w:val="002409F0"/>
    <w:rsid w:val="0024103A"/>
    <w:rsid w:val="0024133C"/>
    <w:rsid w:val="0024188D"/>
    <w:rsid w:val="00241B33"/>
    <w:rsid w:val="00241D51"/>
    <w:rsid w:val="00242357"/>
    <w:rsid w:val="00242845"/>
    <w:rsid w:val="00243576"/>
    <w:rsid w:val="002435CB"/>
    <w:rsid w:val="00243700"/>
    <w:rsid w:val="0024552F"/>
    <w:rsid w:val="00245EBE"/>
    <w:rsid w:val="00246025"/>
    <w:rsid w:val="00246488"/>
    <w:rsid w:val="0024650D"/>
    <w:rsid w:val="00246D21"/>
    <w:rsid w:val="0024756C"/>
    <w:rsid w:val="002479E9"/>
    <w:rsid w:val="0025038F"/>
    <w:rsid w:val="00250E75"/>
    <w:rsid w:val="00251193"/>
    <w:rsid w:val="002538A0"/>
    <w:rsid w:val="00253BF5"/>
    <w:rsid w:val="00254FD6"/>
    <w:rsid w:val="0025617C"/>
    <w:rsid w:val="00256211"/>
    <w:rsid w:val="002564CA"/>
    <w:rsid w:val="00256FCC"/>
    <w:rsid w:val="0025711F"/>
    <w:rsid w:val="00257201"/>
    <w:rsid w:val="002577DA"/>
    <w:rsid w:val="00260980"/>
    <w:rsid w:val="00261ED2"/>
    <w:rsid w:val="00262904"/>
    <w:rsid w:val="00262944"/>
    <w:rsid w:val="00262D3A"/>
    <w:rsid w:val="002633C2"/>
    <w:rsid w:val="00264417"/>
    <w:rsid w:val="00265CA6"/>
    <w:rsid w:val="00266EB2"/>
    <w:rsid w:val="00267DAD"/>
    <w:rsid w:val="0027084D"/>
    <w:rsid w:val="00270C1B"/>
    <w:rsid w:val="00270DC8"/>
    <w:rsid w:val="002718EB"/>
    <w:rsid w:val="00271B02"/>
    <w:rsid w:val="0027297F"/>
    <w:rsid w:val="0027316E"/>
    <w:rsid w:val="00273788"/>
    <w:rsid w:val="002738A6"/>
    <w:rsid w:val="00273DE0"/>
    <w:rsid w:val="00273F70"/>
    <w:rsid w:val="00274ADB"/>
    <w:rsid w:val="00275789"/>
    <w:rsid w:val="00275B6E"/>
    <w:rsid w:val="00275CE1"/>
    <w:rsid w:val="00275D46"/>
    <w:rsid w:val="002762B6"/>
    <w:rsid w:val="002764C7"/>
    <w:rsid w:val="00277006"/>
    <w:rsid w:val="00277679"/>
    <w:rsid w:val="00277D5D"/>
    <w:rsid w:val="00277E34"/>
    <w:rsid w:val="00280A62"/>
    <w:rsid w:val="00280D70"/>
    <w:rsid w:val="00281DF7"/>
    <w:rsid w:val="00282D2A"/>
    <w:rsid w:val="002847A4"/>
    <w:rsid w:val="00285D29"/>
    <w:rsid w:val="00287015"/>
    <w:rsid w:val="00287E45"/>
    <w:rsid w:val="00287E4E"/>
    <w:rsid w:val="002902F0"/>
    <w:rsid w:val="0029034D"/>
    <w:rsid w:val="002909DA"/>
    <w:rsid w:val="0029141A"/>
    <w:rsid w:val="00291EA2"/>
    <w:rsid w:val="002924B9"/>
    <w:rsid w:val="00292CEE"/>
    <w:rsid w:val="00293007"/>
    <w:rsid w:val="00293220"/>
    <w:rsid w:val="00294476"/>
    <w:rsid w:val="00294610"/>
    <w:rsid w:val="00294962"/>
    <w:rsid w:val="002949B9"/>
    <w:rsid w:val="00294AB0"/>
    <w:rsid w:val="00294F1F"/>
    <w:rsid w:val="002952A1"/>
    <w:rsid w:val="00295499"/>
    <w:rsid w:val="00296405"/>
    <w:rsid w:val="002972AD"/>
    <w:rsid w:val="00297BAF"/>
    <w:rsid w:val="002A038F"/>
    <w:rsid w:val="002A1A57"/>
    <w:rsid w:val="002A23D5"/>
    <w:rsid w:val="002A26B1"/>
    <w:rsid w:val="002A2AB8"/>
    <w:rsid w:val="002A2BEB"/>
    <w:rsid w:val="002A2F06"/>
    <w:rsid w:val="002A352A"/>
    <w:rsid w:val="002A36A0"/>
    <w:rsid w:val="002A413D"/>
    <w:rsid w:val="002A47CB"/>
    <w:rsid w:val="002A4B06"/>
    <w:rsid w:val="002A4DA4"/>
    <w:rsid w:val="002A4F2D"/>
    <w:rsid w:val="002A555F"/>
    <w:rsid w:val="002A5AEF"/>
    <w:rsid w:val="002A5B6C"/>
    <w:rsid w:val="002A69A5"/>
    <w:rsid w:val="002A7121"/>
    <w:rsid w:val="002A7236"/>
    <w:rsid w:val="002A75BE"/>
    <w:rsid w:val="002A7D9F"/>
    <w:rsid w:val="002A7FE3"/>
    <w:rsid w:val="002B1258"/>
    <w:rsid w:val="002B1678"/>
    <w:rsid w:val="002B172D"/>
    <w:rsid w:val="002B18AF"/>
    <w:rsid w:val="002B1EC9"/>
    <w:rsid w:val="002B2315"/>
    <w:rsid w:val="002B36BF"/>
    <w:rsid w:val="002B373C"/>
    <w:rsid w:val="002B3C29"/>
    <w:rsid w:val="002B4697"/>
    <w:rsid w:val="002B4970"/>
    <w:rsid w:val="002B4973"/>
    <w:rsid w:val="002B4B44"/>
    <w:rsid w:val="002B4BFB"/>
    <w:rsid w:val="002B5814"/>
    <w:rsid w:val="002B5EB7"/>
    <w:rsid w:val="002B61FC"/>
    <w:rsid w:val="002B6226"/>
    <w:rsid w:val="002B6723"/>
    <w:rsid w:val="002B697E"/>
    <w:rsid w:val="002B7977"/>
    <w:rsid w:val="002B7C52"/>
    <w:rsid w:val="002C0C95"/>
    <w:rsid w:val="002C0EE7"/>
    <w:rsid w:val="002C0F35"/>
    <w:rsid w:val="002C13A9"/>
    <w:rsid w:val="002C142A"/>
    <w:rsid w:val="002C1AAC"/>
    <w:rsid w:val="002C1CE5"/>
    <w:rsid w:val="002C343E"/>
    <w:rsid w:val="002C4E0C"/>
    <w:rsid w:val="002C53CB"/>
    <w:rsid w:val="002C54C1"/>
    <w:rsid w:val="002C58B1"/>
    <w:rsid w:val="002C5AA0"/>
    <w:rsid w:val="002C5AB0"/>
    <w:rsid w:val="002C5E37"/>
    <w:rsid w:val="002C640D"/>
    <w:rsid w:val="002C6BC9"/>
    <w:rsid w:val="002C6FAB"/>
    <w:rsid w:val="002C777E"/>
    <w:rsid w:val="002D0391"/>
    <w:rsid w:val="002D05DB"/>
    <w:rsid w:val="002D13C8"/>
    <w:rsid w:val="002D2678"/>
    <w:rsid w:val="002D38A7"/>
    <w:rsid w:val="002D38B8"/>
    <w:rsid w:val="002D415A"/>
    <w:rsid w:val="002D47A3"/>
    <w:rsid w:val="002D50EA"/>
    <w:rsid w:val="002D5D9B"/>
    <w:rsid w:val="002D5FA5"/>
    <w:rsid w:val="002D71B1"/>
    <w:rsid w:val="002D7743"/>
    <w:rsid w:val="002E015C"/>
    <w:rsid w:val="002E13D6"/>
    <w:rsid w:val="002E149A"/>
    <w:rsid w:val="002E19EB"/>
    <w:rsid w:val="002E208D"/>
    <w:rsid w:val="002E2749"/>
    <w:rsid w:val="002E2B99"/>
    <w:rsid w:val="002E31D2"/>
    <w:rsid w:val="002E4C1F"/>
    <w:rsid w:val="002E682B"/>
    <w:rsid w:val="002E695F"/>
    <w:rsid w:val="002E69EF"/>
    <w:rsid w:val="002F09B8"/>
    <w:rsid w:val="002F0B9D"/>
    <w:rsid w:val="002F0C9C"/>
    <w:rsid w:val="002F1352"/>
    <w:rsid w:val="002F1FAF"/>
    <w:rsid w:val="002F1FE3"/>
    <w:rsid w:val="002F3548"/>
    <w:rsid w:val="002F3A37"/>
    <w:rsid w:val="002F3DF5"/>
    <w:rsid w:val="002F4515"/>
    <w:rsid w:val="002F499B"/>
    <w:rsid w:val="002F4B0F"/>
    <w:rsid w:val="002F51BF"/>
    <w:rsid w:val="002F59BC"/>
    <w:rsid w:val="002F5BB7"/>
    <w:rsid w:val="002F5D2D"/>
    <w:rsid w:val="002F5D47"/>
    <w:rsid w:val="002F5E2D"/>
    <w:rsid w:val="002F6E43"/>
    <w:rsid w:val="002F6ECF"/>
    <w:rsid w:val="002F7BBB"/>
    <w:rsid w:val="002F7E55"/>
    <w:rsid w:val="00300186"/>
    <w:rsid w:val="00300F5C"/>
    <w:rsid w:val="003010A0"/>
    <w:rsid w:val="003017E9"/>
    <w:rsid w:val="00302532"/>
    <w:rsid w:val="003030EB"/>
    <w:rsid w:val="00304924"/>
    <w:rsid w:val="00305B11"/>
    <w:rsid w:val="00305CA4"/>
    <w:rsid w:val="00305F45"/>
    <w:rsid w:val="003068CA"/>
    <w:rsid w:val="00306C30"/>
    <w:rsid w:val="00306D32"/>
    <w:rsid w:val="00307348"/>
    <w:rsid w:val="00307AA0"/>
    <w:rsid w:val="00310C41"/>
    <w:rsid w:val="00310DDE"/>
    <w:rsid w:val="003112DC"/>
    <w:rsid w:val="003122FA"/>
    <w:rsid w:val="00312850"/>
    <w:rsid w:val="00312C0A"/>
    <w:rsid w:val="00312C6E"/>
    <w:rsid w:val="00312DF6"/>
    <w:rsid w:val="003144A3"/>
    <w:rsid w:val="00314915"/>
    <w:rsid w:val="00314D5B"/>
    <w:rsid w:val="00314D9E"/>
    <w:rsid w:val="00314E59"/>
    <w:rsid w:val="00315170"/>
    <w:rsid w:val="00315281"/>
    <w:rsid w:val="0031578D"/>
    <w:rsid w:val="003159C0"/>
    <w:rsid w:val="00315A7C"/>
    <w:rsid w:val="00315D05"/>
    <w:rsid w:val="00315FB0"/>
    <w:rsid w:val="00316419"/>
    <w:rsid w:val="0031666F"/>
    <w:rsid w:val="00316CED"/>
    <w:rsid w:val="00316D0E"/>
    <w:rsid w:val="00316F21"/>
    <w:rsid w:val="00317182"/>
    <w:rsid w:val="003172E8"/>
    <w:rsid w:val="0032035C"/>
    <w:rsid w:val="00321500"/>
    <w:rsid w:val="00321B91"/>
    <w:rsid w:val="00321C8B"/>
    <w:rsid w:val="00321CD4"/>
    <w:rsid w:val="00323AEC"/>
    <w:rsid w:val="00323C0B"/>
    <w:rsid w:val="00323F16"/>
    <w:rsid w:val="00323FC7"/>
    <w:rsid w:val="00324036"/>
    <w:rsid w:val="00324129"/>
    <w:rsid w:val="00324147"/>
    <w:rsid w:val="003252ED"/>
    <w:rsid w:val="00325D35"/>
    <w:rsid w:val="00325F2F"/>
    <w:rsid w:val="00326A78"/>
    <w:rsid w:val="00327133"/>
    <w:rsid w:val="00327451"/>
    <w:rsid w:val="00327983"/>
    <w:rsid w:val="00327A8C"/>
    <w:rsid w:val="00330824"/>
    <w:rsid w:val="003309DE"/>
    <w:rsid w:val="00330AA2"/>
    <w:rsid w:val="00331D1E"/>
    <w:rsid w:val="003321DC"/>
    <w:rsid w:val="00332238"/>
    <w:rsid w:val="0033223D"/>
    <w:rsid w:val="00332D67"/>
    <w:rsid w:val="003333FE"/>
    <w:rsid w:val="0033342B"/>
    <w:rsid w:val="00333C62"/>
    <w:rsid w:val="003344C1"/>
    <w:rsid w:val="00334921"/>
    <w:rsid w:val="003358B0"/>
    <w:rsid w:val="00336873"/>
    <w:rsid w:val="0033732D"/>
    <w:rsid w:val="003373FC"/>
    <w:rsid w:val="00340C57"/>
    <w:rsid w:val="00341569"/>
    <w:rsid w:val="00341D0A"/>
    <w:rsid w:val="00341D1C"/>
    <w:rsid w:val="00342AA5"/>
    <w:rsid w:val="00342DA6"/>
    <w:rsid w:val="003436C7"/>
    <w:rsid w:val="003439B3"/>
    <w:rsid w:val="00343C26"/>
    <w:rsid w:val="003440EE"/>
    <w:rsid w:val="003446D8"/>
    <w:rsid w:val="00344733"/>
    <w:rsid w:val="00344919"/>
    <w:rsid w:val="00344DF0"/>
    <w:rsid w:val="00345013"/>
    <w:rsid w:val="00345C64"/>
    <w:rsid w:val="00346905"/>
    <w:rsid w:val="00346AEA"/>
    <w:rsid w:val="00347058"/>
    <w:rsid w:val="003517A1"/>
    <w:rsid w:val="00352D98"/>
    <w:rsid w:val="00354DD9"/>
    <w:rsid w:val="003556A3"/>
    <w:rsid w:val="00356A6D"/>
    <w:rsid w:val="00356A79"/>
    <w:rsid w:val="00356AFC"/>
    <w:rsid w:val="003574A4"/>
    <w:rsid w:val="003577D5"/>
    <w:rsid w:val="00361414"/>
    <w:rsid w:val="00362062"/>
    <w:rsid w:val="00362603"/>
    <w:rsid w:val="00362667"/>
    <w:rsid w:val="00362784"/>
    <w:rsid w:val="00362A31"/>
    <w:rsid w:val="00362C3D"/>
    <w:rsid w:val="00363510"/>
    <w:rsid w:val="0036419A"/>
    <w:rsid w:val="003653A9"/>
    <w:rsid w:val="00365DC0"/>
    <w:rsid w:val="00367AF7"/>
    <w:rsid w:val="00367CFE"/>
    <w:rsid w:val="003702AF"/>
    <w:rsid w:val="003704DF"/>
    <w:rsid w:val="0037053D"/>
    <w:rsid w:val="003709F7"/>
    <w:rsid w:val="003714AF"/>
    <w:rsid w:val="00371654"/>
    <w:rsid w:val="00372F60"/>
    <w:rsid w:val="003739AB"/>
    <w:rsid w:val="00374154"/>
    <w:rsid w:val="0037465A"/>
    <w:rsid w:val="00375659"/>
    <w:rsid w:val="00375FD8"/>
    <w:rsid w:val="003766CB"/>
    <w:rsid w:val="00376DDC"/>
    <w:rsid w:val="00376E82"/>
    <w:rsid w:val="00377E62"/>
    <w:rsid w:val="00377F46"/>
    <w:rsid w:val="0038010D"/>
    <w:rsid w:val="00380505"/>
    <w:rsid w:val="003814B8"/>
    <w:rsid w:val="003814E8"/>
    <w:rsid w:val="00381678"/>
    <w:rsid w:val="003819EC"/>
    <w:rsid w:val="00382879"/>
    <w:rsid w:val="00383082"/>
    <w:rsid w:val="00383224"/>
    <w:rsid w:val="003838CB"/>
    <w:rsid w:val="0038443F"/>
    <w:rsid w:val="00384C43"/>
    <w:rsid w:val="00384F35"/>
    <w:rsid w:val="00385094"/>
    <w:rsid w:val="003856C3"/>
    <w:rsid w:val="00385DCD"/>
    <w:rsid w:val="003862F5"/>
    <w:rsid w:val="003877EF"/>
    <w:rsid w:val="00387BCA"/>
    <w:rsid w:val="00387BEB"/>
    <w:rsid w:val="00387EDC"/>
    <w:rsid w:val="003903A1"/>
    <w:rsid w:val="00390E06"/>
    <w:rsid w:val="003921B6"/>
    <w:rsid w:val="00392382"/>
    <w:rsid w:val="00393AF4"/>
    <w:rsid w:val="00394AD3"/>
    <w:rsid w:val="00394AE5"/>
    <w:rsid w:val="00394D08"/>
    <w:rsid w:val="00396558"/>
    <w:rsid w:val="00396B79"/>
    <w:rsid w:val="0039706B"/>
    <w:rsid w:val="003A02C5"/>
    <w:rsid w:val="003A02FC"/>
    <w:rsid w:val="003A06EB"/>
    <w:rsid w:val="003A081E"/>
    <w:rsid w:val="003A0A50"/>
    <w:rsid w:val="003A1CC9"/>
    <w:rsid w:val="003A2EB4"/>
    <w:rsid w:val="003A3570"/>
    <w:rsid w:val="003A46CF"/>
    <w:rsid w:val="003A4A59"/>
    <w:rsid w:val="003A61BD"/>
    <w:rsid w:val="003A69F2"/>
    <w:rsid w:val="003A6A02"/>
    <w:rsid w:val="003A7171"/>
    <w:rsid w:val="003A742F"/>
    <w:rsid w:val="003B0ACC"/>
    <w:rsid w:val="003B0BF0"/>
    <w:rsid w:val="003B0C3C"/>
    <w:rsid w:val="003B0E7A"/>
    <w:rsid w:val="003B17E2"/>
    <w:rsid w:val="003B2770"/>
    <w:rsid w:val="003B3541"/>
    <w:rsid w:val="003B3B53"/>
    <w:rsid w:val="003B5EEB"/>
    <w:rsid w:val="003B5F10"/>
    <w:rsid w:val="003B6340"/>
    <w:rsid w:val="003B6AB6"/>
    <w:rsid w:val="003B6AD9"/>
    <w:rsid w:val="003B6C84"/>
    <w:rsid w:val="003B6F28"/>
    <w:rsid w:val="003B713C"/>
    <w:rsid w:val="003B73A6"/>
    <w:rsid w:val="003B76FC"/>
    <w:rsid w:val="003C0D6A"/>
    <w:rsid w:val="003C0EA7"/>
    <w:rsid w:val="003C18D0"/>
    <w:rsid w:val="003C1A0A"/>
    <w:rsid w:val="003C249A"/>
    <w:rsid w:val="003C352C"/>
    <w:rsid w:val="003C4443"/>
    <w:rsid w:val="003C5361"/>
    <w:rsid w:val="003C53EC"/>
    <w:rsid w:val="003C54FC"/>
    <w:rsid w:val="003C6170"/>
    <w:rsid w:val="003C69D1"/>
    <w:rsid w:val="003C7307"/>
    <w:rsid w:val="003C759C"/>
    <w:rsid w:val="003D0061"/>
    <w:rsid w:val="003D1576"/>
    <w:rsid w:val="003D24F6"/>
    <w:rsid w:val="003D2973"/>
    <w:rsid w:val="003D2F16"/>
    <w:rsid w:val="003D393F"/>
    <w:rsid w:val="003D3CD8"/>
    <w:rsid w:val="003D59DE"/>
    <w:rsid w:val="003D637B"/>
    <w:rsid w:val="003D65EF"/>
    <w:rsid w:val="003D749F"/>
    <w:rsid w:val="003D7BEC"/>
    <w:rsid w:val="003E0710"/>
    <w:rsid w:val="003E085B"/>
    <w:rsid w:val="003E0D95"/>
    <w:rsid w:val="003E26C3"/>
    <w:rsid w:val="003E26CD"/>
    <w:rsid w:val="003E2B5D"/>
    <w:rsid w:val="003E2FFB"/>
    <w:rsid w:val="003E307B"/>
    <w:rsid w:val="003E30A7"/>
    <w:rsid w:val="003E3C83"/>
    <w:rsid w:val="003E4929"/>
    <w:rsid w:val="003E4A05"/>
    <w:rsid w:val="003E548A"/>
    <w:rsid w:val="003E56FA"/>
    <w:rsid w:val="003E5EAC"/>
    <w:rsid w:val="003E6141"/>
    <w:rsid w:val="003E6739"/>
    <w:rsid w:val="003E69D0"/>
    <w:rsid w:val="003E7412"/>
    <w:rsid w:val="003E7559"/>
    <w:rsid w:val="003E7824"/>
    <w:rsid w:val="003E7DAC"/>
    <w:rsid w:val="003E7FE3"/>
    <w:rsid w:val="003F01CB"/>
    <w:rsid w:val="003F09AC"/>
    <w:rsid w:val="003F12FB"/>
    <w:rsid w:val="003F2223"/>
    <w:rsid w:val="003F2D01"/>
    <w:rsid w:val="003F2FA7"/>
    <w:rsid w:val="003F3B06"/>
    <w:rsid w:val="003F3C62"/>
    <w:rsid w:val="003F3DAF"/>
    <w:rsid w:val="003F4565"/>
    <w:rsid w:val="003F4606"/>
    <w:rsid w:val="003F5707"/>
    <w:rsid w:val="003F5DAE"/>
    <w:rsid w:val="003F5E16"/>
    <w:rsid w:val="004008BF"/>
    <w:rsid w:val="00402255"/>
    <w:rsid w:val="004027B4"/>
    <w:rsid w:val="0040369E"/>
    <w:rsid w:val="00403917"/>
    <w:rsid w:val="004039DA"/>
    <w:rsid w:val="00403B62"/>
    <w:rsid w:val="00404685"/>
    <w:rsid w:val="00404E83"/>
    <w:rsid w:val="00404EBA"/>
    <w:rsid w:val="004050C2"/>
    <w:rsid w:val="00405C21"/>
    <w:rsid w:val="00405C92"/>
    <w:rsid w:val="00406093"/>
    <w:rsid w:val="004069C6"/>
    <w:rsid w:val="00406F80"/>
    <w:rsid w:val="0040736D"/>
    <w:rsid w:val="0040774D"/>
    <w:rsid w:val="00410994"/>
    <w:rsid w:val="00411860"/>
    <w:rsid w:val="00412177"/>
    <w:rsid w:val="0041245E"/>
    <w:rsid w:val="004148D2"/>
    <w:rsid w:val="0041649E"/>
    <w:rsid w:val="00416DB8"/>
    <w:rsid w:val="00417772"/>
    <w:rsid w:val="00417F71"/>
    <w:rsid w:val="00420197"/>
    <w:rsid w:val="00421548"/>
    <w:rsid w:val="00421F43"/>
    <w:rsid w:val="00422384"/>
    <w:rsid w:val="004241B3"/>
    <w:rsid w:val="004241D8"/>
    <w:rsid w:val="00424378"/>
    <w:rsid w:val="00425429"/>
    <w:rsid w:val="004256EE"/>
    <w:rsid w:val="00426CFF"/>
    <w:rsid w:val="00426EC4"/>
    <w:rsid w:val="004276EF"/>
    <w:rsid w:val="004279E8"/>
    <w:rsid w:val="00427B06"/>
    <w:rsid w:val="00427DB7"/>
    <w:rsid w:val="00427F78"/>
    <w:rsid w:val="0043065F"/>
    <w:rsid w:val="00431AF3"/>
    <w:rsid w:val="00431D5F"/>
    <w:rsid w:val="00431F49"/>
    <w:rsid w:val="0043231A"/>
    <w:rsid w:val="0043258F"/>
    <w:rsid w:val="00432815"/>
    <w:rsid w:val="004332C5"/>
    <w:rsid w:val="004332DE"/>
    <w:rsid w:val="00433886"/>
    <w:rsid w:val="004347CE"/>
    <w:rsid w:val="00434E84"/>
    <w:rsid w:val="00436259"/>
    <w:rsid w:val="00436D06"/>
    <w:rsid w:val="00437D69"/>
    <w:rsid w:val="0044146C"/>
    <w:rsid w:val="004414F1"/>
    <w:rsid w:val="004416C1"/>
    <w:rsid w:val="004417EB"/>
    <w:rsid w:val="00441AAB"/>
    <w:rsid w:val="00441CD9"/>
    <w:rsid w:val="00441CF1"/>
    <w:rsid w:val="0044235C"/>
    <w:rsid w:val="004425C9"/>
    <w:rsid w:val="00442C5D"/>
    <w:rsid w:val="00442CAC"/>
    <w:rsid w:val="00442F00"/>
    <w:rsid w:val="00443174"/>
    <w:rsid w:val="00443266"/>
    <w:rsid w:val="004456A4"/>
    <w:rsid w:val="00445885"/>
    <w:rsid w:val="004464FD"/>
    <w:rsid w:val="0044675C"/>
    <w:rsid w:val="004467E7"/>
    <w:rsid w:val="004468EA"/>
    <w:rsid w:val="0044738B"/>
    <w:rsid w:val="0044743A"/>
    <w:rsid w:val="00447A54"/>
    <w:rsid w:val="00450462"/>
    <w:rsid w:val="00450654"/>
    <w:rsid w:val="004508D8"/>
    <w:rsid w:val="00451318"/>
    <w:rsid w:val="00451605"/>
    <w:rsid w:val="00451A88"/>
    <w:rsid w:val="0045226F"/>
    <w:rsid w:val="00452400"/>
    <w:rsid w:val="00452BDD"/>
    <w:rsid w:val="004534D4"/>
    <w:rsid w:val="004536C6"/>
    <w:rsid w:val="00453C14"/>
    <w:rsid w:val="00454C1B"/>
    <w:rsid w:val="00454FB6"/>
    <w:rsid w:val="00455A07"/>
    <w:rsid w:val="0045648F"/>
    <w:rsid w:val="00456BFD"/>
    <w:rsid w:val="00456C11"/>
    <w:rsid w:val="00456C58"/>
    <w:rsid w:val="00456DDA"/>
    <w:rsid w:val="00457C74"/>
    <w:rsid w:val="00462520"/>
    <w:rsid w:val="00462784"/>
    <w:rsid w:val="00462803"/>
    <w:rsid w:val="00463A93"/>
    <w:rsid w:val="00463E0A"/>
    <w:rsid w:val="00464719"/>
    <w:rsid w:val="00465F09"/>
    <w:rsid w:val="0046666D"/>
    <w:rsid w:val="0046731F"/>
    <w:rsid w:val="00467500"/>
    <w:rsid w:val="00467E3F"/>
    <w:rsid w:val="0047238E"/>
    <w:rsid w:val="004724B7"/>
    <w:rsid w:val="004727C7"/>
    <w:rsid w:val="00472A2D"/>
    <w:rsid w:val="00472AAC"/>
    <w:rsid w:val="004731CE"/>
    <w:rsid w:val="00475DD4"/>
    <w:rsid w:val="00476609"/>
    <w:rsid w:val="004766A9"/>
    <w:rsid w:val="00477122"/>
    <w:rsid w:val="00477A9A"/>
    <w:rsid w:val="00477F3C"/>
    <w:rsid w:val="0048202A"/>
    <w:rsid w:val="00482095"/>
    <w:rsid w:val="004822CF"/>
    <w:rsid w:val="004828FE"/>
    <w:rsid w:val="00482EE4"/>
    <w:rsid w:val="00483BD7"/>
    <w:rsid w:val="00483CF7"/>
    <w:rsid w:val="00484394"/>
    <w:rsid w:val="00484D8E"/>
    <w:rsid w:val="004854A0"/>
    <w:rsid w:val="004858C9"/>
    <w:rsid w:val="00485B0F"/>
    <w:rsid w:val="00485CF9"/>
    <w:rsid w:val="00486600"/>
    <w:rsid w:val="00486621"/>
    <w:rsid w:val="00487BD1"/>
    <w:rsid w:val="00490818"/>
    <w:rsid w:val="00490CD8"/>
    <w:rsid w:val="00490DF9"/>
    <w:rsid w:val="00491C79"/>
    <w:rsid w:val="00491EB3"/>
    <w:rsid w:val="00492AC8"/>
    <w:rsid w:val="00492F85"/>
    <w:rsid w:val="00493552"/>
    <w:rsid w:val="00493C92"/>
    <w:rsid w:val="00493FA0"/>
    <w:rsid w:val="0049465E"/>
    <w:rsid w:val="0049493E"/>
    <w:rsid w:val="0049501C"/>
    <w:rsid w:val="00495B1A"/>
    <w:rsid w:val="00495E6C"/>
    <w:rsid w:val="00496CDD"/>
    <w:rsid w:val="00497653"/>
    <w:rsid w:val="004A0189"/>
    <w:rsid w:val="004A0FDB"/>
    <w:rsid w:val="004A1F50"/>
    <w:rsid w:val="004A27AD"/>
    <w:rsid w:val="004A2D4B"/>
    <w:rsid w:val="004A326F"/>
    <w:rsid w:val="004A3405"/>
    <w:rsid w:val="004A38F4"/>
    <w:rsid w:val="004A4EF1"/>
    <w:rsid w:val="004A598A"/>
    <w:rsid w:val="004A5A0B"/>
    <w:rsid w:val="004A6D7D"/>
    <w:rsid w:val="004A7D0C"/>
    <w:rsid w:val="004B1F87"/>
    <w:rsid w:val="004B2175"/>
    <w:rsid w:val="004B2368"/>
    <w:rsid w:val="004B23DE"/>
    <w:rsid w:val="004B3313"/>
    <w:rsid w:val="004B398C"/>
    <w:rsid w:val="004B3B41"/>
    <w:rsid w:val="004B3F85"/>
    <w:rsid w:val="004B4C58"/>
    <w:rsid w:val="004B4EFA"/>
    <w:rsid w:val="004B524C"/>
    <w:rsid w:val="004B5DD5"/>
    <w:rsid w:val="004B6249"/>
    <w:rsid w:val="004B64DD"/>
    <w:rsid w:val="004B6D76"/>
    <w:rsid w:val="004B786F"/>
    <w:rsid w:val="004C0014"/>
    <w:rsid w:val="004C03F1"/>
    <w:rsid w:val="004C052E"/>
    <w:rsid w:val="004C0A17"/>
    <w:rsid w:val="004C1A54"/>
    <w:rsid w:val="004C26B8"/>
    <w:rsid w:val="004C2A00"/>
    <w:rsid w:val="004C3689"/>
    <w:rsid w:val="004C4827"/>
    <w:rsid w:val="004C49B8"/>
    <w:rsid w:val="004C5F2E"/>
    <w:rsid w:val="004C64FA"/>
    <w:rsid w:val="004C6E10"/>
    <w:rsid w:val="004C6F0A"/>
    <w:rsid w:val="004C79C9"/>
    <w:rsid w:val="004D0F09"/>
    <w:rsid w:val="004D1566"/>
    <w:rsid w:val="004D2705"/>
    <w:rsid w:val="004D4CD8"/>
    <w:rsid w:val="004D53A9"/>
    <w:rsid w:val="004D5DEF"/>
    <w:rsid w:val="004D619F"/>
    <w:rsid w:val="004D756E"/>
    <w:rsid w:val="004D7728"/>
    <w:rsid w:val="004E0A8C"/>
    <w:rsid w:val="004E14A7"/>
    <w:rsid w:val="004E1F23"/>
    <w:rsid w:val="004E2D89"/>
    <w:rsid w:val="004E2F78"/>
    <w:rsid w:val="004E2F92"/>
    <w:rsid w:val="004E3921"/>
    <w:rsid w:val="004E3D42"/>
    <w:rsid w:val="004E4474"/>
    <w:rsid w:val="004E4F37"/>
    <w:rsid w:val="004E55A8"/>
    <w:rsid w:val="004E5875"/>
    <w:rsid w:val="004E6395"/>
    <w:rsid w:val="004E6DBA"/>
    <w:rsid w:val="004E7303"/>
    <w:rsid w:val="004E78D9"/>
    <w:rsid w:val="004E7B2C"/>
    <w:rsid w:val="004E7F50"/>
    <w:rsid w:val="004F010B"/>
    <w:rsid w:val="004F0921"/>
    <w:rsid w:val="004F0E08"/>
    <w:rsid w:val="004F11BC"/>
    <w:rsid w:val="004F11CD"/>
    <w:rsid w:val="004F1857"/>
    <w:rsid w:val="004F19BF"/>
    <w:rsid w:val="004F2649"/>
    <w:rsid w:val="004F32E9"/>
    <w:rsid w:val="004F3BE9"/>
    <w:rsid w:val="004F3D48"/>
    <w:rsid w:val="004F41F1"/>
    <w:rsid w:val="004F4539"/>
    <w:rsid w:val="004F4929"/>
    <w:rsid w:val="004F601E"/>
    <w:rsid w:val="004F66FE"/>
    <w:rsid w:val="0050034A"/>
    <w:rsid w:val="005020CB"/>
    <w:rsid w:val="00503E94"/>
    <w:rsid w:val="00503FBD"/>
    <w:rsid w:val="00504098"/>
    <w:rsid w:val="005044D2"/>
    <w:rsid w:val="00504A16"/>
    <w:rsid w:val="00504C87"/>
    <w:rsid w:val="00504DB1"/>
    <w:rsid w:val="005058D9"/>
    <w:rsid w:val="0050596C"/>
    <w:rsid w:val="00505979"/>
    <w:rsid w:val="00505A8D"/>
    <w:rsid w:val="00505FB5"/>
    <w:rsid w:val="00507790"/>
    <w:rsid w:val="00507943"/>
    <w:rsid w:val="00507A99"/>
    <w:rsid w:val="00507CA4"/>
    <w:rsid w:val="00507F3B"/>
    <w:rsid w:val="005104B1"/>
    <w:rsid w:val="00510F53"/>
    <w:rsid w:val="005112EE"/>
    <w:rsid w:val="00511957"/>
    <w:rsid w:val="00511D81"/>
    <w:rsid w:val="005137AF"/>
    <w:rsid w:val="00513803"/>
    <w:rsid w:val="00514019"/>
    <w:rsid w:val="0051478B"/>
    <w:rsid w:val="00514C4B"/>
    <w:rsid w:val="00515008"/>
    <w:rsid w:val="00515A03"/>
    <w:rsid w:val="0051689B"/>
    <w:rsid w:val="00516EEC"/>
    <w:rsid w:val="00516F2C"/>
    <w:rsid w:val="00516FA5"/>
    <w:rsid w:val="00516FBC"/>
    <w:rsid w:val="005178CE"/>
    <w:rsid w:val="00520109"/>
    <w:rsid w:val="005203CC"/>
    <w:rsid w:val="0052089F"/>
    <w:rsid w:val="0052092C"/>
    <w:rsid w:val="00521029"/>
    <w:rsid w:val="00521C36"/>
    <w:rsid w:val="00522A9A"/>
    <w:rsid w:val="00523917"/>
    <w:rsid w:val="00523A7D"/>
    <w:rsid w:val="00524410"/>
    <w:rsid w:val="0052639E"/>
    <w:rsid w:val="005279B7"/>
    <w:rsid w:val="00527C76"/>
    <w:rsid w:val="0053032A"/>
    <w:rsid w:val="005317C1"/>
    <w:rsid w:val="0053228A"/>
    <w:rsid w:val="00532F54"/>
    <w:rsid w:val="005338FF"/>
    <w:rsid w:val="00533AAD"/>
    <w:rsid w:val="0053497F"/>
    <w:rsid w:val="00535092"/>
    <w:rsid w:val="00535394"/>
    <w:rsid w:val="005358B7"/>
    <w:rsid w:val="00535E0F"/>
    <w:rsid w:val="00536134"/>
    <w:rsid w:val="00536DEA"/>
    <w:rsid w:val="005403DB"/>
    <w:rsid w:val="00540FAF"/>
    <w:rsid w:val="00541508"/>
    <w:rsid w:val="00541795"/>
    <w:rsid w:val="005431C6"/>
    <w:rsid w:val="005434E4"/>
    <w:rsid w:val="00543502"/>
    <w:rsid w:val="00544BA1"/>
    <w:rsid w:val="00545261"/>
    <w:rsid w:val="00545748"/>
    <w:rsid w:val="00545C2E"/>
    <w:rsid w:val="0054743B"/>
    <w:rsid w:val="005501A0"/>
    <w:rsid w:val="00550E2E"/>
    <w:rsid w:val="005511C2"/>
    <w:rsid w:val="005513F5"/>
    <w:rsid w:val="0055194F"/>
    <w:rsid w:val="005519F7"/>
    <w:rsid w:val="00551E83"/>
    <w:rsid w:val="005527D0"/>
    <w:rsid w:val="005527F1"/>
    <w:rsid w:val="00552828"/>
    <w:rsid w:val="0055405C"/>
    <w:rsid w:val="0055420F"/>
    <w:rsid w:val="0055447C"/>
    <w:rsid w:val="00555A06"/>
    <w:rsid w:val="00555F96"/>
    <w:rsid w:val="00556998"/>
    <w:rsid w:val="00556B22"/>
    <w:rsid w:val="005570BF"/>
    <w:rsid w:val="00557EB7"/>
    <w:rsid w:val="0056241B"/>
    <w:rsid w:val="0056248A"/>
    <w:rsid w:val="0056261F"/>
    <w:rsid w:val="00562AF6"/>
    <w:rsid w:val="00562E6B"/>
    <w:rsid w:val="00563117"/>
    <w:rsid w:val="00564824"/>
    <w:rsid w:val="00564F34"/>
    <w:rsid w:val="00571074"/>
    <w:rsid w:val="00571152"/>
    <w:rsid w:val="00571173"/>
    <w:rsid w:val="00571FE4"/>
    <w:rsid w:val="00572C5A"/>
    <w:rsid w:val="005736DB"/>
    <w:rsid w:val="00573783"/>
    <w:rsid w:val="005745E6"/>
    <w:rsid w:val="00575065"/>
    <w:rsid w:val="0057523C"/>
    <w:rsid w:val="0057733D"/>
    <w:rsid w:val="0057744A"/>
    <w:rsid w:val="00580082"/>
    <w:rsid w:val="00580706"/>
    <w:rsid w:val="00580A0E"/>
    <w:rsid w:val="00581494"/>
    <w:rsid w:val="00582883"/>
    <w:rsid w:val="005832F3"/>
    <w:rsid w:val="005837AB"/>
    <w:rsid w:val="00585E71"/>
    <w:rsid w:val="00586527"/>
    <w:rsid w:val="00586BA4"/>
    <w:rsid w:val="00586E2D"/>
    <w:rsid w:val="005905F6"/>
    <w:rsid w:val="00590E68"/>
    <w:rsid w:val="00591BCF"/>
    <w:rsid w:val="00591BF5"/>
    <w:rsid w:val="00591C3C"/>
    <w:rsid w:val="00591E3A"/>
    <w:rsid w:val="005928EE"/>
    <w:rsid w:val="005934B3"/>
    <w:rsid w:val="00594051"/>
    <w:rsid w:val="00596198"/>
    <w:rsid w:val="0059690A"/>
    <w:rsid w:val="00596939"/>
    <w:rsid w:val="005973C7"/>
    <w:rsid w:val="005977D6"/>
    <w:rsid w:val="0059781F"/>
    <w:rsid w:val="005A0065"/>
    <w:rsid w:val="005A0233"/>
    <w:rsid w:val="005A0E2F"/>
    <w:rsid w:val="005A0EBA"/>
    <w:rsid w:val="005A1117"/>
    <w:rsid w:val="005A1518"/>
    <w:rsid w:val="005A1BF5"/>
    <w:rsid w:val="005A2060"/>
    <w:rsid w:val="005A45C1"/>
    <w:rsid w:val="005A50C3"/>
    <w:rsid w:val="005A55D6"/>
    <w:rsid w:val="005A6CD8"/>
    <w:rsid w:val="005A6E78"/>
    <w:rsid w:val="005A741D"/>
    <w:rsid w:val="005B06F6"/>
    <w:rsid w:val="005B090A"/>
    <w:rsid w:val="005B1736"/>
    <w:rsid w:val="005B1E35"/>
    <w:rsid w:val="005B216D"/>
    <w:rsid w:val="005B41E0"/>
    <w:rsid w:val="005B44DF"/>
    <w:rsid w:val="005B495A"/>
    <w:rsid w:val="005B4E40"/>
    <w:rsid w:val="005B5002"/>
    <w:rsid w:val="005B53A0"/>
    <w:rsid w:val="005B56B0"/>
    <w:rsid w:val="005B6A81"/>
    <w:rsid w:val="005B7398"/>
    <w:rsid w:val="005B78E5"/>
    <w:rsid w:val="005C021E"/>
    <w:rsid w:val="005C214B"/>
    <w:rsid w:val="005C26EA"/>
    <w:rsid w:val="005C279A"/>
    <w:rsid w:val="005C2B0F"/>
    <w:rsid w:val="005C2BB4"/>
    <w:rsid w:val="005C32CE"/>
    <w:rsid w:val="005C32EF"/>
    <w:rsid w:val="005C3A61"/>
    <w:rsid w:val="005C425E"/>
    <w:rsid w:val="005C50F4"/>
    <w:rsid w:val="005C5291"/>
    <w:rsid w:val="005C5A2B"/>
    <w:rsid w:val="005C5B2E"/>
    <w:rsid w:val="005C5F29"/>
    <w:rsid w:val="005C6326"/>
    <w:rsid w:val="005C64D1"/>
    <w:rsid w:val="005C68A9"/>
    <w:rsid w:val="005C744D"/>
    <w:rsid w:val="005C799C"/>
    <w:rsid w:val="005D0F02"/>
    <w:rsid w:val="005D140A"/>
    <w:rsid w:val="005D1DA5"/>
    <w:rsid w:val="005D1EF9"/>
    <w:rsid w:val="005D2E15"/>
    <w:rsid w:val="005D3740"/>
    <w:rsid w:val="005D3D02"/>
    <w:rsid w:val="005D42E7"/>
    <w:rsid w:val="005D4313"/>
    <w:rsid w:val="005D47FE"/>
    <w:rsid w:val="005D4900"/>
    <w:rsid w:val="005D4EF5"/>
    <w:rsid w:val="005D4F16"/>
    <w:rsid w:val="005D53A2"/>
    <w:rsid w:val="005D6B13"/>
    <w:rsid w:val="005D6E7B"/>
    <w:rsid w:val="005D722C"/>
    <w:rsid w:val="005D7563"/>
    <w:rsid w:val="005D76B0"/>
    <w:rsid w:val="005E069C"/>
    <w:rsid w:val="005E1922"/>
    <w:rsid w:val="005E19E5"/>
    <w:rsid w:val="005E1DB1"/>
    <w:rsid w:val="005E205D"/>
    <w:rsid w:val="005E2868"/>
    <w:rsid w:val="005E2B63"/>
    <w:rsid w:val="005E44DD"/>
    <w:rsid w:val="005E4878"/>
    <w:rsid w:val="005E520E"/>
    <w:rsid w:val="005E76E2"/>
    <w:rsid w:val="005E7FA9"/>
    <w:rsid w:val="005F00C2"/>
    <w:rsid w:val="005F0919"/>
    <w:rsid w:val="005F0C39"/>
    <w:rsid w:val="005F0D28"/>
    <w:rsid w:val="005F10EE"/>
    <w:rsid w:val="005F1128"/>
    <w:rsid w:val="005F1935"/>
    <w:rsid w:val="005F1D08"/>
    <w:rsid w:val="005F2FBE"/>
    <w:rsid w:val="005F3092"/>
    <w:rsid w:val="005F3423"/>
    <w:rsid w:val="005F3F6A"/>
    <w:rsid w:val="005F7492"/>
    <w:rsid w:val="005F7BD1"/>
    <w:rsid w:val="006001B1"/>
    <w:rsid w:val="00601086"/>
    <w:rsid w:val="006010F4"/>
    <w:rsid w:val="006021B5"/>
    <w:rsid w:val="00602239"/>
    <w:rsid w:val="00603053"/>
    <w:rsid w:val="0060414B"/>
    <w:rsid w:val="0060443A"/>
    <w:rsid w:val="006044B9"/>
    <w:rsid w:val="00605ADC"/>
    <w:rsid w:val="00607895"/>
    <w:rsid w:val="006079AE"/>
    <w:rsid w:val="00610104"/>
    <w:rsid w:val="00610489"/>
    <w:rsid w:val="006105DF"/>
    <w:rsid w:val="00610944"/>
    <w:rsid w:val="00611808"/>
    <w:rsid w:val="00611AAE"/>
    <w:rsid w:val="00611AFD"/>
    <w:rsid w:val="00613B9B"/>
    <w:rsid w:val="00613E70"/>
    <w:rsid w:val="00614342"/>
    <w:rsid w:val="006144B7"/>
    <w:rsid w:val="00615005"/>
    <w:rsid w:val="00615C12"/>
    <w:rsid w:val="0062019C"/>
    <w:rsid w:val="00621020"/>
    <w:rsid w:val="00621C5C"/>
    <w:rsid w:val="00621DF4"/>
    <w:rsid w:val="0062334B"/>
    <w:rsid w:val="00623AFE"/>
    <w:rsid w:val="00623DF1"/>
    <w:rsid w:val="0062406C"/>
    <w:rsid w:val="00624E04"/>
    <w:rsid w:val="006250C7"/>
    <w:rsid w:val="00625A22"/>
    <w:rsid w:val="00627AC2"/>
    <w:rsid w:val="006300AB"/>
    <w:rsid w:val="0063053C"/>
    <w:rsid w:val="00630CFA"/>
    <w:rsid w:val="00631327"/>
    <w:rsid w:val="006315F7"/>
    <w:rsid w:val="00631A0E"/>
    <w:rsid w:val="00631CDE"/>
    <w:rsid w:val="006321AE"/>
    <w:rsid w:val="006331FC"/>
    <w:rsid w:val="00633AF4"/>
    <w:rsid w:val="00634345"/>
    <w:rsid w:val="00635601"/>
    <w:rsid w:val="006366F9"/>
    <w:rsid w:val="00636B01"/>
    <w:rsid w:val="00637994"/>
    <w:rsid w:val="00640DCB"/>
    <w:rsid w:val="00641813"/>
    <w:rsid w:val="00642537"/>
    <w:rsid w:val="0064495D"/>
    <w:rsid w:val="00644B37"/>
    <w:rsid w:val="00644F29"/>
    <w:rsid w:val="00645240"/>
    <w:rsid w:val="00645AC9"/>
    <w:rsid w:val="00645E41"/>
    <w:rsid w:val="00645E8F"/>
    <w:rsid w:val="0064729C"/>
    <w:rsid w:val="00647E1A"/>
    <w:rsid w:val="00650289"/>
    <w:rsid w:val="00650FAD"/>
    <w:rsid w:val="00652C9D"/>
    <w:rsid w:val="00653950"/>
    <w:rsid w:val="00656880"/>
    <w:rsid w:val="00657774"/>
    <w:rsid w:val="006609AA"/>
    <w:rsid w:val="00661044"/>
    <w:rsid w:val="00662876"/>
    <w:rsid w:val="00662F04"/>
    <w:rsid w:val="00663C10"/>
    <w:rsid w:val="00663FCA"/>
    <w:rsid w:val="0066454A"/>
    <w:rsid w:val="00664B43"/>
    <w:rsid w:val="00664D2D"/>
    <w:rsid w:val="006650DC"/>
    <w:rsid w:val="00665678"/>
    <w:rsid w:val="00665A30"/>
    <w:rsid w:val="00665E68"/>
    <w:rsid w:val="006664C2"/>
    <w:rsid w:val="006679CA"/>
    <w:rsid w:val="00667E70"/>
    <w:rsid w:val="006705DB"/>
    <w:rsid w:val="00670FDB"/>
    <w:rsid w:val="00671499"/>
    <w:rsid w:val="006716B8"/>
    <w:rsid w:val="00671856"/>
    <w:rsid w:val="00671A6D"/>
    <w:rsid w:val="00672181"/>
    <w:rsid w:val="006721B7"/>
    <w:rsid w:val="00672766"/>
    <w:rsid w:val="0067288D"/>
    <w:rsid w:val="00673930"/>
    <w:rsid w:val="006740EA"/>
    <w:rsid w:val="00674BB1"/>
    <w:rsid w:val="00674C7B"/>
    <w:rsid w:val="0067534F"/>
    <w:rsid w:val="00677855"/>
    <w:rsid w:val="00677BBE"/>
    <w:rsid w:val="00677EB2"/>
    <w:rsid w:val="00677FD5"/>
    <w:rsid w:val="00680CC6"/>
    <w:rsid w:val="006814AE"/>
    <w:rsid w:val="00681B97"/>
    <w:rsid w:val="00681EA4"/>
    <w:rsid w:val="00682307"/>
    <w:rsid w:val="0068362F"/>
    <w:rsid w:val="00683F57"/>
    <w:rsid w:val="00684455"/>
    <w:rsid w:val="00685494"/>
    <w:rsid w:val="00685EEC"/>
    <w:rsid w:val="0068638D"/>
    <w:rsid w:val="006863DF"/>
    <w:rsid w:val="00686D4E"/>
    <w:rsid w:val="00692036"/>
    <w:rsid w:val="00692771"/>
    <w:rsid w:val="00694B06"/>
    <w:rsid w:val="0069548B"/>
    <w:rsid w:val="0069593D"/>
    <w:rsid w:val="006970D3"/>
    <w:rsid w:val="006A0614"/>
    <w:rsid w:val="006A0ABF"/>
    <w:rsid w:val="006A166F"/>
    <w:rsid w:val="006A1C88"/>
    <w:rsid w:val="006A1E24"/>
    <w:rsid w:val="006A224C"/>
    <w:rsid w:val="006A26F0"/>
    <w:rsid w:val="006A29F9"/>
    <w:rsid w:val="006A2AAE"/>
    <w:rsid w:val="006A2FE9"/>
    <w:rsid w:val="006A34F5"/>
    <w:rsid w:val="006A4E22"/>
    <w:rsid w:val="006A4EC4"/>
    <w:rsid w:val="006A564B"/>
    <w:rsid w:val="006A5C53"/>
    <w:rsid w:val="006A60BA"/>
    <w:rsid w:val="006A7C72"/>
    <w:rsid w:val="006B094A"/>
    <w:rsid w:val="006B1076"/>
    <w:rsid w:val="006B111E"/>
    <w:rsid w:val="006B17BB"/>
    <w:rsid w:val="006B375E"/>
    <w:rsid w:val="006B4496"/>
    <w:rsid w:val="006B4EBB"/>
    <w:rsid w:val="006B5215"/>
    <w:rsid w:val="006B5774"/>
    <w:rsid w:val="006B57C0"/>
    <w:rsid w:val="006B5ABA"/>
    <w:rsid w:val="006B665C"/>
    <w:rsid w:val="006B69F9"/>
    <w:rsid w:val="006B6FD1"/>
    <w:rsid w:val="006B7B8B"/>
    <w:rsid w:val="006C1451"/>
    <w:rsid w:val="006C1A1C"/>
    <w:rsid w:val="006C1E35"/>
    <w:rsid w:val="006C1EB8"/>
    <w:rsid w:val="006C34EF"/>
    <w:rsid w:val="006C472F"/>
    <w:rsid w:val="006C4E33"/>
    <w:rsid w:val="006C527B"/>
    <w:rsid w:val="006C56D5"/>
    <w:rsid w:val="006C5B37"/>
    <w:rsid w:val="006C6600"/>
    <w:rsid w:val="006C6861"/>
    <w:rsid w:val="006C694E"/>
    <w:rsid w:val="006D0A42"/>
    <w:rsid w:val="006D0BDA"/>
    <w:rsid w:val="006D11A1"/>
    <w:rsid w:val="006D1307"/>
    <w:rsid w:val="006D155F"/>
    <w:rsid w:val="006D1B48"/>
    <w:rsid w:val="006D21C7"/>
    <w:rsid w:val="006D3040"/>
    <w:rsid w:val="006D370B"/>
    <w:rsid w:val="006D3BA5"/>
    <w:rsid w:val="006D5C0D"/>
    <w:rsid w:val="006D61AF"/>
    <w:rsid w:val="006D6837"/>
    <w:rsid w:val="006D73DC"/>
    <w:rsid w:val="006D79EB"/>
    <w:rsid w:val="006D7A14"/>
    <w:rsid w:val="006D7F66"/>
    <w:rsid w:val="006E28B6"/>
    <w:rsid w:val="006E29B3"/>
    <w:rsid w:val="006E2CA3"/>
    <w:rsid w:val="006E30D0"/>
    <w:rsid w:val="006E36F5"/>
    <w:rsid w:val="006E3911"/>
    <w:rsid w:val="006E42DA"/>
    <w:rsid w:val="006E43C4"/>
    <w:rsid w:val="006E49BB"/>
    <w:rsid w:val="006E4A23"/>
    <w:rsid w:val="006E4AA3"/>
    <w:rsid w:val="006E4CDA"/>
    <w:rsid w:val="006E5A52"/>
    <w:rsid w:val="006E5B1F"/>
    <w:rsid w:val="006E5D87"/>
    <w:rsid w:val="006E6A0B"/>
    <w:rsid w:val="006E6B40"/>
    <w:rsid w:val="006E6BC6"/>
    <w:rsid w:val="006E7D12"/>
    <w:rsid w:val="006E7DFB"/>
    <w:rsid w:val="006F0187"/>
    <w:rsid w:val="006F0463"/>
    <w:rsid w:val="006F067B"/>
    <w:rsid w:val="006F1444"/>
    <w:rsid w:val="006F17E9"/>
    <w:rsid w:val="006F1BC2"/>
    <w:rsid w:val="006F2176"/>
    <w:rsid w:val="006F256A"/>
    <w:rsid w:val="006F38B3"/>
    <w:rsid w:val="006F428E"/>
    <w:rsid w:val="006F47F3"/>
    <w:rsid w:val="006F4E91"/>
    <w:rsid w:val="006F4FC5"/>
    <w:rsid w:val="006F68D6"/>
    <w:rsid w:val="006F736A"/>
    <w:rsid w:val="006F7682"/>
    <w:rsid w:val="006F7A02"/>
    <w:rsid w:val="006F7E01"/>
    <w:rsid w:val="00700795"/>
    <w:rsid w:val="00700E4C"/>
    <w:rsid w:val="007013A0"/>
    <w:rsid w:val="00701422"/>
    <w:rsid w:val="007015D5"/>
    <w:rsid w:val="0070349F"/>
    <w:rsid w:val="00704A57"/>
    <w:rsid w:val="00704BE8"/>
    <w:rsid w:val="00704D6F"/>
    <w:rsid w:val="007051EE"/>
    <w:rsid w:val="0070545C"/>
    <w:rsid w:val="007055C2"/>
    <w:rsid w:val="0070583C"/>
    <w:rsid w:val="00705CC5"/>
    <w:rsid w:val="0070674F"/>
    <w:rsid w:val="00706A45"/>
    <w:rsid w:val="00706AF7"/>
    <w:rsid w:val="00706E6C"/>
    <w:rsid w:val="00706E87"/>
    <w:rsid w:val="0070713D"/>
    <w:rsid w:val="0070758A"/>
    <w:rsid w:val="007103B8"/>
    <w:rsid w:val="00710773"/>
    <w:rsid w:val="00710F2B"/>
    <w:rsid w:val="00711701"/>
    <w:rsid w:val="00711882"/>
    <w:rsid w:val="00711F25"/>
    <w:rsid w:val="00712D4D"/>
    <w:rsid w:val="00713023"/>
    <w:rsid w:val="00713A7D"/>
    <w:rsid w:val="00714347"/>
    <w:rsid w:val="00714988"/>
    <w:rsid w:val="007149EB"/>
    <w:rsid w:val="00714B9E"/>
    <w:rsid w:val="00716685"/>
    <w:rsid w:val="00716B59"/>
    <w:rsid w:val="0071746B"/>
    <w:rsid w:val="00717688"/>
    <w:rsid w:val="00720178"/>
    <w:rsid w:val="0072090E"/>
    <w:rsid w:val="00720D0F"/>
    <w:rsid w:val="00720E9B"/>
    <w:rsid w:val="00721155"/>
    <w:rsid w:val="00721944"/>
    <w:rsid w:val="00721DAC"/>
    <w:rsid w:val="007221B9"/>
    <w:rsid w:val="007225A2"/>
    <w:rsid w:val="0072351B"/>
    <w:rsid w:val="00723561"/>
    <w:rsid w:val="00723A14"/>
    <w:rsid w:val="00723B95"/>
    <w:rsid w:val="00727109"/>
    <w:rsid w:val="007273AA"/>
    <w:rsid w:val="00727539"/>
    <w:rsid w:val="00727FC9"/>
    <w:rsid w:val="007300AA"/>
    <w:rsid w:val="007319C6"/>
    <w:rsid w:val="00732B2C"/>
    <w:rsid w:val="00732D13"/>
    <w:rsid w:val="0073309D"/>
    <w:rsid w:val="00734E75"/>
    <w:rsid w:val="007358BE"/>
    <w:rsid w:val="00735E78"/>
    <w:rsid w:val="00736054"/>
    <w:rsid w:val="0073683D"/>
    <w:rsid w:val="00736B98"/>
    <w:rsid w:val="00737F55"/>
    <w:rsid w:val="00740586"/>
    <w:rsid w:val="00740E3F"/>
    <w:rsid w:val="00741ED4"/>
    <w:rsid w:val="0074363D"/>
    <w:rsid w:val="00743CD7"/>
    <w:rsid w:val="00744E5A"/>
    <w:rsid w:val="00745C29"/>
    <w:rsid w:val="007461D6"/>
    <w:rsid w:val="00746CDF"/>
    <w:rsid w:val="00747138"/>
    <w:rsid w:val="0074769D"/>
    <w:rsid w:val="00747997"/>
    <w:rsid w:val="00747C9D"/>
    <w:rsid w:val="007504D2"/>
    <w:rsid w:val="00750534"/>
    <w:rsid w:val="00750719"/>
    <w:rsid w:val="0075296E"/>
    <w:rsid w:val="00752F1B"/>
    <w:rsid w:val="0075310E"/>
    <w:rsid w:val="0075338D"/>
    <w:rsid w:val="00753A05"/>
    <w:rsid w:val="00753B8D"/>
    <w:rsid w:val="00755D26"/>
    <w:rsid w:val="00757313"/>
    <w:rsid w:val="007574E1"/>
    <w:rsid w:val="00757944"/>
    <w:rsid w:val="00757D68"/>
    <w:rsid w:val="00760AAA"/>
    <w:rsid w:val="007612C2"/>
    <w:rsid w:val="00762267"/>
    <w:rsid w:val="00762CB2"/>
    <w:rsid w:val="00762EDB"/>
    <w:rsid w:val="00763E9A"/>
    <w:rsid w:val="00763F02"/>
    <w:rsid w:val="00764775"/>
    <w:rsid w:val="00765710"/>
    <w:rsid w:val="00766352"/>
    <w:rsid w:val="0076656D"/>
    <w:rsid w:val="00766C64"/>
    <w:rsid w:val="0076705C"/>
    <w:rsid w:val="0076744B"/>
    <w:rsid w:val="007677C8"/>
    <w:rsid w:val="0077007B"/>
    <w:rsid w:val="00770B33"/>
    <w:rsid w:val="00771429"/>
    <w:rsid w:val="0077155E"/>
    <w:rsid w:val="0077190C"/>
    <w:rsid w:val="007719BF"/>
    <w:rsid w:val="00772272"/>
    <w:rsid w:val="007726B8"/>
    <w:rsid w:val="00772DF0"/>
    <w:rsid w:val="00773F5D"/>
    <w:rsid w:val="007743C7"/>
    <w:rsid w:val="0077513D"/>
    <w:rsid w:val="007757D4"/>
    <w:rsid w:val="0077586E"/>
    <w:rsid w:val="00775B28"/>
    <w:rsid w:val="0077785A"/>
    <w:rsid w:val="00777AF1"/>
    <w:rsid w:val="00777DF9"/>
    <w:rsid w:val="0078252C"/>
    <w:rsid w:val="0078283E"/>
    <w:rsid w:val="007851E6"/>
    <w:rsid w:val="007862A3"/>
    <w:rsid w:val="00787103"/>
    <w:rsid w:val="007874D3"/>
    <w:rsid w:val="00787AE9"/>
    <w:rsid w:val="0079023C"/>
    <w:rsid w:val="00791066"/>
    <w:rsid w:val="00792651"/>
    <w:rsid w:val="007926A3"/>
    <w:rsid w:val="00792705"/>
    <w:rsid w:val="007932FE"/>
    <w:rsid w:val="00793888"/>
    <w:rsid w:val="00794117"/>
    <w:rsid w:val="0079496B"/>
    <w:rsid w:val="00795002"/>
    <w:rsid w:val="00795994"/>
    <w:rsid w:val="00796DF7"/>
    <w:rsid w:val="0079743C"/>
    <w:rsid w:val="00797B9D"/>
    <w:rsid w:val="007A0C1E"/>
    <w:rsid w:val="007A165A"/>
    <w:rsid w:val="007A24AD"/>
    <w:rsid w:val="007A2A47"/>
    <w:rsid w:val="007A2D51"/>
    <w:rsid w:val="007A3042"/>
    <w:rsid w:val="007A3AA8"/>
    <w:rsid w:val="007A3D05"/>
    <w:rsid w:val="007A453C"/>
    <w:rsid w:val="007A7A5E"/>
    <w:rsid w:val="007A7B8D"/>
    <w:rsid w:val="007A7BEC"/>
    <w:rsid w:val="007B0A4C"/>
    <w:rsid w:val="007B10F6"/>
    <w:rsid w:val="007B1562"/>
    <w:rsid w:val="007B240D"/>
    <w:rsid w:val="007B2E7F"/>
    <w:rsid w:val="007B2FDE"/>
    <w:rsid w:val="007B3556"/>
    <w:rsid w:val="007B49BF"/>
    <w:rsid w:val="007B4E05"/>
    <w:rsid w:val="007B4ED9"/>
    <w:rsid w:val="007B5071"/>
    <w:rsid w:val="007B611F"/>
    <w:rsid w:val="007B66CE"/>
    <w:rsid w:val="007B6AA0"/>
    <w:rsid w:val="007C0331"/>
    <w:rsid w:val="007C045E"/>
    <w:rsid w:val="007C064F"/>
    <w:rsid w:val="007C14FF"/>
    <w:rsid w:val="007C155E"/>
    <w:rsid w:val="007C2333"/>
    <w:rsid w:val="007C286B"/>
    <w:rsid w:val="007C311E"/>
    <w:rsid w:val="007C3835"/>
    <w:rsid w:val="007C38CE"/>
    <w:rsid w:val="007C41B4"/>
    <w:rsid w:val="007C46DD"/>
    <w:rsid w:val="007C4D48"/>
    <w:rsid w:val="007C4E7E"/>
    <w:rsid w:val="007C5494"/>
    <w:rsid w:val="007C628F"/>
    <w:rsid w:val="007C6356"/>
    <w:rsid w:val="007D04B5"/>
    <w:rsid w:val="007D069D"/>
    <w:rsid w:val="007D0A33"/>
    <w:rsid w:val="007D1607"/>
    <w:rsid w:val="007D261C"/>
    <w:rsid w:val="007D42D2"/>
    <w:rsid w:val="007D54A1"/>
    <w:rsid w:val="007D6CA2"/>
    <w:rsid w:val="007D74F4"/>
    <w:rsid w:val="007D751A"/>
    <w:rsid w:val="007D78DC"/>
    <w:rsid w:val="007D7ADB"/>
    <w:rsid w:val="007E013E"/>
    <w:rsid w:val="007E06D7"/>
    <w:rsid w:val="007E09CB"/>
    <w:rsid w:val="007E09DE"/>
    <w:rsid w:val="007E0D3C"/>
    <w:rsid w:val="007E0D44"/>
    <w:rsid w:val="007E13E5"/>
    <w:rsid w:val="007E1A5F"/>
    <w:rsid w:val="007E1B8B"/>
    <w:rsid w:val="007E1BE7"/>
    <w:rsid w:val="007E205A"/>
    <w:rsid w:val="007E2B1F"/>
    <w:rsid w:val="007E3103"/>
    <w:rsid w:val="007E3671"/>
    <w:rsid w:val="007E3E04"/>
    <w:rsid w:val="007E4148"/>
    <w:rsid w:val="007E4CB2"/>
    <w:rsid w:val="007E5411"/>
    <w:rsid w:val="007E592E"/>
    <w:rsid w:val="007E5FDB"/>
    <w:rsid w:val="007E6675"/>
    <w:rsid w:val="007E68C7"/>
    <w:rsid w:val="007E6974"/>
    <w:rsid w:val="007E6EF3"/>
    <w:rsid w:val="007E7194"/>
    <w:rsid w:val="007E777C"/>
    <w:rsid w:val="007E7C6D"/>
    <w:rsid w:val="007F0634"/>
    <w:rsid w:val="007F0DA6"/>
    <w:rsid w:val="007F0E9D"/>
    <w:rsid w:val="007F1458"/>
    <w:rsid w:val="007F2771"/>
    <w:rsid w:val="007F2FD5"/>
    <w:rsid w:val="007F382D"/>
    <w:rsid w:val="007F39C9"/>
    <w:rsid w:val="007F3CD9"/>
    <w:rsid w:val="007F447B"/>
    <w:rsid w:val="007F46E0"/>
    <w:rsid w:val="007F4845"/>
    <w:rsid w:val="007F4FDA"/>
    <w:rsid w:val="007F5BAA"/>
    <w:rsid w:val="007F64A8"/>
    <w:rsid w:val="007F6B7D"/>
    <w:rsid w:val="007F76D4"/>
    <w:rsid w:val="00800044"/>
    <w:rsid w:val="0080124A"/>
    <w:rsid w:val="008017AF"/>
    <w:rsid w:val="00801959"/>
    <w:rsid w:val="00801EAA"/>
    <w:rsid w:val="0080369A"/>
    <w:rsid w:val="0080548C"/>
    <w:rsid w:val="008055AC"/>
    <w:rsid w:val="00805780"/>
    <w:rsid w:val="00806184"/>
    <w:rsid w:val="00806679"/>
    <w:rsid w:val="00811818"/>
    <w:rsid w:val="00812064"/>
    <w:rsid w:val="00812CAC"/>
    <w:rsid w:val="0081339E"/>
    <w:rsid w:val="008137CB"/>
    <w:rsid w:val="0081418B"/>
    <w:rsid w:val="00814D7D"/>
    <w:rsid w:val="00814F91"/>
    <w:rsid w:val="00815CD5"/>
    <w:rsid w:val="0081687D"/>
    <w:rsid w:val="00816B83"/>
    <w:rsid w:val="008176E2"/>
    <w:rsid w:val="00817B91"/>
    <w:rsid w:val="00817CE5"/>
    <w:rsid w:val="00820023"/>
    <w:rsid w:val="008206CF"/>
    <w:rsid w:val="00821729"/>
    <w:rsid w:val="0082236C"/>
    <w:rsid w:val="008226A0"/>
    <w:rsid w:val="00822A3D"/>
    <w:rsid w:val="008236ED"/>
    <w:rsid w:val="00823B14"/>
    <w:rsid w:val="00823E27"/>
    <w:rsid w:val="00824A14"/>
    <w:rsid w:val="00824CFD"/>
    <w:rsid w:val="00826A5E"/>
    <w:rsid w:val="00826FAD"/>
    <w:rsid w:val="00827107"/>
    <w:rsid w:val="00830418"/>
    <w:rsid w:val="0083052A"/>
    <w:rsid w:val="00832078"/>
    <w:rsid w:val="00832A37"/>
    <w:rsid w:val="00832E1C"/>
    <w:rsid w:val="00833EAD"/>
    <w:rsid w:val="0083447A"/>
    <w:rsid w:val="0083474E"/>
    <w:rsid w:val="0083486B"/>
    <w:rsid w:val="008350D0"/>
    <w:rsid w:val="008356C2"/>
    <w:rsid w:val="00835822"/>
    <w:rsid w:val="00835CAD"/>
    <w:rsid w:val="00836A41"/>
    <w:rsid w:val="00837CE9"/>
    <w:rsid w:val="0084178D"/>
    <w:rsid w:val="008419C2"/>
    <w:rsid w:val="00841B9A"/>
    <w:rsid w:val="00842562"/>
    <w:rsid w:val="00842BD1"/>
    <w:rsid w:val="00843328"/>
    <w:rsid w:val="00843561"/>
    <w:rsid w:val="00843BD5"/>
    <w:rsid w:val="00843E42"/>
    <w:rsid w:val="00845829"/>
    <w:rsid w:val="00845F36"/>
    <w:rsid w:val="0084607E"/>
    <w:rsid w:val="00846241"/>
    <w:rsid w:val="00846BB1"/>
    <w:rsid w:val="00847B87"/>
    <w:rsid w:val="00847DEA"/>
    <w:rsid w:val="00847E31"/>
    <w:rsid w:val="0085121C"/>
    <w:rsid w:val="00853248"/>
    <w:rsid w:val="00853DC3"/>
    <w:rsid w:val="0085432A"/>
    <w:rsid w:val="00854D04"/>
    <w:rsid w:val="00855268"/>
    <w:rsid w:val="008557F1"/>
    <w:rsid w:val="00855CA7"/>
    <w:rsid w:val="0085611F"/>
    <w:rsid w:val="008562B6"/>
    <w:rsid w:val="00856789"/>
    <w:rsid w:val="00856940"/>
    <w:rsid w:val="00856B49"/>
    <w:rsid w:val="00856C87"/>
    <w:rsid w:val="008570EF"/>
    <w:rsid w:val="00861825"/>
    <w:rsid w:val="008629A7"/>
    <w:rsid w:val="008639C9"/>
    <w:rsid w:val="00864480"/>
    <w:rsid w:val="0086449D"/>
    <w:rsid w:val="00864A51"/>
    <w:rsid w:val="00864D88"/>
    <w:rsid w:val="00864E56"/>
    <w:rsid w:val="00864FA3"/>
    <w:rsid w:val="00865838"/>
    <w:rsid w:val="00865AF6"/>
    <w:rsid w:val="00865D19"/>
    <w:rsid w:val="00866000"/>
    <w:rsid w:val="008664E6"/>
    <w:rsid w:val="00866B04"/>
    <w:rsid w:val="00866F81"/>
    <w:rsid w:val="008704F8"/>
    <w:rsid w:val="0087234D"/>
    <w:rsid w:val="00872C1B"/>
    <w:rsid w:val="00872E35"/>
    <w:rsid w:val="0087315D"/>
    <w:rsid w:val="00873A67"/>
    <w:rsid w:val="00873AF4"/>
    <w:rsid w:val="00874775"/>
    <w:rsid w:val="00874C96"/>
    <w:rsid w:val="008755A0"/>
    <w:rsid w:val="008755C6"/>
    <w:rsid w:val="00876A8A"/>
    <w:rsid w:val="00876FD6"/>
    <w:rsid w:val="008774C7"/>
    <w:rsid w:val="00880946"/>
    <w:rsid w:val="00880D1A"/>
    <w:rsid w:val="0088121E"/>
    <w:rsid w:val="00881601"/>
    <w:rsid w:val="00882750"/>
    <w:rsid w:val="0088278A"/>
    <w:rsid w:val="00882915"/>
    <w:rsid w:val="008829D6"/>
    <w:rsid w:val="00883516"/>
    <w:rsid w:val="00883984"/>
    <w:rsid w:val="00883C68"/>
    <w:rsid w:val="008859AC"/>
    <w:rsid w:val="00886080"/>
    <w:rsid w:val="0088627A"/>
    <w:rsid w:val="0088631D"/>
    <w:rsid w:val="008867BA"/>
    <w:rsid w:val="00886C82"/>
    <w:rsid w:val="00887571"/>
    <w:rsid w:val="00887ED6"/>
    <w:rsid w:val="00890AD1"/>
    <w:rsid w:val="00890BF3"/>
    <w:rsid w:val="00891338"/>
    <w:rsid w:val="00891439"/>
    <w:rsid w:val="00891623"/>
    <w:rsid w:val="008916BB"/>
    <w:rsid w:val="0089189E"/>
    <w:rsid w:val="00892B5F"/>
    <w:rsid w:val="00893AC4"/>
    <w:rsid w:val="00894242"/>
    <w:rsid w:val="0089447B"/>
    <w:rsid w:val="00894CBB"/>
    <w:rsid w:val="008959ED"/>
    <w:rsid w:val="00895BD3"/>
    <w:rsid w:val="00896DD1"/>
    <w:rsid w:val="00896F45"/>
    <w:rsid w:val="008975EF"/>
    <w:rsid w:val="008A0031"/>
    <w:rsid w:val="008A023B"/>
    <w:rsid w:val="008A0A59"/>
    <w:rsid w:val="008A0E6A"/>
    <w:rsid w:val="008A22E4"/>
    <w:rsid w:val="008A3E17"/>
    <w:rsid w:val="008A42F9"/>
    <w:rsid w:val="008A4946"/>
    <w:rsid w:val="008A5F75"/>
    <w:rsid w:val="008A69B6"/>
    <w:rsid w:val="008A6A9B"/>
    <w:rsid w:val="008A6D31"/>
    <w:rsid w:val="008B1D86"/>
    <w:rsid w:val="008B2109"/>
    <w:rsid w:val="008B3857"/>
    <w:rsid w:val="008B3859"/>
    <w:rsid w:val="008B3FA6"/>
    <w:rsid w:val="008B4350"/>
    <w:rsid w:val="008B553A"/>
    <w:rsid w:val="008B58BB"/>
    <w:rsid w:val="008B63E2"/>
    <w:rsid w:val="008B653F"/>
    <w:rsid w:val="008B6C2B"/>
    <w:rsid w:val="008B71A5"/>
    <w:rsid w:val="008B75CC"/>
    <w:rsid w:val="008C0425"/>
    <w:rsid w:val="008C1A48"/>
    <w:rsid w:val="008C2A16"/>
    <w:rsid w:val="008C34EF"/>
    <w:rsid w:val="008C3CC3"/>
    <w:rsid w:val="008C4AD7"/>
    <w:rsid w:val="008C4E4A"/>
    <w:rsid w:val="008C5179"/>
    <w:rsid w:val="008C6851"/>
    <w:rsid w:val="008C6CED"/>
    <w:rsid w:val="008C6FB3"/>
    <w:rsid w:val="008C7B53"/>
    <w:rsid w:val="008C7E20"/>
    <w:rsid w:val="008D0407"/>
    <w:rsid w:val="008D1106"/>
    <w:rsid w:val="008D122B"/>
    <w:rsid w:val="008D131C"/>
    <w:rsid w:val="008D16D2"/>
    <w:rsid w:val="008D1C09"/>
    <w:rsid w:val="008D1DA8"/>
    <w:rsid w:val="008D2027"/>
    <w:rsid w:val="008D218F"/>
    <w:rsid w:val="008D2531"/>
    <w:rsid w:val="008D2FE2"/>
    <w:rsid w:val="008D36EC"/>
    <w:rsid w:val="008D4410"/>
    <w:rsid w:val="008D4F8D"/>
    <w:rsid w:val="008D500A"/>
    <w:rsid w:val="008D7E42"/>
    <w:rsid w:val="008E045E"/>
    <w:rsid w:val="008E183E"/>
    <w:rsid w:val="008E2F7C"/>
    <w:rsid w:val="008E41EB"/>
    <w:rsid w:val="008E4A45"/>
    <w:rsid w:val="008E56A6"/>
    <w:rsid w:val="008E6565"/>
    <w:rsid w:val="008E6862"/>
    <w:rsid w:val="008E6EBD"/>
    <w:rsid w:val="008F010C"/>
    <w:rsid w:val="008F2275"/>
    <w:rsid w:val="008F3CD3"/>
    <w:rsid w:val="008F42BD"/>
    <w:rsid w:val="008F44AD"/>
    <w:rsid w:val="008F4AE1"/>
    <w:rsid w:val="008F7CFC"/>
    <w:rsid w:val="00901C29"/>
    <w:rsid w:val="00901E7F"/>
    <w:rsid w:val="0090260A"/>
    <w:rsid w:val="009027DB"/>
    <w:rsid w:val="00902E3D"/>
    <w:rsid w:val="00902E6C"/>
    <w:rsid w:val="00902EC9"/>
    <w:rsid w:val="00903EBA"/>
    <w:rsid w:val="009046D7"/>
    <w:rsid w:val="00904977"/>
    <w:rsid w:val="00904EA7"/>
    <w:rsid w:val="009057B1"/>
    <w:rsid w:val="00905FD9"/>
    <w:rsid w:val="00906B69"/>
    <w:rsid w:val="00911E4A"/>
    <w:rsid w:val="00913348"/>
    <w:rsid w:val="009133D2"/>
    <w:rsid w:val="009138D3"/>
    <w:rsid w:val="00914155"/>
    <w:rsid w:val="0091527B"/>
    <w:rsid w:val="00915567"/>
    <w:rsid w:val="009162F1"/>
    <w:rsid w:val="00916913"/>
    <w:rsid w:val="00917EDF"/>
    <w:rsid w:val="00920218"/>
    <w:rsid w:val="00920396"/>
    <w:rsid w:val="0092086F"/>
    <w:rsid w:val="00920C42"/>
    <w:rsid w:val="00920F6C"/>
    <w:rsid w:val="009216F1"/>
    <w:rsid w:val="00922BEF"/>
    <w:rsid w:val="00922E8F"/>
    <w:rsid w:val="0092382D"/>
    <w:rsid w:val="00923891"/>
    <w:rsid w:val="009249F5"/>
    <w:rsid w:val="00924DC1"/>
    <w:rsid w:val="00925477"/>
    <w:rsid w:val="00925C86"/>
    <w:rsid w:val="009262FA"/>
    <w:rsid w:val="0092686C"/>
    <w:rsid w:val="00926CA8"/>
    <w:rsid w:val="00926FC3"/>
    <w:rsid w:val="00927F8A"/>
    <w:rsid w:val="00931C3C"/>
    <w:rsid w:val="009324F1"/>
    <w:rsid w:val="009329E7"/>
    <w:rsid w:val="00932A15"/>
    <w:rsid w:val="00932BFA"/>
    <w:rsid w:val="009339D8"/>
    <w:rsid w:val="00933A79"/>
    <w:rsid w:val="00933A9F"/>
    <w:rsid w:val="00933CE9"/>
    <w:rsid w:val="00933DA4"/>
    <w:rsid w:val="00935103"/>
    <w:rsid w:val="0093529A"/>
    <w:rsid w:val="00935E01"/>
    <w:rsid w:val="00936516"/>
    <w:rsid w:val="00937046"/>
    <w:rsid w:val="00937D70"/>
    <w:rsid w:val="00940337"/>
    <w:rsid w:val="00940B71"/>
    <w:rsid w:val="00941596"/>
    <w:rsid w:val="009430CB"/>
    <w:rsid w:val="00943501"/>
    <w:rsid w:val="00943516"/>
    <w:rsid w:val="0094365C"/>
    <w:rsid w:val="00943E98"/>
    <w:rsid w:val="00944342"/>
    <w:rsid w:val="00945C12"/>
    <w:rsid w:val="00946B98"/>
    <w:rsid w:val="00946C70"/>
    <w:rsid w:val="00946F1A"/>
    <w:rsid w:val="009502C6"/>
    <w:rsid w:val="0095055A"/>
    <w:rsid w:val="00951B5F"/>
    <w:rsid w:val="009524DB"/>
    <w:rsid w:val="00952883"/>
    <w:rsid w:val="00953284"/>
    <w:rsid w:val="00953B3C"/>
    <w:rsid w:val="00953BE3"/>
    <w:rsid w:val="00953E71"/>
    <w:rsid w:val="009549F9"/>
    <w:rsid w:val="00954B02"/>
    <w:rsid w:val="00955CF5"/>
    <w:rsid w:val="00955D63"/>
    <w:rsid w:val="00955EAC"/>
    <w:rsid w:val="00955F51"/>
    <w:rsid w:val="009560A9"/>
    <w:rsid w:val="00956B3F"/>
    <w:rsid w:val="00957E2C"/>
    <w:rsid w:val="0096171E"/>
    <w:rsid w:val="009623DB"/>
    <w:rsid w:val="00962C4F"/>
    <w:rsid w:val="00962DC5"/>
    <w:rsid w:val="00962F0B"/>
    <w:rsid w:val="00962F8B"/>
    <w:rsid w:val="00963018"/>
    <w:rsid w:val="009634F8"/>
    <w:rsid w:val="00963707"/>
    <w:rsid w:val="00963E34"/>
    <w:rsid w:val="0096415E"/>
    <w:rsid w:val="00964D06"/>
    <w:rsid w:val="00964F88"/>
    <w:rsid w:val="009653D1"/>
    <w:rsid w:val="0096641C"/>
    <w:rsid w:val="00966484"/>
    <w:rsid w:val="00966723"/>
    <w:rsid w:val="0097016D"/>
    <w:rsid w:val="009709A9"/>
    <w:rsid w:val="009711F9"/>
    <w:rsid w:val="00971205"/>
    <w:rsid w:val="00971217"/>
    <w:rsid w:val="009716BD"/>
    <w:rsid w:val="00972826"/>
    <w:rsid w:val="0097377E"/>
    <w:rsid w:val="00973CE1"/>
    <w:rsid w:val="009744E1"/>
    <w:rsid w:val="00975356"/>
    <w:rsid w:val="00975634"/>
    <w:rsid w:val="0097575B"/>
    <w:rsid w:val="00975840"/>
    <w:rsid w:val="009768E4"/>
    <w:rsid w:val="0097733A"/>
    <w:rsid w:val="00980288"/>
    <w:rsid w:val="0098049B"/>
    <w:rsid w:val="009804FF"/>
    <w:rsid w:val="00982158"/>
    <w:rsid w:val="00983240"/>
    <w:rsid w:val="009834A6"/>
    <w:rsid w:val="00984505"/>
    <w:rsid w:val="00984980"/>
    <w:rsid w:val="009879F0"/>
    <w:rsid w:val="00987EFB"/>
    <w:rsid w:val="00990556"/>
    <w:rsid w:val="00990943"/>
    <w:rsid w:val="009909B8"/>
    <w:rsid w:val="00991572"/>
    <w:rsid w:val="0099279C"/>
    <w:rsid w:val="00993B24"/>
    <w:rsid w:val="00993D06"/>
    <w:rsid w:val="00994076"/>
    <w:rsid w:val="009947B3"/>
    <w:rsid w:val="009947D3"/>
    <w:rsid w:val="00994B46"/>
    <w:rsid w:val="009974C2"/>
    <w:rsid w:val="00997D2E"/>
    <w:rsid w:val="00997D7C"/>
    <w:rsid w:val="009A11D4"/>
    <w:rsid w:val="009A11DF"/>
    <w:rsid w:val="009A1792"/>
    <w:rsid w:val="009A1AC3"/>
    <w:rsid w:val="009A1B43"/>
    <w:rsid w:val="009A28C0"/>
    <w:rsid w:val="009A2D3B"/>
    <w:rsid w:val="009A2D68"/>
    <w:rsid w:val="009A2E4F"/>
    <w:rsid w:val="009A3CAE"/>
    <w:rsid w:val="009A491F"/>
    <w:rsid w:val="009A4D37"/>
    <w:rsid w:val="009A5916"/>
    <w:rsid w:val="009A5C18"/>
    <w:rsid w:val="009A6B96"/>
    <w:rsid w:val="009A74FE"/>
    <w:rsid w:val="009A7741"/>
    <w:rsid w:val="009B00EC"/>
    <w:rsid w:val="009B0D65"/>
    <w:rsid w:val="009B134F"/>
    <w:rsid w:val="009B1426"/>
    <w:rsid w:val="009B2DB7"/>
    <w:rsid w:val="009B3EF9"/>
    <w:rsid w:val="009B4245"/>
    <w:rsid w:val="009B444E"/>
    <w:rsid w:val="009B4CEA"/>
    <w:rsid w:val="009B5058"/>
    <w:rsid w:val="009B5258"/>
    <w:rsid w:val="009B61AF"/>
    <w:rsid w:val="009B65BE"/>
    <w:rsid w:val="009C0D16"/>
    <w:rsid w:val="009C109F"/>
    <w:rsid w:val="009C1D21"/>
    <w:rsid w:val="009C1F7A"/>
    <w:rsid w:val="009C33FC"/>
    <w:rsid w:val="009C4CB5"/>
    <w:rsid w:val="009C629B"/>
    <w:rsid w:val="009C65D9"/>
    <w:rsid w:val="009C66C5"/>
    <w:rsid w:val="009C6FC4"/>
    <w:rsid w:val="009C7867"/>
    <w:rsid w:val="009C7A10"/>
    <w:rsid w:val="009C7D70"/>
    <w:rsid w:val="009D006A"/>
    <w:rsid w:val="009D089A"/>
    <w:rsid w:val="009D22AE"/>
    <w:rsid w:val="009D2431"/>
    <w:rsid w:val="009D2AB7"/>
    <w:rsid w:val="009D2E87"/>
    <w:rsid w:val="009D395F"/>
    <w:rsid w:val="009D4EBB"/>
    <w:rsid w:val="009D4F7A"/>
    <w:rsid w:val="009D5972"/>
    <w:rsid w:val="009D6F00"/>
    <w:rsid w:val="009D7A27"/>
    <w:rsid w:val="009D7F8B"/>
    <w:rsid w:val="009E0722"/>
    <w:rsid w:val="009E18C6"/>
    <w:rsid w:val="009E1F12"/>
    <w:rsid w:val="009E201D"/>
    <w:rsid w:val="009E2106"/>
    <w:rsid w:val="009E2948"/>
    <w:rsid w:val="009E320A"/>
    <w:rsid w:val="009E35CC"/>
    <w:rsid w:val="009E3A3E"/>
    <w:rsid w:val="009E3F36"/>
    <w:rsid w:val="009E46D1"/>
    <w:rsid w:val="009E49BD"/>
    <w:rsid w:val="009E4D2A"/>
    <w:rsid w:val="009E4FEF"/>
    <w:rsid w:val="009E582A"/>
    <w:rsid w:val="009E5B2D"/>
    <w:rsid w:val="009E665B"/>
    <w:rsid w:val="009E6736"/>
    <w:rsid w:val="009E70AB"/>
    <w:rsid w:val="009E71F2"/>
    <w:rsid w:val="009E7C9B"/>
    <w:rsid w:val="009F08FE"/>
    <w:rsid w:val="009F12E9"/>
    <w:rsid w:val="009F2247"/>
    <w:rsid w:val="009F2606"/>
    <w:rsid w:val="009F2D17"/>
    <w:rsid w:val="009F32DD"/>
    <w:rsid w:val="009F416E"/>
    <w:rsid w:val="009F5490"/>
    <w:rsid w:val="009F5A9D"/>
    <w:rsid w:val="009F6D04"/>
    <w:rsid w:val="009F7E0C"/>
    <w:rsid w:val="009F7E84"/>
    <w:rsid w:val="00A0097E"/>
    <w:rsid w:val="00A015C1"/>
    <w:rsid w:val="00A016F2"/>
    <w:rsid w:val="00A0446F"/>
    <w:rsid w:val="00A04867"/>
    <w:rsid w:val="00A05A00"/>
    <w:rsid w:val="00A06984"/>
    <w:rsid w:val="00A06F5E"/>
    <w:rsid w:val="00A075C3"/>
    <w:rsid w:val="00A103F4"/>
    <w:rsid w:val="00A104E4"/>
    <w:rsid w:val="00A10DB9"/>
    <w:rsid w:val="00A123DE"/>
    <w:rsid w:val="00A1290C"/>
    <w:rsid w:val="00A13D25"/>
    <w:rsid w:val="00A14101"/>
    <w:rsid w:val="00A14B85"/>
    <w:rsid w:val="00A14C67"/>
    <w:rsid w:val="00A156E2"/>
    <w:rsid w:val="00A15AAF"/>
    <w:rsid w:val="00A163E0"/>
    <w:rsid w:val="00A16579"/>
    <w:rsid w:val="00A17BA6"/>
    <w:rsid w:val="00A20078"/>
    <w:rsid w:val="00A2181D"/>
    <w:rsid w:val="00A21FE5"/>
    <w:rsid w:val="00A224ED"/>
    <w:rsid w:val="00A22EE1"/>
    <w:rsid w:val="00A236F5"/>
    <w:rsid w:val="00A24393"/>
    <w:rsid w:val="00A264C6"/>
    <w:rsid w:val="00A26F39"/>
    <w:rsid w:val="00A300D4"/>
    <w:rsid w:val="00A31BEC"/>
    <w:rsid w:val="00A31D3B"/>
    <w:rsid w:val="00A3218E"/>
    <w:rsid w:val="00A3245C"/>
    <w:rsid w:val="00A3278D"/>
    <w:rsid w:val="00A33526"/>
    <w:rsid w:val="00A36823"/>
    <w:rsid w:val="00A36B7B"/>
    <w:rsid w:val="00A371F9"/>
    <w:rsid w:val="00A374D6"/>
    <w:rsid w:val="00A3783E"/>
    <w:rsid w:val="00A37927"/>
    <w:rsid w:val="00A40C46"/>
    <w:rsid w:val="00A411A8"/>
    <w:rsid w:val="00A411E7"/>
    <w:rsid w:val="00A4160E"/>
    <w:rsid w:val="00A42011"/>
    <w:rsid w:val="00A42157"/>
    <w:rsid w:val="00A422E1"/>
    <w:rsid w:val="00A4306F"/>
    <w:rsid w:val="00A43C61"/>
    <w:rsid w:val="00A444A8"/>
    <w:rsid w:val="00A44642"/>
    <w:rsid w:val="00A4537D"/>
    <w:rsid w:val="00A455F7"/>
    <w:rsid w:val="00A45A5E"/>
    <w:rsid w:val="00A463A9"/>
    <w:rsid w:val="00A4668A"/>
    <w:rsid w:val="00A46A10"/>
    <w:rsid w:val="00A46F5E"/>
    <w:rsid w:val="00A472C9"/>
    <w:rsid w:val="00A4760B"/>
    <w:rsid w:val="00A47A70"/>
    <w:rsid w:val="00A47B89"/>
    <w:rsid w:val="00A50D5D"/>
    <w:rsid w:val="00A515AF"/>
    <w:rsid w:val="00A51838"/>
    <w:rsid w:val="00A51BBD"/>
    <w:rsid w:val="00A528BA"/>
    <w:rsid w:val="00A5296F"/>
    <w:rsid w:val="00A53B6B"/>
    <w:rsid w:val="00A53BD0"/>
    <w:rsid w:val="00A53EE0"/>
    <w:rsid w:val="00A542DF"/>
    <w:rsid w:val="00A5482A"/>
    <w:rsid w:val="00A54F20"/>
    <w:rsid w:val="00A5531D"/>
    <w:rsid w:val="00A57142"/>
    <w:rsid w:val="00A57C0B"/>
    <w:rsid w:val="00A57CB8"/>
    <w:rsid w:val="00A60D34"/>
    <w:rsid w:val="00A612E2"/>
    <w:rsid w:val="00A616C9"/>
    <w:rsid w:val="00A6341D"/>
    <w:rsid w:val="00A63F99"/>
    <w:rsid w:val="00A64A3B"/>
    <w:rsid w:val="00A65191"/>
    <w:rsid w:val="00A65344"/>
    <w:rsid w:val="00A6549F"/>
    <w:rsid w:val="00A65A82"/>
    <w:rsid w:val="00A67039"/>
    <w:rsid w:val="00A679F7"/>
    <w:rsid w:val="00A67DA1"/>
    <w:rsid w:val="00A70FDF"/>
    <w:rsid w:val="00A712D6"/>
    <w:rsid w:val="00A715EE"/>
    <w:rsid w:val="00A71693"/>
    <w:rsid w:val="00A7284A"/>
    <w:rsid w:val="00A73838"/>
    <w:rsid w:val="00A74966"/>
    <w:rsid w:val="00A754C2"/>
    <w:rsid w:val="00A75AFA"/>
    <w:rsid w:val="00A76623"/>
    <w:rsid w:val="00A776D0"/>
    <w:rsid w:val="00A777FA"/>
    <w:rsid w:val="00A80496"/>
    <w:rsid w:val="00A80AD9"/>
    <w:rsid w:val="00A81CE1"/>
    <w:rsid w:val="00A82A1E"/>
    <w:rsid w:val="00A82C43"/>
    <w:rsid w:val="00A8398C"/>
    <w:rsid w:val="00A83FD6"/>
    <w:rsid w:val="00A84A7C"/>
    <w:rsid w:val="00A84EE5"/>
    <w:rsid w:val="00A856E0"/>
    <w:rsid w:val="00A85829"/>
    <w:rsid w:val="00A8604C"/>
    <w:rsid w:val="00A861F0"/>
    <w:rsid w:val="00A863B4"/>
    <w:rsid w:val="00A8705F"/>
    <w:rsid w:val="00A8798A"/>
    <w:rsid w:val="00A90833"/>
    <w:rsid w:val="00A90CA7"/>
    <w:rsid w:val="00A91D74"/>
    <w:rsid w:val="00A92C78"/>
    <w:rsid w:val="00A9364B"/>
    <w:rsid w:val="00A93978"/>
    <w:rsid w:val="00A93B61"/>
    <w:rsid w:val="00A93C2E"/>
    <w:rsid w:val="00A93D96"/>
    <w:rsid w:val="00A9405F"/>
    <w:rsid w:val="00A9422B"/>
    <w:rsid w:val="00A94250"/>
    <w:rsid w:val="00A9464D"/>
    <w:rsid w:val="00A95C48"/>
    <w:rsid w:val="00A95F96"/>
    <w:rsid w:val="00A965FB"/>
    <w:rsid w:val="00A96653"/>
    <w:rsid w:val="00A96964"/>
    <w:rsid w:val="00A972DE"/>
    <w:rsid w:val="00A97511"/>
    <w:rsid w:val="00A97513"/>
    <w:rsid w:val="00A97F4C"/>
    <w:rsid w:val="00AA06F4"/>
    <w:rsid w:val="00AA1B26"/>
    <w:rsid w:val="00AA27BC"/>
    <w:rsid w:val="00AA2B35"/>
    <w:rsid w:val="00AA4B32"/>
    <w:rsid w:val="00AA4FB3"/>
    <w:rsid w:val="00AA504B"/>
    <w:rsid w:val="00AA5B4A"/>
    <w:rsid w:val="00AA6EC1"/>
    <w:rsid w:val="00AB0E71"/>
    <w:rsid w:val="00AB19E8"/>
    <w:rsid w:val="00AB1E1D"/>
    <w:rsid w:val="00AB2FB1"/>
    <w:rsid w:val="00AB3754"/>
    <w:rsid w:val="00AB3873"/>
    <w:rsid w:val="00AB436D"/>
    <w:rsid w:val="00AB461E"/>
    <w:rsid w:val="00AB4A9C"/>
    <w:rsid w:val="00AB6023"/>
    <w:rsid w:val="00AB62CF"/>
    <w:rsid w:val="00AB72F8"/>
    <w:rsid w:val="00AB7E5B"/>
    <w:rsid w:val="00AC110C"/>
    <w:rsid w:val="00AC26E9"/>
    <w:rsid w:val="00AC2B9B"/>
    <w:rsid w:val="00AC2F89"/>
    <w:rsid w:val="00AC2F94"/>
    <w:rsid w:val="00AC3C05"/>
    <w:rsid w:val="00AC44AA"/>
    <w:rsid w:val="00AC4C21"/>
    <w:rsid w:val="00AC58F7"/>
    <w:rsid w:val="00AC5E9D"/>
    <w:rsid w:val="00AC6779"/>
    <w:rsid w:val="00AC69AF"/>
    <w:rsid w:val="00AC6C65"/>
    <w:rsid w:val="00AC6E9E"/>
    <w:rsid w:val="00AC792B"/>
    <w:rsid w:val="00AC7C87"/>
    <w:rsid w:val="00AD0754"/>
    <w:rsid w:val="00AD09CA"/>
    <w:rsid w:val="00AD0A66"/>
    <w:rsid w:val="00AD164B"/>
    <w:rsid w:val="00AD1ABC"/>
    <w:rsid w:val="00AD20BD"/>
    <w:rsid w:val="00AD3513"/>
    <w:rsid w:val="00AD3795"/>
    <w:rsid w:val="00AD3FE0"/>
    <w:rsid w:val="00AD42DF"/>
    <w:rsid w:val="00AD4A86"/>
    <w:rsid w:val="00AD4C19"/>
    <w:rsid w:val="00AD56C2"/>
    <w:rsid w:val="00AD5784"/>
    <w:rsid w:val="00AD5D7B"/>
    <w:rsid w:val="00AD5E16"/>
    <w:rsid w:val="00AD6D3C"/>
    <w:rsid w:val="00AE0A79"/>
    <w:rsid w:val="00AE0AC7"/>
    <w:rsid w:val="00AE0ADB"/>
    <w:rsid w:val="00AE14A5"/>
    <w:rsid w:val="00AE1EBB"/>
    <w:rsid w:val="00AE2250"/>
    <w:rsid w:val="00AE2E4B"/>
    <w:rsid w:val="00AE3277"/>
    <w:rsid w:val="00AE5677"/>
    <w:rsid w:val="00AE5824"/>
    <w:rsid w:val="00AE68D2"/>
    <w:rsid w:val="00AE7208"/>
    <w:rsid w:val="00AE7375"/>
    <w:rsid w:val="00AE7474"/>
    <w:rsid w:val="00AE7728"/>
    <w:rsid w:val="00AE7A12"/>
    <w:rsid w:val="00AF0075"/>
    <w:rsid w:val="00AF29C9"/>
    <w:rsid w:val="00AF5C8D"/>
    <w:rsid w:val="00AF5C9E"/>
    <w:rsid w:val="00AF716A"/>
    <w:rsid w:val="00AF764C"/>
    <w:rsid w:val="00B0021C"/>
    <w:rsid w:val="00B003B7"/>
    <w:rsid w:val="00B00424"/>
    <w:rsid w:val="00B02376"/>
    <w:rsid w:val="00B03A1A"/>
    <w:rsid w:val="00B040EF"/>
    <w:rsid w:val="00B051AD"/>
    <w:rsid w:val="00B055E4"/>
    <w:rsid w:val="00B06844"/>
    <w:rsid w:val="00B06EA1"/>
    <w:rsid w:val="00B0736C"/>
    <w:rsid w:val="00B07BFA"/>
    <w:rsid w:val="00B1010F"/>
    <w:rsid w:val="00B107DF"/>
    <w:rsid w:val="00B10D2E"/>
    <w:rsid w:val="00B112F0"/>
    <w:rsid w:val="00B122D0"/>
    <w:rsid w:val="00B129CA"/>
    <w:rsid w:val="00B1327C"/>
    <w:rsid w:val="00B14754"/>
    <w:rsid w:val="00B14BC6"/>
    <w:rsid w:val="00B14CC3"/>
    <w:rsid w:val="00B152F5"/>
    <w:rsid w:val="00B16443"/>
    <w:rsid w:val="00B16658"/>
    <w:rsid w:val="00B1669A"/>
    <w:rsid w:val="00B16ADF"/>
    <w:rsid w:val="00B1756E"/>
    <w:rsid w:val="00B17E1F"/>
    <w:rsid w:val="00B204E8"/>
    <w:rsid w:val="00B20723"/>
    <w:rsid w:val="00B224B7"/>
    <w:rsid w:val="00B225AB"/>
    <w:rsid w:val="00B22E77"/>
    <w:rsid w:val="00B23051"/>
    <w:rsid w:val="00B2321D"/>
    <w:rsid w:val="00B236FB"/>
    <w:rsid w:val="00B237D5"/>
    <w:rsid w:val="00B23D1E"/>
    <w:rsid w:val="00B24B33"/>
    <w:rsid w:val="00B24B68"/>
    <w:rsid w:val="00B24FB4"/>
    <w:rsid w:val="00B25B1F"/>
    <w:rsid w:val="00B25F94"/>
    <w:rsid w:val="00B25FED"/>
    <w:rsid w:val="00B264F9"/>
    <w:rsid w:val="00B268EA"/>
    <w:rsid w:val="00B26CE4"/>
    <w:rsid w:val="00B26DCE"/>
    <w:rsid w:val="00B27470"/>
    <w:rsid w:val="00B27836"/>
    <w:rsid w:val="00B2791C"/>
    <w:rsid w:val="00B27A7D"/>
    <w:rsid w:val="00B27DA6"/>
    <w:rsid w:val="00B304D3"/>
    <w:rsid w:val="00B31841"/>
    <w:rsid w:val="00B3232F"/>
    <w:rsid w:val="00B32479"/>
    <w:rsid w:val="00B32CD6"/>
    <w:rsid w:val="00B32F92"/>
    <w:rsid w:val="00B33186"/>
    <w:rsid w:val="00B340B0"/>
    <w:rsid w:val="00B348D5"/>
    <w:rsid w:val="00B34B31"/>
    <w:rsid w:val="00B35679"/>
    <w:rsid w:val="00B35861"/>
    <w:rsid w:val="00B35A95"/>
    <w:rsid w:val="00B35FFE"/>
    <w:rsid w:val="00B37034"/>
    <w:rsid w:val="00B43176"/>
    <w:rsid w:val="00B431C6"/>
    <w:rsid w:val="00B43ABD"/>
    <w:rsid w:val="00B440D4"/>
    <w:rsid w:val="00B44928"/>
    <w:rsid w:val="00B44BF8"/>
    <w:rsid w:val="00B44EBA"/>
    <w:rsid w:val="00B45693"/>
    <w:rsid w:val="00B45DCD"/>
    <w:rsid w:val="00B45ECE"/>
    <w:rsid w:val="00B4609C"/>
    <w:rsid w:val="00B461E9"/>
    <w:rsid w:val="00B46277"/>
    <w:rsid w:val="00B463BB"/>
    <w:rsid w:val="00B467D0"/>
    <w:rsid w:val="00B46D1C"/>
    <w:rsid w:val="00B50F72"/>
    <w:rsid w:val="00B5162D"/>
    <w:rsid w:val="00B51634"/>
    <w:rsid w:val="00B517E8"/>
    <w:rsid w:val="00B518D3"/>
    <w:rsid w:val="00B5275F"/>
    <w:rsid w:val="00B52D56"/>
    <w:rsid w:val="00B54089"/>
    <w:rsid w:val="00B54302"/>
    <w:rsid w:val="00B555E2"/>
    <w:rsid w:val="00B56370"/>
    <w:rsid w:val="00B57151"/>
    <w:rsid w:val="00B57206"/>
    <w:rsid w:val="00B57942"/>
    <w:rsid w:val="00B57F01"/>
    <w:rsid w:val="00B57FB9"/>
    <w:rsid w:val="00B6014F"/>
    <w:rsid w:val="00B602C4"/>
    <w:rsid w:val="00B605F8"/>
    <w:rsid w:val="00B61503"/>
    <w:rsid w:val="00B6171D"/>
    <w:rsid w:val="00B61EFE"/>
    <w:rsid w:val="00B622F3"/>
    <w:rsid w:val="00B62CF4"/>
    <w:rsid w:val="00B630C8"/>
    <w:rsid w:val="00B6357D"/>
    <w:rsid w:val="00B6389F"/>
    <w:rsid w:val="00B679AE"/>
    <w:rsid w:val="00B67B5B"/>
    <w:rsid w:val="00B71F59"/>
    <w:rsid w:val="00B72574"/>
    <w:rsid w:val="00B72957"/>
    <w:rsid w:val="00B72E58"/>
    <w:rsid w:val="00B73066"/>
    <w:rsid w:val="00B73849"/>
    <w:rsid w:val="00B73E83"/>
    <w:rsid w:val="00B74491"/>
    <w:rsid w:val="00B745A4"/>
    <w:rsid w:val="00B74EBB"/>
    <w:rsid w:val="00B75041"/>
    <w:rsid w:val="00B750D6"/>
    <w:rsid w:val="00B75383"/>
    <w:rsid w:val="00B757D5"/>
    <w:rsid w:val="00B770F3"/>
    <w:rsid w:val="00B80DA1"/>
    <w:rsid w:val="00B80E83"/>
    <w:rsid w:val="00B8163A"/>
    <w:rsid w:val="00B81BE3"/>
    <w:rsid w:val="00B820AF"/>
    <w:rsid w:val="00B8246B"/>
    <w:rsid w:val="00B82F0D"/>
    <w:rsid w:val="00B833AA"/>
    <w:rsid w:val="00B843C2"/>
    <w:rsid w:val="00B84403"/>
    <w:rsid w:val="00B848E3"/>
    <w:rsid w:val="00B858E1"/>
    <w:rsid w:val="00B85C47"/>
    <w:rsid w:val="00B85CF4"/>
    <w:rsid w:val="00B85FB1"/>
    <w:rsid w:val="00B86938"/>
    <w:rsid w:val="00B86A98"/>
    <w:rsid w:val="00B86CE8"/>
    <w:rsid w:val="00B87333"/>
    <w:rsid w:val="00B873A8"/>
    <w:rsid w:val="00B874AD"/>
    <w:rsid w:val="00B87EEE"/>
    <w:rsid w:val="00B9051E"/>
    <w:rsid w:val="00B90B95"/>
    <w:rsid w:val="00B911AF"/>
    <w:rsid w:val="00B92661"/>
    <w:rsid w:val="00B93435"/>
    <w:rsid w:val="00B93693"/>
    <w:rsid w:val="00B93B79"/>
    <w:rsid w:val="00B93C00"/>
    <w:rsid w:val="00B94434"/>
    <w:rsid w:val="00B9552B"/>
    <w:rsid w:val="00B9577A"/>
    <w:rsid w:val="00B966D7"/>
    <w:rsid w:val="00B96A47"/>
    <w:rsid w:val="00B96F1C"/>
    <w:rsid w:val="00B970B8"/>
    <w:rsid w:val="00B97C1A"/>
    <w:rsid w:val="00BA108B"/>
    <w:rsid w:val="00BA1DCA"/>
    <w:rsid w:val="00BA2EB7"/>
    <w:rsid w:val="00BA304A"/>
    <w:rsid w:val="00BA3C6B"/>
    <w:rsid w:val="00BA3E79"/>
    <w:rsid w:val="00BA63BC"/>
    <w:rsid w:val="00BA6706"/>
    <w:rsid w:val="00BA6A1F"/>
    <w:rsid w:val="00BA76FB"/>
    <w:rsid w:val="00BA7959"/>
    <w:rsid w:val="00BB1839"/>
    <w:rsid w:val="00BB26EC"/>
    <w:rsid w:val="00BB271E"/>
    <w:rsid w:val="00BB33D6"/>
    <w:rsid w:val="00BB4590"/>
    <w:rsid w:val="00BB5B74"/>
    <w:rsid w:val="00BB66F5"/>
    <w:rsid w:val="00BB7300"/>
    <w:rsid w:val="00BC04CF"/>
    <w:rsid w:val="00BC1035"/>
    <w:rsid w:val="00BC1C0A"/>
    <w:rsid w:val="00BC1FC6"/>
    <w:rsid w:val="00BC294A"/>
    <w:rsid w:val="00BC299A"/>
    <w:rsid w:val="00BC2E89"/>
    <w:rsid w:val="00BC3510"/>
    <w:rsid w:val="00BC4A08"/>
    <w:rsid w:val="00BC4C67"/>
    <w:rsid w:val="00BC54CA"/>
    <w:rsid w:val="00BC54DB"/>
    <w:rsid w:val="00BC588B"/>
    <w:rsid w:val="00BC5FFC"/>
    <w:rsid w:val="00BC647E"/>
    <w:rsid w:val="00BC6A14"/>
    <w:rsid w:val="00BC7EF5"/>
    <w:rsid w:val="00BD0707"/>
    <w:rsid w:val="00BD0ADD"/>
    <w:rsid w:val="00BD1FFB"/>
    <w:rsid w:val="00BD2256"/>
    <w:rsid w:val="00BD25AB"/>
    <w:rsid w:val="00BD283B"/>
    <w:rsid w:val="00BD2ED4"/>
    <w:rsid w:val="00BD366C"/>
    <w:rsid w:val="00BD4337"/>
    <w:rsid w:val="00BD4CBE"/>
    <w:rsid w:val="00BD4E1D"/>
    <w:rsid w:val="00BD5B8D"/>
    <w:rsid w:val="00BD616C"/>
    <w:rsid w:val="00BD70D1"/>
    <w:rsid w:val="00BD7DB9"/>
    <w:rsid w:val="00BE03CC"/>
    <w:rsid w:val="00BE0DC5"/>
    <w:rsid w:val="00BE1119"/>
    <w:rsid w:val="00BE1293"/>
    <w:rsid w:val="00BE13AF"/>
    <w:rsid w:val="00BE18F4"/>
    <w:rsid w:val="00BE2737"/>
    <w:rsid w:val="00BE3237"/>
    <w:rsid w:val="00BE3943"/>
    <w:rsid w:val="00BE4BD6"/>
    <w:rsid w:val="00BE4C3D"/>
    <w:rsid w:val="00BE5F6F"/>
    <w:rsid w:val="00BE7025"/>
    <w:rsid w:val="00BE70A2"/>
    <w:rsid w:val="00BE7841"/>
    <w:rsid w:val="00BE7AF3"/>
    <w:rsid w:val="00BE7F3C"/>
    <w:rsid w:val="00BF0CD5"/>
    <w:rsid w:val="00BF183E"/>
    <w:rsid w:val="00BF1B48"/>
    <w:rsid w:val="00BF1EB9"/>
    <w:rsid w:val="00BF3470"/>
    <w:rsid w:val="00BF3BA5"/>
    <w:rsid w:val="00BF4748"/>
    <w:rsid w:val="00BF4B8C"/>
    <w:rsid w:val="00BF5D00"/>
    <w:rsid w:val="00BF6346"/>
    <w:rsid w:val="00BF6E33"/>
    <w:rsid w:val="00BF74C9"/>
    <w:rsid w:val="00C0007E"/>
    <w:rsid w:val="00C002C1"/>
    <w:rsid w:val="00C00329"/>
    <w:rsid w:val="00C01497"/>
    <w:rsid w:val="00C01F2E"/>
    <w:rsid w:val="00C02414"/>
    <w:rsid w:val="00C03AEC"/>
    <w:rsid w:val="00C04149"/>
    <w:rsid w:val="00C048F1"/>
    <w:rsid w:val="00C05E04"/>
    <w:rsid w:val="00C05E14"/>
    <w:rsid w:val="00C0613A"/>
    <w:rsid w:val="00C0690D"/>
    <w:rsid w:val="00C06B58"/>
    <w:rsid w:val="00C06DD4"/>
    <w:rsid w:val="00C07452"/>
    <w:rsid w:val="00C079B7"/>
    <w:rsid w:val="00C07BE2"/>
    <w:rsid w:val="00C07F09"/>
    <w:rsid w:val="00C10A1F"/>
    <w:rsid w:val="00C10DEB"/>
    <w:rsid w:val="00C11417"/>
    <w:rsid w:val="00C11829"/>
    <w:rsid w:val="00C11997"/>
    <w:rsid w:val="00C12673"/>
    <w:rsid w:val="00C13BCA"/>
    <w:rsid w:val="00C14172"/>
    <w:rsid w:val="00C145EE"/>
    <w:rsid w:val="00C14935"/>
    <w:rsid w:val="00C14AF0"/>
    <w:rsid w:val="00C157A1"/>
    <w:rsid w:val="00C15C1A"/>
    <w:rsid w:val="00C16180"/>
    <w:rsid w:val="00C17441"/>
    <w:rsid w:val="00C176AB"/>
    <w:rsid w:val="00C1795F"/>
    <w:rsid w:val="00C2061E"/>
    <w:rsid w:val="00C2232E"/>
    <w:rsid w:val="00C225F9"/>
    <w:rsid w:val="00C23366"/>
    <w:rsid w:val="00C2354E"/>
    <w:rsid w:val="00C23DA1"/>
    <w:rsid w:val="00C2426F"/>
    <w:rsid w:val="00C24B49"/>
    <w:rsid w:val="00C25154"/>
    <w:rsid w:val="00C2573A"/>
    <w:rsid w:val="00C260EA"/>
    <w:rsid w:val="00C264AB"/>
    <w:rsid w:val="00C269FA"/>
    <w:rsid w:val="00C26C4C"/>
    <w:rsid w:val="00C26DDF"/>
    <w:rsid w:val="00C3016E"/>
    <w:rsid w:val="00C30213"/>
    <w:rsid w:val="00C307D8"/>
    <w:rsid w:val="00C3111F"/>
    <w:rsid w:val="00C3137B"/>
    <w:rsid w:val="00C31640"/>
    <w:rsid w:val="00C3180C"/>
    <w:rsid w:val="00C319E7"/>
    <w:rsid w:val="00C31AE0"/>
    <w:rsid w:val="00C31DCE"/>
    <w:rsid w:val="00C3217D"/>
    <w:rsid w:val="00C32E99"/>
    <w:rsid w:val="00C33686"/>
    <w:rsid w:val="00C349EF"/>
    <w:rsid w:val="00C36803"/>
    <w:rsid w:val="00C368E7"/>
    <w:rsid w:val="00C36CCB"/>
    <w:rsid w:val="00C36F32"/>
    <w:rsid w:val="00C3708B"/>
    <w:rsid w:val="00C37331"/>
    <w:rsid w:val="00C376E3"/>
    <w:rsid w:val="00C37802"/>
    <w:rsid w:val="00C37E84"/>
    <w:rsid w:val="00C41544"/>
    <w:rsid w:val="00C4199F"/>
    <w:rsid w:val="00C42137"/>
    <w:rsid w:val="00C42727"/>
    <w:rsid w:val="00C43049"/>
    <w:rsid w:val="00C43247"/>
    <w:rsid w:val="00C4376A"/>
    <w:rsid w:val="00C4495F"/>
    <w:rsid w:val="00C44AD4"/>
    <w:rsid w:val="00C45B7B"/>
    <w:rsid w:val="00C46693"/>
    <w:rsid w:val="00C46973"/>
    <w:rsid w:val="00C5151C"/>
    <w:rsid w:val="00C51B74"/>
    <w:rsid w:val="00C5265B"/>
    <w:rsid w:val="00C52927"/>
    <w:rsid w:val="00C529C6"/>
    <w:rsid w:val="00C52B54"/>
    <w:rsid w:val="00C535E8"/>
    <w:rsid w:val="00C54479"/>
    <w:rsid w:val="00C550CF"/>
    <w:rsid w:val="00C55366"/>
    <w:rsid w:val="00C55660"/>
    <w:rsid w:val="00C55FC5"/>
    <w:rsid w:val="00C562E4"/>
    <w:rsid w:val="00C56588"/>
    <w:rsid w:val="00C56DA5"/>
    <w:rsid w:val="00C5733B"/>
    <w:rsid w:val="00C57742"/>
    <w:rsid w:val="00C57AB5"/>
    <w:rsid w:val="00C57B0E"/>
    <w:rsid w:val="00C57F72"/>
    <w:rsid w:val="00C614E0"/>
    <w:rsid w:val="00C618A2"/>
    <w:rsid w:val="00C61E00"/>
    <w:rsid w:val="00C621E9"/>
    <w:rsid w:val="00C62317"/>
    <w:rsid w:val="00C62719"/>
    <w:rsid w:val="00C6274C"/>
    <w:rsid w:val="00C62F8C"/>
    <w:rsid w:val="00C63683"/>
    <w:rsid w:val="00C63A3D"/>
    <w:rsid w:val="00C63D9B"/>
    <w:rsid w:val="00C647B5"/>
    <w:rsid w:val="00C64AB7"/>
    <w:rsid w:val="00C65102"/>
    <w:rsid w:val="00C65B69"/>
    <w:rsid w:val="00C65D9A"/>
    <w:rsid w:val="00C660A5"/>
    <w:rsid w:val="00C66384"/>
    <w:rsid w:val="00C664D3"/>
    <w:rsid w:val="00C6726A"/>
    <w:rsid w:val="00C7026F"/>
    <w:rsid w:val="00C7058B"/>
    <w:rsid w:val="00C70BE6"/>
    <w:rsid w:val="00C71035"/>
    <w:rsid w:val="00C716C7"/>
    <w:rsid w:val="00C71860"/>
    <w:rsid w:val="00C721D4"/>
    <w:rsid w:val="00C72377"/>
    <w:rsid w:val="00C7247B"/>
    <w:rsid w:val="00C72AE5"/>
    <w:rsid w:val="00C731C3"/>
    <w:rsid w:val="00C737BF"/>
    <w:rsid w:val="00C739F4"/>
    <w:rsid w:val="00C741AD"/>
    <w:rsid w:val="00C746BC"/>
    <w:rsid w:val="00C74D76"/>
    <w:rsid w:val="00C77046"/>
    <w:rsid w:val="00C80243"/>
    <w:rsid w:val="00C804FD"/>
    <w:rsid w:val="00C80904"/>
    <w:rsid w:val="00C80FC8"/>
    <w:rsid w:val="00C81A41"/>
    <w:rsid w:val="00C83080"/>
    <w:rsid w:val="00C83367"/>
    <w:rsid w:val="00C83B20"/>
    <w:rsid w:val="00C83F66"/>
    <w:rsid w:val="00C848A1"/>
    <w:rsid w:val="00C84C0C"/>
    <w:rsid w:val="00C85A61"/>
    <w:rsid w:val="00C85CAC"/>
    <w:rsid w:val="00C86723"/>
    <w:rsid w:val="00C875B0"/>
    <w:rsid w:val="00C8786B"/>
    <w:rsid w:val="00C90127"/>
    <w:rsid w:val="00C916B6"/>
    <w:rsid w:val="00C91934"/>
    <w:rsid w:val="00C92F4B"/>
    <w:rsid w:val="00C935B0"/>
    <w:rsid w:val="00C942E1"/>
    <w:rsid w:val="00C947B7"/>
    <w:rsid w:val="00C94B44"/>
    <w:rsid w:val="00C94D3C"/>
    <w:rsid w:val="00C952A1"/>
    <w:rsid w:val="00C962DB"/>
    <w:rsid w:val="00C96EA2"/>
    <w:rsid w:val="00C9734F"/>
    <w:rsid w:val="00C97B98"/>
    <w:rsid w:val="00CA0D3D"/>
    <w:rsid w:val="00CA0ECF"/>
    <w:rsid w:val="00CA1962"/>
    <w:rsid w:val="00CA29A4"/>
    <w:rsid w:val="00CA2ADE"/>
    <w:rsid w:val="00CA2B21"/>
    <w:rsid w:val="00CA2B4E"/>
    <w:rsid w:val="00CA33FF"/>
    <w:rsid w:val="00CA34C7"/>
    <w:rsid w:val="00CA39C4"/>
    <w:rsid w:val="00CA3C81"/>
    <w:rsid w:val="00CA3EC4"/>
    <w:rsid w:val="00CA429D"/>
    <w:rsid w:val="00CA4F7E"/>
    <w:rsid w:val="00CA5353"/>
    <w:rsid w:val="00CA62AE"/>
    <w:rsid w:val="00CA72BF"/>
    <w:rsid w:val="00CA7F16"/>
    <w:rsid w:val="00CB09F8"/>
    <w:rsid w:val="00CB1004"/>
    <w:rsid w:val="00CB1D2C"/>
    <w:rsid w:val="00CB1E3D"/>
    <w:rsid w:val="00CB1E54"/>
    <w:rsid w:val="00CB3486"/>
    <w:rsid w:val="00CB3740"/>
    <w:rsid w:val="00CB4C00"/>
    <w:rsid w:val="00CB5309"/>
    <w:rsid w:val="00CB5478"/>
    <w:rsid w:val="00CB6198"/>
    <w:rsid w:val="00CB6627"/>
    <w:rsid w:val="00CB6742"/>
    <w:rsid w:val="00CB7EDC"/>
    <w:rsid w:val="00CC0696"/>
    <w:rsid w:val="00CC3284"/>
    <w:rsid w:val="00CC4DE6"/>
    <w:rsid w:val="00CC6367"/>
    <w:rsid w:val="00CC6C5D"/>
    <w:rsid w:val="00CC6C85"/>
    <w:rsid w:val="00CC7692"/>
    <w:rsid w:val="00CC7C28"/>
    <w:rsid w:val="00CD032B"/>
    <w:rsid w:val="00CD0ABA"/>
    <w:rsid w:val="00CD10C6"/>
    <w:rsid w:val="00CD218C"/>
    <w:rsid w:val="00CD2708"/>
    <w:rsid w:val="00CD27B7"/>
    <w:rsid w:val="00CD2A28"/>
    <w:rsid w:val="00CD361E"/>
    <w:rsid w:val="00CD4486"/>
    <w:rsid w:val="00CD4503"/>
    <w:rsid w:val="00CD4961"/>
    <w:rsid w:val="00CD4E0B"/>
    <w:rsid w:val="00CD55F2"/>
    <w:rsid w:val="00CD607F"/>
    <w:rsid w:val="00CD6229"/>
    <w:rsid w:val="00CD7127"/>
    <w:rsid w:val="00CD78C0"/>
    <w:rsid w:val="00CD7F8E"/>
    <w:rsid w:val="00CE03D3"/>
    <w:rsid w:val="00CE0490"/>
    <w:rsid w:val="00CE0B7C"/>
    <w:rsid w:val="00CE0F9D"/>
    <w:rsid w:val="00CE11C8"/>
    <w:rsid w:val="00CE19DA"/>
    <w:rsid w:val="00CE19F9"/>
    <w:rsid w:val="00CE37A1"/>
    <w:rsid w:val="00CE48FA"/>
    <w:rsid w:val="00CE5267"/>
    <w:rsid w:val="00CE59AF"/>
    <w:rsid w:val="00CE63A6"/>
    <w:rsid w:val="00CE6668"/>
    <w:rsid w:val="00CE6F0D"/>
    <w:rsid w:val="00CE7179"/>
    <w:rsid w:val="00CE7E4F"/>
    <w:rsid w:val="00CF020B"/>
    <w:rsid w:val="00CF13D0"/>
    <w:rsid w:val="00CF1903"/>
    <w:rsid w:val="00CF1B7D"/>
    <w:rsid w:val="00CF385E"/>
    <w:rsid w:val="00CF4515"/>
    <w:rsid w:val="00CF56E8"/>
    <w:rsid w:val="00CF5CD5"/>
    <w:rsid w:val="00CF60ED"/>
    <w:rsid w:val="00CF618A"/>
    <w:rsid w:val="00CF65B6"/>
    <w:rsid w:val="00CF67F7"/>
    <w:rsid w:val="00CF6B98"/>
    <w:rsid w:val="00CF7088"/>
    <w:rsid w:val="00CF793B"/>
    <w:rsid w:val="00D00407"/>
    <w:rsid w:val="00D0066C"/>
    <w:rsid w:val="00D00731"/>
    <w:rsid w:val="00D00BDA"/>
    <w:rsid w:val="00D01043"/>
    <w:rsid w:val="00D026B3"/>
    <w:rsid w:val="00D0348E"/>
    <w:rsid w:val="00D03A00"/>
    <w:rsid w:val="00D03E05"/>
    <w:rsid w:val="00D04067"/>
    <w:rsid w:val="00D045E5"/>
    <w:rsid w:val="00D04805"/>
    <w:rsid w:val="00D05B82"/>
    <w:rsid w:val="00D061B3"/>
    <w:rsid w:val="00D07FC8"/>
    <w:rsid w:val="00D1093B"/>
    <w:rsid w:val="00D10BB6"/>
    <w:rsid w:val="00D1161F"/>
    <w:rsid w:val="00D119B7"/>
    <w:rsid w:val="00D1264C"/>
    <w:rsid w:val="00D12B0D"/>
    <w:rsid w:val="00D13BED"/>
    <w:rsid w:val="00D13C75"/>
    <w:rsid w:val="00D14A93"/>
    <w:rsid w:val="00D158A6"/>
    <w:rsid w:val="00D16702"/>
    <w:rsid w:val="00D16964"/>
    <w:rsid w:val="00D16B48"/>
    <w:rsid w:val="00D16D8E"/>
    <w:rsid w:val="00D176BA"/>
    <w:rsid w:val="00D17977"/>
    <w:rsid w:val="00D201FB"/>
    <w:rsid w:val="00D206AA"/>
    <w:rsid w:val="00D20AE9"/>
    <w:rsid w:val="00D2184E"/>
    <w:rsid w:val="00D21B1D"/>
    <w:rsid w:val="00D220DE"/>
    <w:rsid w:val="00D22478"/>
    <w:rsid w:val="00D23429"/>
    <w:rsid w:val="00D23612"/>
    <w:rsid w:val="00D24688"/>
    <w:rsid w:val="00D24856"/>
    <w:rsid w:val="00D24A26"/>
    <w:rsid w:val="00D24C3E"/>
    <w:rsid w:val="00D252EA"/>
    <w:rsid w:val="00D25F45"/>
    <w:rsid w:val="00D2659D"/>
    <w:rsid w:val="00D26F29"/>
    <w:rsid w:val="00D27053"/>
    <w:rsid w:val="00D27744"/>
    <w:rsid w:val="00D279B7"/>
    <w:rsid w:val="00D27F36"/>
    <w:rsid w:val="00D31CB6"/>
    <w:rsid w:val="00D321D6"/>
    <w:rsid w:val="00D32602"/>
    <w:rsid w:val="00D3359A"/>
    <w:rsid w:val="00D33CF3"/>
    <w:rsid w:val="00D34A14"/>
    <w:rsid w:val="00D34C4C"/>
    <w:rsid w:val="00D34CC3"/>
    <w:rsid w:val="00D351C6"/>
    <w:rsid w:val="00D35978"/>
    <w:rsid w:val="00D36070"/>
    <w:rsid w:val="00D362DC"/>
    <w:rsid w:val="00D37C9A"/>
    <w:rsid w:val="00D37FA9"/>
    <w:rsid w:val="00D40FD0"/>
    <w:rsid w:val="00D4139F"/>
    <w:rsid w:val="00D413EF"/>
    <w:rsid w:val="00D41FF3"/>
    <w:rsid w:val="00D43445"/>
    <w:rsid w:val="00D43E52"/>
    <w:rsid w:val="00D45990"/>
    <w:rsid w:val="00D46476"/>
    <w:rsid w:val="00D46501"/>
    <w:rsid w:val="00D46815"/>
    <w:rsid w:val="00D4689A"/>
    <w:rsid w:val="00D47860"/>
    <w:rsid w:val="00D47CF1"/>
    <w:rsid w:val="00D47D43"/>
    <w:rsid w:val="00D50E38"/>
    <w:rsid w:val="00D51520"/>
    <w:rsid w:val="00D51923"/>
    <w:rsid w:val="00D52EC7"/>
    <w:rsid w:val="00D52FF7"/>
    <w:rsid w:val="00D5318F"/>
    <w:rsid w:val="00D54090"/>
    <w:rsid w:val="00D54A3B"/>
    <w:rsid w:val="00D54E85"/>
    <w:rsid w:val="00D54FA6"/>
    <w:rsid w:val="00D5562E"/>
    <w:rsid w:val="00D55872"/>
    <w:rsid w:val="00D5587C"/>
    <w:rsid w:val="00D56810"/>
    <w:rsid w:val="00D56960"/>
    <w:rsid w:val="00D56A6D"/>
    <w:rsid w:val="00D60A3C"/>
    <w:rsid w:val="00D6115B"/>
    <w:rsid w:val="00D61AE2"/>
    <w:rsid w:val="00D6202B"/>
    <w:rsid w:val="00D6215A"/>
    <w:rsid w:val="00D621F6"/>
    <w:rsid w:val="00D62570"/>
    <w:rsid w:val="00D63606"/>
    <w:rsid w:val="00D63FB9"/>
    <w:rsid w:val="00D658B3"/>
    <w:rsid w:val="00D65E66"/>
    <w:rsid w:val="00D66060"/>
    <w:rsid w:val="00D660C8"/>
    <w:rsid w:val="00D66390"/>
    <w:rsid w:val="00D663DF"/>
    <w:rsid w:val="00D66A66"/>
    <w:rsid w:val="00D66DB2"/>
    <w:rsid w:val="00D67D87"/>
    <w:rsid w:val="00D70952"/>
    <w:rsid w:val="00D715F9"/>
    <w:rsid w:val="00D718C1"/>
    <w:rsid w:val="00D71E23"/>
    <w:rsid w:val="00D722DF"/>
    <w:rsid w:val="00D73195"/>
    <w:rsid w:val="00D737A2"/>
    <w:rsid w:val="00D73A8B"/>
    <w:rsid w:val="00D7405F"/>
    <w:rsid w:val="00D742DE"/>
    <w:rsid w:val="00D742F4"/>
    <w:rsid w:val="00D75162"/>
    <w:rsid w:val="00D76050"/>
    <w:rsid w:val="00D76844"/>
    <w:rsid w:val="00D772BA"/>
    <w:rsid w:val="00D7754E"/>
    <w:rsid w:val="00D7760C"/>
    <w:rsid w:val="00D77D3A"/>
    <w:rsid w:val="00D80C48"/>
    <w:rsid w:val="00D80FDA"/>
    <w:rsid w:val="00D816E1"/>
    <w:rsid w:val="00D81CC8"/>
    <w:rsid w:val="00D83F9B"/>
    <w:rsid w:val="00D845FC"/>
    <w:rsid w:val="00D8568A"/>
    <w:rsid w:val="00D86298"/>
    <w:rsid w:val="00D86BDA"/>
    <w:rsid w:val="00D87442"/>
    <w:rsid w:val="00D87DFF"/>
    <w:rsid w:val="00D906EB"/>
    <w:rsid w:val="00D90737"/>
    <w:rsid w:val="00D911E8"/>
    <w:rsid w:val="00D91464"/>
    <w:rsid w:val="00D918D9"/>
    <w:rsid w:val="00D92B86"/>
    <w:rsid w:val="00D93AD9"/>
    <w:rsid w:val="00D93B20"/>
    <w:rsid w:val="00D94846"/>
    <w:rsid w:val="00D94F6A"/>
    <w:rsid w:val="00D950E8"/>
    <w:rsid w:val="00D95385"/>
    <w:rsid w:val="00D95454"/>
    <w:rsid w:val="00D96008"/>
    <w:rsid w:val="00D96303"/>
    <w:rsid w:val="00D96EAB"/>
    <w:rsid w:val="00D96F0A"/>
    <w:rsid w:val="00DA032C"/>
    <w:rsid w:val="00DA103D"/>
    <w:rsid w:val="00DA1A1D"/>
    <w:rsid w:val="00DA231A"/>
    <w:rsid w:val="00DA244B"/>
    <w:rsid w:val="00DA263B"/>
    <w:rsid w:val="00DA2ED4"/>
    <w:rsid w:val="00DA34C1"/>
    <w:rsid w:val="00DA382C"/>
    <w:rsid w:val="00DA3C7F"/>
    <w:rsid w:val="00DA3D3B"/>
    <w:rsid w:val="00DA3E52"/>
    <w:rsid w:val="00DA5DC3"/>
    <w:rsid w:val="00DA5F19"/>
    <w:rsid w:val="00DA6780"/>
    <w:rsid w:val="00DA72B6"/>
    <w:rsid w:val="00DA7CB3"/>
    <w:rsid w:val="00DA7EA6"/>
    <w:rsid w:val="00DA7FD1"/>
    <w:rsid w:val="00DB050E"/>
    <w:rsid w:val="00DB1E2B"/>
    <w:rsid w:val="00DB28A5"/>
    <w:rsid w:val="00DB36AA"/>
    <w:rsid w:val="00DB392C"/>
    <w:rsid w:val="00DB39F1"/>
    <w:rsid w:val="00DB3A00"/>
    <w:rsid w:val="00DB4011"/>
    <w:rsid w:val="00DB416E"/>
    <w:rsid w:val="00DB4F91"/>
    <w:rsid w:val="00DB5B3E"/>
    <w:rsid w:val="00DB643A"/>
    <w:rsid w:val="00DB651C"/>
    <w:rsid w:val="00DB6A0C"/>
    <w:rsid w:val="00DB6C50"/>
    <w:rsid w:val="00DB757E"/>
    <w:rsid w:val="00DB775B"/>
    <w:rsid w:val="00DC0CBC"/>
    <w:rsid w:val="00DC1739"/>
    <w:rsid w:val="00DC1DF5"/>
    <w:rsid w:val="00DC2146"/>
    <w:rsid w:val="00DC3989"/>
    <w:rsid w:val="00DC4613"/>
    <w:rsid w:val="00DC4CD8"/>
    <w:rsid w:val="00DC5989"/>
    <w:rsid w:val="00DC5D41"/>
    <w:rsid w:val="00DC5DF7"/>
    <w:rsid w:val="00DC6F16"/>
    <w:rsid w:val="00DC7FDB"/>
    <w:rsid w:val="00DD0083"/>
    <w:rsid w:val="00DD1AA2"/>
    <w:rsid w:val="00DD249C"/>
    <w:rsid w:val="00DD2A47"/>
    <w:rsid w:val="00DD2FC6"/>
    <w:rsid w:val="00DD36FB"/>
    <w:rsid w:val="00DD3910"/>
    <w:rsid w:val="00DD4495"/>
    <w:rsid w:val="00DD45E6"/>
    <w:rsid w:val="00DD496B"/>
    <w:rsid w:val="00DD4A3D"/>
    <w:rsid w:val="00DD4B17"/>
    <w:rsid w:val="00DD5497"/>
    <w:rsid w:val="00DD62C6"/>
    <w:rsid w:val="00DD638A"/>
    <w:rsid w:val="00DD6698"/>
    <w:rsid w:val="00DD7539"/>
    <w:rsid w:val="00DE1279"/>
    <w:rsid w:val="00DE12D5"/>
    <w:rsid w:val="00DE1885"/>
    <w:rsid w:val="00DE1D97"/>
    <w:rsid w:val="00DE25D8"/>
    <w:rsid w:val="00DE279A"/>
    <w:rsid w:val="00DE27ED"/>
    <w:rsid w:val="00DE297D"/>
    <w:rsid w:val="00DE3051"/>
    <w:rsid w:val="00DE3C77"/>
    <w:rsid w:val="00DE44A9"/>
    <w:rsid w:val="00DE4506"/>
    <w:rsid w:val="00DE552C"/>
    <w:rsid w:val="00DE5C7F"/>
    <w:rsid w:val="00DE5DB4"/>
    <w:rsid w:val="00DE658F"/>
    <w:rsid w:val="00DE6F7E"/>
    <w:rsid w:val="00DE708D"/>
    <w:rsid w:val="00DE7F21"/>
    <w:rsid w:val="00DE7F91"/>
    <w:rsid w:val="00DF058A"/>
    <w:rsid w:val="00DF0930"/>
    <w:rsid w:val="00DF0B74"/>
    <w:rsid w:val="00DF24BA"/>
    <w:rsid w:val="00DF2CBD"/>
    <w:rsid w:val="00DF2DBC"/>
    <w:rsid w:val="00DF32CB"/>
    <w:rsid w:val="00DF39B5"/>
    <w:rsid w:val="00DF3A4A"/>
    <w:rsid w:val="00DF606D"/>
    <w:rsid w:val="00DF65BF"/>
    <w:rsid w:val="00DF66D2"/>
    <w:rsid w:val="00DF68F9"/>
    <w:rsid w:val="00DF6CFE"/>
    <w:rsid w:val="00DF739F"/>
    <w:rsid w:val="00DF778C"/>
    <w:rsid w:val="00DF7E96"/>
    <w:rsid w:val="00E00FC0"/>
    <w:rsid w:val="00E017DD"/>
    <w:rsid w:val="00E01D44"/>
    <w:rsid w:val="00E01F02"/>
    <w:rsid w:val="00E020F7"/>
    <w:rsid w:val="00E02845"/>
    <w:rsid w:val="00E02E55"/>
    <w:rsid w:val="00E034A9"/>
    <w:rsid w:val="00E036DB"/>
    <w:rsid w:val="00E03816"/>
    <w:rsid w:val="00E03C94"/>
    <w:rsid w:val="00E04055"/>
    <w:rsid w:val="00E05695"/>
    <w:rsid w:val="00E05F0A"/>
    <w:rsid w:val="00E07019"/>
    <w:rsid w:val="00E07113"/>
    <w:rsid w:val="00E0742C"/>
    <w:rsid w:val="00E07D89"/>
    <w:rsid w:val="00E12185"/>
    <w:rsid w:val="00E123F4"/>
    <w:rsid w:val="00E1242A"/>
    <w:rsid w:val="00E131B0"/>
    <w:rsid w:val="00E13341"/>
    <w:rsid w:val="00E153B7"/>
    <w:rsid w:val="00E158E0"/>
    <w:rsid w:val="00E1662F"/>
    <w:rsid w:val="00E174E2"/>
    <w:rsid w:val="00E20691"/>
    <w:rsid w:val="00E207B2"/>
    <w:rsid w:val="00E20B38"/>
    <w:rsid w:val="00E20EE5"/>
    <w:rsid w:val="00E212C3"/>
    <w:rsid w:val="00E241E8"/>
    <w:rsid w:val="00E24B4C"/>
    <w:rsid w:val="00E25176"/>
    <w:rsid w:val="00E25640"/>
    <w:rsid w:val="00E27063"/>
    <w:rsid w:val="00E27A2A"/>
    <w:rsid w:val="00E27AEB"/>
    <w:rsid w:val="00E27B64"/>
    <w:rsid w:val="00E30321"/>
    <w:rsid w:val="00E310A2"/>
    <w:rsid w:val="00E3130F"/>
    <w:rsid w:val="00E323AA"/>
    <w:rsid w:val="00E325A4"/>
    <w:rsid w:val="00E32DC7"/>
    <w:rsid w:val="00E33276"/>
    <w:rsid w:val="00E342C3"/>
    <w:rsid w:val="00E34590"/>
    <w:rsid w:val="00E34C5A"/>
    <w:rsid w:val="00E34E69"/>
    <w:rsid w:val="00E3507D"/>
    <w:rsid w:val="00E35D3A"/>
    <w:rsid w:val="00E35DE5"/>
    <w:rsid w:val="00E360E0"/>
    <w:rsid w:val="00E3686F"/>
    <w:rsid w:val="00E36A0C"/>
    <w:rsid w:val="00E36A65"/>
    <w:rsid w:val="00E37729"/>
    <w:rsid w:val="00E37C0F"/>
    <w:rsid w:val="00E37EAA"/>
    <w:rsid w:val="00E4017C"/>
    <w:rsid w:val="00E40204"/>
    <w:rsid w:val="00E410CA"/>
    <w:rsid w:val="00E4202F"/>
    <w:rsid w:val="00E42A1E"/>
    <w:rsid w:val="00E43447"/>
    <w:rsid w:val="00E43712"/>
    <w:rsid w:val="00E43A8E"/>
    <w:rsid w:val="00E4409B"/>
    <w:rsid w:val="00E446EB"/>
    <w:rsid w:val="00E450FE"/>
    <w:rsid w:val="00E45888"/>
    <w:rsid w:val="00E46004"/>
    <w:rsid w:val="00E50936"/>
    <w:rsid w:val="00E51072"/>
    <w:rsid w:val="00E523A1"/>
    <w:rsid w:val="00E52E32"/>
    <w:rsid w:val="00E534A8"/>
    <w:rsid w:val="00E535BD"/>
    <w:rsid w:val="00E55425"/>
    <w:rsid w:val="00E55B76"/>
    <w:rsid w:val="00E56E66"/>
    <w:rsid w:val="00E624F9"/>
    <w:rsid w:val="00E630B0"/>
    <w:rsid w:val="00E63706"/>
    <w:rsid w:val="00E6379E"/>
    <w:rsid w:val="00E63DA6"/>
    <w:rsid w:val="00E6483D"/>
    <w:rsid w:val="00E64C49"/>
    <w:rsid w:val="00E6570B"/>
    <w:rsid w:val="00E6581B"/>
    <w:rsid w:val="00E67524"/>
    <w:rsid w:val="00E7034B"/>
    <w:rsid w:val="00E71684"/>
    <w:rsid w:val="00E7271C"/>
    <w:rsid w:val="00E7272D"/>
    <w:rsid w:val="00E72CAC"/>
    <w:rsid w:val="00E73302"/>
    <w:rsid w:val="00E73883"/>
    <w:rsid w:val="00E73CB8"/>
    <w:rsid w:val="00E74300"/>
    <w:rsid w:val="00E75162"/>
    <w:rsid w:val="00E75CFB"/>
    <w:rsid w:val="00E761FF"/>
    <w:rsid w:val="00E764BE"/>
    <w:rsid w:val="00E7798C"/>
    <w:rsid w:val="00E7798F"/>
    <w:rsid w:val="00E80379"/>
    <w:rsid w:val="00E80A9F"/>
    <w:rsid w:val="00E80B93"/>
    <w:rsid w:val="00E8171D"/>
    <w:rsid w:val="00E81F70"/>
    <w:rsid w:val="00E8204C"/>
    <w:rsid w:val="00E820B1"/>
    <w:rsid w:val="00E82759"/>
    <w:rsid w:val="00E830BA"/>
    <w:rsid w:val="00E842C2"/>
    <w:rsid w:val="00E8464E"/>
    <w:rsid w:val="00E8472A"/>
    <w:rsid w:val="00E849B1"/>
    <w:rsid w:val="00E849D3"/>
    <w:rsid w:val="00E85058"/>
    <w:rsid w:val="00E859D6"/>
    <w:rsid w:val="00E86323"/>
    <w:rsid w:val="00E86D54"/>
    <w:rsid w:val="00E86DD8"/>
    <w:rsid w:val="00E87A8E"/>
    <w:rsid w:val="00E87F83"/>
    <w:rsid w:val="00E90BCC"/>
    <w:rsid w:val="00E90FBF"/>
    <w:rsid w:val="00E91614"/>
    <w:rsid w:val="00E91BE1"/>
    <w:rsid w:val="00E91FB7"/>
    <w:rsid w:val="00E922C3"/>
    <w:rsid w:val="00E92966"/>
    <w:rsid w:val="00E92ACB"/>
    <w:rsid w:val="00E92E48"/>
    <w:rsid w:val="00E930D7"/>
    <w:rsid w:val="00E932EC"/>
    <w:rsid w:val="00E93897"/>
    <w:rsid w:val="00E938D2"/>
    <w:rsid w:val="00E94368"/>
    <w:rsid w:val="00E952ED"/>
    <w:rsid w:val="00E95A4D"/>
    <w:rsid w:val="00E95AC0"/>
    <w:rsid w:val="00E96F31"/>
    <w:rsid w:val="00E9764C"/>
    <w:rsid w:val="00E97898"/>
    <w:rsid w:val="00EA0015"/>
    <w:rsid w:val="00EA0864"/>
    <w:rsid w:val="00EA0F8D"/>
    <w:rsid w:val="00EA1B9A"/>
    <w:rsid w:val="00EA2DEF"/>
    <w:rsid w:val="00EA3620"/>
    <w:rsid w:val="00EA4076"/>
    <w:rsid w:val="00EA43DC"/>
    <w:rsid w:val="00EA4B86"/>
    <w:rsid w:val="00EA5196"/>
    <w:rsid w:val="00EA58CC"/>
    <w:rsid w:val="00EA617D"/>
    <w:rsid w:val="00EA65F3"/>
    <w:rsid w:val="00EA68E4"/>
    <w:rsid w:val="00EA6CCA"/>
    <w:rsid w:val="00EA73F6"/>
    <w:rsid w:val="00EB00B6"/>
    <w:rsid w:val="00EB01E9"/>
    <w:rsid w:val="00EB028F"/>
    <w:rsid w:val="00EB10F7"/>
    <w:rsid w:val="00EB149D"/>
    <w:rsid w:val="00EB1956"/>
    <w:rsid w:val="00EB19B6"/>
    <w:rsid w:val="00EB2C47"/>
    <w:rsid w:val="00EB2CA7"/>
    <w:rsid w:val="00EB4295"/>
    <w:rsid w:val="00EB4500"/>
    <w:rsid w:val="00EB525E"/>
    <w:rsid w:val="00EB5482"/>
    <w:rsid w:val="00EB5797"/>
    <w:rsid w:val="00EB580C"/>
    <w:rsid w:val="00EB710C"/>
    <w:rsid w:val="00EB79E3"/>
    <w:rsid w:val="00EB7D3D"/>
    <w:rsid w:val="00EC07B7"/>
    <w:rsid w:val="00EC10FF"/>
    <w:rsid w:val="00EC1157"/>
    <w:rsid w:val="00EC11CC"/>
    <w:rsid w:val="00EC150F"/>
    <w:rsid w:val="00EC191A"/>
    <w:rsid w:val="00EC1B86"/>
    <w:rsid w:val="00EC1CE3"/>
    <w:rsid w:val="00EC2280"/>
    <w:rsid w:val="00EC29AA"/>
    <w:rsid w:val="00EC2C43"/>
    <w:rsid w:val="00EC2C9F"/>
    <w:rsid w:val="00EC3558"/>
    <w:rsid w:val="00EC3C46"/>
    <w:rsid w:val="00EC4126"/>
    <w:rsid w:val="00EC496A"/>
    <w:rsid w:val="00EC4DFA"/>
    <w:rsid w:val="00EC5233"/>
    <w:rsid w:val="00EC5464"/>
    <w:rsid w:val="00EC560F"/>
    <w:rsid w:val="00EC5ACA"/>
    <w:rsid w:val="00EC6953"/>
    <w:rsid w:val="00EC71F5"/>
    <w:rsid w:val="00EC7A90"/>
    <w:rsid w:val="00EC7EAF"/>
    <w:rsid w:val="00ED00C1"/>
    <w:rsid w:val="00ED105C"/>
    <w:rsid w:val="00ED3FC7"/>
    <w:rsid w:val="00ED42D4"/>
    <w:rsid w:val="00ED51DE"/>
    <w:rsid w:val="00ED6813"/>
    <w:rsid w:val="00ED727F"/>
    <w:rsid w:val="00ED73F2"/>
    <w:rsid w:val="00EE01BC"/>
    <w:rsid w:val="00EE030A"/>
    <w:rsid w:val="00EE1934"/>
    <w:rsid w:val="00EE1F42"/>
    <w:rsid w:val="00EE29CF"/>
    <w:rsid w:val="00EE3670"/>
    <w:rsid w:val="00EE3B13"/>
    <w:rsid w:val="00EE4900"/>
    <w:rsid w:val="00EE4E70"/>
    <w:rsid w:val="00EE56A9"/>
    <w:rsid w:val="00EE5B9C"/>
    <w:rsid w:val="00EE5C5A"/>
    <w:rsid w:val="00EE5DDE"/>
    <w:rsid w:val="00EE6B30"/>
    <w:rsid w:val="00EE6D4D"/>
    <w:rsid w:val="00EE6D84"/>
    <w:rsid w:val="00EE6F41"/>
    <w:rsid w:val="00EF06D3"/>
    <w:rsid w:val="00EF11CE"/>
    <w:rsid w:val="00EF178F"/>
    <w:rsid w:val="00EF1DCB"/>
    <w:rsid w:val="00EF2176"/>
    <w:rsid w:val="00EF3125"/>
    <w:rsid w:val="00EF3877"/>
    <w:rsid w:val="00EF418C"/>
    <w:rsid w:val="00EF444B"/>
    <w:rsid w:val="00EF4855"/>
    <w:rsid w:val="00EF4A79"/>
    <w:rsid w:val="00EF54C1"/>
    <w:rsid w:val="00EF5519"/>
    <w:rsid w:val="00EF64C8"/>
    <w:rsid w:val="00EF7B4D"/>
    <w:rsid w:val="00EF7BE4"/>
    <w:rsid w:val="00EF7C56"/>
    <w:rsid w:val="00F0053C"/>
    <w:rsid w:val="00F0056C"/>
    <w:rsid w:val="00F01314"/>
    <w:rsid w:val="00F018AA"/>
    <w:rsid w:val="00F01D16"/>
    <w:rsid w:val="00F01D49"/>
    <w:rsid w:val="00F01FEC"/>
    <w:rsid w:val="00F020E5"/>
    <w:rsid w:val="00F02E3C"/>
    <w:rsid w:val="00F0506D"/>
    <w:rsid w:val="00F05528"/>
    <w:rsid w:val="00F05C05"/>
    <w:rsid w:val="00F06614"/>
    <w:rsid w:val="00F0663B"/>
    <w:rsid w:val="00F070E4"/>
    <w:rsid w:val="00F071A5"/>
    <w:rsid w:val="00F07401"/>
    <w:rsid w:val="00F07BF9"/>
    <w:rsid w:val="00F07C49"/>
    <w:rsid w:val="00F07C84"/>
    <w:rsid w:val="00F10219"/>
    <w:rsid w:val="00F108AA"/>
    <w:rsid w:val="00F10D24"/>
    <w:rsid w:val="00F10EAD"/>
    <w:rsid w:val="00F11157"/>
    <w:rsid w:val="00F111CB"/>
    <w:rsid w:val="00F1149D"/>
    <w:rsid w:val="00F11C26"/>
    <w:rsid w:val="00F133D7"/>
    <w:rsid w:val="00F1345F"/>
    <w:rsid w:val="00F13BC2"/>
    <w:rsid w:val="00F14A8D"/>
    <w:rsid w:val="00F14C77"/>
    <w:rsid w:val="00F14F92"/>
    <w:rsid w:val="00F1524F"/>
    <w:rsid w:val="00F155C9"/>
    <w:rsid w:val="00F156BE"/>
    <w:rsid w:val="00F15A2F"/>
    <w:rsid w:val="00F15E8B"/>
    <w:rsid w:val="00F15EF9"/>
    <w:rsid w:val="00F162C9"/>
    <w:rsid w:val="00F17487"/>
    <w:rsid w:val="00F17C9C"/>
    <w:rsid w:val="00F20065"/>
    <w:rsid w:val="00F20832"/>
    <w:rsid w:val="00F2199E"/>
    <w:rsid w:val="00F23A29"/>
    <w:rsid w:val="00F2430D"/>
    <w:rsid w:val="00F2446E"/>
    <w:rsid w:val="00F24D0D"/>
    <w:rsid w:val="00F2563A"/>
    <w:rsid w:val="00F2623A"/>
    <w:rsid w:val="00F26F99"/>
    <w:rsid w:val="00F27BF0"/>
    <w:rsid w:val="00F27DDC"/>
    <w:rsid w:val="00F300DD"/>
    <w:rsid w:val="00F31742"/>
    <w:rsid w:val="00F322EB"/>
    <w:rsid w:val="00F34A0B"/>
    <w:rsid w:val="00F35899"/>
    <w:rsid w:val="00F35D52"/>
    <w:rsid w:val="00F36C33"/>
    <w:rsid w:val="00F36D99"/>
    <w:rsid w:val="00F3760A"/>
    <w:rsid w:val="00F377A1"/>
    <w:rsid w:val="00F37EFC"/>
    <w:rsid w:val="00F40BE7"/>
    <w:rsid w:val="00F40C08"/>
    <w:rsid w:val="00F416FF"/>
    <w:rsid w:val="00F41739"/>
    <w:rsid w:val="00F4174D"/>
    <w:rsid w:val="00F41AA9"/>
    <w:rsid w:val="00F41CD7"/>
    <w:rsid w:val="00F41F66"/>
    <w:rsid w:val="00F424F8"/>
    <w:rsid w:val="00F431D4"/>
    <w:rsid w:val="00F4337A"/>
    <w:rsid w:val="00F43417"/>
    <w:rsid w:val="00F43438"/>
    <w:rsid w:val="00F43609"/>
    <w:rsid w:val="00F4366F"/>
    <w:rsid w:val="00F43D0D"/>
    <w:rsid w:val="00F43E98"/>
    <w:rsid w:val="00F44141"/>
    <w:rsid w:val="00F4423B"/>
    <w:rsid w:val="00F4590A"/>
    <w:rsid w:val="00F45B9E"/>
    <w:rsid w:val="00F45BE9"/>
    <w:rsid w:val="00F45E07"/>
    <w:rsid w:val="00F46032"/>
    <w:rsid w:val="00F463DD"/>
    <w:rsid w:val="00F4670F"/>
    <w:rsid w:val="00F468CE"/>
    <w:rsid w:val="00F46AC4"/>
    <w:rsid w:val="00F47115"/>
    <w:rsid w:val="00F47640"/>
    <w:rsid w:val="00F47A8A"/>
    <w:rsid w:val="00F50560"/>
    <w:rsid w:val="00F50824"/>
    <w:rsid w:val="00F50976"/>
    <w:rsid w:val="00F5156D"/>
    <w:rsid w:val="00F51603"/>
    <w:rsid w:val="00F51AE4"/>
    <w:rsid w:val="00F5216A"/>
    <w:rsid w:val="00F5328E"/>
    <w:rsid w:val="00F53429"/>
    <w:rsid w:val="00F54090"/>
    <w:rsid w:val="00F5421D"/>
    <w:rsid w:val="00F552D3"/>
    <w:rsid w:val="00F5665D"/>
    <w:rsid w:val="00F57196"/>
    <w:rsid w:val="00F57614"/>
    <w:rsid w:val="00F57FC0"/>
    <w:rsid w:val="00F6023A"/>
    <w:rsid w:val="00F609B1"/>
    <w:rsid w:val="00F60CD8"/>
    <w:rsid w:val="00F61C11"/>
    <w:rsid w:val="00F62FDD"/>
    <w:rsid w:val="00F6328F"/>
    <w:rsid w:val="00F63B6C"/>
    <w:rsid w:val="00F6429E"/>
    <w:rsid w:val="00F64717"/>
    <w:rsid w:val="00F66692"/>
    <w:rsid w:val="00F66BD1"/>
    <w:rsid w:val="00F67490"/>
    <w:rsid w:val="00F67F23"/>
    <w:rsid w:val="00F703CE"/>
    <w:rsid w:val="00F703D0"/>
    <w:rsid w:val="00F70B50"/>
    <w:rsid w:val="00F71035"/>
    <w:rsid w:val="00F71223"/>
    <w:rsid w:val="00F7156E"/>
    <w:rsid w:val="00F71CAE"/>
    <w:rsid w:val="00F71E3A"/>
    <w:rsid w:val="00F72116"/>
    <w:rsid w:val="00F72256"/>
    <w:rsid w:val="00F73689"/>
    <w:rsid w:val="00F73BF0"/>
    <w:rsid w:val="00F743C9"/>
    <w:rsid w:val="00F74902"/>
    <w:rsid w:val="00F7571B"/>
    <w:rsid w:val="00F75AF6"/>
    <w:rsid w:val="00F75C4F"/>
    <w:rsid w:val="00F75FF4"/>
    <w:rsid w:val="00F760F2"/>
    <w:rsid w:val="00F76845"/>
    <w:rsid w:val="00F76C36"/>
    <w:rsid w:val="00F76E0E"/>
    <w:rsid w:val="00F76F0D"/>
    <w:rsid w:val="00F773D8"/>
    <w:rsid w:val="00F777B6"/>
    <w:rsid w:val="00F8018D"/>
    <w:rsid w:val="00F80673"/>
    <w:rsid w:val="00F80E84"/>
    <w:rsid w:val="00F81482"/>
    <w:rsid w:val="00F82646"/>
    <w:rsid w:val="00F8273F"/>
    <w:rsid w:val="00F8285E"/>
    <w:rsid w:val="00F835AC"/>
    <w:rsid w:val="00F84CA4"/>
    <w:rsid w:val="00F854C5"/>
    <w:rsid w:val="00F859E9"/>
    <w:rsid w:val="00F865ED"/>
    <w:rsid w:val="00F867E0"/>
    <w:rsid w:val="00F869C4"/>
    <w:rsid w:val="00F86E29"/>
    <w:rsid w:val="00F87181"/>
    <w:rsid w:val="00F90024"/>
    <w:rsid w:val="00F901AC"/>
    <w:rsid w:val="00F918FF"/>
    <w:rsid w:val="00F921A9"/>
    <w:rsid w:val="00F92C6F"/>
    <w:rsid w:val="00F93C01"/>
    <w:rsid w:val="00F946BF"/>
    <w:rsid w:val="00F94A22"/>
    <w:rsid w:val="00F950F1"/>
    <w:rsid w:val="00F95198"/>
    <w:rsid w:val="00F95AC1"/>
    <w:rsid w:val="00F96B77"/>
    <w:rsid w:val="00F96ED6"/>
    <w:rsid w:val="00FA003A"/>
    <w:rsid w:val="00FA0CD5"/>
    <w:rsid w:val="00FA1008"/>
    <w:rsid w:val="00FA18DD"/>
    <w:rsid w:val="00FA18E3"/>
    <w:rsid w:val="00FA1DAB"/>
    <w:rsid w:val="00FA30AF"/>
    <w:rsid w:val="00FA34AD"/>
    <w:rsid w:val="00FA37D5"/>
    <w:rsid w:val="00FA4256"/>
    <w:rsid w:val="00FA42D4"/>
    <w:rsid w:val="00FA4F13"/>
    <w:rsid w:val="00FA7A61"/>
    <w:rsid w:val="00FA7A9F"/>
    <w:rsid w:val="00FA7E3A"/>
    <w:rsid w:val="00FB00D9"/>
    <w:rsid w:val="00FB019A"/>
    <w:rsid w:val="00FB0AA8"/>
    <w:rsid w:val="00FB13C0"/>
    <w:rsid w:val="00FB1947"/>
    <w:rsid w:val="00FB2583"/>
    <w:rsid w:val="00FB2808"/>
    <w:rsid w:val="00FB2EC2"/>
    <w:rsid w:val="00FB2FDC"/>
    <w:rsid w:val="00FB45AE"/>
    <w:rsid w:val="00FB475C"/>
    <w:rsid w:val="00FB562E"/>
    <w:rsid w:val="00FB5893"/>
    <w:rsid w:val="00FB5F29"/>
    <w:rsid w:val="00FB670A"/>
    <w:rsid w:val="00FB6776"/>
    <w:rsid w:val="00FB6E1D"/>
    <w:rsid w:val="00FC05BE"/>
    <w:rsid w:val="00FC0AD1"/>
    <w:rsid w:val="00FC0DD7"/>
    <w:rsid w:val="00FC1292"/>
    <w:rsid w:val="00FC1AD5"/>
    <w:rsid w:val="00FC28A3"/>
    <w:rsid w:val="00FC3554"/>
    <w:rsid w:val="00FC396A"/>
    <w:rsid w:val="00FC486E"/>
    <w:rsid w:val="00FC60E3"/>
    <w:rsid w:val="00FC685A"/>
    <w:rsid w:val="00FD0B8C"/>
    <w:rsid w:val="00FD0FEF"/>
    <w:rsid w:val="00FD1258"/>
    <w:rsid w:val="00FD2055"/>
    <w:rsid w:val="00FD25D9"/>
    <w:rsid w:val="00FD4585"/>
    <w:rsid w:val="00FD46B5"/>
    <w:rsid w:val="00FD47B1"/>
    <w:rsid w:val="00FD5147"/>
    <w:rsid w:val="00FD5AC8"/>
    <w:rsid w:val="00FD5DFA"/>
    <w:rsid w:val="00FD61E7"/>
    <w:rsid w:val="00FD7708"/>
    <w:rsid w:val="00FE0049"/>
    <w:rsid w:val="00FE02EF"/>
    <w:rsid w:val="00FE2932"/>
    <w:rsid w:val="00FE30F1"/>
    <w:rsid w:val="00FE3AB4"/>
    <w:rsid w:val="00FE5217"/>
    <w:rsid w:val="00FE54F5"/>
    <w:rsid w:val="00FE5E42"/>
    <w:rsid w:val="00FE738E"/>
    <w:rsid w:val="00FE746F"/>
    <w:rsid w:val="00FF0F06"/>
    <w:rsid w:val="00FF0F97"/>
    <w:rsid w:val="00FF11A1"/>
    <w:rsid w:val="00FF1440"/>
    <w:rsid w:val="00FF1615"/>
    <w:rsid w:val="00FF178A"/>
    <w:rsid w:val="00FF2570"/>
    <w:rsid w:val="00FF2E51"/>
    <w:rsid w:val="00FF37FA"/>
    <w:rsid w:val="00FF3910"/>
    <w:rsid w:val="00FF4299"/>
    <w:rsid w:val="00FF4515"/>
    <w:rsid w:val="00FF4548"/>
    <w:rsid w:val="00FF6299"/>
    <w:rsid w:val="00FF7B9D"/>
  </w:rsids>
  <m:mathPr>
    <m:mathFont m:val="Cambria Math"/>
    <m:brkBin m:val="before"/>
    <m:brkBinSub m:val="--"/>
    <m:smallFrac m:val="0"/>
    <m:dispDef/>
    <m:lMargin m:val="0"/>
    <m:rMargin m:val="0"/>
    <m:defJc m:val="centerGroup"/>
    <m:wrapIndent m:val="1440"/>
    <m:intLim m:val="subSup"/>
    <m:naryLim m:val="undOvr"/>
  </m:mathPr>
  <w:themeFontLang w:val="nl-NL" w:eastAsia="ii-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1">
      <o:colormru v:ext="edit" colors="#eaeaea,#f8f8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99"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F5156D"/>
    <w:rPr>
      <w:rFonts w:ascii="Verdana" w:hAnsi="Verdana"/>
      <w:lang w:val="en-GB" w:eastAsia="de-DE"/>
    </w:rPr>
  </w:style>
  <w:style w:type="paragraph" w:styleId="Kop1">
    <w:name w:val="heading 1"/>
    <w:next w:val="Absatz"/>
    <w:link w:val="Kop1Char"/>
    <w:qFormat/>
    <w:rsid w:val="002A4B06"/>
    <w:pPr>
      <w:keepNext/>
      <w:numPr>
        <w:numId w:val="4"/>
      </w:numPr>
      <w:spacing w:after="360"/>
      <w:outlineLvl w:val="0"/>
    </w:pPr>
    <w:rPr>
      <w:rFonts w:ascii="Verdana" w:hAnsi="Verdana"/>
      <w:b/>
      <w:caps/>
      <w:sz w:val="28"/>
      <w:lang w:val="de-DE" w:eastAsia="de-DE"/>
    </w:rPr>
  </w:style>
  <w:style w:type="paragraph" w:styleId="Kop2">
    <w:name w:val="heading 2"/>
    <w:aliases w:val="ECHA Heading 2"/>
    <w:basedOn w:val="Kop1"/>
    <w:next w:val="Absatz"/>
    <w:link w:val="Kop2Char"/>
    <w:autoRedefine/>
    <w:qFormat/>
    <w:rsid w:val="00123874"/>
    <w:pPr>
      <w:numPr>
        <w:ilvl w:val="1"/>
      </w:numPr>
      <w:tabs>
        <w:tab w:val="left" w:pos="567"/>
      </w:tabs>
      <w:spacing w:before="120" w:after="120"/>
      <w:outlineLvl w:val="1"/>
    </w:pPr>
    <w:rPr>
      <w:rFonts w:eastAsia="Calibri"/>
      <w:caps w:val="0"/>
      <w:sz w:val="24"/>
      <w:lang w:val="en-GB" w:eastAsia="en-US"/>
    </w:rPr>
  </w:style>
  <w:style w:type="paragraph" w:styleId="Kop3">
    <w:name w:val="heading 3"/>
    <w:basedOn w:val="Kop1"/>
    <w:next w:val="Absatz"/>
    <w:link w:val="Kop3Char"/>
    <w:autoRedefine/>
    <w:qFormat/>
    <w:rsid w:val="00123874"/>
    <w:pPr>
      <w:numPr>
        <w:ilvl w:val="2"/>
      </w:numPr>
      <w:spacing w:after="240"/>
      <w:outlineLvl w:val="2"/>
    </w:pPr>
    <w:rPr>
      <w:caps w:val="0"/>
      <w:sz w:val="22"/>
    </w:rPr>
  </w:style>
  <w:style w:type="paragraph" w:styleId="Kop4">
    <w:name w:val="heading 4"/>
    <w:basedOn w:val="Kop1"/>
    <w:link w:val="Kop4Char"/>
    <w:autoRedefine/>
    <w:qFormat/>
    <w:rsid w:val="007B4E05"/>
    <w:pPr>
      <w:keepNext w:val="0"/>
      <w:widowControl w:val="0"/>
      <w:numPr>
        <w:numId w:val="0"/>
      </w:numPr>
      <w:spacing w:before="240" w:after="120"/>
      <w:jc w:val="both"/>
      <w:outlineLvl w:val="3"/>
    </w:pPr>
    <w:rPr>
      <w:rFonts w:eastAsia="Calibri"/>
      <w:caps w:val="0"/>
      <w:sz w:val="22"/>
      <w:szCs w:val="22"/>
      <w:lang w:val="en-US" w:eastAsia="en-US"/>
    </w:rPr>
  </w:style>
  <w:style w:type="paragraph" w:styleId="Kop5">
    <w:name w:val="heading 5"/>
    <w:basedOn w:val="Kop1"/>
    <w:next w:val="Absatz"/>
    <w:link w:val="Kop5Char"/>
    <w:qFormat/>
    <w:pPr>
      <w:numPr>
        <w:ilvl w:val="4"/>
      </w:numPr>
      <w:spacing w:after="255" w:line="255" w:lineRule="exact"/>
      <w:outlineLvl w:val="4"/>
    </w:pPr>
    <w:rPr>
      <w:b w:val="0"/>
      <w:caps w:val="0"/>
      <w:sz w:val="22"/>
    </w:rPr>
  </w:style>
  <w:style w:type="paragraph" w:styleId="Kop6">
    <w:name w:val="heading 6"/>
    <w:basedOn w:val="Kop1"/>
    <w:next w:val="Absatz"/>
    <w:link w:val="Kop6Char"/>
    <w:qFormat/>
    <w:pPr>
      <w:numPr>
        <w:ilvl w:val="5"/>
      </w:numPr>
      <w:spacing w:after="255" w:line="255" w:lineRule="exact"/>
      <w:outlineLvl w:val="5"/>
    </w:pPr>
    <w:rPr>
      <w:b w:val="0"/>
      <w:sz w:val="22"/>
    </w:rPr>
  </w:style>
  <w:style w:type="paragraph" w:styleId="Kop7">
    <w:name w:val="heading 7"/>
    <w:basedOn w:val="Kop1"/>
    <w:next w:val="Absatz"/>
    <w:link w:val="Kop7Char"/>
    <w:qFormat/>
    <w:pPr>
      <w:numPr>
        <w:ilvl w:val="6"/>
      </w:numPr>
      <w:spacing w:after="255" w:line="255" w:lineRule="exact"/>
      <w:outlineLvl w:val="6"/>
    </w:pPr>
    <w:rPr>
      <w:b w:val="0"/>
      <w:sz w:val="22"/>
    </w:rPr>
  </w:style>
  <w:style w:type="paragraph" w:styleId="Kop8">
    <w:name w:val="heading 8"/>
    <w:basedOn w:val="Kop1"/>
    <w:next w:val="Absatz"/>
    <w:link w:val="Kop8Char"/>
    <w:qFormat/>
    <w:pPr>
      <w:numPr>
        <w:ilvl w:val="7"/>
      </w:numPr>
      <w:spacing w:after="255" w:line="255" w:lineRule="exact"/>
      <w:outlineLvl w:val="7"/>
    </w:pPr>
    <w:rPr>
      <w:b w:val="0"/>
      <w:sz w:val="22"/>
    </w:rPr>
  </w:style>
  <w:style w:type="paragraph" w:styleId="Kop9">
    <w:name w:val="heading 9"/>
    <w:basedOn w:val="Kop1"/>
    <w:next w:val="Absatz"/>
    <w:link w:val="Kop9Char"/>
    <w:qFormat/>
    <w:pPr>
      <w:numPr>
        <w:ilvl w:val="8"/>
      </w:numPr>
      <w:spacing w:after="255" w:line="255" w:lineRule="exact"/>
      <w:outlineLvl w:val="8"/>
    </w:pPr>
    <w:rPr>
      <w:b w:val="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bsatz">
    <w:name w:val="Absatz"/>
    <w:basedOn w:val="Standaard"/>
    <w:pPr>
      <w:ind w:left="1729"/>
    </w:pPr>
    <w:rPr>
      <w:rFonts w:ascii="Times New Roman" w:hAnsi="Times New Roman"/>
    </w:rPr>
  </w:style>
  <w:style w:type="paragraph" w:customStyle="1" w:styleId="Paginalinks">
    <w:name w:val="Pagina links"/>
    <w:pPr>
      <w:framePr w:w="459" w:h="284" w:hRule="exact" w:wrap="around" w:vAnchor="page" w:hAnchor="page" w:x="1248" w:y="15735"/>
    </w:pPr>
    <w:rPr>
      <w:sz w:val="22"/>
      <w:lang w:val="de-DE" w:eastAsia="de-DE"/>
    </w:rPr>
  </w:style>
  <w:style w:type="paragraph" w:styleId="Koptekst">
    <w:name w:val="header"/>
    <w:aliases w:val="header protocols,Header 1"/>
    <w:link w:val="KoptekstChar"/>
    <w:uiPriority w:val="99"/>
    <w:pPr>
      <w:tabs>
        <w:tab w:val="center" w:pos="4536"/>
        <w:tab w:val="right" w:pos="9072"/>
      </w:tabs>
    </w:pPr>
    <w:rPr>
      <w:sz w:val="22"/>
      <w:lang w:val="de-DE" w:eastAsia="de-DE"/>
    </w:rPr>
  </w:style>
  <w:style w:type="paragraph" w:styleId="Voettekst">
    <w:name w:val="footer"/>
    <w:basedOn w:val="Standaard"/>
    <w:link w:val="VoettekstChar"/>
    <w:uiPriority w:val="99"/>
    <w:pPr>
      <w:tabs>
        <w:tab w:val="center" w:pos="4536"/>
        <w:tab w:val="right" w:pos="9072"/>
      </w:tabs>
    </w:pPr>
    <w:rPr>
      <w:rFonts w:ascii="Times New Roman" w:hAnsi="Times New Roman"/>
    </w:rPr>
  </w:style>
  <w:style w:type="paragraph" w:customStyle="1" w:styleId="MarginalenebenLinie">
    <w:name w:val="Marginale neben Linie"/>
    <w:basedOn w:val="Marginale"/>
    <w:pPr>
      <w:spacing w:before="60"/>
    </w:pPr>
  </w:style>
  <w:style w:type="paragraph" w:customStyle="1" w:styleId="Marginale">
    <w:name w:val="Marginale"/>
    <w:basedOn w:val="Standaard"/>
    <w:pPr>
      <w:spacing w:line="255" w:lineRule="exact"/>
    </w:pPr>
    <w:rPr>
      <w:rFonts w:ascii="Times New Roman" w:hAnsi="Times New Roman"/>
      <w:b/>
    </w:rPr>
  </w:style>
  <w:style w:type="paragraph" w:customStyle="1" w:styleId="Strich-Liste">
    <w:name w:val="Strich-Liste"/>
    <w:basedOn w:val="Standaard"/>
    <w:pPr>
      <w:spacing w:line="255" w:lineRule="exact"/>
      <w:ind w:left="2013" w:hanging="284"/>
    </w:pPr>
  </w:style>
  <w:style w:type="paragraph" w:customStyle="1" w:styleId="Punkt-Liste">
    <w:name w:val="Punkt-Liste"/>
    <w:basedOn w:val="Standaard"/>
    <w:pPr>
      <w:numPr>
        <w:numId w:val="1"/>
      </w:numPr>
      <w:spacing w:before="60" w:after="60"/>
      <w:ind w:left="2013" w:hanging="284"/>
    </w:pPr>
  </w:style>
  <w:style w:type="paragraph" w:customStyle="1" w:styleId="Strich-ListeEbene2">
    <w:name w:val="Strich-Liste (Ebene 2)"/>
    <w:basedOn w:val="Strich-Liste"/>
    <w:pPr>
      <w:tabs>
        <w:tab w:val="left" w:pos="284"/>
        <w:tab w:val="left" w:pos="2013"/>
        <w:tab w:val="left" w:pos="3742"/>
        <w:tab w:val="left" w:pos="5472"/>
      </w:tabs>
      <w:ind w:left="2297"/>
    </w:pPr>
  </w:style>
  <w:style w:type="paragraph" w:customStyle="1" w:styleId="Text-Liste">
    <w:name w:val="Text-Liste"/>
    <w:basedOn w:val="Standaard"/>
    <w:pPr>
      <w:spacing w:line="255" w:lineRule="exact"/>
      <w:ind w:left="3458" w:hanging="1729"/>
    </w:pPr>
  </w:style>
  <w:style w:type="paragraph" w:customStyle="1" w:styleId="berschriftimText">
    <w:name w:val="Überschrift im Text"/>
    <w:basedOn w:val="Standaard"/>
    <w:next w:val="Absatz"/>
    <w:pPr>
      <w:spacing w:after="255" w:line="255" w:lineRule="exact"/>
      <w:ind w:left="1729"/>
    </w:pPr>
    <w:rPr>
      <w:b/>
      <w:u w:val="single"/>
    </w:rPr>
  </w:style>
  <w:style w:type="paragraph" w:customStyle="1" w:styleId="Einrckung">
    <w:name w:val="Einrückung"/>
    <w:basedOn w:val="Standaard"/>
    <w:pPr>
      <w:tabs>
        <w:tab w:val="left" w:pos="567"/>
        <w:tab w:val="left" w:pos="2296"/>
        <w:tab w:val="left" w:pos="4026"/>
        <w:tab w:val="left" w:pos="5755"/>
      </w:tabs>
      <w:spacing w:line="255" w:lineRule="exact"/>
      <w:ind w:left="2296"/>
    </w:pPr>
    <w:rPr>
      <w:rFonts w:ascii="Times New Roman" w:hAnsi="Times New Roman"/>
    </w:rPr>
  </w:style>
  <w:style w:type="paragraph" w:styleId="Index1">
    <w:name w:val="index 1"/>
    <w:basedOn w:val="Standaard"/>
    <w:next w:val="Standaard"/>
    <w:semiHidden/>
    <w:pPr>
      <w:spacing w:line="198" w:lineRule="exact"/>
      <w:ind w:left="221" w:hanging="221"/>
    </w:pPr>
    <w:rPr>
      <w:rFonts w:ascii="Times New Roman" w:hAnsi="Times New Roman"/>
    </w:rPr>
  </w:style>
  <w:style w:type="paragraph" w:customStyle="1" w:styleId="berschriftAS">
    <w:name w:val="Überschrift AS"/>
    <w:basedOn w:val="Standaard"/>
    <w:next w:val="Standaard"/>
    <w:pPr>
      <w:keepNext/>
      <w:spacing w:after="1020" w:line="383" w:lineRule="exact"/>
    </w:pPr>
    <w:rPr>
      <w:sz w:val="30"/>
    </w:rPr>
  </w:style>
  <w:style w:type="paragraph" w:customStyle="1" w:styleId="Abkrzungen">
    <w:name w:val="Abkürzungen"/>
    <w:basedOn w:val="Standaard"/>
    <w:pPr>
      <w:spacing w:line="255" w:lineRule="exact"/>
    </w:pPr>
    <w:rPr>
      <w:rFonts w:ascii="Times New Roman" w:hAnsi="Times New Roman"/>
    </w:rPr>
  </w:style>
  <w:style w:type="paragraph" w:customStyle="1" w:styleId="HalbeLeerzeile">
    <w:name w:val="Halbe Leerzeile"/>
    <w:basedOn w:val="Standaard"/>
    <w:pPr>
      <w:spacing w:line="128" w:lineRule="exact"/>
      <w:ind w:left="1729"/>
    </w:pPr>
    <w:rPr>
      <w:rFonts w:ascii="Times New Roman" w:hAnsi="Times New Roman"/>
      <w:sz w:val="16"/>
    </w:rPr>
  </w:style>
  <w:style w:type="paragraph" w:styleId="Index2">
    <w:name w:val="index 2"/>
    <w:basedOn w:val="Index1"/>
    <w:next w:val="Standaard"/>
    <w:semiHidden/>
    <w:pPr>
      <w:ind w:left="442"/>
    </w:pPr>
  </w:style>
  <w:style w:type="paragraph" w:styleId="Indexkop">
    <w:name w:val="index heading"/>
    <w:basedOn w:val="Standaard"/>
    <w:next w:val="Index1"/>
    <w:semiHidden/>
    <w:pPr>
      <w:spacing w:line="198" w:lineRule="exact"/>
    </w:pPr>
    <w:rPr>
      <w:rFonts w:ascii="Times New Roman" w:hAnsi="Times New Roman"/>
      <w:b/>
    </w:rPr>
  </w:style>
  <w:style w:type="paragraph" w:styleId="Inhopg1">
    <w:name w:val="toc 1"/>
    <w:next w:val="Standaard"/>
    <w:uiPriority w:val="39"/>
    <w:qFormat/>
    <w:rsid w:val="00FF37FA"/>
    <w:pPr>
      <w:spacing w:before="120" w:after="120"/>
    </w:pPr>
    <w:rPr>
      <w:rFonts w:ascii="Calibri" w:hAnsi="Calibri"/>
      <w:b/>
      <w:bCs/>
      <w:caps/>
      <w:lang w:val="en-GB" w:eastAsia="de-DE"/>
    </w:rPr>
  </w:style>
  <w:style w:type="paragraph" w:styleId="Inhopg2">
    <w:name w:val="toc 2"/>
    <w:next w:val="Standaard"/>
    <w:uiPriority w:val="39"/>
    <w:qFormat/>
    <w:rsid w:val="006F067B"/>
    <w:pPr>
      <w:ind w:left="200"/>
    </w:pPr>
    <w:rPr>
      <w:rFonts w:ascii="Calibri" w:hAnsi="Calibri"/>
      <w:smallCaps/>
      <w:lang w:val="en-GB" w:eastAsia="de-DE"/>
    </w:rPr>
  </w:style>
  <w:style w:type="paragraph" w:styleId="Inhopg3">
    <w:name w:val="toc 3"/>
    <w:basedOn w:val="Inhopg2"/>
    <w:next w:val="Standaard"/>
    <w:uiPriority w:val="39"/>
    <w:qFormat/>
    <w:rsid w:val="006F067B"/>
    <w:pPr>
      <w:ind w:left="400"/>
    </w:pPr>
    <w:rPr>
      <w:i/>
      <w:iCs/>
      <w:smallCaps w:val="0"/>
    </w:rPr>
  </w:style>
  <w:style w:type="paragraph" w:styleId="Inhopg4">
    <w:name w:val="toc 4"/>
    <w:basedOn w:val="Inhopg2"/>
    <w:next w:val="Standaard"/>
    <w:uiPriority w:val="39"/>
    <w:pPr>
      <w:ind w:left="600"/>
    </w:pPr>
    <w:rPr>
      <w:smallCaps w:val="0"/>
      <w:sz w:val="18"/>
      <w:szCs w:val="18"/>
    </w:rPr>
  </w:style>
  <w:style w:type="paragraph" w:styleId="Inhopg5">
    <w:name w:val="toc 5"/>
    <w:basedOn w:val="Inhopg2"/>
    <w:next w:val="Standaard"/>
    <w:uiPriority w:val="39"/>
    <w:pPr>
      <w:ind w:left="800"/>
    </w:pPr>
    <w:rPr>
      <w:smallCaps w:val="0"/>
      <w:sz w:val="18"/>
      <w:szCs w:val="18"/>
    </w:rPr>
  </w:style>
  <w:style w:type="paragraph" w:styleId="Inhopg6">
    <w:name w:val="toc 6"/>
    <w:basedOn w:val="Inhopg2"/>
    <w:next w:val="Standaard"/>
    <w:uiPriority w:val="39"/>
    <w:pPr>
      <w:ind w:left="1000"/>
    </w:pPr>
    <w:rPr>
      <w:smallCaps w:val="0"/>
      <w:sz w:val="18"/>
      <w:szCs w:val="18"/>
    </w:rPr>
  </w:style>
  <w:style w:type="paragraph" w:styleId="Inhopg7">
    <w:name w:val="toc 7"/>
    <w:basedOn w:val="Inhopg2"/>
    <w:next w:val="Standaard"/>
    <w:uiPriority w:val="39"/>
    <w:pPr>
      <w:ind w:left="1200"/>
    </w:pPr>
    <w:rPr>
      <w:smallCaps w:val="0"/>
      <w:sz w:val="18"/>
      <w:szCs w:val="18"/>
    </w:rPr>
  </w:style>
  <w:style w:type="paragraph" w:styleId="Inhopg8">
    <w:name w:val="toc 8"/>
    <w:basedOn w:val="Inhopg2"/>
    <w:next w:val="Standaard"/>
    <w:uiPriority w:val="39"/>
    <w:pPr>
      <w:ind w:left="1400"/>
    </w:pPr>
    <w:rPr>
      <w:smallCaps w:val="0"/>
      <w:sz w:val="18"/>
      <w:szCs w:val="18"/>
    </w:rPr>
  </w:style>
  <w:style w:type="paragraph" w:styleId="Inhopg9">
    <w:name w:val="toc 9"/>
    <w:basedOn w:val="Inhopg2"/>
    <w:next w:val="Standaard"/>
    <w:uiPriority w:val="39"/>
    <w:pPr>
      <w:ind w:left="1600"/>
    </w:pPr>
    <w:rPr>
      <w:smallCaps w:val="0"/>
      <w:sz w:val="18"/>
      <w:szCs w:val="18"/>
    </w:rPr>
  </w:style>
  <w:style w:type="paragraph" w:customStyle="1" w:styleId="Gliederungslinie">
    <w:name w:val="Gliederungslinie"/>
    <w:basedOn w:val="Standaard"/>
    <w:next w:val="Absatz"/>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pPr>
      <w:framePr w:w="2268" w:h="284" w:hRule="exact" w:wrap="around" w:vAnchor="page" w:hAnchor="page" w:x="1736" w:y="15735"/>
      <w:spacing w:line="142" w:lineRule="exact"/>
    </w:pPr>
    <w:rPr>
      <w:sz w:val="16"/>
      <w:lang w:val="de-DE" w:eastAsia="de-DE"/>
    </w:rPr>
  </w:style>
  <w:style w:type="paragraph" w:customStyle="1" w:styleId="Dokumentnamelinks">
    <w:name w:val="Dokumentname links"/>
    <w:pPr>
      <w:framePr w:w="2313" w:wrap="around" w:vAnchor="page" w:hAnchor="page" w:x="8166" w:y="15735"/>
    </w:pPr>
    <w:rPr>
      <w:sz w:val="16"/>
      <w:lang w:val="de-DE" w:eastAsia="de-DE"/>
    </w:rPr>
  </w:style>
  <w:style w:type="paragraph" w:customStyle="1" w:styleId="Dokumentnamerechts">
    <w:name w:val="Dokumentname rechts"/>
    <w:pPr>
      <w:framePr w:w="2313" w:wrap="around" w:vAnchor="page" w:hAnchor="page" w:x="1447" w:y="15735"/>
    </w:pPr>
    <w:rPr>
      <w:sz w:val="16"/>
      <w:lang w:val="de-DE" w:eastAsia="de-DE"/>
    </w:rPr>
  </w:style>
  <w:style w:type="paragraph" w:customStyle="1" w:styleId="ToterKolumnentitelrechts">
    <w:name w:val="Toter Kolumnentitelrechts"/>
    <w:pPr>
      <w:framePr w:w="2268" w:h="284" w:hRule="exact" w:wrap="around" w:vAnchor="page" w:hAnchor="page" w:x="7843" w:y="15735"/>
      <w:spacing w:line="142" w:lineRule="exact"/>
      <w:jc w:val="right"/>
    </w:pPr>
    <w:rPr>
      <w:sz w:val="16"/>
      <w:lang w:val="de-DE" w:eastAsia="de-DE"/>
    </w:rPr>
  </w:style>
  <w:style w:type="paragraph" w:customStyle="1" w:styleId="Paginarechts">
    <w:name w:val="Pagina rechts"/>
    <w:pPr>
      <w:framePr w:w="459" w:h="284" w:hRule="exact" w:wrap="around" w:vAnchor="page" w:hAnchor="page" w:x="10218" w:y="15735"/>
      <w:jc w:val="right"/>
    </w:pPr>
    <w:rPr>
      <w:sz w:val="22"/>
      <w:lang w:val="de-DE" w:eastAsia="de-DE"/>
    </w:rPr>
  </w:style>
  <w:style w:type="paragraph" w:styleId="Lijst">
    <w:name w:val="List"/>
    <w:basedOn w:val="Standaard"/>
    <w:pPr>
      <w:spacing w:after="255" w:line="255" w:lineRule="exact"/>
      <w:ind w:left="2013" w:hanging="284"/>
    </w:pPr>
    <w:rPr>
      <w:rFonts w:ascii="Times New Roman" w:hAnsi="Times New Roman"/>
    </w:rPr>
  </w:style>
  <w:style w:type="paragraph" w:customStyle="1" w:styleId="berschriftInhalt">
    <w:name w:val="Überschrift Inhalt"/>
    <w:basedOn w:val="Standaard"/>
    <w:next w:val="Standaard"/>
    <w:pPr>
      <w:keepNext/>
      <w:spacing w:after="1020" w:line="383" w:lineRule="exact"/>
    </w:pPr>
    <w:rPr>
      <w:sz w:val="30"/>
    </w:rPr>
  </w:style>
  <w:style w:type="paragraph" w:styleId="Voetnoottekst">
    <w:name w:val="footnote text"/>
    <w:basedOn w:val="Standaard"/>
    <w:link w:val="VoetnoottekstChar"/>
    <w:uiPriority w:val="99"/>
    <w:semiHidden/>
    <w:pPr>
      <w:ind w:left="284" w:hanging="284"/>
    </w:pPr>
    <w:rPr>
      <w:position w:val="4"/>
    </w:rPr>
  </w:style>
  <w:style w:type="character" w:styleId="Voetnootmarkering">
    <w:name w:val="footnote reference"/>
    <w:uiPriority w:val="99"/>
    <w:rPr>
      <w:position w:val="8"/>
      <w:sz w:val="16"/>
    </w:rPr>
  </w:style>
  <w:style w:type="paragraph" w:styleId="Eindnoottekst">
    <w:name w:val="endnote text"/>
    <w:basedOn w:val="Standaard"/>
    <w:semiHidden/>
    <w:pPr>
      <w:spacing w:line="198" w:lineRule="exact"/>
      <w:ind w:left="284" w:hanging="284"/>
    </w:pPr>
    <w:rPr>
      <w:rFonts w:ascii="Times New Roman" w:hAnsi="Times New Roman"/>
      <w:position w:val="4"/>
    </w:rPr>
  </w:style>
  <w:style w:type="character" w:styleId="Eindnootmarkering">
    <w:name w:val="endnote reference"/>
    <w:semiHidden/>
    <w:rPr>
      <w:position w:val="8"/>
      <w:sz w:val="16"/>
    </w:rPr>
  </w:style>
  <w:style w:type="paragraph" w:customStyle="1" w:styleId="AbsatzohneAbstandnach">
    <w:name w:val="Absatz ohne Abstand nach"/>
    <w:basedOn w:val="Absatz"/>
  </w:style>
  <w:style w:type="paragraph" w:customStyle="1" w:styleId="Bildunterschrift">
    <w:name w:val="Bildunterschrift"/>
    <w:basedOn w:val="Standaard"/>
    <w:pPr>
      <w:spacing w:line="198" w:lineRule="exact"/>
    </w:pPr>
    <w:rPr>
      <w:rFonts w:ascii="Times New Roman" w:hAnsi="Times New Roman"/>
    </w:rPr>
  </w:style>
  <w:style w:type="paragraph" w:styleId="Lijstmetafbeeldingen">
    <w:name w:val="table of figures"/>
    <w:basedOn w:val="Standaard"/>
    <w:next w:val="Standaard"/>
    <w:semiHidden/>
    <w:pPr>
      <w:tabs>
        <w:tab w:val="right" w:pos="9214"/>
      </w:tabs>
      <w:spacing w:line="255" w:lineRule="exact"/>
      <w:ind w:left="1729"/>
    </w:pPr>
    <w:rPr>
      <w:rFonts w:ascii="Times New Roman" w:hAnsi="Times New Roman"/>
    </w:rPr>
  </w:style>
  <w:style w:type="paragraph" w:styleId="Bijschrift">
    <w:name w:val="caption"/>
    <w:basedOn w:val="Standaard"/>
    <w:next w:val="Absatz"/>
    <w:link w:val="BijschriftChar"/>
    <w:qFormat/>
    <w:pPr>
      <w:tabs>
        <w:tab w:val="left" w:pos="1418"/>
      </w:tabs>
      <w:spacing w:after="255"/>
      <w:ind w:left="1418" w:hanging="1418"/>
    </w:pPr>
    <w:rPr>
      <w:rFonts w:ascii="Times New Roman" w:hAnsi="Times New Roman"/>
    </w:rPr>
  </w:style>
  <w:style w:type="paragraph" w:customStyle="1" w:styleId="Tabellenformat">
    <w:name w:val="Tabellenformat"/>
    <w:basedOn w:val="Standaard"/>
    <w:pPr>
      <w:spacing w:before="100" w:after="100"/>
    </w:pPr>
  </w:style>
  <w:style w:type="paragraph" w:styleId="Plattetekst">
    <w:name w:val="Body Text"/>
    <w:basedOn w:val="Standaard"/>
    <w:link w:val="PlattetekstChar"/>
  </w:style>
  <w:style w:type="character" w:styleId="Regelnummer">
    <w:name w:val="line number"/>
    <w:basedOn w:val="Standaardalinea-lettertype"/>
  </w:style>
  <w:style w:type="character" w:styleId="Verwijzingopmerking">
    <w:name w:val="annotation reference"/>
    <w:uiPriority w:val="99"/>
    <w:semiHidden/>
    <w:rPr>
      <w:sz w:val="16"/>
    </w:rPr>
  </w:style>
  <w:style w:type="paragraph" w:styleId="Tekstopmerking">
    <w:name w:val="annotation text"/>
    <w:basedOn w:val="Standaard"/>
    <w:link w:val="TekstopmerkingChar"/>
    <w:uiPriority w:val="99"/>
  </w:style>
  <w:style w:type="paragraph" w:styleId="Documentstructuur">
    <w:name w:val="Document Map"/>
    <w:basedOn w:val="Standaard"/>
    <w:semiHidden/>
    <w:pPr>
      <w:shd w:val="clear" w:color="auto" w:fill="000080"/>
    </w:pPr>
    <w:rPr>
      <w:rFonts w:ascii="Tahoma" w:hAnsi="Tahoma"/>
    </w:rPr>
  </w:style>
  <w:style w:type="character" w:styleId="Hyperlink">
    <w:name w:val="Hyperlink"/>
    <w:uiPriority w:val="99"/>
    <w:rPr>
      <w:color w:val="0000FF"/>
      <w:u w:val="single"/>
    </w:rPr>
  </w:style>
  <w:style w:type="character" w:styleId="Paginanummer">
    <w:name w:val="page number"/>
    <w:basedOn w:val="Standaardalinea-lettertype"/>
  </w:style>
  <w:style w:type="paragraph" w:styleId="Plattetekstinspringen">
    <w:name w:val="Body Text Indent"/>
    <w:basedOn w:val="Standaard"/>
    <w:pPr>
      <w:ind w:left="567"/>
    </w:pPr>
    <w:rPr>
      <w:sz w:val="24"/>
    </w:rPr>
  </w:style>
  <w:style w:type="paragraph" w:customStyle="1" w:styleId="Kopzeile-fett">
    <w:name w:val="Kopzeile-fett"/>
    <w:basedOn w:val="Koptekst"/>
    <w:pPr>
      <w:spacing w:after="120"/>
    </w:pPr>
    <w:rPr>
      <w:b/>
      <w:sz w:val="20"/>
    </w:rPr>
  </w:style>
  <w:style w:type="paragraph" w:styleId="Plattetekst2">
    <w:name w:val="Body Text 2"/>
    <w:basedOn w:val="Standaard"/>
    <w:pPr>
      <w:spacing w:before="60" w:after="60"/>
    </w:pPr>
    <w:rPr>
      <w:i/>
      <w:color w:val="0000FF"/>
    </w:rPr>
  </w:style>
  <w:style w:type="paragraph" w:customStyle="1" w:styleId="Standard-fett">
    <w:name w:val="Standard-fett"/>
    <w:basedOn w:val="Standaard"/>
    <w:pPr>
      <w:spacing w:before="60" w:after="60"/>
    </w:pPr>
    <w:rPr>
      <w:b/>
    </w:rPr>
  </w:style>
  <w:style w:type="paragraph" w:customStyle="1" w:styleId="Official-Use">
    <w:name w:val="Official-Use"/>
    <w:basedOn w:val="Standaard"/>
    <w:pPr>
      <w:spacing w:before="60" w:after="60"/>
      <w:jc w:val="center"/>
    </w:pPr>
    <w:rPr>
      <w:sz w:val="16"/>
    </w:rPr>
  </w:style>
  <w:style w:type="paragraph" w:customStyle="1" w:styleId="SectionHeader">
    <w:name w:val="SectionHeader"/>
    <w:basedOn w:val="Standaard"/>
    <w:pPr>
      <w:spacing w:before="60" w:after="60"/>
    </w:pPr>
    <w:rPr>
      <w:b/>
      <w:sz w:val="24"/>
    </w:rPr>
  </w:style>
  <w:style w:type="paragraph" w:customStyle="1" w:styleId="Kopfzeile-fett-rechts">
    <w:name w:val="Kopfzeile-fett-rechts"/>
    <w:basedOn w:val="Kopzeile-fett"/>
    <w:pPr>
      <w:jc w:val="right"/>
    </w:pPr>
    <w:rPr>
      <w:lang w:val="en-GB"/>
    </w:rPr>
  </w:style>
  <w:style w:type="paragraph" w:styleId="Afzender">
    <w:name w:val="envelope return"/>
    <w:basedOn w:val="Standaard"/>
    <w:rPr>
      <w:rFonts w:ascii="Arial" w:hAnsi="Arial"/>
    </w:rPr>
  </w:style>
  <w:style w:type="paragraph" w:styleId="Aanhef">
    <w:name w:val="Salutation"/>
    <w:basedOn w:val="Standaard"/>
    <w:next w:val="Standaard"/>
  </w:style>
  <w:style w:type="paragraph" w:styleId="Lijstopsomteken">
    <w:name w:val="List Bullet"/>
    <w:basedOn w:val="Standaard"/>
    <w:autoRedefine/>
    <w:pPr>
      <w:tabs>
        <w:tab w:val="num" w:pos="360"/>
      </w:tabs>
      <w:ind w:left="360" w:hanging="360"/>
    </w:pPr>
  </w:style>
  <w:style w:type="paragraph" w:styleId="Lijstopsomteken2">
    <w:name w:val="List Bullet 2"/>
    <w:basedOn w:val="Standaard"/>
    <w:autoRedefine/>
    <w:pPr>
      <w:tabs>
        <w:tab w:val="num" w:pos="643"/>
      </w:tabs>
      <w:ind w:left="643" w:hanging="360"/>
    </w:pPr>
  </w:style>
  <w:style w:type="paragraph" w:styleId="Lijstopsomteken3">
    <w:name w:val="List Bullet 3"/>
    <w:basedOn w:val="Standaard"/>
    <w:autoRedefine/>
    <w:pPr>
      <w:tabs>
        <w:tab w:val="num" w:pos="926"/>
      </w:tabs>
      <w:ind w:left="926" w:hanging="360"/>
    </w:pPr>
  </w:style>
  <w:style w:type="paragraph" w:styleId="Lijstopsomteken4">
    <w:name w:val="List Bullet 4"/>
    <w:basedOn w:val="Standaard"/>
    <w:autoRedefine/>
    <w:pPr>
      <w:tabs>
        <w:tab w:val="num" w:pos="1209"/>
      </w:tabs>
      <w:ind w:left="1209" w:hanging="360"/>
    </w:pPr>
  </w:style>
  <w:style w:type="paragraph" w:styleId="Lijstopsomteken5">
    <w:name w:val="List Bullet 5"/>
    <w:basedOn w:val="Standaard"/>
    <w:autoRedefine/>
    <w:pPr>
      <w:tabs>
        <w:tab w:val="num" w:pos="1492"/>
      </w:tabs>
      <w:ind w:left="1492" w:hanging="360"/>
    </w:pPr>
  </w:style>
  <w:style w:type="paragraph" w:styleId="Bloktekst">
    <w:name w:val="Block Text"/>
    <w:basedOn w:val="Standaard"/>
    <w:pPr>
      <w:ind w:left="1440" w:right="1440"/>
    </w:pPr>
  </w:style>
  <w:style w:type="paragraph" w:styleId="Datum">
    <w:name w:val="Date"/>
    <w:basedOn w:val="Standaard"/>
    <w:next w:val="Standaard"/>
  </w:style>
  <w:style w:type="paragraph" w:styleId="Notitiekop">
    <w:name w:val="Note Heading"/>
    <w:basedOn w:val="Standaard"/>
    <w:next w:val="Standaard"/>
  </w:style>
  <w:style w:type="paragraph" w:styleId="Afsluiting">
    <w:name w:val="Closing"/>
    <w:basedOn w:val="Standaard"/>
    <w:pPr>
      <w:ind w:left="4252"/>
    </w:pPr>
  </w:style>
  <w:style w:type="paragraph" w:styleId="Index3">
    <w:name w:val="index 3"/>
    <w:basedOn w:val="Standaard"/>
    <w:next w:val="Standaard"/>
    <w:autoRedefine/>
    <w:semiHidden/>
    <w:pPr>
      <w:ind w:left="660" w:hanging="220"/>
    </w:pPr>
  </w:style>
  <w:style w:type="paragraph" w:styleId="Index4">
    <w:name w:val="index 4"/>
    <w:basedOn w:val="Standaard"/>
    <w:next w:val="Standaard"/>
    <w:autoRedefine/>
    <w:semiHidden/>
    <w:pPr>
      <w:ind w:left="880" w:hanging="220"/>
    </w:pPr>
  </w:style>
  <w:style w:type="paragraph" w:styleId="Index5">
    <w:name w:val="index 5"/>
    <w:basedOn w:val="Standaard"/>
    <w:next w:val="Standaard"/>
    <w:autoRedefine/>
    <w:semiHidden/>
    <w:pPr>
      <w:ind w:left="1100" w:hanging="220"/>
    </w:pPr>
  </w:style>
  <w:style w:type="paragraph" w:styleId="Index6">
    <w:name w:val="index 6"/>
    <w:basedOn w:val="Standaard"/>
    <w:next w:val="Standaard"/>
    <w:autoRedefine/>
    <w:semiHidden/>
    <w:pPr>
      <w:ind w:left="1320" w:hanging="220"/>
    </w:pPr>
  </w:style>
  <w:style w:type="paragraph" w:styleId="Index7">
    <w:name w:val="index 7"/>
    <w:basedOn w:val="Standaard"/>
    <w:next w:val="Standaard"/>
    <w:autoRedefine/>
    <w:semiHidden/>
    <w:pPr>
      <w:ind w:left="1540" w:hanging="220"/>
    </w:pPr>
  </w:style>
  <w:style w:type="paragraph" w:styleId="Index8">
    <w:name w:val="index 8"/>
    <w:basedOn w:val="Standaard"/>
    <w:next w:val="Standaard"/>
    <w:autoRedefine/>
    <w:semiHidden/>
    <w:pPr>
      <w:ind w:left="1760" w:hanging="220"/>
    </w:pPr>
  </w:style>
  <w:style w:type="paragraph" w:styleId="Index9">
    <w:name w:val="index 9"/>
    <w:basedOn w:val="Standaard"/>
    <w:next w:val="Standaard"/>
    <w:autoRedefine/>
    <w:semiHidden/>
    <w:pPr>
      <w:ind w:left="1980" w:hanging="220"/>
    </w:pPr>
  </w:style>
  <w:style w:type="paragraph" w:styleId="Lijst2">
    <w:name w:val="List 2"/>
    <w:basedOn w:val="Standaard"/>
    <w:pPr>
      <w:ind w:left="566" w:hanging="283"/>
    </w:pPr>
  </w:style>
  <w:style w:type="paragraph" w:styleId="Lijst3">
    <w:name w:val="List 3"/>
    <w:basedOn w:val="Standaard"/>
    <w:pPr>
      <w:ind w:left="849" w:hanging="283"/>
    </w:pPr>
  </w:style>
  <w:style w:type="paragraph" w:styleId="Lijst4">
    <w:name w:val="List 4"/>
    <w:basedOn w:val="Standaard"/>
    <w:pPr>
      <w:ind w:left="1132" w:hanging="283"/>
    </w:pPr>
  </w:style>
  <w:style w:type="paragraph" w:styleId="Lijst5">
    <w:name w:val="List 5"/>
    <w:basedOn w:val="Standaard"/>
    <w:pPr>
      <w:ind w:left="1415" w:hanging="283"/>
    </w:pPr>
  </w:style>
  <w:style w:type="paragraph" w:styleId="Lijstvoortzetting">
    <w:name w:val="List Continue"/>
    <w:basedOn w:val="Standaard"/>
    <w:pPr>
      <w:ind w:left="283"/>
    </w:pPr>
  </w:style>
  <w:style w:type="paragraph" w:styleId="Lijstvoortzetting2">
    <w:name w:val="List Continue 2"/>
    <w:basedOn w:val="Standaard"/>
    <w:pPr>
      <w:ind w:left="566"/>
    </w:pPr>
  </w:style>
  <w:style w:type="paragraph" w:styleId="Lijstvoortzetting3">
    <w:name w:val="List Continue 3"/>
    <w:basedOn w:val="Standaard"/>
    <w:pPr>
      <w:ind w:left="849"/>
    </w:pPr>
  </w:style>
  <w:style w:type="paragraph" w:styleId="Lijstvoortzetting4">
    <w:name w:val="List Continue 4"/>
    <w:basedOn w:val="Standaard"/>
    <w:pPr>
      <w:ind w:left="1132"/>
    </w:pPr>
  </w:style>
  <w:style w:type="paragraph" w:styleId="Lijstvoortzetting5">
    <w:name w:val="List Continue 5"/>
    <w:basedOn w:val="Standaard"/>
    <w:pPr>
      <w:ind w:left="1415"/>
    </w:pPr>
  </w:style>
  <w:style w:type="paragraph" w:styleId="Lijstnummering">
    <w:name w:val="List Number"/>
    <w:basedOn w:val="Standaard"/>
    <w:pPr>
      <w:tabs>
        <w:tab w:val="num" w:pos="360"/>
      </w:tabs>
      <w:ind w:left="360" w:hanging="360"/>
    </w:pPr>
  </w:style>
  <w:style w:type="paragraph" w:styleId="Lijstnummering2">
    <w:name w:val="List Number 2"/>
    <w:basedOn w:val="Standaard"/>
    <w:pPr>
      <w:tabs>
        <w:tab w:val="num" w:pos="643"/>
      </w:tabs>
      <w:ind w:left="643" w:hanging="360"/>
    </w:pPr>
  </w:style>
  <w:style w:type="paragraph" w:styleId="Lijstnummering3">
    <w:name w:val="List Number 3"/>
    <w:basedOn w:val="Standaard"/>
    <w:pPr>
      <w:tabs>
        <w:tab w:val="num" w:pos="926"/>
      </w:tabs>
      <w:ind w:left="926" w:hanging="360"/>
    </w:pPr>
  </w:style>
  <w:style w:type="paragraph" w:styleId="Lijstnummering4">
    <w:name w:val="List Number 4"/>
    <w:basedOn w:val="Standaard"/>
    <w:pPr>
      <w:tabs>
        <w:tab w:val="num" w:pos="1209"/>
      </w:tabs>
      <w:ind w:left="1209" w:hanging="360"/>
    </w:pPr>
  </w:style>
  <w:style w:type="paragraph" w:styleId="Lijstnummering5">
    <w:name w:val="List Number 5"/>
    <w:basedOn w:val="Standaard"/>
    <w:pPr>
      <w:tabs>
        <w:tab w:val="num" w:pos="1492"/>
      </w:tabs>
      <w:ind w:left="1492" w:hanging="360"/>
    </w:p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Berichtkop">
    <w:name w:val="Message Header"/>
    <w:basedOn w:val="Standa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Tekstzonderopmaak">
    <w:name w:val="Plain Text"/>
    <w:basedOn w:val="Standaard"/>
    <w:link w:val="TekstzonderopmaakChar"/>
    <w:uiPriority w:val="99"/>
    <w:rPr>
      <w:rFonts w:ascii="Courier New" w:hAnsi="Courier New"/>
    </w:rPr>
  </w:style>
  <w:style w:type="paragraph" w:styleId="Standaardinspringing">
    <w:name w:val="Normal Indent"/>
    <w:basedOn w:val="Standaard"/>
    <w:pPr>
      <w:ind w:left="708"/>
    </w:pPr>
  </w:style>
  <w:style w:type="paragraph" w:styleId="Plattetekst3">
    <w:name w:val="Body Text 3"/>
    <w:basedOn w:val="Standaard"/>
    <w:rPr>
      <w:sz w:val="16"/>
    </w:rPr>
  </w:style>
  <w:style w:type="paragraph" w:styleId="Plattetekstinspringen2">
    <w:name w:val="Body Text Indent 2"/>
    <w:basedOn w:val="Standaard"/>
    <w:link w:val="Plattetekstinspringen2Char"/>
    <w:pPr>
      <w:spacing w:line="480" w:lineRule="auto"/>
      <w:ind w:left="283"/>
    </w:pPr>
  </w:style>
  <w:style w:type="paragraph" w:styleId="Plattetekstinspringen3">
    <w:name w:val="Body Text Indent 3"/>
    <w:basedOn w:val="Standaard"/>
    <w:pPr>
      <w:ind w:left="283"/>
    </w:pPr>
    <w:rPr>
      <w:sz w:val="16"/>
    </w:rPr>
  </w:style>
  <w:style w:type="paragraph" w:styleId="Platteteksteersteinspringing">
    <w:name w:val="Body Text First Indent"/>
    <w:basedOn w:val="Plattetekst"/>
    <w:pPr>
      <w:spacing w:before="120" w:after="120" w:line="360" w:lineRule="auto"/>
      <w:ind w:firstLine="210"/>
    </w:pPr>
  </w:style>
  <w:style w:type="paragraph" w:styleId="Platteteksteersteinspringing2">
    <w:name w:val="Body Text First Indent 2"/>
    <w:basedOn w:val="Plattetekstinspringen"/>
    <w:pPr>
      <w:spacing w:before="120" w:after="120" w:line="360" w:lineRule="auto"/>
      <w:ind w:left="283" w:firstLine="210"/>
    </w:pPr>
    <w:rPr>
      <w:sz w:val="22"/>
    </w:rPr>
  </w:style>
  <w:style w:type="paragraph" w:styleId="Titel">
    <w:name w:val="Title"/>
    <w:basedOn w:val="Standaard"/>
    <w:link w:val="TitelChar"/>
    <w:qFormat/>
    <w:rsid w:val="00CB3740"/>
    <w:pPr>
      <w:spacing w:before="240" w:after="60"/>
      <w:ind w:left="1701" w:hanging="1701"/>
      <w:outlineLvl w:val="0"/>
    </w:pPr>
    <w:rPr>
      <w:rFonts w:eastAsia="Calibri"/>
      <w:b/>
      <w:kern w:val="28"/>
      <w:sz w:val="28"/>
      <w:szCs w:val="36"/>
      <w:lang w:eastAsia="en-US"/>
    </w:rPr>
  </w:style>
  <w:style w:type="paragraph" w:styleId="Adresenvelop">
    <w:name w:val="envelope address"/>
    <w:basedOn w:val="Standaard"/>
    <w:pPr>
      <w:framePr w:w="4320" w:h="2160" w:hRule="exact" w:hSpace="141" w:wrap="auto" w:hAnchor="page" w:xAlign="center" w:yAlign="bottom"/>
      <w:ind w:left="1"/>
    </w:pPr>
    <w:rPr>
      <w:rFonts w:ascii="Arial" w:hAnsi="Arial"/>
      <w:sz w:val="24"/>
    </w:rPr>
  </w:style>
  <w:style w:type="paragraph" w:styleId="Handtekening">
    <w:name w:val="Signature"/>
    <w:basedOn w:val="Standaard"/>
    <w:pPr>
      <w:ind w:left="4252"/>
    </w:pPr>
  </w:style>
  <w:style w:type="paragraph" w:styleId="Ondertitel">
    <w:name w:val="Subtitle"/>
    <w:basedOn w:val="Standaard"/>
    <w:link w:val="OndertitelChar"/>
    <w:qFormat/>
    <w:rsid w:val="00D76050"/>
    <w:pPr>
      <w:spacing w:after="60"/>
      <w:outlineLvl w:val="1"/>
    </w:pPr>
    <w:rPr>
      <w:b/>
      <w:sz w:val="36"/>
      <w:szCs w:val="36"/>
    </w:rPr>
  </w:style>
  <w:style w:type="paragraph" w:styleId="Kopbronvermelding">
    <w:name w:val="toa heading"/>
    <w:basedOn w:val="Standaard"/>
    <w:next w:val="Standaard"/>
    <w:semiHidden/>
    <w:rPr>
      <w:rFonts w:ascii="Arial" w:hAnsi="Arial"/>
      <w:b/>
      <w:sz w:val="24"/>
    </w:rPr>
  </w:style>
  <w:style w:type="paragraph" w:styleId="Bronvermelding">
    <w:name w:val="table of authorities"/>
    <w:basedOn w:val="Standaard"/>
    <w:next w:val="Standaard"/>
    <w:semiHidden/>
    <w:pPr>
      <w:ind w:left="220" w:hanging="220"/>
    </w:pPr>
  </w:style>
  <w:style w:type="paragraph" w:customStyle="1" w:styleId="QuellenangabePagina">
    <w:name w:val="Quellenangabe/Pagina"/>
    <w:basedOn w:val="Standaard"/>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Standaard"/>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Standaard"/>
    <w:pPr>
      <w:keepNext/>
      <w:keepLines/>
      <w:spacing w:before="60" w:after="60"/>
    </w:pPr>
    <w:rPr>
      <w:i/>
      <w:color w:val="000000"/>
    </w:rPr>
  </w:style>
  <w:style w:type="paragraph" w:customStyle="1" w:styleId="SectionHeader-Crossref">
    <w:name w:val="SectionHeader-Crossref"/>
    <w:basedOn w:val="Standaard"/>
    <w:pPr>
      <w:spacing w:before="60" w:after="60"/>
    </w:pPr>
    <w:rPr>
      <w:b/>
    </w:rPr>
  </w:style>
  <w:style w:type="paragraph" w:customStyle="1" w:styleId="Standard-kurs-rot">
    <w:name w:val="Standard-kurs-rot"/>
    <w:basedOn w:val="Standaard"/>
    <w:pPr>
      <w:keepNext/>
      <w:spacing w:before="60" w:after="60"/>
    </w:pPr>
    <w:rPr>
      <w:i/>
      <w:color w:val="FF0000"/>
    </w:rPr>
  </w:style>
  <w:style w:type="paragraph" w:customStyle="1" w:styleId="Tabellenformat1-zeilig">
    <w:name w:val="Tabellenformat 1-zeilig"/>
    <w:basedOn w:val="Tabellenformat"/>
    <w:pPr>
      <w:spacing w:before="60" w:after="60"/>
    </w:pPr>
    <w:rPr>
      <w:snapToGrid w:val="0"/>
    </w:rPr>
  </w:style>
  <w:style w:type="paragraph" w:customStyle="1" w:styleId="Absatz1-zeilig">
    <w:name w:val="Absatz 1-zeilig"/>
    <w:basedOn w:val="Absatz"/>
    <w:pPr>
      <w:spacing w:before="60" w:after="60"/>
    </w:pPr>
  </w:style>
  <w:style w:type="paragraph" w:customStyle="1" w:styleId="Standard1-zeilig">
    <w:name w:val="Standard 1-zeilig"/>
    <w:basedOn w:val="Standaard"/>
  </w:style>
  <w:style w:type="paragraph" w:customStyle="1" w:styleId="Standard-italics">
    <w:name w:val="Standard-italics"/>
    <w:basedOn w:val="Standaard"/>
    <w:link w:val="Standard-italicsChar1"/>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Standaard"/>
    <w:pPr>
      <w:keepNext/>
      <w:spacing w:before="60" w:after="60"/>
    </w:pPr>
    <w:rPr>
      <w:i/>
      <w:color w:val="000000"/>
    </w:rPr>
  </w:style>
  <w:style w:type="paragraph" w:customStyle="1" w:styleId="Kopfzeile-fett-Rahmen">
    <w:name w:val="Kopfzeile-fett-Rahmen"/>
    <w:basedOn w:val="Kopzeile-fett"/>
    <w:pPr>
      <w:pBdr>
        <w:bottom w:val="single" w:sz="4" w:space="5" w:color="auto"/>
      </w:pBdr>
    </w:pPr>
  </w:style>
  <w:style w:type="paragraph" w:customStyle="1" w:styleId="SFHeader2101">
    <w:name w:val="*SF:Header 2.10.1"/>
    <w:pPr>
      <w:numPr>
        <w:ilvl w:val="2"/>
        <w:numId w:val="2"/>
      </w:numPr>
      <w:spacing w:before="60" w:after="60"/>
    </w:pPr>
    <w:rPr>
      <w:b/>
      <w:color w:val="000000"/>
      <w:lang w:val="en-GB" w:eastAsia="de-DE"/>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pacing w:line="200" w:lineRule="exact"/>
      <w:jc w:val="center"/>
    </w:pPr>
    <w:rPr>
      <w:rFonts w:ascii="Arial" w:hAnsi="Arial"/>
      <w:lang w:val="de-DE" w:eastAsia="de-DE"/>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tabs>
        <w:tab w:val="left" w:pos="567"/>
      </w:tabs>
      <w:ind w:left="567" w:hanging="567"/>
    </w:pPr>
  </w:style>
  <w:style w:type="character" w:styleId="GevolgdeHyperlink">
    <w:name w:val="FollowedHyperlink"/>
    <w:rsid w:val="00314E59"/>
    <w:rPr>
      <w:color w:val="800080"/>
      <w:u w:val="single"/>
    </w:rPr>
  </w:style>
  <w:style w:type="paragraph" w:styleId="Ballontekst">
    <w:name w:val="Balloon Text"/>
    <w:basedOn w:val="Standaard"/>
    <w:link w:val="BallontekstChar"/>
    <w:rsid w:val="00B26DCE"/>
    <w:rPr>
      <w:rFonts w:ascii="Tahoma" w:hAnsi="Tahoma" w:cs="Tahoma"/>
      <w:sz w:val="16"/>
      <w:szCs w:val="16"/>
    </w:rPr>
  </w:style>
  <w:style w:type="character" w:customStyle="1" w:styleId="BallontekstChar">
    <w:name w:val="Ballontekst Char"/>
    <w:link w:val="Ballontekst"/>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val="en-US" w:eastAsia="da-DK"/>
    </w:rPr>
  </w:style>
  <w:style w:type="character" w:customStyle="1" w:styleId="TabletextCar">
    <w:name w:val="Table text Car"/>
    <w:link w:val="Tabletext"/>
    <w:locked/>
    <w:rsid w:val="00277D5D"/>
    <w:rPr>
      <w:snapToGrid w:val="0"/>
      <w:lang w:val="en-US" w:eastAsia="da-DK"/>
    </w:rPr>
  </w:style>
  <w:style w:type="paragraph" w:customStyle="1" w:styleId="CSRTableTitle">
    <w:name w:val="CSR_TableTitle"/>
    <w:basedOn w:val="Standaard"/>
    <w:link w:val="CSRTableTitleZchn"/>
    <w:qFormat/>
    <w:rsid w:val="00277D5D"/>
    <w:pPr>
      <w:keepNext/>
      <w:spacing w:before="200"/>
    </w:pPr>
    <w:rPr>
      <w:b/>
      <w:bCs/>
      <w:color w:val="000000"/>
      <w:lang w:eastAsia="en-GB"/>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pPr>
    <w:rPr>
      <w:color w:val="000000"/>
      <w:sz w:val="24"/>
      <w:szCs w:val="24"/>
      <w:lang w:val="en-GB" w:eastAsia="en-GB"/>
    </w:rPr>
  </w:style>
  <w:style w:type="character" w:customStyle="1" w:styleId="VoettekstChar">
    <w:name w:val="Voettekst Char"/>
    <w:link w:val="Voettekst"/>
    <w:uiPriority w:val="99"/>
    <w:rsid w:val="00AD09CA"/>
    <w:rPr>
      <w:sz w:val="22"/>
      <w:lang w:val="de-DE" w:eastAsia="de-DE"/>
    </w:rPr>
  </w:style>
  <w:style w:type="paragraph" w:customStyle="1" w:styleId="Listenabsatz1">
    <w:name w:val="Listenabsatz1"/>
    <w:basedOn w:val="Standaard"/>
    <w:uiPriority w:val="99"/>
    <w:qFormat/>
    <w:rsid w:val="006E28B6"/>
    <w:pPr>
      <w:ind w:left="720"/>
    </w:pPr>
  </w:style>
  <w:style w:type="paragraph" w:customStyle="1" w:styleId="CSRHeading1">
    <w:name w:val="CSR Heading 1"/>
    <w:basedOn w:val="Standaard"/>
    <w:next w:val="Standaard"/>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Standaard"/>
    <w:uiPriority w:val="1"/>
    <w:qFormat/>
    <w:rsid w:val="00A53BD0"/>
    <w:pPr>
      <w:keepNext/>
    </w:pPr>
    <w:rPr>
      <w:sz w:val="35"/>
    </w:rPr>
  </w:style>
  <w:style w:type="character" w:customStyle="1" w:styleId="BijschriftChar">
    <w:name w:val="Bijschrift Char"/>
    <w:link w:val="Bijschrift"/>
    <w:rsid w:val="00E158E0"/>
    <w:rPr>
      <w:sz w:val="22"/>
      <w:lang w:val="de-DE" w:eastAsia="de-DE"/>
    </w:rPr>
  </w:style>
  <w:style w:type="table" w:styleId="Tabelraster">
    <w:name w:val="Table Grid"/>
    <w:basedOn w:val="Standaardtabel"/>
    <w:rsid w:val="006F3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rsid w:val="00D21B1D"/>
    <w:rPr>
      <w:b/>
      <w:bCs/>
    </w:rPr>
  </w:style>
  <w:style w:type="character" w:customStyle="1" w:styleId="TekstopmerkingChar">
    <w:name w:val="Tekst opmerking Char"/>
    <w:link w:val="Tekstopmerking"/>
    <w:uiPriority w:val="99"/>
    <w:rsid w:val="00D21B1D"/>
    <w:rPr>
      <w:lang w:val="de-DE" w:eastAsia="de-DE"/>
    </w:rPr>
  </w:style>
  <w:style w:type="character" w:customStyle="1" w:styleId="OnderwerpvanopmerkingChar">
    <w:name w:val="Onderwerp van opmerking Char"/>
    <w:link w:val="Onderwerpvanopmerking"/>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Standaard"/>
    <w:next w:val="Standaard"/>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Standaard"/>
    <w:next w:val="Standaard"/>
    <w:rsid w:val="00385DCD"/>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Standaard"/>
    <w:next w:val="Standaard"/>
    <w:link w:val="CSRTableTitleCharChar"/>
    <w:qFormat/>
    <w:rsid w:val="00B96F1C"/>
    <w:pPr>
      <w:widowControl w:val="0"/>
      <w:autoSpaceDE w:val="0"/>
      <w:autoSpaceDN w:val="0"/>
      <w:adjustRightInd w:val="0"/>
      <w:spacing w:before="200" w:after="120"/>
    </w:pPr>
    <w:rPr>
      <w:rFonts w:ascii="Times" w:hAnsi="Times"/>
      <w:b/>
      <w:color w:val="000000"/>
      <w:szCs w:val="24"/>
      <w:lang w:eastAsia="en-GB"/>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VoetnoottekstChar">
    <w:name w:val="Voetnoottekst Char"/>
    <w:link w:val="Voetnoottekst"/>
    <w:uiPriority w:val="99"/>
    <w:semiHidden/>
    <w:locked/>
    <w:rsid w:val="00307AA0"/>
    <w:rPr>
      <w:rFonts w:ascii="Verdana" w:hAnsi="Verdana"/>
      <w:position w:val="4"/>
      <w:lang w:val="de-DE" w:eastAsia="de-DE"/>
    </w:rPr>
  </w:style>
  <w:style w:type="paragraph" w:customStyle="1" w:styleId="Inhaltsverzeichnisberschrift1">
    <w:name w:val="Inhaltsverzeichnisüberschrift1"/>
    <w:basedOn w:val="Kop1"/>
    <w:next w:val="Standaard"/>
    <w:uiPriority w:val="39"/>
    <w:qFormat/>
    <w:rsid w:val="00E624F9"/>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1">
    <w:name w:val="Überarbeitung1"/>
    <w:hidden/>
    <w:semiHidden/>
    <w:rsid w:val="005832F3"/>
    <w:rPr>
      <w:rFonts w:ascii="Verdana" w:hAnsi="Verdana"/>
      <w:lang w:val="de-DE" w:eastAsia="de-DE"/>
    </w:rPr>
  </w:style>
  <w:style w:type="character" w:customStyle="1" w:styleId="Kop2Char">
    <w:name w:val="Kop 2 Char"/>
    <w:aliases w:val="ECHA Heading 2 Char"/>
    <w:link w:val="Kop2"/>
    <w:rsid w:val="00123874"/>
    <w:rPr>
      <w:rFonts w:ascii="Verdana" w:eastAsia="Calibri" w:hAnsi="Verdana"/>
      <w:b/>
      <w:sz w:val="24"/>
      <w:lang w:val="en-GB" w:eastAsia="en-US"/>
    </w:rPr>
  </w:style>
  <w:style w:type="character" w:customStyle="1" w:styleId="Kop3Char">
    <w:name w:val="Kop 3 Char"/>
    <w:link w:val="Kop3"/>
    <w:rsid w:val="00123874"/>
    <w:rPr>
      <w:rFonts w:ascii="Verdana" w:hAnsi="Verdana"/>
      <w:b/>
      <w:sz w:val="22"/>
      <w:lang w:val="de-DE" w:eastAsia="de-DE"/>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Standaard"/>
    <w:next w:val="Standaard"/>
    <w:uiPriority w:val="99"/>
    <w:rsid w:val="005F0919"/>
    <w:pPr>
      <w:autoSpaceDE w:val="0"/>
      <w:autoSpaceDN w:val="0"/>
      <w:adjustRightInd w:val="0"/>
    </w:pPr>
    <w:rPr>
      <w:rFonts w:ascii="EUAlbertina" w:hAnsi="EUAlbertina"/>
      <w:sz w:val="24"/>
      <w:szCs w:val="24"/>
      <w:lang w:eastAsia="en-GB"/>
    </w:rPr>
  </w:style>
  <w:style w:type="character" w:customStyle="1" w:styleId="KoptekstChar">
    <w:name w:val="Koptekst Char"/>
    <w:aliases w:val="header protocols Char,Header 1 Char"/>
    <w:link w:val="Koptekst"/>
    <w:uiPriority w:val="99"/>
    <w:rsid w:val="000D4863"/>
    <w:rPr>
      <w:sz w:val="22"/>
      <w:lang w:val="de-DE" w:eastAsia="de-DE"/>
    </w:rPr>
  </w:style>
  <w:style w:type="numbering" w:customStyle="1" w:styleId="NoList1">
    <w:name w:val="No List1"/>
    <w:next w:val="Geenlijst"/>
    <w:uiPriority w:val="99"/>
    <w:semiHidden/>
    <w:unhideWhenUsed/>
    <w:rsid w:val="00A53EE0"/>
  </w:style>
  <w:style w:type="character" w:customStyle="1" w:styleId="Kop1Char">
    <w:name w:val="Kop 1 Char"/>
    <w:link w:val="Kop1"/>
    <w:rsid w:val="002A4B06"/>
    <w:rPr>
      <w:rFonts w:ascii="Verdana" w:hAnsi="Verdana"/>
      <w:b/>
      <w:caps/>
      <w:sz w:val="28"/>
      <w:lang w:val="de-DE" w:eastAsia="de-DE"/>
    </w:rPr>
  </w:style>
  <w:style w:type="character" w:customStyle="1" w:styleId="Kop4Char">
    <w:name w:val="Kop 4 Char"/>
    <w:link w:val="Kop4"/>
    <w:rsid w:val="007B4E05"/>
    <w:rPr>
      <w:rFonts w:ascii="Verdana" w:eastAsia="Calibri" w:hAnsi="Verdana"/>
      <w:b/>
      <w:sz w:val="22"/>
      <w:szCs w:val="22"/>
      <w:lang w:val="en-US" w:eastAsia="en-US"/>
    </w:rPr>
  </w:style>
  <w:style w:type="character" w:customStyle="1" w:styleId="Kop5Char">
    <w:name w:val="Kop 5 Char"/>
    <w:link w:val="Kop5"/>
    <w:rsid w:val="00A53EE0"/>
    <w:rPr>
      <w:rFonts w:ascii="Verdana" w:hAnsi="Verdana"/>
      <w:sz w:val="22"/>
      <w:lang w:val="de-DE" w:eastAsia="de-DE"/>
    </w:rPr>
  </w:style>
  <w:style w:type="character" w:customStyle="1" w:styleId="Kop6Char">
    <w:name w:val="Kop 6 Char"/>
    <w:link w:val="Kop6"/>
    <w:rsid w:val="00A53EE0"/>
    <w:rPr>
      <w:rFonts w:ascii="Verdana" w:hAnsi="Verdana"/>
      <w:caps/>
      <w:sz w:val="22"/>
      <w:lang w:val="de-DE" w:eastAsia="de-DE"/>
    </w:rPr>
  </w:style>
  <w:style w:type="character" w:customStyle="1" w:styleId="Kop7Char">
    <w:name w:val="Kop 7 Char"/>
    <w:link w:val="Kop7"/>
    <w:rsid w:val="00A53EE0"/>
    <w:rPr>
      <w:rFonts w:ascii="Verdana" w:hAnsi="Verdana"/>
      <w:caps/>
      <w:sz w:val="22"/>
      <w:lang w:val="de-DE" w:eastAsia="de-DE"/>
    </w:rPr>
  </w:style>
  <w:style w:type="character" w:customStyle="1" w:styleId="Kop8Char">
    <w:name w:val="Kop 8 Char"/>
    <w:link w:val="Kop8"/>
    <w:rsid w:val="00A53EE0"/>
    <w:rPr>
      <w:rFonts w:ascii="Verdana" w:hAnsi="Verdana"/>
      <w:caps/>
      <w:sz w:val="22"/>
      <w:lang w:val="de-DE" w:eastAsia="de-DE"/>
    </w:rPr>
  </w:style>
  <w:style w:type="character" w:customStyle="1" w:styleId="Kop9Char">
    <w:name w:val="Kop 9 Char"/>
    <w:link w:val="Kop9"/>
    <w:rsid w:val="00A53EE0"/>
    <w:rPr>
      <w:rFonts w:ascii="Verdana" w:hAnsi="Verdana"/>
      <w:caps/>
      <w:sz w:val="22"/>
      <w:lang w:val="de-DE" w:eastAsia="de-DE"/>
    </w:rPr>
  </w:style>
  <w:style w:type="character" w:customStyle="1" w:styleId="PlattetekstChar">
    <w:name w:val="Platte tekst Char"/>
    <w:link w:val="Plattetekst"/>
    <w:rsid w:val="00A53EE0"/>
    <w:rPr>
      <w:rFonts w:ascii="Verdana" w:hAnsi="Verdana"/>
      <w:lang w:eastAsia="de-DE"/>
    </w:rPr>
  </w:style>
  <w:style w:type="character" w:styleId="Zwaar">
    <w:name w:val="Strong"/>
    <w:qFormat/>
    <w:rsid w:val="00A53EE0"/>
    <w:rPr>
      <w:b/>
      <w:bCs/>
    </w:rPr>
  </w:style>
  <w:style w:type="numbering" w:customStyle="1" w:styleId="NoList11">
    <w:name w:val="No List11"/>
    <w:next w:val="Geenlijst"/>
    <w:uiPriority w:val="99"/>
    <w:semiHidden/>
    <w:unhideWhenUsed/>
    <w:rsid w:val="00A53EE0"/>
  </w:style>
  <w:style w:type="paragraph" w:customStyle="1" w:styleId="Titel1">
    <w:name w:val="Titel 1"/>
    <w:basedOn w:val="Kop1"/>
    <w:next w:val="Standaard"/>
    <w:rsid w:val="00A53EE0"/>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Standaard"/>
    <w:link w:val="TableheadZchn"/>
    <w:rsid w:val="00A53EE0"/>
    <w:rPr>
      <w:rFonts w:eastAsia="Calibri"/>
      <w:b/>
      <w:lang w:val="en-US"/>
    </w:rPr>
  </w:style>
  <w:style w:type="paragraph" w:customStyle="1" w:styleId="Tablebody">
    <w:name w:val="Tablebody"/>
    <w:basedOn w:val="Standaard"/>
    <w:link w:val="TablebodyZchn"/>
    <w:rsid w:val="00A53EE0"/>
    <w:rPr>
      <w:rFonts w:eastAsia="Calibri"/>
      <w:lang w:val="en-US"/>
    </w:rPr>
  </w:style>
  <w:style w:type="paragraph" w:customStyle="1" w:styleId="Tabpclist">
    <w:name w:val="Tab_pc_list"/>
    <w:basedOn w:val="Tablehead"/>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jc w:val="both"/>
    </w:pPr>
    <w:rPr>
      <w:rFonts w:ascii="Arial" w:eastAsia="Calibri" w:hAnsi="Arial" w:cs="Arial"/>
      <w:noProof/>
      <w:sz w:val="22"/>
      <w:szCs w:val="22"/>
      <w:lang w:val="en-US" w:eastAsia="de-DE"/>
    </w:rPr>
  </w:style>
  <w:style w:type="paragraph" w:customStyle="1" w:styleId="BfRBBberschrift2">
    <w:name w:val="BfR BB Überschrift 2"/>
    <w:next w:val="BfRBBStandard"/>
    <w:rsid w:val="00A53EE0"/>
    <w:pPr>
      <w:tabs>
        <w:tab w:val="num" w:pos="576"/>
        <w:tab w:val="num" w:pos="643"/>
      </w:tabs>
      <w:autoSpaceDE w:val="0"/>
      <w:autoSpaceDN w:val="0"/>
      <w:ind w:left="576" w:hanging="576"/>
      <w:jc w:val="both"/>
      <w:outlineLvl w:val="1"/>
    </w:pPr>
    <w:rPr>
      <w:rFonts w:ascii="Arial" w:eastAsia="Calibri" w:hAnsi="Arial" w:cs="Arial"/>
      <w:noProof/>
      <w:sz w:val="22"/>
      <w:szCs w:val="22"/>
      <w:u w:val="single"/>
      <w:lang w:val="en-US" w:eastAsia="de-DE"/>
    </w:rPr>
  </w:style>
  <w:style w:type="character" w:customStyle="1" w:styleId="BfRBBStandardZchn">
    <w:name w:val="BfR BB Standard Zchn"/>
    <w:link w:val="BfRBBStandard"/>
    <w:locked/>
    <w:rsid w:val="00A53EE0"/>
    <w:rPr>
      <w:rFonts w:ascii="Arial" w:eastAsia="Calibri" w:hAnsi="Arial" w:cs="Arial"/>
      <w:noProof/>
      <w:sz w:val="22"/>
      <w:szCs w:val="22"/>
      <w:lang w:val="en-US" w:eastAsia="de-DE"/>
    </w:rPr>
  </w:style>
  <w:style w:type="paragraph" w:customStyle="1" w:styleId="BfRBBberschrift3">
    <w:name w:val="BfR BB Überschrift 3"/>
    <w:basedOn w:val="Standaard"/>
    <w:next w:val="BfRBBStandard"/>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A53EE0"/>
    <w:pPr>
      <w:autoSpaceDE w:val="0"/>
      <w:autoSpaceDN w:val="0"/>
      <w:spacing w:before="60" w:after="60"/>
      <w:ind w:left="57" w:right="57"/>
    </w:pPr>
    <w:rPr>
      <w:rFonts w:ascii="Arial" w:eastAsia="Calibri" w:hAnsi="Arial" w:cs="Arial"/>
      <w:noProof/>
      <w:lang w:val="en-US" w:eastAsia="de-DE"/>
    </w:rPr>
  </w:style>
  <w:style w:type="table" w:customStyle="1" w:styleId="TableGrid1">
    <w:name w:val="Table Grid1"/>
    <w:basedOn w:val="Standaardtabel"/>
    <w:next w:val="Tabelraster"/>
    <w:uiPriority w:val="59"/>
    <w:rsid w:val="00A53EE0"/>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A53EE0"/>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A53EE0"/>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A53EE0"/>
    <w:pPr>
      <w:tabs>
        <w:tab w:val="num" w:pos="432"/>
      </w:tabs>
      <w:autoSpaceDE w:val="0"/>
      <w:autoSpaceDN w:val="0"/>
      <w:ind w:left="432" w:hanging="432"/>
      <w:jc w:val="both"/>
      <w:outlineLvl w:val="0"/>
    </w:pPr>
    <w:rPr>
      <w:rFonts w:ascii="Arial" w:eastAsia="Calibri" w:hAnsi="Arial" w:cs="Arial"/>
      <w:b/>
      <w:bCs/>
      <w:noProof/>
      <w:sz w:val="22"/>
      <w:szCs w:val="22"/>
      <w:lang w:val="en-US" w:eastAsia="de-DE"/>
    </w:rPr>
  </w:style>
  <w:style w:type="paragraph" w:customStyle="1" w:styleId="BfRBBBeschriftung">
    <w:name w:val="BfR BB Beschriftung"/>
    <w:next w:val="BfRBBStandard"/>
    <w:rsid w:val="00A53EE0"/>
    <w:pPr>
      <w:autoSpaceDE w:val="0"/>
      <w:autoSpaceDN w:val="0"/>
      <w:jc w:val="both"/>
    </w:pPr>
    <w:rPr>
      <w:rFonts w:ascii="Arial" w:eastAsia="Calibri" w:hAnsi="Arial" w:cs="Arial"/>
      <w:b/>
      <w:bCs/>
      <w:noProof/>
      <w:lang w:val="en-US" w:eastAsia="de-DE"/>
    </w:rPr>
  </w:style>
  <w:style w:type="paragraph" w:customStyle="1" w:styleId="Point1">
    <w:name w:val="Point 1"/>
    <w:basedOn w:val="Standaard"/>
    <w:rsid w:val="00A53EE0"/>
    <w:pPr>
      <w:spacing w:before="120" w:after="120"/>
      <w:ind w:left="1417" w:hanging="567"/>
      <w:jc w:val="both"/>
    </w:pPr>
    <w:rPr>
      <w:sz w:val="24"/>
    </w:rPr>
  </w:style>
  <w:style w:type="character" w:customStyle="1" w:styleId="Plattetekstinspringen2Char">
    <w:name w:val="Platte tekst inspringen 2 Char"/>
    <w:link w:val="Plattetekstinspringen2"/>
    <w:rsid w:val="00A53EE0"/>
    <w:rPr>
      <w:rFonts w:ascii="Verdana" w:hAnsi="Verdana"/>
      <w:lang w:eastAsia="de-DE"/>
    </w:rPr>
  </w:style>
  <w:style w:type="paragraph" w:styleId="Normaalweb">
    <w:name w:val="Normal (Web)"/>
    <w:basedOn w:val="Standaard"/>
    <w:uiPriority w:val="99"/>
    <w:rsid w:val="00A53EE0"/>
    <w:pPr>
      <w:spacing w:before="100" w:beforeAutospacing="1" w:after="119"/>
    </w:pPr>
    <w:rPr>
      <w:rFonts w:ascii="Arial Unicode MS" w:eastAsia="Arial Unicode MS" w:hAnsi="Arial Unicode MS" w:cs="Arial Unicode MS"/>
      <w:sz w:val="24"/>
      <w:lang w:eastAsia="en-US"/>
    </w:rPr>
  </w:style>
  <w:style w:type="character" w:styleId="Nadruk">
    <w:name w:val="Emphasis"/>
    <w:uiPriority w:val="99"/>
    <w:qFormat/>
    <w:rsid w:val="00A53EE0"/>
    <w:rPr>
      <w:rFonts w:ascii="Times New Roman" w:hAnsi="Times New Roman"/>
      <w:i/>
      <w:iCs/>
      <w:sz w:val="20"/>
    </w:rPr>
  </w:style>
  <w:style w:type="character" w:customStyle="1" w:styleId="SchwacheHervorhebung1">
    <w:name w:val="Schwache Hervorhebung1"/>
    <w:uiPriority w:val="19"/>
    <w:qFormat/>
    <w:rsid w:val="00A53EE0"/>
    <w:rPr>
      <w:rFonts w:ascii="Verdana" w:hAnsi="Verdana"/>
      <w:i/>
      <w:iCs/>
      <w:color w:val="808080"/>
      <w:sz w:val="18"/>
    </w:rPr>
  </w:style>
  <w:style w:type="paragraph" w:customStyle="1" w:styleId="CharChar4CharChar">
    <w:name w:val="Char Char4 Char Char"/>
    <w:basedOn w:val="Standaard"/>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Standaard"/>
    <w:next w:val="Standaard"/>
    <w:uiPriority w:val="1"/>
    <w:qFormat/>
    <w:rsid w:val="00A53EE0"/>
    <w:pPr>
      <w:widowControl w:val="0"/>
      <w:autoSpaceDE w:val="0"/>
      <w:autoSpaceDN w:val="0"/>
      <w:adjustRightInd w:val="0"/>
    </w:pPr>
    <w:rPr>
      <w:rFonts w:cs="Times"/>
      <w:bCs/>
      <w:sz w:val="16"/>
      <w:szCs w:val="29"/>
      <w:lang w:val="de-DE"/>
    </w:rPr>
  </w:style>
  <w:style w:type="character" w:customStyle="1" w:styleId="TitelChar">
    <w:name w:val="Titel Char"/>
    <w:link w:val="Titel"/>
    <w:rsid w:val="00A53EE0"/>
    <w:rPr>
      <w:rFonts w:ascii="Verdana" w:eastAsia="Calibri" w:hAnsi="Verdana"/>
      <w:b/>
      <w:kern w:val="28"/>
      <w:sz w:val="28"/>
      <w:szCs w:val="36"/>
      <w:lang w:eastAsia="en-US"/>
    </w:rPr>
  </w:style>
  <w:style w:type="character" w:customStyle="1" w:styleId="OndertitelChar">
    <w:name w:val="Ondertitel Char"/>
    <w:link w:val="Ondertitel"/>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TekstzonderopmaakChar">
    <w:name w:val="Tekst zonder opmaak Char"/>
    <w:link w:val="Tekstzonderopmaak"/>
    <w:uiPriority w:val="99"/>
    <w:rsid w:val="00022044"/>
    <w:rPr>
      <w:rFonts w:ascii="Courier New" w:hAnsi="Courier New"/>
      <w:lang w:eastAsia="de-DE"/>
    </w:rPr>
  </w:style>
  <w:style w:type="paragraph" w:styleId="Lijstalinea">
    <w:name w:val="List Paragraph"/>
    <w:basedOn w:val="Standaard"/>
    <w:link w:val="LijstalineaChar"/>
    <w:uiPriority w:val="34"/>
    <w:qFormat/>
    <w:rsid w:val="00017CF8"/>
    <w:pPr>
      <w:ind w:left="720"/>
    </w:pPr>
  </w:style>
  <w:style w:type="paragraph" w:styleId="Kopvaninhoudsopgave">
    <w:name w:val="TOC Heading"/>
    <w:basedOn w:val="Kop1"/>
    <w:next w:val="Standaard"/>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styleId="Revisie">
    <w:name w:val="Revision"/>
    <w:hidden/>
    <w:semiHidden/>
    <w:rsid w:val="00FD2055"/>
    <w:rPr>
      <w:rFonts w:ascii="Verdana" w:hAnsi="Verdana"/>
      <w:lang w:val="de-DE" w:eastAsia="de-DE"/>
    </w:rPr>
  </w:style>
  <w:style w:type="character" w:styleId="Subtielebenadrukking">
    <w:name w:val="Subtle Emphasis"/>
    <w:uiPriority w:val="19"/>
    <w:qFormat/>
    <w:rsid w:val="00FD2055"/>
    <w:rPr>
      <w:rFonts w:ascii="Verdana" w:hAnsi="Verdana"/>
      <w:i/>
      <w:iCs/>
      <w:color w:val="808080"/>
      <w:sz w:val="18"/>
    </w:rPr>
  </w:style>
  <w:style w:type="paragraph" w:customStyle="1" w:styleId="Standard-fettChar">
    <w:name w:val="Standard-fett Char"/>
    <w:basedOn w:val="Standaard"/>
    <w:link w:val="Standard-fettCharChar"/>
    <w:rsid w:val="0003216F"/>
    <w:pPr>
      <w:spacing w:before="60" w:after="60" w:line="288" w:lineRule="auto"/>
      <w:jc w:val="both"/>
    </w:pPr>
    <w:rPr>
      <w:rFonts w:ascii="Times New Roman" w:hAnsi="Times New Roman"/>
      <w:b/>
      <w:sz w:val="22"/>
      <w:lang w:val="de-DE"/>
    </w:rPr>
  </w:style>
  <w:style w:type="character" w:customStyle="1" w:styleId="Standard-fettCharChar">
    <w:name w:val="Standard-fett Char Char"/>
    <w:link w:val="Standard-fettChar"/>
    <w:rsid w:val="0003216F"/>
    <w:rPr>
      <w:b/>
      <w:sz w:val="22"/>
    </w:rPr>
  </w:style>
  <w:style w:type="character" w:customStyle="1" w:styleId="Standard-italicsChar1">
    <w:name w:val="Standard-italics Char1"/>
    <w:link w:val="Standard-italics"/>
    <w:rsid w:val="0003216F"/>
    <w:rPr>
      <w:rFonts w:ascii="Verdana" w:hAnsi="Verdana"/>
      <w:i/>
      <w:lang w:val="en-GB"/>
    </w:rPr>
  </w:style>
  <w:style w:type="character" w:customStyle="1" w:styleId="value">
    <w:name w:val="value"/>
    <w:rsid w:val="007A2A47"/>
  </w:style>
  <w:style w:type="paragraph" w:styleId="Geenafstand">
    <w:name w:val="No Spacing"/>
    <w:uiPriority w:val="1"/>
    <w:qFormat/>
    <w:rsid w:val="00F10EAD"/>
    <w:rPr>
      <w:rFonts w:ascii="Calibri" w:eastAsia="Calibri" w:hAnsi="Calibri"/>
      <w:sz w:val="22"/>
      <w:szCs w:val="22"/>
      <w:lang w:val="pl-PL" w:eastAsia="en-US"/>
    </w:rPr>
  </w:style>
  <w:style w:type="paragraph" w:customStyle="1" w:styleId="opsomming">
    <w:name w:val="opsomming"/>
    <w:basedOn w:val="Standaard"/>
    <w:rsid w:val="00235D56"/>
    <w:pPr>
      <w:numPr>
        <w:numId w:val="9"/>
      </w:numPr>
      <w:overflowPunct w:val="0"/>
      <w:autoSpaceDE w:val="0"/>
      <w:autoSpaceDN w:val="0"/>
      <w:adjustRightInd w:val="0"/>
      <w:textAlignment w:val="baseline"/>
    </w:pPr>
    <w:rPr>
      <w:rFonts w:ascii="Arial" w:hAnsi="Arial"/>
      <w:sz w:val="22"/>
      <w:lang w:eastAsia="nl-NL"/>
    </w:rPr>
  </w:style>
  <w:style w:type="paragraph" w:customStyle="1" w:styleId="CharChar2">
    <w:name w:val="Char Char2"/>
    <w:basedOn w:val="Standaard"/>
    <w:rsid w:val="00235D56"/>
    <w:rPr>
      <w:rFonts w:ascii="Times New Roman" w:hAnsi="Times New Roman"/>
      <w:sz w:val="24"/>
      <w:szCs w:val="24"/>
      <w:lang w:val="pl-PL" w:eastAsia="pl-PL"/>
    </w:rPr>
  </w:style>
  <w:style w:type="paragraph" w:customStyle="1" w:styleId="CharChar20">
    <w:name w:val="Char Char2"/>
    <w:basedOn w:val="Standaard"/>
    <w:rsid w:val="002949B9"/>
    <w:rPr>
      <w:rFonts w:ascii="Calibri" w:hAnsi="Calibri"/>
      <w:sz w:val="22"/>
      <w:szCs w:val="24"/>
      <w:lang w:val="pl-PL" w:eastAsia="pl-PL"/>
    </w:rPr>
  </w:style>
  <w:style w:type="character" w:customStyle="1" w:styleId="LijstalineaChar">
    <w:name w:val="Lijstalinea Char"/>
    <w:basedOn w:val="Standaardalinea-lettertype"/>
    <w:link w:val="Lijstalinea"/>
    <w:uiPriority w:val="34"/>
    <w:locked/>
    <w:rsid w:val="00404E83"/>
    <w:rPr>
      <w:rFonts w:ascii="Verdana" w:hAnsi="Verdana"/>
      <w:lang w:val="en-GB" w:eastAsia="de-DE"/>
    </w:rPr>
  </w:style>
  <w:style w:type="character" w:customStyle="1" w:styleId="frmlbl4">
    <w:name w:val="frmlbl4"/>
    <w:basedOn w:val="Standaardalinea-lettertype"/>
    <w:rsid w:val="006079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99"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F5156D"/>
    <w:rPr>
      <w:rFonts w:ascii="Verdana" w:hAnsi="Verdana"/>
      <w:lang w:val="en-GB" w:eastAsia="de-DE"/>
    </w:rPr>
  </w:style>
  <w:style w:type="paragraph" w:styleId="Kop1">
    <w:name w:val="heading 1"/>
    <w:next w:val="Absatz"/>
    <w:link w:val="Kop1Char"/>
    <w:qFormat/>
    <w:rsid w:val="002A4B06"/>
    <w:pPr>
      <w:keepNext/>
      <w:numPr>
        <w:numId w:val="4"/>
      </w:numPr>
      <w:spacing w:after="360"/>
      <w:outlineLvl w:val="0"/>
    </w:pPr>
    <w:rPr>
      <w:rFonts w:ascii="Verdana" w:hAnsi="Verdana"/>
      <w:b/>
      <w:caps/>
      <w:sz w:val="28"/>
      <w:lang w:val="de-DE" w:eastAsia="de-DE"/>
    </w:rPr>
  </w:style>
  <w:style w:type="paragraph" w:styleId="Kop2">
    <w:name w:val="heading 2"/>
    <w:aliases w:val="ECHA Heading 2"/>
    <w:basedOn w:val="Kop1"/>
    <w:next w:val="Absatz"/>
    <w:link w:val="Kop2Char"/>
    <w:autoRedefine/>
    <w:qFormat/>
    <w:rsid w:val="00123874"/>
    <w:pPr>
      <w:numPr>
        <w:ilvl w:val="1"/>
      </w:numPr>
      <w:tabs>
        <w:tab w:val="left" w:pos="567"/>
      </w:tabs>
      <w:spacing w:before="120" w:after="120"/>
      <w:outlineLvl w:val="1"/>
    </w:pPr>
    <w:rPr>
      <w:rFonts w:eastAsia="Calibri"/>
      <w:caps w:val="0"/>
      <w:sz w:val="24"/>
      <w:lang w:val="en-GB" w:eastAsia="en-US"/>
    </w:rPr>
  </w:style>
  <w:style w:type="paragraph" w:styleId="Kop3">
    <w:name w:val="heading 3"/>
    <w:basedOn w:val="Kop1"/>
    <w:next w:val="Absatz"/>
    <w:link w:val="Kop3Char"/>
    <w:autoRedefine/>
    <w:qFormat/>
    <w:rsid w:val="00123874"/>
    <w:pPr>
      <w:numPr>
        <w:ilvl w:val="2"/>
      </w:numPr>
      <w:spacing w:after="240"/>
      <w:outlineLvl w:val="2"/>
    </w:pPr>
    <w:rPr>
      <w:caps w:val="0"/>
      <w:sz w:val="22"/>
    </w:rPr>
  </w:style>
  <w:style w:type="paragraph" w:styleId="Kop4">
    <w:name w:val="heading 4"/>
    <w:basedOn w:val="Kop1"/>
    <w:link w:val="Kop4Char"/>
    <w:autoRedefine/>
    <w:qFormat/>
    <w:rsid w:val="007B4E05"/>
    <w:pPr>
      <w:keepNext w:val="0"/>
      <w:widowControl w:val="0"/>
      <w:numPr>
        <w:numId w:val="0"/>
      </w:numPr>
      <w:spacing w:before="240" w:after="120"/>
      <w:jc w:val="both"/>
      <w:outlineLvl w:val="3"/>
    </w:pPr>
    <w:rPr>
      <w:rFonts w:eastAsia="Calibri"/>
      <w:caps w:val="0"/>
      <w:sz w:val="22"/>
      <w:szCs w:val="22"/>
      <w:lang w:val="en-US" w:eastAsia="en-US"/>
    </w:rPr>
  </w:style>
  <w:style w:type="paragraph" w:styleId="Kop5">
    <w:name w:val="heading 5"/>
    <w:basedOn w:val="Kop1"/>
    <w:next w:val="Absatz"/>
    <w:link w:val="Kop5Char"/>
    <w:qFormat/>
    <w:pPr>
      <w:numPr>
        <w:ilvl w:val="4"/>
      </w:numPr>
      <w:spacing w:after="255" w:line="255" w:lineRule="exact"/>
      <w:outlineLvl w:val="4"/>
    </w:pPr>
    <w:rPr>
      <w:b w:val="0"/>
      <w:caps w:val="0"/>
      <w:sz w:val="22"/>
    </w:rPr>
  </w:style>
  <w:style w:type="paragraph" w:styleId="Kop6">
    <w:name w:val="heading 6"/>
    <w:basedOn w:val="Kop1"/>
    <w:next w:val="Absatz"/>
    <w:link w:val="Kop6Char"/>
    <w:qFormat/>
    <w:pPr>
      <w:numPr>
        <w:ilvl w:val="5"/>
      </w:numPr>
      <w:spacing w:after="255" w:line="255" w:lineRule="exact"/>
      <w:outlineLvl w:val="5"/>
    </w:pPr>
    <w:rPr>
      <w:b w:val="0"/>
      <w:sz w:val="22"/>
    </w:rPr>
  </w:style>
  <w:style w:type="paragraph" w:styleId="Kop7">
    <w:name w:val="heading 7"/>
    <w:basedOn w:val="Kop1"/>
    <w:next w:val="Absatz"/>
    <w:link w:val="Kop7Char"/>
    <w:qFormat/>
    <w:pPr>
      <w:numPr>
        <w:ilvl w:val="6"/>
      </w:numPr>
      <w:spacing w:after="255" w:line="255" w:lineRule="exact"/>
      <w:outlineLvl w:val="6"/>
    </w:pPr>
    <w:rPr>
      <w:b w:val="0"/>
      <w:sz w:val="22"/>
    </w:rPr>
  </w:style>
  <w:style w:type="paragraph" w:styleId="Kop8">
    <w:name w:val="heading 8"/>
    <w:basedOn w:val="Kop1"/>
    <w:next w:val="Absatz"/>
    <w:link w:val="Kop8Char"/>
    <w:qFormat/>
    <w:pPr>
      <w:numPr>
        <w:ilvl w:val="7"/>
      </w:numPr>
      <w:spacing w:after="255" w:line="255" w:lineRule="exact"/>
      <w:outlineLvl w:val="7"/>
    </w:pPr>
    <w:rPr>
      <w:b w:val="0"/>
      <w:sz w:val="22"/>
    </w:rPr>
  </w:style>
  <w:style w:type="paragraph" w:styleId="Kop9">
    <w:name w:val="heading 9"/>
    <w:basedOn w:val="Kop1"/>
    <w:next w:val="Absatz"/>
    <w:link w:val="Kop9Char"/>
    <w:qFormat/>
    <w:pPr>
      <w:numPr>
        <w:ilvl w:val="8"/>
      </w:numPr>
      <w:spacing w:after="255" w:line="255" w:lineRule="exact"/>
      <w:outlineLvl w:val="8"/>
    </w:pPr>
    <w:rPr>
      <w:b w:val="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bsatz">
    <w:name w:val="Absatz"/>
    <w:basedOn w:val="Standaard"/>
    <w:pPr>
      <w:ind w:left="1729"/>
    </w:pPr>
    <w:rPr>
      <w:rFonts w:ascii="Times New Roman" w:hAnsi="Times New Roman"/>
    </w:rPr>
  </w:style>
  <w:style w:type="paragraph" w:customStyle="1" w:styleId="Paginalinks">
    <w:name w:val="Pagina links"/>
    <w:pPr>
      <w:framePr w:w="459" w:h="284" w:hRule="exact" w:wrap="around" w:vAnchor="page" w:hAnchor="page" w:x="1248" w:y="15735"/>
    </w:pPr>
    <w:rPr>
      <w:sz w:val="22"/>
      <w:lang w:val="de-DE" w:eastAsia="de-DE"/>
    </w:rPr>
  </w:style>
  <w:style w:type="paragraph" w:styleId="Koptekst">
    <w:name w:val="header"/>
    <w:aliases w:val="header protocols,Header 1"/>
    <w:link w:val="KoptekstChar"/>
    <w:uiPriority w:val="99"/>
    <w:pPr>
      <w:tabs>
        <w:tab w:val="center" w:pos="4536"/>
        <w:tab w:val="right" w:pos="9072"/>
      </w:tabs>
    </w:pPr>
    <w:rPr>
      <w:sz w:val="22"/>
      <w:lang w:val="de-DE" w:eastAsia="de-DE"/>
    </w:rPr>
  </w:style>
  <w:style w:type="paragraph" w:styleId="Voettekst">
    <w:name w:val="footer"/>
    <w:basedOn w:val="Standaard"/>
    <w:link w:val="VoettekstChar"/>
    <w:uiPriority w:val="99"/>
    <w:pPr>
      <w:tabs>
        <w:tab w:val="center" w:pos="4536"/>
        <w:tab w:val="right" w:pos="9072"/>
      </w:tabs>
    </w:pPr>
    <w:rPr>
      <w:rFonts w:ascii="Times New Roman" w:hAnsi="Times New Roman"/>
    </w:rPr>
  </w:style>
  <w:style w:type="paragraph" w:customStyle="1" w:styleId="MarginalenebenLinie">
    <w:name w:val="Marginale neben Linie"/>
    <w:basedOn w:val="Marginale"/>
    <w:pPr>
      <w:spacing w:before="60"/>
    </w:pPr>
  </w:style>
  <w:style w:type="paragraph" w:customStyle="1" w:styleId="Marginale">
    <w:name w:val="Marginale"/>
    <w:basedOn w:val="Standaard"/>
    <w:pPr>
      <w:spacing w:line="255" w:lineRule="exact"/>
    </w:pPr>
    <w:rPr>
      <w:rFonts w:ascii="Times New Roman" w:hAnsi="Times New Roman"/>
      <w:b/>
    </w:rPr>
  </w:style>
  <w:style w:type="paragraph" w:customStyle="1" w:styleId="Strich-Liste">
    <w:name w:val="Strich-Liste"/>
    <w:basedOn w:val="Standaard"/>
    <w:pPr>
      <w:spacing w:line="255" w:lineRule="exact"/>
      <w:ind w:left="2013" w:hanging="284"/>
    </w:pPr>
  </w:style>
  <w:style w:type="paragraph" w:customStyle="1" w:styleId="Punkt-Liste">
    <w:name w:val="Punkt-Liste"/>
    <w:basedOn w:val="Standaard"/>
    <w:pPr>
      <w:numPr>
        <w:numId w:val="1"/>
      </w:numPr>
      <w:spacing w:before="60" w:after="60"/>
      <w:ind w:left="2013" w:hanging="284"/>
    </w:pPr>
  </w:style>
  <w:style w:type="paragraph" w:customStyle="1" w:styleId="Strich-ListeEbene2">
    <w:name w:val="Strich-Liste (Ebene 2)"/>
    <w:basedOn w:val="Strich-Liste"/>
    <w:pPr>
      <w:tabs>
        <w:tab w:val="left" w:pos="284"/>
        <w:tab w:val="left" w:pos="2013"/>
        <w:tab w:val="left" w:pos="3742"/>
        <w:tab w:val="left" w:pos="5472"/>
      </w:tabs>
      <w:ind w:left="2297"/>
    </w:pPr>
  </w:style>
  <w:style w:type="paragraph" w:customStyle="1" w:styleId="Text-Liste">
    <w:name w:val="Text-Liste"/>
    <w:basedOn w:val="Standaard"/>
    <w:pPr>
      <w:spacing w:line="255" w:lineRule="exact"/>
      <w:ind w:left="3458" w:hanging="1729"/>
    </w:pPr>
  </w:style>
  <w:style w:type="paragraph" w:customStyle="1" w:styleId="berschriftimText">
    <w:name w:val="Überschrift im Text"/>
    <w:basedOn w:val="Standaard"/>
    <w:next w:val="Absatz"/>
    <w:pPr>
      <w:spacing w:after="255" w:line="255" w:lineRule="exact"/>
      <w:ind w:left="1729"/>
    </w:pPr>
    <w:rPr>
      <w:b/>
      <w:u w:val="single"/>
    </w:rPr>
  </w:style>
  <w:style w:type="paragraph" w:customStyle="1" w:styleId="Einrckung">
    <w:name w:val="Einrückung"/>
    <w:basedOn w:val="Standaard"/>
    <w:pPr>
      <w:tabs>
        <w:tab w:val="left" w:pos="567"/>
        <w:tab w:val="left" w:pos="2296"/>
        <w:tab w:val="left" w:pos="4026"/>
        <w:tab w:val="left" w:pos="5755"/>
      </w:tabs>
      <w:spacing w:line="255" w:lineRule="exact"/>
      <w:ind w:left="2296"/>
    </w:pPr>
    <w:rPr>
      <w:rFonts w:ascii="Times New Roman" w:hAnsi="Times New Roman"/>
    </w:rPr>
  </w:style>
  <w:style w:type="paragraph" w:styleId="Index1">
    <w:name w:val="index 1"/>
    <w:basedOn w:val="Standaard"/>
    <w:next w:val="Standaard"/>
    <w:semiHidden/>
    <w:pPr>
      <w:spacing w:line="198" w:lineRule="exact"/>
      <w:ind w:left="221" w:hanging="221"/>
    </w:pPr>
    <w:rPr>
      <w:rFonts w:ascii="Times New Roman" w:hAnsi="Times New Roman"/>
    </w:rPr>
  </w:style>
  <w:style w:type="paragraph" w:customStyle="1" w:styleId="berschriftAS">
    <w:name w:val="Überschrift AS"/>
    <w:basedOn w:val="Standaard"/>
    <w:next w:val="Standaard"/>
    <w:pPr>
      <w:keepNext/>
      <w:spacing w:after="1020" w:line="383" w:lineRule="exact"/>
    </w:pPr>
    <w:rPr>
      <w:sz w:val="30"/>
    </w:rPr>
  </w:style>
  <w:style w:type="paragraph" w:customStyle="1" w:styleId="Abkrzungen">
    <w:name w:val="Abkürzungen"/>
    <w:basedOn w:val="Standaard"/>
    <w:pPr>
      <w:spacing w:line="255" w:lineRule="exact"/>
    </w:pPr>
    <w:rPr>
      <w:rFonts w:ascii="Times New Roman" w:hAnsi="Times New Roman"/>
    </w:rPr>
  </w:style>
  <w:style w:type="paragraph" w:customStyle="1" w:styleId="HalbeLeerzeile">
    <w:name w:val="Halbe Leerzeile"/>
    <w:basedOn w:val="Standaard"/>
    <w:pPr>
      <w:spacing w:line="128" w:lineRule="exact"/>
      <w:ind w:left="1729"/>
    </w:pPr>
    <w:rPr>
      <w:rFonts w:ascii="Times New Roman" w:hAnsi="Times New Roman"/>
      <w:sz w:val="16"/>
    </w:rPr>
  </w:style>
  <w:style w:type="paragraph" w:styleId="Index2">
    <w:name w:val="index 2"/>
    <w:basedOn w:val="Index1"/>
    <w:next w:val="Standaard"/>
    <w:semiHidden/>
    <w:pPr>
      <w:ind w:left="442"/>
    </w:pPr>
  </w:style>
  <w:style w:type="paragraph" w:styleId="Indexkop">
    <w:name w:val="index heading"/>
    <w:basedOn w:val="Standaard"/>
    <w:next w:val="Index1"/>
    <w:semiHidden/>
    <w:pPr>
      <w:spacing w:line="198" w:lineRule="exact"/>
    </w:pPr>
    <w:rPr>
      <w:rFonts w:ascii="Times New Roman" w:hAnsi="Times New Roman"/>
      <w:b/>
    </w:rPr>
  </w:style>
  <w:style w:type="paragraph" w:styleId="Inhopg1">
    <w:name w:val="toc 1"/>
    <w:next w:val="Standaard"/>
    <w:uiPriority w:val="39"/>
    <w:qFormat/>
    <w:rsid w:val="00FF37FA"/>
    <w:pPr>
      <w:spacing w:before="120" w:after="120"/>
    </w:pPr>
    <w:rPr>
      <w:rFonts w:ascii="Calibri" w:hAnsi="Calibri"/>
      <w:b/>
      <w:bCs/>
      <w:caps/>
      <w:lang w:val="en-GB" w:eastAsia="de-DE"/>
    </w:rPr>
  </w:style>
  <w:style w:type="paragraph" w:styleId="Inhopg2">
    <w:name w:val="toc 2"/>
    <w:next w:val="Standaard"/>
    <w:uiPriority w:val="39"/>
    <w:qFormat/>
    <w:rsid w:val="006F067B"/>
    <w:pPr>
      <w:ind w:left="200"/>
    </w:pPr>
    <w:rPr>
      <w:rFonts w:ascii="Calibri" w:hAnsi="Calibri"/>
      <w:smallCaps/>
      <w:lang w:val="en-GB" w:eastAsia="de-DE"/>
    </w:rPr>
  </w:style>
  <w:style w:type="paragraph" w:styleId="Inhopg3">
    <w:name w:val="toc 3"/>
    <w:basedOn w:val="Inhopg2"/>
    <w:next w:val="Standaard"/>
    <w:uiPriority w:val="39"/>
    <w:qFormat/>
    <w:rsid w:val="006F067B"/>
    <w:pPr>
      <w:ind w:left="400"/>
    </w:pPr>
    <w:rPr>
      <w:i/>
      <w:iCs/>
      <w:smallCaps w:val="0"/>
    </w:rPr>
  </w:style>
  <w:style w:type="paragraph" w:styleId="Inhopg4">
    <w:name w:val="toc 4"/>
    <w:basedOn w:val="Inhopg2"/>
    <w:next w:val="Standaard"/>
    <w:uiPriority w:val="39"/>
    <w:pPr>
      <w:ind w:left="600"/>
    </w:pPr>
    <w:rPr>
      <w:smallCaps w:val="0"/>
      <w:sz w:val="18"/>
      <w:szCs w:val="18"/>
    </w:rPr>
  </w:style>
  <w:style w:type="paragraph" w:styleId="Inhopg5">
    <w:name w:val="toc 5"/>
    <w:basedOn w:val="Inhopg2"/>
    <w:next w:val="Standaard"/>
    <w:uiPriority w:val="39"/>
    <w:pPr>
      <w:ind w:left="800"/>
    </w:pPr>
    <w:rPr>
      <w:smallCaps w:val="0"/>
      <w:sz w:val="18"/>
      <w:szCs w:val="18"/>
    </w:rPr>
  </w:style>
  <w:style w:type="paragraph" w:styleId="Inhopg6">
    <w:name w:val="toc 6"/>
    <w:basedOn w:val="Inhopg2"/>
    <w:next w:val="Standaard"/>
    <w:uiPriority w:val="39"/>
    <w:pPr>
      <w:ind w:left="1000"/>
    </w:pPr>
    <w:rPr>
      <w:smallCaps w:val="0"/>
      <w:sz w:val="18"/>
      <w:szCs w:val="18"/>
    </w:rPr>
  </w:style>
  <w:style w:type="paragraph" w:styleId="Inhopg7">
    <w:name w:val="toc 7"/>
    <w:basedOn w:val="Inhopg2"/>
    <w:next w:val="Standaard"/>
    <w:uiPriority w:val="39"/>
    <w:pPr>
      <w:ind w:left="1200"/>
    </w:pPr>
    <w:rPr>
      <w:smallCaps w:val="0"/>
      <w:sz w:val="18"/>
      <w:szCs w:val="18"/>
    </w:rPr>
  </w:style>
  <w:style w:type="paragraph" w:styleId="Inhopg8">
    <w:name w:val="toc 8"/>
    <w:basedOn w:val="Inhopg2"/>
    <w:next w:val="Standaard"/>
    <w:uiPriority w:val="39"/>
    <w:pPr>
      <w:ind w:left="1400"/>
    </w:pPr>
    <w:rPr>
      <w:smallCaps w:val="0"/>
      <w:sz w:val="18"/>
      <w:szCs w:val="18"/>
    </w:rPr>
  </w:style>
  <w:style w:type="paragraph" w:styleId="Inhopg9">
    <w:name w:val="toc 9"/>
    <w:basedOn w:val="Inhopg2"/>
    <w:next w:val="Standaard"/>
    <w:uiPriority w:val="39"/>
    <w:pPr>
      <w:ind w:left="1600"/>
    </w:pPr>
    <w:rPr>
      <w:smallCaps w:val="0"/>
      <w:sz w:val="18"/>
      <w:szCs w:val="18"/>
    </w:rPr>
  </w:style>
  <w:style w:type="paragraph" w:customStyle="1" w:styleId="Gliederungslinie">
    <w:name w:val="Gliederungslinie"/>
    <w:basedOn w:val="Standaard"/>
    <w:next w:val="Absatz"/>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pPr>
      <w:framePr w:w="2268" w:h="284" w:hRule="exact" w:wrap="around" w:vAnchor="page" w:hAnchor="page" w:x="1736" w:y="15735"/>
      <w:spacing w:line="142" w:lineRule="exact"/>
    </w:pPr>
    <w:rPr>
      <w:sz w:val="16"/>
      <w:lang w:val="de-DE" w:eastAsia="de-DE"/>
    </w:rPr>
  </w:style>
  <w:style w:type="paragraph" w:customStyle="1" w:styleId="Dokumentnamelinks">
    <w:name w:val="Dokumentname links"/>
    <w:pPr>
      <w:framePr w:w="2313" w:wrap="around" w:vAnchor="page" w:hAnchor="page" w:x="8166" w:y="15735"/>
    </w:pPr>
    <w:rPr>
      <w:sz w:val="16"/>
      <w:lang w:val="de-DE" w:eastAsia="de-DE"/>
    </w:rPr>
  </w:style>
  <w:style w:type="paragraph" w:customStyle="1" w:styleId="Dokumentnamerechts">
    <w:name w:val="Dokumentname rechts"/>
    <w:pPr>
      <w:framePr w:w="2313" w:wrap="around" w:vAnchor="page" w:hAnchor="page" w:x="1447" w:y="15735"/>
    </w:pPr>
    <w:rPr>
      <w:sz w:val="16"/>
      <w:lang w:val="de-DE" w:eastAsia="de-DE"/>
    </w:rPr>
  </w:style>
  <w:style w:type="paragraph" w:customStyle="1" w:styleId="ToterKolumnentitelrechts">
    <w:name w:val="Toter Kolumnentitelrechts"/>
    <w:pPr>
      <w:framePr w:w="2268" w:h="284" w:hRule="exact" w:wrap="around" w:vAnchor="page" w:hAnchor="page" w:x="7843" w:y="15735"/>
      <w:spacing w:line="142" w:lineRule="exact"/>
      <w:jc w:val="right"/>
    </w:pPr>
    <w:rPr>
      <w:sz w:val="16"/>
      <w:lang w:val="de-DE" w:eastAsia="de-DE"/>
    </w:rPr>
  </w:style>
  <w:style w:type="paragraph" w:customStyle="1" w:styleId="Paginarechts">
    <w:name w:val="Pagina rechts"/>
    <w:pPr>
      <w:framePr w:w="459" w:h="284" w:hRule="exact" w:wrap="around" w:vAnchor="page" w:hAnchor="page" w:x="10218" w:y="15735"/>
      <w:jc w:val="right"/>
    </w:pPr>
    <w:rPr>
      <w:sz w:val="22"/>
      <w:lang w:val="de-DE" w:eastAsia="de-DE"/>
    </w:rPr>
  </w:style>
  <w:style w:type="paragraph" w:styleId="Lijst">
    <w:name w:val="List"/>
    <w:basedOn w:val="Standaard"/>
    <w:pPr>
      <w:spacing w:after="255" w:line="255" w:lineRule="exact"/>
      <w:ind w:left="2013" w:hanging="284"/>
    </w:pPr>
    <w:rPr>
      <w:rFonts w:ascii="Times New Roman" w:hAnsi="Times New Roman"/>
    </w:rPr>
  </w:style>
  <w:style w:type="paragraph" w:customStyle="1" w:styleId="berschriftInhalt">
    <w:name w:val="Überschrift Inhalt"/>
    <w:basedOn w:val="Standaard"/>
    <w:next w:val="Standaard"/>
    <w:pPr>
      <w:keepNext/>
      <w:spacing w:after="1020" w:line="383" w:lineRule="exact"/>
    </w:pPr>
    <w:rPr>
      <w:sz w:val="30"/>
    </w:rPr>
  </w:style>
  <w:style w:type="paragraph" w:styleId="Voetnoottekst">
    <w:name w:val="footnote text"/>
    <w:basedOn w:val="Standaard"/>
    <w:link w:val="VoetnoottekstChar"/>
    <w:uiPriority w:val="99"/>
    <w:semiHidden/>
    <w:pPr>
      <w:ind w:left="284" w:hanging="284"/>
    </w:pPr>
    <w:rPr>
      <w:position w:val="4"/>
    </w:rPr>
  </w:style>
  <w:style w:type="character" w:styleId="Voetnootmarkering">
    <w:name w:val="footnote reference"/>
    <w:uiPriority w:val="99"/>
    <w:rPr>
      <w:position w:val="8"/>
      <w:sz w:val="16"/>
    </w:rPr>
  </w:style>
  <w:style w:type="paragraph" w:styleId="Eindnoottekst">
    <w:name w:val="endnote text"/>
    <w:basedOn w:val="Standaard"/>
    <w:semiHidden/>
    <w:pPr>
      <w:spacing w:line="198" w:lineRule="exact"/>
      <w:ind w:left="284" w:hanging="284"/>
    </w:pPr>
    <w:rPr>
      <w:rFonts w:ascii="Times New Roman" w:hAnsi="Times New Roman"/>
      <w:position w:val="4"/>
    </w:rPr>
  </w:style>
  <w:style w:type="character" w:styleId="Eindnootmarkering">
    <w:name w:val="endnote reference"/>
    <w:semiHidden/>
    <w:rPr>
      <w:position w:val="8"/>
      <w:sz w:val="16"/>
    </w:rPr>
  </w:style>
  <w:style w:type="paragraph" w:customStyle="1" w:styleId="AbsatzohneAbstandnach">
    <w:name w:val="Absatz ohne Abstand nach"/>
    <w:basedOn w:val="Absatz"/>
  </w:style>
  <w:style w:type="paragraph" w:customStyle="1" w:styleId="Bildunterschrift">
    <w:name w:val="Bildunterschrift"/>
    <w:basedOn w:val="Standaard"/>
    <w:pPr>
      <w:spacing w:line="198" w:lineRule="exact"/>
    </w:pPr>
    <w:rPr>
      <w:rFonts w:ascii="Times New Roman" w:hAnsi="Times New Roman"/>
    </w:rPr>
  </w:style>
  <w:style w:type="paragraph" w:styleId="Lijstmetafbeeldingen">
    <w:name w:val="table of figures"/>
    <w:basedOn w:val="Standaard"/>
    <w:next w:val="Standaard"/>
    <w:semiHidden/>
    <w:pPr>
      <w:tabs>
        <w:tab w:val="right" w:pos="9214"/>
      </w:tabs>
      <w:spacing w:line="255" w:lineRule="exact"/>
      <w:ind w:left="1729"/>
    </w:pPr>
    <w:rPr>
      <w:rFonts w:ascii="Times New Roman" w:hAnsi="Times New Roman"/>
    </w:rPr>
  </w:style>
  <w:style w:type="paragraph" w:styleId="Bijschrift">
    <w:name w:val="caption"/>
    <w:basedOn w:val="Standaard"/>
    <w:next w:val="Absatz"/>
    <w:link w:val="BijschriftChar"/>
    <w:qFormat/>
    <w:pPr>
      <w:tabs>
        <w:tab w:val="left" w:pos="1418"/>
      </w:tabs>
      <w:spacing w:after="255"/>
      <w:ind w:left="1418" w:hanging="1418"/>
    </w:pPr>
    <w:rPr>
      <w:rFonts w:ascii="Times New Roman" w:hAnsi="Times New Roman"/>
    </w:rPr>
  </w:style>
  <w:style w:type="paragraph" w:customStyle="1" w:styleId="Tabellenformat">
    <w:name w:val="Tabellenformat"/>
    <w:basedOn w:val="Standaard"/>
    <w:pPr>
      <w:spacing w:before="100" w:after="100"/>
    </w:pPr>
  </w:style>
  <w:style w:type="paragraph" w:styleId="Plattetekst">
    <w:name w:val="Body Text"/>
    <w:basedOn w:val="Standaard"/>
    <w:link w:val="PlattetekstChar"/>
  </w:style>
  <w:style w:type="character" w:styleId="Regelnummer">
    <w:name w:val="line number"/>
    <w:basedOn w:val="Standaardalinea-lettertype"/>
  </w:style>
  <w:style w:type="character" w:styleId="Verwijzingopmerking">
    <w:name w:val="annotation reference"/>
    <w:uiPriority w:val="99"/>
    <w:semiHidden/>
    <w:rPr>
      <w:sz w:val="16"/>
    </w:rPr>
  </w:style>
  <w:style w:type="paragraph" w:styleId="Tekstopmerking">
    <w:name w:val="annotation text"/>
    <w:basedOn w:val="Standaard"/>
    <w:link w:val="TekstopmerkingChar"/>
    <w:uiPriority w:val="99"/>
  </w:style>
  <w:style w:type="paragraph" w:styleId="Documentstructuur">
    <w:name w:val="Document Map"/>
    <w:basedOn w:val="Standaard"/>
    <w:semiHidden/>
    <w:pPr>
      <w:shd w:val="clear" w:color="auto" w:fill="000080"/>
    </w:pPr>
    <w:rPr>
      <w:rFonts w:ascii="Tahoma" w:hAnsi="Tahoma"/>
    </w:rPr>
  </w:style>
  <w:style w:type="character" w:styleId="Hyperlink">
    <w:name w:val="Hyperlink"/>
    <w:uiPriority w:val="99"/>
    <w:rPr>
      <w:color w:val="0000FF"/>
      <w:u w:val="single"/>
    </w:rPr>
  </w:style>
  <w:style w:type="character" w:styleId="Paginanummer">
    <w:name w:val="page number"/>
    <w:basedOn w:val="Standaardalinea-lettertype"/>
  </w:style>
  <w:style w:type="paragraph" w:styleId="Plattetekstinspringen">
    <w:name w:val="Body Text Indent"/>
    <w:basedOn w:val="Standaard"/>
    <w:pPr>
      <w:ind w:left="567"/>
    </w:pPr>
    <w:rPr>
      <w:sz w:val="24"/>
    </w:rPr>
  </w:style>
  <w:style w:type="paragraph" w:customStyle="1" w:styleId="Kopzeile-fett">
    <w:name w:val="Kopzeile-fett"/>
    <w:basedOn w:val="Koptekst"/>
    <w:pPr>
      <w:spacing w:after="120"/>
    </w:pPr>
    <w:rPr>
      <w:b/>
      <w:sz w:val="20"/>
    </w:rPr>
  </w:style>
  <w:style w:type="paragraph" w:styleId="Plattetekst2">
    <w:name w:val="Body Text 2"/>
    <w:basedOn w:val="Standaard"/>
    <w:pPr>
      <w:spacing w:before="60" w:after="60"/>
    </w:pPr>
    <w:rPr>
      <w:i/>
      <w:color w:val="0000FF"/>
    </w:rPr>
  </w:style>
  <w:style w:type="paragraph" w:customStyle="1" w:styleId="Standard-fett">
    <w:name w:val="Standard-fett"/>
    <w:basedOn w:val="Standaard"/>
    <w:pPr>
      <w:spacing w:before="60" w:after="60"/>
    </w:pPr>
    <w:rPr>
      <w:b/>
    </w:rPr>
  </w:style>
  <w:style w:type="paragraph" w:customStyle="1" w:styleId="Official-Use">
    <w:name w:val="Official-Use"/>
    <w:basedOn w:val="Standaard"/>
    <w:pPr>
      <w:spacing w:before="60" w:after="60"/>
      <w:jc w:val="center"/>
    </w:pPr>
    <w:rPr>
      <w:sz w:val="16"/>
    </w:rPr>
  </w:style>
  <w:style w:type="paragraph" w:customStyle="1" w:styleId="SectionHeader">
    <w:name w:val="SectionHeader"/>
    <w:basedOn w:val="Standaard"/>
    <w:pPr>
      <w:spacing w:before="60" w:after="60"/>
    </w:pPr>
    <w:rPr>
      <w:b/>
      <w:sz w:val="24"/>
    </w:rPr>
  </w:style>
  <w:style w:type="paragraph" w:customStyle="1" w:styleId="Kopfzeile-fett-rechts">
    <w:name w:val="Kopfzeile-fett-rechts"/>
    <w:basedOn w:val="Kopzeile-fett"/>
    <w:pPr>
      <w:jc w:val="right"/>
    </w:pPr>
    <w:rPr>
      <w:lang w:val="en-GB"/>
    </w:rPr>
  </w:style>
  <w:style w:type="paragraph" w:styleId="Afzender">
    <w:name w:val="envelope return"/>
    <w:basedOn w:val="Standaard"/>
    <w:rPr>
      <w:rFonts w:ascii="Arial" w:hAnsi="Arial"/>
    </w:rPr>
  </w:style>
  <w:style w:type="paragraph" w:styleId="Aanhef">
    <w:name w:val="Salutation"/>
    <w:basedOn w:val="Standaard"/>
    <w:next w:val="Standaard"/>
  </w:style>
  <w:style w:type="paragraph" w:styleId="Lijstopsomteken">
    <w:name w:val="List Bullet"/>
    <w:basedOn w:val="Standaard"/>
    <w:autoRedefine/>
    <w:pPr>
      <w:tabs>
        <w:tab w:val="num" w:pos="360"/>
      </w:tabs>
      <w:ind w:left="360" w:hanging="360"/>
    </w:pPr>
  </w:style>
  <w:style w:type="paragraph" w:styleId="Lijstopsomteken2">
    <w:name w:val="List Bullet 2"/>
    <w:basedOn w:val="Standaard"/>
    <w:autoRedefine/>
    <w:pPr>
      <w:tabs>
        <w:tab w:val="num" w:pos="643"/>
      </w:tabs>
      <w:ind w:left="643" w:hanging="360"/>
    </w:pPr>
  </w:style>
  <w:style w:type="paragraph" w:styleId="Lijstopsomteken3">
    <w:name w:val="List Bullet 3"/>
    <w:basedOn w:val="Standaard"/>
    <w:autoRedefine/>
    <w:pPr>
      <w:tabs>
        <w:tab w:val="num" w:pos="926"/>
      </w:tabs>
      <w:ind w:left="926" w:hanging="360"/>
    </w:pPr>
  </w:style>
  <w:style w:type="paragraph" w:styleId="Lijstopsomteken4">
    <w:name w:val="List Bullet 4"/>
    <w:basedOn w:val="Standaard"/>
    <w:autoRedefine/>
    <w:pPr>
      <w:tabs>
        <w:tab w:val="num" w:pos="1209"/>
      </w:tabs>
      <w:ind w:left="1209" w:hanging="360"/>
    </w:pPr>
  </w:style>
  <w:style w:type="paragraph" w:styleId="Lijstopsomteken5">
    <w:name w:val="List Bullet 5"/>
    <w:basedOn w:val="Standaard"/>
    <w:autoRedefine/>
    <w:pPr>
      <w:tabs>
        <w:tab w:val="num" w:pos="1492"/>
      </w:tabs>
      <w:ind w:left="1492" w:hanging="360"/>
    </w:pPr>
  </w:style>
  <w:style w:type="paragraph" w:styleId="Bloktekst">
    <w:name w:val="Block Text"/>
    <w:basedOn w:val="Standaard"/>
    <w:pPr>
      <w:ind w:left="1440" w:right="1440"/>
    </w:pPr>
  </w:style>
  <w:style w:type="paragraph" w:styleId="Datum">
    <w:name w:val="Date"/>
    <w:basedOn w:val="Standaard"/>
    <w:next w:val="Standaard"/>
  </w:style>
  <w:style w:type="paragraph" w:styleId="Notitiekop">
    <w:name w:val="Note Heading"/>
    <w:basedOn w:val="Standaard"/>
    <w:next w:val="Standaard"/>
  </w:style>
  <w:style w:type="paragraph" w:styleId="Afsluiting">
    <w:name w:val="Closing"/>
    <w:basedOn w:val="Standaard"/>
    <w:pPr>
      <w:ind w:left="4252"/>
    </w:pPr>
  </w:style>
  <w:style w:type="paragraph" w:styleId="Index3">
    <w:name w:val="index 3"/>
    <w:basedOn w:val="Standaard"/>
    <w:next w:val="Standaard"/>
    <w:autoRedefine/>
    <w:semiHidden/>
    <w:pPr>
      <w:ind w:left="660" w:hanging="220"/>
    </w:pPr>
  </w:style>
  <w:style w:type="paragraph" w:styleId="Index4">
    <w:name w:val="index 4"/>
    <w:basedOn w:val="Standaard"/>
    <w:next w:val="Standaard"/>
    <w:autoRedefine/>
    <w:semiHidden/>
    <w:pPr>
      <w:ind w:left="880" w:hanging="220"/>
    </w:pPr>
  </w:style>
  <w:style w:type="paragraph" w:styleId="Index5">
    <w:name w:val="index 5"/>
    <w:basedOn w:val="Standaard"/>
    <w:next w:val="Standaard"/>
    <w:autoRedefine/>
    <w:semiHidden/>
    <w:pPr>
      <w:ind w:left="1100" w:hanging="220"/>
    </w:pPr>
  </w:style>
  <w:style w:type="paragraph" w:styleId="Index6">
    <w:name w:val="index 6"/>
    <w:basedOn w:val="Standaard"/>
    <w:next w:val="Standaard"/>
    <w:autoRedefine/>
    <w:semiHidden/>
    <w:pPr>
      <w:ind w:left="1320" w:hanging="220"/>
    </w:pPr>
  </w:style>
  <w:style w:type="paragraph" w:styleId="Index7">
    <w:name w:val="index 7"/>
    <w:basedOn w:val="Standaard"/>
    <w:next w:val="Standaard"/>
    <w:autoRedefine/>
    <w:semiHidden/>
    <w:pPr>
      <w:ind w:left="1540" w:hanging="220"/>
    </w:pPr>
  </w:style>
  <w:style w:type="paragraph" w:styleId="Index8">
    <w:name w:val="index 8"/>
    <w:basedOn w:val="Standaard"/>
    <w:next w:val="Standaard"/>
    <w:autoRedefine/>
    <w:semiHidden/>
    <w:pPr>
      <w:ind w:left="1760" w:hanging="220"/>
    </w:pPr>
  </w:style>
  <w:style w:type="paragraph" w:styleId="Index9">
    <w:name w:val="index 9"/>
    <w:basedOn w:val="Standaard"/>
    <w:next w:val="Standaard"/>
    <w:autoRedefine/>
    <w:semiHidden/>
    <w:pPr>
      <w:ind w:left="1980" w:hanging="220"/>
    </w:pPr>
  </w:style>
  <w:style w:type="paragraph" w:styleId="Lijst2">
    <w:name w:val="List 2"/>
    <w:basedOn w:val="Standaard"/>
    <w:pPr>
      <w:ind w:left="566" w:hanging="283"/>
    </w:pPr>
  </w:style>
  <w:style w:type="paragraph" w:styleId="Lijst3">
    <w:name w:val="List 3"/>
    <w:basedOn w:val="Standaard"/>
    <w:pPr>
      <w:ind w:left="849" w:hanging="283"/>
    </w:pPr>
  </w:style>
  <w:style w:type="paragraph" w:styleId="Lijst4">
    <w:name w:val="List 4"/>
    <w:basedOn w:val="Standaard"/>
    <w:pPr>
      <w:ind w:left="1132" w:hanging="283"/>
    </w:pPr>
  </w:style>
  <w:style w:type="paragraph" w:styleId="Lijst5">
    <w:name w:val="List 5"/>
    <w:basedOn w:val="Standaard"/>
    <w:pPr>
      <w:ind w:left="1415" w:hanging="283"/>
    </w:pPr>
  </w:style>
  <w:style w:type="paragraph" w:styleId="Lijstvoortzetting">
    <w:name w:val="List Continue"/>
    <w:basedOn w:val="Standaard"/>
    <w:pPr>
      <w:ind w:left="283"/>
    </w:pPr>
  </w:style>
  <w:style w:type="paragraph" w:styleId="Lijstvoortzetting2">
    <w:name w:val="List Continue 2"/>
    <w:basedOn w:val="Standaard"/>
    <w:pPr>
      <w:ind w:left="566"/>
    </w:pPr>
  </w:style>
  <w:style w:type="paragraph" w:styleId="Lijstvoortzetting3">
    <w:name w:val="List Continue 3"/>
    <w:basedOn w:val="Standaard"/>
    <w:pPr>
      <w:ind w:left="849"/>
    </w:pPr>
  </w:style>
  <w:style w:type="paragraph" w:styleId="Lijstvoortzetting4">
    <w:name w:val="List Continue 4"/>
    <w:basedOn w:val="Standaard"/>
    <w:pPr>
      <w:ind w:left="1132"/>
    </w:pPr>
  </w:style>
  <w:style w:type="paragraph" w:styleId="Lijstvoortzetting5">
    <w:name w:val="List Continue 5"/>
    <w:basedOn w:val="Standaard"/>
    <w:pPr>
      <w:ind w:left="1415"/>
    </w:pPr>
  </w:style>
  <w:style w:type="paragraph" w:styleId="Lijstnummering">
    <w:name w:val="List Number"/>
    <w:basedOn w:val="Standaard"/>
    <w:pPr>
      <w:tabs>
        <w:tab w:val="num" w:pos="360"/>
      </w:tabs>
      <w:ind w:left="360" w:hanging="360"/>
    </w:pPr>
  </w:style>
  <w:style w:type="paragraph" w:styleId="Lijstnummering2">
    <w:name w:val="List Number 2"/>
    <w:basedOn w:val="Standaard"/>
    <w:pPr>
      <w:tabs>
        <w:tab w:val="num" w:pos="643"/>
      </w:tabs>
      <w:ind w:left="643" w:hanging="360"/>
    </w:pPr>
  </w:style>
  <w:style w:type="paragraph" w:styleId="Lijstnummering3">
    <w:name w:val="List Number 3"/>
    <w:basedOn w:val="Standaard"/>
    <w:pPr>
      <w:tabs>
        <w:tab w:val="num" w:pos="926"/>
      </w:tabs>
      <w:ind w:left="926" w:hanging="360"/>
    </w:pPr>
  </w:style>
  <w:style w:type="paragraph" w:styleId="Lijstnummering4">
    <w:name w:val="List Number 4"/>
    <w:basedOn w:val="Standaard"/>
    <w:pPr>
      <w:tabs>
        <w:tab w:val="num" w:pos="1209"/>
      </w:tabs>
      <w:ind w:left="1209" w:hanging="360"/>
    </w:pPr>
  </w:style>
  <w:style w:type="paragraph" w:styleId="Lijstnummering5">
    <w:name w:val="List Number 5"/>
    <w:basedOn w:val="Standaard"/>
    <w:pPr>
      <w:tabs>
        <w:tab w:val="num" w:pos="1492"/>
      </w:tabs>
      <w:ind w:left="1492" w:hanging="360"/>
    </w:p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Berichtkop">
    <w:name w:val="Message Header"/>
    <w:basedOn w:val="Standa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Tekstzonderopmaak">
    <w:name w:val="Plain Text"/>
    <w:basedOn w:val="Standaard"/>
    <w:link w:val="TekstzonderopmaakChar"/>
    <w:uiPriority w:val="99"/>
    <w:rPr>
      <w:rFonts w:ascii="Courier New" w:hAnsi="Courier New"/>
    </w:rPr>
  </w:style>
  <w:style w:type="paragraph" w:styleId="Standaardinspringing">
    <w:name w:val="Normal Indent"/>
    <w:basedOn w:val="Standaard"/>
    <w:pPr>
      <w:ind w:left="708"/>
    </w:pPr>
  </w:style>
  <w:style w:type="paragraph" w:styleId="Plattetekst3">
    <w:name w:val="Body Text 3"/>
    <w:basedOn w:val="Standaard"/>
    <w:rPr>
      <w:sz w:val="16"/>
    </w:rPr>
  </w:style>
  <w:style w:type="paragraph" w:styleId="Plattetekstinspringen2">
    <w:name w:val="Body Text Indent 2"/>
    <w:basedOn w:val="Standaard"/>
    <w:link w:val="Plattetekstinspringen2Char"/>
    <w:pPr>
      <w:spacing w:line="480" w:lineRule="auto"/>
      <w:ind w:left="283"/>
    </w:pPr>
  </w:style>
  <w:style w:type="paragraph" w:styleId="Plattetekstinspringen3">
    <w:name w:val="Body Text Indent 3"/>
    <w:basedOn w:val="Standaard"/>
    <w:pPr>
      <w:ind w:left="283"/>
    </w:pPr>
    <w:rPr>
      <w:sz w:val="16"/>
    </w:rPr>
  </w:style>
  <w:style w:type="paragraph" w:styleId="Platteteksteersteinspringing">
    <w:name w:val="Body Text First Indent"/>
    <w:basedOn w:val="Plattetekst"/>
    <w:pPr>
      <w:spacing w:before="120" w:after="120" w:line="360" w:lineRule="auto"/>
      <w:ind w:firstLine="210"/>
    </w:pPr>
  </w:style>
  <w:style w:type="paragraph" w:styleId="Platteteksteersteinspringing2">
    <w:name w:val="Body Text First Indent 2"/>
    <w:basedOn w:val="Plattetekstinspringen"/>
    <w:pPr>
      <w:spacing w:before="120" w:after="120" w:line="360" w:lineRule="auto"/>
      <w:ind w:left="283" w:firstLine="210"/>
    </w:pPr>
    <w:rPr>
      <w:sz w:val="22"/>
    </w:rPr>
  </w:style>
  <w:style w:type="paragraph" w:styleId="Titel">
    <w:name w:val="Title"/>
    <w:basedOn w:val="Standaard"/>
    <w:link w:val="TitelChar"/>
    <w:qFormat/>
    <w:rsid w:val="00CB3740"/>
    <w:pPr>
      <w:spacing w:before="240" w:after="60"/>
      <w:ind w:left="1701" w:hanging="1701"/>
      <w:outlineLvl w:val="0"/>
    </w:pPr>
    <w:rPr>
      <w:rFonts w:eastAsia="Calibri"/>
      <w:b/>
      <w:kern w:val="28"/>
      <w:sz w:val="28"/>
      <w:szCs w:val="36"/>
      <w:lang w:eastAsia="en-US"/>
    </w:rPr>
  </w:style>
  <w:style w:type="paragraph" w:styleId="Adresenvelop">
    <w:name w:val="envelope address"/>
    <w:basedOn w:val="Standaard"/>
    <w:pPr>
      <w:framePr w:w="4320" w:h="2160" w:hRule="exact" w:hSpace="141" w:wrap="auto" w:hAnchor="page" w:xAlign="center" w:yAlign="bottom"/>
      <w:ind w:left="1"/>
    </w:pPr>
    <w:rPr>
      <w:rFonts w:ascii="Arial" w:hAnsi="Arial"/>
      <w:sz w:val="24"/>
    </w:rPr>
  </w:style>
  <w:style w:type="paragraph" w:styleId="Handtekening">
    <w:name w:val="Signature"/>
    <w:basedOn w:val="Standaard"/>
    <w:pPr>
      <w:ind w:left="4252"/>
    </w:pPr>
  </w:style>
  <w:style w:type="paragraph" w:styleId="Ondertitel">
    <w:name w:val="Subtitle"/>
    <w:basedOn w:val="Standaard"/>
    <w:link w:val="OndertitelChar"/>
    <w:qFormat/>
    <w:rsid w:val="00D76050"/>
    <w:pPr>
      <w:spacing w:after="60"/>
      <w:outlineLvl w:val="1"/>
    </w:pPr>
    <w:rPr>
      <w:b/>
      <w:sz w:val="36"/>
      <w:szCs w:val="36"/>
    </w:rPr>
  </w:style>
  <w:style w:type="paragraph" w:styleId="Kopbronvermelding">
    <w:name w:val="toa heading"/>
    <w:basedOn w:val="Standaard"/>
    <w:next w:val="Standaard"/>
    <w:semiHidden/>
    <w:rPr>
      <w:rFonts w:ascii="Arial" w:hAnsi="Arial"/>
      <w:b/>
      <w:sz w:val="24"/>
    </w:rPr>
  </w:style>
  <w:style w:type="paragraph" w:styleId="Bronvermelding">
    <w:name w:val="table of authorities"/>
    <w:basedOn w:val="Standaard"/>
    <w:next w:val="Standaard"/>
    <w:semiHidden/>
    <w:pPr>
      <w:ind w:left="220" w:hanging="220"/>
    </w:pPr>
  </w:style>
  <w:style w:type="paragraph" w:customStyle="1" w:styleId="QuellenangabePagina">
    <w:name w:val="Quellenangabe/Pagina"/>
    <w:basedOn w:val="Standaard"/>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Standaard"/>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Standaard"/>
    <w:pPr>
      <w:keepNext/>
      <w:keepLines/>
      <w:spacing w:before="60" w:after="60"/>
    </w:pPr>
    <w:rPr>
      <w:i/>
      <w:color w:val="000000"/>
    </w:rPr>
  </w:style>
  <w:style w:type="paragraph" w:customStyle="1" w:styleId="SectionHeader-Crossref">
    <w:name w:val="SectionHeader-Crossref"/>
    <w:basedOn w:val="Standaard"/>
    <w:pPr>
      <w:spacing w:before="60" w:after="60"/>
    </w:pPr>
    <w:rPr>
      <w:b/>
    </w:rPr>
  </w:style>
  <w:style w:type="paragraph" w:customStyle="1" w:styleId="Standard-kurs-rot">
    <w:name w:val="Standard-kurs-rot"/>
    <w:basedOn w:val="Standaard"/>
    <w:pPr>
      <w:keepNext/>
      <w:spacing w:before="60" w:after="60"/>
    </w:pPr>
    <w:rPr>
      <w:i/>
      <w:color w:val="FF0000"/>
    </w:rPr>
  </w:style>
  <w:style w:type="paragraph" w:customStyle="1" w:styleId="Tabellenformat1-zeilig">
    <w:name w:val="Tabellenformat 1-zeilig"/>
    <w:basedOn w:val="Tabellenformat"/>
    <w:pPr>
      <w:spacing w:before="60" w:after="60"/>
    </w:pPr>
    <w:rPr>
      <w:snapToGrid w:val="0"/>
    </w:rPr>
  </w:style>
  <w:style w:type="paragraph" w:customStyle="1" w:styleId="Absatz1-zeilig">
    <w:name w:val="Absatz 1-zeilig"/>
    <w:basedOn w:val="Absatz"/>
    <w:pPr>
      <w:spacing w:before="60" w:after="60"/>
    </w:pPr>
  </w:style>
  <w:style w:type="paragraph" w:customStyle="1" w:styleId="Standard1-zeilig">
    <w:name w:val="Standard 1-zeilig"/>
    <w:basedOn w:val="Standaard"/>
  </w:style>
  <w:style w:type="paragraph" w:customStyle="1" w:styleId="Standard-italics">
    <w:name w:val="Standard-italics"/>
    <w:basedOn w:val="Standaard"/>
    <w:link w:val="Standard-italicsChar1"/>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Standaard"/>
    <w:pPr>
      <w:keepNext/>
      <w:spacing w:before="60" w:after="60"/>
    </w:pPr>
    <w:rPr>
      <w:i/>
      <w:color w:val="000000"/>
    </w:rPr>
  </w:style>
  <w:style w:type="paragraph" w:customStyle="1" w:styleId="Kopfzeile-fett-Rahmen">
    <w:name w:val="Kopfzeile-fett-Rahmen"/>
    <w:basedOn w:val="Kopzeile-fett"/>
    <w:pPr>
      <w:pBdr>
        <w:bottom w:val="single" w:sz="4" w:space="5" w:color="auto"/>
      </w:pBdr>
    </w:pPr>
  </w:style>
  <w:style w:type="paragraph" w:customStyle="1" w:styleId="SFHeader2101">
    <w:name w:val="*SF:Header 2.10.1"/>
    <w:pPr>
      <w:numPr>
        <w:ilvl w:val="2"/>
        <w:numId w:val="2"/>
      </w:numPr>
      <w:spacing w:before="60" w:after="60"/>
    </w:pPr>
    <w:rPr>
      <w:b/>
      <w:color w:val="000000"/>
      <w:lang w:val="en-GB" w:eastAsia="de-DE"/>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pacing w:line="200" w:lineRule="exact"/>
      <w:jc w:val="center"/>
    </w:pPr>
    <w:rPr>
      <w:rFonts w:ascii="Arial" w:hAnsi="Arial"/>
      <w:lang w:val="de-DE" w:eastAsia="de-DE"/>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tabs>
        <w:tab w:val="left" w:pos="567"/>
      </w:tabs>
      <w:ind w:left="567" w:hanging="567"/>
    </w:pPr>
  </w:style>
  <w:style w:type="character" w:styleId="GevolgdeHyperlink">
    <w:name w:val="FollowedHyperlink"/>
    <w:rsid w:val="00314E59"/>
    <w:rPr>
      <w:color w:val="800080"/>
      <w:u w:val="single"/>
    </w:rPr>
  </w:style>
  <w:style w:type="paragraph" w:styleId="Ballontekst">
    <w:name w:val="Balloon Text"/>
    <w:basedOn w:val="Standaard"/>
    <w:link w:val="BallontekstChar"/>
    <w:rsid w:val="00B26DCE"/>
    <w:rPr>
      <w:rFonts w:ascii="Tahoma" w:hAnsi="Tahoma" w:cs="Tahoma"/>
      <w:sz w:val="16"/>
      <w:szCs w:val="16"/>
    </w:rPr>
  </w:style>
  <w:style w:type="character" w:customStyle="1" w:styleId="BallontekstChar">
    <w:name w:val="Ballontekst Char"/>
    <w:link w:val="Ballontekst"/>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val="en-US" w:eastAsia="da-DK"/>
    </w:rPr>
  </w:style>
  <w:style w:type="character" w:customStyle="1" w:styleId="TabletextCar">
    <w:name w:val="Table text Car"/>
    <w:link w:val="Tabletext"/>
    <w:locked/>
    <w:rsid w:val="00277D5D"/>
    <w:rPr>
      <w:snapToGrid w:val="0"/>
      <w:lang w:val="en-US" w:eastAsia="da-DK"/>
    </w:rPr>
  </w:style>
  <w:style w:type="paragraph" w:customStyle="1" w:styleId="CSRTableTitle">
    <w:name w:val="CSR_TableTitle"/>
    <w:basedOn w:val="Standaard"/>
    <w:link w:val="CSRTableTitleZchn"/>
    <w:qFormat/>
    <w:rsid w:val="00277D5D"/>
    <w:pPr>
      <w:keepNext/>
      <w:spacing w:before="200"/>
    </w:pPr>
    <w:rPr>
      <w:b/>
      <w:bCs/>
      <w:color w:val="000000"/>
      <w:lang w:eastAsia="en-GB"/>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pPr>
    <w:rPr>
      <w:color w:val="000000"/>
      <w:sz w:val="24"/>
      <w:szCs w:val="24"/>
      <w:lang w:val="en-GB" w:eastAsia="en-GB"/>
    </w:rPr>
  </w:style>
  <w:style w:type="character" w:customStyle="1" w:styleId="VoettekstChar">
    <w:name w:val="Voettekst Char"/>
    <w:link w:val="Voettekst"/>
    <w:uiPriority w:val="99"/>
    <w:rsid w:val="00AD09CA"/>
    <w:rPr>
      <w:sz w:val="22"/>
      <w:lang w:val="de-DE" w:eastAsia="de-DE"/>
    </w:rPr>
  </w:style>
  <w:style w:type="paragraph" w:customStyle="1" w:styleId="Listenabsatz1">
    <w:name w:val="Listenabsatz1"/>
    <w:basedOn w:val="Standaard"/>
    <w:uiPriority w:val="99"/>
    <w:qFormat/>
    <w:rsid w:val="006E28B6"/>
    <w:pPr>
      <w:ind w:left="720"/>
    </w:pPr>
  </w:style>
  <w:style w:type="paragraph" w:customStyle="1" w:styleId="CSRHeading1">
    <w:name w:val="CSR Heading 1"/>
    <w:basedOn w:val="Standaard"/>
    <w:next w:val="Standaard"/>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Standaard"/>
    <w:uiPriority w:val="1"/>
    <w:qFormat/>
    <w:rsid w:val="00A53BD0"/>
    <w:pPr>
      <w:keepNext/>
    </w:pPr>
    <w:rPr>
      <w:sz w:val="35"/>
    </w:rPr>
  </w:style>
  <w:style w:type="character" w:customStyle="1" w:styleId="BijschriftChar">
    <w:name w:val="Bijschrift Char"/>
    <w:link w:val="Bijschrift"/>
    <w:rsid w:val="00E158E0"/>
    <w:rPr>
      <w:sz w:val="22"/>
      <w:lang w:val="de-DE" w:eastAsia="de-DE"/>
    </w:rPr>
  </w:style>
  <w:style w:type="table" w:styleId="Tabelraster">
    <w:name w:val="Table Grid"/>
    <w:basedOn w:val="Standaardtabel"/>
    <w:rsid w:val="006F3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rsid w:val="00D21B1D"/>
    <w:rPr>
      <w:b/>
      <w:bCs/>
    </w:rPr>
  </w:style>
  <w:style w:type="character" w:customStyle="1" w:styleId="TekstopmerkingChar">
    <w:name w:val="Tekst opmerking Char"/>
    <w:link w:val="Tekstopmerking"/>
    <w:uiPriority w:val="99"/>
    <w:rsid w:val="00D21B1D"/>
    <w:rPr>
      <w:lang w:val="de-DE" w:eastAsia="de-DE"/>
    </w:rPr>
  </w:style>
  <w:style w:type="character" w:customStyle="1" w:styleId="OnderwerpvanopmerkingChar">
    <w:name w:val="Onderwerp van opmerking Char"/>
    <w:link w:val="Onderwerpvanopmerking"/>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Standaard"/>
    <w:next w:val="Standaard"/>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Standaard"/>
    <w:next w:val="Standaard"/>
    <w:rsid w:val="00385DCD"/>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Standaard"/>
    <w:next w:val="Standaard"/>
    <w:link w:val="CSRTableTitleCharChar"/>
    <w:qFormat/>
    <w:rsid w:val="00B96F1C"/>
    <w:pPr>
      <w:widowControl w:val="0"/>
      <w:autoSpaceDE w:val="0"/>
      <w:autoSpaceDN w:val="0"/>
      <w:adjustRightInd w:val="0"/>
      <w:spacing w:before="200" w:after="120"/>
    </w:pPr>
    <w:rPr>
      <w:rFonts w:ascii="Times" w:hAnsi="Times"/>
      <w:b/>
      <w:color w:val="000000"/>
      <w:szCs w:val="24"/>
      <w:lang w:eastAsia="en-GB"/>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VoetnoottekstChar">
    <w:name w:val="Voetnoottekst Char"/>
    <w:link w:val="Voetnoottekst"/>
    <w:uiPriority w:val="99"/>
    <w:semiHidden/>
    <w:locked/>
    <w:rsid w:val="00307AA0"/>
    <w:rPr>
      <w:rFonts w:ascii="Verdana" w:hAnsi="Verdana"/>
      <w:position w:val="4"/>
      <w:lang w:val="de-DE" w:eastAsia="de-DE"/>
    </w:rPr>
  </w:style>
  <w:style w:type="paragraph" w:customStyle="1" w:styleId="Inhaltsverzeichnisberschrift1">
    <w:name w:val="Inhaltsverzeichnisüberschrift1"/>
    <w:basedOn w:val="Kop1"/>
    <w:next w:val="Standaard"/>
    <w:uiPriority w:val="39"/>
    <w:qFormat/>
    <w:rsid w:val="00E624F9"/>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1">
    <w:name w:val="Überarbeitung1"/>
    <w:hidden/>
    <w:semiHidden/>
    <w:rsid w:val="005832F3"/>
    <w:rPr>
      <w:rFonts w:ascii="Verdana" w:hAnsi="Verdana"/>
      <w:lang w:val="de-DE" w:eastAsia="de-DE"/>
    </w:rPr>
  </w:style>
  <w:style w:type="character" w:customStyle="1" w:styleId="Kop2Char">
    <w:name w:val="Kop 2 Char"/>
    <w:aliases w:val="ECHA Heading 2 Char"/>
    <w:link w:val="Kop2"/>
    <w:rsid w:val="00123874"/>
    <w:rPr>
      <w:rFonts w:ascii="Verdana" w:eastAsia="Calibri" w:hAnsi="Verdana"/>
      <w:b/>
      <w:sz w:val="24"/>
      <w:lang w:val="en-GB" w:eastAsia="en-US"/>
    </w:rPr>
  </w:style>
  <w:style w:type="character" w:customStyle="1" w:styleId="Kop3Char">
    <w:name w:val="Kop 3 Char"/>
    <w:link w:val="Kop3"/>
    <w:rsid w:val="00123874"/>
    <w:rPr>
      <w:rFonts w:ascii="Verdana" w:hAnsi="Verdana"/>
      <w:b/>
      <w:sz w:val="22"/>
      <w:lang w:val="de-DE" w:eastAsia="de-DE"/>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Standaard"/>
    <w:next w:val="Standaard"/>
    <w:uiPriority w:val="99"/>
    <w:rsid w:val="005F0919"/>
    <w:pPr>
      <w:autoSpaceDE w:val="0"/>
      <w:autoSpaceDN w:val="0"/>
      <w:adjustRightInd w:val="0"/>
    </w:pPr>
    <w:rPr>
      <w:rFonts w:ascii="EUAlbertina" w:hAnsi="EUAlbertina"/>
      <w:sz w:val="24"/>
      <w:szCs w:val="24"/>
      <w:lang w:eastAsia="en-GB"/>
    </w:rPr>
  </w:style>
  <w:style w:type="character" w:customStyle="1" w:styleId="KoptekstChar">
    <w:name w:val="Koptekst Char"/>
    <w:aliases w:val="header protocols Char,Header 1 Char"/>
    <w:link w:val="Koptekst"/>
    <w:uiPriority w:val="99"/>
    <w:rsid w:val="000D4863"/>
    <w:rPr>
      <w:sz w:val="22"/>
      <w:lang w:val="de-DE" w:eastAsia="de-DE"/>
    </w:rPr>
  </w:style>
  <w:style w:type="numbering" w:customStyle="1" w:styleId="NoList1">
    <w:name w:val="No List1"/>
    <w:next w:val="Geenlijst"/>
    <w:uiPriority w:val="99"/>
    <w:semiHidden/>
    <w:unhideWhenUsed/>
    <w:rsid w:val="00A53EE0"/>
  </w:style>
  <w:style w:type="character" w:customStyle="1" w:styleId="Kop1Char">
    <w:name w:val="Kop 1 Char"/>
    <w:link w:val="Kop1"/>
    <w:rsid w:val="002A4B06"/>
    <w:rPr>
      <w:rFonts w:ascii="Verdana" w:hAnsi="Verdana"/>
      <w:b/>
      <w:caps/>
      <w:sz w:val="28"/>
      <w:lang w:val="de-DE" w:eastAsia="de-DE"/>
    </w:rPr>
  </w:style>
  <w:style w:type="character" w:customStyle="1" w:styleId="Kop4Char">
    <w:name w:val="Kop 4 Char"/>
    <w:link w:val="Kop4"/>
    <w:rsid w:val="007B4E05"/>
    <w:rPr>
      <w:rFonts w:ascii="Verdana" w:eastAsia="Calibri" w:hAnsi="Verdana"/>
      <w:b/>
      <w:sz w:val="22"/>
      <w:szCs w:val="22"/>
      <w:lang w:val="en-US" w:eastAsia="en-US"/>
    </w:rPr>
  </w:style>
  <w:style w:type="character" w:customStyle="1" w:styleId="Kop5Char">
    <w:name w:val="Kop 5 Char"/>
    <w:link w:val="Kop5"/>
    <w:rsid w:val="00A53EE0"/>
    <w:rPr>
      <w:rFonts w:ascii="Verdana" w:hAnsi="Verdana"/>
      <w:sz w:val="22"/>
      <w:lang w:val="de-DE" w:eastAsia="de-DE"/>
    </w:rPr>
  </w:style>
  <w:style w:type="character" w:customStyle="1" w:styleId="Kop6Char">
    <w:name w:val="Kop 6 Char"/>
    <w:link w:val="Kop6"/>
    <w:rsid w:val="00A53EE0"/>
    <w:rPr>
      <w:rFonts w:ascii="Verdana" w:hAnsi="Verdana"/>
      <w:caps/>
      <w:sz w:val="22"/>
      <w:lang w:val="de-DE" w:eastAsia="de-DE"/>
    </w:rPr>
  </w:style>
  <w:style w:type="character" w:customStyle="1" w:styleId="Kop7Char">
    <w:name w:val="Kop 7 Char"/>
    <w:link w:val="Kop7"/>
    <w:rsid w:val="00A53EE0"/>
    <w:rPr>
      <w:rFonts w:ascii="Verdana" w:hAnsi="Verdana"/>
      <w:caps/>
      <w:sz w:val="22"/>
      <w:lang w:val="de-DE" w:eastAsia="de-DE"/>
    </w:rPr>
  </w:style>
  <w:style w:type="character" w:customStyle="1" w:styleId="Kop8Char">
    <w:name w:val="Kop 8 Char"/>
    <w:link w:val="Kop8"/>
    <w:rsid w:val="00A53EE0"/>
    <w:rPr>
      <w:rFonts w:ascii="Verdana" w:hAnsi="Verdana"/>
      <w:caps/>
      <w:sz w:val="22"/>
      <w:lang w:val="de-DE" w:eastAsia="de-DE"/>
    </w:rPr>
  </w:style>
  <w:style w:type="character" w:customStyle="1" w:styleId="Kop9Char">
    <w:name w:val="Kop 9 Char"/>
    <w:link w:val="Kop9"/>
    <w:rsid w:val="00A53EE0"/>
    <w:rPr>
      <w:rFonts w:ascii="Verdana" w:hAnsi="Verdana"/>
      <w:caps/>
      <w:sz w:val="22"/>
      <w:lang w:val="de-DE" w:eastAsia="de-DE"/>
    </w:rPr>
  </w:style>
  <w:style w:type="character" w:customStyle="1" w:styleId="PlattetekstChar">
    <w:name w:val="Platte tekst Char"/>
    <w:link w:val="Plattetekst"/>
    <w:rsid w:val="00A53EE0"/>
    <w:rPr>
      <w:rFonts w:ascii="Verdana" w:hAnsi="Verdana"/>
      <w:lang w:eastAsia="de-DE"/>
    </w:rPr>
  </w:style>
  <w:style w:type="character" w:styleId="Zwaar">
    <w:name w:val="Strong"/>
    <w:qFormat/>
    <w:rsid w:val="00A53EE0"/>
    <w:rPr>
      <w:b/>
      <w:bCs/>
    </w:rPr>
  </w:style>
  <w:style w:type="numbering" w:customStyle="1" w:styleId="NoList11">
    <w:name w:val="No List11"/>
    <w:next w:val="Geenlijst"/>
    <w:uiPriority w:val="99"/>
    <w:semiHidden/>
    <w:unhideWhenUsed/>
    <w:rsid w:val="00A53EE0"/>
  </w:style>
  <w:style w:type="paragraph" w:customStyle="1" w:styleId="Titel1">
    <w:name w:val="Titel 1"/>
    <w:basedOn w:val="Kop1"/>
    <w:next w:val="Standaard"/>
    <w:rsid w:val="00A53EE0"/>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Standaard"/>
    <w:link w:val="TableheadZchn"/>
    <w:rsid w:val="00A53EE0"/>
    <w:rPr>
      <w:rFonts w:eastAsia="Calibri"/>
      <w:b/>
      <w:lang w:val="en-US"/>
    </w:rPr>
  </w:style>
  <w:style w:type="paragraph" w:customStyle="1" w:styleId="Tablebody">
    <w:name w:val="Tablebody"/>
    <w:basedOn w:val="Standaard"/>
    <w:link w:val="TablebodyZchn"/>
    <w:rsid w:val="00A53EE0"/>
    <w:rPr>
      <w:rFonts w:eastAsia="Calibri"/>
      <w:lang w:val="en-US"/>
    </w:rPr>
  </w:style>
  <w:style w:type="paragraph" w:customStyle="1" w:styleId="Tabpclist">
    <w:name w:val="Tab_pc_list"/>
    <w:basedOn w:val="Tablehead"/>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jc w:val="both"/>
    </w:pPr>
    <w:rPr>
      <w:rFonts w:ascii="Arial" w:eastAsia="Calibri" w:hAnsi="Arial" w:cs="Arial"/>
      <w:noProof/>
      <w:sz w:val="22"/>
      <w:szCs w:val="22"/>
      <w:lang w:val="en-US" w:eastAsia="de-DE"/>
    </w:rPr>
  </w:style>
  <w:style w:type="paragraph" w:customStyle="1" w:styleId="BfRBBberschrift2">
    <w:name w:val="BfR BB Überschrift 2"/>
    <w:next w:val="BfRBBStandard"/>
    <w:rsid w:val="00A53EE0"/>
    <w:pPr>
      <w:tabs>
        <w:tab w:val="num" w:pos="576"/>
        <w:tab w:val="num" w:pos="643"/>
      </w:tabs>
      <w:autoSpaceDE w:val="0"/>
      <w:autoSpaceDN w:val="0"/>
      <w:ind w:left="576" w:hanging="576"/>
      <w:jc w:val="both"/>
      <w:outlineLvl w:val="1"/>
    </w:pPr>
    <w:rPr>
      <w:rFonts w:ascii="Arial" w:eastAsia="Calibri" w:hAnsi="Arial" w:cs="Arial"/>
      <w:noProof/>
      <w:sz w:val="22"/>
      <w:szCs w:val="22"/>
      <w:u w:val="single"/>
      <w:lang w:val="en-US" w:eastAsia="de-DE"/>
    </w:rPr>
  </w:style>
  <w:style w:type="character" w:customStyle="1" w:styleId="BfRBBStandardZchn">
    <w:name w:val="BfR BB Standard Zchn"/>
    <w:link w:val="BfRBBStandard"/>
    <w:locked/>
    <w:rsid w:val="00A53EE0"/>
    <w:rPr>
      <w:rFonts w:ascii="Arial" w:eastAsia="Calibri" w:hAnsi="Arial" w:cs="Arial"/>
      <w:noProof/>
      <w:sz w:val="22"/>
      <w:szCs w:val="22"/>
      <w:lang w:val="en-US" w:eastAsia="de-DE"/>
    </w:rPr>
  </w:style>
  <w:style w:type="paragraph" w:customStyle="1" w:styleId="BfRBBberschrift3">
    <w:name w:val="BfR BB Überschrift 3"/>
    <w:basedOn w:val="Standaard"/>
    <w:next w:val="BfRBBStandard"/>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A53EE0"/>
    <w:pPr>
      <w:autoSpaceDE w:val="0"/>
      <w:autoSpaceDN w:val="0"/>
      <w:spacing w:before="60" w:after="60"/>
      <w:ind w:left="57" w:right="57"/>
    </w:pPr>
    <w:rPr>
      <w:rFonts w:ascii="Arial" w:eastAsia="Calibri" w:hAnsi="Arial" w:cs="Arial"/>
      <w:noProof/>
      <w:lang w:val="en-US" w:eastAsia="de-DE"/>
    </w:rPr>
  </w:style>
  <w:style w:type="table" w:customStyle="1" w:styleId="TableGrid1">
    <w:name w:val="Table Grid1"/>
    <w:basedOn w:val="Standaardtabel"/>
    <w:next w:val="Tabelraster"/>
    <w:uiPriority w:val="59"/>
    <w:rsid w:val="00A53EE0"/>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A53EE0"/>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A53EE0"/>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A53EE0"/>
    <w:pPr>
      <w:tabs>
        <w:tab w:val="num" w:pos="432"/>
      </w:tabs>
      <w:autoSpaceDE w:val="0"/>
      <w:autoSpaceDN w:val="0"/>
      <w:ind w:left="432" w:hanging="432"/>
      <w:jc w:val="both"/>
      <w:outlineLvl w:val="0"/>
    </w:pPr>
    <w:rPr>
      <w:rFonts w:ascii="Arial" w:eastAsia="Calibri" w:hAnsi="Arial" w:cs="Arial"/>
      <w:b/>
      <w:bCs/>
      <w:noProof/>
      <w:sz w:val="22"/>
      <w:szCs w:val="22"/>
      <w:lang w:val="en-US" w:eastAsia="de-DE"/>
    </w:rPr>
  </w:style>
  <w:style w:type="paragraph" w:customStyle="1" w:styleId="BfRBBBeschriftung">
    <w:name w:val="BfR BB Beschriftung"/>
    <w:next w:val="BfRBBStandard"/>
    <w:rsid w:val="00A53EE0"/>
    <w:pPr>
      <w:autoSpaceDE w:val="0"/>
      <w:autoSpaceDN w:val="0"/>
      <w:jc w:val="both"/>
    </w:pPr>
    <w:rPr>
      <w:rFonts w:ascii="Arial" w:eastAsia="Calibri" w:hAnsi="Arial" w:cs="Arial"/>
      <w:b/>
      <w:bCs/>
      <w:noProof/>
      <w:lang w:val="en-US" w:eastAsia="de-DE"/>
    </w:rPr>
  </w:style>
  <w:style w:type="paragraph" w:customStyle="1" w:styleId="Point1">
    <w:name w:val="Point 1"/>
    <w:basedOn w:val="Standaard"/>
    <w:rsid w:val="00A53EE0"/>
    <w:pPr>
      <w:spacing w:before="120" w:after="120"/>
      <w:ind w:left="1417" w:hanging="567"/>
      <w:jc w:val="both"/>
    </w:pPr>
    <w:rPr>
      <w:sz w:val="24"/>
    </w:rPr>
  </w:style>
  <w:style w:type="character" w:customStyle="1" w:styleId="Plattetekstinspringen2Char">
    <w:name w:val="Platte tekst inspringen 2 Char"/>
    <w:link w:val="Plattetekstinspringen2"/>
    <w:rsid w:val="00A53EE0"/>
    <w:rPr>
      <w:rFonts w:ascii="Verdana" w:hAnsi="Verdana"/>
      <w:lang w:eastAsia="de-DE"/>
    </w:rPr>
  </w:style>
  <w:style w:type="paragraph" w:styleId="Normaalweb">
    <w:name w:val="Normal (Web)"/>
    <w:basedOn w:val="Standaard"/>
    <w:uiPriority w:val="99"/>
    <w:rsid w:val="00A53EE0"/>
    <w:pPr>
      <w:spacing w:before="100" w:beforeAutospacing="1" w:after="119"/>
    </w:pPr>
    <w:rPr>
      <w:rFonts w:ascii="Arial Unicode MS" w:eastAsia="Arial Unicode MS" w:hAnsi="Arial Unicode MS" w:cs="Arial Unicode MS"/>
      <w:sz w:val="24"/>
      <w:lang w:eastAsia="en-US"/>
    </w:rPr>
  </w:style>
  <w:style w:type="character" w:styleId="Nadruk">
    <w:name w:val="Emphasis"/>
    <w:uiPriority w:val="99"/>
    <w:qFormat/>
    <w:rsid w:val="00A53EE0"/>
    <w:rPr>
      <w:rFonts w:ascii="Times New Roman" w:hAnsi="Times New Roman"/>
      <w:i/>
      <w:iCs/>
      <w:sz w:val="20"/>
    </w:rPr>
  </w:style>
  <w:style w:type="character" w:customStyle="1" w:styleId="SchwacheHervorhebung1">
    <w:name w:val="Schwache Hervorhebung1"/>
    <w:uiPriority w:val="19"/>
    <w:qFormat/>
    <w:rsid w:val="00A53EE0"/>
    <w:rPr>
      <w:rFonts w:ascii="Verdana" w:hAnsi="Verdana"/>
      <w:i/>
      <w:iCs/>
      <w:color w:val="808080"/>
      <w:sz w:val="18"/>
    </w:rPr>
  </w:style>
  <w:style w:type="paragraph" w:customStyle="1" w:styleId="CharChar4CharChar">
    <w:name w:val="Char Char4 Char Char"/>
    <w:basedOn w:val="Standaard"/>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Standaard"/>
    <w:next w:val="Standaard"/>
    <w:uiPriority w:val="1"/>
    <w:qFormat/>
    <w:rsid w:val="00A53EE0"/>
    <w:pPr>
      <w:widowControl w:val="0"/>
      <w:autoSpaceDE w:val="0"/>
      <w:autoSpaceDN w:val="0"/>
      <w:adjustRightInd w:val="0"/>
    </w:pPr>
    <w:rPr>
      <w:rFonts w:cs="Times"/>
      <w:bCs/>
      <w:sz w:val="16"/>
      <w:szCs w:val="29"/>
      <w:lang w:val="de-DE"/>
    </w:rPr>
  </w:style>
  <w:style w:type="character" w:customStyle="1" w:styleId="TitelChar">
    <w:name w:val="Titel Char"/>
    <w:link w:val="Titel"/>
    <w:rsid w:val="00A53EE0"/>
    <w:rPr>
      <w:rFonts w:ascii="Verdana" w:eastAsia="Calibri" w:hAnsi="Verdana"/>
      <w:b/>
      <w:kern w:val="28"/>
      <w:sz w:val="28"/>
      <w:szCs w:val="36"/>
      <w:lang w:eastAsia="en-US"/>
    </w:rPr>
  </w:style>
  <w:style w:type="character" w:customStyle="1" w:styleId="OndertitelChar">
    <w:name w:val="Ondertitel Char"/>
    <w:link w:val="Ondertitel"/>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TekstzonderopmaakChar">
    <w:name w:val="Tekst zonder opmaak Char"/>
    <w:link w:val="Tekstzonderopmaak"/>
    <w:uiPriority w:val="99"/>
    <w:rsid w:val="00022044"/>
    <w:rPr>
      <w:rFonts w:ascii="Courier New" w:hAnsi="Courier New"/>
      <w:lang w:eastAsia="de-DE"/>
    </w:rPr>
  </w:style>
  <w:style w:type="paragraph" w:styleId="Lijstalinea">
    <w:name w:val="List Paragraph"/>
    <w:basedOn w:val="Standaard"/>
    <w:link w:val="LijstalineaChar"/>
    <w:uiPriority w:val="34"/>
    <w:qFormat/>
    <w:rsid w:val="00017CF8"/>
    <w:pPr>
      <w:ind w:left="720"/>
    </w:pPr>
  </w:style>
  <w:style w:type="paragraph" w:styleId="Kopvaninhoudsopgave">
    <w:name w:val="TOC Heading"/>
    <w:basedOn w:val="Kop1"/>
    <w:next w:val="Standaard"/>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styleId="Revisie">
    <w:name w:val="Revision"/>
    <w:hidden/>
    <w:semiHidden/>
    <w:rsid w:val="00FD2055"/>
    <w:rPr>
      <w:rFonts w:ascii="Verdana" w:hAnsi="Verdana"/>
      <w:lang w:val="de-DE" w:eastAsia="de-DE"/>
    </w:rPr>
  </w:style>
  <w:style w:type="character" w:styleId="Subtielebenadrukking">
    <w:name w:val="Subtle Emphasis"/>
    <w:uiPriority w:val="19"/>
    <w:qFormat/>
    <w:rsid w:val="00FD2055"/>
    <w:rPr>
      <w:rFonts w:ascii="Verdana" w:hAnsi="Verdana"/>
      <w:i/>
      <w:iCs/>
      <w:color w:val="808080"/>
      <w:sz w:val="18"/>
    </w:rPr>
  </w:style>
  <w:style w:type="paragraph" w:customStyle="1" w:styleId="Standard-fettChar">
    <w:name w:val="Standard-fett Char"/>
    <w:basedOn w:val="Standaard"/>
    <w:link w:val="Standard-fettCharChar"/>
    <w:rsid w:val="0003216F"/>
    <w:pPr>
      <w:spacing w:before="60" w:after="60" w:line="288" w:lineRule="auto"/>
      <w:jc w:val="both"/>
    </w:pPr>
    <w:rPr>
      <w:rFonts w:ascii="Times New Roman" w:hAnsi="Times New Roman"/>
      <w:b/>
      <w:sz w:val="22"/>
      <w:lang w:val="de-DE"/>
    </w:rPr>
  </w:style>
  <w:style w:type="character" w:customStyle="1" w:styleId="Standard-fettCharChar">
    <w:name w:val="Standard-fett Char Char"/>
    <w:link w:val="Standard-fettChar"/>
    <w:rsid w:val="0003216F"/>
    <w:rPr>
      <w:b/>
      <w:sz w:val="22"/>
    </w:rPr>
  </w:style>
  <w:style w:type="character" w:customStyle="1" w:styleId="Standard-italicsChar1">
    <w:name w:val="Standard-italics Char1"/>
    <w:link w:val="Standard-italics"/>
    <w:rsid w:val="0003216F"/>
    <w:rPr>
      <w:rFonts w:ascii="Verdana" w:hAnsi="Verdana"/>
      <w:i/>
      <w:lang w:val="en-GB"/>
    </w:rPr>
  </w:style>
  <w:style w:type="character" w:customStyle="1" w:styleId="value">
    <w:name w:val="value"/>
    <w:rsid w:val="007A2A47"/>
  </w:style>
  <w:style w:type="paragraph" w:styleId="Geenafstand">
    <w:name w:val="No Spacing"/>
    <w:uiPriority w:val="1"/>
    <w:qFormat/>
    <w:rsid w:val="00F10EAD"/>
    <w:rPr>
      <w:rFonts w:ascii="Calibri" w:eastAsia="Calibri" w:hAnsi="Calibri"/>
      <w:sz w:val="22"/>
      <w:szCs w:val="22"/>
      <w:lang w:val="pl-PL" w:eastAsia="en-US"/>
    </w:rPr>
  </w:style>
  <w:style w:type="paragraph" w:customStyle="1" w:styleId="opsomming">
    <w:name w:val="opsomming"/>
    <w:basedOn w:val="Standaard"/>
    <w:rsid w:val="00235D56"/>
    <w:pPr>
      <w:numPr>
        <w:numId w:val="9"/>
      </w:numPr>
      <w:overflowPunct w:val="0"/>
      <w:autoSpaceDE w:val="0"/>
      <w:autoSpaceDN w:val="0"/>
      <w:adjustRightInd w:val="0"/>
      <w:textAlignment w:val="baseline"/>
    </w:pPr>
    <w:rPr>
      <w:rFonts w:ascii="Arial" w:hAnsi="Arial"/>
      <w:sz w:val="22"/>
      <w:lang w:eastAsia="nl-NL"/>
    </w:rPr>
  </w:style>
  <w:style w:type="paragraph" w:customStyle="1" w:styleId="CharChar2">
    <w:name w:val="Char Char2"/>
    <w:basedOn w:val="Standaard"/>
    <w:rsid w:val="00235D56"/>
    <w:rPr>
      <w:rFonts w:ascii="Times New Roman" w:hAnsi="Times New Roman"/>
      <w:sz w:val="24"/>
      <w:szCs w:val="24"/>
      <w:lang w:val="pl-PL" w:eastAsia="pl-PL"/>
    </w:rPr>
  </w:style>
  <w:style w:type="paragraph" w:customStyle="1" w:styleId="CharChar20">
    <w:name w:val="Char Char2"/>
    <w:basedOn w:val="Standaard"/>
    <w:rsid w:val="002949B9"/>
    <w:rPr>
      <w:rFonts w:ascii="Calibri" w:hAnsi="Calibri"/>
      <w:sz w:val="22"/>
      <w:szCs w:val="24"/>
      <w:lang w:val="pl-PL" w:eastAsia="pl-PL"/>
    </w:rPr>
  </w:style>
  <w:style w:type="character" w:customStyle="1" w:styleId="LijstalineaChar">
    <w:name w:val="Lijstalinea Char"/>
    <w:basedOn w:val="Standaardalinea-lettertype"/>
    <w:link w:val="Lijstalinea"/>
    <w:uiPriority w:val="34"/>
    <w:locked/>
    <w:rsid w:val="00404E83"/>
    <w:rPr>
      <w:rFonts w:ascii="Verdana" w:hAnsi="Verdana"/>
      <w:lang w:val="en-GB" w:eastAsia="de-DE"/>
    </w:rPr>
  </w:style>
  <w:style w:type="character" w:customStyle="1" w:styleId="frmlbl4">
    <w:name w:val="frmlbl4"/>
    <w:basedOn w:val="Standaardalinea-lettertype"/>
    <w:rsid w:val="00607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3953">
      <w:bodyDiv w:val="1"/>
      <w:marLeft w:val="0"/>
      <w:marRight w:val="0"/>
      <w:marTop w:val="0"/>
      <w:marBottom w:val="0"/>
      <w:divBdr>
        <w:top w:val="none" w:sz="0" w:space="0" w:color="auto"/>
        <w:left w:val="none" w:sz="0" w:space="0" w:color="auto"/>
        <w:bottom w:val="none" w:sz="0" w:space="0" w:color="auto"/>
        <w:right w:val="none" w:sz="0" w:space="0" w:color="auto"/>
      </w:divBdr>
    </w:div>
    <w:div w:id="79986642">
      <w:bodyDiv w:val="1"/>
      <w:marLeft w:val="0"/>
      <w:marRight w:val="0"/>
      <w:marTop w:val="0"/>
      <w:marBottom w:val="0"/>
      <w:divBdr>
        <w:top w:val="none" w:sz="0" w:space="0" w:color="auto"/>
        <w:left w:val="none" w:sz="0" w:space="0" w:color="auto"/>
        <w:bottom w:val="none" w:sz="0" w:space="0" w:color="auto"/>
        <w:right w:val="none" w:sz="0" w:space="0" w:color="auto"/>
      </w:divBdr>
    </w:div>
    <w:div w:id="128133657">
      <w:bodyDiv w:val="1"/>
      <w:marLeft w:val="0"/>
      <w:marRight w:val="0"/>
      <w:marTop w:val="0"/>
      <w:marBottom w:val="0"/>
      <w:divBdr>
        <w:top w:val="none" w:sz="0" w:space="0" w:color="auto"/>
        <w:left w:val="none" w:sz="0" w:space="0" w:color="auto"/>
        <w:bottom w:val="none" w:sz="0" w:space="0" w:color="auto"/>
        <w:right w:val="none" w:sz="0" w:space="0" w:color="auto"/>
      </w:divBdr>
    </w:div>
    <w:div w:id="220212443">
      <w:bodyDiv w:val="1"/>
      <w:marLeft w:val="0"/>
      <w:marRight w:val="0"/>
      <w:marTop w:val="0"/>
      <w:marBottom w:val="0"/>
      <w:divBdr>
        <w:top w:val="none" w:sz="0" w:space="0" w:color="auto"/>
        <w:left w:val="none" w:sz="0" w:space="0" w:color="auto"/>
        <w:bottom w:val="none" w:sz="0" w:space="0" w:color="auto"/>
        <w:right w:val="none" w:sz="0" w:space="0" w:color="auto"/>
      </w:divBdr>
    </w:div>
    <w:div w:id="264391138">
      <w:bodyDiv w:val="1"/>
      <w:marLeft w:val="0"/>
      <w:marRight w:val="0"/>
      <w:marTop w:val="0"/>
      <w:marBottom w:val="0"/>
      <w:divBdr>
        <w:top w:val="none" w:sz="0" w:space="0" w:color="auto"/>
        <w:left w:val="none" w:sz="0" w:space="0" w:color="auto"/>
        <w:bottom w:val="none" w:sz="0" w:space="0" w:color="auto"/>
        <w:right w:val="none" w:sz="0" w:space="0" w:color="auto"/>
      </w:divBdr>
    </w:div>
    <w:div w:id="285502681">
      <w:bodyDiv w:val="1"/>
      <w:marLeft w:val="0"/>
      <w:marRight w:val="0"/>
      <w:marTop w:val="0"/>
      <w:marBottom w:val="0"/>
      <w:divBdr>
        <w:top w:val="none" w:sz="0" w:space="0" w:color="auto"/>
        <w:left w:val="none" w:sz="0" w:space="0" w:color="auto"/>
        <w:bottom w:val="none" w:sz="0" w:space="0" w:color="auto"/>
        <w:right w:val="none" w:sz="0" w:space="0" w:color="auto"/>
      </w:divBdr>
    </w:div>
    <w:div w:id="321393123">
      <w:bodyDiv w:val="1"/>
      <w:marLeft w:val="0"/>
      <w:marRight w:val="0"/>
      <w:marTop w:val="0"/>
      <w:marBottom w:val="0"/>
      <w:divBdr>
        <w:top w:val="none" w:sz="0" w:space="0" w:color="auto"/>
        <w:left w:val="none" w:sz="0" w:space="0" w:color="auto"/>
        <w:bottom w:val="none" w:sz="0" w:space="0" w:color="auto"/>
        <w:right w:val="none" w:sz="0" w:space="0" w:color="auto"/>
      </w:divBdr>
    </w:div>
    <w:div w:id="337390907">
      <w:bodyDiv w:val="1"/>
      <w:marLeft w:val="0"/>
      <w:marRight w:val="0"/>
      <w:marTop w:val="0"/>
      <w:marBottom w:val="0"/>
      <w:divBdr>
        <w:top w:val="none" w:sz="0" w:space="0" w:color="auto"/>
        <w:left w:val="none" w:sz="0" w:space="0" w:color="auto"/>
        <w:bottom w:val="none" w:sz="0" w:space="0" w:color="auto"/>
        <w:right w:val="none" w:sz="0" w:space="0" w:color="auto"/>
      </w:divBdr>
    </w:div>
    <w:div w:id="339049644">
      <w:bodyDiv w:val="1"/>
      <w:marLeft w:val="0"/>
      <w:marRight w:val="0"/>
      <w:marTop w:val="0"/>
      <w:marBottom w:val="0"/>
      <w:divBdr>
        <w:top w:val="none" w:sz="0" w:space="0" w:color="auto"/>
        <w:left w:val="none" w:sz="0" w:space="0" w:color="auto"/>
        <w:bottom w:val="none" w:sz="0" w:space="0" w:color="auto"/>
        <w:right w:val="none" w:sz="0" w:space="0" w:color="auto"/>
      </w:divBdr>
    </w:div>
    <w:div w:id="436680069">
      <w:bodyDiv w:val="1"/>
      <w:marLeft w:val="0"/>
      <w:marRight w:val="0"/>
      <w:marTop w:val="0"/>
      <w:marBottom w:val="0"/>
      <w:divBdr>
        <w:top w:val="none" w:sz="0" w:space="0" w:color="auto"/>
        <w:left w:val="none" w:sz="0" w:space="0" w:color="auto"/>
        <w:bottom w:val="none" w:sz="0" w:space="0" w:color="auto"/>
        <w:right w:val="none" w:sz="0" w:space="0" w:color="auto"/>
      </w:divBdr>
    </w:div>
    <w:div w:id="448163229">
      <w:bodyDiv w:val="1"/>
      <w:marLeft w:val="0"/>
      <w:marRight w:val="0"/>
      <w:marTop w:val="0"/>
      <w:marBottom w:val="0"/>
      <w:divBdr>
        <w:top w:val="none" w:sz="0" w:space="0" w:color="auto"/>
        <w:left w:val="none" w:sz="0" w:space="0" w:color="auto"/>
        <w:bottom w:val="none" w:sz="0" w:space="0" w:color="auto"/>
        <w:right w:val="none" w:sz="0" w:space="0" w:color="auto"/>
      </w:divBdr>
    </w:div>
    <w:div w:id="486016323">
      <w:bodyDiv w:val="1"/>
      <w:marLeft w:val="0"/>
      <w:marRight w:val="0"/>
      <w:marTop w:val="0"/>
      <w:marBottom w:val="0"/>
      <w:divBdr>
        <w:top w:val="none" w:sz="0" w:space="0" w:color="auto"/>
        <w:left w:val="none" w:sz="0" w:space="0" w:color="auto"/>
        <w:bottom w:val="none" w:sz="0" w:space="0" w:color="auto"/>
        <w:right w:val="none" w:sz="0" w:space="0" w:color="auto"/>
      </w:divBdr>
    </w:div>
    <w:div w:id="487601548">
      <w:bodyDiv w:val="1"/>
      <w:marLeft w:val="0"/>
      <w:marRight w:val="0"/>
      <w:marTop w:val="0"/>
      <w:marBottom w:val="0"/>
      <w:divBdr>
        <w:top w:val="none" w:sz="0" w:space="0" w:color="auto"/>
        <w:left w:val="none" w:sz="0" w:space="0" w:color="auto"/>
        <w:bottom w:val="none" w:sz="0" w:space="0" w:color="auto"/>
        <w:right w:val="none" w:sz="0" w:space="0" w:color="auto"/>
      </w:divBdr>
    </w:div>
    <w:div w:id="551576438">
      <w:bodyDiv w:val="1"/>
      <w:marLeft w:val="0"/>
      <w:marRight w:val="0"/>
      <w:marTop w:val="0"/>
      <w:marBottom w:val="0"/>
      <w:divBdr>
        <w:top w:val="none" w:sz="0" w:space="0" w:color="auto"/>
        <w:left w:val="none" w:sz="0" w:space="0" w:color="auto"/>
        <w:bottom w:val="none" w:sz="0" w:space="0" w:color="auto"/>
        <w:right w:val="none" w:sz="0" w:space="0" w:color="auto"/>
      </w:divBdr>
    </w:div>
    <w:div w:id="564754916">
      <w:bodyDiv w:val="1"/>
      <w:marLeft w:val="0"/>
      <w:marRight w:val="0"/>
      <w:marTop w:val="0"/>
      <w:marBottom w:val="0"/>
      <w:divBdr>
        <w:top w:val="none" w:sz="0" w:space="0" w:color="auto"/>
        <w:left w:val="none" w:sz="0" w:space="0" w:color="auto"/>
        <w:bottom w:val="none" w:sz="0" w:space="0" w:color="auto"/>
        <w:right w:val="none" w:sz="0" w:space="0" w:color="auto"/>
      </w:divBdr>
    </w:div>
    <w:div w:id="584073946">
      <w:bodyDiv w:val="1"/>
      <w:marLeft w:val="0"/>
      <w:marRight w:val="0"/>
      <w:marTop w:val="0"/>
      <w:marBottom w:val="0"/>
      <w:divBdr>
        <w:top w:val="none" w:sz="0" w:space="0" w:color="auto"/>
        <w:left w:val="none" w:sz="0" w:space="0" w:color="auto"/>
        <w:bottom w:val="none" w:sz="0" w:space="0" w:color="auto"/>
        <w:right w:val="none" w:sz="0" w:space="0" w:color="auto"/>
      </w:divBdr>
    </w:div>
    <w:div w:id="624432630">
      <w:bodyDiv w:val="1"/>
      <w:marLeft w:val="0"/>
      <w:marRight w:val="0"/>
      <w:marTop w:val="0"/>
      <w:marBottom w:val="0"/>
      <w:divBdr>
        <w:top w:val="none" w:sz="0" w:space="0" w:color="auto"/>
        <w:left w:val="none" w:sz="0" w:space="0" w:color="auto"/>
        <w:bottom w:val="none" w:sz="0" w:space="0" w:color="auto"/>
        <w:right w:val="none" w:sz="0" w:space="0" w:color="auto"/>
      </w:divBdr>
    </w:div>
    <w:div w:id="629016425">
      <w:bodyDiv w:val="1"/>
      <w:marLeft w:val="0"/>
      <w:marRight w:val="0"/>
      <w:marTop w:val="0"/>
      <w:marBottom w:val="0"/>
      <w:divBdr>
        <w:top w:val="none" w:sz="0" w:space="0" w:color="auto"/>
        <w:left w:val="none" w:sz="0" w:space="0" w:color="auto"/>
        <w:bottom w:val="none" w:sz="0" w:space="0" w:color="auto"/>
        <w:right w:val="none" w:sz="0" w:space="0" w:color="auto"/>
      </w:divBdr>
    </w:div>
    <w:div w:id="634258878">
      <w:bodyDiv w:val="1"/>
      <w:marLeft w:val="0"/>
      <w:marRight w:val="0"/>
      <w:marTop w:val="0"/>
      <w:marBottom w:val="0"/>
      <w:divBdr>
        <w:top w:val="none" w:sz="0" w:space="0" w:color="auto"/>
        <w:left w:val="none" w:sz="0" w:space="0" w:color="auto"/>
        <w:bottom w:val="none" w:sz="0" w:space="0" w:color="auto"/>
        <w:right w:val="none" w:sz="0" w:space="0" w:color="auto"/>
      </w:divBdr>
    </w:div>
    <w:div w:id="833641078">
      <w:bodyDiv w:val="1"/>
      <w:marLeft w:val="0"/>
      <w:marRight w:val="0"/>
      <w:marTop w:val="0"/>
      <w:marBottom w:val="0"/>
      <w:divBdr>
        <w:top w:val="none" w:sz="0" w:space="0" w:color="auto"/>
        <w:left w:val="none" w:sz="0" w:space="0" w:color="auto"/>
        <w:bottom w:val="none" w:sz="0" w:space="0" w:color="auto"/>
        <w:right w:val="none" w:sz="0" w:space="0" w:color="auto"/>
      </w:divBdr>
    </w:div>
    <w:div w:id="884760821">
      <w:bodyDiv w:val="1"/>
      <w:marLeft w:val="0"/>
      <w:marRight w:val="0"/>
      <w:marTop w:val="0"/>
      <w:marBottom w:val="0"/>
      <w:divBdr>
        <w:top w:val="none" w:sz="0" w:space="0" w:color="auto"/>
        <w:left w:val="none" w:sz="0" w:space="0" w:color="auto"/>
        <w:bottom w:val="none" w:sz="0" w:space="0" w:color="auto"/>
        <w:right w:val="none" w:sz="0" w:space="0" w:color="auto"/>
      </w:divBdr>
    </w:div>
    <w:div w:id="988435191">
      <w:bodyDiv w:val="1"/>
      <w:marLeft w:val="0"/>
      <w:marRight w:val="0"/>
      <w:marTop w:val="0"/>
      <w:marBottom w:val="0"/>
      <w:divBdr>
        <w:top w:val="none" w:sz="0" w:space="0" w:color="auto"/>
        <w:left w:val="none" w:sz="0" w:space="0" w:color="auto"/>
        <w:bottom w:val="none" w:sz="0" w:space="0" w:color="auto"/>
        <w:right w:val="none" w:sz="0" w:space="0" w:color="auto"/>
      </w:divBdr>
    </w:div>
    <w:div w:id="1022126102">
      <w:bodyDiv w:val="1"/>
      <w:marLeft w:val="0"/>
      <w:marRight w:val="0"/>
      <w:marTop w:val="0"/>
      <w:marBottom w:val="0"/>
      <w:divBdr>
        <w:top w:val="none" w:sz="0" w:space="0" w:color="auto"/>
        <w:left w:val="none" w:sz="0" w:space="0" w:color="auto"/>
        <w:bottom w:val="none" w:sz="0" w:space="0" w:color="auto"/>
        <w:right w:val="none" w:sz="0" w:space="0" w:color="auto"/>
      </w:divBdr>
    </w:div>
    <w:div w:id="1027636128">
      <w:bodyDiv w:val="1"/>
      <w:marLeft w:val="0"/>
      <w:marRight w:val="0"/>
      <w:marTop w:val="0"/>
      <w:marBottom w:val="0"/>
      <w:divBdr>
        <w:top w:val="none" w:sz="0" w:space="0" w:color="auto"/>
        <w:left w:val="none" w:sz="0" w:space="0" w:color="auto"/>
        <w:bottom w:val="none" w:sz="0" w:space="0" w:color="auto"/>
        <w:right w:val="none" w:sz="0" w:space="0" w:color="auto"/>
      </w:divBdr>
    </w:div>
    <w:div w:id="1072004543">
      <w:bodyDiv w:val="1"/>
      <w:marLeft w:val="0"/>
      <w:marRight w:val="0"/>
      <w:marTop w:val="0"/>
      <w:marBottom w:val="0"/>
      <w:divBdr>
        <w:top w:val="none" w:sz="0" w:space="0" w:color="auto"/>
        <w:left w:val="none" w:sz="0" w:space="0" w:color="auto"/>
        <w:bottom w:val="none" w:sz="0" w:space="0" w:color="auto"/>
        <w:right w:val="none" w:sz="0" w:space="0" w:color="auto"/>
      </w:divBdr>
    </w:div>
    <w:div w:id="1125734241">
      <w:bodyDiv w:val="1"/>
      <w:marLeft w:val="0"/>
      <w:marRight w:val="0"/>
      <w:marTop w:val="0"/>
      <w:marBottom w:val="0"/>
      <w:divBdr>
        <w:top w:val="none" w:sz="0" w:space="0" w:color="auto"/>
        <w:left w:val="none" w:sz="0" w:space="0" w:color="auto"/>
        <w:bottom w:val="none" w:sz="0" w:space="0" w:color="auto"/>
        <w:right w:val="none" w:sz="0" w:space="0" w:color="auto"/>
      </w:divBdr>
    </w:div>
    <w:div w:id="1150752908">
      <w:bodyDiv w:val="1"/>
      <w:marLeft w:val="0"/>
      <w:marRight w:val="0"/>
      <w:marTop w:val="0"/>
      <w:marBottom w:val="0"/>
      <w:divBdr>
        <w:top w:val="none" w:sz="0" w:space="0" w:color="auto"/>
        <w:left w:val="none" w:sz="0" w:space="0" w:color="auto"/>
        <w:bottom w:val="none" w:sz="0" w:space="0" w:color="auto"/>
        <w:right w:val="none" w:sz="0" w:space="0" w:color="auto"/>
      </w:divBdr>
    </w:div>
    <w:div w:id="1165512015">
      <w:bodyDiv w:val="1"/>
      <w:marLeft w:val="0"/>
      <w:marRight w:val="0"/>
      <w:marTop w:val="0"/>
      <w:marBottom w:val="0"/>
      <w:divBdr>
        <w:top w:val="none" w:sz="0" w:space="0" w:color="auto"/>
        <w:left w:val="none" w:sz="0" w:space="0" w:color="auto"/>
        <w:bottom w:val="none" w:sz="0" w:space="0" w:color="auto"/>
        <w:right w:val="none" w:sz="0" w:space="0" w:color="auto"/>
      </w:divBdr>
    </w:div>
    <w:div w:id="1206985297">
      <w:bodyDiv w:val="1"/>
      <w:marLeft w:val="0"/>
      <w:marRight w:val="0"/>
      <w:marTop w:val="0"/>
      <w:marBottom w:val="0"/>
      <w:divBdr>
        <w:top w:val="none" w:sz="0" w:space="0" w:color="auto"/>
        <w:left w:val="none" w:sz="0" w:space="0" w:color="auto"/>
        <w:bottom w:val="none" w:sz="0" w:space="0" w:color="auto"/>
        <w:right w:val="none" w:sz="0" w:space="0" w:color="auto"/>
      </w:divBdr>
      <w:divsChild>
        <w:div w:id="1663511450">
          <w:marLeft w:val="0"/>
          <w:marRight w:val="0"/>
          <w:marTop w:val="0"/>
          <w:marBottom w:val="0"/>
          <w:divBdr>
            <w:top w:val="none" w:sz="0" w:space="0" w:color="auto"/>
            <w:left w:val="none" w:sz="0" w:space="0" w:color="auto"/>
            <w:bottom w:val="none" w:sz="0" w:space="0" w:color="auto"/>
            <w:right w:val="none" w:sz="0" w:space="0" w:color="auto"/>
          </w:divBdr>
          <w:divsChild>
            <w:div w:id="2072266339">
              <w:marLeft w:val="0"/>
              <w:marRight w:val="0"/>
              <w:marTop w:val="0"/>
              <w:marBottom w:val="0"/>
              <w:divBdr>
                <w:top w:val="none" w:sz="0" w:space="0" w:color="auto"/>
                <w:left w:val="none" w:sz="0" w:space="0" w:color="auto"/>
                <w:bottom w:val="none" w:sz="0" w:space="0" w:color="auto"/>
                <w:right w:val="none" w:sz="0" w:space="0" w:color="auto"/>
              </w:divBdr>
              <w:divsChild>
                <w:div w:id="2100833633">
                  <w:marLeft w:val="-225"/>
                  <w:marRight w:val="-225"/>
                  <w:marTop w:val="0"/>
                  <w:marBottom w:val="0"/>
                  <w:divBdr>
                    <w:top w:val="none" w:sz="0" w:space="0" w:color="auto"/>
                    <w:left w:val="none" w:sz="0" w:space="0" w:color="auto"/>
                    <w:bottom w:val="none" w:sz="0" w:space="0" w:color="auto"/>
                    <w:right w:val="none" w:sz="0" w:space="0" w:color="auto"/>
                  </w:divBdr>
                  <w:divsChild>
                    <w:div w:id="1650672421">
                      <w:marLeft w:val="0"/>
                      <w:marRight w:val="0"/>
                      <w:marTop w:val="0"/>
                      <w:marBottom w:val="0"/>
                      <w:divBdr>
                        <w:top w:val="none" w:sz="0" w:space="0" w:color="auto"/>
                        <w:left w:val="none" w:sz="0" w:space="0" w:color="auto"/>
                        <w:bottom w:val="none" w:sz="0" w:space="0" w:color="auto"/>
                        <w:right w:val="none" w:sz="0" w:space="0" w:color="auto"/>
                      </w:divBdr>
                      <w:divsChild>
                        <w:div w:id="1462386998">
                          <w:marLeft w:val="-225"/>
                          <w:marRight w:val="-225"/>
                          <w:marTop w:val="0"/>
                          <w:marBottom w:val="0"/>
                          <w:divBdr>
                            <w:top w:val="none" w:sz="0" w:space="0" w:color="auto"/>
                            <w:left w:val="none" w:sz="0" w:space="0" w:color="auto"/>
                            <w:bottom w:val="none" w:sz="0" w:space="0" w:color="auto"/>
                            <w:right w:val="none" w:sz="0" w:space="0" w:color="auto"/>
                          </w:divBdr>
                          <w:divsChild>
                            <w:div w:id="890918223">
                              <w:marLeft w:val="0"/>
                              <w:marRight w:val="0"/>
                              <w:marTop w:val="225"/>
                              <w:marBottom w:val="0"/>
                              <w:divBdr>
                                <w:top w:val="none" w:sz="0" w:space="0" w:color="auto"/>
                                <w:left w:val="none" w:sz="0" w:space="0" w:color="auto"/>
                                <w:bottom w:val="none" w:sz="0" w:space="0" w:color="auto"/>
                                <w:right w:val="none" w:sz="0" w:space="0" w:color="auto"/>
                              </w:divBdr>
                              <w:divsChild>
                                <w:div w:id="133790990">
                                  <w:marLeft w:val="0"/>
                                  <w:marRight w:val="0"/>
                                  <w:marTop w:val="0"/>
                                  <w:marBottom w:val="225"/>
                                  <w:divBdr>
                                    <w:top w:val="none" w:sz="0" w:space="0" w:color="auto"/>
                                    <w:left w:val="none" w:sz="0" w:space="0" w:color="auto"/>
                                    <w:bottom w:val="none" w:sz="0" w:space="0" w:color="auto"/>
                                    <w:right w:val="none" w:sz="0" w:space="0" w:color="auto"/>
                                  </w:divBdr>
                                  <w:divsChild>
                                    <w:div w:id="744258228">
                                      <w:marLeft w:val="0"/>
                                      <w:marRight w:val="0"/>
                                      <w:marTop w:val="0"/>
                                      <w:marBottom w:val="0"/>
                                      <w:divBdr>
                                        <w:top w:val="none" w:sz="0" w:space="0" w:color="auto"/>
                                        <w:left w:val="none" w:sz="0" w:space="0" w:color="auto"/>
                                        <w:bottom w:val="none" w:sz="0" w:space="0" w:color="auto"/>
                                        <w:right w:val="none" w:sz="0" w:space="0" w:color="auto"/>
                                      </w:divBdr>
                                      <w:divsChild>
                                        <w:div w:id="2078630169">
                                          <w:marLeft w:val="0"/>
                                          <w:marRight w:val="0"/>
                                          <w:marTop w:val="0"/>
                                          <w:marBottom w:val="0"/>
                                          <w:divBdr>
                                            <w:top w:val="none" w:sz="0" w:space="0" w:color="auto"/>
                                            <w:left w:val="none" w:sz="0" w:space="0" w:color="auto"/>
                                            <w:bottom w:val="none" w:sz="0" w:space="0" w:color="auto"/>
                                            <w:right w:val="none" w:sz="0" w:space="0" w:color="auto"/>
                                          </w:divBdr>
                                          <w:divsChild>
                                            <w:div w:id="150407585">
                                              <w:marLeft w:val="0"/>
                                              <w:marRight w:val="0"/>
                                              <w:marTop w:val="0"/>
                                              <w:marBottom w:val="0"/>
                                              <w:divBdr>
                                                <w:top w:val="none" w:sz="0" w:space="0" w:color="auto"/>
                                                <w:left w:val="none" w:sz="0" w:space="0" w:color="auto"/>
                                                <w:bottom w:val="none" w:sz="0" w:space="0" w:color="auto"/>
                                                <w:right w:val="none" w:sz="0" w:space="0" w:color="auto"/>
                                              </w:divBdr>
                                              <w:divsChild>
                                                <w:div w:id="830368547">
                                                  <w:marLeft w:val="0"/>
                                                  <w:marRight w:val="0"/>
                                                  <w:marTop w:val="0"/>
                                                  <w:marBottom w:val="0"/>
                                                  <w:divBdr>
                                                    <w:top w:val="none" w:sz="0" w:space="0" w:color="auto"/>
                                                    <w:left w:val="none" w:sz="0" w:space="0" w:color="auto"/>
                                                    <w:bottom w:val="none" w:sz="0" w:space="0" w:color="auto"/>
                                                    <w:right w:val="none" w:sz="0" w:space="0" w:color="auto"/>
                                                  </w:divBdr>
                                                </w:div>
                                                <w:div w:id="96812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2977272">
      <w:bodyDiv w:val="1"/>
      <w:marLeft w:val="0"/>
      <w:marRight w:val="0"/>
      <w:marTop w:val="0"/>
      <w:marBottom w:val="0"/>
      <w:divBdr>
        <w:top w:val="none" w:sz="0" w:space="0" w:color="auto"/>
        <w:left w:val="none" w:sz="0" w:space="0" w:color="auto"/>
        <w:bottom w:val="none" w:sz="0" w:space="0" w:color="auto"/>
        <w:right w:val="none" w:sz="0" w:space="0" w:color="auto"/>
      </w:divBdr>
    </w:div>
    <w:div w:id="1356464702">
      <w:bodyDiv w:val="1"/>
      <w:marLeft w:val="0"/>
      <w:marRight w:val="0"/>
      <w:marTop w:val="0"/>
      <w:marBottom w:val="0"/>
      <w:divBdr>
        <w:top w:val="none" w:sz="0" w:space="0" w:color="auto"/>
        <w:left w:val="none" w:sz="0" w:space="0" w:color="auto"/>
        <w:bottom w:val="none" w:sz="0" w:space="0" w:color="auto"/>
        <w:right w:val="none" w:sz="0" w:space="0" w:color="auto"/>
      </w:divBdr>
    </w:div>
    <w:div w:id="1377849481">
      <w:bodyDiv w:val="1"/>
      <w:marLeft w:val="0"/>
      <w:marRight w:val="0"/>
      <w:marTop w:val="0"/>
      <w:marBottom w:val="0"/>
      <w:divBdr>
        <w:top w:val="none" w:sz="0" w:space="0" w:color="auto"/>
        <w:left w:val="none" w:sz="0" w:space="0" w:color="auto"/>
        <w:bottom w:val="none" w:sz="0" w:space="0" w:color="auto"/>
        <w:right w:val="none" w:sz="0" w:space="0" w:color="auto"/>
      </w:divBdr>
    </w:div>
    <w:div w:id="1390495785">
      <w:bodyDiv w:val="1"/>
      <w:marLeft w:val="0"/>
      <w:marRight w:val="0"/>
      <w:marTop w:val="0"/>
      <w:marBottom w:val="0"/>
      <w:divBdr>
        <w:top w:val="none" w:sz="0" w:space="0" w:color="auto"/>
        <w:left w:val="none" w:sz="0" w:space="0" w:color="auto"/>
        <w:bottom w:val="none" w:sz="0" w:space="0" w:color="auto"/>
        <w:right w:val="none" w:sz="0" w:space="0" w:color="auto"/>
      </w:divBdr>
    </w:div>
    <w:div w:id="1392732335">
      <w:bodyDiv w:val="1"/>
      <w:marLeft w:val="0"/>
      <w:marRight w:val="0"/>
      <w:marTop w:val="0"/>
      <w:marBottom w:val="0"/>
      <w:divBdr>
        <w:top w:val="none" w:sz="0" w:space="0" w:color="auto"/>
        <w:left w:val="none" w:sz="0" w:space="0" w:color="auto"/>
        <w:bottom w:val="none" w:sz="0" w:space="0" w:color="auto"/>
        <w:right w:val="none" w:sz="0" w:space="0" w:color="auto"/>
      </w:divBdr>
    </w:div>
    <w:div w:id="1493259466">
      <w:bodyDiv w:val="1"/>
      <w:marLeft w:val="0"/>
      <w:marRight w:val="0"/>
      <w:marTop w:val="0"/>
      <w:marBottom w:val="0"/>
      <w:divBdr>
        <w:top w:val="none" w:sz="0" w:space="0" w:color="auto"/>
        <w:left w:val="none" w:sz="0" w:space="0" w:color="auto"/>
        <w:bottom w:val="none" w:sz="0" w:space="0" w:color="auto"/>
        <w:right w:val="none" w:sz="0" w:space="0" w:color="auto"/>
      </w:divBdr>
    </w:div>
    <w:div w:id="1577394966">
      <w:bodyDiv w:val="1"/>
      <w:marLeft w:val="0"/>
      <w:marRight w:val="0"/>
      <w:marTop w:val="0"/>
      <w:marBottom w:val="0"/>
      <w:divBdr>
        <w:top w:val="none" w:sz="0" w:space="0" w:color="auto"/>
        <w:left w:val="none" w:sz="0" w:space="0" w:color="auto"/>
        <w:bottom w:val="none" w:sz="0" w:space="0" w:color="auto"/>
        <w:right w:val="none" w:sz="0" w:space="0" w:color="auto"/>
      </w:divBdr>
    </w:div>
    <w:div w:id="1607422455">
      <w:bodyDiv w:val="1"/>
      <w:marLeft w:val="0"/>
      <w:marRight w:val="0"/>
      <w:marTop w:val="0"/>
      <w:marBottom w:val="0"/>
      <w:divBdr>
        <w:top w:val="none" w:sz="0" w:space="0" w:color="auto"/>
        <w:left w:val="none" w:sz="0" w:space="0" w:color="auto"/>
        <w:bottom w:val="none" w:sz="0" w:space="0" w:color="auto"/>
        <w:right w:val="none" w:sz="0" w:space="0" w:color="auto"/>
      </w:divBdr>
    </w:div>
    <w:div w:id="1609773898">
      <w:bodyDiv w:val="1"/>
      <w:marLeft w:val="0"/>
      <w:marRight w:val="0"/>
      <w:marTop w:val="0"/>
      <w:marBottom w:val="0"/>
      <w:divBdr>
        <w:top w:val="none" w:sz="0" w:space="0" w:color="auto"/>
        <w:left w:val="none" w:sz="0" w:space="0" w:color="auto"/>
        <w:bottom w:val="none" w:sz="0" w:space="0" w:color="auto"/>
        <w:right w:val="none" w:sz="0" w:space="0" w:color="auto"/>
      </w:divBdr>
    </w:div>
    <w:div w:id="1613246845">
      <w:bodyDiv w:val="1"/>
      <w:marLeft w:val="0"/>
      <w:marRight w:val="0"/>
      <w:marTop w:val="0"/>
      <w:marBottom w:val="0"/>
      <w:divBdr>
        <w:top w:val="none" w:sz="0" w:space="0" w:color="auto"/>
        <w:left w:val="none" w:sz="0" w:space="0" w:color="auto"/>
        <w:bottom w:val="none" w:sz="0" w:space="0" w:color="auto"/>
        <w:right w:val="none" w:sz="0" w:space="0" w:color="auto"/>
      </w:divBdr>
    </w:div>
    <w:div w:id="1692758076">
      <w:bodyDiv w:val="1"/>
      <w:marLeft w:val="0"/>
      <w:marRight w:val="0"/>
      <w:marTop w:val="0"/>
      <w:marBottom w:val="0"/>
      <w:divBdr>
        <w:top w:val="none" w:sz="0" w:space="0" w:color="auto"/>
        <w:left w:val="none" w:sz="0" w:space="0" w:color="auto"/>
        <w:bottom w:val="none" w:sz="0" w:space="0" w:color="auto"/>
        <w:right w:val="none" w:sz="0" w:space="0" w:color="auto"/>
      </w:divBdr>
    </w:div>
    <w:div w:id="1708289441">
      <w:bodyDiv w:val="1"/>
      <w:marLeft w:val="0"/>
      <w:marRight w:val="0"/>
      <w:marTop w:val="0"/>
      <w:marBottom w:val="0"/>
      <w:divBdr>
        <w:top w:val="none" w:sz="0" w:space="0" w:color="auto"/>
        <w:left w:val="none" w:sz="0" w:space="0" w:color="auto"/>
        <w:bottom w:val="none" w:sz="0" w:space="0" w:color="auto"/>
        <w:right w:val="none" w:sz="0" w:space="0" w:color="auto"/>
      </w:divBdr>
    </w:div>
    <w:div w:id="1728727158">
      <w:bodyDiv w:val="1"/>
      <w:marLeft w:val="0"/>
      <w:marRight w:val="0"/>
      <w:marTop w:val="0"/>
      <w:marBottom w:val="0"/>
      <w:divBdr>
        <w:top w:val="none" w:sz="0" w:space="0" w:color="auto"/>
        <w:left w:val="none" w:sz="0" w:space="0" w:color="auto"/>
        <w:bottom w:val="none" w:sz="0" w:space="0" w:color="auto"/>
        <w:right w:val="none" w:sz="0" w:space="0" w:color="auto"/>
      </w:divBdr>
    </w:div>
    <w:div w:id="1772387090">
      <w:bodyDiv w:val="1"/>
      <w:marLeft w:val="0"/>
      <w:marRight w:val="0"/>
      <w:marTop w:val="0"/>
      <w:marBottom w:val="0"/>
      <w:divBdr>
        <w:top w:val="none" w:sz="0" w:space="0" w:color="auto"/>
        <w:left w:val="none" w:sz="0" w:space="0" w:color="auto"/>
        <w:bottom w:val="none" w:sz="0" w:space="0" w:color="auto"/>
        <w:right w:val="none" w:sz="0" w:space="0" w:color="auto"/>
      </w:divBdr>
    </w:div>
    <w:div w:id="1883053593">
      <w:bodyDiv w:val="1"/>
      <w:marLeft w:val="0"/>
      <w:marRight w:val="0"/>
      <w:marTop w:val="0"/>
      <w:marBottom w:val="0"/>
      <w:divBdr>
        <w:top w:val="none" w:sz="0" w:space="0" w:color="auto"/>
        <w:left w:val="none" w:sz="0" w:space="0" w:color="auto"/>
        <w:bottom w:val="none" w:sz="0" w:space="0" w:color="auto"/>
        <w:right w:val="none" w:sz="0" w:space="0" w:color="auto"/>
      </w:divBdr>
    </w:div>
    <w:div w:id="1930847249">
      <w:bodyDiv w:val="1"/>
      <w:marLeft w:val="0"/>
      <w:marRight w:val="0"/>
      <w:marTop w:val="0"/>
      <w:marBottom w:val="0"/>
      <w:divBdr>
        <w:top w:val="none" w:sz="0" w:space="0" w:color="auto"/>
        <w:left w:val="none" w:sz="0" w:space="0" w:color="auto"/>
        <w:bottom w:val="none" w:sz="0" w:space="0" w:color="auto"/>
        <w:right w:val="none" w:sz="0" w:space="0" w:color="auto"/>
      </w:divBdr>
    </w:div>
    <w:div w:id="1969704217">
      <w:bodyDiv w:val="1"/>
      <w:marLeft w:val="0"/>
      <w:marRight w:val="0"/>
      <w:marTop w:val="0"/>
      <w:marBottom w:val="0"/>
      <w:divBdr>
        <w:top w:val="none" w:sz="0" w:space="0" w:color="auto"/>
        <w:left w:val="none" w:sz="0" w:space="0" w:color="auto"/>
        <w:bottom w:val="none" w:sz="0" w:space="0" w:color="auto"/>
        <w:right w:val="none" w:sz="0" w:space="0" w:color="auto"/>
      </w:divBdr>
    </w:div>
    <w:div w:id="1986736234">
      <w:bodyDiv w:val="1"/>
      <w:marLeft w:val="0"/>
      <w:marRight w:val="0"/>
      <w:marTop w:val="0"/>
      <w:marBottom w:val="0"/>
      <w:divBdr>
        <w:top w:val="none" w:sz="0" w:space="0" w:color="auto"/>
        <w:left w:val="none" w:sz="0" w:space="0" w:color="auto"/>
        <w:bottom w:val="none" w:sz="0" w:space="0" w:color="auto"/>
        <w:right w:val="none" w:sz="0" w:space="0" w:color="auto"/>
      </w:divBdr>
    </w:div>
    <w:div w:id="2046059871">
      <w:bodyDiv w:val="1"/>
      <w:marLeft w:val="0"/>
      <w:marRight w:val="0"/>
      <w:marTop w:val="0"/>
      <w:marBottom w:val="0"/>
      <w:divBdr>
        <w:top w:val="none" w:sz="0" w:space="0" w:color="auto"/>
        <w:left w:val="none" w:sz="0" w:space="0" w:color="auto"/>
        <w:bottom w:val="none" w:sz="0" w:space="0" w:color="auto"/>
        <w:right w:val="none" w:sz="0" w:space="0" w:color="auto"/>
      </w:divBdr>
    </w:div>
    <w:div w:id="2056080737">
      <w:bodyDiv w:val="1"/>
      <w:marLeft w:val="0"/>
      <w:marRight w:val="0"/>
      <w:marTop w:val="0"/>
      <w:marBottom w:val="0"/>
      <w:divBdr>
        <w:top w:val="none" w:sz="0" w:space="0" w:color="auto"/>
        <w:left w:val="none" w:sz="0" w:space="0" w:color="auto"/>
        <w:bottom w:val="none" w:sz="0" w:space="0" w:color="auto"/>
        <w:right w:val="none" w:sz="0" w:space="0" w:color="auto"/>
      </w:divBdr>
    </w:div>
    <w:div w:id="213910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chart" Target="charts/chart2.xml"/><Relationship Id="rId39"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5.wmf"/><Relationship Id="rId42"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chart" Target="charts/chart1.xml"/><Relationship Id="rId33" Type="http://schemas.openxmlformats.org/officeDocument/2006/relationships/image" Target="media/image4.png"/><Relationship Id="rId38" Type="http://schemas.openxmlformats.org/officeDocument/2006/relationships/image" Target="media/image7.wmf"/><Relationship Id="rId2" Type="http://schemas.openxmlformats.org/officeDocument/2006/relationships/customXml" Target="../customXml/item2.xml"/><Relationship Id="rId16" Type="http://schemas.openxmlformats.org/officeDocument/2006/relationships/hyperlink" Target="mailto:Regulatory@compo.de" TargetMode="External"/><Relationship Id="rId20" Type="http://schemas.openxmlformats.org/officeDocument/2006/relationships/image" Target="media/image2.emf"/><Relationship Id="rId29" Type="http://schemas.openxmlformats.org/officeDocument/2006/relationships/chart" Target="charts/chart5.xml"/><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ec.europa.eu/food/plant/pesticides/eu-pesticides-database/public/?event=activesubstance.detail&amp;language=EN&amp;selectedID=1676" TargetMode="External"/><Relationship Id="rId32" Type="http://schemas.openxmlformats.org/officeDocument/2006/relationships/chart" Target="charts/chart8.xml"/><Relationship Id="rId37" Type="http://schemas.openxmlformats.org/officeDocument/2006/relationships/oleObject" Target="embeddings/oleObject2.bin"/><Relationship Id="rId40" Type="http://schemas.openxmlformats.org/officeDocument/2006/relationships/image" Target="media/image8.wmf"/><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3.png"/><Relationship Id="rId28" Type="http://schemas.openxmlformats.org/officeDocument/2006/relationships/chart" Target="charts/chart4.xml"/><Relationship Id="rId36" Type="http://schemas.openxmlformats.org/officeDocument/2006/relationships/image" Target="media/image6.wmf"/><Relationship Id="rId10" Type="http://schemas.microsoft.com/office/2007/relationships/stylesWithEffects" Target="stylesWithEffects.xml"/><Relationship Id="rId19" Type="http://schemas.openxmlformats.org/officeDocument/2006/relationships/header" Target="header2.xml"/><Relationship Id="rId31" Type="http://schemas.openxmlformats.org/officeDocument/2006/relationships/chart" Target="charts/chart7.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oter" Target="footer2.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oleObject" Target="embeddings/oleObject1.bin"/><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knoellgroup.net\dfs\ICB\EHS-RA_Projects\Compo%20GmbH\Nonanoic%20acid_Biocides_EU\106148_101687_Post%20submission%20support\BPF\Netherlands\5_3rd%20evaluation\Docs%20to%20be%20submitted\ENV\Results%20immersion%20leaching%20tes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knoellgroup.net\dfs\ICB\EHS-RA_Projects\Compo%20GmbH\Nonanoic%20acid_Biocides_EU\106148_101687_Post%20submission%20support\BPF\Netherlands\5_3rd%20evaluation\Docs%20to%20be%20submitted\ENV\Results%20immersion%20leaching%20tes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knoellgroup.net\dfs\ICB\EHS-RA_Projects\Compo%20GmbH\Nonanoic%20acid_Biocides_EU\106148_101687_Post%20submission%20support\BPF\Netherlands\5_3rd%20evaluation\Docs%20to%20be%20submitted\ENV\Leaching%20rates_laboratory%20immersion_nona_first%20order.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knoellgroup.net\dfs\ICB\EHS-RA_Projects\Compo%20GmbH\Nonanoic%20acid_Biocides_EU\106148_101687_Post%20submission%20support\BPF\Netherlands\5_3rd%20evaluation\Docs%20to%20be%20submitted\ENV\Leaching%20rates_laboratory%20immersion_nona_first%20order.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Specific emission of a.s. per immersion cylce - Fibre cement</a:t>
            </a:r>
          </a:p>
        </c:rich>
      </c:tx>
      <c:overlay val="0"/>
    </c:title>
    <c:autoTitleDeleted val="0"/>
    <c:plotArea>
      <c:layout/>
      <c:scatterChart>
        <c:scatterStyle val="lineMarker"/>
        <c:varyColors val="0"/>
        <c:ser>
          <c:idx val="0"/>
          <c:order val="0"/>
          <c:tx>
            <c:v>Specific emission of a.s. per immersion cylce - Fibre cement</c:v>
          </c:tx>
          <c:spPr>
            <a:ln w="28575">
              <a:noFill/>
            </a:ln>
          </c:spPr>
          <c:xVal>
            <c:numRef>
              <c:f>'Fibre cement and clinker'!$B$4:$B$12</c:f>
              <c:numCache>
                <c:formatCode>General</c:formatCode>
                <c:ptCount val="9"/>
                <c:pt idx="0">
                  <c:v>1</c:v>
                </c:pt>
                <c:pt idx="1">
                  <c:v>2</c:v>
                </c:pt>
                <c:pt idx="2">
                  <c:v>3</c:v>
                </c:pt>
                <c:pt idx="3">
                  <c:v>4</c:v>
                </c:pt>
                <c:pt idx="4">
                  <c:v>5</c:v>
                </c:pt>
                <c:pt idx="5">
                  <c:v>6</c:v>
                </c:pt>
                <c:pt idx="6">
                  <c:v>7</c:v>
                </c:pt>
                <c:pt idx="7">
                  <c:v>8</c:v>
                </c:pt>
                <c:pt idx="8">
                  <c:v>9</c:v>
                </c:pt>
              </c:numCache>
            </c:numRef>
          </c:xVal>
          <c:yVal>
            <c:numRef>
              <c:f>'Fibre cement and clinker'!$G$4:$G$12</c:f>
              <c:numCache>
                <c:formatCode>0.00</c:formatCode>
                <c:ptCount val="9"/>
                <c:pt idx="0">
                  <c:v>13.106666666666667</c:v>
                </c:pt>
                <c:pt idx="1">
                  <c:v>17.47</c:v>
                </c:pt>
                <c:pt idx="2">
                  <c:v>31.7</c:v>
                </c:pt>
                <c:pt idx="3">
                  <c:v>18.940000000000001</c:v>
                </c:pt>
                <c:pt idx="4">
                  <c:v>11.603333333333333</c:v>
                </c:pt>
                <c:pt idx="5">
                  <c:v>14.366666666666665</c:v>
                </c:pt>
                <c:pt idx="6">
                  <c:v>13.303333333333333</c:v>
                </c:pt>
                <c:pt idx="7">
                  <c:v>18.36</c:v>
                </c:pt>
                <c:pt idx="8">
                  <c:v>3.6</c:v>
                </c:pt>
              </c:numCache>
            </c:numRef>
          </c:yVal>
          <c:smooth val="0"/>
        </c:ser>
        <c:dLbls>
          <c:showLegendKey val="0"/>
          <c:showVal val="0"/>
          <c:showCatName val="0"/>
          <c:showSerName val="0"/>
          <c:showPercent val="0"/>
          <c:showBubbleSize val="0"/>
        </c:dLbls>
        <c:axId val="31890432"/>
        <c:axId val="102216448"/>
      </c:scatterChart>
      <c:valAx>
        <c:axId val="31890432"/>
        <c:scaling>
          <c:orientation val="minMax"/>
        </c:scaling>
        <c:delete val="0"/>
        <c:axPos val="b"/>
        <c:title>
          <c:tx>
            <c:rich>
              <a:bodyPr/>
              <a:lstStyle/>
              <a:p>
                <a:pPr>
                  <a:defRPr/>
                </a:pPr>
                <a:r>
                  <a:rPr lang="en-US"/>
                  <a:t>Immersion cycle</a:t>
                </a:r>
              </a:p>
            </c:rich>
          </c:tx>
          <c:overlay val="0"/>
        </c:title>
        <c:numFmt formatCode="General" sourceLinked="1"/>
        <c:majorTickMark val="out"/>
        <c:minorTickMark val="none"/>
        <c:tickLblPos val="nextTo"/>
        <c:crossAx val="102216448"/>
        <c:crosses val="autoZero"/>
        <c:crossBetween val="midCat"/>
      </c:valAx>
      <c:valAx>
        <c:axId val="102216448"/>
        <c:scaling>
          <c:orientation val="minMax"/>
        </c:scaling>
        <c:delete val="0"/>
        <c:axPos val="l"/>
        <c:majorGridlines/>
        <c:title>
          <c:tx>
            <c:rich>
              <a:bodyPr rot="-5400000" vert="horz"/>
              <a:lstStyle/>
              <a:p>
                <a:pPr>
                  <a:defRPr/>
                </a:pPr>
                <a:r>
                  <a:rPr lang="en-US"/>
                  <a:t>Specific emission [mg/m²]</a:t>
                </a:r>
              </a:p>
            </c:rich>
          </c:tx>
          <c:overlay val="0"/>
        </c:title>
        <c:numFmt formatCode="0.00" sourceLinked="1"/>
        <c:majorTickMark val="out"/>
        <c:minorTickMark val="none"/>
        <c:tickLblPos val="nextTo"/>
        <c:crossAx val="31890432"/>
        <c:crosses val="autoZero"/>
        <c:crossBetween val="midCat"/>
        <c:dispUnits>
          <c:builtInUnit val="thousands"/>
        </c:dispUnits>
      </c:valAx>
      <c:spPr>
        <a:noFill/>
        <a:ln w="25400">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de-DE"/>
              <a:t>Specific emission of a.s. per immersion cylce - Clinker straps</a:t>
            </a:r>
          </a:p>
        </c:rich>
      </c:tx>
      <c:overlay val="0"/>
    </c:title>
    <c:autoTitleDeleted val="0"/>
    <c:plotArea>
      <c:layout/>
      <c:scatterChart>
        <c:scatterStyle val="lineMarker"/>
        <c:varyColors val="0"/>
        <c:ser>
          <c:idx val="0"/>
          <c:order val="0"/>
          <c:tx>
            <c:v>Specific emission of a.s. per immersion cylce - clinker straps</c:v>
          </c:tx>
          <c:spPr>
            <a:ln w="28575">
              <a:noFill/>
            </a:ln>
          </c:spPr>
          <c:xVal>
            <c:numRef>
              <c:f>'Fibre cement and clinker'!$B$26:$B$34</c:f>
              <c:numCache>
                <c:formatCode>General</c:formatCode>
                <c:ptCount val="9"/>
                <c:pt idx="0">
                  <c:v>1</c:v>
                </c:pt>
                <c:pt idx="1">
                  <c:v>2</c:v>
                </c:pt>
                <c:pt idx="2">
                  <c:v>3</c:v>
                </c:pt>
                <c:pt idx="3">
                  <c:v>4</c:v>
                </c:pt>
                <c:pt idx="4">
                  <c:v>5</c:v>
                </c:pt>
                <c:pt idx="5">
                  <c:v>6</c:v>
                </c:pt>
                <c:pt idx="6">
                  <c:v>7</c:v>
                </c:pt>
                <c:pt idx="7">
                  <c:v>8</c:v>
                </c:pt>
                <c:pt idx="8">
                  <c:v>9</c:v>
                </c:pt>
              </c:numCache>
            </c:numRef>
          </c:xVal>
          <c:yVal>
            <c:numRef>
              <c:f>'Fibre cement and clinker'!$G$26:$G$34</c:f>
              <c:numCache>
                <c:formatCode>0.00</c:formatCode>
                <c:ptCount val="9"/>
                <c:pt idx="0">
                  <c:v>272.1033333333333</c:v>
                </c:pt>
                <c:pt idx="1">
                  <c:v>62.806666666666672</c:v>
                </c:pt>
                <c:pt idx="2">
                  <c:v>25.64</c:v>
                </c:pt>
                <c:pt idx="3">
                  <c:v>2.7900000000000005</c:v>
                </c:pt>
                <c:pt idx="4">
                  <c:v>5.2266666666666666</c:v>
                </c:pt>
                <c:pt idx="5">
                  <c:v>7.7233333333333336</c:v>
                </c:pt>
                <c:pt idx="6">
                  <c:v>4.9533333333333331</c:v>
                </c:pt>
                <c:pt idx="7">
                  <c:v>4.0599999999999996</c:v>
                </c:pt>
                <c:pt idx="8">
                  <c:v>1.2366666666666668</c:v>
                </c:pt>
              </c:numCache>
            </c:numRef>
          </c:yVal>
          <c:smooth val="0"/>
        </c:ser>
        <c:dLbls>
          <c:showLegendKey val="0"/>
          <c:showVal val="0"/>
          <c:showCatName val="0"/>
          <c:showSerName val="0"/>
          <c:showPercent val="0"/>
          <c:showBubbleSize val="0"/>
        </c:dLbls>
        <c:axId val="32418432"/>
        <c:axId val="32428800"/>
      </c:scatterChart>
      <c:valAx>
        <c:axId val="32418432"/>
        <c:scaling>
          <c:orientation val="minMax"/>
        </c:scaling>
        <c:delete val="0"/>
        <c:axPos val="b"/>
        <c:title>
          <c:tx>
            <c:rich>
              <a:bodyPr/>
              <a:lstStyle/>
              <a:p>
                <a:pPr>
                  <a:defRPr/>
                </a:pPr>
                <a:r>
                  <a:rPr lang="en-US"/>
                  <a:t>Immersion cycle</a:t>
                </a:r>
              </a:p>
            </c:rich>
          </c:tx>
          <c:overlay val="0"/>
        </c:title>
        <c:numFmt formatCode="General" sourceLinked="1"/>
        <c:majorTickMark val="out"/>
        <c:minorTickMark val="none"/>
        <c:tickLblPos val="nextTo"/>
        <c:crossAx val="32428800"/>
        <c:crosses val="autoZero"/>
        <c:crossBetween val="midCat"/>
      </c:valAx>
      <c:valAx>
        <c:axId val="32428800"/>
        <c:scaling>
          <c:orientation val="minMax"/>
        </c:scaling>
        <c:delete val="0"/>
        <c:axPos val="l"/>
        <c:majorGridlines/>
        <c:title>
          <c:tx>
            <c:rich>
              <a:bodyPr rot="-5400000" vert="horz"/>
              <a:lstStyle/>
              <a:p>
                <a:pPr>
                  <a:defRPr/>
                </a:pPr>
                <a:r>
                  <a:rPr lang="en-US"/>
                  <a:t>Specific emission [mg/m²]</a:t>
                </a:r>
              </a:p>
            </c:rich>
          </c:tx>
          <c:overlay val="0"/>
        </c:title>
        <c:numFmt formatCode="0.00" sourceLinked="1"/>
        <c:majorTickMark val="out"/>
        <c:minorTickMark val="none"/>
        <c:tickLblPos val="nextTo"/>
        <c:crossAx val="32418432"/>
        <c:crosses val="autoZero"/>
        <c:crossBetween val="midCat"/>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469680787331985"/>
          <c:y val="9.9264705882352935E-2"/>
          <c:w val="0.65699293086366628"/>
          <c:h val="0.625"/>
        </c:manualLayout>
      </c:layout>
      <c:scatterChart>
        <c:scatterStyle val="lineMarker"/>
        <c:varyColors val="0"/>
        <c:ser>
          <c:idx val="0"/>
          <c:order val="0"/>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og"/>
            <c:dispRSqr val="1"/>
            <c:dispEq val="1"/>
            <c:trendlineLbl>
              <c:layout>
                <c:manualLayout>
                  <c:x val="0.19665953365328015"/>
                  <c:y val="0.67054191755442338"/>
                </c:manualLayout>
              </c:layout>
              <c:numFmt formatCode="General" sourceLinked="0"/>
              <c:spPr>
                <a:noFill/>
                <a:ln w="25400">
                  <a:noFill/>
                </a:ln>
              </c:spPr>
              <c:txPr>
                <a:bodyPr/>
                <a:lstStyle/>
                <a:p>
                  <a:pPr>
                    <a:defRPr sz="925" b="0" i="0" u="none" strike="noStrike" baseline="0">
                      <a:solidFill>
                        <a:srgbClr val="000000"/>
                      </a:solidFill>
                      <a:latin typeface="Arial"/>
                      <a:ea typeface="Arial"/>
                      <a:cs typeface="Arial"/>
                    </a:defRPr>
                  </a:pPr>
                  <a:endParaRPr lang="nl-NL"/>
                </a:p>
              </c:txPr>
            </c:trendlineLbl>
          </c:trendline>
          <c:xVal>
            <c:numRef>
              <c:f>'Step 1- fibre cement'!$A$7:$A$15</c:f>
              <c:numCache>
                <c:formatCode>0.00</c:formatCode>
                <c:ptCount val="9"/>
                <c:pt idx="0">
                  <c:v>2</c:v>
                </c:pt>
                <c:pt idx="1">
                  <c:v>4</c:v>
                </c:pt>
                <c:pt idx="2">
                  <c:v>6</c:v>
                </c:pt>
                <c:pt idx="3">
                  <c:v>8</c:v>
                </c:pt>
                <c:pt idx="4">
                  <c:v>10</c:v>
                </c:pt>
                <c:pt idx="5">
                  <c:v>12</c:v>
                </c:pt>
                <c:pt idx="6">
                  <c:v>14.000000000000002</c:v>
                </c:pt>
                <c:pt idx="7">
                  <c:v>16.000000000000004</c:v>
                </c:pt>
                <c:pt idx="8">
                  <c:v>18.000000000000004</c:v>
                </c:pt>
              </c:numCache>
            </c:numRef>
          </c:xVal>
          <c:yVal>
            <c:numRef>
              <c:f>'Step 1- fibre cement'!$C$7:$C$15</c:f>
              <c:numCache>
                <c:formatCode>0.00</c:formatCode>
                <c:ptCount val="9"/>
                <c:pt idx="0">
                  <c:v>13.11</c:v>
                </c:pt>
                <c:pt idx="1">
                  <c:v>30.58</c:v>
                </c:pt>
                <c:pt idx="2">
                  <c:v>62.28</c:v>
                </c:pt>
                <c:pt idx="3">
                  <c:v>81.22</c:v>
                </c:pt>
                <c:pt idx="4">
                  <c:v>92.82</c:v>
                </c:pt>
                <c:pt idx="5">
                  <c:v>107.21</c:v>
                </c:pt>
                <c:pt idx="6">
                  <c:v>120.50999999999999</c:v>
                </c:pt>
                <c:pt idx="7">
                  <c:v>138.87</c:v>
                </c:pt>
                <c:pt idx="8">
                  <c:v>142.47</c:v>
                </c:pt>
              </c:numCache>
            </c:numRef>
          </c:yVal>
          <c:smooth val="0"/>
        </c:ser>
        <c:dLbls>
          <c:showLegendKey val="0"/>
          <c:showVal val="0"/>
          <c:showCatName val="0"/>
          <c:showSerName val="0"/>
          <c:showPercent val="0"/>
          <c:showBubbleSize val="0"/>
        </c:dLbls>
        <c:axId val="99108736"/>
        <c:axId val="99115008"/>
      </c:scatterChart>
      <c:valAx>
        <c:axId val="99108736"/>
        <c:scaling>
          <c:orientation val="minMax"/>
        </c:scaling>
        <c:delete val="0"/>
        <c:axPos val="b"/>
        <c:title>
          <c:tx>
            <c:rich>
              <a:bodyPr/>
              <a:lstStyle/>
              <a:p>
                <a:pPr>
                  <a:defRPr sz="925" b="1" i="0" u="none" strike="noStrike" baseline="0">
                    <a:solidFill>
                      <a:srgbClr val="000000"/>
                    </a:solidFill>
                    <a:latin typeface="Arial"/>
                    <a:ea typeface="Arial"/>
                    <a:cs typeface="Arial"/>
                  </a:defRPr>
                </a:pPr>
                <a:r>
                  <a:rPr lang="de-DE"/>
                  <a:t>days</a:t>
                </a:r>
              </a:p>
            </c:rich>
          </c:tx>
          <c:layout>
            <c:manualLayout>
              <c:xMode val="edge"/>
              <c:yMode val="edge"/>
              <c:x val="0.39738003725787574"/>
              <c:y val="0.862453296279141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nl-NL"/>
          </a:p>
        </c:txPr>
        <c:crossAx val="99115008"/>
        <c:crosses val="autoZero"/>
        <c:crossBetween val="midCat"/>
      </c:valAx>
      <c:valAx>
        <c:axId val="99115008"/>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de-DE" sz="925" b="1" i="0" u="none" strike="noStrike" baseline="0">
                    <a:solidFill>
                      <a:srgbClr val="000000"/>
                    </a:solidFill>
                    <a:latin typeface="Arial"/>
                    <a:cs typeface="Arial"/>
                  </a:rPr>
                  <a:t>mg Nonanoic acid/m² released</a:t>
                </a:r>
              </a:p>
            </c:rich>
          </c:tx>
          <c:layout>
            <c:manualLayout>
              <c:xMode val="edge"/>
              <c:yMode val="edge"/>
              <c:x val="3.4934590959771188E-2"/>
              <c:y val="0.2899625598270804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nl-NL"/>
          </a:p>
        </c:txPr>
        <c:crossAx val="99108736"/>
        <c:crosses val="autoZero"/>
        <c:crossBetween val="midCat"/>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nl-N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469680787331985"/>
          <c:y val="9.9264705882352935E-2"/>
          <c:w val="0.65699293086366628"/>
          <c:h val="0.625"/>
        </c:manualLayout>
      </c:layout>
      <c:scatterChart>
        <c:scatterStyle val="lineMarker"/>
        <c:varyColors val="0"/>
        <c:ser>
          <c:idx val="0"/>
          <c:order val="0"/>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og"/>
            <c:dispRSqr val="1"/>
            <c:dispEq val="1"/>
            <c:trendlineLbl>
              <c:layout>
                <c:manualLayout>
                  <c:x val="0.19665953365328015"/>
                  <c:y val="0.67054191755442338"/>
                </c:manualLayout>
              </c:layout>
              <c:numFmt formatCode="General" sourceLinked="0"/>
              <c:spPr>
                <a:noFill/>
                <a:ln w="25400">
                  <a:noFill/>
                </a:ln>
              </c:spPr>
              <c:txPr>
                <a:bodyPr/>
                <a:lstStyle/>
                <a:p>
                  <a:pPr>
                    <a:defRPr sz="925" b="0" i="0" u="none" strike="noStrike" baseline="0">
                      <a:solidFill>
                        <a:srgbClr val="000000"/>
                      </a:solidFill>
                      <a:latin typeface="Arial"/>
                      <a:ea typeface="Arial"/>
                      <a:cs typeface="Arial"/>
                    </a:defRPr>
                  </a:pPr>
                  <a:endParaRPr lang="nl-NL"/>
                </a:p>
              </c:txPr>
            </c:trendlineLbl>
          </c:trendline>
          <c:xVal>
            <c:numRef>
              <c:f>'Step 1 - clinker'!$A$7:$A$15</c:f>
              <c:numCache>
                <c:formatCode>0.00</c:formatCode>
                <c:ptCount val="9"/>
                <c:pt idx="0">
                  <c:v>2</c:v>
                </c:pt>
                <c:pt idx="1">
                  <c:v>4</c:v>
                </c:pt>
                <c:pt idx="2">
                  <c:v>6</c:v>
                </c:pt>
                <c:pt idx="3">
                  <c:v>8</c:v>
                </c:pt>
                <c:pt idx="4">
                  <c:v>10</c:v>
                </c:pt>
                <c:pt idx="5">
                  <c:v>12</c:v>
                </c:pt>
                <c:pt idx="6">
                  <c:v>14.000000000000002</c:v>
                </c:pt>
                <c:pt idx="7">
                  <c:v>16.000000000000004</c:v>
                </c:pt>
                <c:pt idx="8">
                  <c:v>18.000000000000004</c:v>
                </c:pt>
              </c:numCache>
            </c:numRef>
          </c:xVal>
          <c:yVal>
            <c:numRef>
              <c:f>'Step 1 - clinker'!$C$7:$C$15</c:f>
              <c:numCache>
                <c:formatCode>0.00</c:formatCode>
                <c:ptCount val="9"/>
                <c:pt idx="0">
                  <c:v>272.10000000000002</c:v>
                </c:pt>
                <c:pt idx="1">
                  <c:v>334.91</c:v>
                </c:pt>
                <c:pt idx="2">
                  <c:v>360.55</c:v>
                </c:pt>
                <c:pt idx="3">
                  <c:v>363.34000000000003</c:v>
                </c:pt>
                <c:pt idx="4">
                  <c:v>368.57000000000005</c:v>
                </c:pt>
                <c:pt idx="5">
                  <c:v>376.29000000000008</c:v>
                </c:pt>
                <c:pt idx="6">
                  <c:v>381.24000000000007</c:v>
                </c:pt>
                <c:pt idx="7">
                  <c:v>385.30000000000007</c:v>
                </c:pt>
                <c:pt idx="8">
                  <c:v>386.54000000000008</c:v>
                </c:pt>
              </c:numCache>
            </c:numRef>
          </c:yVal>
          <c:smooth val="0"/>
        </c:ser>
        <c:dLbls>
          <c:showLegendKey val="0"/>
          <c:showVal val="0"/>
          <c:showCatName val="0"/>
          <c:showSerName val="0"/>
          <c:showPercent val="0"/>
          <c:showBubbleSize val="0"/>
        </c:dLbls>
        <c:axId val="99152256"/>
        <c:axId val="99154176"/>
      </c:scatterChart>
      <c:valAx>
        <c:axId val="99152256"/>
        <c:scaling>
          <c:orientation val="minMax"/>
        </c:scaling>
        <c:delete val="0"/>
        <c:axPos val="b"/>
        <c:title>
          <c:tx>
            <c:rich>
              <a:bodyPr/>
              <a:lstStyle/>
              <a:p>
                <a:pPr>
                  <a:defRPr sz="925" b="1" i="0" u="none" strike="noStrike" baseline="0">
                    <a:solidFill>
                      <a:srgbClr val="000000"/>
                    </a:solidFill>
                    <a:latin typeface="Arial"/>
                    <a:ea typeface="Arial"/>
                    <a:cs typeface="Arial"/>
                  </a:defRPr>
                </a:pPr>
                <a:r>
                  <a:rPr lang="de-DE"/>
                  <a:t>days</a:t>
                </a:r>
              </a:p>
            </c:rich>
          </c:tx>
          <c:layout>
            <c:manualLayout>
              <c:xMode val="edge"/>
              <c:yMode val="edge"/>
              <c:x val="0.39738003725787574"/>
              <c:y val="0.862453296279141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nl-NL"/>
          </a:p>
        </c:txPr>
        <c:crossAx val="99154176"/>
        <c:crosses val="autoZero"/>
        <c:crossBetween val="midCat"/>
      </c:valAx>
      <c:valAx>
        <c:axId val="99154176"/>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de-DE" sz="925" b="1" i="0" u="none" strike="noStrike" baseline="0">
                    <a:solidFill>
                      <a:srgbClr val="000000"/>
                    </a:solidFill>
                    <a:latin typeface="Arial"/>
                    <a:cs typeface="Arial"/>
                  </a:rPr>
                  <a:t>mg Nonanoic acid/m</a:t>
                </a:r>
                <a:r>
                  <a:rPr lang="de-DE" sz="925" b="1" i="0" u="none" strike="noStrike" baseline="30000">
                    <a:solidFill>
                      <a:srgbClr val="000000"/>
                    </a:solidFill>
                    <a:latin typeface="Arial"/>
                    <a:cs typeface="Arial"/>
                  </a:rPr>
                  <a:t>2</a:t>
                </a:r>
                <a:r>
                  <a:rPr lang="de-DE" sz="925" b="1" i="0" u="none" strike="noStrike" baseline="0">
                    <a:solidFill>
                      <a:srgbClr val="000000"/>
                    </a:solidFill>
                    <a:latin typeface="Arial"/>
                    <a:cs typeface="Arial"/>
                  </a:rPr>
                  <a:t> released</a:t>
                </a:r>
              </a:p>
            </c:rich>
          </c:tx>
          <c:layout>
            <c:manualLayout>
              <c:xMode val="edge"/>
              <c:yMode val="edge"/>
              <c:x val="3.4934590959771188E-2"/>
              <c:y val="0.2899625598270804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nl-NL"/>
          </a:p>
        </c:txPr>
        <c:crossAx val="99152256"/>
        <c:crosses val="autoZero"/>
        <c:crossBetween val="midCat"/>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nl-N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469680787331985"/>
          <c:y val="9.9264705882352935E-2"/>
          <c:w val="0.65699293086366628"/>
          <c:h val="0.625"/>
        </c:manualLayout>
      </c:layout>
      <c:scatterChart>
        <c:scatterStyle val="lineMarker"/>
        <c:varyColors val="0"/>
        <c:ser>
          <c:idx val="0"/>
          <c:order val="0"/>
          <c:spPr>
            <a:ln w="28594">
              <a:noFill/>
            </a:ln>
          </c:spPr>
          <c:marker>
            <c:symbol val="diamond"/>
            <c:size val="5"/>
            <c:spPr>
              <a:solidFill>
                <a:srgbClr val="000080"/>
              </a:solidFill>
              <a:ln>
                <a:solidFill>
                  <a:srgbClr val="000080"/>
                </a:solidFill>
                <a:prstDash val="solid"/>
              </a:ln>
            </c:spPr>
          </c:marker>
          <c:trendline>
            <c:spPr>
              <a:ln w="25417">
                <a:solidFill>
                  <a:srgbClr val="000000"/>
                </a:solidFill>
                <a:prstDash val="solid"/>
              </a:ln>
            </c:spPr>
            <c:trendlineType val="log"/>
            <c:dispRSqr val="1"/>
            <c:dispEq val="1"/>
            <c:trendlineLbl>
              <c:layout>
                <c:manualLayout>
                  <c:x val="0.19665953365328015"/>
                  <c:y val="0.67054191755442338"/>
                </c:manualLayout>
              </c:layout>
              <c:numFmt formatCode="General" sourceLinked="0"/>
              <c:spPr>
                <a:noFill/>
                <a:ln w="25417">
                  <a:noFill/>
                </a:ln>
              </c:spPr>
              <c:txPr>
                <a:bodyPr/>
                <a:lstStyle/>
                <a:p>
                  <a:pPr>
                    <a:defRPr sz="926" b="0" i="0" u="none" strike="noStrike" baseline="0">
                      <a:solidFill>
                        <a:srgbClr val="000000"/>
                      </a:solidFill>
                      <a:latin typeface="Arial"/>
                      <a:ea typeface="Arial"/>
                      <a:cs typeface="Arial"/>
                    </a:defRPr>
                  </a:pPr>
                  <a:endParaRPr lang="nl-NL"/>
                </a:p>
              </c:txPr>
            </c:trendlineLbl>
          </c:trendline>
          <c:xVal>
            <c:numRef>
              <c:f>'Step 1- vertical'!$A$7:$A$13</c:f>
              <c:numCache>
                <c:formatCode>0.0</c:formatCode>
                <c:ptCount val="7"/>
                <c:pt idx="0">
                  <c:v>2.6071428571428572</c:v>
                </c:pt>
                <c:pt idx="1">
                  <c:v>11.992857142857144</c:v>
                </c:pt>
                <c:pt idx="2">
                  <c:v>26.071428571428573</c:v>
                </c:pt>
                <c:pt idx="3">
                  <c:v>64.657142857142858</c:v>
                </c:pt>
                <c:pt idx="4">
                  <c:v>104.80714285714286</c:v>
                </c:pt>
                <c:pt idx="5">
                  <c:v>215.35</c:v>
                </c:pt>
                <c:pt idx="6">
                  <c:v>304.51428571428573</c:v>
                </c:pt>
              </c:numCache>
            </c:numRef>
          </c:xVal>
          <c:yVal>
            <c:numRef>
              <c:f>'Step 1- vertical'!$C$7:$C$13</c:f>
              <c:numCache>
                <c:formatCode>0.00</c:formatCode>
                <c:ptCount val="7"/>
                <c:pt idx="0">
                  <c:v>1.1299999999999999</c:v>
                </c:pt>
                <c:pt idx="1">
                  <c:v>1.45</c:v>
                </c:pt>
                <c:pt idx="2">
                  <c:v>11.02</c:v>
                </c:pt>
                <c:pt idx="3">
                  <c:v>66.239999999999995</c:v>
                </c:pt>
                <c:pt idx="4">
                  <c:v>79.05</c:v>
                </c:pt>
                <c:pt idx="5">
                  <c:v>90.74</c:v>
                </c:pt>
                <c:pt idx="6">
                  <c:v>92.05</c:v>
                </c:pt>
              </c:numCache>
            </c:numRef>
          </c:yVal>
          <c:smooth val="0"/>
        </c:ser>
        <c:dLbls>
          <c:showLegendKey val="0"/>
          <c:showVal val="0"/>
          <c:showCatName val="0"/>
          <c:showSerName val="0"/>
          <c:showPercent val="0"/>
          <c:showBubbleSize val="0"/>
        </c:dLbls>
        <c:axId val="31840896"/>
        <c:axId val="31843072"/>
      </c:scatterChart>
      <c:valAx>
        <c:axId val="31840896"/>
        <c:scaling>
          <c:orientation val="minMax"/>
          <c:max val="350"/>
          <c:min val="0"/>
        </c:scaling>
        <c:delete val="0"/>
        <c:axPos val="b"/>
        <c:title>
          <c:tx>
            <c:rich>
              <a:bodyPr/>
              <a:lstStyle/>
              <a:p>
                <a:pPr>
                  <a:defRPr sz="926" b="1" i="0" u="none" strike="noStrike" baseline="0">
                    <a:solidFill>
                      <a:srgbClr val="000000"/>
                    </a:solidFill>
                    <a:latin typeface="Arial"/>
                    <a:ea typeface="Arial"/>
                    <a:cs typeface="Arial"/>
                  </a:defRPr>
                </a:pPr>
                <a:r>
                  <a:rPr lang="nl-NL"/>
                  <a:t>days</a:t>
                </a:r>
              </a:p>
            </c:rich>
          </c:tx>
          <c:layout>
            <c:manualLayout>
              <c:xMode val="edge"/>
              <c:yMode val="edge"/>
              <c:x val="0.39738016487776423"/>
              <c:y val="0.8624531666366132"/>
            </c:manualLayout>
          </c:layout>
          <c:overlay val="0"/>
          <c:spPr>
            <a:noFill/>
            <a:ln w="25417">
              <a:noFill/>
            </a:ln>
          </c:spPr>
        </c:title>
        <c:numFmt formatCode="0" sourceLinked="0"/>
        <c:majorTickMark val="out"/>
        <c:minorTickMark val="none"/>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nl-NL"/>
          </a:p>
        </c:txPr>
        <c:crossAx val="31843072"/>
        <c:crosses val="autoZero"/>
        <c:crossBetween val="midCat"/>
      </c:valAx>
      <c:valAx>
        <c:axId val="31843072"/>
        <c:scaling>
          <c:orientation val="minMax"/>
          <c:min val="0"/>
        </c:scaling>
        <c:delete val="0"/>
        <c:axPos val="l"/>
        <c:title>
          <c:tx>
            <c:rich>
              <a:bodyPr/>
              <a:lstStyle/>
              <a:p>
                <a:pPr>
                  <a:defRPr sz="926" b="1" i="0" u="none" strike="noStrike" baseline="0">
                    <a:solidFill>
                      <a:srgbClr val="000000"/>
                    </a:solidFill>
                    <a:latin typeface="Arial"/>
                    <a:ea typeface="Arial"/>
                    <a:cs typeface="Arial"/>
                  </a:defRPr>
                </a:pPr>
                <a:r>
                  <a:rPr lang="nl-NL"/>
                  <a:t>mg Nonanoic acid/m² released</a:t>
                </a:r>
              </a:p>
            </c:rich>
          </c:tx>
          <c:layout>
            <c:manualLayout>
              <c:xMode val="edge"/>
              <c:yMode val="edge"/>
              <c:x val="3.4934454331419958E-2"/>
              <c:y val="0.28928733144998098"/>
            </c:manualLayout>
          </c:layout>
          <c:overlay val="0"/>
          <c:spPr>
            <a:noFill/>
            <a:ln w="25417">
              <a:noFill/>
            </a:ln>
          </c:spPr>
        </c:title>
        <c:numFmt formatCode="0.0" sourceLinked="0"/>
        <c:majorTickMark val="out"/>
        <c:minorTickMark val="none"/>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nl-NL"/>
          </a:p>
        </c:txPr>
        <c:crossAx val="31840896"/>
        <c:crosses val="autoZero"/>
        <c:crossBetween val="midCat"/>
        <c:majorUnit val="20"/>
      </c:valAx>
      <c:spPr>
        <a:noFill/>
        <a:ln w="25417">
          <a:noFill/>
        </a:ln>
      </c:spPr>
    </c:plotArea>
    <c:plotVisOnly val="1"/>
    <c:dispBlanksAs val="gap"/>
    <c:showDLblsOverMax val="0"/>
  </c:chart>
  <c:spPr>
    <a:solidFill>
      <a:srgbClr val="FFFFFF"/>
    </a:solidFill>
    <a:ln w="3177">
      <a:solidFill>
        <a:srgbClr val="000000"/>
      </a:solidFill>
      <a:prstDash val="solid"/>
    </a:ln>
  </c:spPr>
  <c:txPr>
    <a:bodyPr/>
    <a:lstStyle/>
    <a:p>
      <a:pPr>
        <a:defRPr sz="926" b="0" i="0" u="none" strike="noStrike" baseline="0">
          <a:solidFill>
            <a:srgbClr val="000000"/>
          </a:solidFill>
          <a:latin typeface="Arial"/>
          <a:ea typeface="Arial"/>
          <a:cs typeface="Arial"/>
        </a:defRPr>
      </a:pPr>
      <a:endParaRPr lang="nl-N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469680787331985"/>
          <c:y val="9.9264705882352935E-2"/>
          <c:w val="0.65699293086366628"/>
          <c:h val="0.625"/>
        </c:manualLayout>
      </c:layout>
      <c:scatterChart>
        <c:scatterStyle val="lineMarker"/>
        <c:varyColors val="0"/>
        <c:ser>
          <c:idx val="0"/>
          <c:order val="0"/>
          <c:spPr>
            <a:ln w="28594">
              <a:noFill/>
            </a:ln>
          </c:spPr>
          <c:marker>
            <c:symbol val="diamond"/>
            <c:size val="5"/>
            <c:spPr>
              <a:solidFill>
                <a:srgbClr val="000080"/>
              </a:solidFill>
              <a:ln>
                <a:solidFill>
                  <a:srgbClr val="000080"/>
                </a:solidFill>
                <a:prstDash val="solid"/>
              </a:ln>
            </c:spPr>
          </c:marker>
          <c:trendline>
            <c:spPr>
              <a:ln w="25417">
                <a:solidFill>
                  <a:srgbClr val="000000"/>
                </a:solidFill>
                <a:prstDash val="solid"/>
              </a:ln>
            </c:spPr>
            <c:trendlineType val="log"/>
            <c:dispRSqr val="1"/>
            <c:dispEq val="1"/>
            <c:trendlineLbl>
              <c:layout>
                <c:manualLayout>
                  <c:x val="0.19665953365328015"/>
                  <c:y val="0.67054191755442338"/>
                </c:manualLayout>
              </c:layout>
              <c:numFmt formatCode="General" sourceLinked="0"/>
              <c:spPr>
                <a:noFill/>
                <a:ln w="25417">
                  <a:noFill/>
                </a:ln>
              </c:spPr>
              <c:txPr>
                <a:bodyPr/>
                <a:lstStyle/>
                <a:p>
                  <a:pPr>
                    <a:defRPr sz="926" b="0" i="0" u="none" strike="noStrike" baseline="0">
                      <a:solidFill>
                        <a:srgbClr val="000000"/>
                      </a:solidFill>
                      <a:latin typeface="Arial"/>
                      <a:ea typeface="Arial"/>
                      <a:cs typeface="Arial"/>
                    </a:defRPr>
                  </a:pPr>
                  <a:endParaRPr lang="nl-NL"/>
                </a:p>
              </c:txPr>
            </c:trendlineLbl>
          </c:trendline>
          <c:xVal>
            <c:numRef>
              <c:f>'Step 1 - horizontal'!$A$7:$A$13</c:f>
              <c:numCache>
                <c:formatCode>0.0</c:formatCode>
                <c:ptCount val="7"/>
                <c:pt idx="0">
                  <c:v>2.6071428571428572</c:v>
                </c:pt>
                <c:pt idx="1">
                  <c:v>11.992857142857144</c:v>
                </c:pt>
                <c:pt idx="2">
                  <c:v>26.071428571428573</c:v>
                </c:pt>
                <c:pt idx="3">
                  <c:v>64.657142857142858</c:v>
                </c:pt>
                <c:pt idx="4">
                  <c:v>104.80714285714286</c:v>
                </c:pt>
                <c:pt idx="5">
                  <c:v>215.35</c:v>
                </c:pt>
                <c:pt idx="6">
                  <c:v>304.51428571428573</c:v>
                </c:pt>
              </c:numCache>
            </c:numRef>
          </c:xVal>
          <c:yVal>
            <c:numRef>
              <c:f>'Step 1 - horizontal'!$C$7:$C$13</c:f>
              <c:numCache>
                <c:formatCode>0.00</c:formatCode>
                <c:ptCount val="7"/>
                <c:pt idx="0">
                  <c:v>34.44</c:v>
                </c:pt>
                <c:pt idx="1">
                  <c:v>47.599999999999994</c:v>
                </c:pt>
                <c:pt idx="2">
                  <c:v>48.489999999999995</c:v>
                </c:pt>
                <c:pt idx="3">
                  <c:v>49.169999999999995</c:v>
                </c:pt>
                <c:pt idx="4">
                  <c:v>50.459999999999994</c:v>
                </c:pt>
                <c:pt idx="5">
                  <c:v>51.489999999999995</c:v>
                </c:pt>
                <c:pt idx="6">
                  <c:v>52.499999999999993</c:v>
                </c:pt>
              </c:numCache>
            </c:numRef>
          </c:yVal>
          <c:smooth val="0"/>
        </c:ser>
        <c:dLbls>
          <c:showLegendKey val="0"/>
          <c:showVal val="0"/>
          <c:showCatName val="0"/>
          <c:showSerName val="0"/>
          <c:showPercent val="0"/>
          <c:showBubbleSize val="0"/>
        </c:dLbls>
        <c:axId val="186349056"/>
        <c:axId val="186350976"/>
      </c:scatterChart>
      <c:valAx>
        <c:axId val="186349056"/>
        <c:scaling>
          <c:orientation val="minMax"/>
          <c:max val="350"/>
          <c:min val="0"/>
        </c:scaling>
        <c:delete val="0"/>
        <c:axPos val="b"/>
        <c:title>
          <c:tx>
            <c:rich>
              <a:bodyPr/>
              <a:lstStyle/>
              <a:p>
                <a:pPr>
                  <a:defRPr sz="926" b="1" i="0" u="none" strike="noStrike" baseline="0">
                    <a:solidFill>
                      <a:srgbClr val="000000"/>
                    </a:solidFill>
                    <a:latin typeface="Arial"/>
                    <a:ea typeface="Arial"/>
                    <a:cs typeface="Arial"/>
                  </a:defRPr>
                </a:pPr>
                <a:r>
                  <a:rPr lang="nl-NL"/>
                  <a:t>days</a:t>
                </a:r>
              </a:p>
            </c:rich>
          </c:tx>
          <c:layout>
            <c:manualLayout>
              <c:xMode val="edge"/>
              <c:yMode val="edge"/>
              <c:x val="0.39738016487776423"/>
              <c:y val="0.8624531666366132"/>
            </c:manualLayout>
          </c:layout>
          <c:overlay val="0"/>
          <c:spPr>
            <a:noFill/>
            <a:ln w="25417">
              <a:noFill/>
            </a:ln>
          </c:spPr>
        </c:title>
        <c:numFmt formatCode="0" sourceLinked="0"/>
        <c:majorTickMark val="out"/>
        <c:minorTickMark val="none"/>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nl-NL"/>
          </a:p>
        </c:txPr>
        <c:crossAx val="186350976"/>
        <c:crosses val="autoZero"/>
        <c:crossBetween val="midCat"/>
      </c:valAx>
      <c:valAx>
        <c:axId val="186350976"/>
        <c:scaling>
          <c:orientation val="minMax"/>
        </c:scaling>
        <c:delete val="0"/>
        <c:axPos val="l"/>
        <c:title>
          <c:tx>
            <c:rich>
              <a:bodyPr/>
              <a:lstStyle/>
              <a:p>
                <a:pPr>
                  <a:defRPr sz="1001" b="0" i="0" u="none" strike="noStrike" baseline="0">
                    <a:solidFill>
                      <a:srgbClr val="000000"/>
                    </a:solidFill>
                    <a:latin typeface="Arial"/>
                    <a:ea typeface="Arial"/>
                    <a:cs typeface="Arial"/>
                  </a:defRPr>
                </a:pPr>
                <a:r>
                  <a:rPr lang="nl-NL" sz="926" b="1" i="0" u="none" strike="noStrike" baseline="0">
                    <a:solidFill>
                      <a:srgbClr val="000000"/>
                    </a:solidFill>
                    <a:latin typeface="Arial"/>
                    <a:cs typeface="Arial"/>
                  </a:rPr>
                  <a:t>mg Nonanoic acid/m</a:t>
                </a:r>
                <a:r>
                  <a:rPr lang="nl-NL" sz="926" b="1" i="0" u="none" strike="noStrike" baseline="30000">
                    <a:solidFill>
                      <a:srgbClr val="000000"/>
                    </a:solidFill>
                    <a:latin typeface="Arial"/>
                    <a:cs typeface="Arial"/>
                  </a:rPr>
                  <a:t>2</a:t>
                </a:r>
                <a:r>
                  <a:rPr lang="nl-NL" sz="926" b="1" i="0" u="none" strike="noStrike" baseline="0">
                    <a:solidFill>
                      <a:srgbClr val="000000"/>
                    </a:solidFill>
                    <a:latin typeface="Arial"/>
                    <a:cs typeface="Arial"/>
                  </a:rPr>
                  <a:t> released</a:t>
                </a:r>
              </a:p>
            </c:rich>
          </c:tx>
          <c:layout>
            <c:manualLayout>
              <c:xMode val="edge"/>
              <c:yMode val="edge"/>
              <c:x val="3.4934454331419958E-2"/>
              <c:y val="0.28750656167979005"/>
            </c:manualLayout>
          </c:layout>
          <c:overlay val="0"/>
          <c:spPr>
            <a:noFill/>
            <a:ln w="25417">
              <a:noFill/>
            </a:ln>
          </c:spPr>
        </c:title>
        <c:numFmt formatCode="0.0" sourceLinked="0"/>
        <c:majorTickMark val="out"/>
        <c:minorTickMark val="none"/>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nl-NL"/>
          </a:p>
        </c:txPr>
        <c:crossAx val="186349056"/>
        <c:crosses val="autoZero"/>
        <c:crossBetween val="midCat"/>
      </c:valAx>
      <c:spPr>
        <a:noFill/>
        <a:ln w="25417">
          <a:noFill/>
        </a:ln>
      </c:spPr>
    </c:plotArea>
    <c:plotVisOnly val="1"/>
    <c:dispBlanksAs val="gap"/>
    <c:showDLblsOverMax val="0"/>
  </c:chart>
  <c:spPr>
    <a:solidFill>
      <a:srgbClr val="FFFFFF"/>
    </a:solidFill>
    <a:ln w="3177">
      <a:solidFill>
        <a:srgbClr val="000000"/>
      </a:solidFill>
      <a:prstDash val="solid"/>
    </a:ln>
  </c:spPr>
  <c:txPr>
    <a:bodyPr/>
    <a:lstStyle/>
    <a:p>
      <a:pPr>
        <a:defRPr sz="926" b="0" i="0" u="none" strike="noStrike" baseline="0">
          <a:solidFill>
            <a:srgbClr val="000000"/>
          </a:solidFill>
          <a:latin typeface="Arial"/>
          <a:ea typeface="Arial"/>
          <a:cs typeface="Arial"/>
        </a:defRPr>
      </a:pPr>
      <a:endParaRPr lang="nl-N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469680787331985"/>
          <c:y val="9.9264705882352935E-2"/>
          <c:w val="0.65699293086366628"/>
          <c:h val="0.625"/>
        </c:manualLayout>
      </c:layout>
      <c:scatterChart>
        <c:scatterStyle val="lineMarker"/>
        <c:varyColors val="0"/>
        <c:ser>
          <c:idx val="0"/>
          <c:order val="0"/>
          <c:spPr>
            <a:ln w="28594">
              <a:noFill/>
            </a:ln>
          </c:spPr>
          <c:marker>
            <c:symbol val="diamond"/>
            <c:size val="5"/>
            <c:spPr>
              <a:solidFill>
                <a:srgbClr val="000080"/>
              </a:solidFill>
              <a:ln>
                <a:solidFill>
                  <a:srgbClr val="000080"/>
                </a:solidFill>
                <a:prstDash val="solid"/>
              </a:ln>
            </c:spPr>
          </c:marker>
          <c:trendline>
            <c:spPr>
              <a:ln w="25417">
                <a:solidFill>
                  <a:srgbClr val="000000"/>
                </a:solidFill>
                <a:prstDash val="solid"/>
              </a:ln>
            </c:spPr>
            <c:trendlineType val="log"/>
            <c:dispRSqr val="1"/>
            <c:dispEq val="1"/>
            <c:trendlineLbl>
              <c:layout>
                <c:manualLayout>
                  <c:x val="0.19665953365328015"/>
                  <c:y val="0.67054191755442338"/>
                </c:manualLayout>
              </c:layout>
              <c:numFmt formatCode="General" sourceLinked="0"/>
              <c:spPr>
                <a:noFill/>
                <a:ln w="25417">
                  <a:noFill/>
                </a:ln>
              </c:spPr>
              <c:txPr>
                <a:bodyPr/>
                <a:lstStyle/>
                <a:p>
                  <a:pPr>
                    <a:defRPr sz="926" b="0" i="0" u="none" strike="noStrike" baseline="0">
                      <a:solidFill>
                        <a:srgbClr val="000000"/>
                      </a:solidFill>
                      <a:latin typeface="Arial"/>
                      <a:ea typeface="Arial"/>
                      <a:cs typeface="Arial"/>
                    </a:defRPr>
                  </a:pPr>
                  <a:endParaRPr lang="nl-NL"/>
                </a:p>
              </c:txPr>
            </c:trendlineLbl>
          </c:trendline>
          <c:xVal>
            <c:numRef>
              <c:f>'Step 1- vertical'!$A$7:$A$13</c:f>
              <c:numCache>
                <c:formatCode>0.0</c:formatCode>
                <c:ptCount val="7"/>
                <c:pt idx="0">
                  <c:v>2.6071428571428572</c:v>
                </c:pt>
                <c:pt idx="1">
                  <c:v>11.992857142857144</c:v>
                </c:pt>
                <c:pt idx="2">
                  <c:v>26.071428571428573</c:v>
                </c:pt>
                <c:pt idx="3">
                  <c:v>64.657142857142858</c:v>
                </c:pt>
                <c:pt idx="4">
                  <c:v>104.80714285714286</c:v>
                </c:pt>
                <c:pt idx="5">
                  <c:v>215.35</c:v>
                </c:pt>
                <c:pt idx="6">
                  <c:v>304.51428571428573</c:v>
                </c:pt>
              </c:numCache>
            </c:numRef>
          </c:xVal>
          <c:yVal>
            <c:numRef>
              <c:f>'Step 1- vertical'!$C$7:$C$13</c:f>
              <c:numCache>
                <c:formatCode>0.00</c:formatCode>
                <c:ptCount val="7"/>
                <c:pt idx="0">
                  <c:v>1.1299999999999999</c:v>
                </c:pt>
                <c:pt idx="1">
                  <c:v>1.45</c:v>
                </c:pt>
                <c:pt idx="2">
                  <c:v>11.02</c:v>
                </c:pt>
                <c:pt idx="3">
                  <c:v>66.239999999999995</c:v>
                </c:pt>
                <c:pt idx="4">
                  <c:v>79.05</c:v>
                </c:pt>
                <c:pt idx="5">
                  <c:v>90.74</c:v>
                </c:pt>
                <c:pt idx="6">
                  <c:v>92.05</c:v>
                </c:pt>
              </c:numCache>
            </c:numRef>
          </c:yVal>
          <c:smooth val="0"/>
        </c:ser>
        <c:dLbls>
          <c:showLegendKey val="0"/>
          <c:showVal val="0"/>
          <c:showCatName val="0"/>
          <c:showSerName val="0"/>
          <c:showPercent val="0"/>
          <c:showBubbleSize val="0"/>
        </c:dLbls>
        <c:axId val="192430080"/>
        <c:axId val="192432000"/>
      </c:scatterChart>
      <c:valAx>
        <c:axId val="192430080"/>
        <c:scaling>
          <c:orientation val="minMax"/>
          <c:max val="350"/>
          <c:min val="0"/>
        </c:scaling>
        <c:delete val="0"/>
        <c:axPos val="b"/>
        <c:title>
          <c:tx>
            <c:rich>
              <a:bodyPr/>
              <a:lstStyle/>
              <a:p>
                <a:pPr>
                  <a:defRPr sz="926" b="1" i="0" u="none" strike="noStrike" baseline="0">
                    <a:solidFill>
                      <a:srgbClr val="000000"/>
                    </a:solidFill>
                    <a:latin typeface="Arial"/>
                    <a:ea typeface="Arial"/>
                    <a:cs typeface="Arial"/>
                  </a:defRPr>
                </a:pPr>
                <a:r>
                  <a:rPr lang="nl-NL"/>
                  <a:t>days</a:t>
                </a:r>
              </a:p>
            </c:rich>
          </c:tx>
          <c:layout>
            <c:manualLayout>
              <c:xMode val="edge"/>
              <c:yMode val="edge"/>
              <c:x val="0.39738016487776423"/>
              <c:y val="0.8624531666366132"/>
            </c:manualLayout>
          </c:layout>
          <c:overlay val="0"/>
          <c:spPr>
            <a:noFill/>
            <a:ln w="25417">
              <a:noFill/>
            </a:ln>
          </c:spPr>
        </c:title>
        <c:numFmt formatCode="0" sourceLinked="0"/>
        <c:majorTickMark val="out"/>
        <c:minorTickMark val="none"/>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nl-NL"/>
          </a:p>
        </c:txPr>
        <c:crossAx val="192432000"/>
        <c:crosses val="autoZero"/>
        <c:crossBetween val="midCat"/>
      </c:valAx>
      <c:valAx>
        <c:axId val="192432000"/>
        <c:scaling>
          <c:orientation val="minMax"/>
          <c:min val="0"/>
        </c:scaling>
        <c:delete val="0"/>
        <c:axPos val="l"/>
        <c:title>
          <c:tx>
            <c:rich>
              <a:bodyPr/>
              <a:lstStyle/>
              <a:p>
                <a:pPr>
                  <a:defRPr sz="926" b="1" i="0" u="none" strike="noStrike" baseline="0">
                    <a:solidFill>
                      <a:srgbClr val="000000"/>
                    </a:solidFill>
                    <a:latin typeface="Arial"/>
                    <a:ea typeface="Arial"/>
                    <a:cs typeface="Arial"/>
                  </a:defRPr>
                </a:pPr>
                <a:r>
                  <a:rPr lang="nl-NL"/>
                  <a:t>mg Nonanoic acid/m² released</a:t>
                </a:r>
              </a:p>
            </c:rich>
          </c:tx>
          <c:layout>
            <c:manualLayout>
              <c:xMode val="edge"/>
              <c:yMode val="edge"/>
              <c:x val="3.4934454331419958E-2"/>
              <c:y val="0.28928733144998098"/>
            </c:manualLayout>
          </c:layout>
          <c:overlay val="0"/>
          <c:spPr>
            <a:noFill/>
            <a:ln w="25417">
              <a:noFill/>
            </a:ln>
          </c:spPr>
        </c:title>
        <c:numFmt formatCode="0.0" sourceLinked="0"/>
        <c:majorTickMark val="out"/>
        <c:minorTickMark val="none"/>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nl-NL"/>
          </a:p>
        </c:txPr>
        <c:crossAx val="192430080"/>
        <c:crosses val="autoZero"/>
        <c:crossBetween val="midCat"/>
        <c:majorUnit val="20"/>
      </c:valAx>
      <c:spPr>
        <a:noFill/>
        <a:ln w="25417">
          <a:noFill/>
        </a:ln>
      </c:spPr>
    </c:plotArea>
    <c:plotVisOnly val="1"/>
    <c:dispBlanksAs val="gap"/>
    <c:showDLblsOverMax val="0"/>
  </c:chart>
  <c:spPr>
    <a:solidFill>
      <a:srgbClr val="FFFFFF"/>
    </a:solidFill>
    <a:ln w="3177">
      <a:solidFill>
        <a:srgbClr val="000000"/>
      </a:solidFill>
      <a:prstDash val="solid"/>
    </a:ln>
  </c:spPr>
  <c:txPr>
    <a:bodyPr/>
    <a:lstStyle/>
    <a:p>
      <a:pPr>
        <a:defRPr sz="926" b="0" i="0" u="none" strike="noStrike" baseline="0">
          <a:solidFill>
            <a:srgbClr val="000000"/>
          </a:solidFill>
          <a:latin typeface="Arial"/>
          <a:ea typeface="Arial"/>
          <a:cs typeface="Arial"/>
        </a:defRPr>
      </a:pPr>
      <a:endParaRPr lang="nl-N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469680787331985"/>
          <c:y val="9.9264705882352935E-2"/>
          <c:w val="0.65699293086366628"/>
          <c:h val="0.625"/>
        </c:manualLayout>
      </c:layout>
      <c:scatterChart>
        <c:scatterStyle val="lineMarker"/>
        <c:varyColors val="0"/>
        <c:ser>
          <c:idx val="0"/>
          <c:order val="0"/>
          <c:spPr>
            <a:ln w="28594">
              <a:noFill/>
            </a:ln>
          </c:spPr>
          <c:marker>
            <c:symbol val="diamond"/>
            <c:size val="5"/>
            <c:spPr>
              <a:solidFill>
                <a:srgbClr val="000080"/>
              </a:solidFill>
              <a:ln>
                <a:solidFill>
                  <a:srgbClr val="000080"/>
                </a:solidFill>
                <a:prstDash val="solid"/>
              </a:ln>
            </c:spPr>
          </c:marker>
          <c:trendline>
            <c:spPr>
              <a:ln w="25417">
                <a:solidFill>
                  <a:srgbClr val="000000"/>
                </a:solidFill>
                <a:prstDash val="solid"/>
              </a:ln>
            </c:spPr>
            <c:trendlineType val="log"/>
            <c:dispRSqr val="1"/>
            <c:dispEq val="1"/>
            <c:trendlineLbl>
              <c:layout>
                <c:manualLayout>
                  <c:x val="0.19665953365328015"/>
                  <c:y val="0.67054191755442338"/>
                </c:manualLayout>
              </c:layout>
              <c:numFmt formatCode="General" sourceLinked="0"/>
              <c:spPr>
                <a:noFill/>
                <a:ln w="25417">
                  <a:noFill/>
                </a:ln>
              </c:spPr>
              <c:txPr>
                <a:bodyPr/>
                <a:lstStyle/>
                <a:p>
                  <a:pPr>
                    <a:defRPr sz="926" b="0" i="0" u="none" strike="noStrike" baseline="0">
                      <a:solidFill>
                        <a:srgbClr val="000000"/>
                      </a:solidFill>
                      <a:latin typeface="Arial"/>
                      <a:ea typeface="Arial"/>
                      <a:cs typeface="Arial"/>
                    </a:defRPr>
                  </a:pPr>
                  <a:endParaRPr lang="nl-NL"/>
                </a:p>
              </c:txPr>
            </c:trendlineLbl>
          </c:trendline>
          <c:xVal>
            <c:numRef>
              <c:f>'Step 1 - horizontal'!$A$7:$A$13</c:f>
              <c:numCache>
                <c:formatCode>0.0</c:formatCode>
                <c:ptCount val="7"/>
                <c:pt idx="0">
                  <c:v>2.6071428571428572</c:v>
                </c:pt>
                <c:pt idx="1">
                  <c:v>11.992857142857144</c:v>
                </c:pt>
                <c:pt idx="2">
                  <c:v>26.071428571428573</c:v>
                </c:pt>
                <c:pt idx="3">
                  <c:v>64.657142857142858</c:v>
                </c:pt>
                <c:pt idx="4">
                  <c:v>104.80714285714286</c:v>
                </c:pt>
                <c:pt idx="5">
                  <c:v>215.35</c:v>
                </c:pt>
                <c:pt idx="6">
                  <c:v>304.51428571428573</c:v>
                </c:pt>
              </c:numCache>
            </c:numRef>
          </c:xVal>
          <c:yVal>
            <c:numRef>
              <c:f>'Step 1 - horizontal'!$C$7:$C$13</c:f>
              <c:numCache>
                <c:formatCode>0.00</c:formatCode>
                <c:ptCount val="7"/>
                <c:pt idx="0">
                  <c:v>34.44</c:v>
                </c:pt>
                <c:pt idx="1">
                  <c:v>47.599999999999994</c:v>
                </c:pt>
                <c:pt idx="2">
                  <c:v>48.489999999999995</c:v>
                </c:pt>
                <c:pt idx="3">
                  <c:v>49.169999999999995</c:v>
                </c:pt>
                <c:pt idx="4">
                  <c:v>50.459999999999994</c:v>
                </c:pt>
                <c:pt idx="5">
                  <c:v>51.489999999999995</c:v>
                </c:pt>
                <c:pt idx="6">
                  <c:v>52.499999999999993</c:v>
                </c:pt>
              </c:numCache>
            </c:numRef>
          </c:yVal>
          <c:smooth val="0"/>
        </c:ser>
        <c:dLbls>
          <c:showLegendKey val="0"/>
          <c:showVal val="0"/>
          <c:showCatName val="0"/>
          <c:showSerName val="0"/>
          <c:showPercent val="0"/>
          <c:showBubbleSize val="0"/>
        </c:dLbls>
        <c:axId val="204343936"/>
        <c:axId val="204350208"/>
      </c:scatterChart>
      <c:valAx>
        <c:axId val="204343936"/>
        <c:scaling>
          <c:orientation val="minMax"/>
          <c:max val="350"/>
          <c:min val="0"/>
        </c:scaling>
        <c:delete val="0"/>
        <c:axPos val="b"/>
        <c:title>
          <c:tx>
            <c:rich>
              <a:bodyPr/>
              <a:lstStyle/>
              <a:p>
                <a:pPr>
                  <a:defRPr sz="926" b="1" i="0" u="none" strike="noStrike" baseline="0">
                    <a:solidFill>
                      <a:srgbClr val="000000"/>
                    </a:solidFill>
                    <a:latin typeface="Arial"/>
                    <a:ea typeface="Arial"/>
                    <a:cs typeface="Arial"/>
                  </a:defRPr>
                </a:pPr>
                <a:r>
                  <a:rPr lang="nl-NL"/>
                  <a:t>days</a:t>
                </a:r>
              </a:p>
            </c:rich>
          </c:tx>
          <c:layout>
            <c:manualLayout>
              <c:xMode val="edge"/>
              <c:yMode val="edge"/>
              <c:x val="0.39738016487776423"/>
              <c:y val="0.8624531666366132"/>
            </c:manualLayout>
          </c:layout>
          <c:overlay val="0"/>
          <c:spPr>
            <a:noFill/>
            <a:ln w="25417">
              <a:noFill/>
            </a:ln>
          </c:spPr>
        </c:title>
        <c:numFmt formatCode="0" sourceLinked="0"/>
        <c:majorTickMark val="out"/>
        <c:minorTickMark val="none"/>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nl-NL"/>
          </a:p>
        </c:txPr>
        <c:crossAx val="204350208"/>
        <c:crosses val="autoZero"/>
        <c:crossBetween val="midCat"/>
      </c:valAx>
      <c:valAx>
        <c:axId val="204350208"/>
        <c:scaling>
          <c:orientation val="minMax"/>
        </c:scaling>
        <c:delete val="0"/>
        <c:axPos val="l"/>
        <c:title>
          <c:tx>
            <c:rich>
              <a:bodyPr/>
              <a:lstStyle/>
              <a:p>
                <a:pPr>
                  <a:defRPr sz="1001" b="0" i="0" u="none" strike="noStrike" baseline="0">
                    <a:solidFill>
                      <a:srgbClr val="000000"/>
                    </a:solidFill>
                    <a:latin typeface="Arial"/>
                    <a:ea typeface="Arial"/>
                    <a:cs typeface="Arial"/>
                  </a:defRPr>
                </a:pPr>
                <a:r>
                  <a:rPr lang="nl-NL" sz="926" b="1" i="0" u="none" strike="noStrike" baseline="0">
                    <a:solidFill>
                      <a:srgbClr val="000000"/>
                    </a:solidFill>
                    <a:latin typeface="Arial"/>
                    <a:cs typeface="Arial"/>
                  </a:rPr>
                  <a:t>mg Nonanoic acid/m</a:t>
                </a:r>
                <a:r>
                  <a:rPr lang="nl-NL" sz="926" b="1" i="0" u="none" strike="noStrike" baseline="30000">
                    <a:solidFill>
                      <a:srgbClr val="000000"/>
                    </a:solidFill>
                    <a:latin typeface="Arial"/>
                    <a:cs typeface="Arial"/>
                  </a:rPr>
                  <a:t>2</a:t>
                </a:r>
                <a:r>
                  <a:rPr lang="nl-NL" sz="926" b="1" i="0" u="none" strike="noStrike" baseline="0">
                    <a:solidFill>
                      <a:srgbClr val="000000"/>
                    </a:solidFill>
                    <a:latin typeface="Arial"/>
                    <a:cs typeface="Arial"/>
                  </a:rPr>
                  <a:t> released</a:t>
                </a:r>
              </a:p>
            </c:rich>
          </c:tx>
          <c:layout>
            <c:manualLayout>
              <c:xMode val="edge"/>
              <c:yMode val="edge"/>
              <c:x val="3.4934454331419958E-2"/>
              <c:y val="0.28750656167979005"/>
            </c:manualLayout>
          </c:layout>
          <c:overlay val="0"/>
          <c:spPr>
            <a:noFill/>
            <a:ln w="25417">
              <a:noFill/>
            </a:ln>
          </c:spPr>
        </c:title>
        <c:numFmt formatCode="0.0" sourceLinked="0"/>
        <c:majorTickMark val="out"/>
        <c:minorTickMark val="none"/>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nl-NL"/>
          </a:p>
        </c:txPr>
        <c:crossAx val="204343936"/>
        <c:crosses val="autoZero"/>
        <c:crossBetween val="midCat"/>
      </c:valAx>
      <c:spPr>
        <a:noFill/>
        <a:ln w="25417">
          <a:noFill/>
        </a:ln>
      </c:spPr>
    </c:plotArea>
    <c:plotVisOnly val="1"/>
    <c:dispBlanksAs val="gap"/>
    <c:showDLblsOverMax val="0"/>
  </c:chart>
  <c:spPr>
    <a:solidFill>
      <a:srgbClr val="FFFFFF"/>
    </a:solidFill>
    <a:ln w="3177">
      <a:solidFill>
        <a:srgbClr val="000000"/>
      </a:solidFill>
      <a:prstDash val="solid"/>
    </a:ln>
  </c:spPr>
  <c:txPr>
    <a:bodyPr/>
    <a:lstStyle/>
    <a:p>
      <a:pPr>
        <a:defRPr sz="926" b="0" i="0" u="none" strike="noStrike" baseline="0">
          <a:solidFill>
            <a:srgbClr val="000000"/>
          </a:solidFill>
          <a:latin typeface="Arial"/>
          <a:ea typeface="Arial"/>
          <a:cs typeface="Arial"/>
        </a:defRPr>
      </a:pPr>
      <a:endParaRPr lang="nl-NL"/>
    </a:p>
  </c:txPr>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7A1273D901CECF4796757C030DC4B4F9" ma:contentTypeVersion="0" ma:contentTypeDescription="Content type for ECHA process documents" ma:contentTypeScope="" ma:versionID="cde48cf15ee350de314c1cb6b5252a2d">
  <xsd:schema xmlns:xsd="http://www.w3.org/2001/XMLSchema" xmlns:xs="http://www.w3.org/2001/XMLSchema" xmlns:p="http://schemas.microsoft.com/office/2006/metadata/properties" xmlns:ns2="5be2862c-9c7a-466a-8f6d-c278e82738e2" xmlns:ns3="5bcca709-0b09-4b74-bfa0-2137a84c1763" xmlns:ns4="b80ede5c-af4c-4bf2-9a87-706a3579dc11" targetNamespace="http://schemas.microsoft.com/office/2006/metadata/properties" ma:root="true" ma:fieldsID="ec30aaffa08112ce8d31553c0ad3e27e" ns2:_="" ns3:_="" ns4:_="">
    <xsd:import namespace="5be2862c-9c7a-466a-8f6d-c278e82738e2"/>
    <xsd:import namespace="5bcca709-0b09-4b74-bfa0-2137a84c1763"/>
    <xsd:import namespace="b80ede5c-af4c-4bf2-9a87-706a3579dc11"/>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4:TaxCatchAll" minOccurs="0"/>
                <xsd:element ref="ns4:TaxCatchAllLabel" minOccurs="0"/>
                <xsd:element ref="ns2:ECHASecClassTaxHTField0" minOccurs="0"/>
                <xsd:element ref="ns2:ECHAProcessTaxHTField0" minOccurs="0"/>
                <xsd:element ref="ns2:ECHACategory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2862c-9c7a-466a-8f6d-c278e82738e2"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cca709-0b09-4b74-bfa0-2137a84c176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04e86d5b-b30a-4669-bf1b-6b9ca1deb9f9}" ma:internalName="TaxCatchAll" ma:showField="CatchAllData" ma:web="5be2862c-9c7a-466a-8f6d-c278e82738e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04e86d5b-b30a-4669-bf1b-6b9ca1deb9f9}" ma:internalName="TaxCatchAllLabel" ma:readOnly="true" ma:showField="CatchAllDataLabel" ma:web="5be2862c-9c7a-466a-8f6d-c278e82738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ECHADocumentTypeTaxHTField0 xmlns="5be2862c-9c7a-466a-8f6d-c278e82738e2">
      <Terms xmlns="http://schemas.microsoft.com/office/infopath/2007/PartnerControls"/>
    </ECHADocumentTypeTaxHTField0>
    <ECHASecClassTaxHTField0 xmlns="5be2862c-9c7a-466a-8f6d-c278e82738e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a0307bc2-faf9-4068-8aeb-b713e4fa2a0f</TermId>
        </TermInfo>
      </Terms>
    </ECHASecClassTaxHTField0>
    <TaxCatchAll xmlns="b80ede5c-af4c-4bf2-9a87-706a3579dc11">
      <Value>1</Value>
    </TaxCatchAll>
    <ECHACategoryTaxHTField0 xmlns="5be2862c-9c7a-466a-8f6d-c278e82738e2">
      <Terms xmlns="http://schemas.microsoft.com/office/infopath/2007/PartnerControls"/>
    </ECHACategoryTaxHTField0>
    <ECHAProcessTaxHTField0 xmlns="5be2862c-9c7a-466a-8f6d-c278e82738e2">
      <Terms xmlns="http://schemas.microsoft.com/office/infopath/2007/PartnerControls"/>
    </ECHAProcessTaxHTField0>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E9A69-4A3E-473A-884D-CFF84DC04E92}">
  <ds:schemaRefs>
    <ds:schemaRef ds:uri="Microsoft.SharePoint.Taxonomy.ContentTypeSync"/>
  </ds:schemaRefs>
</ds:datastoreItem>
</file>

<file path=customXml/itemProps2.xml><?xml version="1.0" encoding="utf-8"?>
<ds:datastoreItem xmlns:ds="http://schemas.openxmlformats.org/officeDocument/2006/customXml" ds:itemID="{6002BC7B-076F-4ECA-873B-A8D0E5EFDBA1}">
  <ds:schemaRefs>
    <ds:schemaRef ds:uri="http://schemas.microsoft.com/office/2006/metadata/longProperties"/>
  </ds:schemaRefs>
</ds:datastoreItem>
</file>

<file path=customXml/itemProps3.xml><?xml version="1.0" encoding="utf-8"?>
<ds:datastoreItem xmlns:ds="http://schemas.openxmlformats.org/officeDocument/2006/customXml" ds:itemID="{5336A535-923F-4B13-937B-379D9AFB4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2862c-9c7a-466a-8f6d-c278e82738e2"/>
    <ds:schemaRef ds:uri="5bcca709-0b09-4b74-bfa0-2137a84c1763"/>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BA05D5-26EC-4528-B1B7-79EEC7E95638}">
  <ds:schemaRefs>
    <ds:schemaRef ds:uri="http://schemas.microsoft.com/sharepoint/events"/>
  </ds:schemaRefs>
</ds:datastoreItem>
</file>

<file path=customXml/itemProps5.xml><?xml version="1.0" encoding="utf-8"?>
<ds:datastoreItem xmlns:ds="http://schemas.openxmlformats.org/officeDocument/2006/customXml" ds:itemID="{A2B1A3DE-C006-4687-A8FC-1D63BBAE15D3}">
  <ds:schemaRefs>
    <ds:schemaRef ds:uri="http://schemas.microsoft.com/sharepoint/v3/contenttype/forms"/>
  </ds:schemaRefs>
</ds:datastoreItem>
</file>

<file path=customXml/itemProps6.xml><?xml version="1.0" encoding="utf-8"?>
<ds:datastoreItem xmlns:ds="http://schemas.openxmlformats.org/officeDocument/2006/customXml" ds:itemID="{46A41599-6A75-4EB4-AD07-E1209D7E98D6}">
  <ds:schemaRefs>
    <ds:schemaRef ds:uri="http://purl.org/dc/elements/1.1/"/>
    <ds:schemaRef ds:uri="http://purl.org/dc/dcmitype/"/>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b80ede5c-af4c-4bf2-9a87-706a3579dc11"/>
    <ds:schemaRef ds:uri="http://schemas.openxmlformats.org/package/2006/metadata/core-properties"/>
    <ds:schemaRef ds:uri="5bcca709-0b09-4b74-bfa0-2137a84c1763"/>
    <ds:schemaRef ds:uri="5be2862c-9c7a-466a-8f6d-c278e82738e2"/>
    <ds:schemaRef ds:uri="http://purl.org/dc/terms/"/>
  </ds:schemaRefs>
</ds:datastoreItem>
</file>

<file path=customXml/itemProps7.xml><?xml version="1.0" encoding="utf-8"?>
<ds:datastoreItem xmlns:ds="http://schemas.openxmlformats.org/officeDocument/2006/customXml" ds:itemID="{1EE00F65-375E-46E0-B763-02D24EBBE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E1C5D75E</Template>
  <TotalTime>147</TotalTime>
  <Pages>58</Pages>
  <Words>33592</Words>
  <Characters>184758</Characters>
  <Application>Microsoft Office Word</Application>
  <DocSecurity>0</DocSecurity>
  <Lines>1539</Lines>
  <Paragraphs>435</Paragraphs>
  <ScaleCrop>false</ScaleCrop>
  <HeadingPairs>
    <vt:vector size="6" baseType="variant">
      <vt:variant>
        <vt:lpstr>Titel</vt:lpstr>
      </vt:variant>
      <vt:variant>
        <vt:i4>1</vt:i4>
      </vt:variant>
      <vt:variant>
        <vt:lpstr>Title</vt:lpstr>
      </vt:variant>
      <vt:variant>
        <vt:i4>1</vt:i4>
      </vt:variant>
      <vt:variant>
        <vt:lpstr>Rubrik</vt:lpstr>
      </vt:variant>
      <vt:variant>
        <vt:i4>1</vt:i4>
      </vt:variant>
    </vt:vector>
  </HeadingPairs>
  <TitlesOfParts>
    <vt:vector size="3" baseType="lpstr">
      <vt:lpstr>PAR_NA_FINAL</vt:lpstr>
      <vt:lpstr>PAR_NA_FINAL</vt:lpstr>
      <vt:lpstr>AP 14.6 Draft PAR_National authorisation</vt:lpstr>
    </vt:vector>
  </TitlesOfParts>
  <Company>European Chemicals Agency</Company>
  <LinksUpToDate>false</LinksUpToDate>
  <CharactersWithSpaces>217915</CharactersWithSpaces>
  <SharedDoc>false</SharedDoc>
  <HLinks>
    <vt:vector size="492" baseType="variant">
      <vt:variant>
        <vt:i4>852046</vt:i4>
      </vt:variant>
      <vt:variant>
        <vt:i4>494</vt:i4>
      </vt:variant>
      <vt:variant>
        <vt:i4>0</vt:i4>
      </vt:variant>
      <vt:variant>
        <vt:i4>5</vt:i4>
      </vt:variant>
      <vt:variant>
        <vt:lpwstr>http://ec.europa.eu/food/plant/pesticides/eu-pesticides-database/public/?event=activesubstance.detail&amp;language=EN&amp;selectedID=1676</vt:lpwstr>
      </vt:variant>
      <vt:variant>
        <vt:lpwstr/>
      </vt:variant>
      <vt:variant>
        <vt:i4>7602182</vt:i4>
      </vt:variant>
      <vt:variant>
        <vt:i4>483</vt:i4>
      </vt:variant>
      <vt:variant>
        <vt:i4>0</vt:i4>
      </vt:variant>
      <vt:variant>
        <vt:i4>5</vt:i4>
      </vt:variant>
      <vt:variant>
        <vt:lpwstr>mailto:Eva.Wiglinghoff@compo.de</vt:lpwstr>
      </vt:variant>
      <vt:variant>
        <vt:lpwstr/>
      </vt:variant>
      <vt:variant>
        <vt:i4>1376311</vt:i4>
      </vt:variant>
      <vt:variant>
        <vt:i4>476</vt:i4>
      </vt:variant>
      <vt:variant>
        <vt:i4>0</vt:i4>
      </vt:variant>
      <vt:variant>
        <vt:i4>5</vt:i4>
      </vt:variant>
      <vt:variant>
        <vt:lpwstr/>
      </vt:variant>
      <vt:variant>
        <vt:lpwstr>_Toc485810720</vt:lpwstr>
      </vt:variant>
      <vt:variant>
        <vt:i4>1441847</vt:i4>
      </vt:variant>
      <vt:variant>
        <vt:i4>470</vt:i4>
      </vt:variant>
      <vt:variant>
        <vt:i4>0</vt:i4>
      </vt:variant>
      <vt:variant>
        <vt:i4>5</vt:i4>
      </vt:variant>
      <vt:variant>
        <vt:lpwstr/>
      </vt:variant>
      <vt:variant>
        <vt:lpwstr>_Toc485810719</vt:lpwstr>
      </vt:variant>
      <vt:variant>
        <vt:i4>1441847</vt:i4>
      </vt:variant>
      <vt:variant>
        <vt:i4>464</vt:i4>
      </vt:variant>
      <vt:variant>
        <vt:i4>0</vt:i4>
      </vt:variant>
      <vt:variant>
        <vt:i4>5</vt:i4>
      </vt:variant>
      <vt:variant>
        <vt:lpwstr/>
      </vt:variant>
      <vt:variant>
        <vt:lpwstr>_Toc485810718</vt:lpwstr>
      </vt:variant>
      <vt:variant>
        <vt:i4>1441847</vt:i4>
      </vt:variant>
      <vt:variant>
        <vt:i4>458</vt:i4>
      </vt:variant>
      <vt:variant>
        <vt:i4>0</vt:i4>
      </vt:variant>
      <vt:variant>
        <vt:i4>5</vt:i4>
      </vt:variant>
      <vt:variant>
        <vt:lpwstr/>
      </vt:variant>
      <vt:variant>
        <vt:lpwstr>_Toc485810717</vt:lpwstr>
      </vt:variant>
      <vt:variant>
        <vt:i4>1441847</vt:i4>
      </vt:variant>
      <vt:variant>
        <vt:i4>452</vt:i4>
      </vt:variant>
      <vt:variant>
        <vt:i4>0</vt:i4>
      </vt:variant>
      <vt:variant>
        <vt:i4>5</vt:i4>
      </vt:variant>
      <vt:variant>
        <vt:lpwstr/>
      </vt:variant>
      <vt:variant>
        <vt:lpwstr>_Toc485810716</vt:lpwstr>
      </vt:variant>
      <vt:variant>
        <vt:i4>1441847</vt:i4>
      </vt:variant>
      <vt:variant>
        <vt:i4>446</vt:i4>
      </vt:variant>
      <vt:variant>
        <vt:i4>0</vt:i4>
      </vt:variant>
      <vt:variant>
        <vt:i4>5</vt:i4>
      </vt:variant>
      <vt:variant>
        <vt:lpwstr/>
      </vt:variant>
      <vt:variant>
        <vt:lpwstr>_Toc485810715</vt:lpwstr>
      </vt:variant>
      <vt:variant>
        <vt:i4>1441847</vt:i4>
      </vt:variant>
      <vt:variant>
        <vt:i4>440</vt:i4>
      </vt:variant>
      <vt:variant>
        <vt:i4>0</vt:i4>
      </vt:variant>
      <vt:variant>
        <vt:i4>5</vt:i4>
      </vt:variant>
      <vt:variant>
        <vt:lpwstr/>
      </vt:variant>
      <vt:variant>
        <vt:lpwstr>_Toc485810714</vt:lpwstr>
      </vt:variant>
      <vt:variant>
        <vt:i4>1441847</vt:i4>
      </vt:variant>
      <vt:variant>
        <vt:i4>434</vt:i4>
      </vt:variant>
      <vt:variant>
        <vt:i4>0</vt:i4>
      </vt:variant>
      <vt:variant>
        <vt:i4>5</vt:i4>
      </vt:variant>
      <vt:variant>
        <vt:lpwstr/>
      </vt:variant>
      <vt:variant>
        <vt:lpwstr>_Toc485810713</vt:lpwstr>
      </vt:variant>
      <vt:variant>
        <vt:i4>1441847</vt:i4>
      </vt:variant>
      <vt:variant>
        <vt:i4>428</vt:i4>
      </vt:variant>
      <vt:variant>
        <vt:i4>0</vt:i4>
      </vt:variant>
      <vt:variant>
        <vt:i4>5</vt:i4>
      </vt:variant>
      <vt:variant>
        <vt:lpwstr/>
      </vt:variant>
      <vt:variant>
        <vt:lpwstr>_Toc485810712</vt:lpwstr>
      </vt:variant>
      <vt:variant>
        <vt:i4>1441847</vt:i4>
      </vt:variant>
      <vt:variant>
        <vt:i4>422</vt:i4>
      </vt:variant>
      <vt:variant>
        <vt:i4>0</vt:i4>
      </vt:variant>
      <vt:variant>
        <vt:i4>5</vt:i4>
      </vt:variant>
      <vt:variant>
        <vt:lpwstr/>
      </vt:variant>
      <vt:variant>
        <vt:lpwstr>_Toc485810711</vt:lpwstr>
      </vt:variant>
      <vt:variant>
        <vt:i4>1441847</vt:i4>
      </vt:variant>
      <vt:variant>
        <vt:i4>416</vt:i4>
      </vt:variant>
      <vt:variant>
        <vt:i4>0</vt:i4>
      </vt:variant>
      <vt:variant>
        <vt:i4>5</vt:i4>
      </vt:variant>
      <vt:variant>
        <vt:lpwstr/>
      </vt:variant>
      <vt:variant>
        <vt:lpwstr>_Toc485810710</vt:lpwstr>
      </vt:variant>
      <vt:variant>
        <vt:i4>1507383</vt:i4>
      </vt:variant>
      <vt:variant>
        <vt:i4>410</vt:i4>
      </vt:variant>
      <vt:variant>
        <vt:i4>0</vt:i4>
      </vt:variant>
      <vt:variant>
        <vt:i4>5</vt:i4>
      </vt:variant>
      <vt:variant>
        <vt:lpwstr/>
      </vt:variant>
      <vt:variant>
        <vt:lpwstr>_Toc485810709</vt:lpwstr>
      </vt:variant>
      <vt:variant>
        <vt:i4>1507383</vt:i4>
      </vt:variant>
      <vt:variant>
        <vt:i4>404</vt:i4>
      </vt:variant>
      <vt:variant>
        <vt:i4>0</vt:i4>
      </vt:variant>
      <vt:variant>
        <vt:i4>5</vt:i4>
      </vt:variant>
      <vt:variant>
        <vt:lpwstr/>
      </vt:variant>
      <vt:variant>
        <vt:lpwstr>_Toc485810708</vt:lpwstr>
      </vt:variant>
      <vt:variant>
        <vt:i4>1507383</vt:i4>
      </vt:variant>
      <vt:variant>
        <vt:i4>398</vt:i4>
      </vt:variant>
      <vt:variant>
        <vt:i4>0</vt:i4>
      </vt:variant>
      <vt:variant>
        <vt:i4>5</vt:i4>
      </vt:variant>
      <vt:variant>
        <vt:lpwstr/>
      </vt:variant>
      <vt:variant>
        <vt:lpwstr>_Toc485810707</vt:lpwstr>
      </vt:variant>
      <vt:variant>
        <vt:i4>1507383</vt:i4>
      </vt:variant>
      <vt:variant>
        <vt:i4>392</vt:i4>
      </vt:variant>
      <vt:variant>
        <vt:i4>0</vt:i4>
      </vt:variant>
      <vt:variant>
        <vt:i4>5</vt:i4>
      </vt:variant>
      <vt:variant>
        <vt:lpwstr/>
      </vt:variant>
      <vt:variant>
        <vt:lpwstr>_Toc485810706</vt:lpwstr>
      </vt:variant>
      <vt:variant>
        <vt:i4>1507383</vt:i4>
      </vt:variant>
      <vt:variant>
        <vt:i4>386</vt:i4>
      </vt:variant>
      <vt:variant>
        <vt:i4>0</vt:i4>
      </vt:variant>
      <vt:variant>
        <vt:i4>5</vt:i4>
      </vt:variant>
      <vt:variant>
        <vt:lpwstr/>
      </vt:variant>
      <vt:variant>
        <vt:lpwstr>_Toc485810705</vt:lpwstr>
      </vt:variant>
      <vt:variant>
        <vt:i4>1507383</vt:i4>
      </vt:variant>
      <vt:variant>
        <vt:i4>380</vt:i4>
      </vt:variant>
      <vt:variant>
        <vt:i4>0</vt:i4>
      </vt:variant>
      <vt:variant>
        <vt:i4>5</vt:i4>
      </vt:variant>
      <vt:variant>
        <vt:lpwstr/>
      </vt:variant>
      <vt:variant>
        <vt:lpwstr>_Toc485810704</vt:lpwstr>
      </vt:variant>
      <vt:variant>
        <vt:i4>1507383</vt:i4>
      </vt:variant>
      <vt:variant>
        <vt:i4>374</vt:i4>
      </vt:variant>
      <vt:variant>
        <vt:i4>0</vt:i4>
      </vt:variant>
      <vt:variant>
        <vt:i4>5</vt:i4>
      </vt:variant>
      <vt:variant>
        <vt:lpwstr/>
      </vt:variant>
      <vt:variant>
        <vt:lpwstr>_Toc485810703</vt:lpwstr>
      </vt:variant>
      <vt:variant>
        <vt:i4>1507383</vt:i4>
      </vt:variant>
      <vt:variant>
        <vt:i4>368</vt:i4>
      </vt:variant>
      <vt:variant>
        <vt:i4>0</vt:i4>
      </vt:variant>
      <vt:variant>
        <vt:i4>5</vt:i4>
      </vt:variant>
      <vt:variant>
        <vt:lpwstr/>
      </vt:variant>
      <vt:variant>
        <vt:lpwstr>_Toc485810702</vt:lpwstr>
      </vt:variant>
      <vt:variant>
        <vt:i4>1507383</vt:i4>
      </vt:variant>
      <vt:variant>
        <vt:i4>362</vt:i4>
      </vt:variant>
      <vt:variant>
        <vt:i4>0</vt:i4>
      </vt:variant>
      <vt:variant>
        <vt:i4>5</vt:i4>
      </vt:variant>
      <vt:variant>
        <vt:lpwstr/>
      </vt:variant>
      <vt:variant>
        <vt:lpwstr>_Toc485810701</vt:lpwstr>
      </vt:variant>
      <vt:variant>
        <vt:i4>1507383</vt:i4>
      </vt:variant>
      <vt:variant>
        <vt:i4>356</vt:i4>
      </vt:variant>
      <vt:variant>
        <vt:i4>0</vt:i4>
      </vt:variant>
      <vt:variant>
        <vt:i4>5</vt:i4>
      </vt:variant>
      <vt:variant>
        <vt:lpwstr/>
      </vt:variant>
      <vt:variant>
        <vt:lpwstr>_Toc485810700</vt:lpwstr>
      </vt:variant>
      <vt:variant>
        <vt:i4>1966134</vt:i4>
      </vt:variant>
      <vt:variant>
        <vt:i4>350</vt:i4>
      </vt:variant>
      <vt:variant>
        <vt:i4>0</vt:i4>
      </vt:variant>
      <vt:variant>
        <vt:i4>5</vt:i4>
      </vt:variant>
      <vt:variant>
        <vt:lpwstr/>
      </vt:variant>
      <vt:variant>
        <vt:lpwstr>_Toc485810699</vt:lpwstr>
      </vt:variant>
      <vt:variant>
        <vt:i4>1966134</vt:i4>
      </vt:variant>
      <vt:variant>
        <vt:i4>344</vt:i4>
      </vt:variant>
      <vt:variant>
        <vt:i4>0</vt:i4>
      </vt:variant>
      <vt:variant>
        <vt:i4>5</vt:i4>
      </vt:variant>
      <vt:variant>
        <vt:lpwstr/>
      </vt:variant>
      <vt:variant>
        <vt:lpwstr>_Toc485810698</vt:lpwstr>
      </vt:variant>
      <vt:variant>
        <vt:i4>1966134</vt:i4>
      </vt:variant>
      <vt:variant>
        <vt:i4>338</vt:i4>
      </vt:variant>
      <vt:variant>
        <vt:i4>0</vt:i4>
      </vt:variant>
      <vt:variant>
        <vt:i4>5</vt:i4>
      </vt:variant>
      <vt:variant>
        <vt:lpwstr/>
      </vt:variant>
      <vt:variant>
        <vt:lpwstr>_Toc485810697</vt:lpwstr>
      </vt:variant>
      <vt:variant>
        <vt:i4>1966134</vt:i4>
      </vt:variant>
      <vt:variant>
        <vt:i4>332</vt:i4>
      </vt:variant>
      <vt:variant>
        <vt:i4>0</vt:i4>
      </vt:variant>
      <vt:variant>
        <vt:i4>5</vt:i4>
      </vt:variant>
      <vt:variant>
        <vt:lpwstr/>
      </vt:variant>
      <vt:variant>
        <vt:lpwstr>_Toc485810696</vt:lpwstr>
      </vt:variant>
      <vt:variant>
        <vt:i4>1966134</vt:i4>
      </vt:variant>
      <vt:variant>
        <vt:i4>326</vt:i4>
      </vt:variant>
      <vt:variant>
        <vt:i4>0</vt:i4>
      </vt:variant>
      <vt:variant>
        <vt:i4>5</vt:i4>
      </vt:variant>
      <vt:variant>
        <vt:lpwstr/>
      </vt:variant>
      <vt:variant>
        <vt:lpwstr>_Toc485810695</vt:lpwstr>
      </vt:variant>
      <vt:variant>
        <vt:i4>1966134</vt:i4>
      </vt:variant>
      <vt:variant>
        <vt:i4>320</vt:i4>
      </vt:variant>
      <vt:variant>
        <vt:i4>0</vt:i4>
      </vt:variant>
      <vt:variant>
        <vt:i4>5</vt:i4>
      </vt:variant>
      <vt:variant>
        <vt:lpwstr/>
      </vt:variant>
      <vt:variant>
        <vt:lpwstr>_Toc485810694</vt:lpwstr>
      </vt:variant>
      <vt:variant>
        <vt:i4>1966134</vt:i4>
      </vt:variant>
      <vt:variant>
        <vt:i4>314</vt:i4>
      </vt:variant>
      <vt:variant>
        <vt:i4>0</vt:i4>
      </vt:variant>
      <vt:variant>
        <vt:i4>5</vt:i4>
      </vt:variant>
      <vt:variant>
        <vt:lpwstr/>
      </vt:variant>
      <vt:variant>
        <vt:lpwstr>_Toc485810693</vt:lpwstr>
      </vt:variant>
      <vt:variant>
        <vt:i4>1966134</vt:i4>
      </vt:variant>
      <vt:variant>
        <vt:i4>308</vt:i4>
      </vt:variant>
      <vt:variant>
        <vt:i4>0</vt:i4>
      </vt:variant>
      <vt:variant>
        <vt:i4>5</vt:i4>
      </vt:variant>
      <vt:variant>
        <vt:lpwstr/>
      </vt:variant>
      <vt:variant>
        <vt:lpwstr>_Toc485810692</vt:lpwstr>
      </vt:variant>
      <vt:variant>
        <vt:i4>1966134</vt:i4>
      </vt:variant>
      <vt:variant>
        <vt:i4>302</vt:i4>
      </vt:variant>
      <vt:variant>
        <vt:i4>0</vt:i4>
      </vt:variant>
      <vt:variant>
        <vt:i4>5</vt:i4>
      </vt:variant>
      <vt:variant>
        <vt:lpwstr/>
      </vt:variant>
      <vt:variant>
        <vt:lpwstr>_Toc485810691</vt:lpwstr>
      </vt:variant>
      <vt:variant>
        <vt:i4>1966134</vt:i4>
      </vt:variant>
      <vt:variant>
        <vt:i4>296</vt:i4>
      </vt:variant>
      <vt:variant>
        <vt:i4>0</vt:i4>
      </vt:variant>
      <vt:variant>
        <vt:i4>5</vt:i4>
      </vt:variant>
      <vt:variant>
        <vt:lpwstr/>
      </vt:variant>
      <vt:variant>
        <vt:lpwstr>_Toc485810690</vt:lpwstr>
      </vt:variant>
      <vt:variant>
        <vt:i4>2031670</vt:i4>
      </vt:variant>
      <vt:variant>
        <vt:i4>290</vt:i4>
      </vt:variant>
      <vt:variant>
        <vt:i4>0</vt:i4>
      </vt:variant>
      <vt:variant>
        <vt:i4>5</vt:i4>
      </vt:variant>
      <vt:variant>
        <vt:lpwstr/>
      </vt:variant>
      <vt:variant>
        <vt:lpwstr>_Toc485810689</vt:lpwstr>
      </vt:variant>
      <vt:variant>
        <vt:i4>2031670</vt:i4>
      </vt:variant>
      <vt:variant>
        <vt:i4>284</vt:i4>
      </vt:variant>
      <vt:variant>
        <vt:i4>0</vt:i4>
      </vt:variant>
      <vt:variant>
        <vt:i4>5</vt:i4>
      </vt:variant>
      <vt:variant>
        <vt:lpwstr/>
      </vt:variant>
      <vt:variant>
        <vt:lpwstr>_Toc485810688</vt:lpwstr>
      </vt:variant>
      <vt:variant>
        <vt:i4>2031670</vt:i4>
      </vt:variant>
      <vt:variant>
        <vt:i4>278</vt:i4>
      </vt:variant>
      <vt:variant>
        <vt:i4>0</vt:i4>
      </vt:variant>
      <vt:variant>
        <vt:i4>5</vt:i4>
      </vt:variant>
      <vt:variant>
        <vt:lpwstr/>
      </vt:variant>
      <vt:variant>
        <vt:lpwstr>_Toc485810687</vt:lpwstr>
      </vt:variant>
      <vt:variant>
        <vt:i4>2031670</vt:i4>
      </vt:variant>
      <vt:variant>
        <vt:i4>272</vt:i4>
      </vt:variant>
      <vt:variant>
        <vt:i4>0</vt:i4>
      </vt:variant>
      <vt:variant>
        <vt:i4>5</vt:i4>
      </vt:variant>
      <vt:variant>
        <vt:lpwstr/>
      </vt:variant>
      <vt:variant>
        <vt:lpwstr>_Toc485810686</vt:lpwstr>
      </vt:variant>
      <vt:variant>
        <vt:i4>2031670</vt:i4>
      </vt:variant>
      <vt:variant>
        <vt:i4>266</vt:i4>
      </vt:variant>
      <vt:variant>
        <vt:i4>0</vt:i4>
      </vt:variant>
      <vt:variant>
        <vt:i4>5</vt:i4>
      </vt:variant>
      <vt:variant>
        <vt:lpwstr/>
      </vt:variant>
      <vt:variant>
        <vt:lpwstr>_Toc485810685</vt:lpwstr>
      </vt:variant>
      <vt:variant>
        <vt:i4>2031670</vt:i4>
      </vt:variant>
      <vt:variant>
        <vt:i4>260</vt:i4>
      </vt:variant>
      <vt:variant>
        <vt:i4>0</vt:i4>
      </vt:variant>
      <vt:variant>
        <vt:i4>5</vt:i4>
      </vt:variant>
      <vt:variant>
        <vt:lpwstr/>
      </vt:variant>
      <vt:variant>
        <vt:lpwstr>_Toc485810684</vt:lpwstr>
      </vt:variant>
      <vt:variant>
        <vt:i4>2031670</vt:i4>
      </vt:variant>
      <vt:variant>
        <vt:i4>254</vt:i4>
      </vt:variant>
      <vt:variant>
        <vt:i4>0</vt:i4>
      </vt:variant>
      <vt:variant>
        <vt:i4>5</vt:i4>
      </vt:variant>
      <vt:variant>
        <vt:lpwstr/>
      </vt:variant>
      <vt:variant>
        <vt:lpwstr>_Toc485810683</vt:lpwstr>
      </vt:variant>
      <vt:variant>
        <vt:i4>2031670</vt:i4>
      </vt:variant>
      <vt:variant>
        <vt:i4>248</vt:i4>
      </vt:variant>
      <vt:variant>
        <vt:i4>0</vt:i4>
      </vt:variant>
      <vt:variant>
        <vt:i4>5</vt:i4>
      </vt:variant>
      <vt:variant>
        <vt:lpwstr/>
      </vt:variant>
      <vt:variant>
        <vt:lpwstr>_Toc485810682</vt:lpwstr>
      </vt:variant>
      <vt:variant>
        <vt:i4>2031670</vt:i4>
      </vt:variant>
      <vt:variant>
        <vt:i4>242</vt:i4>
      </vt:variant>
      <vt:variant>
        <vt:i4>0</vt:i4>
      </vt:variant>
      <vt:variant>
        <vt:i4>5</vt:i4>
      </vt:variant>
      <vt:variant>
        <vt:lpwstr/>
      </vt:variant>
      <vt:variant>
        <vt:lpwstr>_Toc485810681</vt:lpwstr>
      </vt:variant>
      <vt:variant>
        <vt:i4>2031670</vt:i4>
      </vt:variant>
      <vt:variant>
        <vt:i4>236</vt:i4>
      </vt:variant>
      <vt:variant>
        <vt:i4>0</vt:i4>
      </vt:variant>
      <vt:variant>
        <vt:i4>5</vt:i4>
      </vt:variant>
      <vt:variant>
        <vt:lpwstr/>
      </vt:variant>
      <vt:variant>
        <vt:lpwstr>_Toc485810680</vt:lpwstr>
      </vt:variant>
      <vt:variant>
        <vt:i4>1048630</vt:i4>
      </vt:variant>
      <vt:variant>
        <vt:i4>230</vt:i4>
      </vt:variant>
      <vt:variant>
        <vt:i4>0</vt:i4>
      </vt:variant>
      <vt:variant>
        <vt:i4>5</vt:i4>
      </vt:variant>
      <vt:variant>
        <vt:lpwstr/>
      </vt:variant>
      <vt:variant>
        <vt:lpwstr>_Toc485810679</vt:lpwstr>
      </vt:variant>
      <vt:variant>
        <vt:i4>1048630</vt:i4>
      </vt:variant>
      <vt:variant>
        <vt:i4>224</vt:i4>
      </vt:variant>
      <vt:variant>
        <vt:i4>0</vt:i4>
      </vt:variant>
      <vt:variant>
        <vt:i4>5</vt:i4>
      </vt:variant>
      <vt:variant>
        <vt:lpwstr/>
      </vt:variant>
      <vt:variant>
        <vt:lpwstr>_Toc485810678</vt:lpwstr>
      </vt:variant>
      <vt:variant>
        <vt:i4>1048630</vt:i4>
      </vt:variant>
      <vt:variant>
        <vt:i4>218</vt:i4>
      </vt:variant>
      <vt:variant>
        <vt:i4>0</vt:i4>
      </vt:variant>
      <vt:variant>
        <vt:i4>5</vt:i4>
      </vt:variant>
      <vt:variant>
        <vt:lpwstr/>
      </vt:variant>
      <vt:variant>
        <vt:lpwstr>_Toc485810677</vt:lpwstr>
      </vt:variant>
      <vt:variant>
        <vt:i4>1048630</vt:i4>
      </vt:variant>
      <vt:variant>
        <vt:i4>212</vt:i4>
      </vt:variant>
      <vt:variant>
        <vt:i4>0</vt:i4>
      </vt:variant>
      <vt:variant>
        <vt:i4>5</vt:i4>
      </vt:variant>
      <vt:variant>
        <vt:lpwstr/>
      </vt:variant>
      <vt:variant>
        <vt:lpwstr>_Toc485810676</vt:lpwstr>
      </vt:variant>
      <vt:variant>
        <vt:i4>1048630</vt:i4>
      </vt:variant>
      <vt:variant>
        <vt:i4>206</vt:i4>
      </vt:variant>
      <vt:variant>
        <vt:i4>0</vt:i4>
      </vt:variant>
      <vt:variant>
        <vt:i4>5</vt:i4>
      </vt:variant>
      <vt:variant>
        <vt:lpwstr/>
      </vt:variant>
      <vt:variant>
        <vt:lpwstr>_Toc485810675</vt:lpwstr>
      </vt:variant>
      <vt:variant>
        <vt:i4>1048630</vt:i4>
      </vt:variant>
      <vt:variant>
        <vt:i4>200</vt:i4>
      </vt:variant>
      <vt:variant>
        <vt:i4>0</vt:i4>
      </vt:variant>
      <vt:variant>
        <vt:i4>5</vt:i4>
      </vt:variant>
      <vt:variant>
        <vt:lpwstr/>
      </vt:variant>
      <vt:variant>
        <vt:lpwstr>_Toc485810674</vt:lpwstr>
      </vt:variant>
      <vt:variant>
        <vt:i4>1048630</vt:i4>
      </vt:variant>
      <vt:variant>
        <vt:i4>194</vt:i4>
      </vt:variant>
      <vt:variant>
        <vt:i4>0</vt:i4>
      </vt:variant>
      <vt:variant>
        <vt:i4>5</vt:i4>
      </vt:variant>
      <vt:variant>
        <vt:lpwstr/>
      </vt:variant>
      <vt:variant>
        <vt:lpwstr>_Toc485810673</vt:lpwstr>
      </vt:variant>
      <vt:variant>
        <vt:i4>1048630</vt:i4>
      </vt:variant>
      <vt:variant>
        <vt:i4>188</vt:i4>
      </vt:variant>
      <vt:variant>
        <vt:i4>0</vt:i4>
      </vt:variant>
      <vt:variant>
        <vt:i4>5</vt:i4>
      </vt:variant>
      <vt:variant>
        <vt:lpwstr/>
      </vt:variant>
      <vt:variant>
        <vt:lpwstr>_Toc485810672</vt:lpwstr>
      </vt:variant>
      <vt:variant>
        <vt:i4>1048630</vt:i4>
      </vt:variant>
      <vt:variant>
        <vt:i4>182</vt:i4>
      </vt:variant>
      <vt:variant>
        <vt:i4>0</vt:i4>
      </vt:variant>
      <vt:variant>
        <vt:i4>5</vt:i4>
      </vt:variant>
      <vt:variant>
        <vt:lpwstr/>
      </vt:variant>
      <vt:variant>
        <vt:lpwstr>_Toc485810671</vt:lpwstr>
      </vt:variant>
      <vt:variant>
        <vt:i4>1048630</vt:i4>
      </vt:variant>
      <vt:variant>
        <vt:i4>176</vt:i4>
      </vt:variant>
      <vt:variant>
        <vt:i4>0</vt:i4>
      </vt:variant>
      <vt:variant>
        <vt:i4>5</vt:i4>
      </vt:variant>
      <vt:variant>
        <vt:lpwstr/>
      </vt:variant>
      <vt:variant>
        <vt:lpwstr>_Toc485810670</vt:lpwstr>
      </vt:variant>
      <vt:variant>
        <vt:i4>1114166</vt:i4>
      </vt:variant>
      <vt:variant>
        <vt:i4>170</vt:i4>
      </vt:variant>
      <vt:variant>
        <vt:i4>0</vt:i4>
      </vt:variant>
      <vt:variant>
        <vt:i4>5</vt:i4>
      </vt:variant>
      <vt:variant>
        <vt:lpwstr/>
      </vt:variant>
      <vt:variant>
        <vt:lpwstr>_Toc485810669</vt:lpwstr>
      </vt:variant>
      <vt:variant>
        <vt:i4>1114166</vt:i4>
      </vt:variant>
      <vt:variant>
        <vt:i4>164</vt:i4>
      </vt:variant>
      <vt:variant>
        <vt:i4>0</vt:i4>
      </vt:variant>
      <vt:variant>
        <vt:i4>5</vt:i4>
      </vt:variant>
      <vt:variant>
        <vt:lpwstr/>
      </vt:variant>
      <vt:variant>
        <vt:lpwstr>_Toc485810668</vt:lpwstr>
      </vt:variant>
      <vt:variant>
        <vt:i4>1114166</vt:i4>
      </vt:variant>
      <vt:variant>
        <vt:i4>158</vt:i4>
      </vt:variant>
      <vt:variant>
        <vt:i4>0</vt:i4>
      </vt:variant>
      <vt:variant>
        <vt:i4>5</vt:i4>
      </vt:variant>
      <vt:variant>
        <vt:lpwstr/>
      </vt:variant>
      <vt:variant>
        <vt:lpwstr>_Toc485810667</vt:lpwstr>
      </vt:variant>
      <vt:variant>
        <vt:i4>1114166</vt:i4>
      </vt:variant>
      <vt:variant>
        <vt:i4>152</vt:i4>
      </vt:variant>
      <vt:variant>
        <vt:i4>0</vt:i4>
      </vt:variant>
      <vt:variant>
        <vt:i4>5</vt:i4>
      </vt:variant>
      <vt:variant>
        <vt:lpwstr/>
      </vt:variant>
      <vt:variant>
        <vt:lpwstr>_Toc485810666</vt:lpwstr>
      </vt:variant>
      <vt:variant>
        <vt:i4>1114166</vt:i4>
      </vt:variant>
      <vt:variant>
        <vt:i4>146</vt:i4>
      </vt:variant>
      <vt:variant>
        <vt:i4>0</vt:i4>
      </vt:variant>
      <vt:variant>
        <vt:i4>5</vt:i4>
      </vt:variant>
      <vt:variant>
        <vt:lpwstr/>
      </vt:variant>
      <vt:variant>
        <vt:lpwstr>_Toc485810665</vt:lpwstr>
      </vt:variant>
      <vt:variant>
        <vt:i4>1114166</vt:i4>
      </vt:variant>
      <vt:variant>
        <vt:i4>140</vt:i4>
      </vt:variant>
      <vt:variant>
        <vt:i4>0</vt:i4>
      </vt:variant>
      <vt:variant>
        <vt:i4>5</vt:i4>
      </vt:variant>
      <vt:variant>
        <vt:lpwstr/>
      </vt:variant>
      <vt:variant>
        <vt:lpwstr>_Toc485810664</vt:lpwstr>
      </vt:variant>
      <vt:variant>
        <vt:i4>1114166</vt:i4>
      </vt:variant>
      <vt:variant>
        <vt:i4>134</vt:i4>
      </vt:variant>
      <vt:variant>
        <vt:i4>0</vt:i4>
      </vt:variant>
      <vt:variant>
        <vt:i4>5</vt:i4>
      </vt:variant>
      <vt:variant>
        <vt:lpwstr/>
      </vt:variant>
      <vt:variant>
        <vt:lpwstr>_Toc485810663</vt:lpwstr>
      </vt:variant>
      <vt:variant>
        <vt:i4>1114166</vt:i4>
      </vt:variant>
      <vt:variant>
        <vt:i4>128</vt:i4>
      </vt:variant>
      <vt:variant>
        <vt:i4>0</vt:i4>
      </vt:variant>
      <vt:variant>
        <vt:i4>5</vt:i4>
      </vt:variant>
      <vt:variant>
        <vt:lpwstr/>
      </vt:variant>
      <vt:variant>
        <vt:lpwstr>_Toc485810662</vt:lpwstr>
      </vt:variant>
      <vt:variant>
        <vt:i4>1114166</vt:i4>
      </vt:variant>
      <vt:variant>
        <vt:i4>122</vt:i4>
      </vt:variant>
      <vt:variant>
        <vt:i4>0</vt:i4>
      </vt:variant>
      <vt:variant>
        <vt:i4>5</vt:i4>
      </vt:variant>
      <vt:variant>
        <vt:lpwstr/>
      </vt:variant>
      <vt:variant>
        <vt:lpwstr>_Toc485810661</vt:lpwstr>
      </vt:variant>
      <vt:variant>
        <vt:i4>1114166</vt:i4>
      </vt:variant>
      <vt:variant>
        <vt:i4>116</vt:i4>
      </vt:variant>
      <vt:variant>
        <vt:i4>0</vt:i4>
      </vt:variant>
      <vt:variant>
        <vt:i4>5</vt:i4>
      </vt:variant>
      <vt:variant>
        <vt:lpwstr/>
      </vt:variant>
      <vt:variant>
        <vt:lpwstr>_Toc485810660</vt:lpwstr>
      </vt:variant>
      <vt:variant>
        <vt:i4>1179702</vt:i4>
      </vt:variant>
      <vt:variant>
        <vt:i4>110</vt:i4>
      </vt:variant>
      <vt:variant>
        <vt:i4>0</vt:i4>
      </vt:variant>
      <vt:variant>
        <vt:i4>5</vt:i4>
      </vt:variant>
      <vt:variant>
        <vt:lpwstr/>
      </vt:variant>
      <vt:variant>
        <vt:lpwstr>_Toc485810659</vt:lpwstr>
      </vt:variant>
      <vt:variant>
        <vt:i4>1179702</vt:i4>
      </vt:variant>
      <vt:variant>
        <vt:i4>104</vt:i4>
      </vt:variant>
      <vt:variant>
        <vt:i4>0</vt:i4>
      </vt:variant>
      <vt:variant>
        <vt:i4>5</vt:i4>
      </vt:variant>
      <vt:variant>
        <vt:lpwstr/>
      </vt:variant>
      <vt:variant>
        <vt:lpwstr>_Toc485810658</vt:lpwstr>
      </vt:variant>
      <vt:variant>
        <vt:i4>1179702</vt:i4>
      </vt:variant>
      <vt:variant>
        <vt:i4>98</vt:i4>
      </vt:variant>
      <vt:variant>
        <vt:i4>0</vt:i4>
      </vt:variant>
      <vt:variant>
        <vt:i4>5</vt:i4>
      </vt:variant>
      <vt:variant>
        <vt:lpwstr/>
      </vt:variant>
      <vt:variant>
        <vt:lpwstr>_Toc485810657</vt:lpwstr>
      </vt:variant>
      <vt:variant>
        <vt:i4>1179702</vt:i4>
      </vt:variant>
      <vt:variant>
        <vt:i4>92</vt:i4>
      </vt:variant>
      <vt:variant>
        <vt:i4>0</vt:i4>
      </vt:variant>
      <vt:variant>
        <vt:i4>5</vt:i4>
      </vt:variant>
      <vt:variant>
        <vt:lpwstr/>
      </vt:variant>
      <vt:variant>
        <vt:lpwstr>_Toc485810656</vt:lpwstr>
      </vt:variant>
      <vt:variant>
        <vt:i4>1179702</vt:i4>
      </vt:variant>
      <vt:variant>
        <vt:i4>86</vt:i4>
      </vt:variant>
      <vt:variant>
        <vt:i4>0</vt:i4>
      </vt:variant>
      <vt:variant>
        <vt:i4>5</vt:i4>
      </vt:variant>
      <vt:variant>
        <vt:lpwstr/>
      </vt:variant>
      <vt:variant>
        <vt:lpwstr>_Toc485810655</vt:lpwstr>
      </vt:variant>
      <vt:variant>
        <vt:i4>1179702</vt:i4>
      </vt:variant>
      <vt:variant>
        <vt:i4>80</vt:i4>
      </vt:variant>
      <vt:variant>
        <vt:i4>0</vt:i4>
      </vt:variant>
      <vt:variant>
        <vt:i4>5</vt:i4>
      </vt:variant>
      <vt:variant>
        <vt:lpwstr/>
      </vt:variant>
      <vt:variant>
        <vt:lpwstr>_Toc485810654</vt:lpwstr>
      </vt:variant>
      <vt:variant>
        <vt:i4>1179702</vt:i4>
      </vt:variant>
      <vt:variant>
        <vt:i4>74</vt:i4>
      </vt:variant>
      <vt:variant>
        <vt:i4>0</vt:i4>
      </vt:variant>
      <vt:variant>
        <vt:i4>5</vt:i4>
      </vt:variant>
      <vt:variant>
        <vt:lpwstr/>
      </vt:variant>
      <vt:variant>
        <vt:lpwstr>_Toc485810653</vt:lpwstr>
      </vt:variant>
      <vt:variant>
        <vt:i4>1179702</vt:i4>
      </vt:variant>
      <vt:variant>
        <vt:i4>68</vt:i4>
      </vt:variant>
      <vt:variant>
        <vt:i4>0</vt:i4>
      </vt:variant>
      <vt:variant>
        <vt:i4>5</vt:i4>
      </vt:variant>
      <vt:variant>
        <vt:lpwstr/>
      </vt:variant>
      <vt:variant>
        <vt:lpwstr>_Toc485810652</vt:lpwstr>
      </vt:variant>
      <vt:variant>
        <vt:i4>1179702</vt:i4>
      </vt:variant>
      <vt:variant>
        <vt:i4>62</vt:i4>
      </vt:variant>
      <vt:variant>
        <vt:i4>0</vt:i4>
      </vt:variant>
      <vt:variant>
        <vt:i4>5</vt:i4>
      </vt:variant>
      <vt:variant>
        <vt:lpwstr/>
      </vt:variant>
      <vt:variant>
        <vt:lpwstr>_Toc485810651</vt:lpwstr>
      </vt:variant>
      <vt:variant>
        <vt:i4>1179702</vt:i4>
      </vt:variant>
      <vt:variant>
        <vt:i4>56</vt:i4>
      </vt:variant>
      <vt:variant>
        <vt:i4>0</vt:i4>
      </vt:variant>
      <vt:variant>
        <vt:i4>5</vt:i4>
      </vt:variant>
      <vt:variant>
        <vt:lpwstr/>
      </vt:variant>
      <vt:variant>
        <vt:lpwstr>_Toc485810650</vt:lpwstr>
      </vt:variant>
      <vt:variant>
        <vt:i4>1245238</vt:i4>
      </vt:variant>
      <vt:variant>
        <vt:i4>50</vt:i4>
      </vt:variant>
      <vt:variant>
        <vt:i4>0</vt:i4>
      </vt:variant>
      <vt:variant>
        <vt:i4>5</vt:i4>
      </vt:variant>
      <vt:variant>
        <vt:lpwstr/>
      </vt:variant>
      <vt:variant>
        <vt:lpwstr>_Toc485810649</vt:lpwstr>
      </vt:variant>
      <vt:variant>
        <vt:i4>1245238</vt:i4>
      </vt:variant>
      <vt:variant>
        <vt:i4>44</vt:i4>
      </vt:variant>
      <vt:variant>
        <vt:i4>0</vt:i4>
      </vt:variant>
      <vt:variant>
        <vt:i4>5</vt:i4>
      </vt:variant>
      <vt:variant>
        <vt:lpwstr/>
      </vt:variant>
      <vt:variant>
        <vt:lpwstr>_Toc485810648</vt:lpwstr>
      </vt:variant>
      <vt:variant>
        <vt:i4>1245238</vt:i4>
      </vt:variant>
      <vt:variant>
        <vt:i4>38</vt:i4>
      </vt:variant>
      <vt:variant>
        <vt:i4>0</vt:i4>
      </vt:variant>
      <vt:variant>
        <vt:i4>5</vt:i4>
      </vt:variant>
      <vt:variant>
        <vt:lpwstr/>
      </vt:variant>
      <vt:variant>
        <vt:lpwstr>_Toc485810647</vt:lpwstr>
      </vt:variant>
      <vt:variant>
        <vt:i4>1245238</vt:i4>
      </vt:variant>
      <vt:variant>
        <vt:i4>32</vt:i4>
      </vt:variant>
      <vt:variant>
        <vt:i4>0</vt:i4>
      </vt:variant>
      <vt:variant>
        <vt:i4>5</vt:i4>
      </vt:variant>
      <vt:variant>
        <vt:lpwstr/>
      </vt:variant>
      <vt:variant>
        <vt:lpwstr>_Toc485810646</vt:lpwstr>
      </vt:variant>
      <vt:variant>
        <vt:i4>1245238</vt:i4>
      </vt:variant>
      <vt:variant>
        <vt:i4>26</vt:i4>
      </vt:variant>
      <vt:variant>
        <vt:i4>0</vt:i4>
      </vt:variant>
      <vt:variant>
        <vt:i4>5</vt:i4>
      </vt:variant>
      <vt:variant>
        <vt:lpwstr/>
      </vt:variant>
      <vt:variant>
        <vt:lpwstr>_Toc485810645</vt:lpwstr>
      </vt:variant>
      <vt:variant>
        <vt:i4>1245238</vt:i4>
      </vt:variant>
      <vt:variant>
        <vt:i4>20</vt:i4>
      </vt:variant>
      <vt:variant>
        <vt:i4>0</vt:i4>
      </vt:variant>
      <vt:variant>
        <vt:i4>5</vt:i4>
      </vt:variant>
      <vt:variant>
        <vt:lpwstr/>
      </vt:variant>
      <vt:variant>
        <vt:lpwstr>_Toc485810644</vt:lpwstr>
      </vt:variant>
      <vt:variant>
        <vt:i4>1245238</vt:i4>
      </vt:variant>
      <vt:variant>
        <vt:i4>14</vt:i4>
      </vt:variant>
      <vt:variant>
        <vt:i4>0</vt:i4>
      </vt:variant>
      <vt:variant>
        <vt:i4>5</vt:i4>
      </vt:variant>
      <vt:variant>
        <vt:lpwstr/>
      </vt:variant>
      <vt:variant>
        <vt:lpwstr>_Toc485810643</vt:lpwstr>
      </vt:variant>
      <vt:variant>
        <vt:i4>1245238</vt:i4>
      </vt:variant>
      <vt:variant>
        <vt:i4>8</vt:i4>
      </vt:variant>
      <vt:variant>
        <vt:i4>0</vt:i4>
      </vt:variant>
      <vt:variant>
        <vt:i4>5</vt:i4>
      </vt:variant>
      <vt:variant>
        <vt:lpwstr/>
      </vt:variant>
      <vt:variant>
        <vt:lpwstr>_Toc485810642</vt:lpwstr>
      </vt:variant>
      <vt:variant>
        <vt:i4>1245238</vt:i4>
      </vt:variant>
      <vt:variant>
        <vt:i4>2</vt:i4>
      </vt:variant>
      <vt:variant>
        <vt:i4>0</vt:i4>
      </vt:variant>
      <vt:variant>
        <vt:i4>5</vt:i4>
      </vt:variant>
      <vt:variant>
        <vt:lpwstr/>
      </vt:variant>
      <vt:variant>
        <vt:lpwstr>_Toc485810641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Marijs, M. (Mirella)</cp:lastModifiedBy>
  <cp:revision>15</cp:revision>
  <cp:lastPrinted>2018-12-11T15:28:00Z</cp:lastPrinted>
  <dcterms:created xsi:type="dcterms:W3CDTF">2018-09-24T07:56:00Z</dcterms:created>
  <dcterms:modified xsi:type="dcterms:W3CDTF">2019-01-09T10:05:00Z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ACTV16-23-2418</vt:lpwstr>
  </property>
  <property fmtid="{D5CDD505-2E9C-101B-9397-08002B2CF9AE}" pid="3" name="_dlc_DocIdItemGuid">
    <vt:lpwstr>6327da23-fe7c-4a4b-9256-957afa3accdf</vt:lpwstr>
  </property>
  <property fmtid="{D5CDD505-2E9C-101B-9397-08002B2CF9AE}" pid="4" name="_dlc_DocIdUrl">
    <vt:lpwstr>https://activity.echa.europa.eu/sites/act-16/process-16-10/_layouts/DocIdRedir.aspx?ID=ACTV16-23-2418, ACTV16-23-2418</vt:lpwstr>
  </property>
  <property fmtid="{D5CDD505-2E9C-101B-9397-08002B2CF9AE}" pid="5" name="ECHADocumentType">
    <vt:lpwstr/>
  </property>
  <property fmtid="{D5CDD505-2E9C-101B-9397-08002B2CF9AE}" pid="6" name="ECHAProcess">
    <vt:lpwstr/>
  </property>
  <property fmtid="{D5CDD505-2E9C-101B-9397-08002B2CF9AE}" pid="7" name="ECHASecClass">
    <vt:lpwstr>1;#Internal|a0307bc2-faf9-4068-8aeb-b713e4fa2a0f</vt:lpwstr>
  </property>
  <property fmtid="{D5CDD505-2E9C-101B-9397-08002B2CF9AE}" pid="8" name="ECHACategory">
    <vt:lpwstr/>
  </property>
</Properties>
</file>