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CC4DC" w14:textId="3A9F1168" w:rsidR="006977F9" w:rsidRDefault="006977F9" w:rsidP="006977F9">
      <w:pPr>
        <w:pStyle w:val="Title"/>
      </w:pPr>
    </w:p>
    <w:p w14:paraId="2E290576" w14:textId="77777777" w:rsidR="006977F9" w:rsidRDefault="006977F9" w:rsidP="006977F9">
      <w:pPr>
        <w:pStyle w:val="Title"/>
      </w:pPr>
    </w:p>
    <w:p w14:paraId="76C35C07" w14:textId="77777777" w:rsidR="006977F9" w:rsidRDefault="006977F9" w:rsidP="006977F9">
      <w:pPr>
        <w:widowControl w:val="0"/>
        <w:tabs>
          <w:tab w:val="left" w:pos="4536"/>
          <w:tab w:val="left" w:pos="7088"/>
          <w:tab w:val="left" w:pos="8789"/>
        </w:tabs>
        <w:jc w:val="center"/>
        <w:rPr>
          <w:rFonts w:ascii="Verdana" w:hAnsi="Verdana"/>
          <w:b/>
          <w:snapToGrid w:val="0"/>
          <w:sz w:val="28"/>
          <w:szCs w:val="28"/>
          <w:lang w:eastAsia="fi-FI"/>
        </w:rPr>
      </w:pPr>
    </w:p>
    <w:p w14:paraId="3FAE626B" w14:textId="77777777" w:rsidR="006977F9" w:rsidRDefault="006977F9" w:rsidP="006977F9">
      <w:pPr>
        <w:widowControl w:val="0"/>
        <w:tabs>
          <w:tab w:val="left" w:pos="4536"/>
          <w:tab w:val="left" w:pos="7088"/>
          <w:tab w:val="left" w:pos="8789"/>
        </w:tabs>
        <w:jc w:val="center"/>
        <w:rPr>
          <w:rFonts w:ascii="Verdana" w:hAnsi="Verdana"/>
          <w:b/>
          <w:snapToGrid w:val="0"/>
          <w:sz w:val="28"/>
          <w:szCs w:val="28"/>
          <w:lang w:eastAsia="fi-FI"/>
        </w:rPr>
      </w:pPr>
    </w:p>
    <w:p w14:paraId="20026FAD" w14:textId="77777777" w:rsidR="006977F9" w:rsidRDefault="006977F9" w:rsidP="006977F9">
      <w:pPr>
        <w:widowControl w:val="0"/>
        <w:tabs>
          <w:tab w:val="left" w:pos="4536"/>
          <w:tab w:val="left" w:pos="7088"/>
          <w:tab w:val="left" w:pos="8789"/>
        </w:tabs>
        <w:jc w:val="center"/>
        <w:rPr>
          <w:rFonts w:ascii="Verdana" w:hAnsi="Verdana"/>
          <w:b/>
          <w:snapToGrid w:val="0"/>
          <w:sz w:val="28"/>
          <w:szCs w:val="28"/>
          <w:lang w:eastAsia="fi-FI"/>
        </w:rPr>
      </w:pPr>
    </w:p>
    <w:p w14:paraId="1882FA4B" w14:textId="77777777" w:rsidR="006977F9" w:rsidRPr="00B82488" w:rsidRDefault="006977F9" w:rsidP="006977F9">
      <w:pPr>
        <w:widowControl w:val="0"/>
        <w:tabs>
          <w:tab w:val="left" w:pos="4536"/>
          <w:tab w:val="left" w:pos="7088"/>
          <w:tab w:val="left" w:pos="8789"/>
        </w:tabs>
        <w:jc w:val="center"/>
        <w:rPr>
          <w:rFonts w:ascii="Verdana" w:hAnsi="Verdana"/>
          <w:b/>
          <w:snapToGrid w:val="0"/>
          <w:sz w:val="28"/>
          <w:szCs w:val="28"/>
          <w:lang w:eastAsia="fi-FI"/>
        </w:rPr>
      </w:pPr>
      <w:r w:rsidRPr="00B82488">
        <w:rPr>
          <w:rFonts w:ascii="Verdana" w:hAnsi="Verdana"/>
          <w:b/>
          <w:snapToGrid w:val="0"/>
          <w:sz w:val="28"/>
          <w:szCs w:val="28"/>
          <w:lang w:eastAsia="fi-FI"/>
        </w:rPr>
        <w:t>Response to comments document (RCOM)</w:t>
      </w:r>
    </w:p>
    <w:p w14:paraId="73C8DCCB" w14:textId="77777777" w:rsidR="006977F9" w:rsidRPr="00B82488" w:rsidRDefault="006977F9" w:rsidP="006977F9">
      <w:pPr>
        <w:widowControl w:val="0"/>
        <w:tabs>
          <w:tab w:val="left" w:pos="4536"/>
          <w:tab w:val="left" w:pos="7088"/>
          <w:tab w:val="left" w:pos="8789"/>
        </w:tabs>
        <w:jc w:val="center"/>
        <w:rPr>
          <w:rFonts w:ascii="Verdana" w:hAnsi="Verdana"/>
          <w:snapToGrid w:val="0"/>
          <w:sz w:val="28"/>
          <w:szCs w:val="28"/>
          <w:lang w:eastAsia="fi-FI"/>
        </w:rPr>
      </w:pPr>
      <w:r w:rsidRPr="00B82488">
        <w:rPr>
          <w:rFonts w:ascii="Verdana" w:hAnsi="Verdana"/>
          <w:snapToGrid w:val="0"/>
          <w:sz w:val="28"/>
          <w:szCs w:val="28"/>
          <w:lang w:eastAsia="fi-FI"/>
        </w:rPr>
        <w:t xml:space="preserve">on the Annex XV dossier </w:t>
      </w:r>
    </w:p>
    <w:p w14:paraId="2C48138C" w14:textId="77777777" w:rsidR="0002450D" w:rsidRDefault="006977F9" w:rsidP="00C4154F">
      <w:pPr>
        <w:pStyle w:val="BodyText"/>
        <w:jc w:val="center"/>
        <w:rPr>
          <w:sz w:val="28"/>
          <w:szCs w:val="28"/>
        </w:rPr>
      </w:pPr>
      <w:r w:rsidRPr="00B82488">
        <w:rPr>
          <w:sz w:val="28"/>
          <w:szCs w:val="28"/>
        </w:rPr>
        <w:t xml:space="preserve">proposing restriction </w:t>
      </w:r>
    </w:p>
    <w:p w14:paraId="039C72A0" w14:textId="4A76026E" w:rsidR="00C4154F" w:rsidRPr="00C4154F" w:rsidRDefault="006977F9" w:rsidP="00C4154F">
      <w:pPr>
        <w:pStyle w:val="BodyText"/>
        <w:jc w:val="center"/>
        <w:rPr>
          <w:sz w:val="28"/>
          <w:szCs w:val="28"/>
        </w:rPr>
      </w:pPr>
      <w:r w:rsidRPr="00B82488">
        <w:rPr>
          <w:sz w:val="28"/>
          <w:szCs w:val="28"/>
        </w:rPr>
        <w:t>on</w:t>
      </w:r>
      <w:r w:rsidR="00C4154F">
        <w:rPr>
          <w:sz w:val="28"/>
          <w:szCs w:val="28"/>
        </w:rPr>
        <w:t xml:space="preserve"> </w:t>
      </w:r>
      <w:bookmarkStart w:id="0" w:name="sid_substance_name_internal__1"/>
      <w:r w:rsidR="00C4154F" w:rsidRPr="00C4154F">
        <w:rPr>
          <w:sz w:val="28"/>
          <w:szCs w:val="28"/>
        </w:rPr>
        <w:t>2,4-dinitrotoluene</w:t>
      </w:r>
      <w:bookmarkEnd w:id="0"/>
    </w:p>
    <w:p w14:paraId="7BCB57DF" w14:textId="23E60EFC" w:rsidR="006977F9" w:rsidRDefault="006977F9" w:rsidP="006977F9">
      <w:pPr>
        <w:widowControl w:val="0"/>
        <w:tabs>
          <w:tab w:val="left" w:pos="4536"/>
          <w:tab w:val="left" w:pos="7088"/>
          <w:tab w:val="left" w:pos="8789"/>
        </w:tabs>
        <w:jc w:val="center"/>
        <w:rPr>
          <w:rFonts w:ascii="Verdana" w:hAnsi="Verdana"/>
          <w:snapToGrid w:val="0"/>
          <w:sz w:val="28"/>
          <w:szCs w:val="28"/>
          <w:lang w:eastAsia="fi-FI"/>
        </w:rPr>
      </w:pPr>
      <w:r>
        <w:rPr>
          <w:rFonts w:ascii="Verdana" w:hAnsi="Verdana"/>
          <w:snapToGrid w:val="0"/>
          <w:sz w:val="28"/>
          <w:szCs w:val="28"/>
          <w:lang w:eastAsia="fi-FI"/>
        </w:rPr>
        <w:t xml:space="preserve"> </w:t>
      </w:r>
    </w:p>
    <w:p w14:paraId="5D618F8B" w14:textId="77777777" w:rsidR="00C4154F" w:rsidRDefault="00C4154F" w:rsidP="006977F9">
      <w:pPr>
        <w:widowControl w:val="0"/>
        <w:tabs>
          <w:tab w:val="left" w:pos="4536"/>
          <w:tab w:val="left" w:pos="7088"/>
          <w:tab w:val="left" w:pos="8789"/>
        </w:tabs>
        <w:jc w:val="center"/>
        <w:rPr>
          <w:rFonts w:ascii="Verdana" w:hAnsi="Verdana"/>
          <w:snapToGrid w:val="0"/>
          <w:sz w:val="28"/>
          <w:szCs w:val="28"/>
          <w:lang w:eastAsia="fi-FI"/>
        </w:rPr>
      </w:pPr>
    </w:p>
    <w:p w14:paraId="17775798" w14:textId="77777777" w:rsidR="006977F9" w:rsidRPr="00B82488" w:rsidRDefault="006977F9" w:rsidP="006977F9">
      <w:pPr>
        <w:widowControl w:val="0"/>
        <w:tabs>
          <w:tab w:val="left" w:pos="4536"/>
          <w:tab w:val="left" w:pos="7088"/>
          <w:tab w:val="left" w:pos="8789"/>
        </w:tabs>
        <w:jc w:val="center"/>
        <w:rPr>
          <w:rFonts w:ascii="Verdana" w:hAnsi="Verdana"/>
          <w:b/>
          <w:snapToGrid w:val="0"/>
          <w:sz w:val="28"/>
          <w:szCs w:val="28"/>
          <w:lang w:eastAsia="fi-FI"/>
        </w:rPr>
      </w:pPr>
    </w:p>
    <w:p w14:paraId="58682ECB" w14:textId="77777777" w:rsidR="006977F9" w:rsidRPr="00B82488" w:rsidRDefault="006977F9" w:rsidP="006977F9">
      <w:pPr>
        <w:widowControl w:val="0"/>
        <w:tabs>
          <w:tab w:val="left" w:pos="4536"/>
          <w:tab w:val="left" w:pos="7088"/>
          <w:tab w:val="left" w:pos="8789"/>
        </w:tabs>
        <w:jc w:val="center"/>
        <w:rPr>
          <w:rFonts w:ascii="Verdana" w:hAnsi="Verdana"/>
          <w:b/>
          <w:snapToGrid w:val="0"/>
          <w:sz w:val="28"/>
          <w:szCs w:val="28"/>
          <w:lang w:eastAsia="fi-FI"/>
        </w:rPr>
      </w:pPr>
      <w:r>
        <w:rPr>
          <w:rFonts w:ascii="Verdana" w:hAnsi="Verdana"/>
          <w:b/>
          <w:snapToGrid w:val="0"/>
          <w:sz w:val="28"/>
          <w:szCs w:val="28"/>
          <w:lang w:eastAsia="fi-FI"/>
        </w:rPr>
        <w:t>Non-confidential</w:t>
      </w:r>
    </w:p>
    <w:p w14:paraId="2FD81403" w14:textId="77777777" w:rsidR="006977F9" w:rsidRPr="00B82488" w:rsidRDefault="006977F9" w:rsidP="006977F9">
      <w:pPr>
        <w:rPr>
          <w:rFonts w:ascii="Verdana" w:hAnsi="Verdana"/>
          <w:sz w:val="20"/>
        </w:rPr>
      </w:pPr>
    </w:p>
    <w:p w14:paraId="0F849102" w14:textId="77777777" w:rsidR="006977F9" w:rsidRPr="00B82488" w:rsidRDefault="006977F9" w:rsidP="006977F9">
      <w:pPr>
        <w:rPr>
          <w:rFonts w:ascii="Verdana" w:hAnsi="Verdana"/>
          <w:sz w:val="20"/>
        </w:rPr>
      </w:pPr>
    </w:p>
    <w:p w14:paraId="19C277A2" w14:textId="1A15503C" w:rsidR="006977F9" w:rsidRPr="005D4C32" w:rsidRDefault="005D4C32" w:rsidP="005D4C32">
      <w:pPr>
        <w:widowControl w:val="0"/>
        <w:jc w:val="center"/>
        <w:rPr>
          <w:rFonts w:ascii="Verdana" w:hAnsi="Verdana"/>
          <w:b/>
          <w:snapToGrid w:val="0"/>
          <w:sz w:val="20"/>
          <w:szCs w:val="20"/>
          <w:lang w:eastAsia="fi-FI"/>
        </w:rPr>
      </w:pPr>
      <w:r w:rsidRPr="005D4C32">
        <w:rPr>
          <w:rFonts w:ascii="Verdana" w:hAnsi="Verdana"/>
          <w:b/>
          <w:snapToGrid w:val="0"/>
          <w:sz w:val="20"/>
          <w:szCs w:val="20"/>
          <w:lang w:eastAsia="fi-FI"/>
        </w:rPr>
        <w:t>ECHA/RAC/RES-O-0000007105-81-01/F</w:t>
      </w:r>
    </w:p>
    <w:p w14:paraId="5474509A" w14:textId="77777777" w:rsidR="006977F9" w:rsidRPr="00B82488" w:rsidRDefault="006977F9" w:rsidP="006977F9">
      <w:pPr>
        <w:widowControl w:val="0"/>
        <w:tabs>
          <w:tab w:val="left" w:pos="4536"/>
          <w:tab w:val="left" w:pos="7088"/>
          <w:tab w:val="left" w:pos="8789"/>
        </w:tabs>
        <w:jc w:val="center"/>
        <w:rPr>
          <w:rFonts w:ascii="Verdana" w:hAnsi="Verdana"/>
          <w:snapToGrid w:val="0"/>
          <w:sz w:val="20"/>
          <w:szCs w:val="20"/>
          <w:lang w:eastAsia="en-US"/>
        </w:rPr>
      </w:pPr>
      <w:r w:rsidRPr="00B82488">
        <w:rPr>
          <w:rFonts w:ascii="Verdana" w:hAnsi="Verdana"/>
          <w:snapToGrid w:val="0"/>
          <w:sz w:val="20"/>
          <w:szCs w:val="20"/>
          <w:lang w:eastAsia="en-US"/>
        </w:rPr>
        <w:t>ECHA/SEAC</w:t>
      </w:r>
      <w:proofErr w:type="gramStart"/>
      <w:r w:rsidRPr="00B82488">
        <w:rPr>
          <w:rFonts w:ascii="Verdana" w:hAnsi="Verdana"/>
          <w:snapToGrid w:val="0"/>
          <w:sz w:val="20"/>
          <w:szCs w:val="20"/>
          <w:lang w:eastAsia="en-US"/>
        </w:rPr>
        <w:t>/[</w:t>
      </w:r>
      <w:proofErr w:type="gramEnd"/>
      <w:r w:rsidRPr="00B82488">
        <w:rPr>
          <w:rFonts w:ascii="Verdana" w:hAnsi="Verdana"/>
          <w:snapToGrid w:val="0"/>
          <w:sz w:val="20"/>
          <w:szCs w:val="20"/>
          <w:lang w:eastAsia="en-US"/>
        </w:rPr>
        <w:t>reference code to be added after the adoption of the SEAC opinion]</w:t>
      </w:r>
    </w:p>
    <w:p w14:paraId="0D44FA1E" w14:textId="77777777" w:rsidR="006977F9" w:rsidRPr="00B82488" w:rsidRDefault="006977F9" w:rsidP="006977F9">
      <w:pPr>
        <w:rPr>
          <w:rFonts w:ascii="Verdana" w:hAnsi="Verdana"/>
          <w:sz w:val="20"/>
        </w:rPr>
      </w:pPr>
    </w:p>
    <w:p w14:paraId="2A3C0008" w14:textId="77777777" w:rsidR="006977F9" w:rsidRPr="00B82488" w:rsidRDefault="006977F9" w:rsidP="006977F9">
      <w:pPr>
        <w:rPr>
          <w:rFonts w:ascii="Verdana" w:hAnsi="Verdana"/>
          <w:sz w:val="20"/>
        </w:rPr>
      </w:pPr>
    </w:p>
    <w:p w14:paraId="5AD9F00C" w14:textId="77777777" w:rsidR="006977F9" w:rsidRPr="00B82488" w:rsidRDefault="006977F9" w:rsidP="006977F9">
      <w:pPr>
        <w:rPr>
          <w:rFonts w:ascii="Verdana" w:hAnsi="Verdana"/>
          <w:sz w:val="20"/>
        </w:rPr>
      </w:pPr>
    </w:p>
    <w:p w14:paraId="75DADE96" w14:textId="77777777" w:rsidR="006977F9" w:rsidRPr="00B82488" w:rsidRDefault="006977F9" w:rsidP="006977F9">
      <w:pPr>
        <w:rPr>
          <w:rFonts w:ascii="Verdana" w:hAnsi="Verdana"/>
          <w:sz w:val="20"/>
        </w:rPr>
      </w:pPr>
    </w:p>
    <w:tbl>
      <w:tblPr>
        <w:tblW w:w="0" w:type="auto"/>
        <w:jc w:val="center"/>
        <w:tblLook w:val="04A0" w:firstRow="1" w:lastRow="0" w:firstColumn="1" w:lastColumn="0" w:noHBand="0" w:noVBand="1"/>
      </w:tblPr>
      <w:tblGrid>
        <w:gridCol w:w="3020"/>
        <w:gridCol w:w="3003"/>
        <w:gridCol w:w="3003"/>
      </w:tblGrid>
      <w:tr w:rsidR="006977F9" w:rsidRPr="00B82488" w14:paraId="4EF6C098" w14:textId="77777777" w:rsidTr="003427B7">
        <w:trPr>
          <w:jc w:val="center"/>
        </w:trPr>
        <w:tc>
          <w:tcPr>
            <w:tcW w:w="3080" w:type="dxa"/>
            <w:shd w:val="clear" w:color="auto" w:fill="auto"/>
          </w:tcPr>
          <w:p w14:paraId="689A25B6" w14:textId="77777777" w:rsidR="006977F9" w:rsidRPr="00B82488" w:rsidRDefault="006977F9" w:rsidP="003427B7">
            <w:pPr>
              <w:keepNext/>
              <w:keepLines/>
              <w:widowControl w:val="0"/>
              <w:spacing w:after="240"/>
              <w:jc w:val="center"/>
              <w:outlineLvl w:val="2"/>
              <w:rPr>
                <w:rFonts w:ascii="Verdana" w:hAnsi="Verdana" w:cs="Arial"/>
                <w:b/>
                <w:bCs/>
                <w:snapToGrid w:val="0"/>
                <w:color w:val="000000"/>
                <w:sz w:val="22"/>
                <w:szCs w:val="22"/>
                <w:lang w:eastAsia="fi-FI"/>
              </w:rPr>
            </w:pPr>
            <w:r w:rsidRPr="00B82488">
              <w:rPr>
                <w:rFonts w:ascii="Verdana" w:hAnsi="Verdana" w:cs="Arial"/>
                <w:b/>
                <w:bCs/>
                <w:snapToGrid w:val="0"/>
                <w:color w:val="000000"/>
                <w:sz w:val="22"/>
                <w:szCs w:val="22"/>
                <w:lang w:eastAsia="fi-FI"/>
              </w:rPr>
              <w:t>Substance name</w:t>
            </w:r>
          </w:p>
        </w:tc>
        <w:tc>
          <w:tcPr>
            <w:tcW w:w="3081" w:type="dxa"/>
            <w:shd w:val="clear" w:color="auto" w:fill="auto"/>
          </w:tcPr>
          <w:p w14:paraId="7CA5B5D1" w14:textId="77777777" w:rsidR="006977F9" w:rsidRPr="00B82488" w:rsidRDefault="006977F9" w:rsidP="003427B7">
            <w:pPr>
              <w:keepNext/>
              <w:keepLines/>
              <w:widowControl w:val="0"/>
              <w:spacing w:after="240"/>
              <w:jc w:val="center"/>
              <w:outlineLvl w:val="2"/>
              <w:rPr>
                <w:rFonts w:ascii="Verdana" w:hAnsi="Verdana" w:cs="Arial"/>
                <w:b/>
                <w:bCs/>
                <w:snapToGrid w:val="0"/>
                <w:color w:val="000000"/>
                <w:sz w:val="22"/>
                <w:szCs w:val="22"/>
                <w:lang w:eastAsia="fi-FI"/>
              </w:rPr>
            </w:pPr>
            <w:r w:rsidRPr="00B82488">
              <w:rPr>
                <w:rFonts w:ascii="Verdana" w:hAnsi="Verdana" w:cs="Arial"/>
                <w:b/>
                <w:bCs/>
                <w:snapToGrid w:val="0"/>
                <w:color w:val="000000"/>
                <w:sz w:val="22"/>
                <w:szCs w:val="22"/>
                <w:lang w:eastAsia="fi-FI"/>
              </w:rPr>
              <w:t>EC number</w:t>
            </w:r>
          </w:p>
        </w:tc>
        <w:tc>
          <w:tcPr>
            <w:tcW w:w="3081" w:type="dxa"/>
            <w:shd w:val="clear" w:color="auto" w:fill="auto"/>
          </w:tcPr>
          <w:p w14:paraId="7C3D190B" w14:textId="77777777" w:rsidR="006977F9" w:rsidRPr="00B82488" w:rsidRDefault="006977F9" w:rsidP="003427B7">
            <w:pPr>
              <w:keepNext/>
              <w:keepLines/>
              <w:widowControl w:val="0"/>
              <w:spacing w:after="240"/>
              <w:jc w:val="center"/>
              <w:outlineLvl w:val="2"/>
              <w:rPr>
                <w:rFonts w:ascii="Verdana" w:hAnsi="Verdana" w:cs="Arial"/>
                <w:b/>
                <w:bCs/>
                <w:snapToGrid w:val="0"/>
                <w:color w:val="000000"/>
                <w:sz w:val="22"/>
                <w:szCs w:val="22"/>
                <w:lang w:eastAsia="fi-FI"/>
              </w:rPr>
            </w:pPr>
            <w:r w:rsidRPr="00B82488">
              <w:rPr>
                <w:rFonts w:ascii="Verdana" w:hAnsi="Verdana" w:cs="Arial"/>
                <w:b/>
                <w:bCs/>
                <w:snapToGrid w:val="0"/>
                <w:color w:val="000000"/>
                <w:sz w:val="22"/>
                <w:szCs w:val="22"/>
                <w:lang w:eastAsia="fi-FI"/>
              </w:rPr>
              <w:t>CAS number</w:t>
            </w:r>
          </w:p>
        </w:tc>
      </w:tr>
      <w:tr w:rsidR="006977F9" w:rsidRPr="00B82488" w14:paraId="2C58AEA9" w14:textId="77777777" w:rsidTr="003427B7">
        <w:trPr>
          <w:jc w:val="center"/>
        </w:trPr>
        <w:tc>
          <w:tcPr>
            <w:tcW w:w="3080" w:type="dxa"/>
            <w:shd w:val="clear" w:color="auto" w:fill="auto"/>
          </w:tcPr>
          <w:p w14:paraId="6B475BF6" w14:textId="1C4AD3A5" w:rsidR="006977F9" w:rsidRPr="0002450D" w:rsidRDefault="0002450D" w:rsidP="003427B7">
            <w:pPr>
              <w:widowControl w:val="0"/>
              <w:rPr>
                <w:rFonts w:ascii="Verdana" w:hAnsi="Verdana"/>
                <w:bCs/>
                <w:sz w:val="20"/>
              </w:rPr>
            </w:pPr>
            <w:r w:rsidRPr="0002450D">
              <w:rPr>
                <w:rFonts w:ascii="Verdana" w:hAnsi="Verdana"/>
                <w:bCs/>
                <w:sz w:val="20"/>
              </w:rPr>
              <w:t>2,4-dinitrotoluene</w:t>
            </w:r>
          </w:p>
        </w:tc>
        <w:tc>
          <w:tcPr>
            <w:tcW w:w="3081" w:type="dxa"/>
            <w:shd w:val="clear" w:color="auto" w:fill="auto"/>
          </w:tcPr>
          <w:p w14:paraId="2B9FD6EB" w14:textId="1A5A41C9" w:rsidR="006977F9" w:rsidRPr="00B82488" w:rsidRDefault="0002450D" w:rsidP="003427B7">
            <w:pPr>
              <w:widowControl w:val="0"/>
              <w:jc w:val="center"/>
              <w:rPr>
                <w:rFonts w:ascii="Verdana" w:hAnsi="Verdana"/>
                <w:snapToGrid w:val="0"/>
                <w:sz w:val="20"/>
                <w:szCs w:val="20"/>
                <w:lang w:eastAsia="fi-FI"/>
              </w:rPr>
            </w:pPr>
            <w:r>
              <w:rPr>
                <w:rFonts w:ascii="Verdana" w:hAnsi="Verdana"/>
                <w:snapToGrid w:val="0"/>
                <w:sz w:val="20"/>
                <w:szCs w:val="20"/>
                <w:lang w:eastAsia="fi-FI"/>
              </w:rPr>
              <w:t>204-450-0</w:t>
            </w:r>
          </w:p>
          <w:p w14:paraId="2E04B43D" w14:textId="77777777" w:rsidR="006977F9" w:rsidRPr="00B82488" w:rsidRDefault="006977F9" w:rsidP="003427B7">
            <w:pPr>
              <w:widowControl w:val="0"/>
              <w:jc w:val="center"/>
              <w:rPr>
                <w:rFonts w:ascii="Verdana" w:hAnsi="Verdana"/>
                <w:sz w:val="20"/>
                <w:lang w:val="et-EE"/>
              </w:rPr>
            </w:pPr>
          </w:p>
        </w:tc>
        <w:tc>
          <w:tcPr>
            <w:tcW w:w="3081" w:type="dxa"/>
            <w:shd w:val="clear" w:color="auto" w:fill="auto"/>
          </w:tcPr>
          <w:p w14:paraId="05834ADA" w14:textId="59F972A5" w:rsidR="006977F9" w:rsidRPr="00B82488" w:rsidRDefault="0002450D" w:rsidP="003427B7">
            <w:pPr>
              <w:jc w:val="center"/>
              <w:rPr>
                <w:rFonts w:ascii="Verdana" w:hAnsi="Verdana"/>
                <w:snapToGrid w:val="0"/>
                <w:sz w:val="20"/>
                <w:szCs w:val="20"/>
                <w:lang w:eastAsia="fi-FI"/>
              </w:rPr>
            </w:pPr>
            <w:r>
              <w:rPr>
                <w:rFonts w:ascii="Verdana" w:hAnsi="Verdana"/>
                <w:snapToGrid w:val="0"/>
                <w:sz w:val="20"/>
                <w:szCs w:val="20"/>
                <w:lang w:eastAsia="fi-FI"/>
              </w:rPr>
              <w:t>121-14-2</w:t>
            </w:r>
          </w:p>
          <w:p w14:paraId="18DB33A3" w14:textId="77777777" w:rsidR="006977F9" w:rsidRPr="00B82488" w:rsidRDefault="006977F9" w:rsidP="003427B7">
            <w:pPr>
              <w:widowControl w:val="0"/>
              <w:jc w:val="center"/>
              <w:rPr>
                <w:rFonts w:ascii="Verdana" w:hAnsi="Verdana"/>
                <w:sz w:val="20"/>
              </w:rPr>
            </w:pPr>
          </w:p>
        </w:tc>
      </w:tr>
    </w:tbl>
    <w:p w14:paraId="613156F2" w14:textId="77777777" w:rsidR="006977F9" w:rsidRDefault="006977F9" w:rsidP="006977F9">
      <w:pPr>
        <w:pStyle w:val="Heading3"/>
      </w:pPr>
    </w:p>
    <w:p w14:paraId="3CE15BAE" w14:textId="77777777" w:rsidR="006977F9" w:rsidRDefault="006977F9" w:rsidP="006977F9">
      <w:pPr>
        <w:pStyle w:val="BodyText"/>
      </w:pPr>
    </w:p>
    <w:p w14:paraId="2C86ECEA" w14:textId="77777777" w:rsidR="006977F9" w:rsidRDefault="006977F9" w:rsidP="006977F9">
      <w:pPr>
        <w:pStyle w:val="BodyText"/>
      </w:pPr>
    </w:p>
    <w:p w14:paraId="4F3BAA85" w14:textId="77777777" w:rsidR="006977F9" w:rsidRDefault="006977F9" w:rsidP="006977F9">
      <w:pPr>
        <w:pStyle w:val="BodyText"/>
      </w:pPr>
    </w:p>
    <w:p w14:paraId="3F097E2B" w14:textId="77777777" w:rsidR="006977F9" w:rsidRDefault="006977F9" w:rsidP="006977F9">
      <w:pPr>
        <w:pStyle w:val="BodyText"/>
      </w:pPr>
    </w:p>
    <w:p w14:paraId="6A3A06E5" w14:textId="77777777" w:rsidR="006977F9" w:rsidRDefault="006977F9" w:rsidP="006977F9">
      <w:pPr>
        <w:pStyle w:val="BodyText"/>
      </w:pPr>
    </w:p>
    <w:p w14:paraId="4F275FC6" w14:textId="77777777" w:rsidR="006977F9" w:rsidRDefault="006977F9" w:rsidP="006977F9">
      <w:pPr>
        <w:pStyle w:val="BodyText"/>
      </w:pPr>
    </w:p>
    <w:p w14:paraId="34920DF1" w14:textId="4FAD95B1" w:rsidR="006977F9" w:rsidRPr="005B25D8" w:rsidRDefault="007A0425" w:rsidP="006977F9">
      <w:pPr>
        <w:pStyle w:val="BodyText"/>
        <w:jc w:val="center"/>
      </w:pPr>
      <w:r>
        <w:t>2</w:t>
      </w:r>
      <w:r w:rsidR="006977F9" w:rsidRPr="005B25D8">
        <w:t xml:space="preserve"> </w:t>
      </w:r>
      <w:r w:rsidR="005D4C32">
        <w:t>June</w:t>
      </w:r>
      <w:r w:rsidR="006977F9" w:rsidRPr="005B25D8">
        <w:t xml:space="preserve"> 202</w:t>
      </w:r>
      <w:r w:rsidR="005D4C32">
        <w:t>2</w:t>
      </w:r>
    </w:p>
    <w:p w14:paraId="622D9650" w14:textId="77777777" w:rsidR="006977F9" w:rsidRDefault="006977F9" w:rsidP="006977F9"/>
    <w:p w14:paraId="32B15339" w14:textId="77777777" w:rsidR="0004567C" w:rsidRDefault="0004567C">
      <w:pPr>
        <w:spacing w:after="200" w:line="276" w:lineRule="auto"/>
        <w:sectPr w:rsidR="0004567C" w:rsidSect="0004567C">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19FAFD6C" w14:textId="77777777" w:rsidR="0078172E" w:rsidRPr="0078172E" w:rsidRDefault="0078172E" w:rsidP="0078172E">
      <w:pPr>
        <w:rPr>
          <w:rFonts w:ascii="Verdana" w:hAnsi="Verdana"/>
          <w:sz w:val="20"/>
          <w:szCs w:val="20"/>
        </w:rPr>
      </w:pPr>
      <w:r w:rsidRPr="0078172E">
        <w:rPr>
          <w:rFonts w:ascii="Verdana" w:hAnsi="Verdana"/>
          <w:b/>
          <w:color w:val="0046AD"/>
          <w:sz w:val="20"/>
          <w:szCs w:val="20"/>
        </w:rPr>
        <w:lastRenderedPageBreak/>
        <w:t>General comments and answers to specific information requests</w:t>
      </w:r>
    </w:p>
    <w:p w14:paraId="4CD8C5A4" w14:textId="77777777" w:rsidR="0078172E" w:rsidRPr="0078172E" w:rsidRDefault="0078172E" w:rsidP="0078172E">
      <w:pPr>
        <w:rPr>
          <w:rFonts w:ascii="Verdana" w:hAnsi="Verdana"/>
          <w:sz w:val="20"/>
          <w:szCs w:val="20"/>
        </w:rPr>
      </w:pPr>
    </w:p>
    <w:p w14:paraId="33230144" w14:textId="77777777" w:rsidR="0078172E" w:rsidRPr="0078172E" w:rsidRDefault="0078172E" w:rsidP="0078172E">
      <w:pPr>
        <w:rPr>
          <w:rFonts w:ascii="Verdana" w:hAnsi="Verdana"/>
          <w:sz w:val="20"/>
          <w:szCs w:val="20"/>
        </w:rPr>
      </w:pPr>
      <w:r w:rsidRPr="0078172E">
        <w:rPr>
          <w:rFonts w:ascii="Verdana" w:hAnsi="Verdana"/>
          <w:b/>
          <w:color w:val="0046AD"/>
          <w:sz w:val="20"/>
          <w:szCs w:val="20"/>
        </w:rPr>
        <w:t>Specific information requests:</w:t>
      </w:r>
    </w:p>
    <w:p w14:paraId="60F45BA0" w14:textId="77777777" w:rsidR="0078172E" w:rsidRPr="0078172E" w:rsidRDefault="0078172E" w:rsidP="0078172E">
      <w:pPr>
        <w:rPr>
          <w:rFonts w:ascii="Verdana" w:hAnsi="Verdana"/>
          <w:sz w:val="20"/>
          <w:szCs w:val="20"/>
        </w:rPr>
      </w:pPr>
    </w:p>
    <w:p w14:paraId="196C05BC" w14:textId="77777777" w:rsidR="0078172E" w:rsidRPr="0078172E" w:rsidRDefault="0078172E" w:rsidP="0078172E">
      <w:pPr>
        <w:pStyle w:val="ListParagraph"/>
        <w:numPr>
          <w:ilvl w:val="0"/>
          <w:numId w:val="15"/>
        </w:numPr>
        <w:rPr>
          <w:rFonts w:ascii="Verdana" w:hAnsi="Verdana"/>
          <w:sz w:val="20"/>
          <w:szCs w:val="20"/>
        </w:rPr>
      </w:pPr>
      <w:r w:rsidRPr="0078172E">
        <w:rPr>
          <w:rFonts w:ascii="Verdana" w:hAnsi="Verdana"/>
          <w:sz w:val="20"/>
          <w:szCs w:val="20"/>
        </w:rPr>
        <w:t xml:space="preserve">In addition to the general comments, outlined above, the consultation includes several specific questions to gather information that </w:t>
      </w:r>
      <w:proofErr w:type="gramStart"/>
      <w:r w:rsidRPr="0078172E">
        <w:rPr>
          <w:rFonts w:ascii="Verdana" w:hAnsi="Verdana"/>
          <w:sz w:val="20"/>
          <w:szCs w:val="20"/>
        </w:rPr>
        <w:t>is considered to be</w:t>
      </w:r>
      <w:proofErr w:type="gramEnd"/>
      <w:r w:rsidRPr="0078172E">
        <w:rPr>
          <w:rFonts w:ascii="Verdana" w:hAnsi="Verdana"/>
          <w:sz w:val="20"/>
          <w:szCs w:val="20"/>
        </w:rPr>
        <w:t xml:space="preserve"> particularly relevant to the evaluation of the proposal, as follows:</w:t>
      </w:r>
    </w:p>
    <w:p w14:paraId="6024B365" w14:textId="77777777" w:rsidR="0078172E" w:rsidRPr="0078172E" w:rsidRDefault="0078172E" w:rsidP="0078172E">
      <w:pPr>
        <w:rPr>
          <w:rFonts w:ascii="Verdana" w:hAnsi="Verdana"/>
          <w:sz w:val="20"/>
          <w:szCs w:val="20"/>
        </w:rPr>
      </w:pPr>
    </w:p>
    <w:p w14:paraId="7B030912" w14:textId="77777777" w:rsidR="0078172E" w:rsidRPr="0078172E" w:rsidRDefault="0078172E" w:rsidP="0078172E">
      <w:pPr>
        <w:pStyle w:val="ListParagraph"/>
        <w:numPr>
          <w:ilvl w:val="0"/>
          <w:numId w:val="16"/>
        </w:numPr>
        <w:ind w:left="1134"/>
        <w:rPr>
          <w:rFonts w:ascii="Verdana" w:hAnsi="Verdana"/>
          <w:sz w:val="20"/>
          <w:szCs w:val="20"/>
        </w:rPr>
      </w:pPr>
      <w:r w:rsidRPr="0078172E">
        <w:rPr>
          <w:rFonts w:ascii="Verdana" w:hAnsi="Verdana"/>
          <w:sz w:val="20"/>
          <w:szCs w:val="20"/>
        </w:rPr>
        <w:t>The Dossier Submitter has assessed the risks and socio-economic impacts of the proposed restriction based on the available information on uses of 2,4-DNT in articles. Please provide (</w:t>
      </w:r>
      <w:proofErr w:type="spellStart"/>
      <w:r w:rsidRPr="0078172E">
        <w:rPr>
          <w:rFonts w:ascii="Verdana" w:hAnsi="Verdana"/>
          <w:sz w:val="20"/>
          <w:szCs w:val="20"/>
        </w:rPr>
        <w:t>i</w:t>
      </w:r>
      <w:proofErr w:type="spellEnd"/>
      <w:r w:rsidRPr="0078172E">
        <w:rPr>
          <w:rFonts w:ascii="Verdana" w:hAnsi="Verdana"/>
          <w:sz w:val="20"/>
          <w:szCs w:val="20"/>
        </w:rPr>
        <w:t>) information on any other sectors or uses that may be affected by the proposed restriction that were not already assessed by the Dossier Submitter or (ii) additional information to refine the existing assessment of sectors or uses presented by the Dossier Submitter.</w:t>
      </w:r>
    </w:p>
    <w:p w14:paraId="3E800082" w14:textId="77777777" w:rsidR="0078172E" w:rsidRPr="0078172E" w:rsidRDefault="0078172E" w:rsidP="0078172E">
      <w:pPr>
        <w:pStyle w:val="ListParagraph"/>
        <w:ind w:left="1134"/>
        <w:rPr>
          <w:rFonts w:ascii="Verdana" w:hAnsi="Verdana"/>
          <w:sz w:val="20"/>
          <w:szCs w:val="20"/>
        </w:rPr>
      </w:pPr>
    </w:p>
    <w:p w14:paraId="4FA05690" w14:textId="77777777" w:rsidR="0078172E" w:rsidRPr="0078172E" w:rsidRDefault="0078172E" w:rsidP="0078172E">
      <w:pPr>
        <w:pStyle w:val="ListParagraph"/>
        <w:numPr>
          <w:ilvl w:val="1"/>
          <w:numId w:val="16"/>
        </w:numPr>
        <w:ind w:left="1560"/>
        <w:rPr>
          <w:rFonts w:ascii="Verdana" w:hAnsi="Verdana"/>
          <w:sz w:val="20"/>
          <w:szCs w:val="20"/>
        </w:rPr>
      </w:pPr>
      <w:r w:rsidRPr="0078172E">
        <w:rPr>
          <w:rFonts w:ascii="Verdana" w:hAnsi="Verdana"/>
          <w:sz w:val="20"/>
          <w:szCs w:val="20"/>
        </w:rPr>
        <w:t xml:space="preserve">Quantities of 2,4-DNT per use; technical function of 2,4-DNT in the use; releases to the environment, consumer, professional or industrial worker exposure from the </w:t>
      </w:r>
      <w:proofErr w:type="gramStart"/>
      <w:r w:rsidRPr="0078172E">
        <w:rPr>
          <w:rFonts w:ascii="Verdana" w:hAnsi="Verdana"/>
          <w:sz w:val="20"/>
          <w:szCs w:val="20"/>
        </w:rPr>
        <w:t>use;</w:t>
      </w:r>
      <w:proofErr w:type="gramEnd"/>
    </w:p>
    <w:p w14:paraId="5525BC43" w14:textId="77777777" w:rsidR="0078172E" w:rsidRPr="0078172E" w:rsidRDefault="0078172E" w:rsidP="0078172E">
      <w:pPr>
        <w:pStyle w:val="ListParagraph"/>
        <w:numPr>
          <w:ilvl w:val="1"/>
          <w:numId w:val="16"/>
        </w:numPr>
        <w:ind w:left="1560"/>
        <w:rPr>
          <w:rFonts w:ascii="Verdana" w:hAnsi="Verdana"/>
          <w:sz w:val="20"/>
          <w:szCs w:val="20"/>
        </w:rPr>
      </w:pPr>
      <w:r w:rsidRPr="0078172E">
        <w:rPr>
          <w:rFonts w:ascii="Verdana" w:hAnsi="Verdana"/>
          <w:sz w:val="20"/>
          <w:szCs w:val="20"/>
        </w:rPr>
        <w:t xml:space="preserve">Identity, </w:t>
      </w:r>
      <w:proofErr w:type="gramStart"/>
      <w:r w:rsidRPr="0078172E">
        <w:rPr>
          <w:rFonts w:ascii="Verdana" w:hAnsi="Verdana"/>
          <w:sz w:val="20"/>
          <w:szCs w:val="20"/>
        </w:rPr>
        <w:t>hazard</w:t>
      </w:r>
      <w:proofErr w:type="gramEnd"/>
      <w:r w:rsidRPr="0078172E">
        <w:rPr>
          <w:rFonts w:ascii="Verdana" w:hAnsi="Verdana"/>
          <w:sz w:val="20"/>
          <w:szCs w:val="20"/>
        </w:rPr>
        <w:t xml:space="preserve"> and risk of alternatives.</w:t>
      </w:r>
    </w:p>
    <w:p w14:paraId="23B42A09" w14:textId="77777777" w:rsidR="0078172E" w:rsidRPr="0078172E" w:rsidRDefault="0078172E" w:rsidP="0078172E">
      <w:pPr>
        <w:pStyle w:val="ListParagraph"/>
        <w:numPr>
          <w:ilvl w:val="1"/>
          <w:numId w:val="16"/>
        </w:numPr>
        <w:ind w:left="1560"/>
        <w:rPr>
          <w:rFonts w:ascii="Verdana" w:hAnsi="Verdana"/>
          <w:sz w:val="20"/>
          <w:szCs w:val="20"/>
        </w:rPr>
      </w:pPr>
      <w:r w:rsidRPr="0078172E">
        <w:rPr>
          <w:rFonts w:ascii="Verdana" w:hAnsi="Verdana"/>
          <w:sz w:val="20"/>
          <w:szCs w:val="20"/>
        </w:rPr>
        <w:t>Information on the impacts of the proposed restriction (costs and benefits to society, including industry and SMEs). Please refer to Annex XVI of REACH for an overview of the elements that should be included in an impact assessment</w:t>
      </w:r>
    </w:p>
    <w:p w14:paraId="51BD70FD" w14:textId="77777777" w:rsidR="0078172E" w:rsidRPr="0078172E" w:rsidRDefault="0078172E" w:rsidP="0078172E">
      <w:pPr>
        <w:pStyle w:val="ListParagraph"/>
        <w:ind w:left="1560"/>
        <w:rPr>
          <w:rFonts w:ascii="Verdana" w:hAnsi="Verdana"/>
          <w:sz w:val="20"/>
          <w:szCs w:val="20"/>
        </w:rPr>
      </w:pPr>
    </w:p>
    <w:p w14:paraId="6BA46BF4" w14:textId="77777777" w:rsidR="0078172E" w:rsidRPr="0078172E" w:rsidRDefault="0078172E" w:rsidP="0078172E">
      <w:pPr>
        <w:pStyle w:val="ListParagraph"/>
        <w:numPr>
          <w:ilvl w:val="0"/>
          <w:numId w:val="15"/>
        </w:numPr>
        <w:rPr>
          <w:rFonts w:ascii="Verdana" w:hAnsi="Verdana"/>
          <w:b/>
          <w:bCs/>
          <w:sz w:val="20"/>
          <w:szCs w:val="20"/>
          <w:u w:val="single"/>
        </w:rPr>
      </w:pPr>
      <w:r w:rsidRPr="0078172E">
        <w:rPr>
          <w:rFonts w:ascii="Verdana" w:hAnsi="Verdana"/>
          <w:b/>
          <w:bCs/>
          <w:sz w:val="20"/>
          <w:szCs w:val="20"/>
          <w:u w:val="single"/>
        </w:rPr>
        <w:t xml:space="preserve">PRODUCTION, </w:t>
      </w:r>
      <w:proofErr w:type="gramStart"/>
      <w:r w:rsidRPr="0078172E">
        <w:rPr>
          <w:rFonts w:ascii="Verdana" w:hAnsi="Verdana"/>
          <w:b/>
          <w:bCs/>
          <w:sz w:val="20"/>
          <w:szCs w:val="20"/>
          <w:u w:val="single"/>
        </w:rPr>
        <w:t>USE</w:t>
      </w:r>
      <w:proofErr w:type="gramEnd"/>
      <w:r w:rsidRPr="0078172E">
        <w:rPr>
          <w:rFonts w:ascii="Verdana" w:hAnsi="Verdana"/>
          <w:b/>
          <w:bCs/>
          <w:sz w:val="20"/>
          <w:szCs w:val="20"/>
          <w:u w:val="single"/>
        </w:rPr>
        <w:t xml:space="preserve"> AND IMPORT OF ARTICLES CONTAINING 2,4-DNT</w:t>
      </w:r>
    </w:p>
    <w:p w14:paraId="1DCE6BE0" w14:textId="77777777" w:rsidR="0078172E" w:rsidRPr="0078172E" w:rsidRDefault="0078172E" w:rsidP="0078172E">
      <w:pPr>
        <w:pStyle w:val="ListParagraph"/>
        <w:rPr>
          <w:rFonts w:ascii="Verdana" w:hAnsi="Verdana"/>
          <w:b/>
          <w:bCs/>
          <w:sz w:val="20"/>
          <w:szCs w:val="20"/>
          <w:u w:val="single"/>
        </w:rPr>
      </w:pPr>
    </w:p>
    <w:p w14:paraId="130D2A26" w14:textId="77777777" w:rsidR="0078172E" w:rsidRPr="0078172E" w:rsidRDefault="0078172E" w:rsidP="0078172E">
      <w:pPr>
        <w:pStyle w:val="ListParagraph"/>
        <w:rPr>
          <w:rFonts w:ascii="Verdana" w:hAnsi="Verdana"/>
          <w:sz w:val="20"/>
          <w:szCs w:val="20"/>
        </w:rPr>
      </w:pPr>
      <w:r w:rsidRPr="0078172E">
        <w:rPr>
          <w:rFonts w:ascii="Verdana" w:hAnsi="Verdana"/>
          <w:sz w:val="20"/>
          <w:szCs w:val="20"/>
        </w:rPr>
        <w:t>Are you aware of any present or future manufacture in the EU, use or import of articles containing 2,4-DNT?</w:t>
      </w:r>
    </w:p>
    <w:p w14:paraId="7B16A900" w14:textId="77777777" w:rsidR="0078172E" w:rsidRPr="0078172E" w:rsidRDefault="0078172E" w:rsidP="0078172E">
      <w:pPr>
        <w:pStyle w:val="ListParagraph"/>
        <w:rPr>
          <w:rFonts w:ascii="Verdana" w:hAnsi="Verdana"/>
          <w:sz w:val="20"/>
          <w:szCs w:val="20"/>
        </w:rPr>
      </w:pPr>
    </w:p>
    <w:p w14:paraId="2F5E63DB" w14:textId="77777777" w:rsidR="0078172E" w:rsidRPr="0078172E" w:rsidRDefault="0078172E" w:rsidP="0078172E">
      <w:pPr>
        <w:pStyle w:val="ListParagraph"/>
        <w:rPr>
          <w:rFonts w:ascii="Verdana" w:hAnsi="Verdana"/>
          <w:sz w:val="20"/>
          <w:szCs w:val="20"/>
        </w:rPr>
      </w:pPr>
      <w:proofErr w:type="gramStart"/>
      <w:r w:rsidRPr="0078172E">
        <w:rPr>
          <w:rFonts w:ascii="Verdana" w:hAnsi="Verdana"/>
          <w:sz w:val="20"/>
          <w:szCs w:val="20"/>
        </w:rPr>
        <w:t>In particular, could</w:t>
      </w:r>
      <w:proofErr w:type="gramEnd"/>
      <w:r w:rsidRPr="0078172E">
        <w:rPr>
          <w:rFonts w:ascii="Verdana" w:hAnsi="Verdana"/>
          <w:sz w:val="20"/>
          <w:szCs w:val="20"/>
        </w:rPr>
        <w:t xml:space="preserve"> you please provide the following information:</w:t>
      </w:r>
    </w:p>
    <w:p w14:paraId="53298FF7" w14:textId="77777777" w:rsidR="0078172E" w:rsidRPr="0078172E" w:rsidRDefault="0078172E" w:rsidP="0078172E">
      <w:pPr>
        <w:pStyle w:val="ListParagraph"/>
        <w:rPr>
          <w:rFonts w:ascii="Verdana" w:hAnsi="Verdana"/>
          <w:sz w:val="20"/>
          <w:szCs w:val="20"/>
        </w:rPr>
      </w:pPr>
    </w:p>
    <w:p w14:paraId="7C84D48A" w14:textId="77777777" w:rsidR="0078172E" w:rsidRPr="0078172E" w:rsidRDefault="0078172E" w:rsidP="0078172E">
      <w:pPr>
        <w:pStyle w:val="ListParagraph"/>
        <w:rPr>
          <w:rFonts w:ascii="Verdana" w:hAnsi="Verdana"/>
          <w:sz w:val="20"/>
          <w:szCs w:val="20"/>
        </w:rPr>
      </w:pPr>
      <w:r w:rsidRPr="0078172E">
        <w:rPr>
          <w:rFonts w:ascii="Verdana" w:hAnsi="Verdana"/>
          <w:sz w:val="20"/>
          <w:szCs w:val="20"/>
        </w:rPr>
        <w:t xml:space="preserve">On the </w:t>
      </w:r>
      <w:r w:rsidRPr="0078172E">
        <w:rPr>
          <w:rFonts w:ascii="Verdana" w:hAnsi="Verdana"/>
          <w:b/>
          <w:bCs/>
          <w:sz w:val="20"/>
          <w:szCs w:val="20"/>
          <w:u w:val="single"/>
        </w:rPr>
        <w:t>USE or IMPORT</w:t>
      </w:r>
      <w:r w:rsidRPr="0078172E">
        <w:rPr>
          <w:rFonts w:ascii="Verdana" w:hAnsi="Verdana"/>
          <w:sz w:val="20"/>
          <w:szCs w:val="20"/>
        </w:rPr>
        <w:t xml:space="preserve"> of articles containing 2,4-DNT, please provide:</w:t>
      </w:r>
    </w:p>
    <w:p w14:paraId="0EDA9BDC" w14:textId="77777777" w:rsidR="0078172E" w:rsidRPr="0078172E" w:rsidRDefault="0078172E" w:rsidP="0078172E">
      <w:pPr>
        <w:pStyle w:val="ListParagraph"/>
        <w:rPr>
          <w:rFonts w:ascii="Verdana" w:hAnsi="Verdana"/>
          <w:sz w:val="20"/>
          <w:szCs w:val="20"/>
        </w:rPr>
      </w:pPr>
    </w:p>
    <w:p w14:paraId="739A05C9" w14:textId="77777777" w:rsidR="0078172E" w:rsidRPr="0078172E" w:rsidRDefault="0078172E" w:rsidP="0078172E">
      <w:pPr>
        <w:pStyle w:val="ListParagraph"/>
        <w:numPr>
          <w:ilvl w:val="0"/>
          <w:numId w:val="17"/>
        </w:numPr>
        <w:ind w:left="1134"/>
        <w:rPr>
          <w:rFonts w:ascii="Verdana" w:hAnsi="Verdana"/>
          <w:sz w:val="20"/>
          <w:szCs w:val="20"/>
        </w:rPr>
      </w:pPr>
      <w:r w:rsidRPr="0078172E">
        <w:rPr>
          <w:rFonts w:ascii="Verdana" w:hAnsi="Verdana"/>
          <w:sz w:val="20"/>
          <w:szCs w:val="20"/>
        </w:rPr>
        <w:t>Description of the current and expected future uses/imports in the EU</w:t>
      </w:r>
    </w:p>
    <w:p w14:paraId="76DCD911" w14:textId="77777777" w:rsidR="0078172E" w:rsidRPr="0078172E" w:rsidRDefault="0078172E" w:rsidP="0078172E">
      <w:pPr>
        <w:pStyle w:val="ListParagraph"/>
        <w:numPr>
          <w:ilvl w:val="0"/>
          <w:numId w:val="17"/>
        </w:numPr>
        <w:ind w:left="1134"/>
        <w:rPr>
          <w:rFonts w:ascii="Verdana" w:hAnsi="Verdana"/>
          <w:sz w:val="20"/>
          <w:szCs w:val="20"/>
        </w:rPr>
      </w:pPr>
      <w:r w:rsidRPr="0078172E">
        <w:rPr>
          <w:rFonts w:ascii="Verdana" w:hAnsi="Verdana"/>
          <w:sz w:val="20"/>
          <w:szCs w:val="20"/>
        </w:rPr>
        <w:t>Types of uses (professional worker uses or consumer uses)</w:t>
      </w:r>
    </w:p>
    <w:p w14:paraId="1180547E" w14:textId="77777777" w:rsidR="0078172E" w:rsidRPr="0078172E" w:rsidRDefault="0078172E" w:rsidP="0078172E">
      <w:pPr>
        <w:pStyle w:val="ListParagraph"/>
        <w:numPr>
          <w:ilvl w:val="0"/>
          <w:numId w:val="17"/>
        </w:numPr>
        <w:ind w:left="1134"/>
        <w:rPr>
          <w:rFonts w:ascii="Verdana" w:hAnsi="Verdana"/>
          <w:sz w:val="20"/>
          <w:szCs w:val="20"/>
        </w:rPr>
      </w:pPr>
      <w:r w:rsidRPr="0078172E">
        <w:rPr>
          <w:rFonts w:ascii="Verdana" w:hAnsi="Verdana"/>
          <w:sz w:val="20"/>
          <w:szCs w:val="20"/>
        </w:rPr>
        <w:t>Quantities used or imported</w:t>
      </w:r>
    </w:p>
    <w:p w14:paraId="03362E3C" w14:textId="77777777" w:rsidR="0078172E" w:rsidRPr="0078172E" w:rsidRDefault="0078172E" w:rsidP="0078172E">
      <w:pPr>
        <w:pStyle w:val="ListParagraph"/>
        <w:numPr>
          <w:ilvl w:val="0"/>
          <w:numId w:val="17"/>
        </w:numPr>
        <w:ind w:left="1134"/>
        <w:rPr>
          <w:rFonts w:ascii="Verdana" w:hAnsi="Verdana"/>
          <w:sz w:val="20"/>
          <w:szCs w:val="20"/>
        </w:rPr>
      </w:pPr>
      <w:r w:rsidRPr="0078172E">
        <w:rPr>
          <w:rFonts w:ascii="Verdana" w:hAnsi="Verdana"/>
          <w:sz w:val="20"/>
          <w:szCs w:val="20"/>
        </w:rPr>
        <w:t xml:space="preserve">whether uses will remain stable, </w:t>
      </w:r>
      <w:proofErr w:type="gramStart"/>
      <w:r w:rsidRPr="0078172E">
        <w:rPr>
          <w:rFonts w:ascii="Verdana" w:hAnsi="Verdana"/>
          <w:sz w:val="20"/>
          <w:szCs w:val="20"/>
        </w:rPr>
        <w:t>increase</w:t>
      </w:r>
      <w:proofErr w:type="gramEnd"/>
      <w:r w:rsidRPr="0078172E">
        <w:rPr>
          <w:rFonts w:ascii="Verdana" w:hAnsi="Verdana"/>
          <w:sz w:val="20"/>
          <w:szCs w:val="20"/>
        </w:rPr>
        <w:t xml:space="preserve"> or decrease in the future in the absence of the proposed restriction?</w:t>
      </w:r>
    </w:p>
    <w:p w14:paraId="509859B6" w14:textId="77777777" w:rsidR="0078172E" w:rsidRPr="0078172E" w:rsidRDefault="0078172E" w:rsidP="0078172E">
      <w:pPr>
        <w:pStyle w:val="ListParagraph"/>
        <w:numPr>
          <w:ilvl w:val="0"/>
          <w:numId w:val="17"/>
        </w:numPr>
        <w:ind w:left="1134"/>
        <w:rPr>
          <w:rFonts w:ascii="Verdana" w:hAnsi="Verdana"/>
          <w:sz w:val="20"/>
          <w:szCs w:val="20"/>
        </w:rPr>
      </w:pPr>
      <w:r w:rsidRPr="0078172E">
        <w:rPr>
          <w:rFonts w:ascii="Verdana" w:hAnsi="Verdana"/>
          <w:sz w:val="20"/>
          <w:szCs w:val="20"/>
        </w:rPr>
        <w:t>Uses that would no longer exist in the EU anymore once the proposed restriction becomes effective</w:t>
      </w:r>
    </w:p>
    <w:p w14:paraId="7FB67182" w14:textId="77777777" w:rsidR="0078172E" w:rsidRPr="0078172E" w:rsidRDefault="0078172E" w:rsidP="0078172E">
      <w:pPr>
        <w:pStyle w:val="ListParagraph"/>
        <w:ind w:left="1134"/>
        <w:rPr>
          <w:rFonts w:ascii="Verdana" w:hAnsi="Verdana"/>
          <w:sz w:val="20"/>
          <w:szCs w:val="20"/>
        </w:rPr>
      </w:pPr>
    </w:p>
    <w:p w14:paraId="152D89A1" w14:textId="77777777" w:rsidR="0078172E" w:rsidRPr="0078172E" w:rsidRDefault="0078172E" w:rsidP="0078172E">
      <w:pPr>
        <w:pStyle w:val="ListParagraph"/>
        <w:numPr>
          <w:ilvl w:val="0"/>
          <w:numId w:val="15"/>
        </w:numPr>
        <w:rPr>
          <w:rFonts w:ascii="Verdana" w:hAnsi="Verdana"/>
          <w:b/>
          <w:bCs/>
          <w:sz w:val="20"/>
          <w:szCs w:val="20"/>
          <w:u w:val="single"/>
        </w:rPr>
      </w:pPr>
      <w:r w:rsidRPr="0078172E">
        <w:rPr>
          <w:rFonts w:ascii="Verdana" w:hAnsi="Verdana"/>
          <w:b/>
          <w:bCs/>
          <w:sz w:val="20"/>
          <w:szCs w:val="20"/>
          <w:u w:val="single"/>
        </w:rPr>
        <w:t>DEROGATION AND TRANSITION PERIOD</w:t>
      </w:r>
    </w:p>
    <w:p w14:paraId="0F05B3A4" w14:textId="77777777" w:rsidR="0078172E" w:rsidRPr="0078172E" w:rsidRDefault="0078172E" w:rsidP="0078172E">
      <w:pPr>
        <w:pStyle w:val="ListParagraph"/>
        <w:rPr>
          <w:rFonts w:ascii="Verdana" w:hAnsi="Verdana"/>
          <w:sz w:val="20"/>
          <w:szCs w:val="20"/>
        </w:rPr>
      </w:pPr>
    </w:p>
    <w:p w14:paraId="68C95F5C" w14:textId="6368CBF3" w:rsidR="0078172E" w:rsidRPr="0078172E" w:rsidRDefault="0078172E" w:rsidP="0078172E">
      <w:pPr>
        <w:pStyle w:val="ListParagraph"/>
        <w:rPr>
          <w:rFonts w:ascii="Verdana" w:hAnsi="Verdana"/>
          <w:sz w:val="20"/>
          <w:szCs w:val="20"/>
        </w:rPr>
      </w:pPr>
      <w:r w:rsidRPr="0078172E">
        <w:rPr>
          <w:rFonts w:ascii="Verdana" w:hAnsi="Verdana"/>
          <w:sz w:val="20"/>
          <w:szCs w:val="20"/>
        </w:rPr>
        <w:t>Please provide any information available on</w:t>
      </w:r>
      <w:r w:rsidR="00C44607">
        <w:rPr>
          <w:rFonts w:ascii="Verdana" w:hAnsi="Verdana"/>
          <w:sz w:val="20"/>
          <w:szCs w:val="20"/>
        </w:rPr>
        <w:t xml:space="preserve"> </w:t>
      </w:r>
      <w:r w:rsidRPr="0078172E">
        <w:rPr>
          <w:rFonts w:ascii="Verdana" w:hAnsi="Verdana"/>
          <w:sz w:val="20"/>
          <w:szCs w:val="20"/>
        </w:rPr>
        <w:t>the suitability of the length of the transition period proposed by the Dossier Submitter</w:t>
      </w:r>
    </w:p>
    <w:p w14:paraId="105C42E3" w14:textId="77777777" w:rsidR="0078172E" w:rsidRPr="0078172E" w:rsidRDefault="0078172E" w:rsidP="0078172E">
      <w:pPr>
        <w:rPr>
          <w:rFonts w:ascii="Verdana" w:hAnsi="Verdana"/>
          <w:sz w:val="20"/>
          <w:szCs w:val="20"/>
        </w:rPr>
      </w:pPr>
    </w:p>
    <w:p w14:paraId="3E7EB89C" w14:textId="46651D57" w:rsidR="0078172E" w:rsidRPr="0078172E" w:rsidRDefault="0078172E" w:rsidP="0078172E">
      <w:pPr>
        <w:pStyle w:val="ListParagraph"/>
        <w:numPr>
          <w:ilvl w:val="0"/>
          <w:numId w:val="15"/>
        </w:numPr>
        <w:rPr>
          <w:rFonts w:ascii="Verdana" w:hAnsi="Verdana"/>
          <w:b/>
          <w:bCs/>
          <w:sz w:val="20"/>
          <w:szCs w:val="20"/>
          <w:u w:val="single"/>
        </w:rPr>
      </w:pPr>
      <w:r w:rsidRPr="0078172E">
        <w:rPr>
          <w:rFonts w:ascii="Verdana" w:hAnsi="Verdana"/>
          <w:b/>
          <w:bCs/>
          <w:sz w:val="20"/>
          <w:szCs w:val="20"/>
          <w:u w:val="single"/>
        </w:rPr>
        <w:t xml:space="preserve">COSTS for the EU manufacturers, </w:t>
      </w:r>
      <w:proofErr w:type="gramStart"/>
      <w:r w:rsidRPr="0078172E">
        <w:rPr>
          <w:rFonts w:ascii="Verdana" w:hAnsi="Verdana"/>
          <w:b/>
          <w:bCs/>
          <w:sz w:val="20"/>
          <w:szCs w:val="20"/>
          <w:u w:val="single"/>
        </w:rPr>
        <w:t>importers</w:t>
      </w:r>
      <w:proofErr w:type="gramEnd"/>
      <w:r w:rsidRPr="0078172E">
        <w:rPr>
          <w:rFonts w:ascii="Verdana" w:hAnsi="Verdana"/>
          <w:b/>
          <w:bCs/>
          <w:sz w:val="20"/>
          <w:szCs w:val="20"/>
          <w:u w:val="single"/>
        </w:rPr>
        <w:t xml:space="preserve"> and consumers in case the proposed restriction on articles containing 2,4-DNT</w:t>
      </w:r>
    </w:p>
    <w:p w14:paraId="1E7D10B7" w14:textId="77777777" w:rsidR="0078172E" w:rsidRPr="0078172E" w:rsidRDefault="0078172E" w:rsidP="0078172E">
      <w:pPr>
        <w:pStyle w:val="ListParagraph"/>
        <w:rPr>
          <w:rFonts w:ascii="Verdana" w:hAnsi="Verdana"/>
          <w:sz w:val="20"/>
          <w:szCs w:val="20"/>
        </w:rPr>
      </w:pPr>
    </w:p>
    <w:p w14:paraId="3EF7005E" w14:textId="77777777" w:rsidR="0078172E" w:rsidRPr="0078172E" w:rsidRDefault="0078172E" w:rsidP="0078172E">
      <w:pPr>
        <w:pStyle w:val="ListParagraph"/>
        <w:rPr>
          <w:rFonts w:ascii="Verdana" w:hAnsi="Verdana"/>
          <w:sz w:val="20"/>
          <w:szCs w:val="20"/>
        </w:rPr>
      </w:pPr>
      <w:r w:rsidRPr="0078172E">
        <w:rPr>
          <w:rFonts w:ascii="Verdana" w:hAnsi="Verdana"/>
          <w:sz w:val="20"/>
          <w:szCs w:val="20"/>
        </w:rPr>
        <w:t>Please provide any information available on</w:t>
      </w:r>
    </w:p>
    <w:p w14:paraId="24D5DF5B" w14:textId="77777777" w:rsidR="0078172E" w:rsidRPr="0078172E" w:rsidRDefault="0078172E" w:rsidP="0078172E">
      <w:pPr>
        <w:pStyle w:val="ListParagraph"/>
        <w:rPr>
          <w:rFonts w:ascii="Verdana" w:hAnsi="Verdana"/>
          <w:sz w:val="20"/>
          <w:szCs w:val="20"/>
        </w:rPr>
      </w:pPr>
    </w:p>
    <w:p w14:paraId="3BE66B4B" w14:textId="77777777" w:rsidR="0078172E" w:rsidRPr="0078172E" w:rsidRDefault="0078172E" w:rsidP="0078172E">
      <w:pPr>
        <w:pStyle w:val="ListParagraph"/>
        <w:numPr>
          <w:ilvl w:val="0"/>
          <w:numId w:val="18"/>
        </w:numPr>
        <w:ind w:left="1134"/>
        <w:rPr>
          <w:rFonts w:ascii="Verdana" w:hAnsi="Verdana"/>
          <w:sz w:val="20"/>
          <w:szCs w:val="20"/>
        </w:rPr>
      </w:pPr>
      <w:r w:rsidRPr="0078172E">
        <w:rPr>
          <w:rFonts w:ascii="Verdana" w:hAnsi="Verdana"/>
          <w:sz w:val="20"/>
          <w:szCs w:val="20"/>
        </w:rPr>
        <w:t>Expected costs for substituting 2,4-DNT for EU manufacturers</w:t>
      </w:r>
    </w:p>
    <w:p w14:paraId="11AEEFCB" w14:textId="77777777" w:rsidR="0078172E" w:rsidRPr="0078172E" w:rsidRDefault="0078172E" w:rsidP="0078172E">
      <w:pPr>
        <w:pStyle w:val="ListParagraph"/>
        <w:numPr>
          <w:ilvl w:val="0"/>
          <w:numId w:val="18"/>
        </w:numPr>
        <w:ind w:left="1134"/>
        <w:rPr>
          <w:rFonts w:ascii="Verdana" w:hAnsi="Verdana"/>
          <w:sz w:val="20"/>
          <w:szCs w:val="20"/>
        </w:rPr>
      </w:pPr>
      <w:r w:rsidRPr="0078172E">
        <w:rPr>
          <w:rFonts w:ascii="Verdana" w:hAnsi="Verdana"/>
          <w:sz w:val="20"/>
          <w:szCs w:val="20"/>
        </w:rPr>
        <w:t>Expected costs for substituting 2,4-DNT for EU importers</w:t>
      </w:r>
    </w:p>
    <w:p w14:paraId="7F320686" w14:textId="77777777" w:rsidR="0078172E" w:rsidRPr="0078172E" w:rsidRDefault="0078172E" w:rsidP="0078172E">
      <w:pPr>
        <w:pStyle w:val="ListParagraph"/>
        <w:numPr>
          <w:ilvl w:val="0"/>
          <w:numId w:val="18"/>
        </w:numPr>
        <w:ind w:left="1134"/>
        <w:rPr>
          <w:rFonts w:ascii="Verdana" w:hAnsi="Verdana"/>
          <w:sz w:val="20"/>
          <w:szCs w:val="20"/>
        </w:rPr>
      </w:pPr>
      <w:r w:rsidRPr="0078172E">
        <w:rPr>
          <w:rFonts w:ascii="Verdana" w:hAnsi="Verdana"/>
          <w:sz w:val="20"/>
          <w:szCs w:val="20"/>
        </w:rPr>
        <w:t>Expected consumer surplus losses (lower quality, lower availability, higher prices)</w:t>
      </w:r>
    </w:p>
    <w:p w14:paraId="3D314355" w14:textId="77777777" w:rsidR="0078172E" w:rsidRPr="0078172E" w:rsidRDefault="0078172E" w:rsidP="0078172E">
      <w:pPr>
        <w:pStyle w:val="ListParagraph"/>
        <w:ind w:left="1134"/>
        <w:rPr>
          <w:rFonts w:ascii="Verdana" w:hAnsi="Verdana"/>
          <w:sz w:val="20"/>
          <w:szCs w:val="20"/>
        </w:rPr>
      </w:pPr>
    </w:p>
    <w:p w14:paraId="25F0E913" w14:textId="77777777" w:rsidR="0078172E" w:rsidRPr="0078172E" w:rsidRDefault="0078172E" w:rsidP="0078172E">
      <w:pPr>
        <w:pStyle w:val="ListParagraph"/>
        <w:numPr>
          <w:ilvl w:val="0"/>
          <w:numId w:val="15"/>
        </w:numPr>
        <w:rPr>
          <w:rFonts w:ascii="Verdana" w:hAnsi="Verdana"/>
          <w:b/>
          <w:bCs/>
          <w:sz w:val="20"/>
          <w:szCs w:val="20"/>
          <w:u w:val="single"/>
        </w:rPr>
      </w:pPr>
      <w:r w:rsidRPr="0078172E">
        <w:rPr>
          <w:rFonts w:ascii="Verdana" w:hAnsi="Verdana"/>
          <w:b/>
          <w:bCs/>
          <w:sz w:val="20"/>
          <w:szCs w:val="20"/>
          <w:u w:val="single"/>
        </w:rPr>
        <w:t>ALTERNATIVES TO 2,4-DNT</w:t>
      </w:r>
    </w:p>
    <w:p w14:paraId="262A4589" w14:textId="77777777" w:rsidR="0078172E" w:rsidRPr="0078172E" w:rsidRDefault="0078172E" w:rsidP="0078172E">
      <w:pPr>
        <w:pStyle w:val="ListParagraph"/>
        <w:rPr>
          <w:rFonts w:ascii="Verdana" w:hAnsi="Verdana"/>
          <w:b/>
          <w:bCs/>
          <w:sz w:val="20"/>
          <w:szCs w:val="20"/>
          <w:u w:val="single"/>
        </w:rPr>
      </w:pPr>
    </w:p>
    <w:p w14:paraId="3EBA651F" w14:textId="77777777" w:rsidR="0078172E" w:rsidRPr="0078172E" w:rsidRDefault="0078172E" w:rsidP="0078172E">
      <w:pPr>
        <w:pStyle w:val="ListParagraph"/>
        <w:rPr>
          <w:rFonts w:ascii="Verdana" w:hAnsi="Verdana"/>
          <w:sz w:val="20"/>
          <w:szCs w:val="20"/>
        </w:rPr>
      </w:pPr>
      <w:r w:rsidRPr="0078172E">
        <w:rPr>
          <w:rFonts w:ascii="Verdana" w:hAnsi="Verdana"/>
          <w:sz w:val="20"/>
          <w:szCs w:val="20"/>
        </w:rPr>
        <w:t>The Dossier Submitter assumes the existence of alternatives to 2,4-DNT in Annex XV report and explains that alternatives must already be in use in the EU because there seems to be no manufacture nor uses of articles containing 2,4-DNT.</w:t>
      </w:r>
    </w:p>
    <w:p w14:paraId="0FC633A0" w14:textId="77777777" w:rsidR="0078172E" w:rsidRPr="0078172E" w:rsidRDefault="0078172E" w:rsidP="0078172E">
      <w:pPr>
        <w:pStyle w:val="ListParagraph"/>
        <w:rPr>
          <w:rFonts w:ascii="Verdana" w:hAnsi="Verdana"/>
          <w:sz w:val="20"/>
          <w:szCs w:val="20"/>
        </w:rPr>
      </w:pPr>
    </w:p>
    <w:p w14:paraId="41B7410A" w14:textId="77777777" w:rsidR="0078172E" w:rsidRPr="0078172E" w:rsidRDefault="0078172E" w:rsidP="0078172E">
      <w:pPr>
        <w:pStyle w:val="ListParagraph"/>
        <w:rPr>
          <w:rFonts w:ascii="Verdana" w:hAnsi="Verdana"/>
          <w:sz w:val="20"/>
          <w:szCs w:val="20"/>
        </w:rPr>
      </w:pPr>
      <w:r w:rsidRPr="0078172E">
        <w:rPr>
          <w:rFonts w:ascii="Verdana" w:hAnsi="Verdana"/>
          <w:sz w:val="20"/>
          <w:szCs w:val="20"/>
        </w:rPr>
        <w:t>Please provide any available information on alternatives to 2,4-DNT:</w:t>
      </w:r>
    </w:p>
    <w:p w14:paraId="2E46F427" w14:textId="77777777" w:rsidR="0078172E" w:rsidRPr="0078172E" w:rsidRDefault="0078172E" w:rsidP="0078172E">
      <w:pPr>
        <w:pStyle w:val="ListParagraph"/>
        <w:rPr>
          <w:rFonts w:ascii="Verdana" w:hAnsi="Verdana"/>
          <w:sz w:val="20"/>
          <w:szCs w:val="20"/>
        </w:rPr>
      </w:pPr>
    </w:p>
    <w:p w14:paraId="731135A3" w14:textId="77777777" w:rsidR="0078172E" w:rsidRPr="0078172E" w:rsidRDefault="0078172E" w:rsidP="0078172E">
      <w:pPr>
        <w:pStyle w:val="ListParagraph"/>
        <w:numPr>
          <w:ilvl w:val="0"/>
          <w:numId w:val="19"/>
        </w:numPr>
        <w:ind w:left="1134"/>
        <w:rPr>
          <w:rFonts w:ascii="Verdana" w:hAnsi="Verdana"/>
          <w:sz w:val="20"/>
          <w:szCs w:val="20"/>
        </w:rPr>
      </w:pPr>
      <w:r w:rsidRPr="0078172E">
        <w:rPr>
          <w:rFonts w:ascii="Verdana" w:hAnsi="Verdana"/>
          <w:sz w:val="20"/>
          <w:szCs w:val="20"/>
        </w:rPr>
        <w:t>Existing alternatives</w:t>
      </w:r>
    </w:p>
    <w:p w14:paraId="76439444" w14:textId="77777777" w:rsidR="0078172E" w:rsidRPr="0078172E" w:rsidRDefault="0078172E" w:rsidP="0078172E">
      <w:pPr>
        <w:pStyle w:val="ListParagraph"/>
        <w:numPr>
          <w:ilvl w:val="0"/>
          <w:numId w:val="19"/>
        </w:numPr>
        <w:ind w:left="1134"/>
        <w:rPr>
          <w:rFonts w:ascii="Verdana" w:hAnsi="Verdana"/>
          <w:sz w:val="20"/>
          <w:szCs w:val="20"/>
        </w:rPr>
      </w:pPr>
      <w:r w:rsidRPr="0078172E">
        <w:rPr>
          <w:rFonts w:ascii="Verdana" w:hAnsi="Verdana"/>
          <w:sz w:val="20"/>
          <w:szCs w:val="20"/>
        </w:rPr>
        <w:t>Technical and economic feasibility of the existing alternative substances or technologies,</w:t>
      </w:r>
    </w:p>
    <w:p w14:paraId="199BDDD5" w14:textId="77777777" w:rsidR="0078172E" w:rsidRPr="0078172E" w:rsidRDefault="0078172E" w:rsidP="0078172E">
      <w:pPr>
        <w:pStyle w:val="ListParagraph"/>
        <w:numPr>
          <w:ilvl w:val="0"/>
          <w:numId w:val="19"/>
        </w:numPr>
        <w:ind w:left="1134"/>
        <w:rPr>
          <w:rFonts w:ascii="Verdana" w:hAnsi="Verdana"/>
          <w:sz w:val="20"/>
          <w:szCs w:val="20"/>
        </w:rPr>
      </w:pPr>
      <w:r w:rsidRPr="0078172E">
        <w:rPr>
          <w:rFonts w:ascii="Verdana" w:hAnsi="Verdana"/>
          <w:sz w:val="20"/>
          <w:szCs w:val="20"/>
        </w:rPr>
        <w:t>for which uses alternatives are not available and/or the performance of alternatives are not considered adequate</w:t>
      </w:r>
    </w:p>
    <w:p w14:paraId="0B99E1DD" w14:textId="77777777" w:rsidR="0078172E" w:rsidRPr="0078172E" w:rsidRDefault="0078172E" w:rsidP="0078172E">
      <w:pPr>
        <w:pStyle w:val="ListParagraph"/>
        <w:numPr>
          <w:ilvl w:val="0"/>
          <w:numId w:val="19"/>
        </w:numPr>
        <w:ind w:left="1134"/>
        <w:rPr>
          <w:rFonts w:ascii="Verdana" w:hAnsi="Verdana"/>
          <w:sz w:val="20"/>
          <w:szCs w:val="20"/>
        </w:rPr>
      </w:pPr>
      <w:r w:rsidRPr="0078172E">
        <w:rPr>
          <w:rFonts w:ascii="Verdana" w:hAnsi="Verdana"/>
          <w:sz w:val="20"/>
          <w:szCs w:val="20"/>
        </w:rPr>
        <w:t>information on any challenge expected for switching to these alternatives</w:t>
      </w:r>
    </w:p>
    <w:p w14:paraId="297A9894" w14:textId="77777777" w:rsidR="0078172E" w:rsidRPr="0078172E" w:rsidRDefault="0078172E" w:rsidP="0078172E">
      <w:pPr>
        <w:pStyle w:val="ListParagraph"/>
        <w:numPr>
          <w:ilvl w:val="0"/>
          <w:numId w:val="19"/>
        </w:numPr>
        <w:ind w:left="1134"/>
        <w:rPr>
          <w:rFonts w:ascii="Verdana" w:hAnsi="Verdana"/>
          <w:sz w:val="20"/>
          <w:szCs w:val="20"/>
        </w:rPr>
      </w:pPr>
      <w:r w:rsidRPr="0078172E">
        <w:rPr>
          <w:rFonts w:ascii="Verdana" w:hAnsi="Verdana"/>
          <w:sz w:val="20"/>
          <w:szCs w:val="20"/>
        </w:rPr>
        <w:t>risk profiles of the existing alternatives compared to 2,4-DNT</w:t>
      </w:r>
    </w:p>
    <w:p w14:paraId="5F3C2F92" w14:textId="77777777" w:rsidR="0078172E" w:rsidRPr="0078172E" w:rsidRDefault="0078172E" w:rsidP="0078172E">
      <w:pPr>
        <w:pStyle w:val="ListParagraph"/>
        <w:ind w:left="1134"/>
        <w:rPr>
          <w:rFonts w:ascii="Verdana" w:hAnsi="Verdana"/>
          <w:sz w:val="20"/>
          <w:szCs w:val="20"/>
        </w:rPr>
      </w:pPr>
    </w:p>
    <w:p w14:paraId="22F9CAA9" w14:textId="77777777" w:rsidR="0078172E" w:rsidRPr="0078172E" w:rsidRDefault="0078172E" w:rsidP="0078172E">
      <w:pPr>
        <w:pStyle w:val="ListParagraph"/>
        <w:numPr>
          <w:ilvl w:val="0"/>
          <w:numId w:val="15"/>
        </w:numPr>
        <w:rPr>
          <w:rFonts w:ascii="Verdana" w:hAnsi="Verdana"/>
          <w:b/>
          <w:bCs/>
          <w:sz w:val="20"/>
          <w:szCs w:val="20"/>
          <w:u w:val="single"/>
        </w:rPr>
      </w:pPr>
      <w:r w:rsidRPr="0078172E">
        <w:rPr>
          <w:rFonts w:ascii="Verdana" w:hAnsi="Verdana"/>
          <w:b/>
          <w:bCs/>
          <w:sz w:val="20"/>
          <w:szCs w:val="20"/>
          <w:u w:val="single"/>
        </w:rPr>
        <w:t>TESTING AND SAMPLING METHODS</w:t>
      </w:r>
    </w:p>
    <w:p w14:paraId="63E067F8" w14:textId="77777777" w:rsidR="0078172E" w:rsidRPr="0078172E" w:rsidRDefault="0078172E" w:rsidP="0078172E">
      <w:pPr>
        <w:pStyle w:val="ListParagraph"/>
        <w:rPr>
          <w:rFonts w:ascii="Verdana" w:hAnsi="Verdana"/>
          <w:b/>
          <w:bCs/>
          <w:sz w:val="20"/>
          <w:szCs w:val="20"/>
          <w:u w:val="single"/>
        </w:rPr>
      </w:pPr>
    </w:p>
    <w:p w14:paraId="3301863D" w14:textId="77777777" w:rsidR="0078172E" w:rsidRPr="0078172E" w:rsidRDefault="0078172E" w:rsidP="0078172E">
      <w:pPr>
        <w:pStyle w:val="ListParagraph"/>
        <w:rPr>
          <w:rFonts w:ascii="Verdana" w:hAnsi="Verdana"/>
          <w:sz w:val="20"/>
          <w:szCs w:val="20"/>
        </w:rPr>
      </w:pPr>
      <w:r w:rsidRPr="0078172E">
        <w:rPr>
          <w:rFonts w:ascii="Verdana" w:hAnsi="Verdana"/>
          <w:sz w:val="20"/>
          <w:szCs w:val="20"/>
        </w:rPr>
        <w:t>The Dossier Submitter assumes the existence of methods to test and sample articles containing 2,4-DNT and explains that such methods already exist in the EU.</w:t>
      </w:r>
    </w:p>
    <w:p w14:paraId="5C879046" w14:textId="77777777" w:rsidR="0078172E" w:rsidRPr="0078172E" w:rsidRDefault="0078172E" w:rsidP="0078172E">
      <w:pPr>
        <w:pStyle w:val="ListParagraph"/>
        <w:rPr>
          <w:rFonts w:ascii="Verdana" w:hAnsi="Verdana"/>
          <w:sz w:val="20"/>
          <w:szCs w:val="20"/>
        </w:rPr>
      </w:pPr>
    </w:p>
    <w:p w14:paraId="57B6BD85" w14:textId="77777777" w:rsidR="0078172E" w:rsidRPr="0078172E" w:rsidRDefault="0078172E" w:rsidP="0078172E">
      <w:pPr>
        <w:pStyle w:val="ListParagraph"/>
        <w:rPr>
          <w:rFonts w:ascii="Verdana" w:hAnsi="Verdana"/>
          <w:sz w:val="20"/>
          <w:szCs w:val="20"/>
        </w:rPr>
      </w:pPr>
      <w:r w:rsidRPr="0078172E">
        <w:rPr>
          <w:rFonts w:ascii="Verdana" w:hAnsi="Verdana"/>
          <w:sz w:val="20"/>
          <w:szCs w:val="20"/>
        </w:rPr>
        <w:t>Please provide any available on:</w:t>
      </w:r>
    </w:p>
    <w:p w14:paraId="18918D55" w14:textId="77777777" w:rsidR="0078172E" w:rsidRPr="0078172E" w:rsidRDefault="0078172E" w:rsidP="0078172E">
      <w:pPr>
        <w:pStyle w:val="ListParagraph"/>
        <w:rPr>
          <w:rFonts w:ascii="Verdana" w:hAnsi="Verdana"/>
          <w:sz w:val="20"/>
          <w:szCs w:val="20"/>
        </w:rPr>
      </w:pPr>
    </w:p>
    <w:p w14:paraId="22E7AC94" w14:textId="77777777" w:rsidR="0078172E" w:rsidRPr="0078172E" w:rsidRDefault="0078172E" w:rsidP="0078172E">
      <w:pPr>
        <w:pStyle w:val="ListParagraph"/>
        <w:numPr>
          <w:ilvl w:val="0"/>
          <w:numId w:val="20"/>
        </w:numPr>
        <w:ind w:left="1134"/>
        <w:rPr>
          <w:rFonts w:ascii="Verdana" w:hAnsi="Verdana"/>
          <w:sz w:val="20"/>
          <w:szCs w:val="20"/>
        </w:rPr>
      </w:pPr>
      <w:r w:rsidRPr="0078172E">
        <w:rPr>
          <w:rFonts w:ascii="Verdana" w:hAnsi="Verdana"/>
          <w:sz w:val="20"/>
          <w:szCs w:val="20"/>
        </w:rPr>
        <w:t>Existing testing and sampling methods (standardised, media, etc)</w:t>
      </w:r>
    </w:p>
    <w:p w14:paraId="2CD4742C" w14:textId="77777777" w:rsidR="0078172E" w:rsidRPr="0078172E" w:rsidRDefault="0078172E" w:rsidP="0078172E">
      <w:pPr>
        <w:pStyle w:val="ListParagraph"/>
        <w:numPr>
          <w:ilvl w:val="0"/>
          <w:numId w:val="20"/>
        </w:numPr>
        <w:ind w:left="1134"/>
        <w:rPr>
          <w:rFonts w:ascii="Verdana" w:hAnsi="Verdana"/>
          <w:sz w:val="20"/>
          <w:szCs w:val="20"/>
        </w:rPr>
      </w:pPr>
      <w:r w:rsidRPr="0078172E">
        <w:rPr>
          <w:rFonts w:ascii="Verdana" w:hAnsi="Verdana"/>
          <w:sz w:val="20"/>
          <w:szCs w:val="20"/>
        </w:rPr>
        <w:t>economic costs associated to the existing methods</w:t>
      </w:r>
    </w:p>
    <w:p w14:paraId="6D797D9E" w14:textId="77777777" w:rsidR="0078172E" w:rsidRPr="0078172E" w:rsidRDefault="0078172E" w:rsidP="0078172E">
      <w:pPr>
        <w:pStyle w:val="ListParagraph"/>
        <w:ind w:left="1134"/>
        <w:rPr>
          <w:rFonts w:ascii="Verdana" w:hAnsi="Verdana"/>
          <w:sz w:val="20"/>
          <w:szCs w:val="20"/>
        </w:rPr>
      </w:pPr>
    </w:p>
    <w:p w14:paraId="68D51B18" w14:textId="77777777" w:rsidR="0078172E" w:rsidRPr="0078172E" w:rsidRDefault="0078172E" w:rsidP="0078172E">
      <w:pPr>
        <w:pStyle w:val="ListParagraph"/>
        <w:numPr>
          <w:ilvl w:val="0"/>
          <w:numId w:val="15"/>
        </w:numPr>
        <w:rPr>
          <w:rFonts w:ascii="Verdana" w:hAnsi="Verdana"/>
          <w:b/>
          <w:bCs/>
          <w:sz w:val="20"/>
          <w:szCs w:val="20"/>
          <w:u w:val="single"/>
        </w:rPr>
      </w:pPr>
      <w:r w:rsidRPr="0078172E">
        <w:rPr>
          <w:rFonts w:ascii="Verdana" w:hAnsi="Verdana"/>
          <w:b/>
          <w:bCs/>
          <w:sz w:val="20"/>
          <w:szCs w:val="20"/>
          <w:u w:val="single"/>
        </w:rPr>
        <w:t>EXPOSURE AND RISKS</w:t>
      </w:r>
    </w:p>
    <w:p w14:paraId="527D5BEF" w14:textId="77777777" w:rsidR="0078172E" w:rsidRPr="0078172E" w:rsidRDefault="0078172E" w:rsidP="0078172E">
      <w:pPr>
        <w:pStyle w:val="ListParagraph"/>
        <w:rPr>
          <w:rFonts w:ascii="Verdana" w:hAnsi="Verdana"/>
          <w:sz w:val="20"/>
          <w:szCs w:val="20"/>
        </w:rPr>
      </w:pPr>
    </w:p>
    <w:p w14:paraId="2E3CAF1A" w14:textId="77777777" w:rsidR="0078172E" w:rsidRPr="0078172E" w:rsidRDefault="0078172E" w:rsidP="0078172E">
      <w:pPr>
        <w:pStyle w:val="ListParagraph"/>
        <w:rPr>
          <w:rFonts w:ascii="Verdana" w:hAnsi="Verdana"/>
          <w:sz w:val="20"/>
          <w:szCs w:val="20"/>
        </w:rPr>
      </w:pPr>
      <w:r w:rsidRPr="0078172E">
        <w:rPr>
          <w:rFonts w:ascii="Verdana" w:hAnsi="Verdana"/>
          <w:sz w:val="20"/>
          <w:szCs w:val="20"/>
        </w:rPr>
        <w:t>Please provide any data regarding the potential risks and related environmental or human health impacts</w:t>
      </w:r>
    </w:p>
    <w:p w14:paraId="691632AA" w14:textId="77777777" w:rsidR="0078172E" w:rsidRPr="0078172E" w:rsidRDefault="0078172E" w:rsidP="0078172E">
      <w:pPr>
        <w:rPr>
          <w:rFonts w:ascii="Verdana" w:hAnsi="Verdana"/>
          <w:sz w:val="20"/>
          <w:szCs w:val="20"/>
        </w:rPr>
      </w:pPr>
      <w:r w:rsidRPr="0078172E">
        <w:rPr>
          <w:rFonts w:ascii="Verdana" w:hAnsi="Verdana"/>
          <w:sz w:val="20"/>
          <w:szCs w:val="20"/>
        </w:rPr>
        <w:br w:type="page"/>
      </w:r>
    </w:p>
    <w:p w14:paraId="13A282C5" w14:textId="77777777" w:rsidR="0078172E" w:rsidRPr="0078172E" w:rsidRDefault="0078172E" w:rsidP="0078172E">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78172E" w:rsidRPr="0078172E" w14:paraId="297F7412" w14:textId="77777777" w:rsidTr="00173942">
        <w:tc>
          <w:tcPr>
            <w:tcW w:w="860" w:type="dxa"/>
          </w:tcPr>
          <w:p w14:paraId="5C7F7F54" w14:textId="77777777" w:rsidR="0078172E" w:rsidRPr="0078172E" w:rsidRDefault="0078172E" w:rsidP="00173942">
            <w:pPr>
              <w:pStyle w:val="BoldText22"/>
            </w:pPr>
            <w:r w:rsidRPr="0078172E">
              <w:t>Ref.</w:t>
            </w:r>
          </w:p>
        </w:tc>
        <w:tc>
          <w:tcPr>
            <w:tcW w:w="4200" w:type="dxa"/>
          </w:tcPr>
          <w:p w14:paraId="2244A976" w14:textId="77777777" w:rsidR="0078172E" w:rsidRPr="0078172E" w:rsidRDefault="0078172E" w:rsidP="00173942">
            <w:pPr>
              <w:pStyle w:val="BoldText22"/>
            </w:pPr>
            <w:r w:rsidRPr="0078172E">
              <w:t>Date/Type/Org.</w:t>
            </w:r>
          </w:p>
        </w:tc>
        <w:tc>
          <w:tcPr>
            <w:tcW w:w="10800" w:type="dxa"/>
          </w:tcPr>
          <w:p w14:paraId="3F25D594" w14:textId="77777777" w:rsidR="0078172E" w:rsidRPr="0078172E" w:rsidRDefault="0078172E" w:rsidP="00173942">
            <w:pPr>
              <w:pStyle w:val="BoldText22"/>
            </w:pPr>
            <w:r w:rsidRPr="0078172E">
              <w:t>Comments</w:t>
            </w:r>
          </w:p>
        </w:tc>
      </w:tr>
      <w:tr w:rsidR="0078172E" w:rsidRPr="0078172E" w14:paraId="37A94454" w14:textId="77777777" w:rsidTr="00173942">
        <w:tc>
          <w:tcPr>
            <w:tcW w:w="860" w:type="dxa"/>
            <w:vMerge w:val="restart"/>
          </w:tcPr>
          <w:p w14:paraId="1994A032" w14:textId="77777777" w:rsidR="0078172E" w:rsidRPr="0078172E" w:rsidRDefault="0078172E" w:rsidP="00173942">
            <w:pPr>
              <w:pStyle w:val="BoldText22"/>
            </w:pPr>
            <w:r w:rsidRPr="0078172E">
              <w:t>3526</w:t>
            </w:r>
          </w:p>
        </w:tc>
        <w:tc>
          <w:tcPr>
            <w:tcW w:w="4200" w:type="dxa"/>
            <w:vMerge w:val="restart"/>
          </w:tcPr>
          <w:p w14:paraId="75D266D7" w14:textId="77777777" w:rsidR="0078172E" w:rsidRPr="0078172E" w:rsidRDefault="0078172E" w:rsidP="00173942">
            <w:pPr>
              <w:pStyle w:val="BoldText22"/>
            </w:pPr>
            <w:r w:rsidRPr="0078172E">
              <w:t>Date:</w:t>
            </w:r>
          </w:p>
          <w:p w14:paraId="23C04DA7" w14:textId="77777777" w:rsidR="0078172E" w:rsidRPr="0078172E" w:rsidRDefault="0078172E" w:rsidP="00173942">
            <w:pPr>
              <w:pStyle w:val="ECHAtext"/>
              <w:spacing w:after="120" w:line="276" w:lineRule="auto"/>
            </w:pPr>
            <w:r w:rsidRPr="0078172E">
              <w:t>2021/10/</w:t>
            </w:r>
            <w:proofErr w:type="gramStart"/>
            <w:r w:rsidRPr="0078172E">
              <w:t>20  17:58</w:t>
            </w:r>
            <w:proofErr w:type="gramEnd"/>
          </w:p>
          <w:p w14:paraId="236FC9C6" w14:textId="77777777" w:rsidR="0078172E" w:rsidRPr="0078172E" w:rsidRDefault="0078172E" w:rsidP="00173942">
            <w:pPr>
              <w:pStyle w:val="BoldText22"/>
            </w:pPr>
            <w:r w:rsidRPr="0078172E">
              <w:t>Content:</w:t>
            </w:r>
          </w:p>
          <w:p w14:paraId="129C7D0F" w14:textId="77777777" w:rsidR="0078172E" w:rsidRPr="0078172E" w:rsidRDefault="0078172E" w:rsidP="00173942">
            <w:pPr>
              <w:pStyle w:val="ECHAtext"/>
            </w:pPr>
            <w:r w:rsidRPr="0078172E">
              <w:t>Scope or restriction option analysis</w:t>
            </w:r>
          </w:p>
          <w:p w14:paraId="187670E8" w14:textId="77777777" w:rsidR="0078172E" w:rsidRPr="0078172E" w:rsidRDefault="0078172E" w:rsidP="00173942">
            <w:pPr>
              <w:pStyle w:val="ECHAtext"/>
            </w:pPr>
            <w:r w:rsidRPr="0078172E">
              <w:t>Hazard or exposure</w:t>
            </w:r>
          </w:p>
          <w:p w14:paraId="12D64090" w14:textId="77777777" w:rsidR="0078172E" w:rsidRPr="0078172E" w:rsidRDefault="0078172E" w:rsidP="00173942">
            <w:pPr>
              <w:pStyle w:val="ECHAtext"/>
            </w:pPr>
            <w:r w:rsidRPr="0078172E">
              <w:t>Information on alternatives</w:t>
            </w:r>
          </w:p>
          <w:p w14:paraId="40778458" w14:textId="77777777" w:rsidR="0078172E" w:rsidRPr="0078172E" w:rsidRDefault="0078172E" w:rsidP="00173942">
            <w:pPr>
              <w:pStyle w:val="ECHAtext"/>
            </w:pPr>
            <w:r w:rsidRPr="0078172E">
              <w:t>Request for exemption</w:t>
            </w:r>
          </w:p>
          <w:p w14:paraId="441CE801" w14:textId="77777777" w:rsidR="0078172E" w:rsidRPr="0078172E" w:rsidRDefault="0078172E" w:rsidP="00173942">
            <w:pPr>
              <w:pStyle w:val="ECHAtext"/>
            </w:pPr>
          </w:p>
          <w:p w14:paraId="23FD4582" w14:textId="77777777" w:rsidR="0078172E" w:rsidRPr="0078172E" w:rsidRDefault="0078172E" w:rsidP="00173942">
            <w:pPr>
              <w:pStyle w:val="BoldText22"/>
            </w:pPr>
            <w:r w:rsidRPr="0078172E">
              <w:t>Type:</w:t>
            </w:r>
          </w:p>
          <w:p w14:paraId="46604938" w14:textId="77777777" w:rsidR="0078172E" w:rsidRPr="0078172E" w:rsidRDefault="0078172E" w:rsidP="00173942">
            <w:pPr>
              <w:pStyle w:val="ECHAtext"/>
              <w:spacing w:after="120" w:line="276" w:lineRule="auto"/>
            </w:pPr>
            <w:proofErr w:type="spellStart"/>
            <w:r w:rsidRPr="0078172E">
              <w:t>BehalfOfAnOrganisation</w:t>
            </w:r>
            <w:proofErr w:type="spellEnd"/>
          </w:p>
          <w:p w14:paraId="76E5BDA3" w14:textId="77777777" w:rsidR="0078172E" w:rsidRPr="0078172E" w:rsidRDefault="0078172E" w:rsidP="00173942">
            <w:pPr>
              <w:pStyle w:val="BoldText22"/>
            </w:pPr>
            <w:r w:rsidRPr="0078172E">
              <w:t>Org. type:</w:t>
            </w:r>
          </w:p>
          <w:p w14:paraId="66A8FD50" w14:textId="77777777" w:rsidR="0078172E" w:rsidRPr="0078172E" w:rsidRDefault="0078172E" w:rsidP="00173942">
            <w:pPr>
              <w:pStyle w:val="ECHAtext"/>
              <w:spacing w:after="120" w:line="276" w:lineRule="auto"/>
            </w:pPr>
            <w:r w:rsidRPr="0078172E">
              <w:t>Industry or trade association</w:t>
            </w:r>
          </w:p>
          <w:p w14:paraId="7C0AE3DD" w14:textId="77777777" w:rsidR="0078172E" w:rsidRPr="0078172E" w:rsidRDefault="0078172E" w:rsidP="00173942">
            <w:pPr>
              <w:pStyle w:val="BoldText22"/>
            </w:pPr>
            <w:r w:rsidRPr="0078172E">
              <w:t>Org. name:</w:t>
            </w:r>
          </w:p>
          <w:p w14:paraId="48D49483" w14:textId="77777777" w:rsidR="0078172E" w:rsidRPr="0078172E" w:rsidRDefault="0078172E" w:rsidP="00173942">
            <w:pPr>
              <w:pStyle w:val="ECHAtext"/>
              <w:spacing w:after="120" w:line="276" w:lineRule="auto"/>
            </w:pPr>
            <w:r w:rsidRPr="0078172E">
              <w:t>ACEA</w:t>
            </w:r>
          </w:p>
          <w:p w14:paraId="1E524FEA" w14:textId="77777777" w:rsidR="0078172E" w:rsidRPr="0078172E" w:rsidRDefault="0078172E" w:rsidP="00173942">
            <w:pPr>
              <w:pStyle w:val="BoldText22"/>
            </w:pPr>
            <w:r w:rsidRPr="0078172E">
              <w:t>Org. country:</w:t>
            </w:r>
          </w:p>
          <w:p w14:paraId="56D0942E" w14:textId="77777777" w:rsidR="0078172E" w:rsidRPr="0078172E" w:rsidRDefault="0078172E" w:rsidP="00173942">
            <w:pPr>
              <w:pStyle w:val="ECHAtext"/>
              <w:spacing w:after="120" w:line="276" w:lineRule="auto"/>
            </w:pPr>
            <w:r w:rsidRPr="0078172E">
              <w:t>Belgium</w:t>
            </w:r>
          </w:p>
          <w:p w14:paraId="1AD19031" w14:textId="77777777" w:rsidR="0078172E" w:rsidRPr="0078172E" w:rsidRDefault="0078172E" w:rsidP="00173942">
            <w:pPr>
              <w:pStyle w:val="BoldText22"/>
            </w:pPr>
            <w:r w:rsidRPr="0078172E">
              <w:t>Attachment:</w:t>
            </w:r>
          </w:p>
          <w:p w14:paraId="7495555B" w14:textId="77777777" w:rsidR="0078172E" w:rsidRPr="0078172E" w:rsidRDefault="0078172E" w:rsidP="00173942">
            <w:pPr>
              <w:rPr>
                <w:rFonts w:ascii="Verdana" w:hAnsi="Verdana"/>
                <w:sz w:val="20"/>
                <w:szCs w:val="20"/>
              </w:rPr>
            </w:pPr>
          </w:p>
          <w:p w14:paraId="1FF86EAF" w14:textId="77777777" w:rsidR="0078172E" w:rsidRPr="0078172E" w:rsidRDefault="0078172E" w:rsidP="00173942">
            <w:pPr>
              <w:pStyle w:val="ECHAtext"/>
              <w:spacing w:after="120" w:line="276" w:lineRule="auto"/>
            </w:pPr>
            <w:r w:rsidRPr="0078172E">
              <w:object w:dxaOrig="1487" w:dyaOrig="993" w14:anchorId="28492A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35pt;height:49.55pt" o:ole="">
                  <v:imagedata r:id="rId12" o:title=""/>
                </v:shape>
                <o:OLEObject Type="Embed" ProgID="Acrobat.Document.DC" ShapeID="_x0000_i1025" DrawAspect="Icon" ObjectID="_1716619091" r:id="rId13"/>
              </w:object>
            </w:r>
          </w:p>
          <w:p w14:paraId="18BAF556" w14:textId="77777777" w:rsidR="0078172E" w:rsidRPr="0078172E" w:rsidRDefault="0078172E" w:rsidP="00173942">
            <w:pPr>
              <w:pStyle w:val="ECHAtext"/>
              <w:spacing w:after="120" w:line="276" w:lineRule="auto"/>
            </w:pPr>
          </w:p>
        </w:tc>
        <w:tc>
          <w:tcPr>
            <w:tcW w:w="10800" w:type="dxa"/>
          </w:tcPr>
          <w:p w14:paraId="57629BD6" w14:textId="77777777" w:rsidR="0078172E" w:rsidRPr="0078172E" w:rsidRDefault="0078172E" w:rsidP="00173942">
            <w:pPr>
              <w:pStyle w:val="BoldText22"/>
            </w:pPr>
            <w:r w:rsidRPr="0078172E">
              <w:t>Answer to specific info request 1:</w:t>
            </w:r>
          </w:p>
          <w:p w14:paraId="7D015866" w14:textId="77777777" w:rsidR="0078172E" w:rsidRPr="0078172E" w:rsidRDefault="0078172E" w:rsidP="00173942">
            <w:pPr>
              <w:pStyle w:val="ECHAtext"/>
              <w:spacing w:after="120" w:line="276" w:lineRule="auto"/>
            </w:pPr>
            <w:r w:rsidRPr="0078172E">
              <w:t>For vehicle pyrotechnics the assumptions on the amount of 2,4-DNT were incorrect. 2,4-DNT is used in Micro Gas Generators (MGG) for bonnet actuators and seat belt pretensioners.  No air bag uses were identified. The Dossier Submitter incorrectly identified the amount of 2,4-DNT in a seat belt pretensioner as 50g, whereas the maximum amount is 80mg.</w:t>
            </w:r>
          </w:p>
        </w:tc>
      </w:tr>
      <w:tr w:rsidR="0078172E" w:rsidRPr="0078172E" w14:paraId="42C3620D" w14:textId="77777777" w:rsidTr="00173942">
        <w:tc>
          <w:tcPr>
            <w:tcW w:w="860" w:type="dxa"/>
            <w:vMerge/>
          </w:tcPr>
          <w:p w14:paraId="73AF2D58" w14:textId="77777777" w:rsidR="0078172E" w:rsidRPr="0078172E" w:rsidRDefault="0078172E" w:rsidP="00173942">
            <w:pPr>
              <w:rPr>
                <w:rFonts w:ascii="Verdana" w:hAnsi="Verdana"/>
                <w:sz w:val="20"/>
                <w:szCs w:val="20"/>
              </w:rPr>
            </w:pPr>
          </w:p>
        </w:tc>
        <w:tc>
          <w:tcPr>
            <w:tcW w:w="4200" w:type="dxa"/>
            <w:vMerge/>
          </w:tcPr>
          <w:p w14:paraId="226B7937" w14:textId="77777777" w:rsidR="0078172E" w:rsidRPr="0078172E" w:rsidRDefault="0078172E" w:rsidP="00173942">
            <w:pPr>
              <w:rPr>
                <w:rFonts w:ascii="Verdana" w:hAnsi="Verdana"/>
                <w:sz w:val="20"/>
                <w:szCs w:val="20"/>
              </w:rPr>
            </w:pPr>
          </w:p>
        </w:tc>
        <w:tc>
          <w:tcPr>
            <w:tcW w:w="10800" w:type="dxa"/>
          </w:tcPr>
          <w:p w14:paraId="1015EA5B" w14:textId="77777777" w:rsidR="0078172E" w:rsidRPr="0078172E" w:rsidRDefault="0078172E" w:rsidP="00173942">
            <w:pPr>
              <w:pStyle w:val="BoldText22"/>
            </w:pPr>
            <w:r w:rsidRPr="0078172E">
              <w:t>Answer to specific info request 2:</w:t>
            </w:r>
          </w:p>
          <w:p w14:paraId="33CC6174" w14:textId="77777777" w:rsidR="0078172E" w:rsidRPr="0078172E" w:rsidRDefault="0078172E" w:rsidP="00173942">
            <w:pPr>
              <w:pStyle w:val="ECHAtext"/>
              <w:spacing w:after="120" w:line="276" w:lineRule="auto"/>
            </w:pPr>
            <w:r w:rsidRPr="0078172E">
              <w:t>Estimated imports from Asia are between 0 – 1 tonne per annum. Estimated imports from North America are between 0 – 1 tonne per annum</w:t>
            </w:r>
          </w:p>
        </w:tc>
      </w:tr>
      <w:tr w:rsidR="0078172E" w:rsidRPr="0078172E" w14:paraId="248F0FC0" w14:textId="77777777" w:rsidTr="00173942">
        <w:tc>
          <w:tcPr>
            <w:tcW w:w="860" w:type="dxa"/>
            <w:vMerge/>
          </w:tcPr>
          <w:p w14:paraId="5C956E6D" w14:textId="77777777" w:rsidR="0078172E" w:rsidRPr="0078172E" w:rsidRDefault="0078172E" w:rsidP="00173942">
            <w:pPr>
              <w:rPr>
                <w:rFonts w:ascii="Verdana" w:hAnsi="Verdana"/>
                <w:sz w:val="20"/>
                <w:szCs w:val="20"/>
              </w:rPr>
            </w:pPr>
          </w:p>
        </w:tc>
        <w:tc>
          <w:tcPr>
            <w:tcW w:w="4200" w:type="dxa"/>
            <w:vMerge/>
          </w:tcPr>
          <w:p w14:paraId="6BBA4667" w14:textId="77777777" w:rsidR="0078172E" w:rsidRPr="0078172E" w:rsidRDefault="0078172E" w:rsidP="00173942">
            <w:pPr>
              <w:rPr>
                <w:rFonts w:ascii="Verdana" w:hAnsi="Verdana"/>
                <w:sz w:val="20"/>
                <w:szCs w:val="20"/>
              </w:rPr>
            </w:pPr>
          </w:p>
        </w:tc>
        <w:tc>
          <w:tcPr>
            <w:tcW w:w="10800" w:type="dxa"/>
          </w:tcPr>
          <w:p w14:paraId="642BD274" w14:textId="77777777" w:rsidR="0078172E" w:rsidRPr="0078172E" w:rsidRDefault="0078172E" w:rsidP="00173942">
            <w:pPr>
              <w:pStyle w:val="BoldText22"/>
            </w:pPr>
            <w:r w:rsidRPr="0078172E">
              <w:t>Answer to specific info request 3:</w:t>
            </w:r>
          </w:p>
          <w:p w14:paraId="0035A1DB" w14:textId="77777777" w:rsidR="0078172E" w:rsidRPr="0078172E" w:rsidRDefault="0078172E" w:rsidP="00173942">
            <w:pPr>
              <w:pStyle w:val="ECHAtext"/>
              <w:spacing w:after="120" w:line="276" w:lineRule="auto"/>
            </w:pPr>
            <w:r w:rsidRPr="0078172E">
              <w:t>The maximum Risk Characterisation Ratio (RCR) is 0.0533, based on 5 seatbelt pretensioners being deployed simultaneously in a vehicle accident.  This demonstrates that a risk to the occupants does not exist and a derogation for automotive pyrotechnics is justified. As a derogation has already been proposed for explosives, the wording could be amended to: Paragraph 1 shall not apply to a substance in articles placed on the market or used in: a. Explosives, b. Ammunition used for military use. c. Automotive pyrotechnics</w:t>
            </w:r>
          </w:p>
        </w:tc>
      </w:tr>
      <w:tr w:rsidR="0078172E" w:rsidRPr="0078172E" w14:paraId="20B36E26" w14:textId="77777777" w:rsidTr="00173942">
        <w:tc>
          <w:tcPr>
            <w:tcW w:w="860" w:type="dxa"/>
            <w:vMerge/>
          </w:tcPr>
          <w:p w14:paraId="1F5BED47" w14:textId="77777777" w:rsidR="0078172E" w:rsidRPr="0078172E" w:rsidRDefault="0078172E" w:rsidP="00173942">
            <w:pPr>
              <w:rPr>
                <w:rFonts w:ascii="Verdana" w:hAnsi="Verdana"/>
                <w:sz w:val="20"/>
                <w:szCs w:val="20"/>
              </w:rPr>
            </w:pPr>
          </w:p>
        </w:tc>
        <w:tc>
          <w:tcPr>
            <w:tcW w:w="4200" w:type="dxa"/>
            <w:vMerge/>
          </w:tcPr>
          <w:p w14:paraId="24AA8B52" w14:textId="77777777" w:rsidR="0078172E" w:rsidRPr="0078172E" w:rsidRDefault="0078172E" w:rsidP="00173942">
            <w:pPr>
              <w:rPr>
                <w:rFonts w:ascii="Verdana" w:hAnsi="Verdana"/>
                <w:sz w:val="20"/>
                <w:szCs w:val="20"/>
              </w:rPr>
            </w:pPr>
          </w:p>
        </w:tc>
        <w:tc>
          <w:tcPr>
            <w:tcW w:w="10800" w:type="dxa"/>
          </w:tcPr>
          <w:p w14:paraId="3DAF8A0D" w14:textId="77777777" w:rsidR="0078172E" w:rsidRPr="0078172E" w:rsidRDefault="0078172E" w:rsidP="00173942">
            <w:pPr>
              <w:pStyle w:val="BoldText22"/>
            </w:pPr>
            <w:r w:rsidRPr="0078172E">
              <w:t>Answer to specific info request 5:</w:t>
            </w:r>
          </w:p>
          <w:p w14:paraId="124FF695" w14:textId="77777777" w:rsidR="0078172E" w:rsidRPr="0078172E" w:rsidRDefault="0078172E" w:rsidP="00173942">
            <w:pPr>
              <w:pStyle w:val="ECHAtext"/>
              <w:spacing w:after="120" w:line="276" w:lineRule="auto"/>
            </w:pPr>
            <w:r w:rsidRPr="0078172E">
              <w:t xml:space="preserve">Alternatives are based on </w:t>
            </w:r>
            <w:proofErr w:type="spellStart"/>
            <w:r w:rsidRPr="0078172E">
              <w:t>Nitroglycerin</w:t>
            </w:r>
            <w:proofErr w:type="spellEnd"/>
            <w:r w:rsidRPr="0078172E">
              <w:t xml:space="preserve"> (CAS No. 55-63-0). A full composition of the alternative propellant is included in the attached presentation</w:t>
            </w:r>
          </w:p>
        </w:tc>
      </w:tr>
      <w:tr w:rsidR="0078172E" w:rsidRPr="0078172E" w14:paraId="09F2A4D7" w14:textId="77777777" w:rsidTr="00173942">
        <w:tc>
          <w:tcPr>
            <w:tcW w:w="860" w:type="dxa"/>
            <w:vMerge/>
          </w:tcPr>
          <w:p w14:paraId="1E956E3D" w14:textId="77777777" w:rsidR="0078172E" w:rsidRPr="0078172E" w:rsidRDefault="0078172E" w:rsidP="00173942">
            <w:pPr>
              <w:rPr>
                <w:rFonts w:ascii="Verdana" w:hAnsi="Verdana"/>
                <w:sz w:val="20"/>
                <w:szCs w:val="20"/>
              </w:rPr>
            </w:pPr>
          </w:p>
        </w:tc>
        <w:tc>
          <w:tcPr>
            <w:tcW w:w="4200" w:type="dxa"/>
            <w:vMerge/>
          </w:tcPr>
          <w:p w14:paraId="65B2EA1B" w14:textId="77777777" w:rsidR="0078172E" w:rsidRPr="0078172E" w:rsidRDefault="0078172E" w:rsidP="00173942">
            <w:pPr>
              <w:rPr>
                <w:rFonts w:ascii="Verdana" w:hAnsi="Verdana"/>
                <w:sz w:val="20"/>
                <w:szCs w:val="20"/>
              </w:rPr>
            </w:pPr>
          </w:p>
        </w:tc>
        <w:tc>
          <w:tcPr>
            <w:tcW w:w="10800" w:type="dxa"/>
          </w:tcPr>
          <w:p w14:paraId="1BCC06BF" w14:textId="77777777" w:rsidR="0078172E" w:rsidRPr="0078172E" w:rsidRDefault="0078172E" w:rsidP="00173942">
            <w:pPr>
              <w:pStyle w:val="BoldText22"/>
            </w:pPr>
            <w:r w:rsidRPr="0078172E">
              <w:t>Answer to specific info request 7:</w:t>
            </w:r>
          </w:p>
          <w:p w14:paraId="7D2B874E" w14:textId="77777777" w:rsidR="0078172E" w:rsidRPr="0078172E" w:rsidRDefault="0078172E" w:rsidP="00173942">
            <w:pPr>
              <w:pStyle w:val="ECHAtext"/>
              <w:spacing w:after="120" w:line="276" w:lineRule="auto"/>
            </w:pPr>
            <w:r w:rsidRPr="0078172E">
              <w:t>The maximum amount of 2,4-DNT in a seat belt pretensioner is 80mg. For 5 simultaneous seatbelt pretensioner deployments in a cabin, the concentration in the cabin would be 0.48ug/m3, which is significantly below the 9ug/m3 long term DNEL.</w:t>
            </w:r>
          </w:p>
        </w:tc>
      </w:tr>
      <w:tr w:rsidR="0078172E" w:rsidRPr="0078172E" w14:paraId="25929AFC" w14:textId="77777777" w:rsidTr="00173942">
        <w:tc>
          <w:tcPr>
            <w:tcW w:w="860" w:type="dxa"/>
            <w:vMerge/>
          </w:tcPr>
          <w:p w14:paraId="3CAA75FE" w14:textId="77777777" w:rsidR="0078172E" w:rsidRPr="0078172E" w:rsidRDefault="0078172E" w:rsidP="00173942">
            <w:pPr>
              <w:rPr>
                <w:rFonts w:ascii="Verdana" w:hAnsi="Verdana"/>
                <w:sz w:val="20"/>
                <w:szCs w:val="20"/>
              </w:rPr>
            </w:pPr>
          </w:p>
        </w:tc>
        <w:tc>
          <w:tcPr>
            <w:tcW w:w="4200" w:type="dxa"/>
            <w:vMerge/>
          </w:tcPr>
          <w:p w14:paraId="727D595A" w14:textId="77777777" w:rsidR="0078172E" w:rsidRPr="0078172E" w:rsidRDefault="0078172E" w:rsidP="00173942">
            <w:pPr>
              <w:rPr>
                <w:rFonts w:ascii="Verdana" w:hAnsi="Verdana"/>
                <w:sz w:val="20"/>
                <w:szCs w:val="20"/>
              </w:rPr>
            </w:pPr>
          </w:p>
        </w:tc>
        <w:tc>
          <w:tcPr>
            <w:tcW w:w="10800" w:type="dxa"/>
          </w:tcPr>
          <w:p w14:paraId="4DD9C7DB" w14:textId="77777777" w:rsidR="0078172E" w:rsidRPr="0078172E" w:rsidRDefault="0078172E" w:rsidP="00173942">
            <w:pPr>
              <w:pStyle w:val="BoldText22"/>
            </w:pPr>
            <w:r w:rsidRPr="0078172E">
              <w:t>Dossier submitter response:</w:t>
            </w:r>
          </w:p>
          <w:p w14:paraId="36D507A2" w14:textId="5C17EB29" w:rsidR="0078172E" w:rsidRPr="0078172E" w:rsidRDefault="0078172E" w:rsidP="00173942">
            <w:pPr>
              <w:pStyle w:val="ECHAtext"/>
              <w:spacing w:after="120" w:line="276" w:lineRule="auto"/>
            </w:pPr>
            <w:r>
              <w:t xml:space="preserve">Thank you for the comment confirming that 2,4-DNT is used in seatbelt pretensioners at a lower concentration than we had estimated. We noted your assessment of the risk, however, the DNELs were based on a threshold effect and the main concern is from the non-threshold carcinogenic effects. </w:t>
            </w:r>
            <w:r>
              <w:lastRenderedPageBreak/>
              <w:t xml:space="preserve">However, to avoid misunderstandings, the illustrative scenario for </w:t>
            </w:r>
            <w:proofErr w:type="gramStart"/>
            <w:r>
              <w:t>general public</w:t>
            </w:r>
            <w:proofErr w:type="gramEnd"/>
            <w:r>
              <w:t xml:space="preserve"> exposure to 2,4-DNT from seat belt pretensioners has been removed from the Dossier. There is still a risk to consumers, but the main risk is likely to be to professional workers repairing vehicles after an accident. In addition, only information related to risk has been submitted and no information relevant to the Impact Assessment has been included.</w:t>
            </w:r>
          </w:p>
        </w:tc>
      </w:tr>
      <w:tr w:rsidR="0078172E" w:rsidRPr="0078172E" w14:paraId="6E749BBB" w14:textId="77777777" w:rsidTr="00173942">
        <w:tc>
          <w:tcPr>
            <w:tcW w:w="860" w:type="dxa"/>
            <w:vMerge/>
          </w:tcPr>
          <w:p w14:paraId="045073D1" w14:textId="77777777" w:rsidR="0078172E" w:rsidRPr="0078172E" w:rsidRDefault="0078172E" w:rsidP="00173942">
            <w:pPr>
              <w:rPr>
                <w:rFonts w:ascii="Verdana" w:hAnsi="Verdana"/>
                <w:sz w:val="20"/>
                <w:szCs w:val="20"/>
              </w:rPr>
            </w:pPr>
          </w:p>
        </w:tc>
        <w:tc>
          <w:tcPr>
            <w:tcW w:w="4200" w:type="dxa"/>
            <w:vMerge/>
          </w:tcPr>
          <w:p w14:paraId="1D77CA3B" w14:textId="77777777" w:rsidR="0078172E" w:rsidRPr="0078172E" w:rsidRDefault="0078172E" w:rsidP="00173942">
            <w:pPr>
              <w:rPr>
                <w:rFonts w:ascii="Verdana" w:hAnsi="Verdana"/>
                <w:sz w:val="20"/>
                <w:szCs w:val="20"/>
              </w:rPr>
            </w:pPr>
          </w:p>
        </w:tc>
        <w:tc>
          <w:tcPr>
            <w:tcW w:w="10800" w:type="dxa"/>
          </w:tcPr>
          <w:p w14:paraId="179600D8" w14:textId="77777777" w:rsidR="0078172E" w:rsidRPr="0078172E" w:rsidRDefault="0078172E" w:rsidP="00173942">
            <w:pPr>
              <w:pStyle w:val="BoldText22"/>
            </w:pPr>
            <w:r w:rsidRPr="0078172E">
              <w:t>RAC Rapporteurs comments:</w:t>
            </w:r>
          </w:p>
          <w:p w14:paraId="70AB15EA" w14:textId="77777777" w:rsidR="0078172E" w:rsidRPr="0078172E" w:rsidRDefault="0078172E" w:rsidP="00173942">
            <w:pPr>
              <w:spacing w:after="120" w:line="276" w:lineRule="auto"/>
              <w:jc w:val="both"/>
              <w:rPr>
                <w:rFonts w:ascii="Verdana" w:hAnsi="Verdana"/>
                <w:sz w:val="20"/>
                <w:szCs w:val="20"/>
              </w:rPr>
            </w:pPr>
            <w:r w:rsidRPr="0078172E">
              <w:rPr>
                <w:rFonts w:ascii="Verdana" w:hAnsi="Verdana"/>
                <w:sz w:val="20"/>
                <w:szCs w:val="20"/>
              </w:rPr>
              <w:t xml:space="preserve">Thank you for your comment. RAC acknowledges that some assumptions of the Dossier Submitter on the discarded exposure scenario on risk from seat belt pre-tensioners to consumers were overestimated (Amount of 2,4-DNT in seat-belt pre-tensioners). However, </w:t>
            </w:r>
            <w:r w:rsidRPr="0078172E">
              <w:rPr>
                <w:rFonts w:ascii="Verdana" w:hAnsi="Verdana"/>
                <w:sz w:val="20"/>
                <w:szCs w:val="20"/>
                <w:lang w:val="en-US"/>
              </w:rPr>
              <w:t>the Background Document pointed out that</w:t>
            </w:r>
            <w:r w:rsidRPr="0078172E">
              <w:rPr>
                <w:rFonts w:ascii="Verdana" w:hAnsi="Verdana"/>
                <w:sz w:val="20"/>
                <w:szCs w:val="20"/>
              </w:rPr>
              <w:t xml:space="preserve"> quantitative assessment was included to illustrate a risk using the available threshold based national OELs and not related to the non-threshold effects. RAC agrees that, from a risk perspective, a derogation is not justified due to plausible worker exposure during car maintenance or disposal. </w:t>
            </w:r>
          </w:p>
        </w:tc>
      </w:tr>
      <w:tr w:rsidR="0078172E" w:rsidRPr="0078172E" w14:paraId="5B0F6423" w14:textId="77777777" w:rsidTr="00173942">
        <w:tc>
          <w:tcPr>
            <w:tcW w:w="860" w:type="dxa"/>
            <w:vMerge/>
          </w:tcPr>
          <w:p w14:paraId="0A873A2A" w14:textId="77777777" w:rsidR="0078172E" w:rsidRPr="0078172E" w:rsidRDefault="0078172E" w:rsidP="00173942">
            <w:pPr>
              <w:rPr>
                <w:rFonts w:ascii="Verdana" w:hAnsi="Verdana"/>
                <w:sz w:val="20"/>
                <w:szCs w:val="20"/>
              </w:rPr>
            </w:pPr>
          </w:p>
        </w:tc>
        <w:tc>
          <w:tcPr>
            <w:tcW w:w="4200" w:type="dxa"/>
            <w:vMerge/>
          </w:tcPr>
          <w:p w14:paraId="00CF2006" w14:textId="77777777" w:rsidR="0078172E" w:rsidRPr="0078172E" w:rsidRDefault="0078172E" w:rsidP="00173942">
            <w:pPr>
              <w:rPr>
                <w:rFonts w:ascii="Verdana" w:hAnsi="Verdana"/>
                <w:sz w:val="20"/>
                <w:szCs w:val="20"/>
              </w:rPr>
            </w:pPr>
          </w:p>
        </w:tc>
        <w:tc>
          <w:tcPr>
            <w:tcW w:w="10800" w:type="dxa"/>
          </w:tcPr>
          <w:p w14:paraId="250C3397" w14:textId="77777777" w:rsidR="0078172E" w:rsidRPr="0078172E" w:rsidRDefault="0078172E" w:rsidP="00173942">
            <w:pPr>
              <w:pStyle w:val="BoldText22"/>
              <w:rPr>
                <w:lang w:val="en-US"/>
              </w:rPr>
            </w:pPr>
            <w:r w:rsidRPr="0078172E">
              <w:rPr>
                <w:lang w:val="en-US"/>
              </w:rPr>
              <w:t>SEAC Rapporteurs comments:</w:t>
            </w:r>
          </w:p>
          <w:p w14:paraId="6023DE2E" w14:textId="77777777" w:rsidR="0078172E" w:rsidRPr="0078172E" w:rsidRDefault="0078172E" w:rsidP="00173942">
            <w:pPr>
              <w:pStyle w:val="ECHAtext"/>
              <w:spacing w:after="120" w:line="276" w:lineRule="auto"/>
            </w:pPr>
            <w:r w:rsidRPr="0078172E">
              <w:t>SEAC thanks ACEA for this comment. However, no socio-economic information is provided that could be assessed by SEAC.</w:t>
            </w:r>
          </w:p>
        </w:tc>
      </w:tr>
    </w:tbl>
    <w:p w14:paraId="78817791" w14:textId="77777777" w:rsidR="0078172E" w:rsidRPr="0078172E" w:rsidRDefault="0078172E" w:rsidP="0078172E">
      <w:pPr>
        <w:rPr>
          <w:rFonts w:ascii="Verdana" w:hAnsi="Verdana"/>
          <w:sz w:val="20"/>
          <w:szCs w:val="20"/>
        </w:rPr>
      </w:pPr>
    </w:p>
    <w:p w14:paraId="19D4E240" w14:textId="77777777" w:rsidR="0078172E" w:rsidRPr="0078172E" w:rsidRDefault="0078172E" w:rsidP="0078172E">
      <w:pPr>
        <w:rPr>
          <w:rFonts w:ascii="Verdana" w:hAnsi="Verdana"/>
          <w:sz w:val="20"/>
          <w:szCs w:val="20"/>
        </w:rPr>
      </w:pPr>
    </w:p>
    <w:p w14:paraId="16F86C5F" w14:textId="77777777" w:rsidR="0078172E" w:rsidRPr="0078172E" w:rsidRDefault="0078172E" w:rsidP="0078172E">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78172E" w:rsidRPr="0078172E" w14:paraId="3320518F" w14:textId="77777777" w:rsidTr="00173942">
        <w:tc>
          <w:tcPr>
            <w:tcW w:w="860" w:type="dxa"/>
            <w:vMerge w:val="restart"/>
          </w:tcPr>
          <w:p w14:paraId="5362380D" w14:textId="77777777" w:rsidR="0078172E" w:rsidRPr="0078172E" w:rsidRDefault="0078172E" w:rsidP="00173942">
            <w:pPr>
              <w:pStyle w:val="BoldText22"/>
            </w:pPr>
            <w:r w:rsidRPr="0078172E">
              <w:t>3540</w:t>
            </w:r>
          </w:p>
        </w:tc>
        <w:tc>
          <w:tcPr>
            <w:tcW w:w="4200" w:type="dxa"/>
            <w:vMerge w:val="restart"/>
          </w:tcPr>
          <w:p w14:paraId="7A0D25C2" w14:textId="77777777" w:rsidR="0078172E" w:rsidRPr="0078172E" w:rsidRDefault="0078172E" w:rsidP="00173942">
            <w:pPr>
              <w:pStyle w:val="BoldText22"/>
            </w:pPr>
            <w:r w:rsidRPr="0078172E">
              <w:t>Date:</w:t>
            </w:r>
          </w:p>
          <w:p w14:paraId="656E77EA" w14:textId="77777777" w:rsidR="0078172E" w:rsidRPr="0078172E" w:rsidRDefault="0078172E" w:rsidP="00173942">
            <w:pPr>
              <w:pStyle w:val="ECHAtext"/>
              <w:spacing w:after="120" w:line="276" w:lineRule="auto"/>
            </w:pPr>
            <w:r w:rsidRPr="0078172E">
              <w:t>2022/02/</w:t>
            </w:r>
            <w:proofErr w:type="gramStart"/>
            <w:r w:rsidRPr="0078172E">
              <w:t>07  09:25</w:t>
            </w:r>
            <w:proofErr w:type="gramEnd"/>
          </w:p>
          <w:p w14:paraId="59FB3056" w14:textId="77777777" w:rsidR="0078172E" w:rsidRPr="0078172E" w:rsidRDefault="0078172E" w:rsidP="00173942">
            <w:pPr>
              <w:pStyle w:val="BoldText22"/>
            </w:pPr>
            <w:r w:rsidRPr="0078172E">
              <w:t>Content:</w:t>
            </w:r>
          </w:p>
          <w:p w14:paraId="147A3567" w14:textId="77777777" w:rsidR="0078172E" w:rsidRPr="0078172E" w:rsidRDefault="0078172E" w:rsidP="00173942">
            <w:pPr>
              <w:pStyle w:val="ECHAtext"/>
            </w:pPr>
            <w:r w:rsidRPr="0078172E">
              <w:t>Scope or restriction option analysis</w:t>
            </w:r>
          </w:p>
          <w:p w14:paraId="2F5F61F2" w14:textId="77777777" w:rsidR="0078172E" w:rsidRPr="0078172E" w:rsidRDefault="0078172E" w:rsidP="00173942">
            <w:pPr>
              <w:pStyle w:val="ECHAtext"/>
            </w:pPr>
          </w:p>
          <w:p w14:paraId="793D5D39" w14:textId="77777777" w:rsidR="0078172E" w:rsidRPr="0078172E" w:rsidRDefault="0078172E" w:rsidP="00173942">
            <w:pPr>
              <w:pStyle w:val="BoldText22"/>
            </w:pPr>
            <w:r w:rsidRPr="0078172E">
              <w:t>Type:</w:t>
            </w:r>
          </w:p>
          <w:p w14:paraId="422E4B84" w14:textId="77777777" w:rsidR="0078172E" w:rsidRPr="0078172E" w:rsidRDefault="0078172E" w:rsidP="00173942">
            <w:pPr>
              <w:pStyle w:val="ECHAtext"/>
              <w:spacing w:after="120" w:line="276" w:lineRule="auto"/>
            </w:pPr>
            <w:proofErr w:type="spellStart"/>
            <w:r w:rsidRPr="0078172E">
              <w:t>MemberState</w:t>
            </w:r>
            <w:proofErr w:type="spellEnd"/>
          </w:p>
          <w:p w14:paraId="0513F1E1" w14:textId="77777777" w:rsidR="0078172E" w:rsidRPr="0078172E" w:rsidRDefault="0078172E" w:rsidP="00173942">
            <w:pPr>
              <w:pStyle w:val="BoldText22"/>
            </w:pPr>
            <w:r w:rsidRPr="0078172E">
              <w:t>Country:</w:t>
            </w:r>
          </w:p>
          <w:p w14:paraId="6932FFEE" w14:textId="77777777" w:rsidR="0078172E" w:rsidRPr="0078172E" w:rsidRDefault="0078172E" w:rsidP="00173942">
            <w:pPr>
              <w:pStyle w:val="ECHAtext"/>
              <w:spacing w:after="120" w:line="276" w:lineRule="auto"/>
            </w:pPr>
            <w:r w:rsidRPr="0078172E">
              <w:t>Germany</w:t>
            </w:r>
          </w:p>
        </w:tc>
        <w:tc>
          <w:tcPr>
            <w:tcW w:w="10800" w:type="dxa"/>
          </w:tcPr>
          <w:p w14:paraId="64913A54" w14:textId="77777777" w:rsidR="0078172E" w:rsidRPr="0078172E" w:rsidRDefault="0078172E" w:rsidP="00173942">
            <w:pPr>
              <w:pStyle w:val="BoldText22"/>
            </w:pPr>
            <w:r w:rsidRPr="0078172E">
              <w:t>General Comments:</w:t>
            </w:r>
          </w:p>
          <w:p w14:paraId="3277A5CC" w14:textId="77777777" w:rsidR="0078172E" w:rsidRPr="0078172E" w:rsidRDefault="0078172E" w:rsidP="00173942">
            <w:pPr>
              <w:pStyle w:val="ECHAtext"/>
              <w:spacing w:after="120" w:line="276" w:lineRule="auto"/>
            </w:pPr>
            <w:r w:rsidRPr="0078172E">
              <w:t xml:space="preserve">In the view of the German </w:t>
            </w:r>
            <w:proofErr w:type="gramStart"/>
            <w:r w:rsidRPr="0078172E">
              <w:t>CA</w:t>
            </w:r>
            <w:proofErr w:type="gramEnd"/>
            <w:r w:rsidRPr="0078172E">
              <w:t xml:space="preserve"> it seems in general reasonable to restrict the use of 2,4-DNT in articles. Even more so, as it mainly affects imports, because no authorization has been granted within the EU.</w:t>
            </w:r>
            <w:r w:rsidRPr="0078172E">
              <w:br/>
            </w:r>
            <w:r w:rsidRPr="0078172E">
              <w:br/>
              <w:t>However, we wonder why the scope of the restriction proposal is limited to consumers and professional users, only. We agree that professional workers are more comparable to consumers in the use of articles than it is the case with substances and mixtures. When handling articles, no special measures are usually taken to protect against SVHCs that may be present in the article. However, also for industrial workplaces we are not aware of specific measures taken when handling (explicitly not manufacturing/producing) articles. Containment does not seem plausible in this context.</w:t>
            </w:r>
            <w:r w:rsidRPr="0078172E">
              <w:br/>
            </w:r>
            <w:r w:rsidRPr="0078172E">
              <w:br/>
            </w:r>
            <w:r w:rsidRPr="0078172E">
              <w:lastRenderedPageBreak/>
              <w:t xml:space="preserve">As a minor comment, please check the wording in section 4.2. A distinction is made here between occupational and professional uses, which in our view does not make sense as </w:t>
            </w:r>
            <w:proofErr w:type="spellStart"/>
            <w:r w:rsidRPr="0078172E">
              <w:t>profes-sional</w:t>
            </w:r>
            <w:proofErr w:type="spellEnd"/>
            <w:r w:rsidRPr="0078172E">
              <w:t xml:space="preserve"> uses are a part of occupational uses.</w:t>
            </w:r>
            <w:r w:rsidRPr="0078172E">
              <w:br/>
            </w:r>
          </w:p>
        </w:tc>
      </w:tr>
      <w:tr w:rsidR="0078172E" w:rsidRPr="0078172E" w14:paraId="485005F4" w14:textId="77777777" w:rsidTr="00173942">
        <w:tc>
          <w:tcPr>
            <w:tcW w:w="860" w:type="dxa"/>
            <w:vMerge/>
          </w:tcPr>
          <w:p w14:paraId="79E5BB9A" w14:textId="77777777" w:rsidR="0078172E" w:rsidRPr="0078172E" w:rsidRDefault="0078172E" w:rsidP="00173942">
            <w:pPr>
              <w:rPr>
                <w:rFonts w:ascii="Verdana" w:hAnsi="Verdana"/>
                <w:sz w:val="20"/>
                <w:szCs w:val="20"/>
              </w:rPr>
            </w:pPr>
          </w:p>
        </w:tc>
        <w:tc>
          <w:tcPr>
            <w:tcW w:w="4200" w:type="dxa"/>
            <w:vMerge/>
          </w:tcPr>
          <w:p w14:paraId="7D5B0F48" w14:textId="77777777" w:rsidR="0078172E" w:rsidRPr="0078172E" w:rsidRDefault="0078172E" w:rsidP="00173942">
            <w:pPr>
              <w:rPr>
                <w:rFonts w:ascii="Verdana" w:hAnsi="Verdana"/>
                <w:sz w:val="20"/>
                <w:szCs w:val="20"/>
              </w:rPr>
            </w:pPr>
          </w:p>
        </w:tc>
        <w:tc>
          <w:tcPr>
            <w:tcW w:w="10800" w:type="dxa"/>
          </w:tcPr>
          <w:p w14:paraId="2966459A" w14:textId="77777777" w:rsidR="0078172E" w:rsidRPr="0078172E" w:rsidRDefault="0078172E" w:rsidP="00173942">
            <w:pPr>
              <w:pStyle w:val="BoldText22"/>
            </w:pPr>
            <w:r w:rsidRPr="0078172E">
              <w:t>Dossier submitter response:</w:t>
            </w:r>
          </w:p>
          <w:p w14:paraId="5388F5F1" w14:textId="1CA56228" w:rsidR="0078172E" w:rsidRPr="0078172E" w:rsidRDefault="0078172E" w:rsidP="00173942">
            <w:pPr>
              <w:pStyle w:val="ECHAtext"/>
              <w:spacing w:after="120" w:line="276" w:lineRule="auto"/>
            </w:pPr>
            <w:r>
              <w:t>Thank you for the comments, the editorial has been made accordingly. Related to industrial uses, the use of articles in industrial settings is likely to be better controlled.</w:t>
            </w:r>
          </w:p>
        </w:tc>
      </w:tr>
      <w:tr w:rsidR="0078172E" w:rsidRPr="0078172E" w14:paraId="7213A7A5" w14:textId="77777777" w:rsidTr="00173942">
        <w:tc>
          <w:tcPr>
            <w:tcW w:w="860" w:type="dxa"/>
            <w:vMerge/>
          </w:tcPr>
          <w:p w14:paraId="41012E98" w14:textId="77777777" w:rsidR="0078172E" w:rsidRPr="0078172E" w:rsidRDefault="0078172E" w:rsidP="00173942">
            <w:pPr>
              <w:rPr>
                <w:rFonts w:ascii="Verdana" w:hAnsi="Verdana"/>
                <w:sz w:val="20"/>
                <w:szCs w:val="20"/>
              </w:rPr>
            </w:pPr>
          </w:p>
        </w:tc>
        <w:tc>
          <w:tcPr>
            <w:tcW w:w="4200" w:type="dxa"/>
            <w:vMerge/>
          </w:tcPr>
          <w:p w14:paraId="65654599" w14:textId="77777777" w:rsidR="0078172E" w:rsidRPr="0078172E" w:rsidRDefault="0078172E" w:rsidP="00173942">
            <w:pPr>
              <w:rPr>
                <w:rFonts w:ascii="Verdana" w:hAnsi="Verdana"/>
                <w:sz w:val="20"/>
                <w:szCs w:val="20"/>
              </w:rPr>
            </w:pPr>
          </w:p>
        </w:tc>
        <w:tc>
          <w:tcPr>
            <w:tcW w:w="10800" w:type="dxa"/>
          </w:tcPr>
          <w:p w14:paraId="792BEA40" w14:textId="77777777" w:rsidR="0078172E" w:rsidRPr="0078172E" w:rsidRDefault="0078172E" w:rsidP="00173942">
            <w:pPr>
              <w:pStyle w:val="BoldText22"/>
            </w:pPr>
            <w:r w:rsidRPr="0078172E">
              <w:t>RAC Rapporteurs comments:</w:t>
            </w:r>
          </w:p>
          <w:p w14:paraId="24C69A21" w14:textId="77777777" w:rsidR="0078172E" w:rsidRPr="0078172E" w:rsidRDefault="0078172E" w:rsidP="00173942">
            <w:pPr>
              <w:pStyle w:val="ECHAtext"/>
              <w:spacing w:after="120" w:line="276" w:lineRule="auto"/>
            </w:pPr>
            <w:r w:rsidRPr="0078172E">
              <w:t>Thank you for your comment. RAC agreed that the effectiveness and practicability, including enforceability of the restriction would be further increase by including all users in the scope of the restriction. However, RAC notes that no risk assessment was made by the dossier submitter at industrial workplace in the restriction proposal.</w:t>
            </w:r>
          </w:p>
        </w:tc>
      </w:tr>
      <w:tr w:rsidR="0078172E" w:rsidRPr="0078172E" w14:paraId="11C41043" w14:textId="77777777" w:rsidTr="00173942">
        <w:tc>
          <w:tcPr>
            <w:tcW w:w="860" w:type="dxa"/>
            <w:vMerge/>
          </w:tcPr>
          <w:p w14:paraId="771365F7" w14:textId="77777777" w:rsidR="0078172E" w:rsidRPr="0078172E" w:rsidRDefault="0078172E" w:rsidP="00173942">
            <w:pPr>
              <w:rPr>
                <w:rFonts w:ascii="Verdana" w:hAnsi="Verdana"/>
                <w:sz w:val="20"/>
                <w:szCs w:val="20"/>
              </w:rPr>
            </w:pPr>
          </w:p>
        </w:tc>
        <w:tc>
          <w:tcPr>
            <w:tcW w:w="4200" w:type="dxa"/>
            <w:vMerge/>
          </w:tcPr>
          <w:p w14:paraId="3E3BACD7" w14:textId="77777777" w:rsidR="0078172E" w:rsidRPr="0078172E" w:rsidRDefault="0078172E" w:rsidP="00173942">
            <w:pPr>
              <w:rPr>
                <w:rFonts w:ascii="Verdana" w:hAnsi="Verdana"/>
                <w:sz w:val="20"/>
                <w:szCs w:val="20"/>
              </w:rPr>
            </w:pPr>
          </w:p>
        </w:tc>
        <w:tc>
          <w:tcPr>
            <w:tcW w:w="10800" w:type="dxa"/>
          </w:tcPr>
          <w:p w14:paraId="1262948B" w14:textId="77777777" w:rsidR="0078172E" w:rsidRPr="0078172E" w:rsidRDefault="0078172E" w:rsidP="00173942">
            <w:pPr>
              <w:pStyle w:val="BoldText22"/>
              <w:rPr>
                <w:lang w:val="en-US"/>
              </w:rPr>
            </w:pPr>
            <w:r w:rsidRPr="0078172E">
              <w:rPr>
                <w:lang w:val="en-US"/>
              </w:rPr>
              <w:t>SEAC Rapporteurs comments:</w:t>
            </w:r>
          </w:p>
          <w:p w14:paraId="6AE94334" w14:textId="77777777" w:rsidR="0078172E" w:rsidRPr="0078172E" w:rsidRDefault="0078172E" w:rsidP="00173942">
            <w:pPr>
              <w:pStyle w:val="ECHAtext"/>
              <w:spacing w:after="120" w:line="276" w:lineRule="auto"/>
            </w:pPr>
            <w:r w:rsidRPr="0078172E">
              <w:t>Thank you for your comment. It has been reported in the draft opinion.</w:t>
            </w:r>
          </w:p>
        </w:tc>
      </w:tr>
    </w:tbl>
    <w:p w14:paraId="29B0A33F" w14:textId="77777777" w:rsidR="0078172E" w:rsidRPr="0078172E" w:rsidRDefault="0078172E" w:rsidP="0078172E">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78172E" w:rsidRPr="0078172E" w14:paraId="2ACA3FB3" w14:textId="77777777" w:rsidTr="00173942">
        <w:tc>
          <w:tcPr>
            <w:tcW w:w="860" w:type="dxa"/>
            <w:vMerge w:val="restart"/>
          </w:tcPr>
          <w:p w14:paraId="7873779B" w14:textId="77777777" w:rsidR="0078172E" w:rsidRPr="0078172E" w:rsidRDefault="0078172E" w:rsidP="00173942">
            <w:pPr>
              <w:pStyle w:val="BoldText22"/>
            </w:pPr>
            <w:r w:rsidRPr="0078172E">
              <w:t>3541</w:t>
            </w:r>
          </w:p>
        </w:tc>
        <w:tc>
          <w:tcPr>
            <w:tcW w:w="4200" w:type="dxa"/>
            <w:vMerge w:val="restart"/>
          </w:tcPr>
          <w:p w14:paraId="00C07FB5" w14:textId="77777777" w:rsidR="0078172E" w:rsidRPr="0078172E" w:rsidRDefault="0078172E" w:rsidP="00173942">
            <w:pPr>
              <w:pStyle w:val="BoldText22"/>
            </w:pPr>
            <w:r w:rsidRPr="0078172E">
              <w:t>Date:</w:t>
            </w:r>
          </w:p>
          <w:p w14:paraId="73EFE2BF" w14:textId="77777777" w:rsidR="0078172E" w:rsidRPr="0078172E" w:rsidRDefault="0078172E" w:rsidP="00173942">
            <w:pPr>
              <w:pStyle w:val="ECHAtext"/>
              <w:spacing w:after="120" w:line="276" w:lineRule="auto"/>
            </w:pPr>
            <w:r w:rsidRPr="0078172E">
              <w:t>2022/03/</w:t>
            </w:r>
            <w:proofErr w:type="gramStart"/>
            <w:r w:rsidRPr="0078172E">
              <w:t>22  14:18</w:t>
            </w:r>
            <w:proofErr w:type="gramEnd"/>
          </w:p>
          <w:p w14:paraId="54DAA8BB" w14:textId="77777777" w:rsidR="0078172E" w:rsidRPr="0078172E" w:rsidRDefault="0078172E" w:rsidP="00173942">
            <w:pPr>
              <w:pStyle w:val="BoldText22"/>
            </w:pPr>
            <w:r w:rsidRPr="0078172E">
              <w:t>Content:</w:t>
            </w:r>
          </w:p>
          <w:p w14:paraId="6387F02A" w14:textId="77777777" w:rsidR="0078172E" w:rsidRPr="0078172E" w:rsidRDefault="0078172E" w:rsidP="00173942">
            <w:pPr>
              <w:pStyle w:val="ECHAtext"/>
            </w:pPr>
            <w:r w:rsidRPr="0078172E">
              <w:t>Request for exemption</w:t>
            </w:r>
          </w:p>
          <w:p w14:paraId="71155A1D" w14:textId="77777777" w:rsidR="0078172E" w:rsidRPr="0078172E" w:rsidRDefault="0078172E" w:rsidP="00173942">
            <w:pPr>
              <w:pStyle w:val="ECHAtext"/>
            </w:pPr>
          </w:p>
          <w:p w14:paraId="5B2F0916" w14:textId="77777777" w:rsidR="0078172E" w:rsidRPr="0078172E" w:rsidRDefault="0078172E" w:rsidP="00173942">
            <w:pPr>
              <w:pStyle w:val="BoldText22"/>
            </w:pPr>
            <w:r w:rsidRPr="0078172E">
              <w:t>Type:</w:t>
            </w:r>
          </w:p>
          <w:p w14:paraId="367C8941" w14:textId="77777777" w:rsidR="0078172E" w:rsidRPr="0078172E" w:rsidRDefault="0078172E" w:rsidP="00173942">
            <w:pPr>
              <w:pStyle w:val="ECHAtext"/>
              <w:spacing w:after="120" w:line="276" w:lineRule="auto"/>
            </w:pPr>
            <w:proofErr w:type="spellStart"/>
            <w:r w:rsidRPr="0078172E">
              <w:t>BehalfOfAnOrganisation</w:t>
            </w:r>
            <w:proofErr w:type="spellEnd"/>
          </w:p>
          <w:p w14:paraId="62AA4A8B" w14:textId="77777777" w:rsidR="0078172E" w:rsidRPr="0078172E" w:rsidRDefault="0078172E" w:rsidP="00173942">
            <w:pPr>
              <w:pStyle w:val="BoldText22"/>
            </w:pPr>
            <w:r w:rsidRPr="0078172E">
              <w:t>Org. type:</w:t>
            </w:r>
          </w:p>
          <w:p w14:paraId="39FA9EB9" w14:textId="77777777" w:rsidR="0078172E" w:rsidRPr="0078172E" w:rsidRDefault="0078172E" w:rsidP="00173942">
            <w:pPr>
              <w:pStyle w:val="ECHAtext"/>
              <w:spacing w:after="120" w:line="276" w:lineRule="auto"/>
            </w:pPr>
            <w:r w:rsidRPr="0078172E">
              <w:t>Industry or trade association</w:t>
            </w:r>
          </w:p>
          <w:p w14:paraId="5EA7EC15" w14:textId="77777777" w:rsidR="0078172E" w:rsidRPr="0078172E" w:rsidRDefault="0078172E" w:rsidP="00173942">
            <w:pPr>
              <w:pStyle w:val="BoldText22"/>
              <w:rPr>
                <w:lang w:val="fr-FR"/>
              </w:rPr>
            </w:pPr>
            <w:r w:rsidRPr="0078172E">
              <w:rPr>
                <w:lang w:val="fr-FR"/>
              </w:rPr>
              <w:t xml:space="preserve">Org. </w:t>
            </w:r>
            <w:proofErr w:type="spellStart"/>
            <w:proofErr w:type="gramStart"/>
            <w:r w:rsidRPr="0078172E">
              <w:rPr>
                <w:lang w:val="fr-FR"/>
              </w:rPr>
              <w:t>name</w:t>
            </w:r>
            <w:proofErr w:type="spellEnd"/>
            <w:r w:rsidRPr="0078172E">
              <w:rPr>
                <w:lang w:val="fr-FR"/>
              </w:rPr>
              <w:t>:</w:t>
            </w:r>
            <w:proofErr w:type="gramEnd"/>
          </w:p>
          <w:p w14:paraId="6B18C967" w14:textId="77777777" w:rsidR="0078172E" w:rsidRPr="0078172E" w:rsidRDefault="0078172E" w:rsidP="00173942">
            <w:pPr>
              <w:pStyle w:val="ECHAtext"/>
              <w:spacing w:after="120" w:line="276" w:lineRule="auto"/>
              <w:rPr>
                <w:lang w:val="fr-FR"/>
              </w:rPr>
            </w:pPr>
            <w:r w:rsidRPr="0078172E">
              <w:rPr>
                <w:lang w:val="fr-FR"/>
              </w:rPr>
              <w:t>Mariachiara.Detragiache@asd-europe.org</w:t>
            </w:r>
          </w:p>
          <w:p w14:paraId="30F36436" w14:textId="77777777" w:rsidR="0078172E" w:rsidRPr="0078172E" w:rsidRDefault="0078172E" w:rsidP="00173942">
            <w:pPr>
              <w:pStyle w:val="BoldText22"/>
            </w:pPr>
            <w:r w:rsidRPr="0078172E">
              <w:lastRenderedPageBreak/>
              <w:t>Org. country:</w:t>
            </w:r>
          </w:p>
          <w:p w14:paraId="045845C3" w14:textId="77777777" w:rsidR="0078172E" w:rsidRPr="0078172E" w:rsidRDefault="0078172E" w:rsidP="00173942">
            <w:pPr>
              <w:pStyle w:val="ECHAtext"/>
              <w:spacing w:after="120" w:line="276" w:lineRule="auto"/>
            </w:pPr>
            <w:r w:rsidRPr="0078172E">
              <w:t>Belgium</w:t>
            </w:r>
          </w:p>
        </w:tc>
        <w:tc>
          <w:tcPr>
            <w:tcW w:w="10800" w:type="dxa"/>
          </w:tcPr>
          <w:p w14:paraId="4978EAA8" w14:textId="77777777" w:rsidR="0078172E" w:rsidRPr="0078172E" w:rsidRDefault="0078172E" w:rsidP="00173942">
            <w:pPr>
              <w:pStyle w:val="BoldText22"/>
            </w:pPr>
            <w:r w:rsidRPr="0078172E">
              <w:lastRenderedPageBreak/>
              <w:t>General Comments:</w:t>
            </w:r>
          </w:p>
          <w:p w14:paraId="3ECF1E4D" w14:textId="77777777" w:rsidR="0078172E" w:rsidRPr="0078172E" w:rsidRDefault="0078172E" w:rsidP="00173942">
            <w:pPr>
              <w:pStyle w:val="ECHAtext"/>
              <w:spacing w:after="120" w:line="276" w:lineRule="auto"/>
            </w:pPr>
            <w:proofErr w:type="spellStart"/>
            <w:r w:rsidRPr="0078172E">
              <w:t>AeroSpace</w:t>
            </w:r>
            <w:proofErr w:type="spellEnd"/>
            <w:r w:rsidRPr="0078172E">
              <w:t xml:space="preserve"> and Defence Industries Association of Europe (ASD) is the voice of European Aeronautics, Space, Defence and Security Industries.</w:t>
            </w:r>
            <w:r w:rsidRPr="0078172E">
              <w:br/>
              <w:t>ASD welcomes the opportunity to comment on the restriction proposal for 2,4-DNT.</w:t>
            </w:r>
            <w:r w:rsidRPr="0078172E">
              <w:br/>
              <w:t>ASD is aware of existing Defence Exemptions according to Art. 2 (3) of the REACH regulation that allow for the continued use of 2,4-DNT in the production of propellant which is later used in the production of (military) ammunition. This exemption enables continued industrial use of 2,4-DNT as an alternative to the user making an application for an authorisation.</w:t>
            </w:r>
            <w:r w:rsidRPr="0078172E">
              <w:br/>
              <w:t xml:space="preserve">Therefore, the following statement on page 2 last paragraph of the Annex XV report: “As there is no EU production of articles, there is no need to transition to alternatives or stocks” is incorrect. Equally, the statement on page 6 section 1.2.1 is incorrect: “There is no current manufacture or import of 2,4-DNT in the EU as ECHA has not received any applications for authorization for this substance…”. However, this misperception due to lack of information will be of no consequence for our industry provided the </w:t>
            </w:r>
            <w:r w:rsidRPr="0078172E">
              <w:lastRenderedPageBreak/>
              <w:t xml:space="preserve">proposed derogations for explosives and ammunition used for military use are implemented as worded on page 4 of the Annex XV report. Furthermore, defence ammunition has a life cycle </w:t>
            </w:r>
            <w:proofErr w:type="gramStart"/>
            <w:r w:rsidRPr="0078172E">
              <w:t>in excess of</w:t>
            </w:r>
            <w:proofErr w:type="gramEnd"/>
            <w:r w:rsidRPr="0078172E">
              <w:t xml:space="preserve"> 20 years, and ammunition currently in MS Defence Agency stock may be requested on a loan basis by other MS Defence Agencies within the life of the ammunition. As such, the proposed </w:t>
            </w:r>
            <w:proofErr w:type="gramStart"/>
            <w:r w:rsidRPr="0078172E">
              <w:t>12 month</w:t>
            </w:r>
            <w:proofErr w:type="gramEnd"/>
            <w:r w:rsidRPr="0078172E">
              <w:t xml:space="preserve"> transition period for the 2,4-DNT restriction would be insufficient for defence purposes if it were not for the derogation. ASD therefore maintains that the proposed derogation is still of upmost relevance for the defence industry in the EU.</w:t>
            </w:r>
            <w:r w:rsidRPr="0078172E">
              <w:br/>
              <w:t>ASD supports the proposed wording of the derogation shown on Page 4 of the Report. We are not aware that ECHA currently pursues a different wording for the restriction or has shifted to the first restriction option with no derogation (as shown on page 29) that would have a more severe impact on the defence industry and uses. If the latter is the case, ASD urges ECHA to undertake detailed conversations with the defence industry and MS defence agencies prior to implementing a different wording.</w:t>
            </w:r>
            <w:r w:rsidRPr="0078172E">
              <w:br/>
              <w:t xml:space="preserve">As a side note, ASD would like to highlight that the European Defence Industry disagrees with the statement ‘Propellants are usually regarded as substances/mixtures within the context of the REACH </w:t>
            </w:r>
            <w:proofErr w:type="gramStart"/>
            <w:r w:rsidRPr="0078172E">
              <w:t xml:space="preserve">Regulation‘  </w:t>
            </w:r>
            <w:proofErr w:type="gramEnd"/>
            <w:r w:rsidRPr="0078172E">
              <w:t>in the Annex XV report.</w:t>
            </w:r>
          </w:p>
        </w:tc>
      </w:tr>
      <w:tr w:rsidR="0078172E" w:rsidRPr="0078172E" w14:paraId="5649C232" w14:textId="77777777" w:rsidTr="00173942">
        <w:tc>
          <w:tcPr>
            <w:tcW w:w="860" w:type="dxa"/>
            <w:vMerge/>
          </w:tcPr>
          <w:p w14:paraId="2BFA73B2" w14:textId="77777777" w:rsidR="0078172E" w:rsidRPr="0078172E" w:rsidRDefault="0078172E" w:rsidP="00173942">
            <w:pPr>
              <w:rPr>
                <w:rFonts w:ascii="Verdana" w:hAnsi="Verdana"/>
                <w:sz w:val="20"/>
                <w:szCs w:val="20"/>
              </w:rPr>
            </w:pPr>
          </w:p>
        </w:tc>
        <w:tc>
          <w:tcPr>
            <w:tcW w:w="4200" w:type="dxa"/>
            <w:vMerge/>
          </w:tcPr>
          <w:p w14:paraId="423539F2" w14:textId="77777777" w:rsidR="0078172E" w:rsidRPr="0078172E" w:rsidRDefault="0078172E" w:rsidP="00173942">
            <w:pPr>
              <w:rPr>
                <w:rFonts w:ascii="Verdana" w:hAnsi="Verdana"/>
                <w:sz w:val="20"/>
                <w:szCs w:val="20"/>
              </w:rPr>
            </w:pPr>
          </w:p>
        </w:tc>
        <w:tc>
          <w:tcPr>
            <w:tcW w:w="10800" w:type="dxa"/>
          </w:tcPr>
          <w:p w14:paraId="0EFCE14B" w14:textId="77777777" w:rsidR="0078172E" w:rsidRPr="0078172E" w:rsidRDefault="0078172E" w:rsidP="00173942">
            <w:pPr>
              <w:pStyle w:val="BoldText22"/>
            </w:pPr>
            <w:r w:rsidRPr="0078172E">
              <w:t>Dossier submitter response:</w:t>
            </w:r>
          </w:p>
          <w:p w14:paraId="165BAEB3" w14:textId="6A6315C1" w:rsidR="0078172E" w:rsidRPr="0078172E" w:rsidRDefault="0078172E" w:rsidP="00173942">
            <w:pPr>
              <w:pStyle w:val="ECHAtext"/>
              <w:spacing w:after="120" w:line="276" w:lineRule="auto"/>
            </w:pPr>
            <w:r>
              <w:t>Thank you for the comments. We have updated the background report for the information on defence exemptions and the relevant statements that depended on this information. However, there is an exemption for military ammunition proposed and this seems to deal with the issues raised in the consultation response. We note the disagreement on consideration of propellants as substances/mixtures but, as no further explanation is given, this is not further considered.</w:t>
            </w:r>
          </w:p>
        </w:tc>
      </w:tr>
      <w:tr w:rsidR="0078172E" w:rsidRPr="0078172E" w14:paraId="45181152" w14:textId="77777777" w:rsidTr="00173942">
        <w:tc>
          <w:tcPr>
            <w:tcW w:w="860" w:type="dxa"/>
            <w:vMerge/>
          </w:tcPr>
          <w:p w14:paraId="66ABE8B4" w14:textId="77777777" w:rsidR="0078172E" w:rsidRPr="0078172E" w:rsidRDefault="0078172E" w:rsidP="00173942">
            <w:pPr>
              <w:rPr>
                <w:rFonts w:ascii="Verdana" w:hAnsi="Verdana"/>
                <w:sz w:val="20"/>
                <w:szCs w:val="20"/>
              </w:rPr>
            </w:pPr>
          </w:p>
        </w:tc>
        <w:tc>
          <w:tcPr>
            <w:tcW w:w="4200" w:type="dxa"/>
            <w:vMerge/>
          </w:tcPr>
          <w:p w14:paraId="6C0B3AD9" w14:textId="77777777" w:rsidR="0078172E" w:rsidRPr="0078172E" w:rsidRDefault="0078172E" w:rsidP="00173942">
            <w:pPr>
              <w:rPr>
                <w:rFonts w:ascii="Verdana" w:hAnsi="Verdana"/>
                <w:sz w:val="20"/>
                <w:szCs w:val="20"/>
              </w:rPr>
            </w:pPr>
          </w:p>
        </w:tc>
        <w:tc>
          <w:tcPr>
            <w:tcW w:w="10800" w:type="dxa"/>
          </w:tcPr>
          <w:p w14:paraId="05DD8189" w14:textId="77777777" w:rsidR="0078172E" w:rsidRPr="0078172E" w:rsidRDefault="0078172E" w:rsidP="00173942">
            <w:pPr>
              <w:pStyle w:val="BoldText22"/>
            </w:pPr>
            <w:r w:rsidRPr="0078172E">
              <w:t>RAC Rapporteurs comments:</w:t>
            </w:r>
          </w:p>
          <w:p w14:paraId="1DBF0B0F" w14:textId="77777777" w:rsidR="0078172E" w:rsidRPr="0078172E" w:rsidRDefault="0078172E" w:rsidP="00173942">
            <w:pPr>
              <w:pStyle w:val="ECHAtext"/>
              <w:spacing w:after="120" w:line="276" w:lineRule="auto"/>
            </w:pPr>
            <w:r w:rsidRPr="0078172E">
              <w:t xml:space="preserve">Thank you for your comment. RAC support the exemption for the use of 2,4-DNT in explosive or ammunition by the armed force and the police. </w:t>
            </w:r>
          </w:p>
        </w:tc>
      </w:tr>
      <w:tr w:rsidR="0078172E" w:rsidRPr="0078172E" w14:paraId="05A67B38" w14:textId="77777777" w:rsidTr="00173942">
        <w:tc>
          <w:tcPr>
            <w:tcW w:w="860" w:type="dxa"/>
            <w:vMerge/>
          </w:tcPr>
          <w:p w14:paraId="475D4C95" w14:textId="77777777" w:rsidR="0078172E" w:rsidRPr="0078172E" w:rsidRDefault="0078172E" w:rsidP="00173942">
            <w:pPr>
              <w:rPr>
                <w:rFonts w:ascii="Verdana" w:hAnsi="Verdana"/>
                <w:sz w:val="20"/>
                <w:szCs w:val="20"/>
              </w:rPr>
            </w:pPr>
          </w:p>
        </w:tc>
        <w:tc>
          <w:tcPr>
            <w:tcW w:w="4200" w:type="dxa"/>
            <w:vMerge/>
          </w:tcPr>
          <w:p w14:paraId="614FC924" w14:textId="77777777" w:rsidR="0078172E" w:rsidRPr="0078172E" w:rsidRDefault="0078172E" w:rsidP="00173942">
            <w:pPr>
              <w:rPr>
                <w:rFonts w:ascii="Verdana" w:hAnsi="Verdana"/>
                <w:sz w:val="20"/>
                <w:szCs w:val="20"/>
              </w:rPr>
            </w:pPr>
          </w:p>
        </w:tc>
        <w:tc>
          <w:tcPr>
            <w:tcW w:w="10800" w:type="dxa"/>
          </w:tcPr>
          <w:p w14:paraId="4CE46230" w14:textId="77777777" w:rsidR="0078172E" w:rsidRPr="0078172E" w:rsidRDefault="0078172E" w:rsidP="00173942">
            <w:pPr>
              <w:pStyle w:val="BoldText22"/>
              <w:rPr>
                <w:lang w:val="en-US"/>
              </w:rPr>
            </w:pPr>
            <w:r w:rsidRPr="0078172E">
              <w:rPr>
                <w:lang w:val="en-US"/>
              </w:rPr>
              <w:t>SEAC Rapporteurs comments:</w:t>
            </w:r>
          </w:p>
          <w:p w14:paraId="7097ABCB" w14:textId="77777777" w:rsidR="0078172E" w:rsidRPr="0078172E" w:rsidRDefault="0078172E" w:rsidP="00173942">
            <w:pPr>
              <w:pStyle w:val="ECHAtext"/>
              <w:spacing w:after="120" w:line="276" w:lineRule="auto"/>
            </w:pPr>
            <w:r w:rsidRPr="0078172E">
              <w:t>Thank you for your comment. Derogation for explosives and ammunition for military uses are already included in the restriction proposal.</w:t>
            </w:r>
          </w:p>
        </w:tc>
      </w:tr>
    </w:tbl>
    <w:p w14:paraId="452E222D" w14:textId="77777777" w:rsidR="006A3AFA" w:rsidRPr="0078172E" w:rsidRDefault="006A3AFA" w:rsidP="001F20A0">
      <w:pPr>
        <w:rPr>
          <w:rFonts w:ascii="Verdana" w:hAnsi="Verdana"/>
          <w:sz w:val="20"/>
          <w:szCs w:val="20"/>
        </w:rPr>
      </w:pPr>
    </w:p>
    <w:sectPr w:rsidR="006A3AFA" w:rsidRPr="0078172E" w:rsidSect="007C0F55">
      <w:footerReference w:type="default" r:id="rId14"/>
      <w:headerReference w:type="first" r:id="rId15"/>
      <w:footerReference w:type="first" r:id="rId16"/>
      <w:pgSz w:w="16834" w:h="11909" w:orient="landscape" w:code="9"/>
      <w:pgMar w:top="806" w:right="446" w:bottom="806" w:left="446"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4250A" w14:textId="77777777" w:rsidR="0004567C" w:rsidRDefault="0004567C" w:rsidP="004E600F">
      <w:r>
        <w:separator/>
      </w:r>
    </w:p>
  </w:endnote>
  <w:endnote w:type="continuationSeparator" w:id="0">
    <w:p w14:paraId="349397E7" w14:textId="77777777" w:rsidR="0004567C" w:rsidRDefault="0004567C" w:rsidP="004E6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E2237" w14:textId="77777777" w:rsidR="0004567C" w:rsidRPr="00DF24D2" w:rsidRDefault="0004567C" w:rsidP="00DF24D2">
    <w:pPr>
      <w:pStyle w:val="Footer"/>
      <w:jc w:val="right"/>
      <w:rPr>
        <w:sz w:val="11"/>
      </w:rPr>
    </w:pPr>
    <w:r w:rsidRPr="00DF24D2">
      <w:rPr>
        <w:sz w:val="16"/>
        <w:szCs w:val="18"/>
      </w:rPr>
      <w:fldChar w:fldCharType="begin"/>
    </w:r>
    <w:r w:rsidRPr="00DF24D2">
      <w:rPr>
        <w:sz w:val="16"/>
        <w:szCs w:val="18"/>
      </w:rPr>
      <w:instrText xml:space="preserve"> PAGE   \* MERGEFORMAT </w:instrText>
    </w:r>
    <w:r w:rsidRPr="00DF24D2">
      <w:rPr>
        <w:sz w:val="16"/>
        <w:szCs w:val="18"/>
      </w:rPr>
      <w:fldChar w:fldCharType="separate"/>
    </w:r>
    <w:r w:rsidR="007A0425">
      <w:rPr>
        <w:noProof/>
        <w:sz w:val="16"/>
        <w:szCs w:val="18"/>
      </w:rPr>
      <w:t>260</w:t>
    </w:r>
    <w:r w:rsidRPr="00DF24D2">
      <w:rPr>
        <w:noProof/>
        <w:sz w:val="16"/>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E2240" w14:textId="77777777" w:rsidR="0004567C" w:rsidRPr="00705B76" w:rsidRDefault="0004567C" w:rsidP="00705B76">
    <w:pPr>
      <w:pStyle w:val="Footer"/>
      <w:jc w:val="right"/>
      <w:rPr>
        <w:sz w:val="16"/>
      </w:rPr>
    </w:pPr>
    <w:r w:rsidRPr="00D12D3D">
      <w:rPr>
        <w:sz w:val="16"/>
      </w:rPr>
      <w:fldChar w:fldCharType="begin"/>
    </w:r>
    <w:r w:rsidRPr="00D12D3D">
      <w:rPr>
        <w:sz w:val="16"/>
      </w:rPr>
      <w:instrText xml:space="preserve"> PAGE   \* MERGEFORMAT </w:instrText>
    </w:r>
    <w:r w:rsidRPr="00D12D3D">
      <w:rPr>
        <w:sz w:val="16"/>
      </w:rPr>
      <w:fldChar w:fldCharType="separate"/>
    </w:r>
    <w:r w:rsidR="007A0425">
      <w:rPr>
        <w:noProof/>
        <w:sz w:val="16"/>
      </w:rPr>
      <w:t>1</w:t>
    </w:r>
    <w:r w:rsidRPr="00D12D3D">
      <w:rPr>
        <w:noProof/>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343403"/>
      <w:docPartObj>
        <w:docPartGallery w:val="Page Numbers (Bottom of Page)"/>
        <w:docPartUnique/>
      </w:docPartObj>
    </w:sdtPr>
    <w:sdtEndPr>
      <w:rPr>
        <w:noProof/>
      </w:rPr>
    </w:sdtEndPr>
    <w:sdtContent>
      <w:p w14:paraId="2EBA0F80" w14:textId="77777777" w:rsidR="008A27C2" w:rsidRPr="008A27C2" w:rsidRDefault="0002450D">
        <w:pPr>
          <w:jc w:val="right"/>
        </w:pPr>
        <w:r w:rsidRPr="008A27C2">
          <w:fldChar w:fldCharType="begin"/>
        </w:r>
        <w:r w:rsidRPr="008A27C2">
          <w:instrText xml:space="preserve"> PAGE   \* MERGEFORMAT </w:instrText>
        </w:r>
        <w:r w:rsidRPr="008A27C2">
          <w:fldChar w:fldCharType="separate"/>
        </w:r>
        <w:r>
          <w:rPr>
            <w:noProof/>
          </w:rPr>
          <w:t>4</w:t>
        </w:r>
        <w:r w:rsidRPr="008A27C2">
          <w:rPr>
            <w:noProof/>
          </w:rPr>
          <w:fldChar w:fldCharType="end"/>
        </w:r>
      </w:p>
    </w:sdtContent>
  </w:sdt>
  <w:p w14:paraId="32F169A8" w14:textId="77777777" w:rsidR="008A27C2" w:rsidRDefault="0067287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9169416"/>
      <w:docPartObj>
        <w:docPartGallery w:val="Page Numbers (Bottom of Page)"/>
        <w:docPartUnique/>
      </w:docPartObj>
    </w:sdtPr>
    <w:sdtEndPr>
      <w:rPr>
        <w:noProof/>
      </w:rPr>
    </w:sdtEndPr>
    <w:sdtContent>
      <w:p w14:paraId="05F49486" w14:textId="77777777" w:rsidR="007C0F55" w:rsidRDefault="0002450D" w:rsidP="007C0F55">
        <w:pPr>
          <w:jc w:val="right"/>
          <w:rPr>
            <w:noProof/>
          </w:rPr>
        </w:pPr>
        <w:r w:rsidRPr="008A27C2">
          <w:fldChar w:fldCharType="begin"/>
        </w:r>
        <w:r w:rsidRPr="008A27C2">
          <w:instrText xml:space="preserve"> PAGE   \* MERGEFORMAT </w:instrText>
        </w:r>
        <w:r w:rsidRPr="008A27C2">
          <w:fldChar w:fldCharType="separate"/>
        </w:r>
        <w:r>
          <w:rPr>
            <w:noProof/>
          </w:rPr>
          <w:t>1</w:t>
        </w:r>
        <w:r w:rsidRPr="008A27C2">
          <w:rPr>
            <w:noProof/>
          </w:rPr>
          <w:fldChar w:fldCharType="end"/>
        </w:r>
      </w:p>
    </w:sdtContent>
  </w:sdt>
  <w:p w14:paraId="12F2985F" w14:textId="77777777" w:rsidR="007C0F55" w:rsidRPr="007C0F55" w:rsidRDefault="00672878" w:rsidP="007C0F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C1807" w14:textId="77777777" w:rsidR="0004567C" w:rsidRDefault="0004567C" w:rsidP="004E600F">
      <w:r>
        <w:separator/>
      </w:r>
    </w:p>
  </w:footnote>
  <w:footnote w:type="continuationSeparator" w:id="0">
    <w:p w14:paraId="1EB2DB0C" w14:textId="77777777" w:rsidR="0004567C" w:rsidRDefault="0004567C" w:rsidP="004E60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BC375" w14:textId="42206183" w:rsidR="0004567C" w:rsidRDefault="0004567C">
    <w:pPr>
      <w:pStyle w:val="Header"/>
    </w:pPr>
  </w:p>
  <w:tbl>
    <w:tblPr>
      <w:tblW w:w="5028" w:type="pct"/>
      <w:tblInd w:w="-34" w:type="dxa"/>
      <w:tblLook w:val="01E0" w:firstRow="1" w:lastRow="1" w:firstColumn="1" w:lastColumn="1" w:noHBand="0" w:noVBand="0"/>
    </w:tblPr>
    <w:tblGrid>
      <w:gridCol w:w="6887"/>
      <w:gridCol w:w="9144"/>
    </w:tblGrid>
    <w:tr w:rsidR="0002450D" w:rsidRPr="00EC1DEE" w14:paraId="41E48CCF" w14:textId="77777777" w:rsidTr="0004567C">
      <w:trPr>
        <w:trHeight w:val="761"/>
      </w:trPr>
      <w:tc>
        <w:tcPr>
          <w:tcW w:w="2148" w:type="pct"/>
          <w:shd w:val="clear" w:color="auto" w:fill="auto"/>
        </w:tcPr>
        <w:p w14:paraId="1811E6E0" w14:textId="77777777" w:rsidR="0002450D" w:rsidRPr="0078172E" w:rsidRDefault="0002450D" w:rsidP="0002450D">
          <w:pPr>
            <w:rPr>
              <w:rFonts w:ascii="Verdana" w:hAnsi="Verdana"/>
              <w:sz w:val="20"/>
              <w:szCs w:val="20"/>
            </w:rPr>
          </w:pPr>
          <w:r w:rsidRPr="0078172E">
            <w:rPr>
              <w:rFonts w:ascii="Verdana" w:hAnsi="Verdana"/>
              <w:b/>
              <w:sz w:val="20"/>
              <w:szCs w:val="20"/>
            </w:rPr>
            <w:t xml:space="preserve">Substance: </w:t>
          </w:r>
          <w:r w:rsidRPr="0078172E">
            <w:rPr>
              <w:rFonts w:ascii="Verdana" w:hAnsi="Verdana"/>
              <w:bCs/>
              <w:sz w:val="20"/>
              <w:szCs w:val="20"/>
            </w:rPr>
            <w:t>2,4-dinitrotoluene</w:t>
          </w:r>
        </w:p>
        <w:p w14:paraId="01D2E523" w14:textId="77777777" w:rsidR="0002450D" w:rsidRPr="0078172E" w:rsidRDefault="0002450D" w:rsidP="0002450D">
          <w:pPr>
            <w:rPr>
              <w:rFonts w:ascii="Verdana" w:hAnsi="Verdana"/>
              <w:sz w:val="20"/>
              <w:szCs w:val="20"/>
            </w:rPr>
          </w:pPr>
          <w:r w:rsidRPr="0078172E">
            <w:rPr>
              <w:rFonts w:ascii="Verdana" w:hAnsi="Verdana"/>
              <w:b/>
              <w:sz w:val="20"/>
              <w:szCs w:val="20"/>
            </w:rPr>
            <w:t xml:space="preserve">EC number: </w:t>
          </w:r>
          <w:r w:rsidRPr="0078172E">
            <w:rPr>
              <w:rFonts w:ascii="Verdana" w:hAnsi="Verdana"/>
              <w:sz w:val="20"/>
              <w:szCs w:val="20"/>
            </w:rPr>
            <w:t>204-450-0</w:t>
          </w:r>
        </w:p>
        <w:p w14:paraId="06F7A137" w14:textId="12AD2751" w:rsidR="0002450D" w:rsidRPr="00EC1DEE" w:rsidRDefault="0002450D" w:rsidP="0002450D">
          <w:pPr>
            <w:rPr>
              <w:rFonts w:ascii="Verdana" w:hAnsi="Verdana"/>
              <w:sz w:val="20"/>
              <w:szCs w:val="20"/>
            </w:rPr>
          </w:pPr>
          <w:r w:rsidRPr="0078172E">
            <w:rPr>
              <w:rFonts w:ascii="Verdana" w:hAnsi="Verdana"/>
              <w:b/>
              <w:sz w:val="20"/>
              <w:szCs w:val="20"/>
            </w:rPr>
            <w:t xml:space="preserve">CAS number: </w:t>
          </w:r>
          <w:r w:rsidRPr="0078172E">
            <w:rPr>
              <w:rFonts w:ascii="Verdana" w:hAnsi="Verdana"/>
              <w:bCs/>
              <w:sz w:val="20"/>
              <w:szCs w:val="20"/>
            </w:rPr>
            <w:t>121-14-2</w:t>
          </w:r>
        </w:p>
      </w:tc>
      <w:tc>
        <w:tcPr>
          <w:tcW w:w="2852" w:type="pct"/>
          <w:shd w:val="clear" w:color="auto" w:fill="auto"/>
        </w:tcPr>
        <w:p w14:paraId="3A703256" w14:textId="77777777" w:rsidR="0002450D" w:rsidRPr="0078172E" w:rsidRDefault="0002450D" w:rsidP="0002450D">
          <w:pPr>
            <w:jc w:val="right"/>
            <w:rPr>
              <w:rFonts w:ascii="Verdana" w:hAnsi="Verdana"/>
              <w:sz w:val="20"/>
              <w:szCs w:val="20"/>
            </w:rPr>
          </w:pPr>
          <w:r w:rsidRPr="0078172E">
            <w:rPr>
              <w:rFonts w:ascii="Verdana" w:hAnsi="Verdana"/>
              <w:bCs/>
              <w:sz w:val="20"/>
              <w:szCs w:val="20"/>
            </w:rPr>
            <w:t>Annex XV report Third Party Consultation</w:t>
          </w:r>
        </w:p>
        <w:p w14:paraId="1301AA07" w14:textId="7D47E701" w:rsidR="0002450D" w:rsidRPr="00EC1DEE" w:rsidRDefault="0002450D" w:rsidP="0002450D">
          <w:pPr>
            <w:pStyle w:val="Header"/>
            <w:tabs>
              <w:tab w:val="clear" w:pos="4536"/>
              <w:tab w:val="left" w:pos="4287"/>
            </w:tabs>
            <w:jc w:val="right"/>
          </w:pPr>
          <w:r w:rsidRPr="0078172E">
            <w:rPr>
              <w:bCs/>
            </w:rPr>
            <w:t>From 22/09/2021 to 22/03/2022</w:t>
          </w:r>
        </w:p>
      </w:tc>
    </w:tr>
  </w:tbl>
  <w:p w14:paraId="606EAC34" w14:textId="77DF071A" w:rsidR="0004567C" w:rsidRDefault="0004567C">
    <w:pPr>
      <w:pStyle w:val="Header"/>
    </w:pPr>
  </w:p>
  <w:p w14:paraId="452E2236" w14:textId="77777777" w:rsidR="0004567C" w:rsidRPr="00B904DC" w:rsidRDefault="000456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E6C47" w14:textId="36648A5F" w:rsidR="006977F9" w:rsidRDefault="00776EAC">
    <w:pPr>
      <w:pStyle w:val="Header"/>
    </w:pPr>
    <w:r>
      <w:rPr>
        <w:noProof/>
        <w:lang w:eastAsia="en-GB"/>
      </w:rPr>
      <w:drawing>
        <wp:inline distT="0" distB="0" distL="0" distR="0" wp14:anchorId="4A1D2B76" wp14:editId="5C193C9C">
          <wp:extent cx="2084705" cy="5302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4705" cy="530225"/>
                  </a:xfrm>
                  <a:prstGeom prst="rect">
                    <a:avLst/>
                  </a:prstGeom>
                  <a:noFill/>
                </pic:spPr>
              </pic:pic>
            </a:graphicData>
          </a:graphic>
        </wp:inline>
      </w:drawing>
    </w:r>
  </w:p>
  <w:p w14:paraId="3F9295ED" w14:textId="77777777" w:rsidR="006977F9" w:rsidRDefault="006977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4" w:type="dxa"/>
      <w:tblLook w:val="01E0" w:firstRow="1" w:lastRow="1" w:firstColumn="1" w:lastColumn="1" w:noHBand="0" w:noVBand="0"/>
    </w:tblPr>
    <w:tblGrid>
      <w:gridCol w:w="3878"/>
      <w:gridCol w:w="5150"/>
    </w:tblGrid>
    <w:tr w:rsidR="007C0F55" w:rsidRPr="00EC1DEE" w14:paraId="7B7CA922" w14:textId="77777777" w:rsidTr="0028072F">
      <w:tc>
        <w:tcPr>
          <w:tcW w:w="2148" w:type="pct"/>
          <w:shd w:val="clear" w:color="auto" w:fill="auto"/>
        </w:tcPr>
        <w:p w14:paraId="2D7D00FD" w14:textId="77777777" w:rsidR="007C0F55" w:rsidRPr="0078172E" w:rsidRDefault="0002450D" w:rsidP="007C0F55">
          <w:pPr>
            <w:rPr>
              <w:rFonts w:ascii="Verdana" w:hAnsi="Verdana"/>
              <w:sz w:val="20"/>
              <w:szCs w:val="20"/>
            </w:rPr>
          </w:pPr>
          <w:r w:rsidRPr="0078172E">
            <w:rPr>
              <w:rFonts w:ascii="Verdana" w:hAnsi="Verdana"/>
              <w:b/>
              <w:sz w:val="20"/>
              <w:szCs w:val="20"/>
            </w:rPr>
            <w:t xml:space="preserve">Substance: </w:t>
          </w:r>
          <w:r w:rsidRPr="0078172E">
            <w:rPr>
              <w:rFonts w:ascii="Verdana" w:hAnsi="Verdana"/>
              <w:bCs/>
              <w:sz w:val="20"/>
              <w:szCs w:val="20"/>
            </w:rPr>
            <w:t>2,4-dinitrotoluene</w:t>
          </w:r>
        </w:p>
        <w:p w14:paraId="2F9BAC86" w14:textId="77777777" w:rsidR="007C0F55" w:rsidRPr="0078172E" w:rsidRDefault="0002450D" w:rsidP="007C0F55">
          <w:pPr>
            <w:rPr>
              <w:rFonts w:ascii="Verdana" w:hAnsi="Verdana"/>
              <w:sz w:val="20"/>
              <w:szCs w:val="20"/>
            </w:rPr>
          </w:pPr>
          <w:r w:rsidRPr="0078172E">
            <w:rPr>
              <w:rFonts w:ascii="Verdana" w:hAnsi="Verdana"/>
              <w:b/>
              <w:sz w:val="20"/>
              <w:szCs w:val="20"/>
            </w:rPr>
            <w:t xml:space="preserve">EC number: </w:t>
          </w:r>
          <w:r w:rsidRPr="0078172E">
            <w:rPr>
              <w:rFonts w:ascii="Verdana" w:hAnsi="Verdana"/>
              <w:sz w:val="20"/>
              <w:szCs w:val="20"/>
            </w:rPr>
            <w:t>204-450-0</w:t>
          </w:r>
        </w:p>
        <w:p w14:paraId="02365684" w14:textId="77777777" w:rsidR="007C0F55" w:rsidRPr="0078172E" w:rsidRDefault="0002450D" w:rsidP="007C0F55">
          <w:pPr>
            <w:rPr>
              <w:rFonts w:ascii="Verdana" w:hAnsi="Verdana"/>
              <w:sz w:val="20"/>
              <w:szCs w:val="20"/>
            </w:rPr>
          </w:pPr>
          <w:r w:rsidRPr="0078172E">
            <w:rPr>
              <w:rFonts w:ascii="Verdana" w:hAnsi="Verdana"/>
              <w:b/>
              <w:sz w:val="20"/>
              <w:szCs w:val="20"/>
            </w:rPr>
            <w:t xml:space="preserve">CAS number: </w:t>
          </w:r>
          <w:r w:rsidRPr="0078172E">
            <w:rPr>
              <w:rFonts w:ascii="Verdana" w:hAnsi="Verdana"/>
              <w:bCs/>
              <w:sz w:val="20"/>
              <w:szCs w:val="20"/>
            </w:rPr>
            <w:t>121-14-2</w:t>
          </w:r>
        </w:p>
      </w:tc>
      <w:tc>
        <w:tcPr>
          <w:tcW w:w="2852" w:type="pct"/>
          <w:shd w:val="clear" w:color="auto" w:fill="auto"/>
        </w:tcPr>
        <w:p w14:paraId="79A1C484" w14:textId="77777777" w:rsidR="007C0F55" w:rsidRPr="0078172E" w:rsidRDefault="0002450D" w:rsidP="007C0F55">
          <w:pPr>
            <w:jc w:val="right"/>
            <w:rPr>
              <w:rFonts w:ascii="Verdana" w:hAnsi="Verdana"/>
              <w:sz w:val="20"/>
              <w:szCs w:val="20"/>
            </w:rPr>
          </w:pPr>
          <w:r w:rsidRPr="0078172E">
            <w:rPr>
              <w:rFonts w:ascii="Verdana" w:hAnsi="Verdana"/>
              <w:bCs/>
              <w:sz w:val="20"/>
              <w:szCs w:val="20"/>
            </w:rPr>
            <w:t>Annex XV report Third Party Consultation</w:t>
          </w:r>
        </w:p>
        <w:p w14:paraId="4DFCEF7F" w14:textId="77777777" w:rsidR="007C0F55" w:rsidRPr="0078172E" w:rsidRDefault="0002450D" w:rsidP="007C0F55">
          <w:pPr>
            <w:jc w:val="right"/>
            <w:rPr>
              <w:rFonts w:ascii="Verdana" w:hAnsi="Verdana"/>
              <w:sz w:val="20"/>
              <w:szCs w:val="20"/>
            </w:rPr>
          </w:pPr>
          <w:r w:rsidRPr="0078172E">
            <w:rPr>
              <w:rFonts w:ascii="Verdana" w:hAnsi="Verdana"/>
              <w:bCs/>
              <w:sz w:val="20"/>
              <w:szCs w:val="20"/>
            </w:rPr>
            <w:t>From 22/09/2021 to 22/03/2022</w:t>
          </w:r>
        </w:p>
      </w:tc>
    </w:tr>
  </w:tbl>
  <w:p w14:paraId="787180EC" w14:textId="77777777" w:rsidR="007C0F55" w:rsidRDefault="006728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D1401"/>
    <w:multiLevelType w:val="hybridMultilevel"/>
    <w:tmpl w:val="ED0A34E2"/>
    <w:lvl w:ilvl="0" w:tplc="5F26961A">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AC3240"/>
    <w:multiLevelType w:val="hybridMultilevel"/>
    <w:tmpl w:val="8730A1FA"/>
    <w:lvl w:ilvl="0" w:tplc="7C041B48">
      <w:start w:val="1"/>
      <w:numFmt w:val="bullet"/>
      <w:lvlText w:val=""/>
      <w:lvlJc w:val="left"/>
      <w:pPr>
        <w:tabs>
          <w:tab w:val="num" w:pos="720"/>
        </w:tabs>
        <w:ind w:left="720" w:hanging="360"/>
      </w:pPr>
      <w:rPr>
        <w:rFonts w:ascii="Symbol" w:hAnsi="Symbol" w:hint="default"/>
      </w:rPr>
    </w:lvl>
    <w:lvl w:ilvl="1" w:tplc="E1A03420">
      <w:numFmt w:val="bullet"/>
      <w:lvlText w:val=""/>
      <w:lvlJc w:val="left"/>
      <w:pPr>
        <w:tabs>
          <w:tab w:val="num" w:pos="1440"/>
        </w:tabs>
        <w:ind w:left="1440" w:hanging="360"/>
      </w:pPr>
      <w:rPr>
        <w:rFonts w:ascii="Symbol" w:eastAsia="Times New Roman" w:hAnsi="Symbol" w:cs="Times New Roman" w:hint="default"/>
      </w:rPr>
    </w:lvl>
    <w:lvl w:ilvl="2" w:tplc="71809E78">
      <w:numFmt w:val="bullet"/>
      <w:lvlText w:val="•"/>
      <w:lvlJc w:val="left"/>
      <w:pPr>
        <w:ind w:left="3105" w:hanging="1305"/>
      </w:pPr>
      <w:rPr>
        <w:rFonts w:ascii="Verdana" w:eastAsia="Times New Roman" w:hAnsi="Verdana" w:cs="Times New Roman"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46151F"/>
    <w:multiLevelType w:val="hybridMultilevel"/>
    <w:tmpl w:val="ADF62C00"/>
    <w:lvl w:ilvl="0" w:tplc="245AE90A">
      <w:start w:val="1"/>
      <w:numFmt w:val="decimal"/>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155527"/>
    <w:multiLevelType w:val="hybridMultilevel"/>
    <w:tmpl w:val="ED0A34E2"/>
    <w:lvl w:ilvl="0" w:tplc="5F26961A">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40566D"/>
    <w:multiLevelType w:val="hybridMultilevel"/>
    <w:tmpl w:val="36EA19B6"/>
    <w:lvl w:ilvl="0" w:tplc="A83A5E1E">
      <w:start w:val="2"/>
      <w:numFmt w:val="bullet"/>
      <w:lvlText w:val="-"/>
      <w:lvlJc w:val="left"/>
      <w:pPr>
        <w:ind w:left="1080" w:hanging="360"/>
      </w:pPr>
      <w:rPr>
        <w:rFonts w:ascii="Verdana" w:eastAsia="Times New Roman" w:hAnsi="Verdana"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329798E"/>
    <w:multiLevelType w:val="hybridMultilevel"/>
    <w:tmpl w:val="2E58431E"/>
    <w:lvl w:ilvl="0" w:tplc="08090001">
      <w:start w:val="1"/>
      <w:numFmt w:val="bullet"/>
      <w:lvlText w:val=""/>
      <w:lvlJc w:val="left"/>
      <w:pPr>
        <w:ind w:left="720" w:hanging="360"/>
      </w:pPr>
      <w:rPr>
        <w:rFonts w:ascii="Symbol" w:hAnsi="Symbol"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6A718F"/>
    <w:multiLevelType w:val="hybridMultilevel"/>
    <w:tmpl w:val="21FC09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CE01B17"/>
    <w:multiLevelType w:val="hybridMultilevel"/>
    <w:tmpl w:val="DF58C0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47925E3"/>
    <w:multiLevelType w:val="multilevel"/>
    <w:tmpl w:val="17265C0A"/>
    <w:styleLink w:val="ECHABulletlist"/>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E0A1E25"/>
    <w:multiLevelType w:val="multilevel"/>
    <w:tmpl w:val="48AA0558"/>
    <w:styleLink w:val="ECHANumberlist"/>
    <w:lvl w:ilvl="0">
      <w:start w:val="1"/>
      <w:numFmt w:val="decimal"/>
      <w:lvlText w:val="%1."/>
      <w:lvlJc w:val="left"/>
      <w:pPr>
        <w:tabs>
          <w:tab w:val="num" w:pos="720"/>
        </w:tabs>
        <w:ind w:left="720" w:hanging="360"/>
      </w:pPr>
      <w:rPr>
        <w:rFonts w:ascii="Verdana" w:hAnsi="Verdana"/>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F5B1774"/>
    <w:multiLevelType w:val="hybridMultilevel"/>
    <w:tmpl w:val="A6F8E2D0"/>
    <w:lvl w:ilvl="0" w:tplc="5EFC58F6">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C805927"/>
    <w:multiLevelType w:val="hybridMultilevel"/>
    <w:tmpl w:val="FCDAD324"/>
    <w:lvl w:ilvl="0" w:tplc="08090001">
      <w:start w:val="1"/>
      <w:numFmt w:val="bullet"/>
      <w:lvlText w:val=""/>
      <w:lvlJc w:val="left"/>
      <w:pPr>
        <w:ind w:left="720" w:hanging="360"/>
      </w:pPr>
      <w:rPr>
        <w:rFonts w:ascii="Symbol" w:hAnsi="Symbol"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1030305"/>
    <w:multiLevelType w:val="hybridMultilevel"/>
    <w:tmpl w:val="ECB809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1E64AC"/>
    <w:multiLevelType w:val="hybridMultilevel"/>
    <w:tmpl w:val="81787FB8"/>
    <w:lvl w:ilvl="0" w:tplc="D5166D7A">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C1A7E06"/>
    <w:multiLevelType w:val="hybridMultilevel"/>
    <w:tmpl w:val="E402BFB6"/>
    <w:lvl w:ilvl="0" w:tplc="08090001">
      <w:start w:val="1"/>
      <w:numFmt w:val="bullet"/>
      <w:lvlText w:val=""/>
      <w:lvlJc w:val="left"/>
      <w:pPr>
        <w:ind w:left="720" w:hanging="360"/>
      </w:pPr>
      <w:rPr>
        <w:rFonts w:ascii="Symbol" w:hAnsi="Symbol"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0B777FC"/>
    <w:multiLevelType w:val="hybridMultilevel"/>
    <w:tmpl w:val="A334750E"/>
    <w:lvl w:ilvl="0" w:tplc="08090001">
      <w:start w:val="1"/>
      <w:numFmt w:val="bullet"/>
      <w:lvlText w:val=""/>
      <w:lvlJc w:val="left"/>
      <w:pPr>
        <w:ind w:left="720" w:hanging="360"/>
      </w:pPr>
      <w:rPr>
        <w:rFonts w:ascii="Symbol" w:hAnsi="Symbol"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BB10743"/>
    <w:multiLevelType w:val="hybridMultilevel"/>
    <w:tmpl w:val="67C0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871AFA"/>
    <w:multiLevelType w:val="multilevel"/>
    <w:tmpl w:val="250224A4"/>
    <w:lvl w:ilvl="0">
      <w:start w:val="1"/>
      <w:numFmt w:val="bullet"/>
      <w:pStyle w:val="BulletedList1-usermanual"/>
      <w:lvlText w:val=""/>
      <w:lvlJc w:val="left"/>
      <w:pPr>
        <w:tabs>
          <w:tab w:val="num" w:pos="927"/>
        </w:tabs>
        <w:ind w:left="927" w:hanging="56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9"/>
  </w:num>
  <w:num w:numId="3">
    <w:abstractNumId w:val="17"/>
  </w:num>
  <w:num w:numId="4">
    <w:abstractNumId w:val="8"/>
  </w:num>
  <w:num w:numId="5">
    <w:abstractNumId w:val="9"/>
  </w:num>
  <w:num w:numId="6">
    <w:abstractNumId w:val="13"/>
  </w:num>
  <w:num w:numId="7">
    <w:abstractNumId w:val="2"/>
  </w:num>
  <w:num w:numId="8">
    <w:abstractNumId w:val="6"/>
  </w:num>
  <w:num w:numId="9">
    <w:abstractNumId w:val="16"/>
  </w:num>
  <w:num w:numId="10">
    <w:abstractNumId w:val="3"/>
  </w:num>
  <w:num w:numId="11">
    <w:abstractNumId w:val="0"/>
  </w:num>
  <w:num w:numId="12">
    <w:abstractNumId w:val="7"/>
  </w:num>
  <w:num w:numId="13">
    <w:abstractNumId w:val="1"/>
  </w:num>
  <w:num w:numId="14">
    <w:abstractNumId w:val="4"/>
  </w:num>
  <w:num w:numId="15">
    <w:abstractNumId w:val="10"/>
  </w:num>
  <w:num w:numId="16">
    <w:abstractNumId w:val="12"/>
  </w:num>
  <w:num w:numId="17">
    <w:abstractNumId w:val="5"/>
  </w:num>
  <w:num w:numId="18">
    <w:abstractNumId w:val="15"/>
  </w:num>
  <w:num w:numId="19">
    <w:abstractNumId w:val="14"/>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600F"/>
    <w:rsid w:val="0000472B"/>
    <w:rsid w:val="00004AFC"/>
    <w:rsid w:val="00005378"/>
    <w:rsid w:val="00005F69"/>
    <w:rsid w:val="00006D24"/>
    <w:rsid w:val="00010416"/>
    <w:rsid w:val="00013D62"/>
    <w:rsid w:val="0002212A"/>
    <w:rsid w:val="000233AD"/>
    <w:rsid w:val="0002450D"/>
    <w:rsid w:val="00025C4D"/>
    <w:rsid w:val="00026977"/>
    <w:rsid w:val="00027C9F"/>
    <w:rsid w:val="00030C22"/>
    <w:rsid w:val="00032FC0"/>
    <w:rsid w:val="000336AB"/>
    <w:rsid w:val="00034E3A"/>
    <w:rsid w:val="000368BB"/>
    <w:rsid w:val="0004062E"/>
    <w:rsid w:val="00042196"/>
    <w:rsid w:val="00043DAC"/>
    <w:rsid w:val="0004567C"/>
    <w:rsid w:val="00047B04"/>
    <w:rsid w:val="00053C61"/>
    <w:rsid w:val="00055BF4"/>
    <w:rsid w:val="00060183"/>
    <w:rsid w:val="0006114B"/>
    <w:rsid w:val="00063A47"/>
    <w:rsid w:val="00070BDE"/>
    <w:rsid w:val="000738CB"/>
    <w:rsid w:val="00074ACC"/>
    <w:rsid w:val="0007521F"/>
    <w:rsid w:val="0007526F"/>
    <w:rsid w:val="00076E16"/>
    <w:rsid w:val="00081B9D"/>
    <w:rsid w:val="000848CE"/>
    <w:rsid w:val="0008689E"/>
    <w:rsid w:val="0009161B"/>
    <w:rsid w:val="0009482D"/>
    <w:rsid w:val="00094866"/>
    <w:rsid w:val="00096B1C"/>
    <w:rsid w:val="000A28B6"/>
    <w:rsid w:val="000A76A0"/>
    <w:rsid w:val="000B2EB6"/>
    <w:rsid w:val="000B354A"/>
    <w:rsid w:val="000C3737"/>
    <w:rsid w:val="000D0469"/>
    <w:rsid w:val="000D0C8A"/>
    <w:rsid w:val="000D37ED"/>
    <w:rsid w:val="000E06D0"/>
    <w:rsid w:val="000E0720"/>
    <w:rsid w:val="000E183F"/>
    <w:rsid w:val="000E1DA8"/>
    <w:rsid w:val="000E2096"/>
    <w:rsid w:val="000E4046"/>
    <w:rsid w:val="000E51A2"/>
    <w:rsid w:val="000F11E0"/>
    <w:rsid w:val="000F5024"/>
    <w:rsid w:val="000F59E4"/>
    <w:rsid w:val="000F7B85"/>
    <w:rsid w:val="0010009D"/>
    <w:rsid w:val="00100842"/>
    <w:rsid w:val="001026EA"/>
    <w:rsid w:val="00104666"/>
    <w:rsid w:val="00120E33"/>
    <w:rsid w:val="00121EC9"/>
    <w:rsid w:val="001221C0"/>
    <w:rsid w:val="00124158"/>
    <w:rsid w:val="00124DC8"/>
    <w:rsid w:val="001327C4"/>
    <w:rsid w:val="00137557"/>
    <w:rsid w:val="0014473A"/>
    <w:rsid w:val="0015015F"/>
    <w:rsid w:val="001554F2"/>
    <w:rsid w:val="0015634A"/>
    <w:rsid w:val="00157387"/>
    <w:rsid w:val="00164A19"/>
    <w:rsid w:val="00165CC6"/>
    <w:rsid w:val="00171C7C"/>
    <w:rsid w:val="00171DD3"/>
    <w:rsid w:val="00173993"/>
    <w:rsid w:val="00174710"/>
    <w:rsid w:val="00176385"/>
    <w:rsid w:val="00176F8F"/>
    <w:rsid w:val="001810CD"/>
    <w:rsid w:val="00184033"/>
    <w:rsid w:val="00184AE9"/>
    <w:rsid w:val="001861F0"/>
    <w:rsid w:val="001876E2"/>
    <w:rsid w:val="00191D02"/>
    <w:rsid w:val="00191EE9"/>
    <w:rsid w:val="00195679"/>
    <w:rsid w:val="00195CC7"/>
    <w:rsid w:val="00197855"/>
    <w:rsid w:val="00197866"/>
    <w:rsid w:val="001A4BE7"/>
    <w:rsid w:val="001A5499"/>
    <w:rsid w:val="001B14EF"/>
    <w:rsid w:val="001B19D2"/>
    <w:rsid w:val="001B3E94"/>
    <w:rsid w:val="001C1894"/>
    <w:rsid w:val="001C3A89"/>
    <w:rsid w:val="001C7405"/>
    <w:rsid w:val="001D0791"/>
    <w:rsid w:val="001D0987"/>
    <w:rsid w:val="001D2171"/>
    <w:rsid w:val="001D2D0B"/>
    <w:rsid w:val="001D318D"/>
    <w:rsid w:val="001D55C4"/>
    <w:rsid w:val="001E260A"/>
    <w:rsid w:val="001E66D8"/>
    <w:rsid w:val="001F20A0"/>
    <w:rsid w:val="001F4C5C"/>
    <w:rsid w:val="001F5EF4"/>
    <w:rsid w:val="00201325"/>
    <w:rsid w:val="00203791"/>
    <w:rsid w:val="00204DB2"/>
    <w:rsid w:val="002062FD"/>
    <w:rsid w:val="00213E4E"/>
    <w:rsid w:val="00213FCF"/>
    <w:rsid w:val="0021455F"/>
    <w:rsid w:val="00214954"/>
    <w:rsid w:val="00214EB7"/>
    <w:rsid w:val="00215D44"/>
    <w:rsid w:val="00223806"/>
    <w:rsid w:val="0022554A"/>
    <w:rsid w:val="00244917"/>
    <w:rsid w:val="00244F73"/>
    <w:rsid w:val="002451B5"/>
    <w:rsid w:val="00251061"/>
    <w:rsid w:val="00251D1E"/>
    <w:rsid w:val="00251E86"/>
    <w:rsid w:val="00257596"/>
    <w:rsid w:val="0026020E"/>
    <w:rsid w:val="00261128"/>
    <w:rsid w:val="00262C51"/>
    <w:rsid w:val="00263CC5"/>
    <w:rsid w:val="00271012"/>
    <w:rsid w:val="00272C20"/>
    <w:rsid w:val="00276113"/>
    <w:rsid w:val="002772F5"/>
    <w:rsid w:val="00277AD2"/>
    <w:rsid w:val="002818BF"/>
    <w:rsid w:val="00285D31"/>
    <w:rsid w:val="002A0558"/>
    <w:rsid w:val="002A1E1B"/>
    <w:rsid w:val="002B354F"/>
    <w:rsid w:val="002B4B74"/>
    <w:rsid w:val="002B6762"/>
    <w:rsid w:val="002C00F4"/>
    <w:rsid w:val="002C3078"/>
    <w:rsid w:val="002C3828"/>
    <w:rsid w:val="002C757F"/>
    <w:rsid w:val="002C779A"/>
    <w:rsid w:val="002E2193"/>
    <w:rsid w:val="002E37C3"/>
    <w:rsid w:val="002E3E9D"/>
    <w:rsid w:val="002E55DC"/>
    <w:rsid w:val="002E61F7"/>
    <w:rsid w:val="002F07B1"/>
    <w:rsid w:val="002F19BD"/>
    <w:rsid w:val="002F3B2B"/>
    <w:rsid w:val="002F42A9"/>
    <w:rsid w:val="002F6915"/>
    <w:rsid w:val="00307882"/>
    <w:rsid w:val="00312196"/>
    <w:rsid w:val="0032137C"/>
    <w:rsid w:val="00322835"/>
    <w:rsid w:val="0032355F"/>
    <w:rsid w:val="0032628D"/>
    <w:rsid w:val="00326778"/>
    <w:rsid w:val="00334ED6"/>
    <w:rsid w:val="003371B4"/>
    <w:rsid w:val="003378D2"/>
    <w:rsid w:val="00343C3E"/>
    <w:rsid w:val="0034405D"/>
    <w:rsid w:val="00347C20"/>
    <w:rsid w:val="00350417"/>
    <w:rsid w:val="0035062C"/>
    <w:rsid w:val="00350FB1"/>
    <w:rsid w:val="00352E00"/>
    <w:rsid w:val="00355366"/>
    <w:rsid w:val="00357939"/>
    <w:rsid w:val="003626A7"/>
    <w:rsid w:val="0036345A"/>
    <w:rsid w:val="00364A72"/>
    <w:rsid w:val="00370823"/>
    <w:rsid w:val="00370886"/>
    <w:rsid w:val="00371867"/>
    <w:rsid w:val="00372284"/>
    <w:rsid w:val="00374F77"/>
    <w:rsid w:val="00393B7E"/>
    <w:rsid w:val="003A2D1D"/>
    <w:rsid w:val="003B02FA"/>
    <w:rsid w:val="003B0F7E"/>
    <w:rsid w:val="003B1B6C"/>
    <w:rsid w:val="003B2F6C"/>
    <w:rsid w:val="003B4079"/>
    <w:rsid w:val="003C131B"/>
    <w:rsid w:val="003C4174"/>
    <w:rsid w:val="003D2BE6"/>
    <w:rsid w:val="003D3186"/>
    <w:rsid w:val="003D3642"/>
    <w:rsid w:val="003D37B2"/>
    <w:rsid w:val="003D48D9"/>
    <w:rsid w:val="003D5182"/>
    <w:rsid w:val="003E04EC"/>
    <w:rsid w:val="003E2106"/>
    <w:rsid w:val="003E24F3"/>
    <w:rsid w:val="003E2703"/>
    <w:rsid w:val="003E3EC9"/>
    <w:rsid w:val="003E489A"/>
    <w:rsid w:val="003E57AB"/>
    <w:rsid w:val="003E5F4B"/>
    <w:rsid w:val="003F1695"/>
    <w:rsid w:val="003F2D0C"/>
    <w:rsid w:val="003F4A56"/>
    <w:rsid w:val="003F62F7"/>
    <w:rsid w:val="0040038E"/>
    <w:rsid w:val="00402145"/>
    <w:rsid w:val="004033CD"/>
    <w:rsid w:val="00403478"/>
    <w:rsid w:val="00410025"/>
    <w:rsid w:val="004113EB"/>
    <w:rsid w:val="00411FC7"/>
    <w:rsid w:val="00412FF5"/>
    <w:rsid w:val="004140E3"/>
    <w:rsid w:val="00415998"/>
    <w:rsid w:val="00417260"/>
    <w:rsid w:val="004227B2"/>
    <w:rsid w:val="004230D6"/>
    <w:rsid w:val="00423ADB"/>
    <w:rsid w:val="00426693"/>
    <w:rsid w:val="0043202D"/>
    <w:rsid w:val="00432DA0"/>
    <w:rsid w:val="004344F9"/>
    <w:rsid w:val="00435007"/>
    <w:rsid w:val="0043689D"/>
    <w:rsid w:val="00440534"/>
    <w:rsid w:val="004430B2"/>
    <w:rsid w:val="0044349C"/>
    <w:rsid w:val="004557E9"/>
    <w:rsid w:val="00460428"/>
    <w:rsid w:val="00466AD6"/>
    <w:rsid w:val="0047179C"/>
    <w:rsid w:val="00472504"/>
    <w:rsid w:val="00473F04"/>
    <w:rsid w:val="004752A3"/>
    <w:rsid w:val="00480CCA"/>
    <w:rsid w:val="00482C63"/>
    <w:rsid w:val="004831C7"/>
    <w:rsid w:val="00490984"/>
    <w:rsid w:val="00492FDB"/>
    <w:rsid w:val="00497760"/>
    <w:rsid w:val="004A3083"/>
    <w:rsid w:val="004A5398"/>
    <w:rsid w:val="004B5159"/>
    <w:rsid w:val="004B783F"/>
    <w:rsid w:val="004C0776"/>
    <w:rsid w:val="004C191D"/>
    <w:rsid w:val="004C21CE"/>
    <w:rsid w:val="004C306D"/>
    <w:rsid w:val="004C3790"/>
    <w:rsid w:val="004C4C36"/>
    <w:rsid w:val="004D548F"/>
    <w:rsid w:val="004D7655"/>
    <w:rsid w:val="004E07E0"/>
    <w:rsid w:val="004E2817"/>
    <w:rsid w:val="004E4473"/>
    <w:rsid w:val="004E4A54"/>
    <w:rsid w:val="004E600F"/>
    <w:rsid w:val="004E6C1E"/>
    <w:rsid w:val="004E6FAE"/>
    <w:rsid w:val="004E76BB"/>
    <w:rsid w:val="004F0375"/>
    <w:rsid w:val="004F1B65"/>
    <w:rsid w:val="004F3FC7"/>
    <w:rsid w:val="004F4B4C"/>
    <w:rsid w:val="004F4FDD"/>
    <w:rsid w:val="005001C4"/>
    <w:rsid w:val="00501BD0"/>
    <w:rsid w:val="00507424"/>
    <w:rsid w:val="00510789"/>
    <w:rsid w:val="005112B2"/>
    <w:rsid w:val="005130CA"/>
    <w:rsid w:val="00521A6A"/>
    <w:rsid w:val="00524F4F"/>
    <w:rsid w:val="00525AD6"/>
    <w:rsid w:val="00525F8A"/>
    <w:rsid w:val="005314A3"/>
    <w:rsid w:val="0053455A"/>
    <w:rsid w:val="00537650"/>
    <w:rsid w:val="00541179"/>
    <w:rsid w:val="00541205"/>
    <w:rsid w:val="00541D57"/>
    <w:rsid w:val="0054275F"/>
    <w:rsid w:val="00542801"/>
    <w:rsid w:val="005446D7"/>
    <w:rsid w:val="005517E4"/>
    <w:rsid w:val="005519CC"/>
    <w:rsid w:val="005548FE"/>
    <w:rsid w:val="00557574"/>
    <w:rsid w:val="005616AA"/>
    <w:rsid w:val="00561C54"/>
    <w:rsid w:val="00561D96"/>
    <w:rsid w:val="00562B7D"/>
    <w:rsid w:val="00565898"/>
    <w:rsid w:val="005666D0"/>
    <w:rsid w:val="005675FE"/>
    <w:rsid w:val="00571272"/>
    <w:rsid w:val="00571E2A"/>
    <w:rsid w:val="0057227D"/>
    <w:rsid w:val="0057511A"/>
    <w:rsid w:val="00581A92"/>
    <w:rsid w:val="00581F42"/>
    <w:rsid w:val="00586BBD"/>
    <w:rsid w:val="00586BF5"/>
    <w:rsid w:val="00595092"/>
    <w:rsid w:val="005A05AA"/>
    <w:rsid w:val="005A6A06"/>
    <w:rsid w:val="005A6CD1"/>
    <w:rsid w:val="005B2C3A"/>
    <w:rsid w:val="005B4A75"/>
    <w:rsid w:val="005C26E1"/>
    <w:rsid w:val="005C4EAC"/>
    <w:rsid w:val="005D4AF6"/>
    <w:rsid w:val="005D4B6A"/>
    <w:rsid w:val="005D4C32"/>
    <w:rsid w:val="005E25C2"/>
    <w:rsid w:val="005E3EC4"/>
    <w:rsid w:val="005F0160"/>
    <w:rsid w:val="005F602E"/>
    <w:rsid w:val="006017A8"/>
    <w:rsid w:val="00602BE9"/>
    <w:rsid w:val="00603228"/>
    <w:rsid w:val="00603866"/>
    <w:rsid w:val="00603CC0"/>
    <w:rsid w:val="0060526A"/>
    <w:rsid w:val="00605321"/>
    <w:rsid w:val="00605CEE"/>
    <w:rsid w:val="00607710"/>
    <w:rsid w:val="00610666"/>
    <w:rsid w:val="006144A9"/>
    <w:rsid w:val="00620063"/>
    <w:rsid w:val="00630126"/>
    <w:rsid w:val="00632D9F"/>
    <w:rsid w:val="006331C9"/>
    <w:rsid w:val="00643E6F"/>
    <w:rsid w:val="0064427B"/>
    <w:rsid w:val="006450BD"/>
    <w:rsid w:val="00646E6E"/>
    <w:rsid w:val="00654D8F"/>
    <w:rsid w:val="006566DC"/>
    <w:rsid w:val="00657B5E"/>
    <w:rsid w:val="00661524"/>
    <w:rsid w:val="00662CAC"/>
    <w:rsid w:val="00662ED0"/>
    <w:rsid w:val="00663FA1"/>
    <w:rsid w:val="00667F37"/>
    <w:rsid w:val="00671282"/>
    <w:rsid w:val="0067158D"/>
    <w:rsid w:val="00672878"/>
    <w:rsid w:val="0067666D"/>
    <w:rsid w:val="00676D2F"/>
    <w:rsid w:val="0067799F"/>
    <w:rsid w:val="00681AD3"/>
    <w:rsid w:val="00682798"/>
    <w:rsid w:val="0068336D"/>
    <w:rsid w:val="00683E67"/>
    <w:rsid w:val="006842E6"/>
    <w:rsid w:val="00684E6D"/>
    <w:rsid w:val="00685651"/>
    <w:rsid w:val="00686346"/>
    <w:rsid w:val="0069011B"/>
    <w:rsid w:val="006911A4"/>
    <w:rsid w:val="0069200A"/>
    <w:rsid w:val="006977F9"/>
    <w:rsid w:val="006A2FF1"/>
    <w:rsid w:val="006A3AFA"/>
    <w:rsid w:val="006B4B5C"/>
    <w:rsid w:val="006C3166"/>
    <w:rsid w:val="006C46F1"/>
    <w:rsid w:val="006C661C"/>
    <w:rsid w:val="006C6ADA"/>
    <w:rsid w:val="006D016D"/>
    <w:rsid w:val="006D1C2B"/>
    <w:rsid w:val="006E2C30"/>
    <w:rsid w:val="006E3135"/>
    <w:rsid w:val="006E5657"/>
    <w:rsid w:val="006F0636"/>
    <w:rsid w:val="006F134F"/>
    <w:rsid w:val="006F3E88"/>
    <w:rsid w:val="006F50A8"/>
    <w:rsid w:val="006F52DB"/>
    <w:rsid w:val="007026FA"/>
    <w:rsid w:val="007029A8"/>
    <w:rsid w:val="00703722"/>
    <w:rsid w:val="00703FAE"/>
    <w:rsid w:val="00705B76"/>
    <w:rsid w:val="00710B8F"/>
    <w:rsid w:val="007142CA"/>
    <w:rsid w:val="00714882"/>
    <w:rsid w:val="00714E6D"/>
    <w:rsid w:val="00716CBC"/>
    <w:rsid w:val="00717761"/>
    <w:rsid w:val="007207C1"/>
    <w:rsid w:val="00720886"/>
    <w:rsid w:val="00721897"/>
    <w:rsid w:val="007219FC"/>
    <w:rsid w:val="00725781"/>
    <w:rsid w:val="007257C4"/>
    <w:rsid w:val="00726D38"/>
    <w:rsid w:val="007272A5"/>
    <w:rsid w:val="00730357"/>
    <w:rsid w:val="00734178"/>
    <w:rsid w:val="00736942"/>
    <w:rsid w:val="007374ED"/>
    <w:rsid w:val="00737FC7"/>
    <w:rsid w:val="00740C8F"/>
    <w:rsid w:val="007414D5"/>
    <w:rsid w:val="007416B9"/>
    <w:rsid w:val="007428C7"/>
    <w:rsid w:val="0074382E"/>
    <w:rsid w:val="00746F3E"/>
    <w:rsid w:val="00750EB0"/>
    <w:rsid w:val="00757A2E"/>
    <w:rsid w:val="007605EC"/>
    <w:rsid w:val="00763C3E"/>
    <w:rsid w:val="0077364C"/>
    <w:rsid w:val="0077509A"/>
    <w:rsid w:val="00775E07"/>
    <w:rsid w:val="00776EAC"/>
    <w:rsid w:val="0078172E"/>
    <w:rsid w:val="00781CE4"/>
    <w:rsid w:val="007840FF"/>
    <w:rsid w:val="007866FB"/>
    <w:rsid w:val="00787F93"/>
    <w:rsid w:val="00790245"/>
    <w:rsid w:val="007915A6"/>
    <w:rsid w:val="00795E46"/>
    <w:rsid w:val="007960FE"/>
    <w:rsid w:val="00796475"/>
    <w:rsid w:val="00796851"/>
    <w:rsid w:val="007968A9"/>
    <w:rsid w:val="007A0425"/>
    <w:rsid w:val="007A09CF"/>
    <w:rsid w:val="007A1EFA"/>
    <w:rsid w:val="007A2F97"/>
    <w:rsid w:val="007A2F9B"/>
    <w:rsid w:val="007A4A34"/>
    <w:rsid w:val="007A5037"/>
    <w:rsid w:val="007A51DD"/>
    <w:rsid w:val="007A584D"/>
    <w:rsid w:val="007A5997"/>
    <w:rsid w:val="007B0566"/>
    <w:rsid w:val="007B0902"/>
    <w:rsid w:val="007B2859"/>
    <w:rsid w:val="007C0324"/>
    <w:rsid w:val="007C3335"/>
    <w:rsid w:val="007C3974"/>
    <w:rsid w:val="007C46F3"/>
    <w:rsid w:val="007C4D1F"/>
    <w:rsid w:val="007C6308"/>
    <w:rsid w:val="007C7406"/>
    <w:rsid w:val="007D03CD"/>
    <w:rsid w:val="007D361D"/>
    <w:rsid w:val="007D69B1"/>
    <w:rsid w:val="007E0403"/>
    <w:rsid w:val="007E33A2"/>
    <w:rsid w:val="007E4448"/>
    <w:rsid w:val="007E5F2D"/>
    <w:rsid w:val="007F2A87"/>
    <w:rsid w:val="007F574F"/>
    <w:rsid w:val="0080151C"/>
    <w:rsid w:val="0080781E"/>
    <w:rsid w:val="00811F82"/>
    <w:rsid w:val="0081595C"/>
    <w:rsid w:val="00817B2A"/>
    <w:rsid w:val="00821D5C"/>
    <w:rsid w:val="00825638"/>
    <w:rsid w:val="00837DBE"/>
    <w:rsid w:val="00840A08"/>
    <w:rsid w:val="00841212"/>
    <w:rsid w:val="00841E31"/>
    <w:rsid w:val="0084407F"/>
    <w:rsid w:val="00844F38"/>
    <w:rsid w:val="00851D5F"/>
    <w:rsid w:val="0085337B"/>
    <w:rsid w:val="008543C8"/>
    <w:rsid w:val="00857E71"/>
    <w:rsid w:val="008609F7"/>
    <w:rsid w:val="00860F73"/>
    <w:rsid w:val="008620BC"/>
    <w:rsid w:val="0086486E"/>
    <w:rsid w:val="00864FEC"/>
    <w:rsid w:val="00867180"/>
    <w:rsid w:val="00870590"/>
    <w:rsid w:val="008707B2"/>
    <w:rsid w:val="00871A90"/>
    <w:rsid w:val="008721AE"/>
    <w:rsid w:val="00873DC1"/>
    <w:rsid w:val="0087472D"/>
    <w:rsid w:val="008851B8"/>
    <w:rsid w:val="00886983"/>
    <w:rsid w:val="00886E18"/>
    <w:rsid w:val="00890F5E"/>
    <w:rsid w:val="008A0469"/>
    <w:rsid w:val="008A266C"/>
    <w:rsid w:val="008A3604"/>
    <w:rsid w:val="008B16C2"/>
    <w:rsid w:val="008C0050"/>
    <w:rsid w:val="008C740B"/>
    <w:rsid w:val="008C77CC"/>
    <w:rsid w:val="008C7F3F"/>
    <w:rsid w:val="008D06B8"/>
    <w:rsid w:val="008D3495"/>
    <w:rsid w:val="008D37F9"/>
    <w:rsid w:val="008D6BFE"/>
    <w:rsid w:val="008D7DD7"/>
    <w:rsid w:val="008E0C4D"/>
    <w:rsid w:val="008E1DCD"/>
    <w:rsid w:val="008E36A3"/>
    <w:rsid w:val="008E381A"/>
    <w:rsid w:val="008E584F"/>
    <w:rsid w:val="008E7AD4"/>
    <w:rsid w:val="008F5BEA"/>
    <w:rsid w:val="00901855"/>
    <w:rsid w:val="00903613"/>
    <w:rsid w:val="009069BA"/>
    <w:rsid w:val="009074DB"/>
    <w:rsid w:val="00910029"/>
    <w:rsid w:val="009124CB"/>
    <w:rsid w:val="009137E2"/>
    <w:rsid w:val="00913F6F"/>
    <w:rsid w:val="00915364"/>
    <w:rsid w:val="00916F32"/>
    <w:rsid w:val="00932CCC"/>
    <w:rsid w:val="00936D5B"/>
    <w:rsid w:val="00943BA0"/>
    <w:rsid w:val="00943E61"/>
    <w:rsid w:val="00945F6C"/>
    <w:rsid w:val="009617E5"/>
    <w:rsid w:val="00964B3C"/>
    <w:rsid w:val="00967F6E"/>
    <w:rsid w:val="00971D34"/>
    <w:rsid w:val="00975ABB"/>
    <w:rsid w:val="0098028F"/>
    <w:rsid w:val="00984B9F"/>
    <w:rsid w:val="00986611"/>
    <w:rsid w:val="009910B8"/>
    <w:rsid w:val="00991381"/>
    <w:rsid w:val="00991E46"/>
    <w:rsid w:val="009A3D99"/>
    <w:rsid w:val="009A4CCF"/>
    <w:rsid w:val="009A4F17"/>
    <w:rsid w:val="009A5C9B"/>
    <w:rsid w:val="009B2881"/>
    <w:rsid w:val="009B2B9A"/>
    <w:rsid w:val="009B33D1"/>
    <w:rsid w:val="009B6845"/>
    <w:rsid w:val="009B7BC1"/>
    <w:rsid w:val="009C16A0"/>
    <w:rsid w:val="009C4231"/>
    <w:rsid w:val="009C5329"/>
    <w:rsid w:val="009C569C"/>
    <w:rsid w:val="009C70E0"/>
    <w:rsid w:val="009C7FE9"/>
    <w:rsid w:val="009D123B"/>
    <w:rsid w:val="009D2C63"/>
    <w:rsid w:val="009D6798"/>
    <w:rsid w:val="009E1762"/>
    <w:rsid w:val="009E72E8"/>
    <w:rsid w:val="009F11AA"/>
    <w:rsid w:val="009F2087"/>
    <w:rsid w:val="009F6F47"/>
    <w:rsid w:val="00A02A84"/>
    <w:rsid w:val="00A03ADD"/>
    <w:rsid w:val="00A050A6"/>
    <w:rsid w:val="00A0736A"/>
    <w:rsid w:val="00A149BB"/>
    <w:rsid w:val="00A160D4"/>
    <w:rsid w:val="00A16B92"/>
    <w:rsid w:val="00A17224"/>
    <w:rsid w:val="00A202C8"/>
    <w:rsid w:val="00A254BD"/>
    <w:rsid w:val="00A30250"/>
    <w:rsid w:val="00A322A7"/>
    <w:rsid w:val="00A35622"/>
    <w:rsid w:val="00A357BC"/>
    <w:rsid w:val="00A3622A"/>
    <w:rsid w:val="00A37D17"/>
    <w:rsid w:val="00A41B5E"/>
    <w:rsid w:val="00A51729"/>
    <w:rsid w:val="00A5583C"/>
    <w:rsid w:val="00A5678D"/>
    <w:rsid w:val="00A600BD"/>
    <w:rsid w:val="00A64FA0"/>
    <w:rsid w:val="00A73A89"/>
    <w:rsid w:val="00A73FAE"/>
    <w:rsid w:val="00A741FE"/>
    <w:rsid w:val="00A840ED"/>
    <w:rsid w:val="00A8726B"/>
    <w:rsid w:val="00A8751B"/>
    <w:rsid w:val="00A91115"/>
    <w:rsid w:val="00A9507A"/>
    <w:rsid w:val="00A95819"/>
    <w:rsid w:val="00AA0AC7"/>
    <w:rsid w:val="00AA3842"/>
    <w:rsid w:val="00AA534B"/>
    <w:rsid w:val="00AA56AB"/>
    <w:rsid w:val="00AA5759"/>
    <w:rsid w:val="00AA6ED0"/>
    <w:rsid w:val="00AC15C9"/>
    <w:rsid w:val="00AC1E3E"/>
    <w:rsid w:val="00AC1E4C"/>
    <w:rsid w:val="00AC7F07"/>
    <w:rsid w:val="00AD7759"/>
    <w:rsid w:val="00AE04C4"/>
    <w:rsid w:val="00AE21DF"/>
    <w:rsid w:val="00AE65C2"/>
    <w:rsid w:val="00AE7B7A"/>
    <w:rsid w:val="00AF619B"/>
    <w:rsid w:val="00B0737A"/>
    <w:rsid w:val="00B07F34"/>
    <w:rsid w:val="00B12082"/>
    <w:rsid w:val="00B125B0"/>
    <w:rsid w:val="00B15E78"/>
    <w:rsid w:val="00B17FD4"/>
    <w:rsid w:val="00B20BDE"/>
    <w:rsid w:val="00B217FF"/>
    <w:rsid w:val="00B4013F"/>
    <w:rsid w:val="00B426E1"/>
    <w:rsid w:val="00B57EC4"/>
    <w:rsid w:val="00B63587"/>
    <w:rsid w:val="00B63FEB"/>
    <w:rsid w:val="00B6729C"/>
    <w:rsid w:val="00B706E0"/>
    <w:rsid w:val="00B72920"/>
    <w:rsid w:val="00B73834"/>
    <w:rsid w:val="00B75BD6"/>
    <w:rsid w:val="00B81809"/>
    <w:rsid w:val="00B81A37"/>
    <w:rsid w:val="00B8229B"/>
    <w:rsid w:val="00B904DC"/>
    <w:rsid w:val="00B920C9"/>
    <w:rsid w:val="00B95A3E"/>
    <w:rsid w:val="00B978B4"/>
    <w:rsid w:val="00BA13C9"/>
    <w:rsid w:val="00BA25EE"/>
    <w:rsid w:val="00BA2A61"/>
    <w:rsid w:val="00BA4279"/>
    <w:rsid w:val="00BA45A1"/>
    <w:rsid w:val="00BB0C62"/>
    <w:rsid w:val="00BB220D"/>
    <w:rsid w:val="00BB7677"/>
    <w:rsid w:val="00BC0BA6"/>
    <w:rsid w:val="00BC1E3D"/>
    <w:rsid w:val="00BC25DA"/>
    <w:rsid w:val="00BD1602"/>
    <w:rsid w:val="00BD4BAD"/>
    <w:rsid w:val="00BD601C"/>
    <w:rsid w:val="00BE06E2"/>
    <w:rsid w:val="00BE0B09"/>
    <w:rsid w:val="00BE140F"/>
    <w:rsid w:val="00BE3E3C"/>
    <w:rsid w:val="00BE5B75"/>
    <w:rsid w:val="00BE71CE"/>
    <w:rsid w:val="00BE7386"/>
    <w:rsid w:val="00BF0B3B"/>
    <w:rsid w:val="00BF2C50"/>
    <w:rsid w:val="00BF3346"/>
    <w:rsid w:val="00BF7F42"/>
    <w:rsid w:val="00C140DC"/>
    <w:rsid w:val="00C15114"/>
    <w:rsid w:val="00C158C5"/>
    <w:rsid w:val="00C15CA9"/>
    <w:rsid w:val="00C214C7"/>
    <w:rsid w:val="00C232A4"/>
    <w:rsid w:val="00C238B1"/>
    <w:rsid w:val="00C23D89"/>
    <w:rsid w:val="00C31B27"/>
    <w:rsid w:val="00C34DE7"/>
    <w:rsid w:val="00C37CEC"/>
    <w:rsid w:val="00C40999"/>
    <w:rsid w:val="00C4154F"/>
    <w:rsid w:val="00C4443D"/>
    <w:rsid w:val="00C44607"/>
    <w:rsid w:val="00C44656"/>
    <w:rsid w:val="00C45063"/>
    <w:rsid w:val="00C5112C"/>
    <w:rsid w:val="00C514FA"/>
    <w:rsid w:val="00C549DC"/>
    <w:rsid w:val="00C55359"/>
    <w:rsid w:val="00C55896"/>
    <w:rsid w:val="00C578A7"/>
    <w:rsid w:val="00C65E7F"/>
    <w:rsid w:val="00C67E15"/>
    <w:rsid w:val="00C74C99"/>
    <w:rsid w:val="00C74E42"/>
    <w:rsid w:val="00C758FD"/>
    <w:rsid w:val="00C77FC7"/>
    <w:rsid w:val="00C82975"/>
    <w:rsid w:val="00C83C2D"/>
    <w:rsid w:val="00C8421C"/>
    <w:rsid w:val="00C8540B"/>
    <w:rsid w:val="00C91F04"/>
    <w:rsid w:val="00C938CC"/>
    <w:rsid w:val="00C969DE"/>
    <w:rsid w:val="00C97E5B"/>
    <w:rsid w:val="00CA064C"/>
    <w:rsid w:val="00CA5285"/>
    <w:rsid w:val="00CA7D55"/>
    <w:rsid w:val="00CB1A6B"/>
    <w:rsid w:val="00CB2A90"/>
    <w:rsid w:val="00CB3CC0"/>
    <w:rsid w:val="00CB66B2"/>
    <w:rsid w:val="00CB6B1E"/>
    <w:rsid w:val="00CC265D"/>
    <w:rsid w:val="00CC5760"/>
    <w:rsid w:val="00CC626B"/>
    <w:rsid w:val="00CC7960"/>
    <w:rsid w:val="00CD6207"/>
    <w:rsid w:val="00CD624A"/>
    <w:rsid w:val="00CE0435"/>
    <w:rsid w:val="00CE0BB4"/>
    <w:rsid w:val="00CE0F19"/>
    <w:rsid w:val="00CF04EF"/>
    <w:rsid w:val="00CF61DD"/>
    <w:rsid w:val="00CF72C0"/>
    <w:rsid w:val="00D02C3F"/>
    <w:rsid w:val="00D0650A"/>
    <w:rsid w:val="00D065BA"/>
    <w:rsid w:val="00D06866"/>
    <w:rsid w:val="00D07B57"/>
    <w:rsid w:val="00D12ADA"/>
    <w:rsid w:val="00D154EE"/>
    <w:rsid w:val="00D1569E"/>
    <w:rsid w:val="00D172D0"/>
    <w:rsid w:val="00D17BFE"/>
    <w:rsid w:val="00D20004"/>
    <w:rsid w:val="00D24B93"/>
    <w:rsid w:val="00D256B2"/>
    <w:rsid w:val="00D31959"/>
    <w:rsid w:val="00D47E47"/>
    <w:rsid w:val="00D54C45"/>
    <w:rsid w:val="00D55C7B"/>
    <w:rsid w:val="00D60214"/>
    <w:rsid w:val="00D6135D"/>
    <w:rsid w:val="00D625A2"/>
    <w:rsid w:val="00D63517"/>
    <w:rsid w:val="00D64309"/>
    <w:rsid w:val="00D6506D"/>
    <w:rsid w:val="00D6572A"/>
    <w:rsid w:val="00D70682"/>
    <w:rsid w:val="00D717D0"/>
    <w:rsid w:val="00D76499"/>
    <w:rsid w:val="00D77E03"/>
    <w:rsid w:val="00D81874"/>
    <w:rsid w:val="00D81DAC"/>
    <w:rsid w:val="00D83174"/>
    <w:rsid w:val="00D83895"/>
    <w:rsid w:val="00D8423B"/>
    <w:rsid w:val="00D84DC2"/>
    <w:rsid w:val="00D902DA"/>
    <w:rsid w:val="00D90344"/>
    <w:rsid w:val="00D91245"/>
    <w:rsid w:val="00D93C2F"/>
    <w:rsid w:val="00DA1161"/>
    <w:rsid w:val="00DA3491"/>
    <w:rsid w:val="00DA69A2"/>
    <w:rsid w:val="00DB317B"/>
    <w:rsid w:val="00DB5336"/>
    <w:rsid w:val="00DB6966"/>
    <w:rsid w:val="00DB7455"/>
    <w:rsid w:val="00DB79BE"/>
    <w:rsid w:val="00DC0BDB"/>
    <w:rsid w:val="00DC1322"/>
    <w:rsid w:val="00DD0266"/>
    <w:rsid w:val="00DD1B70"/>
    <w:rsid w:val="00DD3972"/>
    <w:rsid w:val="00DD7590"/>
    <w:rsid w:val="00DD79A5"/>
    <w:rsid w:val="00DE330C"/>
    <w:rsid w:val="00DE52E1"/>
    <w:rsid w:val="00DE691B"/>
    <w:rsid w:val="00DE7102"/>
    <w:rsid w:val="00DF1025"/>
    <w:rsid w:val="00DF24D2"/>
    <w:rsid w:val="00DF431F"/>
    <w:rsid w:val="00DF5FAB"/>
    <w:rsid w:val="00DF6387"/>
    <w:rsid w:val="00DF77B0"/>
    <w:rsid w:val="00E00249"/>
    <w:rsid w:val="00E0050F"/>
    <w:rsid w:val="00E02DCF"/>
    <w:rsid w:val="00E078A7"/>
    <w:rsid w:val="00E11417"/>
    <w:rsid w:val="00E118F4"/>
    <w:rsid w:val="00E12DB9"/>
    <w:rsid w:val="00E14680"/>
    <w:rsid w:val="00E15245"/>
    <w:rsid w:val="00E15AD9"/>
    <w:rsid w:val="00E251DD"/>
    <w:rsid w:val="00E32C44"/>
    <w:rsid w:val="00E3447D"/>
    <w:rsid w:val="00E35F7C"/>
    <w:rsid w:val="00E40848"/>
    <w:rsid w:val="00E4097C"/>
    <w:rsid w:val="00E412D7"/>
    <w:rsid w:val="00E442F1"/>
    <w:rsid w:val="00E47D09"/>
    <w:rsid w:val="00E577B9"/>
    <w:rsid w:val="00E604E8"/>
    <w:rsid w:val="00E6191B"/>
    <w:rsid w:val="00E628B1"/>
    <w:rsid w:val="00E64932"/>
    <w:rsid w:val="00E655C2"/>
    <w:rsid w:val="00E662DF"/>
    <w:rsid w:val="00E7573D"/>
    <w:rsid w:val="00E8454B"/>
    <w:rsid w:val="00E8469C"/>
    <w:rsid w:val="00E85CC5"/>
    <w:rsid w:val="00E85E84"/>
    <w:rsid w:val="00E8664E"/>
    <w:rsid w:val="00E86B5F"/>
    <w:rsid w:val="00E94F5E"/>
    <w:rsid w:val="00E96317"/>
    <w:rsid w:val="00EA1D85"/>
    <w:rsid w:val="00EA39AD"/>
    <w:rsid w:val="00EA3F08"/>
    <w:rsid w:val="00EA3F6F"/>
    <w:rsid w:val="00EA48B9"/>
    <w:rsid w:val="00EA5EF5"/>
    <w:rsid w:val="00EA7E21"/>
    <w:rsid w:val="00EB5AD6"/>
    <w:rsid w:val="00EB6918"/>
    <w:rsid w:val="00EC0A6E"/>
    <w:rsid w:val="00EC1DEE"/>
    <w:rsid w:val="00EC3534"/>
    <w:rsid w:val="00EC7CCC"/>
    <w:rsid w:val="00ED0470"/>
    <w:rsid w:val="00ED396E"/>
    <w:rsid w:val="00ED3B64"/>
    <w:rsid w:val="00ED46EA"/>
    <w:rsid w:val="00ED4E01"/>
    <w:rsid w:val="00ED528C"/>
    <w:rsid w:val="00ED5597"/>
    <w:rsid w:val="00ED704F"/>
    <w:rsid w:val="00EE11E3"/>
    <w:rsid w:val="00EE3566"/>
    <w:rsid w:val="00EE5694"/>
    <w:rsid w:val="00EE606C"/>
    <w:rsid w:val="00EF0ECA"/>
    <w:rsid w:val="00EF1685"/>
    <w:rsid w:val="00EF3BE7"/>
    <w:rsid w:val="00EF5A22"/>
    <w:rsid w:val="00F01762"/>
    <w:rsid w:val="00F1114B"/>
    <w:rsid w:val="00F11286"/>
    <w:rsid w:val="00F1365B"/>
    <w:rsid w:val="00F15CCE"/>
    <w:rsid w:val="00F16144"/>
    <w:rsid w:val="00F215CA"/>
    <w:rsid w:val="00F2233C"/>
    <w:rsid w:val="00F22997"/>
    <w:rsid w:val="00F23D10"/>
    <w:rsid w:val="00F30552"/>
    <w:rsid w:val="00F4461C"/>
    <w:rsid w:val="00F50969"/>
    <w:rsid w:val="00F50BBF"/>
    <w:rsid w:val="00F537AC"/>
    <w:rsid w:val="00F55804"/>
    <w:rsid w:val="00F561A4"/>
    <w:rsid w:val="00F563AB"/>
    <w:rsid w:val="00F60724"/>
    <w:rsid w:val="00F62EF3"/>
    <w:rsid w:val="00F63BB3"/>
    <w:rsid w:val="00F647ED"/>
    <w:rsid w:val="00F80EE6"/>
    <w:rsid w:val="00F81E90"/>
    <w:rsid w:val="00F82A5A"/>
    <w:rsid w:val="00F835F0"/>
    <w:rsid w:val="00F83995"/>
    <w:rsid w:val="00F847B0"/>
    <w:rsid w:val="00F84EFA"/>
    <w:rsid w:val="00F8537B"/>
    <w:rsid w:val="00F856DD"/>
    <w:rsid w:val="00F904DB"/>
    <w:rsid w:val="00F91D3A"/>
    <w:rsid w:val="00F96631"/>
    <w:rsid w:val="00FA099B"/>
    <w:rsid w:val="00FA3E36"/>
    <w:rsid w:val="00FA4D60"/>
    <w:rsid w:val="00FA5710"/>
    <w:rsid w:val="00FB260C"/>
    <w:rsid w:val="00FB2BAF"/>
    <w:rsid w:val="00FB2D17"/>
    <w:rsid w:val="00FB3755"/>
    <w:rsid w:val="00FB6710"/>
    <w:rsid w:val="00FC03A9"/>
    <w:rsid w:val="00FC3446"/>
    <w:rsid w:val="00FC4DB8"/>
    <w:rsid w:val="00FD079F"/>
    <w:rsid w:val="00FD3307"/>
    <w:rsid w:val="00FD4627"/>
    <w:rsid w:val="00FE07D4"/>
    <w:rsid w:val="00FE0964"/>
    <w:rsid w:val="00FE295C"/>
    <w:rsid w:val="00FE7D44"/>
    <w:rsid w:val="00FF03E6"/>
    <w:rsid w:val="00FF0F84"/>
    <w:rsid w:val="00FF278B"/>
    <w:rsid w:val="00FF75E7"/>
    <w:rsid w:val="00FF7E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52E21EA"/>
  <w15:docId w15:val="{E2617595-E1B5-449F-A0E7-061952FE4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00F"/>
    <w:pPr>
      <w:spacing w:after="0" w:line="240" w:lineRule="auto"/>
    </w:pPr>
    <w:rPr>
      <w:rFonts w:ascii="Times New Roman" w:hAnsi="Times New Roman" w:cs="Times New Roman"/>
      <w:sz w:val="24"/>
      <w:szCs w:val="24"/>
      <w:lang w:eastAsia="en-GB"/>
    </w:rPr>
  </w:style>
  <w:style w:type="paragraph" w:styleId="Heading1">
    <w:name w:val="heading 1"/>
    <w:aliases w:val="ECHA Heading 1"/>
    <w:basedOn w:val="Normal"/>
    <w:next w:val="BodyText"/>
    <w:link w:val="Heading1Char"/>
    <w:qFormat/>
    <w:rsid w:val="00A41B5E"/>
    <w:pPr>
      <w:keepNext/>
      <w:keepLines/>
      <w:widowControl w:val="0"/>
      <w:spacing w:after="240"/>
      <w:outlineLvl w:val="0"/>
    </w:pPr>
    <w:rPr>
      <w:rFonts w:ascii="Verdana" w:hAnsi="Verdana"/>
      <w:b/>
      <w:snapToGrid w:val="0"/>
      <w:color w:val="0046AD"/>
      <w:sz w:val="28"/>
      <w:lang w:eastAsia="fi-FI"/>
    </w:rPr>
  </w:style>
  <w:style w:type="paragraph" w:styleId="Heading2">
    <w:name w:val="heading 2"/>
    <w:aliases w:val="ECHA Heading 2"/>
    <w:basedOn w:val="Heading1"/>
    <w:next w:val="BodyText"/>
    <w:link w:val="Heading2Char"/>
    <w:qFormat/>
    <w:rsid w:val="00A41B5E"/>
    <w:pPr>
      <w:outlineLvl w:val="1"/>
    </w:pPr>
    <w:rPr>
      <w:rFonts w:cs="Arial"/>
      <w:sz w:val="24"/>
      <w:szCs w:val="22"/>
    </w:rPr>
  </w:style>
  <w:style w:type="paragraph" w:styleId="Heading3">
    <w:name w:val="heading 3"/>
    <w:aliases w:val="ECHA Heading 3"/>
    <w:basedOn w:val="Heading2"/>
    <w:next w:val="BodyText"/>
    <w:link w:val="Heading3Char"/>
    <w:qFormat/>
    <w:rsid w:val="00A41B5E"/>
    <w:pPr>
      <w:outlineLvl w:val="2"/>
    </w:pPr>
    <w:rPr>
      <w:bCs/>
      <w:color w:val="000000"/>
      <w:sz w:val="22"/>
    </w:rPr>
  </w:style>
  <w:style w:type="paragraph" w:styleId="Heading4">
    <w:name w:val="heading 4"/>
    <w:aliases w:val="ECHA Heading 4"/>
    <w:basedOn w:val="Heading3"/>
    <w:next w:val="BodyText"/>
    <w:link w:val="Heading4Char"/>
    <w:qFormat/>
    <w:rsid w:val="00A41B5E"/>
    <w:pPr>
      <w:outlineLvl w:val="3"/>
    </w:pPr>
    <w:rPr>
      <w:b w:val="0"/>
      <w:bCs w:val="0"/>
      <w:szCs w:val="28"/>
    </w:rPr>
  </w:style>
  <w:style w:type="paragraph" w:styleId="Heading5">
    <w:name w:val="heading 5"/>
    <w:aliases w:val="ECHA Heading 5"/>
    <w:basedOn w:val="Heading3"/>
    <w:next w:val="BodyText"/>
    <w:link w:val="Heading5Char"/>
    <w:qFormat/>
    <w:rsid w:val="00A41B5E"/>
    <w:pPr>
      <w:outlineLvl w:val="4"/>
    </w:pPr>
    <w:rPr>
      <w:bCs w:val="0"/>
      <w:iCs/>
      <w:sz w:val="20"/>
      <w:szCs w:val="26"/>
    </w:rPr>
  </w:style>
  <w:style w:type="paragraph" w:styleId="Heading6">
    <w:name w:val="heading 6"/>
    <w:aliases w:val="ECHA Heading 6"/>
    <w:basedOn w:val="Heading5"/>
    <w:next w:val="BodyText"/>
    <w:link w:val="Heading6Char"/>
    <w:qFormat/>
    <w:rsid w:val="00A41B5E"/>
    <w:pPr>
      <w:outlineLvl w:val="5"/>
    </w:pPr>
    <w:rPr>
      <w:bCs/>
      <w:szCs w:val="22"/>
    </w:rPr>
  </w:style>
  <w:style w:type="paragraph" w:styleId="Heading7">
    <w:name w:val="heading 7"/>
    <w:aliases w:val="ECHA Heading 7"/>
    <w:basedOn w:val="Heading5"/>
    <w:next w:val="BodyText"/>
    <w:link w:val="Heading7Char"/>
    <w:qFormat/>
    <w:rsid w:val="00A41B5E"/>
    <w:pPr>
      <w:outlineLvl w:val="6"/>
    </w:pPr>
    <w:rPr>
      <w:szCs w:val="24"/>
    </w:rPr>
  </w:style>
  <w:style w:type="paragraph" w:styleId="Heading8">
    <w:name w:val="heading 8"/>
    <w:aliases w:val="ECHA Heading 8"/>
    <w:basedOn w:val="Heading5"/>
    <w:next w:val="BodyText"/>
    <w:link w:val="Heading8Char"/>
    <w:qFormat/>
    <w:rsid w:val="00A41B5E"/>
    <w:pPr>
      <w:outlineLvl w:val="7"/>
    </w:pPr>
    <w:rPr>
      <w:iCs w:val="0"/>
      <w:szCs w:val="24"/>
    </w:rPr>
  </w:style>
  <w:style w:type="paragraph" w:styleId="Heading9">
    <w:name w:val="heading 9"/>
    <w:aliases w:val="ECHA Heading 9"/>
    <w:basedOn w:val="Heading5"/>
    <w:next w:val="BodyText"/>
    <w:link w:val="Heading9Char"/>
    <w:qFormat/>
    <w:rsid w:val="00A41B5E"/>
    <w:p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ECHABulletlist">
    <w:name w:val="ECHA Bullet list"/>
    <w:basedOn w:val="NoList"/>
    <w:rsid w:val="00A41B5E"/>
    <w:pPr>
      <w:numPr>
        <w:numId w:val="1"/>
      </w:numPr>
    </w:pPr>
  </w:style>
  <w:style w:type="numbering" w:customStyle="1" w:styleId="ECHANumberlist">
    <w:name w:val="ECHA Number list"/>
    <w:basedOn w:val="NoList"/>
    <w:rsid w:val="00A41B5E"/>
    <w:pPr>
      <w:numPr>
        <w:numId w:val="2"/>
      </w:numPr>
    </w:pPr>
  </w:style>
  <w:style w:type="character" w:customStyle="1" w:styleId="Heading1Char">
    <w:name w:val="Heading 1 Char"/>
    <w:aliases w:val="ECHA Heading 1 Char"/>
    <w:basedOn w:val="DefaultParagraphFont"/>
    <w:link w:val="Heading1"/>
    <w:rsid w:val="00682798"/>
    <w:rPr>
      <w:rFonts w:ascii="Verdana" w:eastAsia="Times New Roman" w:hAnsi="Verdana" w:cs="Times New Roman"/>
      <w:b/>
      <w:snapToGrid w:val="0"/>
      <w:color w:val="0046AD"/>
      <w:sz w:val="28"/>
      <w:szCs w:val="24"/>
      <w:lang w:eastAsia="fi-FI"/>
    </w:rPr>
  </w:style>
  <w:style w:type="paragraph" w:styleId="BodyText">
    <w:name w:val="Body Text"/>
    <w:aliases w:val="Text"/>
    <w:basedOn w:val="Normal"/>
    <w:link w:val="BodyTextChar"/>
    <w:qFormat/>
    <w:rsid w:val="00A41B5E"/>
    <w:pPr>
      <w:widowControl w:val="0"/>
      <w:spacing w:after="240"/>
    </w:pPr>
    <w:rPr>
      <w:rFonts w:ascii="Verdana" w:hAnsi="Verdana"/>
      <w:snapToGrid w:val="0"/>
      <w:sz w:val="20"/>
      <w:szCs w:val="20"/>
      <w:lang w:eastAsia="fi-FI"/>
    </w:rPr>
  </w:style>
  <w:style w:type="character" w:customStyle="1" w:styleId="BodyTextChar">
    <w:name w:val="Body Text Char"/>
    <w:aliases w:val="Text Char"/>
    <w:basedOn w:val="DefaultParagraphFont"/>
    <w:link w:val="BodyText"/>
    <w:rsid w:val="00682798"/>
    <w:rPr>
      <w:rFonts w:ascii="Verdana" w:eastAsia="Times New Roman" w:hAnsi="Verdana" w:cs="Times New Roman"/>
      <w:snapToGrid w:val="0"/>
      <w:sz w:val="20"/>
      <w:szCs w:val="20"/>
      <w:lang w:eastAsia="fi-FI"/>
    </w:rPr>
  </w:style>
  <w:style w:type="character" w:customStyle="1" w:styleId="Heading2Char">
    <w:name w:val="Heading 2 Char"/>
    <w:aliases w:val="ECHA Heading 2 Char"/>
    <w:basedOn w:val="DefaultParagraphFont"/>
    <w:link w:val="Heading2"/>
    <w:rsid w:val="00682798"/>
    <w:rPr>
      <w:rFonts w:ascii="Verdana" w:eastAsia="Times New Roman" w:hAnsi="Verdana" w:cs="Arial"/>
      <w:b/>
      <w:snapToGrid w:val="0"/>
      <w:color w:val="0046AD"/>
      <w:sz w:val="24"/>
      <w:lang w:eastAsia="fi-FI"/>
    </w:rPr>
  </w:style>
  <w:style w:type="character" w:customStyle="1" w:styleId="Heading3Char">
    <w:name w:val="Heading 3 Char"/>
    <w:aliases w:val="ECHA Heading 3 Char"/>
    <w:basedOn w:val="DefaultParagraphFont"/>
    <w:link w:val="Heading3"/>
    <w:rsid w:val="00682798"/>
    <w:rPr>
      <w:rFonts w:ascii="Verdana" w:eastAsia="Times New Roman" w:hAnsi="Verdana" w:cs="Arial"/>
      <w:b/>
      <w:bCs/>
      <w:snapToGrid w:val="0"/>
      <w:color w:val="000000"/>
      <w:lang w:eastAsia="fi-FI"/>
    </w:rPr>
  </w:style>
  <w:style w:type="character" w:customStyle="1" w:styleId="Heading4Char">
    <w:name w:val="Heading 4 Char"/>
    <w:aliases w:val="ECHA Heading 4 Char"/>
    <w:basedOn w:val="DefaultParagraphFont"/>
    <w:link w:val="Heading4"/>
    <w:rsid w:val="00682798"/>
    <w:rPr>
      <w:rFonts w:ascii="Verdana" w:eastAsia="Times New Roman" w:hAnsi="Verdana" w:cs="Arial"/>
      <w:snapToGrid w:val="0"/>
      <w:color w:val="000000"/>
      <w:szCs w:val="28"/>
      <w:lang w:eastAsia="fi-FI"/>
    </w:rPr>
  </w:style>
  <w:style w:type="character" w:customStyle="1" w:styleId="Heading5Char">
    <w:name w:val="Heading 5 Char"/>
    <w:aliases w:val="ECHA Heading 5 Char"/>
    <w:basedOn w:val="DefaultParagraphFont"/>
    <w:link w:val="Heading5"/>
    <w:rsid w:val="00682798"/>
    <w:rPr>
      <w:rFonts w:ascii="Verdana" w:eastAsia="Times New Roman" w:hAnsi="Verdana" w:cs="Arial"/>
      <w:b/>
      <w:iCs/>
      <w:snapToGrid w:val="0"/>
      <w:color w:val="000000"/>
      <w:sz w:val="20"/>
      <w:szCs w:val="26"/>
      <w:lang w:eastAsia="fi-FI"/>
    </w:rPr>
  </w:style>
  <w:style w:type="character" w:customStyle="1" w:styleId="Heading6Char">
    <w:name w:val="Heading 6 Char"/>
    <w:aliases w:val="ECHA Heading 6 Char"/>
    <w:basedOn w:val="DefaultParagraphFont"/>
    <w:link w:val="Heading6"/>
    <w:rsid w:val="00682798"/>
    <w:rPr>
      <w:rFonts w:ascii="Verdana" w:eastAsia="Times New Roman" w:hAnsi="Verdana" w:cs="Arial"/>
      <w:b/>
      <w:bCs/>
      <w:iCs/>
      <w:snapToGrid w:val="0"/>
      <w:color w:val="000000"/>
      <w:sz w:val="20"/>
      <w:lang w:eastAsia="fi-FI"/>
    </w:rPr>
  </w:style>
  <w:style w:type="character" w:customStyle="1" w:styleId="Heading7Char">
    <w:name w:val="Heading 7 Char"/>
    <w:aliases w:val="ECHA Heading 7 Char"/>
    <w:basedOn w:val="DefaultParagraphFont"/>
    <w:link w:val="Heading7"/>
    <w:rsid w:val="00682798"/>
    <w:rPr>
      <w:rFonts w:ascii="Verdana" w:eastAsia="Times New Roman" w:hAnsi="Verdana" w:cs="Arial"/>
      <w:b/>
      <w:iCs/>
      <w:snapToGrid w:val="0"/>
      <w:color w:val="000000"/>
      <w:sz w:val="20"/>
      <w:szCs w:val="24"/>
      <w:lang w:eastAsia="fi-FI"/>
    </w:rPr>
  </w:style>
  <w:style w:type="character" w:customStyle="1" w:styleId="Heading8Char">
    <w:name w:val="Heading 8 Char"/>
    <w:aliases w:val="ECHA Heading 8 Char"/>
    <w:basedOn w:val="DefaultParagraphFont"/>
    <w:link w:val="Heading8"/>
    <w:rsid w:val="00682798"/>
    <w:rPr>
      <w:rFonts w:ascii="Verdana" w:eastAsia="Times New Roman" w:hAnsi="Verdana" w:cs="Arial"/>
      <w:b/>
      <w:snapToGrid w:val="0"/>
      <w:color w:val="000000"/>
      <w:sz w:val="20"/>
      <w:szCs w:val="24"/>
      <w:lang w:eastAsia="fi-FI"/>
    </w:rPr>
  </w:style>
  <w:style w:type="character" w:customStyle="1" w:styleId="Heading9Char">
    <w:name w:val="Heading 9 Char"/>
    <w:aliases w:val="ECHA Heading 9 Char"/>
    <w:basedOn w:val="DefaultParagraphFont"/>
    <w:link w:val="Heading9"/>
    <w:rsid w:val="00682798"/>
    <w:rPr>
      <w:rFonts w:ascii="Verdana" w:eastAsia="Times New Roman" w:hAnsi="Verdana" w:cs="Arial"/>
      <w:b/>
      <w:iCs/>
      <w:snapToGrid w:val="0"/>
      <w:color w:val="000000"/>
      <w:sz w:val="20"/>
      <w:lang w:eastAsia="fi-FI"/>
    </w:rPr>
  </w:style>
  <w:style w:type="paragraph" w:styleId="Title">
    <w:name w:val="Title"/>
    <w:aliases w:val="ECHA Heading"/>
    <w:basedOn w:val="Heading1"/>
    <w:next w:val="BodyText"/>
    <w:link w:val="TitleChar"/>
    <w:qFormat/>
    <w:rsid w:val="00A41B5E"/>
    <w:rPr>
      <w:rFonts w:cs="Arial"/>
      <w:bCs/>
      <w:szCs w:val="32"/>
    </w:rPr>
  </w:style>
  <w:style w:type="character" w:customStyle="1" w:styleId="TitleChar">
    <w:name w:val="Title Char"/>
    <w:aliases w:val="ECHA Heading Char"/>
    <w:basedOn w:val="DefaultParagraphFont"/>
    <w:link w:val="Title"/>
    <w:rsid w:val="00682798"/>
    <w:rPr>
      <w:rFonts w:ascii="Verdana" w:eastAsia="Times New Roman" w:hAnsi="Verdana" w:cs="Arial"/>
      <w:b/>
      <w:bCs/>
      <w:snapToGrid w:val="0"/>
      <w:color w:val="0046AD"/>
      <w:sz w:val="28"/>
      <w:szCs w:val="32"/>
      <w:lang w:eastAsia="fi-FI"/>
    </w:rPr>
  </w:style>
  <w:style w:type="paragraph" w:styleId="BalloonText">
    <w:name w:val="Balloon Text"/>
    <w:basedOn w:val="Normal"/>
    <w:link w:val="BalloonTextChar"/>
    <w:semiHidden/>
    <w:rsid w:val="00A41B5E"/>
    <w:pPr>
      <w:widowControl w:val="0"/>
    </w:pPr>
    <w:rPr>
      <w:rFonts w:ascii="Tahoma" w:hAnsi="Tahoma" w:cs="Tahoma"/>
      <w:snapToGrid w:val="0"/>
      <w:sz w:val="16"/>
      <w:szCs w:val="16"/>
      <w:lang w:eastAsia="fi-FI"/>
    </w:rPr>
  </w:style>
  <w:style w:type="character" w:customStyle="1" w:styleId="BalloonTextChar">
    <w:name w:val="Balloon Text Char"/>
    <w:basedOn w:val="DefaultParagraphFont"/>
    <w:link w:val="BalloonText"/>
    <w:semiHidden/>
    <w:rsid w:val="00A41B5E"/>
    <w:rPr>
      <w:rFonts w:ascii="Tahoma" w:eastAsia="Times New Roman" w:hAnsi="Tahoma" w:cs="Tahoma"/>
      <w:snapToGrid w:val="0"/>
      <w:sz w:val="16"/>
      <w:szCs w:val="16"/>
      <w:lang w:eastAsia="fi-FI"/>
    </w:rPr>
  </w:style>
  <w:style w:type="paragraph" w:styleId="BodyTextFirstIndent">
    <w:name w:val="Body Text First Indent"/>
    <w:basedOn w:val="BodyText"/>
    <w:link w:val="BodyTextFirstIndentChar"/>
    <w:semiHidden/>
    <w:rsid w:val="00A41B5E"/>
    <w:pPr>
      <w:spacing w:after="120"/>
      <w:ind w:firstLine="210"/>
    </w:pPr>
  </w:style>
  <w:style w:type="character" w:customStyle="1" w:styleId="BodyTextFirstIndentChar">
    <w:name w:val="Body Text First Indent Char"/>
    <w:basedOn w:val="BodyTextChar"/>
    <w:link w:val="BodyTextFirstIndent"/>
    <w:semiHidden/>
    <w:rsid w:val="00A41B5E"/>
    <w:rPr>
      <w:rFonts w:ascii="Verdana" w:eastAsia="Times New Roman" w:hAnsi="Verdana" w:cs="Times New Roman"/>
      <w:snapToGrid w:val="0"/>
      <w:sz w:val="20"/>
      <w:szCs w:val="20"/>
      <w:lang w:eastAsia="fi-FI"/>
    </w:rPr>
  </w:style>
  <w:style w:type="paragraph" w:styleId="BodyTextIndent">
    <w:name w:val="Body Text Indent"/>
    <w:basedOn w:val="Normal"/>
    <w:link w:val="BodyTextIndentChar"/>
    <w:uiPriority w:val="99"/>
    <w:semiHidden/>
    <w:unhideWhenUsed/>
    <w:rsid w:val="00A41B5E"/>
    <w:pPr>
      <w:widowControl w:val="0"/>
      <w:spacing w:after="120"/>
      <w:ind w:left="283"/>
    </w:pPr>
    <w:rPr>
      <w:rFonts w:ascii="Verdana" w:hAnsi="Verdana"/>
      <w:snapToGrid w:val="0"/>
      <w:sz w:val="20"/>
      <w:szCs w:val="20"/>
      <w:lang w:eastAsia="fi-FI"/>
    </w:rPr>
  </w:style>
  <w:style w:type="character" w:customStyle="1" w:styleId="BodyTextIndentChar">
    <w:name w:val="Body Text Indent Char"/>
    <w:basedOn w:val="DefaultParagraphFont"/>
    <w:link w:val="BodyTextIndent"/>
    <w:uiPriority w:val="99"/>
    <w:semiHidden/>
    <w:rsid w:val="00A41B5E"/>
    <w:rPr>
      <w:rFonts w:ascii="Verdana" w:eastAsia="Times New Roman" w:hAnsi="Verdana" w:cs="Times New Roman"/>
      <w:snapToGrid w:val="0"/>
      <w:sz w:val="20"/>
      <w:szCs w:val="20"/>
      <w:lang w:eastAsia="fi-FI"/>
    </w:rPr>
  </w:style>
  <w:style w:type="paragraph" w:styleId="BodyTextFirstIndent2">
    <w:name w:val="Body Text First Indent 2"/>
    <w:basedOn w:val="Normal"/>
    <w:link w:val="BodyTextFirstIndent2Char"/>
    <w:semiHidden/>
    <w:rsid w:val="00A41B5E"/>
    <w:pPr>
      <w:widowControl w:val="0"/>
      <w:spacing w:after="120"/>
      <w:ind w:left="283" w:firstLine="210"/>
    </w:pPr>
    <w:rPr>
      <w:rFonts w:ascii="Verdana" w:hAnsi="Verdana"/>
      <w:snapToGrid w:val="0"/>
      <w:sz w:val="20"/>
      <w:szCs w:val="20"/>
      <w:lang w:eastAsia="fi-FI"/>
    </w:rPr>
  </w:style>
  <w:style w:type="character" w:customStyle="1" w:styleId="BodyTextFirstIndent2Char">
    <w:name w:val="Body Text First Indent 2 Char"/>
    <w:basedOn w:val="BodyTextIndentChar"/>
    <w:link w:val="BodyTextFirstIndent2"/>
    <w:semiHidden/>
    <w:rsid w:val="00A41B5E"/>
    <w:rPr>
      <w:rFonts w:ascii="Verdana" w:eastAsia="Times New Roman" w:hAnsi="Verdana" w:cs="Times New Roman"/>
      <w:snapToGrid w:val="0"/>
      <w:sz w:val="20"/>
      <w:szCs w:val="20"/>
      <w:lang w:eastAsia="fi-FI"/>
    </w:rPr>
  </w:style>
  <w:style w:type="character" w:customStyle="1" w:styleId="Bold">
    <w:name w:val="Bold"/>
    <w:basedOn w:val="DefaultParagraphFont"/>
    <w:rsid w:val="00A41B5E"/>
    <w:rPr>
      <w:rFonts w:ascii="Verdana" w:hAnsi="Verdana"/>
      <w:b/>
      <w:sz w:val="20"/>
    </w:rPr>
  </w:style>
  <w:style w:type="paragraph" w:customStyle="1" w:styleId="BulletedList1-usermanual">
    <w:name w:val="Bulleted List 1 - user manual"/>
    <w:basedOn w:val="Normal"/>
    <w:rsid w:val="00A41B5E"/>
    <w:pPr>
      <w:widowControl w:val="0"/>
      <w:numPr>
        <w:numId w:val="3"/>
      </w:numPr>
      <w:spacing w:line="360" w:lineRule="auto"/>
    </w:pPr>
    <w:rPr>
      <w:rFonts w:ascii="Verdana" w:hAnsi="Verdana"/>
      <w:snapToGrid w:val="0"/>
      <w:sz w:val="20"/>
      <w:szCs w:val="20"/>
      <w:lang w:eastAsia="fi-FI"/>
    </w:rPr>
  </w:style>
  <w:style w:type="character" w:styleId="CommentReference">
    <w:name w:val="annotation reference"/>
    <w:basedOn w:val="DefaultParagraphFont"/>
    <w:uiPriority w:val="99"/>
    <w:semiHidden/>
    <w:rsid w:val="00A41B5E"/>
    <w:rPr>
      <w:sz w:val="16"/>
      <w:szCs w:val="16"/>
    </w:rPr>
  </w:style>
  <w:style w:type="paragraph" w:styleId="CommentText">
    <w:name w:val="annotation text"/>
    <w:basedOn w:val="Normal"/>
    <w:link w:val="CommentTextChar"/>
    <w:uiPriority w:val="99"/>
    <w:semiHidden/>
    <w:rsid w:val="00A41B5E"/>
    <w:pPr>
      <w:widowControl w:val="0"/>
    </w:pPr>
    <w:rPr>
      <w:rFonts w:ascii="Verdana" w:hAnsi="Verdana"/>
      <w:snapToGrid w:val="0"/>
      <w:sz w:val="20"/>
      <w:szCs w:val="20"/>
      <w:lang w:eastAsia="fi-FI"/>
    </w:rPr>
  </w:style>
  <w:style w:type="character" w:customStyle="1" w:styleId="CommentTextChar">
    <w:name w:val="Comment Text Char"/>
    <w:basedOn w:val="DefaultParagraphFont"/>
    <w:link w:val="CommentText"/>
    <w:uiPriority w:val="99"/>
    <w:semiHidden/>
    <w:rsid w:val="00A41B5E"/>
    <w:rPr>
      <w:rFonts w:ascii="Verdana" w:eastAsia="Times New Roman" w:hAnsi="Verdana" w:cs="Times New Roman"/>
      <w:snapToGrid w:val="0"/>
      <w:sz w:val="20"/>
      <w:szCs w:val="20"/>
      <w:lang w:eastAsia="fi-FI"/>
    </w:rPr>
  </w:style>
  <w:style w:type="paragraph" w:styleId="CommentSubject">
    <w:name w:val="annotation subject"/>
    <w:basedOn w:val="CommentText"/>
    <w:next w:val="CommentText"/>
    <w:link w:val="CommentSubjectChar"/>
    <w:semiHidden/>
    <w:rsid w:val="00A41B5E"/>
    <w:rPr>
      <w:b/>
      <w:bCs/>
    </w:rPr>
  </w:style>
  <w:style w:type="character" w:customStyle="1" w:styleId="CommentSubjectChar">
    <w:name w:val="Comment Subject Char"/>
    <w:basedOn w:val="CommentTextChar"/>
    <w:link w:val="CommentSubject"/>
    <w:semiHidden/>
    <w:rsid w:val="00A41B5E"/>
    <w:rPr>
      <w:rFonts w:ascii="Verdana" w:eastAsia="Times New Roman" w:hAnsi="Verdana" w:cs="Times New Roman"/>
      <w:b/>
      <w:bCs/>
      <w:snapToGrid w:val="0"/>
      <w:sz w:val="20"/>
      <w:szCs w:val="20"/>
      <w:lang w:eastAsia="fi-FI"/>
    </w:rPr>
  </w:style>
  <w:style w:type="paragraph" w:styleId="Footer">
    <w:name w:val="footer"/>
    <w:basedOn w:val="Normal"/>
    <w:link w:val="FooterChar"/>
    <w:rsid w:val="00A41B5E"/>
    <w:pPr>
      <w:widowControl w:val="0"/>
      <w:spacing w:line="160" w:lineRule="exact"/>
    </w:pPr>
    <w:rPr>
      <w:rFonts w:ascii="Verdana" w:hAnsi="Verdana"/>
      <w:snapToGrid w:val="0"/>
      <w:spacing w:val="2"/>
      <w:sz w:val="13"/>
      <w:szCs w:val="20"/>
      <w:lang w:eastAsia="fi-FI"/>
    </w:rPr>
  </w:style>
  <w:style w:type="character" w:customStyle="1" w:styleId="FooterChar">
    <w:name w:val="Footer Char"/>
    <w:basedOn w:val="DefaultParagraphFont"/>
    <w:link w:val="Footer"/>
    <w:rsid w:val="00A41B5E"/>
    <w:rPr>
      <w:rFonts w:ascii="Verdana" w:eastAsia="Times New Roman" w:hAnsi="Verdana" w:cs="Times New Roman"/>
      <w:snapToGrid w:val="0"/>
      <w:spacing w:val="2"/>
      <w:sz w:val="13"/>
      <w:szCs w:val="20"/>
      <w:lang w:eastAsia="fi-FI"/>
    </w:rPr>
  </w:style>
  <w:style w:type="paragraph" w:customStyle="1" w:styleId="Disclaimer">
    <w:name w:val="Disclaimer"/>
    <w:basedOn w:val="Footer"/>
    <w:rsid w:val="00A41B5E"/>
    <w:pPr>
      <w:spacing w:before="120" w:line="140" w:lineRule="exact"/>
    </w:pPr>
    <w:rPr>
      <w:spacing w:val="0"/>
      <w:sz w:val="11"/>
    </w:rPr>
  </w:style>
  <w:style w:type="character" w:styleId="FollowedHyperlink">
    <w:name w:val="FollowedHyperlink"/>
    <w:aliases w:val="Hyperlink opened"/>
    <w:basedOn w:val="DefaultParagraphFont"/>
    <w:rsid w:val="00A41B5E"/>
    <w:rPr>
      <w:rFonts w:ascii="Verdana" w:hAnsi="Verdana"/>
      <w:color w:val="800080"/>
      <w:sz w:val="20"/>
      <w:u w:val="single"/>
    </w:rPr>
  </w:style>
  <w:style w:type="character" w:styleId="FootnoteReference">
    <w:name w:val="footnote reference"/>
    <w:aliases w:val="Footnote"/>
    <w:basedOn w:val="DefaultParagraphFont"/>
    <w:semiHidden/>
    <w:rsid w:val="00A41B5E"/>
    <w:rPr>
      <w:rFonts w:ascii="Georgia" w:hAnsi="Georgia"/>
      <w:sz w:val="16"/>
      <w:vertAlign w:val="superscript"/>
    </w:rPr>
  </w:style>
  <w:style w:type="paragraph" w:styleId="FootnoteText">
    <w:name w:val="footnote text"/>
    <w:basedOn w:val="Normal"/>
    <w:link w:val="FootnoteTextChar"/>
    <w:semiHidden/>
    <w:rsid w:val="00A41B5E"/>
    <w:pPr>
      <w:widowControl w:val="0"/>
    </w:pPr>
    <w:rPr>
      <w:rFonts w:ascii="Verdana" w:hAnsi="Verdana"/>
      <w:snapToGrid w:val="0"/>
      <w:sz w:val="20"/>
      <w:szCs w:val="20"/>
      <w:lang w:eastAsia="fi-FI"/>
    </w:rPr>
  </w:style>
  <w:style w:type="character" w:customStyle="1" w:styleId="FootnoteTextChar">
    <w:name w:val="Footnote Text Char"/>
    <w:basedOn w:val="DefaultParagraphFont"/>
    <w:link w:val="FootnoteText"/>
    <w:semiHidden/>
    <w:rsid w:val="00A41B5E"/>
    <w:rPr>
      <w:rFonts w:ascii="Verdana" w:eastAsia="Times New Roman" w:hAnsi="Verdana" w:cs="Times New Roman"/>
      <w:snapToGrid w:val="0"/>
      <w:sz w:val="20"/>
      <w:szCs w:val="20"/>
      <w:lang w:eastAsia="fi-FI"/>
    </w:rPr>
  </w:style>
  <w:style w:type="paragraph" w:customStyle="1" w:styleId="Footnotes">
    <w:name w:val="Footnotes"/>
    <w:basedOn w:val="BodyText"/>
    <w:rsid w:val="00A41B5E"/>
    <w:rPr>
      <w:rFonts w:ascii="Georgia" w:hAnsi="Georgia"/>
      <w:sz w:val="18"/>
    </w:rPr>
  </w:style>
  <w:style w:type="paragraph" w:styleId="Header">
    <w:name w:val="header"/>
    <w:basedOn w:val="Normal"/>
    <w:link w:val="HeaderChar"/>
    <w:rsid w:val="00A41B5E"/>
    <w:pPr>
      <w:widowControl w:val="0"/>
      <w:tabs>
        <w:tab w:val="left" w:pos="4536"/>
        <w:tab w:val="left" w:pos="7088"/>
        <w:tab w:val="left" w:pos="8789"/>
      </w:tabs>
    </w:pPr>
    <w:rPr>
      <w:rFonts w:ascii="Verdana" w:hAnsi="Verdana"/>
      <w:snapToGrid w:val="0"/>
      <w:sz w:val="20"/>
      <w:szCs w:val="20"/>
      <w:lang w:eastAsia="fi-FI"/>
    </w:rPr>
  </w:style>
  <w:style w:type="character" w:customStyle="1" w:styleId="HeaderChar">
    <w:name w:val="Header Char"/>
    <w:basedOn w:val="DefaultParagraphFont"/>
    <w:link w:val="Header"/>
    <w:rsid w:val="00A41B5E"/>
    <w:rPr>
      <w:rFonts w:ascii="Verdana" w:eastAsia="Times New Roman" w:hAnsi="Verdana" w:cs="Times New Roman"/>
      <w:snapToGrid w:val="0"/>
      <w:sz w:val="20"/>
      <w:szCs w:val="20"/>
      <w:lang w:eastAsia="fi-FI"/>
    </w:rPr>
  </w:style>
  <w:style w:type="character" w:styleId="Hyperlink">
    <w:name w:val="Hyperlink"/>
    <w:basedOn w:val="DefaultParagraphFont"/>
    <w:uiPriority w:val="99"/>
    <w:rsid w:val="00A41B5E"/>
    <w:rPr>
      <w:rFonts w:ascii="Verdana" w:hAnsi="Verdana"/>
      <w:color w:val="0000FF"/>
      <w:sz w:val="20"/>
      <w:u w:val="single"/>
    </w:rPr>
  </w:style>
  <w:style w:type="character" w:customStyle="1" w:styleId="Italic">
    <w:name w:val="Italic"/>
    <w:basedOn w:val="DefaultParagraphFont"/>
    <w:rsid w:val="00A41B5E"/>
    <w:rPr>
      <w:rFonts w:ascii="Verdana" w:hAnsi="Verdana"/>
      <w:i/>
      <w:sz w:val="20"/>
    </w:rPr>
  </w:style>
  <w:style w:type="paragraph" w:customStyle="1" w:styleId="Leipteksti1">
    <w:name w:val="Leipäteksti1"/>
    <w:basedOn w:val="Normal"/>
    <w:semiHidden/>
    <w:rsid w:val="00A41B5E"/>
    <w:pPr>
      <w:ind w:left="2608"/>
    </w:pPr>
  </w:style>
  <w:style w:type="character" w:styleId="PageNumber">
    <w:name w:val="page number"/>
    <w:aliases w:val="Page number"/>
    <w:basedOn w:val="DefaultParagraphFont"/>
    <w:rsid w:val="00A41B5E"/>
    <w:rPr>
      <w:rFonts w:ascii="Verdana" w:hAnsi="Verdana"/>
      <w:sz w:val="20"/>
    </w:rPr>
  </w:style>
  <w:style w:type="table" w:styleId="TableGrid">
    <w:name w:val="Table Grid"/>
    <w:basedOn w:val="TableNormal"/>
    <w:rsid w:val="00A41B5E"/>
    <w:pPr>
      <w:widowControl w:val="0"/>
      <w:spacing w:after="0" w:line="240" w:lineRule="auto"/>
    </w:pPr>
    <w:rPr>
      <w:rFonts w:ascii="Verdana"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BodyText"/>
    <w:rsid w:val="00A41B5E"/>
    <w:pPr>
      <w:spacing w:after="120"/>
    </w:pPr>
    <w:rPr>
      <w:b/>
      <w:color w:val="FFCC00"/>
      <w:sz w:val="18"/>
      <w:szCs w:val="18"/>
    </w:rPr>
  </w:style>
  <w:style w:type="paragraph" w:customStyle="1" w:styleId="Tabletext">
    <w:name w:val="Tabletext"/>
    <w:basedOn w:val="BodyText"/>
    <w:rsid w:val="00A41B5E"/>
    <w:pPr>
      <w:spacing w:after="0"/>
    </w:pPr>
    <w:rPr>
      <w:sz w:val="18"/>
    </w:rPr>
  </w:style>
  <w:style w:type="paragraph" w:styleId="TOC1">
    <w:name w:val="toc 1"/>
    <w:basedOn w:val="Normal"/>
    <w:next w:val="Normal"/>
    <w:autoRedefine/>
    <w:rsid w:val="00A41B5E"/>
    <w:pPr>
      <w:widowControl w:val="0"/>
      <w:tabs>
        <w:tab w:val="right" w:leader="dot" w:pos="10196"/>
      </w:tabs>
      <w:ind w:left="425" w:hanging="425"/>
    </w:pPr>
    <w:rPr>
      <w:rFonts w:ascii="Verdana" w:hAnsi="Verdana"/>
      <w:noProof/>
      <w:snapToGrid w:val="0"/>
      <w:sz w:val="20"/>
      <w:szCs w:val="20"/>
      <w:lang w:eastAsia="fi-FI"/>
    </w:rPr>
  </w:style>
  <w:style w:type="paragraph" w:styleId="TOC2">
    <w:name w:val="toc 2"/>
    <w:basedOn w:val="Normal"/>
    <w:next w:val="Normal"/>
    <w:autoRedefine/>
    <w:rsid w:val="00A41B5E"/>
    <w:pPr>
      <w:widowControl w:val="0"/>
      <w:tabs>
        <w:tab w:val="right" w:leader="dot" w:pos="10196"/>
      </w:tabs>
      <w:ind w:left="992" w:hanging="567"/>
    </w:pPr>
    <w:rPr>
      <w:rFonts w:ascii="Verdana" w:hAnsi="Verdana"/>
      <w:noProof/>
      <w:snapToGrid w:val="0"/>
      <w:sz w:val="20"/>
      <w:szCs w:val="20"/>
      <w:lang w:eastAsia="fi-FI"/>
    </w:rPr>
  </w:style>
  <w:style w:type="paragraph" w:styleId="TOC3">
    <w:name w:val="toc 3"/>
    <w:basedOn w:val="Normal"/>
    <w:next w:val="Normal"/>
    <w:autoRedefine/>
    <w:rsid w:val="00A41B5E"/>
    <w:pPr>
      <w:widowControl w:val="0"/>
      <w:tabs>
        <w:tab w:val="right" w:leader="dot" w:pos="10196"/>
      </w:tabs>
      <w:ind w:left="1843" w:hanging="851"/>
    </w:pPr>
    <w:rPr>
      <w:rFonts w:ascii="Verdana" w:hAnsi="Verdana"/>
      <w:snapToGrid w:val="0"/>
      <w:sz w:val="20"/>
      <w:szCs w:val="20"/>
      <w:lang w:eastAsia="fi-FI"/>
    </w:rPr>
  </w:style>
  <w:style w:type="character" w:styleId="Strong">
    <w:name w:val="Strong"/>
    <w:uiPriority w:val="22"/>
    <w:qFormat/>
    <w:rsid w:val="004E600F"/>
    <w:rPr>
      <w:b/>
      <w:bCs/>
    </w:rPr>
  </w:style>
  <w:style w:type="paragraph" w:styleId="NormalWeb">
    <w:name w:val="Normal (Web)"/>
    <w:basedOn w:val="Normal"/>
    <w:uiPriority w:val="99"/>
    <w:rsid w:val="004E600F"/>
    <w:pPr>
      <w:spacing w:before="100" w:beforeAutospacing="1" w:after="240"/>
    </w:pPr>
  </w:style>
  <w:style w:type="paragraph" w:styleId="ListParagraph">
    <w:name w:val="List Paragraph"/>
    <w:basedOn w:val="Normal"/>
    <w:qFormat/>
    <w:rsid w:val="00501BD0"/>
    <w:pPr>
      <w:ind w:left="720"/>
      <w:contextualSpacing/>
    </w:pPr>
  </w:style>
  <w:style w:type="character" w:customStyle="1" w:styleId="highlight">
    <w:name w:val="highlight"/>
    <w:basedOn w:val="DefaultParagraphFont"/>
    <w:rsid w:val="00557574"/>
  </w:style>
  <w:style w:type="paragraph" w:styleId="Revision">
    <w:name w:val="Revision"/>
    <w:hidden/>
    <w:uiPriority w:val="99"/>
    <w:semiHidden/>
    <w:rsid w:val="00F80EE6"/>
    <w:pPr>
      <w:spacing w:after="0" w:line="240" w:lineRule="auto"/>
    </w:pPr>
    <w:rPr>
      <w:rFonts w:ascii="Times New Roman" w:hAnsi="Times New Roman" w:cs="Times New Roman"/>
      <w:sz w:val="24"/>
      <w:szCs w:val="24"/>
      <w:lang w:eastAsia="en-GB"/>
    </w:rPr>
  </w:style>
  <w:style w:type="paragraph" w:customStyle="1" w:styleId="ECHAtext">
    <w:name w:val="ECHA text"/>
    <w:rsid w:val="0078172E"/>
    <w:pPr>
      <w:spacing w:after="0" w:line="240" w:lineRule="auto"/>
    </w:pPr>
    <w:rPr>
      <w:rFonts w:ascii="Verdana" w:eastAsia="Verdana" w:hAnsi="Verdana" w:cs="Verdana"/>
      <w:sz w:val="20"/>
      <w:szCs w:val="20"/>
      <w:lang w:eastAsia="en-GB" w:bidi="en-GB"/>
    </w:rPr>
  </w:style>
  <w:style w:type="paragraph" w:customStyle="1" w:styleId="BoldText22">
    <w:name w:val="BoldText22"/>
    <w:basedOn w:val="Normal"/>
    <w:next w:val="Normal"/>
    <w:rsid w:val="0078172E"/>
    <w:rPr>
      <w:rFonts w:ascii="Verdana" w:eastAsia="Verdana" w:hAnsi="Verdana" w:cs="Verdana"/>
      <w:b/>
      <w:sz w:val="20"/>
      <w:szCs w:val="20"/>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470051">
      <w:bodyDiv w:val="1"/>
      <w:marLeft w:val="0"/>
      <w:marRight w:val="0"/>
      <w:marTop w:val="0"/>
      <w:marBottom w:val="0"/>
      <w:divBdr>
        <w:top w:val="none" w:sz="0" w:space="0" w:color="auto"/>
        <w:left w:val="none" w:sz="0" w:space="0" w:color="auto"/>
        <w:bottom w:val="none" w:sz="0" w:space="0" w:color="auto"/>
        <w:right w:val="none" w:sz="0" w:space="0" w:color="auto"/>
      </w:divBdr>
      <w:divsChild>
        <w:div w:id="2014260323">
          <w:marLeft w:val="0"/>
          <w:marRight w:val="0"/>
          <w:marTop w:val="0"/>
          <w:marBottom w:val="0"/>
          <w:divBdr>
            <w:top w:val="none" w:sz="0" w:space="0" w:color="auto"/>
            <w:left w:val="none" w:sz="0" w:space="0" w:color="auto"/>
            <w:bottom w:val="none" w:sz="0" w:space="0" w:color="auto"/>
            <w:right w:val="none" w:sz="0" w:space="0" w:color="auto"/>
          </w:divBdr>
        </w:div>
        <w:div w:id="1783499314">
          <w:marLeft w:val="0"/>
          <w:marRight w:val="0"/>
          <w:marTop w:val="0"/>
          <w:marBottom w:val="0"/>
          <w:divBdr>
            <w:top w:val="none" w:sz="0" w:space="0" w:color="auto"/>
            <w:left w:val="none" w:sz="0" w:space="0" w:color="auto"/>
            <w:bottom w:val="none" w:sz="0" w:space="0" w:color="auto"/>
            <w:right w:val="none" w:sz="0" w:space="0" w:color="auto"/>
          </w:divBdr>
        </w:div>
        <w:div w:id="490098576">
          <w:marLeft w:val="0"/>
          <w:marRight w:val="0"/>
          <w:marTop w:val="0"/>
          <w:marBottom w:val="0"/>
          <w:divBdr>
            <w:top w:val="none" w:sz="0" w:space="0" w:color="auto"/>
            <w:left w:val="none" w:sz="0" w:space="0" w:color="auto"/>
            <w:bottom w:val="none" w:sz="0" w:space="0" w:color="auto"/>
            <w:right w:val="none" w:sz="0" w:space="0" w:color="auto"/>
          </w:divBdr>
        </w:div>
        <w:div w:id="1867597721">
          <w:marLeft w:val="0"/>
          <w:marRight w:val="0"/>
          <w:marTop w:val="0"/>
          <w:marBottom w:val="0"/>
          <w:divBdr>
            <w:top w:val="none" w:sz="0" w:space="0" w:color="auto"/>
            <w:left w:val="none" w:sz="0" w:space="0" w:color="auto"/>
            <w:bottom w:val="none" w:sz="0" w:space="0" w:color="auto"/>
            <w:right w:val="none" w:sz="0" w:space="0" w:color="auto"/>
          </w:divBdr>
        </w:div>
        <w:div w:id="1259870080">
          <w:marLeft w:val="0"/>
          <w:marRight w:val="0"/>
          <w:marTop w:val="0"/>
          <w:marBottom w:val="0"/>
          <w:divBdr>
            <w:top w:val="none" w:sz="0" w:space="0" w:color="auto"/>
            <w:left w:val="none" w:sz="0" w:space="0" w:color="auto"/>
            <w:bottom w:val="none" w:sz="0" w:space="0" w:color="auto"/>
            <w:right w:val="none" w:sz="0" w:space="0" w:color="auto"/>
          </w:divBdr>
        </w:div>
      </w:divsChild>
    </w:div>
    <w:div w:id="895093052">
      <w:bodyDiv w:val="1"/>
      <w:marLeft w:val="0"/>
      <w:marRight w:val="0"/>
      <w:marTop w:val="0"/>
      <w:marBottom w:val="0"/>
      <w:divBdr>
        <w:top w:val="none" w:sz="0" w:space="0" w:color="auto"/>
        <w:left w:val="none" w:sz="0" w:space="0" w:color="auto"/>
        <w:bottom w:val="none" w:sz="0" w:space="0" w:color="auto"/>
        <w:right w:val="none" w:sz="0" w:space="0" w:color="auto"/>
      </w:divBdr>
    </w:div>
    <w:div w:id="985092050">
      <w:bodyDiv w:val="1"/>
      <w:marLeft w:val="0"/>
      <w:marRight w:val="0"/>
      <w:marTop w:val="0"/>
      <w:marBottom w:val="0"/>
      <w:divBdr>
        <w:top w:val="none" w:sz="0" w:space="0" w:color="auto"/>
        <w:left w:val="none" w:sz="0" w:space="0" w:color="auto"/>
        <w:bottom w:val="none" w:sz="0" w:space="0" w:color="auto"/>
        <w:right w:val="none" w:sz="0" w:space="0" w:color="auto"/>
      </w:divBdr>
      <w:divsChild>
        <w:div w:id="846945825">
          <w:marLeft w:val="0"/>
          <w:marRight w:val="0"/>
          <w:marTop w:val="0"/>
          <w:marBottom w:val="0"/>
          <w:divBdr>
            <w:top w:val="none" w:sz="0" w:space="0" w:color="auto"/>
            <w:left w:val="none" w:sz="0" w:space="0" w:color="auto"/>
            <w:bottom w:val="none" w:sz="0" w:space="0" w:color="auto"/>
            <w:right w:val="none" w:sz="0" w:space="0" w:color="auto"/>
          </w:divBdr>
          <w:divsChild>
            <w:div w:id="1503203400">
              <w:marLeft w:val="0"/>
              <w:marRight w:val="0"/>
              <w:marTop w:val="0"/>
              <w:marBottom w:val="0"/>
              <w:divBdr>
                <w:top w:val="none" w:sz="0" w:space="0" w:color="auto"/>
                <w:left w:val="none" w:sz="0" w:space="0" w:color="auto"/>
                <w:bottom w:val="none" w:sz="0" w:space="0" w:color="auto"/>
                <w:right w:val="none" w:sz="0" w:space="0" w:color="auto"/>
              </w:divBdr>
              <w:divsChild>
                <w:div w:id="152910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168072">
      <w:bodyDiv w:val="1"/>
      <w:marLeft w:val="0"/>
      <w:marRight w:val="0"/>
      <w:marTop w:val="0"/>
      <w:marBottom w:val="0"/>
      <w:divBdr>
        <w:top w:val="none" w:sz="0" w:space="0" w:color="auto"/>
        <w:left w:val="none" w:sz="0" w:space="0" w:color="auto"/>
        <w:bottom w:val="none" w:sz="0" w:space="0" w:color="auto"/>
        <w:right w:val="none" w:sz="0" w:space="0" w:color="auto"/>
      </w:divBdr>
    </w:div>
    <w:div w:id="1126847678">
      <w:bodyDiv w:val="1"/>
      <w:marLeft w:val="0"/>
      <w:marRight w:val="0"/>
      <w:marTop w:val="0"/>
      <w:marBottom w:val="0"/>
      <w:divBdr>
        <w:top w:val="none" w:sz="0" w:space="0" w:color="auto"/>
        <w:left w:val="none" w:sz="0" w:space="0" w:color="auto"/>
        <w:bottom w:val="none" w:sz="0" w:space="0" w:color="auto"/>
        <w:right w:val="none" w:sz="0" w:space="0" w:color="auto"/>
      </w:divBdr>
      <w:divsChild>
        <w:div w:id="1191990575">
          <w:marLeft w:val="0"/>
          <w:marRight w:val="0"/>
          <w:marTop w:val="0"/>
          <w:marBottom w:val="0"/>
          <w:divBdr>
            <w:top w:val="none" w:sz="0" w:space="0" w:color="auto"/>
            <w:left w:val="none" w:sz="0" w:space="0" w:color="auto"/>
            <w:bottom w:val="none" w:sz="0" w:space="0" w:color="auto"/>
            <w:right w:val="none" w:sz="0" w:space="0" w:color="auto"/>
          </w:divBdr>
        </w:div>
        <w:div w:id="408769089">
          <w:marLeft w:val="0"/>
          <w:marRight w:val="0"/>
          <w:marTop w:val="0"/>
          <w:marBottom w:val="0"/>
          <w:divBdr>
            <w:top w:val="none" w:sz="0" w:space="0" w:color="auto"/>
            <w:left w:val="none" w:sz="0" w:space="0" w:color="auto"/>
            <w:bottom w:val="none" w:sz="0" w:space="0" w:color="auto"/>
            <w:right w:val="none" w:sz="0" w:space="0" w:color="auto"/>
          </w:divBdr>
        </w:div>
        <w:div w:id="968826191">
          <w:marLeft w:val="0"/>
          <w:marRight w:val="0"/>
          <w:marTop w:val="0"/>
          <w:marBottom w:val="0"/>
          <w:divBdr>
            <w:top w:val="none" w:sz="0" w:space="0" w:color="auto"/>
            <w:left w:val="none" w:sz="0" w:space="0" w:color="auto"/>
            <w:bottom w:val="none" w:sz="0" w:space="0" w:color="auto"/>
            <w:right w:val="none" w:sz="0" w:space="0" w:color="auto"/>
          </w:divBdr>
        </w:div>
        <w:div w:id="1990357543">
          <w:marLeft w:val="0"/>
          <w:marRight w:val="0"/>
          <w:marTop w:val="0"/>
          <w:marBottom w:val="0"/>
          <w:divBdr>
            <w:top w:val="none" w:sz="0" w:space="0" w:color="auto"/>
            <w:left w:val="none" w:sz="0" w:space="0" w:color="auto"/>
            <w:bottom w:val="none" w:sz="0" w:space="0" w:color="auto"/>
            <w:right w:val="none" w:sz="0" w:space="0" w:color="auto"/>
          </w:divBdr>
        </w:div>
        <w:div w:id="1918587310">
          <w:marLeft w:val="0"/>
          <w:marRight w:val="0"/>
          <w:marTop w:val="0"/>
          <w:marBottom w:val="0"/>
          <w:divBdr>
            <w:top w:val="none" w:sz="0" w:space="0" w:color="auto"/>
            <w:left w:val="none" w:sz="0" w:space="0" w:color="auto"/>
            <w:bottom w:val="none" w:sz="0" w:space="0" w:color="auto"/>
            <w:right w:val="none" w:sz="0" w:space="0" w:color="auto"/>
          </w:divBdr>
        </w:div>
        <w:div w:id="381562823">
          <w:marLeft w:val="0"/>
          <w:marRight w:val="0"/>
          <w:marTop w:val="0"/>
          <w:marBottom w:val="0"/>
          <w:divBdr>
            <w:top w:val="none" w:sz="0" w:space="0" w:color="auto"/>
            <w:left w:val="none" w:sz="0" w:space="0" w:color="auto"/>
            <w:bottom w:val="none" w:sz="0" w:space="0" w:color="auto"/>
            <w:right w:val="none" w:sz="0" w:space="0" w:color="auto"/>
          </w:divBdr>
        </w:div>
        <w:div w:id="1994292927">
          <w:marLeft w:val="0"/>
          <w:marRight w:val="0"/>
          <w:marTop w:val="0"/>
          <w:marBottom w:val="0"/>
          <w:divBdr>
            <w:top w:val="none" w:sz="0" w:space="0" w:color="auto"/>
            <w:left w:val="none" w:sz="0" w:space="0" w:color="auto"/>
            <w:bottom w:val="none" w:sz="0" w:space="0" w:color="auto"/>
            <w:right w:val="none" w:sz="0" w:space="0" w:color="auto"/>
          </w:divBdr>
        </w:div>
        <w:div w:id="136654785">
          <w:marLeft w:val="0"/>
          <w:marRight w:val="0"/>
          <w:marTop w:val="0"/>
          <w:marBottom w:val="0"/>
          <w:divBdr>
            <w:top w:val="none" w:sz="0" w:space="0" w:color="auto"/>
            <w:left w:val="none" w:sz="0" w:space="0" w:color="auto"/>
            <w:bottom w:val="none" w:sz="0" w:space="0" w:color="auto"/>
            <w:right w:val="none" w:sz="0" w:space="0" w:color="auto"/>
          </w:divBdr>
        </w:div>
        <w:div w:id="263850423">
          <w:marLeft w:val="0"/>
          <w:marRight w:val="0"/>
          <w:marTop w:val="0"/>
          <w:marBottom w:val="0"/>
          <w:divBdr>
            <w:top w:val="none" w:sz="0" w:space="0" w:color="auto"/>
            <w:left w:val="none" w:sz="0" w:space="0" w:color="auto"/>
            <w:bottom w:val="none" w:sz="0" w:space="0" w:color="auto"/>
            <w:right w:val="none" w:sz="0" w:space="0" w:color="auto"/>
          </w:divBdr>
        </w:div>
        <w:div w:id="854997899">
          <w:marLeft w:val="0"/>
          <w:marRight w:val="0"/>
          <w:marTop w:val="0"/>
          <w:marBottom w:val="0"/>
          <w:divBdr>
            <w:top w:val="none" w:sz="0" w:space="0" w:color="auto"/>
            <w:left w:val="none" w:sz="0" w:space="0" w:color="auto"/>
            <w:bottom w:val="none" w:sz="0" w:space="0" w:color="auto"/>
            <w:right w:val="none" w:sz="0" w:space="0" w:color="auto"/>
          </w:divBdr>
        </w:div>
        <w:div w:id="1407804884">
          <w:marLeft w:val="0"/>
          <w:marRight w:val="0"/>
          <w:marTop w:val="0"/>
          <w:marBottom w:val="0"/>
          <w:divBdr>
            <w:top w:val="none" w:sz="0" w:space="0" w:color="auto"/>
            <w:left w:val="none" w:sz="0" w:space="0" w:color="auto"/>
            <w:bottom w:val="none" w:sz="0" w:space="0" w:color="auto"/>
            <w:right w:val="none" w:sz="0" w:space="0" w:color="auto"/>
          </w:divBdr>
        </w:div>
        <w:div w:id="641931729">
          <w:marLeft w:val="0"/>
          <w:marRight w:val="0"/>
          <w:marTop w:val="0"/>
          <w:marBottom w:val="0"/>
          <w:divBdr>
            <w:top w:val="none" w:sz="0" w:space="0" w:color="auto"/>
            <w:left w:val="none" w:sz="0" w:space="0" w:color="auto"/>
            <w:bottom w:val="none" w:sz="0" w:space="0" w:color="auto"/>
            <w:right w:val="none" w:sz="0" w:space="0" w:color="auto"/>
          </w:divBdr>
        </w:div>
        <w:div w:id="38629766">
          <w:marLeft w:val="0"/>
          <w:marRight w:val="0"/>
          <w:marTop w:val="0"/>
          <w:marBottom w:val="0"/>
          <w:divBdr>
            <w:top w:val="none" w:sz="0" w:space="0" w:color="auto"/>
            <w:left w:val="none" w:sz="0" w:space="0" w:color="auto"/>
            <w:bottom w:val="none" w:sz="0" w:space="0" w:color="auto"/>
            <w:right w:val="none" w:sz="0" w:space="0" w:color="auto"/>
          </w:divBdr>
        </w:div>
        <w:div w:id="1435787446">
          <w:marLeft w:val="0"/>
          <w:marRight w:val="0"/>
          <w:marTop w:val="0"/>
          <w:marBottom w:val="0"/>
          <w:divBdr>
            <w:top w:val="none" w:sz="0" w:space="0" w:color="auto"/>
            <w:left w:val="none" w:sz="0" w:space="0" w:color="auto"/>
            <w:bottom w:val="none" w:sz="0" w:space="0" w:color="auto"/>
            <w:right w:val="none" w:sz="0" w:space="0" w:color="auto"/>
          </w:divBdr>
        </w:div>
      </w:divsChild>
    </w:div>
    <w:div w:id="1287741270">
      <w:bodyDiv w:val="1"/>
      <w:marLeft w:val="0"/>
      <w:marRight w:val="0"/>
      <w:marTop w:val="0"/>
      <w:marBottom w:val="0"/>
      <w:divBdr>
        <w:top w:val="none" w:sz="0" w:space="0" w:color="auto"/>
        <w:left w:val="none" w:sz="0" w:space="0" w:color="auto"/>
        <w:bottom w:val="none" w:sz="0" w:space="0" w:color="auto"/>
        <w:right w:val="none" w:sz="0" w:space="0" w:color="auto"/>
      </w:divBdr>
      <w:divsChild>
        <w:div w:id="690836428">
          <w:marLeft w:val="0"/>
          <w:marRight w:val="0"/>
          <w:marTop w:val="0"/>
          <w:marBottom w:val="0"/>
          <w:divBdr>
            <w:top w:val="none" w:sz="0" w:space="0" w:color="auto"/>
            <w:left w:val="none" w:sz="0" w:space="0" w:color="auto"/>
            <w:bottom w:val="none" w:sz="0" w:space="0" w:color="auto"/>
            <w:right w:val="none" w:sz="0" w:space="0" w:color="auto"/>
          </w:divBdr>
          <w:divsChild>
            <w:div w:id="2005474684">
              <w:marLeft w:val="0"/>
              <w:marRight w:val="0"/>
              <w:marTop w:val="100"/>
              <w:marBottom w:val="100"/>
              <w:divBdr>
                <w:top w:val="none" w:sz="0" w:space="0" w:color="auto"/>
                <w:left w:val="none" w:sz="0" w:space="0" w:color="auto"/>
                <w:bottom w:val="none" w:sz="0" w:space="0" w:color="auto"/>
                <w:right w:val="none" w:sz="0" w:space="0" w:color="auto"/>
              </w:divBdr>
              <w:divsChild>
                <w:div w:id="1597782774">
                  <w:marLeft w:val="0"/>
                  <w:marRight w:val="0"/>
                  <w:marTop w:val="0"/>
                  <w:marBottom w:val="0"/>
                  <w:divBdr>
                    <w:top w:val="none" w:sz="0" w:space="0" w:color="auto"/>
                    <w:left w:val="none" w:sz="0" w:space="0" w:color="auto"/>
                    <w:bottom w:val="none" w:sz="0" w:space="0" w:color="auto"/>
                    <w:right w:val="none" w:sz="0" w:space="0" w:color="auto"/>
                  </w:divBdr>
                  <w:divsChild>
                    <w:div w:id="1505240566">
                      <w:marLeft w:val="0"/>
                      <w:marRight w:val="0"/>
                      <w:marTop w:val="0"/>
                      <w:marBottom w:val="0"/>
                      <w:divBdr>
                        <w:top w:val="none" w:sz="0" w:space="0" w:color="auto"/>
                        <w:left w:val="none" w:sz="0" w:space="0" w:color="auto"/>
                        <w:bottom w:val="none" w:sz="0" w:space="0" w:color="auto"/>
                        <w:right w:val="none" w:sz="0" w:space="0" w:color="auto"/>
                      </w:divBdr>
                      <w:divsChild>
                        <w:div w:id="292372236">
                          <w:marLeft w:val="0"/>
                          <w:marRight w:val="0"/>
                          <w:marTop w:val="100"/>
                          <w:marBottom w:val="100"/>
                          <w:divBdr>
                            <w:top w:val="none" w:sz="0" w:space="0" w:color="auto"/>
                            <w:left w:val="none" w:sz="0" w:space="0" w:color="auto"/>
                            <w:bottom w:val="none" w:sz="0" w:space="0" w:color="auto"/>
                            <w:right w:val="none" w:sz="0" w:space="0" w:color="auto"/>
                          </w:divBdr>
                          <w:divsChild>
                            <w:div w:id="933518930">
                              <w:marLeft w:val="0"/>
                              <w:marRight w:val="0"/>
                              <w:marTop w:val="0"/>
                              <w:marBottom w:val="0"/>
                              <w:divBdr>
                                <w:top w:val="none" w:sz="0" w:space="0" w:color="auto"/>
                                <w:left w:val="none" w:sz="0" w:space="0" w:color="auto"/>
                                <w:bottom w:val="none" w:sz="0" w:space="0" w:color="auto"/>
                                <w:right w:val="none" w:sz="0" w:space="0" w:color="auto"/>
                              </w:divBdr>
                            </w:div>
                            <w:div w:id="2002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197330">
      <w:bodyDiv w:val="1"/>
      <w:marLeft w:val="0"/>
      <w:marRight w:val="0"/>
      <w:marTop w:val="0"/>
      <w:marBottom w:val="0"/>
      <w:divBdr>
        <w:top w:val="none" w:sz="0" w:space="0" w:color="auto"/>
        <w:left w:val="none" w:sz="0" w:space="0" w:color="auto"/>
        <w:bottom w:val="none" w:sz="0" w:space="0" w:color="auto"/>
        <w:right w:val="none" w:sz="0" w:space="0" w:color="auto"/>
      </w:divBdr>
      <w:divsChild>
        <w:div w:id="835799425">
          <w:marLeft w:val="0"/>
          <w:marRight w:val="0"/>
          <w:marTop w:val="0"/>
          <w:marBottom w:val="0"/>
          <w:divBdr>
            <w:top w:val="none" w:sz="0" w:space="0" w:color="auto"/>
            <w:left w:val="none" w:sz="0" w:space="0" w:color="auto"/>
            <w:bottom w:val="none" w:sz="0" w:space="0" w:color="auto"/>
            <w:right w:val="none" w:sz="0" w:space="0" w:color="auto"/>
          </w:divBdr>
        </w:div>
        <w:div w:id="2106531284">
          <w:marLeft w:val="0"/>
          <w:marRight w:val="0"/>
          <w:marTop w:val="0"/>
          <w:marBottom w:val="0"/>
          <w:divBdr>
            <w:top w:val="none" w:sz="0" w:space="0" w:color="auto"/>
            <w:left w:val="none" w:sz="0" w:space="0" w:color="auto"/>
            <w:bottom w:val="none" w:sz="0" w:space="0" w:color="auto"/>
            <w:right w:val="none" w:sz="0" w:space="0" w:color="auto"/>
          </w:divBdr>
        </w:div>
        <w:div w:id="1369068950">
          <w:marLeft w:val="0"/>
          <w:marRight w:val="0"/>
          <w:marTop w:val="0"/>
          <w:marBottom w:val="0"/>
          <w:divBdr>
            <w:top w:val="none" w:sz="0" w:space="0" w:color="auto"/>
            <w:left w:val="none" w:sz="0" w:space="0" w:color="auto"/>
            <w:bottom w:val="none" w:sz="0" w:space="0" w:color="auto"/>
            <w:right w:val="none" w:sz="0" w:space="0" w:color="auto"/>
          </w:divBdr>
        </w:div>
        <w:div w:id="2037465742">
          <w:marLeft w:val="0"/>
          <w:marRight w:val="0"/>
          <w:marTop w:val="0"/>
          <w:marBottom w:val="0"/>
          <w:divBdr>
            <w:top w:val="none" w:sz="0" w:space="0" w:color="auto"/>
            <w:left w:val="none" w:sz="0" w:space="0" w:color="auto"/>
            <w:bottom w:val="none" w:sz="0" w:space="0" w:color="auto"/>
            <w:right w:val="none" w:sz="0" w:space="0" w:color="auto"/>
          </w:divBdr>
        </w:div>
      </w:divsChild>
    </w:div>
    <w:div w:id="1404333774">
      <w:bodyDiv w:val="1"/>
      <w:marLeft w:val="0"/>
      <w:marRight w:val="0"/>
      <w:marTop w:val="0"/>
      <w:marBottom w:val="0"/>
      <w:divBdr>
        <w:top w:val="none" w:sz="0" w:space="0" w:color="auto"/>
        <w:left w:val="none" w:sz="0" w:space="0" w:color="auto"/>
        <w:bottom w:val="none" w:sz="0" w:space="0" w:color="auto"/>
        <w:right w:val="none" w:sz="0" w:space="0" w:color="auto"/>
      </w:divBdr>
    </w:div>
    <w:div w:id="1864248017">
      <w:bodyDiv w:val="1"/>
      <w:marLeft w:val="0"/>
      <w:marRight w:val="0"/>
      <w:marTop w:val="0"/>
      <w:marBottom w:val="0"/>
      <w:divBdr>
        <w:top w:val="none" w:sz="0" w:space="0" w:color="auto"/>
        <w:left w:val="none" w:sz="0" w:space="0" w:color="auto"/>
        <w:bottom w:val="none" w:sz="0" w:space="0" w:color="auto"/>
        <w:right w:val="none" w:sz="0" w:space="0" w:color="auto"/>
      </w:divBdr>
      <w:divsChild>
        <w:div w:id="1771705178">
          <w:marLeft w:val="0"/>
          <w:marRight w:val="0"/>
          <w:marTop w:val="0"/>
          <w:marBottom w:val="0"/>
          <w:divBdr>
            <w:top w:val="none" w:sz="0" w:space="0" w:color="auto"/>
            <w:left w:val="none" w:sz="0" w:space="0" w:color="auto"/>
            <w:bottom w:val="none" w:sz="0" w:space="0" w:color="auto"/>
            <w:right w:val="none" w:sz="0" w:space="0" w:color="auto"/>
          </w:divBdr>
          <w:divsChild>
            <w:div w:id="1159660357">
              <w:marLeft w:val="0"/>
              <w:marRight w:val="0"/>
              <w:marTop w:val="0"/>
              <w:marBottom w:val="0"/>
              <w:divBdr>
                <w:top w:val="none" w:sz="0" w:space="0" w:color="auto"/>
                <w:left w:val="none" w:sz="0" w:space="0" w:color="auto"/>
                <w:bottom w:val="none" w:sz="0" w:space="0" w:color="auto"/>
                <w:right w:val="none" w:sz="0" w:space="0" w:color="auto"/>
              </w:divBdr>
              <w:divsChild>
                <w:div w:id="528880753">
                  <w:marLeft w:val="0"/>
                  <w:marRight w:val="0"/>
                  <w:marTop w:val="0"/>
                  <w:marBottom w:val="0"/>
                  <w:divBdr>
                    <w:top w:val="none" w:sz="0" w:space="0" w:color="auto"/>
                    <w:left w:val="none" w:sz="0" w:space="0" w:color="auto"/>
                    <w:bottom w:val="none" w:sz="0" w:space="0" w:color="auto"/>
                    <w:right w:val="none" w:sz="0" w:space="0" w:color="auto"/>
                  </w:divBdr>
                  <w:divsChild>
                    <w:div w:id="2081100889">
                      <w:marLeft w:val="0"/>
                      <w:marRight w:val="0"/>
                      <w:marTop w:val="0"/>
                      <w:marBottom w:val="0"/>
                      <w:divBdr>
                        <w:top w:val="none" w:sz="0" w:space="0" w:color="auto"/>
                        <w:left w:val="none" w:sz="0" w:space="0" w:color="auto"/>
                        <w:bottom w:val="none" w:sz="0" w:space="0" w:color="auto"/>
                        <w:right w:val="none" w:sz="0" w:space="0" w:color="auto"/>
                      </w:divBdr>
                      <w:divsChild>
                        <w:div w:id="854154763">
                          <w:marLeft w:val="0"/>
                          <w:marRight w:val="0"/>
                          <w:marTop w:val="0"/>
                          <w:marBottom w:val="0"/>
                          <w:divBdr>
                            <w:top w:val="none" w:sz="0" w:space="0" w:color="auto"/>
                            <w:left w:val="none" w:sz="0" w:space="0" w:color="auto"/>
                            <w:bottom w:val="none" w:sz="0" w:space="0" w:color="auto"/>
                            <w:right w:val="none" w:sz="0" w:space="0" w:color="auto"/>
                          </w:divBdr>
                          <w:divsChild>
                            <w:div w:id="1922325368">
                              <w:marLeft w:val="-225"/>
                              <w:marRight w:val="-225"/>
                              <w:marTop w:val="0"/>
                              <w:marBottom w:val="0"/>
                              <w:divBdr>
                                <w:top w:val="none" w:sz="0" w:space="0" w:color="auto"/>
                                <w:left w:val="none" w:sz="0" w:space="0" w:color="auto"/>
                                <w:bottom w:val="none" w:sz="0" w:space="0" w:color="auto"/>
                                <w:right w:val="none" w:sz="0" w:space="0" w:color="auto"/>
                              </w:divBdr>
                              <w:divsChild>
                                <w:div w:id="2147164165">
                                  <w:marLeft w:val="0"/>
                                  <w:marRight w:val="0"/>
                                  <w:marTop w:val="0"/>
                                  <w:marBottom w:val="0"/>
                                  <w:divBdr>
                                    <w:top w:val="none" w:sz="0" w:space="0" w:color="auto"/>
                                    <w:left w:val="none" w:sz="0" w:space="0" w:color="auto"/>
                                    <w:bottom w:val="none" w:sz="0" w:space="0" w:color="auto"/>
                                    <w:right w:val="none" w:sz="0" w:space="0" w:color="auto"/>
                                  </w:divBdr>
                                  <w:divsChild>
                                    <w:div w:id="1515076455">
                                      <w:marLeft w:val="0"/>
                                      <w:marRight w:val="0"/>
                                      <w:marTop w:val="0"/>
                                      <w:marBottom w:val="0"/>
                                      <w:divBdr>
                                        <w:top w:val="none" w:sz="0" w:space="0" w:color="auto"/>
                                        <w:left w:val="none" w:sz="0" w:space="0" w:color="auto"/>
                                        <w:bottom w:val="none" w:sz="0" w:space="0" w:color="auto"/>
                                        <w:right w:val="none" w:sz="0" w:space="0" w:color="auto"/>
                                      </w:divBdr>
                                      <w:divsChild>
                                        <w:div w:id="505169450">
                                          <w:marLeft w:val="0"/>
                                          <w:marRight w:val="0"/>
                                          <w:marTop w:val="0"/>
                                          <w:marBottom w:val="225"/>
                                          <w:divBdr>
                                            <w:top w:val="none" w:sz="0" w:space="0" w:color="auto"/>
                                            <w:left w:val="none" w:sz="0" w:space="0" w:color="auto"/>
                                            <w:bottom w:val="none" w:sz="0" w:space="0" w:color="auto"/>
                                            <w:right w:val="none" w:sz="0" w:space="0" w:color="auto"/>
                                          </w:divBdr>
                                          <w:divsChild>
                                            <w:div w:id="1113403823">
                                              <w:marLeft w:val="0"/>
                                              <w:marRight w:val="0"/>
                                              <w:marTop w:val="0"/>
                                              <w:marBottom w:val="0"/>
                                              <w:divBdr>
                                                <w:top w:val="none" w:sz="0" w:space="0" w:color="auto"/>
                                                <w:left w:val="none" w:sz="0" w:space="0" w:color="auto"/>
                                                <w:bottom w:val="none" w:sz="0" w:space="0" w:color="auto"/>
                                                <w:right w:val="none" w:sz="0" w:space="0" w:color="auto"/>
                                              </w:divBdr>
                                              <w:divsChild>
                                                <w:div w:id="1619605903">
                                                  <w:marLeft w:val="0"/>
                                                  <w:marRight w:val="0"/>
                                                  <w:marTop w:val="0"/>
                                                  <w:marBottom w:val="0"/>
                                                  <w:divBdr>
                                                    <w:top w:val="none" w:sz="0" w:space="0" w:color="auto"/>
                                                    <w:left w:val="none" w:sz="0" w:space="0" w:color="auto"/>
                                                    <w:bottom w:val="none" w:sz="0" w:space="0" w:color="auto"/>
                                                    <w:right w:val="none" w:sz="0" w:space="0" w:color="auto"/>
                                                  </w:divBdr>
                                                  <w:divsChild>
                                                    <w:div w:id="610745090">
                                                      <w:marLeft w:val="0"/>
                                                      <w:marRight w:val="0"/>
                                                      <w:marTop w:val="0"/>
                                                      <w:marBottom w:val="0"/>
                                                      <w:divBdr>
                                                        <w:top w:val="none" w:sz="0" w:space="0" w:color="auto"/>
                                                        <w:left w:val="none" w:sz="0" w:space="0" w:color="auto"/>
                                                        <w:bottom w:val="none" w:sz="0" w:space="0" w:color="auto"/>
                                                        <w:right w:val="none" w:sz="0" w:space="0" w:color="auto"/>
                                                      </w:divBdr>
                                                      <w:divsChild>
                                                        <w:div w:id="57555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182D9-C732-48D4-8550-EB3C28EC0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1897</Words>
  <Characters>10819</Characters>
  <Application>Microsoft Office Word</Application>
  <DocSecurity>4</DocSecurity>
  <Lines>90</Lines>
  <Paragraphs>25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European Chemicals Agency</Company>
  <LinksUpToDate>false</LinksUpToDate>
  <CharactersWithSpaces>12691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Katja.ORISPAA@echa.europa.eu</dc:creator>
  <cp:lastModifiedBy>Simona</cp:lastModifiedBy>
  <cp:revision>2</cp:revision>
  <dcterms:created xsi:type="dcterms:W3CDTF">2022-06-13T06:52:00Z</dcterms:created>
  <dcterms:modified xsi:type="dcterms:W3CDTF">2022-06-13T06:52:00Z</dcterms:modified>
</cp:coreProperties>
</file>