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1241" w14:textId="77777777" w:rsidR="00D10202" w:rsidRPr="006B57FC" w:rsidRDefault="00D10202" w:rsidP="00D10202">
      <w:pPr>
        <w:pStyle w:val="Heading1"/>
        <w:numPr>
          <w:ilvl w:val="0"/>
          <w:numId w:val="0"/>
        </w:numPr>
        <w:rPr>
          <w:rFonts w:ascii="Verdana" w:hAnsi="Verdana"/>
          <w:szCs w:val="24"/>
        </w:rPr>
      </w:pPr>
      <w:bookmarkStart w:id="0" w:name="Part1"/>
      <w:bookmarkStart w:id="1" w:name="_Toc334688304"/>
    </w:p>
    <w:p w14:paraId="0205261A" w14:textId="77777777" w:rsidR="00D10202" w:rsidRPr="00815327" w:rsidRDefault="00D10202" w:rsidP="00D10202">
      <w:pPr>
        <w:rPr>
          <w:rFonts w:ascii="Verdana" w:hAnsi="Verdana"/>
        </w:rPr>
      </w:pPr>
    </w:p>
    <w:p w14:paraId="1A9368CC" w14:textId="77777777" w:rsidR="00D10202" w:rsidRPr="00815327" w:rsidRDefault="00D10202" w:rsidP="00D10202">
      <w:pPr>
        <w:rPr>
          <w:rFonts w:ascii="Verdana" w:hAnsi="Verdana"/>
        </w:rPr>
      </w:pPr>
    </w:p>
    <w:p w14:paraId="24281A2D" w14:textId="77777777" w:rsidR="00D10202" w:rsidRPr="00815327" w:rsidRDefault="00D10202" w:rsidP="00D10202">
      <w:pPr>
        <w:rPr>
          <w:rFonts w:ascii="Verdana" w:hAnsi="Verdana"/>
        </w:rPr>
      </w:pPr>
    </w:p>
    <w:p w14:paraId="31810671" w14:textId="77777777" w:rsidR="00D10202" w:rsidRPr="00815327" w:rsidRDefault="00D10202" w:rsidP="00D10202">
      <w:pPr>
        <w:rPr>
          <w:rFonts w:ascii="Verdana" w:hAnsi="Verdana"/>
        </w:rPr>
      </w:pPr>
    </w:p>
    <w:p w14:paraId="3DE0EB93" w14:textId="433B2B04" w:rsidR="00D10202" w:rsidRPr="00815327" w:rsidRDefault="00D10202" w:rsidP="00D10202">
      <w:pPr>
        <w:pStyle w:val="Style1"/>
        <w:rPr>
          <w:rFonts w:ascii="Verdana" w:hAnsi="Verdana"/>
          <w:b w:val="0"/>
          <w:sz w:val="28"/>
          <w:szCs w:val="28"/>
        </w:rPr>
      </w:pPr>
      <w:r w:rsidRPr="00815327">
        <w:rPr>
          <w:rFonts w:ascii="Verdana" w:hAnsi="Verdana"/>
          <w:b w:val="0"/>
          <w:sz w:val="28"/>
          <w:szCs w:val="28"/>
        </w:rPr>
        <w:t>Format for</w:t>
      </w:r>
    </w:p>
    <w:p w14:paraId="78BA4E06" w14:textId="77777777" w:rsidR="00D10202" w:rsidRPr="00815327" w:rsidRDefault="00D10202" w:rsidP="00D10202">
      <w:pPr>
        <w:pStyle w:val="Style1"/>
        <w:rPr>
          <w:rFonts w:ascii="Verdana" w:hAnsi="Verdana"/>
        </w:rPr>
      </w:pPr>
      <w:r w:rsidRPr="00815327">
        <w:rPr>
          <w:rFonts w:ascii="Verdana" w:hAnsi="Verdana"/>
        </w:rPr>
        <w:t>ANALYSIS OF ALTERNATIVES</w:t>
      </w:r>
      <w:r w:rsidRPr="00815327">
        <w:rPr>
          <w:rFonts w:ascii="Verdana" w:hAnsi="Verdana"/>
        </w:rPr>
        <w:br/>
        <w:t>AND SOCIO-ECONOMIC IMPACTS</w:t>
      </w:r>
    </w:p>
    <w:p w14:paraId="1E504467" w14:textId="77777777" w:rsidR="00D10202" w:rsidRPr="00815327" w:rsidRDefault="00D10202" w:rsidP="00D10202">
      <w:pPr>
        <w:pStyle w:val="Style1"/>
        <w:rPr>
          <w:rFonts w:ascii="Verdana" w:hAnsi="Verdana"/>
          <w:b w:val="0"/>
          <w:sz w:val="28"/>
          <w:szCs w:val="28"/>
        </w:rPr>
      </w:pPr>
      <w:r w:rsidRPr="00815327">
        <w:rPr>
          <w:rFonts w:ascii="Verdana" w:hAnsi="Verdana"/>
          <w:b w:val="0"/>
          <w:caps/>
        </w:rPr>
        <w:t xml:space="preserve"> </w:t>
      </w:r>
      <w:bookmarkStart w:id="2" w:name="_Hlk57130997"/>
      <w:r w:rsidRPr="00815327">
        <w:rPr>
          <w:rFonts w:ascii="Verdana" w:hAnsi="Verdana"/>
          <w:b w:val="0"/>
          <w:caps/>
          <w:sz w:val="28"/>
          <w:szCs w:val="28"/>
        </w:rPr>
        <w:t xml:space="preserve">use in </w:t>
      </w:r>
      <w:r>
        <w:rPr>
          <w:rFonts w:ascii="Verdana" w:hAnsi="Verdana"/>
          <w:b w:val="0"/>
          <w:caps/>
          <w:sz w:val="28"/>
          <w:szCs w:val="28"/>
        </w:rPr>
        <w:t xml:space="preserve">THE PRODUCTION OF </w:t>
      </w:r>
      <w:r w:rsidRPr="00815327">
        <w:rPr>
          <w:rFonts w:ascii="Verdana" w:hAnsi="Verdana"/>
          <w:b w:val="0"/>
          <w:caps/>
          <w:sz w:val="28"/>
          <w:szCs w:val="28"/>
        </w:rPr>
        <w:t>legacy spare parts</w:t>
      </w:r>
      <w:bookmarkEnd w:id="2"/>
      <w:r>
        <w:rPr>
          <w:rFonts w:ascii="Verdana" w:hAnsi="Verdana"/>
          <w:b w:val="0"/>
          <w:caps/>
          <w:sz w:val="28"/>
          <w:szCs w:val="28"/>
        </w:rPr>
        <w:t>/in the repair of articles and complex products no longer produced</w:t>
      </w:r>
    </w:p>
    <w:p w14:paraId="085CDF97" w14:textId="77777777" w:rsidR="00D10202" w:rsidRPr="00815327" w:rsidRDefault="00D10202" w:rsidP="00D10202">
      <w:pPr>
        <w:pStyle w:val="BodyText"/>
        <w:rPr>
          <w:rFonts w:ascii="Verdana" w:hAnsi="Verdana"/>
        </w:rPr>
      </w:pPr>
    </w:p>
    <w:p w14:paraId="6DFA51DC" w14:textId="77777777" w:rsidR="00D10202" w:rsidRPr="00815327" w:rsidRDefault="00D10202" w:rsidP="00D10202">
      <w:pPr>
        <w:pStyle w:val="BodyText"/>
        <w:rPr>
          <w:rFonts w:ascii="Verdana" w:hAnsi="Verdana"/>
        </w:rPr>
      </w:pPr>
    </w:p>
    <w:p w14:paraId="372352FE" w14:textId="77777777" w:rsidR="00D10202" w:rsidRPr="00815327" w:rsidRDefault="00D10202" w:rsidP="00D10202">
      <w:pPr>
        <w:pStyle w:val="BodyText"/>
        <w:rPr>
          <w:rFonts w:ascii="Verdana" w:hAnsi="Verdana"/>
        </w:rPr>
      </w:pPr>
    </w:p>
    <w:p w14:paraId="6133ADAB" w14:textId="77777777" w:rsidR="00D10202" w:rsidRPr="00815327" w:rsidRDefault="00D10202" w:rsidP="00D10202">
      <w:pPr>
        <w:pStyle w:val="BodyText"/>
        <w:rPr>
          <w:rFonts w:ascii="Verdana" w:hAnsi="Verdana"/>
        </w:rPr>
      </w:pPr>
    </w:p>
    <w:p w14:paraId="169A5955" w14:textId="28B18202" w:rsidR="00D10202" w:rsidRPr="00815327" w:rsidRDefault="00D10202" w:rsidP="00D10202">
      <w:pPr>
        <w:pStyle w:val="BodyText"/>
        <w:ind w:left="3600" w:hanging="3600"/>
        <w:rPr>
          <w:rFonts w:ascii="Verdana" w:hAnsi="Verdana"/>
          <w:i/>
          <w:sz w:val="20"/>
        </w:rPr>
      </w:pPr>
      <w:r w:rsidRPr="00815327">
        <w:rPr>
          <w:rFonts w:ascii="Verdana" w:hAnsi="Verdana"/>
          <w:b/>
          <w:bCs/>
          <w:sz w:val="20"/>
        </w:rPr>
        <w:t>Legal name of applicant:</w:t>
      </w:r>
      <w:r w:rsidRPr="00815327">
        <w:rPr>
          <w:rFonts w:ascii="Verdana" w:hAnsi="Verdana"/>
          <w:sz w:val="20"/>
        </w:rPr>
        <w:tab/>
      </w:r>
      <w:r w:rsidRPr="00815327">
        <w:rPr>
          <w:rFonts w:ascii="Verdana" w:hAnsi="Verdana"/>
          <w:i/>
          <w:sz w:val="20"/>
        </w:rPr>
        <w:t>[Legal name of applicant]</w:t>
      </w:r>
    </w:p>
    <w:p w14:paraId="3A61CE0C" w14:textId="77777777" w:rsidR="00D10202" w:rsidRPr="00815327" w:rsidRDefault="00D10202" w:rsidP="00D10202">
      <w:pPr>
        <w:pStyle w:val="BodyText"/>
        <w:rPr>
          <w:rFonts w:ascii="Verdana" w:hAnsi="Verdana"/>
          <w:sz w:val="20"/>
        </w:rPr>
      </w:pPr>
    </w:p>
    <w:p w14:paraId="552A76BA" w14:textId="69320D2E" w:rsidR="00D10202" w:rsidRPr="00815327" w:rsidRDefault="00D10202" w:rsidP="00D10202">
      <w:pPr>
        <w:pStyle w:val="BodyText"/>
        <w:ind w:left="3600" w:hanging="3600"/>
        <w:rPr>
          <w:rFonts w:ascii="Verdana" w:hAnsi="Verdana"/>
          <w:i/>
          <w:sz w:val="20"/>
        </w:rPr>
      </w:pPr>
      <w:r w:rsidRPr="00815327">
        <w:rPr>
          <w:rFonts w:ascii="Verdana" w:hAnsi="Verdana"/>
          <w:b/>
          <w:bCs/>
          <w:sz w:val="20"/>
        </w:rPr>
        <w:t>Substance</w:t>
      </w:r>
      <w:r w:rsidR="00B64D69">
        <w:rPr>
          <w:rFonts w:ascii="Verdana" w:hAnsi="Verdana"/>
          <w:b/>
          <w:bCs/>
          <w:sz w:val="20"/>
        </w:rPr>
        <w:t>(s)</w:t>
      </w:r>
      <w:r w:rsidRPr="00815327">
        <w:rPr>
          <w:rFonts w:ascii="Verdana" w:hAnsi="Verdana"/>
          <w:b/>
          <w:bCs/>
          <w:sz w:val="20"/>
        </w:rPr>
        <w:t>:</w:t>
      </w:r>
      <w:r w:rsidRPr="00815327">
        <w:rPr>
          <w:rFonts w:ascii="Verdana" w:hAnsi="Verdana"/>
          <w:b/>
          <w:sz w:val="20"/>
        </w:rPr>
        <w:t xml:space="preserve"> </w:t>
      </w:r>
      <w:r w:rsidRPr="00815327">
        <w:rPr>
          <w:rFonts w:ascii="Verdana" w:hAnsi="Verdana"/>
          <w:sz w:val="20"/>
        </w:rPr>
        <w:tab/>
      </w:r>
      <w:r w:rsidRPr="00815327">
        <w:rPr>
          <w:rFonts w:ascii="Verdana" w:hAnsi="Verdana"/>
          <w:i/>
          <w:sz w:val="20"/>
        </w:rPr>
        <w:t>[Include Annex XIV substance name</w:t>
      </w:r>
      <w:r w:rsidR="00B64D69">
        <w:rPr>
          <w:rFonts w:ascii="Verdana" w:hAnsi="Verdana"/>
          <w:i/>
          <w:sz w:val="20"/>
        </w:rPr>
        <w:t>(s)</w:t>
      </w:r>
      <w:r w:rsidRPr="00815327">
        <w:rPr>
          <w:rFonts w:ascii="Verdana" w:hAnsi="Verdana"/>
          <w:i/>
          <w:sz w:val="20"/>
        </w:rPr>
        <w:t>, EC and CAS number</w:t>
      </w:r>
      <w:r w:rsidR="00B64D69">
        <w:rPr>
          <w:rFonts w:ascii="Verdana" w:hAnsi="Verdana"/>
          <w:i/>
          <w:sz w:val="20"/>
        </w:rPr>
        <w:t>(s)</w:t>
      </w:r>
      <w:r w:rsidRPr="00815327">
        <w:rPr>
          <w:rFonts w:ascii="Verdana" w:hAnsi="Verdana"/>
          <w:i/>
          <w:sz w:val="20"/>
        </w:rPr>
        <w:t>]</w:t>
      </w:r>
    </w:p>
    <w:p w14:paraId="5919ABA4" w14:textId="77777777" w:rsidR="00D10202" w:rsidRPr="00815327" w:rsidRDefault="00D10202" w:rsidP="00D10202">
      <w:pPr>
        <w:rPr>
          <w:rFonts w:ascii="Verdana" w:hAnsi="Verdana"/>
          <w:sz w:val="20"/>
          <w:szCs w:val="20"/>
        </w:rPr>
      </w:pPr>
    </w:p>
    <w:p w14:paraId="48DA85E6" w14:textId="066B9D17" w:rsidR="00D10202" w:rsidRDefault="00D10202" w:rsidP="00D10202">
      <w:pPr>
        <w:pStyle w:val="BodyText"/>
        <w:ind w:left="3600" w:hanging="3600"/>
        <w:rPr>
          <w:rFonts w:ascii="Verdana" w:hAnsi="Verdana"/>
          <w:i/>
          <w:sz w:val="20"/>
        </w:rPr>
      </w:pPr>
      <w:r w:rsidRPr="00815327">
        <w:rPr>
          <w:rFonts w:ascii="Verdana" w:hAnsi="Verdana"/>
          <w:b/>
          <w:bCs/>
          <w:sz w:val="20"/>
        </w:rPr>
        <w:t>Use title:</w:t>
      </w:r>
      <w:r w:rsidRPr="00815327">
        <w:rPr>
          <w:rFonts w:ascii="Verdana" w:hAnsi="Verdana"/>
          <w:b/>
          <w:sz w:val="20"/>
        </w:rPr>
        <w:t xml:space="preserve"> </w:t>
      </w:r>
      <w:r w:rsidRPr="00815327">
        <w:rPr>
          <w:rFonts w:ascii="Verdana" w:hAnsi="Verdana"/>
          <w:sz w:val="20"/>
        </w:rPr>
        <w:tab/>
      </w:r>
      <w:r w:rsidRPr="00815327">
        <w:rPr>
          <w:rFonts w:ascii="Verdana" w:hAnsi="Verdana"/>
          <w:i/>
          <w:sz w:val="20"/>
        </w:rPr>
        <w:t>[Include use title]</w:t>
      </w:r>
      <w:r w:rsidR="00823418">
        <w:rPr>
          <w:rStyle w:val="FootnoteReference"/>
          <w:rFonts w:ascii="Verdana" w:hAnsi="Verdana"/>
          <w:i/>
        </w:rPr>
        <w:footnoteReference w:id="2"/>
      </w:r>
    </w:p>
    <w:p w14:paraId="024FA1CC" w14:textId="77777777" w:rsidR="00D10202" w:rsidRDefault="00D10202" w:rsidP="00D10202">
      <w:pPr>
        <w:pStyle w:val="BodyText"/>
        <w:ind w:left="3600" w:hanging="3600"/>
        <w:rPr>
          <w:rFonts w:ascii="Verdana" w:hAnsi="Verdana"/>
          <w:i/>
          <w:sz w:val="20"/>
        </w:rPr>
      </w:pPr>
    </w:p>
    <w:p w14:paraId="43FECF66" w14:textId="77777777" w:rsidR="00D10202" w:rsidRPr="00815327" w:rsidRDefault="00D10202" w:rsidP="00D10202">
      <w:pPr>
        <w:pStyle w:val="BodyText"/>
        <w:ind w:left="3600" w:hanging="3600"/>
        <w:rPr>
          <w:rFonts w:ascii="Verdana" w:hAnsi="Verdana"/>
          <w:i/>
          <w:sz w:val="20"/>
        </w:rPr>
      </w:pPr>
      <w:r w:rsidRPr="00C30969">
        <w:rPr>
          <w:rFonts w:ascii="Verdana" w:hAnsi="Verdana"/>
          <w:b/>
          <w:bCs/>
          <w:sz w:val="20"/>
        </w:rPr>
        <w:t>Date:</w:t>
      </w:r>
      <w:r>
        <w:rPr>
          <w:rFonts w:ascii="Verdana" w:hAnsi="Verdana"/>
          <w:i/>
          <w:sz w:val="20"/>
        </w:rPr>
        <w:tab/>
      </w:r>
      <w:r w:rsidRPr="00815327">
        <w:rPr>
          <w:rFonts w:ascii="Verdana" w:hAnsi="Verdana"/>
          <w:i/>
          <w:sz w:val="20"/>
        </w:rPr>
        <w:t xml:space="preserve">[Include </w:t>
      </w:r>
      <w:r>
        <w:rPr>
          <w:rFonts w:ascii="Verdana" w:hAnsi="Verdana"/>
          <w:i/>
          <w:sz w:val="20"/>
        </w:rPr>
        <w:t>the date of submission</w:t>
      </w:r>
      <w:r w:rsidRPr="00815327">
        <w:rPr>
          <w:rFonts w:ascii="Verdana" w:hAnsi="Verdana"/>
          <w:i/>
          <w:sz w:val="20"/>
        </w:rPr>
        <w:t>]</w:t>
      </w:r>
    </w:p>
    <w:p w14:paraId="2167500E" w14:textId="77777777" w:rsidR="00D10202" w:rsidRPr="00815327" w:rsidRDefault="00D10202" w:rsidP="00D10202">
      <w:pPr>
        <w:pStyle w:val="BodyText"/>
        <w:ind w:left="3600" w:hanging="3600"/>
        <w:rPr>
          <w:rFonts w:ascii="Verdana" w:hAnsi="Verdana"/>
          <w:i/>
          <w:sz w:val="20"/>
        </w:rPr>
      </w:pPr>
    </w:p>
    <w:p w14:paraId="1376E4F5" w14:textId="77777777" w:rsidR="00D10202" w:rsidRPr="00815327" w:rsidRDefault="00D10202" w:rsidP="00D10202">
      <w:pPr>
        <w:pStyle w:val="BodyText"/>
        <w:ind w:left="3600" w:hanging="3600"/>
        <w:rPr>
          <w:rFonts w:ascii="Verdana" w:hAnsi="Verdana"/>
          <w:i/>
          <w:sz w:val="20"/>
          <w:lang w:val="en-US"/>
        </w:rPr>
      </w:pPr>
    </w:p>
    <w:p w14:paraId="533A4380" w14:textId="77777777" w:rsidR="00D10202" w:rsidRPr="00815327" w:rsidRDefault="00D10202" w:rsidP="00D10202">
      <w:pPr>
        <w:rPr>
          <w:rFonts w:ascii="Verdana" w:hAnsi="Verdana"/>
        </w:rPr>
      </w:pPr>
    </w:p>
    <w:p w14:paraId="7D3C5DB0" w14:textId="77777777" w:rsidR="00D10202" w:rsidRPr="00815327" w:rsidRDefault="00D10202" w:rsidP="00D10202">
      <w:pPr>
        <w:pStyle w:val="Sectiontitle"/>
        <w:jc w:val="left"/>
        <w:rPr>
          <w:rFonts w:ascii="Verdana" w:hAnsi="Verdana"/>
        </w:rPr>
        <w:sectPr w:rsidR="00D10202" w:rsidRPr="00815327" w:rsidSect="002417F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FE32120" w14:textId="77777777" w:rsidR="00D10202" w:rsidRPr="00815327" w:rsidRDefault="00D10202" w:rsidP="00D10202">
      <w:pPr>
        <w:pStyle w:val="Sectiontitle"/>
        <w:jc w:val="left"/>
        <w:rPr>
          <w:rFonts w:ascii="Verdana" w:hAnsi="Verdana"/>
        </w:rPr>
      </w:pPr>
      <w:r w:rsidRPr="00815327">
        <w:rPr>
          <w:rFonts w:ascii="Verdana" w:hAnsi="Verdana"/>
        </w:rPr>
        <w:br w:type="page"/>
      </w:r>
      <w:r w:rsidRPr="00815327">
        <w:rPr>
          <w:rFonts w:ascii="Verdana" w:hAnsi="Verdana"/>
        </w:rPr>
        <w:lastRenderedPageBreak/>
        <w:t>CONTENTS</w:t>
      </w:r>
      <w:r w:rsidRPr="00960D17">
        <w:rPr>
          <w:rFonts w:ascii="Verdana" w:hAnsi="Verdana"/>
        </w:rPr>
        <w:t xml:space="preserve"> </w:t>
      </w:r>
    </w:p>
    <w:p w14:paraId="177A8997" w14:textId="77777777" w:rsidR="00D10202" w:rsidRPr="00815327" w:rsidRDefault="00D10202" w:rsidP="00D10202">
      <w:pPr>
        <w:pStyle w:val="Sectiontitle"/>
        <w:jc w:val="left"/>
        <w:rPr>
          <w:rFonts w:ascii="Verdana" w:hAnsi="Verdana"/>
        </w:rPr>
      </w:pPr>
    </w:p>
    <w:p w14:paraId="52FD2BD6" w14:textId="77777777" w:rsidR="00D10202" w:rsidRDefault="00D10202" w:rsidP="00D10202">
      <w:pPr>
        <w:pStyle w:val="TOC1"/>
        <w:rPr>
          <w:rFonts w:ascii="Verdana" w:hAnsi="Verdana"/>
          <w:caps w:val="0"/>
        </w:rPr>
      </w:pPr>
      <w:r w:rsidRPr="00F30F46">
        <w:rPr>
          <w:rFonts w:ascii="Verdana" w:hAnsi="Verdana"/>
          <w:caps w:val="0"/>
        </w:rPr>
        <w:t>PURPOSE OF THIS FORMAT</w:t>
      </w:r>
    </w:p>
    <w:p w14:paraId="15754AB8" w14:textId="42F8FC28" w:rsidR="000E6852" w:rsidRDefault="00D10202">
      <w:pPr>
        <w:pStyle w:val="TOC1"/>
        <w:rPr>
          <w:rFonts w:asciiTheme="minorHAnsi" w:eastAsiaTheme="minorEastAsia" w:hAnsiTheme="minorHAnsi" w:cstheme="minorBidi"/>
          <w:caps w:val="0"/>
          <w:sz w:val="22"/>
          <w:szCs w:val="22"/>
          <w:lang w:eastAsia="en-GB"/>
        </w:rPr>
      </w:pPr>
      <w:r w:rsidRPr="00815327">
        <w:rPr>
          <w:rFonts w:ascii="Verdana" w:hAnsi="Verdana"/>
          <w:caps w:val="0"/>
        </w:rPr>
        <w:fldChar w:fldCharType="begin"/>
      </w:r>
      <w:r w:rsidRPr="00815327">
        <w:rPr>
          <w:rFonts w:ascii="Verdana" w:hAnsi="Verdana"/>
          <w:caps w:val="0"/>
        </w:rPr>
        <w:instrText xml:space="preserve"> TOC \o "1-3" </w:instrText>
      </w:r>
      <w:r w:rsidRPr="00815327">
        <w:rPr>
          <w:rFonts w:ascii="Verdana" w:hAnsi="Verdana"/>
          <w:caps w:val="0"/>
        </w:rPr>
        <w:fldChar w:fldCharType="separate"/>
      </w:r>
      <w:r w:rsidR="000E6852" w:rsidRPr="001E5120">
        <w:rPr>
          <w:rFonts w:ascii="Verdana" w:hAnsi="Verdana"/>
        </w:rPr>
        <w:t>1.</w:t>
      </w:r>
      <w:r w:rsidR="000E6852">
        <w:rPr>
          <w:rFonts w:asciiTheme="minorHAnsi" w:eastAsiaTheme="minorEastAsia" w:hAnsiTheme="minorHAnsi" w:cstheme="minorBidi"/>
          <w:caps w:val="0"/>
          <w:sz w:val="22"/>
          <w:szCs w:val="22"/>
          <w:lang w:eastAsia="en-GB"/>
        </w:rPr>
        <w:tab/>
      </w:r>
      <w:r w:rsidR="000E6852" w:rsidRPr="001E5120">
        <w:rPr>
          <w:rFonts w:ascii="Verdana" w:hAnsi="Verdana"/>
        </w:rPr>
        <w:t>Use applied for</w:t>
      </w:r>
      <w:r w:rsidR="000E6852">
        <w:tab/>
      </w:r>
      <w:r w:rsidR="000E6852">
        <w:fldChar w:fldCharType="begin"/>
      </w:r>
      <w:r w:rsidR="000E6852">
        <w:instrText xml:space="preserve"> PAGEREF _Toc62818228 \h </w:instrText>
      </w:r>
      <w:r w:rsidR="000E6852">
        <w:fldChar w:fldCharType="separate"/>
      </w:r>
      <w:r w:rsidR="0095137C">
        <w:t>4</w:t>
      </w:r>
      <w:r w:rsidR="000E6852">
        <w:fldChar w:fldCharType="end"/>
      </w:r>
    </w:p>
    <w:p w14:paraId="4FC031D6" w14:textId="27AD2C46"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1.1.</w:t>
      </w:r>
      <w:r>
        <w:rPr>
          <w:rFonts w:asciiTheme="minorHAnsi" w:eastAsiaTheme="minorEastAsia" w:hAnsiTheme="minorHAnsi" w:cstheme="minorBidi"/>
          <w:sz w:val="22"/>
          <w:szCs w:val="22"/>
          <w:lang w:eastAsia="en-GB"/>
        </w:rPr>
        <w:tab/>
      </w:r>
      <w:r w:rsidRPr="001E5120">
        <w:rPr>
          <w:rFonts w:ascii="Verdana" w:hAnsi="Verdana"/>
        </w:rPr>
        <w:t>Role of the applicant</w:t>
      </w:r>
      <w:r>
        <w:tab/>
      </w:r>
      <w:r>
        <w:fldChar w:fldCharType="begin"/>
      </w:r>
      <w:r>
        <w:instrText xml:space="preserve"> PAGEREF _Toc62818229 \h </w:instrText>
      </w:r>
      <w:r>
        <w:fldChar w:fldCharType="separate"/>
      </w:r>
      <w:r w:rsidR="0095137C">
        <w:t>4</w:t>
      </w:r>
      <w:r>
        <w:fldChar w:fldCharType="end"/>
      </w:r>
    </w:p>
    <w:p w14:paraId="1B44B30A" w14:textId="3A4BF9A4"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1.2.</w:t>
      </w:r>
      <w:r>
        <w:rPr>
          <w:rFonts w:asciiTheme="minorHAnsi" w:eastAsiaTheme="minorEastAsia" w:hAnsiTheme="minorHAnsi" w:cstheme="minorBidi"/>
          <w:sz w:val="22"/>
          <w:szCs w:val="22"/>
          <w:lang w:eastAsia="en-GB"/>
        </w:rPr>
        <w:tab/>
      </w:r>
      <w:r w:rsidRPr="001E5120">
        <w:rPr>
          <w:rFonts w:ascii="Verdana" w:hAnsi="Verdana"/>
        </w:rPr>
        <w:t>Use applied for</w:t>
      </w:r>
      <w:r>
        <w:tab/>
      </w:r>
      <w:r>
        <w:fldChar w:fldCharType="begin"/>
      </w:r>
      <w:r>
        <w:instrText xml:space="preserve"> PAGEREF _Toc62818230 \h </w:instrText>
      </w:r>
      <w:r>
        <w:fldChar w:fldCharType="separate"/>
      </w:r>
      <w:r w:rsidR="0095137C">
        <w:t>4</w:t>
      </w:r>
      <w:r>
        <w:fldChar w:fldCharType="end"/>
      </w:r>
    </w:p>
    <w:p w14:paraId="3595475F" w14:textId="282E4241"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1.3.</w:t>
      </w:r>
      <w:r>
        <w:rPr>
          <w:rFonts w:asciiTheme="minorHAnsi" w:eastAsiaTheme="minorEastAsia" w:hAnsiTheme="minorHAnsi" w:cstheme="minorBidi"/>
          <w:sz w:val="22"/>
          <w:szCs w:val="22"/>
          <w:lang w:eastAsia="en-GB"/>
        </w:rPr>
        <w:tab/>
      </w:r>
      <w:r w:rsidRPr="001E5120">
        <w:rPr>
          <w:rFonts w:ascii="Verdana" w:hAnsi="Verdana"/>
        </w:rPr>
        <w:t>Description of the articles or complex products and the legacy spare parts</w:t>
      </w:r>
      <w:r>
        <w:tab/>
      </w:r>
      <w:r>
        <w:fldChar w:fldCharType="begin"/>
      </w:r>
      <w:r>
        <w:instrText xml:space="preserve"> PAGEREF _Toc62818231 \h </w:instrText>
      </w:r>
      <w:r>
        <w:fldChar w:fldCharType="separate"/>
      </w:r>
      <w:r w:rsidR="0095137C">
        <w:t>4</w:t>
      </w:r>
      <w:r>
        <w:fldChar w:fldCharType="end"/>
      </w:r>
    </w:p>
    <w:p w14:paraId="3ADFDEF4" w14:textId="3A310A33"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1.4.</w:t>
      </w:r>
      <w:r>
        <w:rPr>
          <w:rFonts w:asciiTheme="minorHAnsi" w:eastAsiaTheme="minorEastAsia" w:hAnsiTheme="minorHAnsi" w:cstheme="minorBidi"/>
          <w:sz w:val="22"/>
          <w:szCs w:val="22"/>
          <w:lang w:eastAsia="en-GB"/>
        </w:rPr>
        <w:tab/>
      </w:r>
      <w:r w:rsidRPr="001E5120">
        <w:rPr>
          <w:rFonts w:ascii="Verdana" w:hAnsi="Verdana"/>
        </w:rPr>
        <w:t>Analysis of substance function</w:t>
      </w:r>
      <w:r>
        <w:tab/>
      </w:r>
      <w:r>
        <w:fldChar w:fldCharType="begin"/>
      </w:r>
      <w:r>
        <w:instrText xml:space="preserve"> PAGEREF _Toc62818232 \h </w:instrText>
      </w:r>
      <w:r>
        <w:fldChar w:fldCharType="separate"/>
      </w:r>
      <w:r w:rsidR="0095137C">
        <w:t>5</w:t>
      </w:r>
      <w:r>
        <w:fldChar w:fldCharType="end"/>
      </w:r>
    </w:p>
    <w:p w14:paraId="39790F82" w14:textId="537A71FB"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1.5.</w:t>
      </w:r>
      <w:r>
        <w:rPr>
          <w:rFonts w:asciiTheme="minorHAnsi" w:eastAsiaTheme="minorEastAsia" w:hAnsiTheme="minorHAnsi" w:cstheme="minorBidi"/>
          <w:sz w:val="22"/>
          <w:szCs w:val="22"/>
          <w:lang w:eastAsia="en-GB"/>
        </w:rPr>
        <w:tab/>
      </w:r>
      <w:r w:rsidRPr="001E5120">
        <w:rPr>
          <w:rFonts w:ascii="Verdana" w:hAnsi="Verdana"/>
        </w:rPr>
        <w:t>Information for the length of the review period</w:t>
      </w:r>
      <w:r>
        <w:tab/>
      </w:r>
      <w:r>
        <w:fldChar w:fldCharType="begin"/>
      </w:r>
      <w:r>
        <w:instrText xml:space="preserve"> PAGEREF _Toc62818233 \h </w:instrText>
      </w:r>
      <w:r>
        <w:fldChar w:fldCharType="separate"/>
      </w:r>
      <w:r w:rsidR="0095137C">
        <w:t>5</w:t>
      </w:r>
      <w:r>
        <w:fldChar w:fldCharType="end"/>
      </w:r>
    </w:p>
    <w:p w14:paraId="7454B209" w14:textId="39A82B56" w:rsidR="000E6852" w:rsidRDefault="000E6852">
      <w:pPr>
        <w:pStyle w:val="TOC1"/>
        <w:rPr>
          <w:rFonts w:asciiTheme="minorHAnsi" w:eastAsiaTheme="minorEastAsia" w:hAnsiTheme="minorHAnsi" w:cstheme="minorBidi"/>
          <w:caps w:val="0"/>
          <w:sz w:val="22"/>
          <w:szCs w:val="22"/>
          <w:lang w:eastAsia="en-GB"/>
        </w:rPr>
      </w:pPr>
      <w:r w:rsidRPr="001E5120">
        <w:rPr>
          <w:rFonts w:ascii="Verdana" w:hAnsi="Verdana"/>
        </w:rPr>
        <w:t>2.</w:t>
      </w:r>
      <w:r>
        <w:rPr>
          <w:rFonts w:asciiTheme="minorHAnsi" w:eastAsiaTheme="minorEastAsia" w:hAnsiTheme="minorHAnsi" w:cstheme="minorBidi"/>
          <w:caps w:val="0"/>
          <w:sz w:val="22"/>
          <w:szCs w:val="22"/>
          <w:lang w:eastAsia="en-GB"/>
        </w:rPr>
        <w:tab/>
      </w:r>
      <w:r w:rsidRPr="001E5120">
        <w:rPr>
          <w:rFonts w:ascii="Verdana" w:hAnsi="Verdana"/>
        </w:rPr>
        <w:t>Annual QUANTITY used</w:t>
      </w:r>
      <w:r>
        <w:tab/>
      </w:r>
      <w:r>
        <w:fldChar w:fldCharType="begin"/>
      </w:r>
      <w:r>
        <w:instrText xml:space="preserve"> PAGEREF _Toc62818234 \h </w:instrText>
      </w:r>
      <w:r>
        <w:fldChar w:fldCharType="separate"/>
      </w:r>
      <w:r w:rsidR="0095137C">
        <w:t>5</w:t>
      </w:r>
      <w:r>
        <w:fldChar w:fldCharType="end"/>
      </w:r>
    </w:p>
    <w:p w14:paraId="703EEBDE" w14:textId="44B6C087" w:rsidR="000E6852" w:rsidRDefault="000E6852">
      <w:pPr>
        <w:pStyle w:val="TOC1"/>
        <w:rPr>
          <w:rFonts w:asciiTheme="minorHAnsi" w:eastAsiaTheme="minorEastAsia" w:hAnsiTheme="minorHAnsi" w:cstheme="minorBidi"/>
          <w:caps w:val="0"/>
          <w:sz w:val="22"/>
          <w:szCs w:val="22"/>
          <w:lang w:eastAsia="en-GB"/>
        </w:rPr>
      </w:pPr>
      <w:r w:rsidRPr="001E5120">
        <w:rPr>
          <w:rFonts w:ascii="Verdana" w:hAnsi="Verdana"/>
        </w:rPr>
        <w:t>3.</w:t>
      </w:r>
      <w:r>
        <w:rPr>
          <w:rFonts w:asciiTheme="minorHAnsi" w:eastAsiaTheme="minorEastAsia" w:hAnsiTheme="minorHAnsi" w:cstheme="minorBidi"/>
          <w:caps w:val="0"/>
          <w:sz w:val="22"/>
          <w:szCs w:val="22"/>
          <w:lang w:eastAsia="en-GB"/>
        </w:rPr>
        <w:tab/>
      </w:r>
      <w:r w:rsidRPr="001E5120">
        <w:rPr>
          <w:rFonts w:ascii="Verdana" w:hAnsi="Verdana"/>
        </w:rPr>
        <w:t>Justification</w:t>
      </w:r>
      <w:r>
        <w:tab/>
      </w:r>
      <w:r>
        <w:fldChar w:fldCharType="begin"/>
      </w:r>
      <w:r>
        <w:instrText xml:space="preserve"> PAGEREF _Toc62818235 \h </w:instrText>
      </w:r>
      <w:r>
        <w:fldChar w:fldCharType="separate"/>
      </w:r>
      <w:r w:rsidR="0095137C">
        <w:t>6</w:t>
      </w:r>
      <w:r>
        <w:fldChar w:fldCharType="end"/>
      </w:r>
    </w:p>
    <w:p w14:paraId="38EB935E" w14:textId="7FEEA22E"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3.1.</w:t>
      </w:r>
      <w:r>
        <w:rPr>
          <w:rFonts w:asciiTheme="minorHAnsi" w:eastAsiaTheme="minorEastAsia" w:hAnsiTheme="minorHAnsi" w:cstheme="minorBidi"/>
          <w:sz w:val="22"/>
          <w:szCs w:val="22"/>
          <w:lang w:eastAsia="en-GB"/>
        </w:rPr>
        <w:tab/>
      </w:r>
      <w:r w:rsidRPr="001E5120">
        <w:rPr>
          <w:rFonts w:ascii="Verdana" w:hAnsi="Verdana"/>
        </w:rPr>
        <w:t>The article or complex product is no longer produced by the sunset date and the Annex XIV substance was used in its production</w:t>
      </w:r>
      <w:r>
        <w:tab/>
      </w:r>
      <w:r>
        <w:fldChar w:fldCharType="begin"/>
      </w:r>
      <w:r>
        <w:instrText xml:space="preserve"> PAGEREF _Toc62818236 \h </w:instrText>
      </w:r>
      <w:r>
        <w:fldChar w:fldCharType="separate"/>
      </w:r>
      <w:r w:rsidR="0095137C">
        <w:t>6</w:t>
      </w:r>
      <w:r>
        <w:fldChar w:fldCharType="end"/>
      </w:r>
    </w:p>
    <w:p w14:paraId="40815065" w14:textId="65668FAA"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3.2.</w:t>
      </w:r>
      <w:r>
        <w:rPr>
          <w:rFonts w:asciiTheme="minorHAnsi" w:eastAsiaTheme="minorEastAsia" w:hAnsiTheme="minorHAnsi" w:cstheme="minorBidi"/>
          <w:sz w:val="22"/>
          <w:szCs w:val="22"/>
          <w:lang w:eastAsia="en-GB"/>
        </w:rPr>
        <w:tab/>
      </w:r>
      <w:r w:rsidRPr="001E5120">
        <w:rPr>
          <w:rFonts w:ascii="Verdana" w:hAnsi="Verdana"/>
        </w:rPr>
        <w:t>The article or complex product cannot function as intended without the spare part</w:t>
      </w:r>
      <w:r>
        <w:tab/>
      </w:r>
      <w:r>
        <w:fldChar w:fldCharType="begin"/>
      </w:r>
      <w:r>
        <w:instrText xml:space="preserve"> PAGEREF _Toc62818237 \h </w:instrText>
      </w:r>
      <w:r>
        <w:fldChar w:fldCharType="separate"/>
      </w:r>
      <w:r w:rsidR="0095137C">
        <w:t>6</w:t>
      </w:r>
      <w:r>
        <w:fldChar w:fldCharType="end"/>
      </w:r>
    </w:p>
    <w:p w14:paraId="3BF604F7" w14:textId="306102DD"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3.3.</w:t>
      </w:r>
      <w:r>
        <w:rPr>
          <w:rFonts w:asciiTheme="minorHAnsi" w:eastAsiaTheme="minorEastAsia" w:hAnsiTheme="minorHAnsi" w:cstheme="minorBidi"/>
          <w:sz w:val="22"/>
          <w:szCs w:val="22"/>
          <w:lang w:eastAsia="en-GB"/>
        </w:rPr>
        <w:tab/>
      </w:r>
      <w:r w:rsidRPr="001E5120">
        <w:rPr>
          <w:rFonts w:ascii="Verdana" w:hAnsi="Verdana"/>
        </w:rPr>
        <w:t xml:space="preserve">The spare part </w:t>
      </w:r>
      <w:r w:rsidRPr="001E5120">
        <w:rPr>
          <w:rFonts w:ascii="Verdana" w:hAnsi="Verdana"/>
          <w:iCs/>
        </w:rPr>
        <w:t>cannot be produced without the substance, or the article or complex product cannot be repaired otherwise than by using the substance</w:t>
      </w:r>
      <w:r>
        <w:tab/>
      </w:r>
      <w:r>
        <w:fldChar w:fldCharType="begin"/>
      </w:r>
      <w:r>
        <w:instrText xml:space="preserve"> PAGEREF _Toc62818238 \h </w:instrText>
      </w:r>
      <w:r>
        <w:fldChar w:fldCharType="separate"/>
      </w:r>
      <w:r w:rsidR="0095137C">
        <w:t>7</w:t>
      </w:r>
      <w:r>
        <w:fldChar w:fldCharType="end"/>
      </w:r>
    </w:p>
    <w:p w14:paraId="68293C23" w14:textId="64116020" w:rsidR="000E6852" w:rsidRDefault="000E6852">
      <w:pPr>
        <w:pStyle w:val="TOC3"/>
        <w:rPr>
          <w:rFonts w:asciiTheme="minorHAnsi" w:eastAsiaTheme="minorEastAsia" w:hAnsiTheme="minorHAnsi" w:cstheme="minorBidi"/>
          <w:sz w:val="22"/>
          <w:szCs w:val="22"/>
          <w:lang w:eastAsia="en-GB"/>
        </w:rPr>
      </w:pPr>
      <w:r w:rsidRPr="001E5120">
        <w:t>3.3.1</w:t>
      </w:r>
      <w:r>
        <w:rPr>
          <w:rFonts w:asciiTheme="minorHAnsi" w:eastAsiaTheme="minorEastAsia" w:hAnsiTheme="minorHAnsi" w:cstheme="minorBidi"/>
          <w:sz w:val="22"/>
          <w:szCs w:val="22"/>
          <w:lang w:eastAsia="en-GB"/>
        </w:rPr>
        <w:tab/>
      </w:r>
      <w:r w:rsidRPr="001E5120">
        <w:rPr>
          <w:rFonts w:ascii="Verdana" w:hAnsi="Verdana"/>
        </w:rPr>
        <w:t>Identification and suitability of alternatives</w:t>
      </w:r>
      <w:r>
        <w:tab/>
      </w:r>
      <w:r>
        <w:fldChar w:fldCharType="begin"/>
      </w:r>
      <w:r>
        <w:instrText xml:space="preserve"> PAGEREF _Toc62818239 \h </w:instrText>
      </w:r>
      <w:r>
        <w:fldChar w:fldCharType="separate"/>
      </w:r>
      <w:r w:rsidR="0095137C">
        <w:t>7</w:t>
      </w:r>
      <w:r>
        <w:fldChar w:fldCharType="end"/>
      </w:r>
    </w:p>
    <w:p w14:paraId="10F504B4" w14:textId="18108F4C"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3.4.</w:t>
      </w:r>
      <w:r>
        <w:rPr>
          <w:rFonts w:asciiTheme="minorHAnsi" w:eastAsiaTheme="minorEastAsia" w:hAnsiTheme="minorHAnsi" w:cstheme="minorBidi"/>
          <w:sz w:val="22"/>
          <w:szCs w:val="22"/>
          <w:lang w:eastAsia="en-GB"/>
        </w:rPr>
        <w:tab/>
      </w:r>
      <w:r w:rsidRPr="001E5120">
        <w:rPr>
          <w:rFonts w:ascii="Verdana" w:hAnsi="Verdana"/>
        </w:rPr>
        <w:t>Conclusion</w:t>
      </w:r>
      <w:r>
        <w:tab/>
      </w:r>
      <w:r>
        <w:fldChar w:fldCharType="begin"/>
      </w:r>
      <w:r>
        <w:instrText xml:space="preserve"> PAGEREF _Toc62818240 \h </w:instrText>
      </w:r>
      <w:r>
        <w:fldChar w:fldCharType="separate"/>
      </w:r>
      <w:r w:rsidR="0095137C">
        <w:t>9</w:t>
      </w:r>
      <w:r>
        <w:fldChar w:fldCharType="end"/>
      </w:r>
    </w:p>
    <w:p w14:paraId="22C215C7" w14:textId="57492E98" w:rsidR="000E6852" w:rsidRDefault="000E6852">
      <w:pPr>
        <w:pStyle w:val="TOC1"/>
        <w:rPr>
          <w:rFonts w:asciiTheme="minorHAnsi" w:eastAsiaTheme="minorEastAsia" w:hAnsiTheme="minorHAnsi" w:cstheme="minorBidi"/>
          <w:caps w:val="0"/>
          <w:sz w:val="22"/>
          <w:szCs w:val="22"/>
          <w:lang w:eastAsia="en-GB"/>
        </w:rPr>
      </w:pPr>
      <w:r w:rsidRPr="001E5120">
        <w:rPr>
          <w:rFonts w:ascii="Verdana" w:hAnsi="Verdana"/>
        </w:rPr>
        <w:t>4.</w:t>
      </w:r>
      <w:r>
        <w:rPr>
          <w:rFonts w:asciiTheme="minorHAnsi" w:eastAsiaTheme="minorEastAsia" w:hAnsiTheme="minorHAnsi" w:cstheme="minorBidi"/>
          <w:caps w:val="0"/>
          <w:sz w:val="22"/>
          <w:szCs w:val="22"/>
          <w:lang w:eastAsia="en-GB"/>
        </w:rPr>
        <w:tab/>
      </w:r>
      <w:r w:rsidRPr="001E5120">
        <w:rPr>
          <w:rFonts w:ascii="Verdana" w:hAnsi="Verdana"/>
        </w:rPr>
        <w:t>Analysis of impacts</w:t>
      </w:r>
      <w:r>
        <w:tab/>
      </w:r>
      <w:r>
        <w:fldChar w:fldCharType="begin"/>
      </w:r>
      <w:r>
        <w:instrText xml:space="preserve"> PAGEREF _Toc62818241 \h </w:instrText>
      </w:r>
      <w:r>
        <w:fldChar w:fldCharType="separate"/>
      </w:r>
      <w:r w:rsidR="0095137C">
        <w:t>9</w:t>
      </w:r>
      <w:r>
        <w:fldChar w:fldCharType="end"/>
      </w:r>
    </w:p>
    <w:p w14:paraId="0ACA4977" w14:textId="2137F8CC"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4.1.</w:t>
      </w:r>
      <w:r>
        <w:rPr>
          <w:rFonts w:asciiTheme="minorHAnsi" w:eastAsiaTheme="minorEastAsia" w:hAnsiTheme="minorHAnsi" w:cstheme="minorBidi"/>
          <w:sz w:val="22"/>
          <w:szCs w:val="22"/>
          <w:lang w:eastAsia="en-GB"/>
        </w:rPr>
        <w:tab/>
      </w:r>
      <w:r w:rsidRPr="001E5120">
        <w:rPr>
          <w:rFonts w:ascii="Verdana" w:hAnsi="Verdana"/>
        </w:rPr>
        <w:t>Human health or environmental impact (risk associated with continued use)</w:t>
      </w:r>
      <w:r>
        <w:tab/>
      </w:r>
      <w:r>
        <w:fldChar w:fldCharType="begin"/>
      </w:r>
      <w:r>
        <w:instrText xml:space="preserve"> PAGEREF _Toc62818242 \h </w:instrText>
      </w:r>
      <w:r>
        <w:fldChar w:fldCharType="separate"/>
      </w:r>
      <w:r w:rsidR="0095137C">
        <w:t>9</w:t>
      </w:r>
      <w:r>
        <w:fldChar w:fldCharType="end"/>
      </w:r>
    </w:p>
    <w:p w14:paraId="0D71095D" w14:textId="5819F305"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4.2.</w:t>
      </w:r>
      <w:r>
        <w:rPr>
          <w:rFonts w:asciiTheme="minorHAnsi" w:eastAsiaTheme="minorEastAsia" w:hAnsiTheme="minorHAnsi" w:cstheme="minorBidi"/>
          <w:sz w:val="22"/>
          <w:szCs w:val="22"/>
          <w:lang w:eastAsia="en-GB"/>
        </w:rPr>
        <w:tab/>
      </w:r>
      <w:r w:rsidRPr="001E5120">
        <w:rPr>
          <w:rFonts w:ascii="Verdana" w:hAnsi="Verdana"/>
        </w:rPr>
        <w:t>Socio-economic benefits of the use applied for</w:t>
      </w:r>
      <w:r>
        <w:tab/>
      </w:r>
      <w:r>
        <w:fldChar w:fldCharType="begin"/>
      </w:r>
      <w:r>
        <w:instrText xml:space="preserve"> PAGEREF _Toc62818243 \h </w:instrText>
      </w:r>
      <w:r>
        <w:fldChar w:fldCharType="separate"/>
      </w:r>
      <w:r w:rsidR="0095137C">
        <w:t>10</w:t>
      </w:r>
      <w:r>
        <w:fldChar w:fldCharType="end"/>
      </w:r>
    </w:p>
    <w:p w14:paraId="4480F1ED" w14:textId="1936B4CE" w:rsidR="000E6852" w:rsidRDefault="000E6852">
      <w:pPr>
        <w:pStyle w:val="TOC2"/>
        <w:rPr>
          <w:rFonts w:asciiTheme="minorHAnsi" w:eastAsiaTheme="minorEastAsia" w:hAnsiTheme="minorHAnsi" w:cstheme="minorBidi"/>
          <w:sz w:val="22"/>
          <w:szCs w:val="22"/>
          <w:lang w:eastAsia="en-GB"/>
        </w:rPr>
      </w:pPr>
      <w:r w:rsidRPr="001E5120">
        <w:rPr>
          <w:rFonts w:ascii="Verdana" w:hAnsi="Verdana"/>
        </w:rPr>
        <w:t>4.3.</w:t>
      </w:r>
      <w:r>
        <w:rPr>
          <w:rFonts w:asciiTheme="minorHAnsi" w:eastAsiaTheme="minorEastAsia" w:hAnsiTheme="minorHAnsi" w:cstheme="minorBidi"/>
          <w:sz w:val="22"/>
          <w:szCs w:val="22"/>
          <w:lang w:eastAsia="en-GB"/>
        </w:rPr>
        <w:tab/>
      </w:r>
      <w:r w:rsidRPr="001E5120">
        <w:rPr>
          <w:rFonts w:ascii="Verdana" w:hAnsi="Verdana"/>
        </w:rPr>
        <w:t>Conclusion</w:t>
      </w:r>
      <w:r>
        <w:tab/>
      </w:r>
      <w:r>
        <w:fldChar w:fldCharType="begin"/>
      </w:r>
      <w:r>
        <w:instrText xml:space="preserve"> PAGEREF _Toc62818244 \h </w:instrText>
      </w:r>
      <w:r>
        <w:fldChar w:fldCharType="separate"/>
      </w:r>
      <w:r w:rsidR="0095137C">
        <w:t>11</w:t>
      </w:r>
      <w:r>
        <w:fldChar w:fldCharType="end"/>
      </w:r>
    </w:p>
    <w:p w14:paraId="21CDF355" w14:textId="6D842051" w:rsidR="000E6852" w:rsidRDefault="000E6852">
      <w:pPr>
        <w:pStyle w:val="TOC1"/>
        <w:rPr>
          <w:rFonts w:asciiTheme="minorHAnsi" w:eastAsiaTheme="minorEastAsia" w:hAnsiTheme="minorHAnsi" w:cstheme="minorBidi"/>
          <w:caps w:val="0"/>
          <w:sz w:val="22"/>
          <w:szCs w:val="22"/>
          <w:lang w:eastAsia="en-GB"/>
        </w:rPr>
      </w:pPr>
      <w:r w:rsidRPr="001E5120">
        <w:rPr>
          <w:rFonts w:ascii="Verdana" w:hAnsi="Verdana"/>
        </w:rPr>
        <w:t>Annex – Justifications for Confidentiality Claims</w:t>
      </w:r>
      <w:r>
        <w:tab/>
      </w:r>
      <w:r>
        <w:fldChar w:fldCharType="begin"/>
      </w:r>
      <w:r>
        <w:instrText xml:space="preserve"> PAGEREF _Toc62818245 \h </w:instrText>
      </w:r>
      <w:r>
        <w:fldChar w:fldCharType="separate"/>
      </w:r>
      <w:r w:rsidR="0095137C">
        <w:t>12</w:t>
      </w:r>
      <w:r>
        <w:fldChar w:fldCharType="end"/>
      </w:r>
    </w:p>
    <w:p w14:paraId="078D04E5" w14:textId="74FCBC5F" w:rsidR="00D10202" w:rsidRPr="00815327" w:rsidRDefault="00D10202" w:rsidP="00D10202">
      <w:pPr>
        <w:pStyle w:val="BodyText"/>
        <w:rPr>
          <w:rFonts w:ascii="Verdana" w:hAnsi="Verdana"/>
        </w:rPr>
      </w:pPr>
      <w:r w:rsidRPr="00815327">
        <w:rPr>
          <w:rFonts w:ascii="Verdana" w:hAnsi="Verdana"/>
          <w:caps/>
          <w:noProof/>
          <w:sz w:val="20"/>
        </w:rPr>
        <w:fldChar w:fldCharType="end"/>
      </w:r>
    </w:p>
    <w:p w14:paraId="480172F9" w14:textId="77777777" w:rsidR="00D10202" w:rsidRPr="00815327" w:rsidRDefault="00D10202" w:rsidP="00D10202">
      <w:pPr>
        <w:pStyle w:val="BodyText"/>
        <w:rPr>
          <w:rFonts w:ascii="Verdana" w:hAnsi="Verdana"/>
        </w:rPr>
        <w:sectPr w:rsidR="00D10202" w:rsidRPr="00815327" w:rsidSect="002417F2">
          <w:headerReference w:type="even" r:id="rId19"/>
          <w:headerReference w:type="default" r:id="rId20"/>
          <w:headerReference w:type="first" r:id="rId21"/>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16C01A73" w14:textId="77777777" w:rsidR="00D10202" w:rsidRPr="00C445E3" w:rsidRDefault="00D10202" w:rsidP="00D10202">
      <w:pPr>
        <w:keepNext/>
        <w:tabs>
          <w:tab w:val="left" w:pos="839"/>
        </w:tabs>
        <w:spacing w:before="360" w:after="200"/>
        <w:outlineLvl w:val="0"/>
        <w:rPr>
          <w:rFonts w:ascii="Verdana" w:hAnsi="Verdana"/>
          <w:b/>
          <w:caps/>
          <w:lang w:val="en-GB"/>
        </w:rPr>
      </w:pPr>
      <w:bookmarkStart w:id="3" w:name="_Toc334631179"/>
      <w:bookmarkStart w:id="4" w:name="_Toc334688289"/>
      <w:bookmarkStart w:id="5" w:name="_Toc532483676"/>
      <w:bookmarkStart w:id="6" w:name="_Toc334688290"/>
      <w:bookmarkEnd w:id="3"/>
      <w:bookmarkEnd w:id="4"/>
      <w:r w:rsidRPr="00C445E3">
        <w:rPr>
          <w:rFonts w:ascii="Verdana" w:hAnsi="Verdana"/>
          <w:b/>
          <w:caps/>
          <w:lang w:val="en-GB"/>
        </w:rPr>
        <w:lastRenderedPageBreak/>
        <w:t>PURPOSE OF THIS FORMAT</w:t>
      </w:r>
    </w:p>
    <w:p w14:paraId="62C35F9A" w14:textId="52DC8149" w:rsidR="00D10202" w:rsidRDefault="00D10202" w:rsidP="00D10202">
      <w:pPr>
        <w:pStyle w:val="BodyText"/>
        <w:spacing w:after="0" w:line="276" w:lineRule="auto"/>
        <w:rPr>
          <w:rFonts w:ascii="Verdana" w:hAnsi="Verdana"/>
          <w:sz w:val="20"/>
          <w:lang w:val="en-US"/>
        </w:rPr>
      </w:pPr>
      <w:r w:rsidRPr="00A90963">
        <w:rPr>
          <w:rFonts w:ascii="Verdana" w:hAnsi="Verdana"/>
          <w:sz w:val="20"/>
          <w:lang w:val="en-US"/>
        </w:rPr>
        <w:t>This document provides a format for the analysis of alternatives and the socio-economic analysis to be used in applications for authorisation for uses of substances in the production of legacy spare parts or in the repair of articles or complex products no longer produced as well as in review reports</w:t>
      </w:r>
      <w:r w:rsidR="00471205">
        <w:rPr>
          <w:rStyle w:val="FootnoteReference"/>
          <w:rFonts w:ascii="Verdana" w:hAnsi="Verdana"/>
          <w:lang w:val="en-US"/>
        </w:rPr>
        <w:footnoteReference w:id="3"/>
      </w:r>
      <w:r w:rsidRPr="00A90963">
        <w:rPr>
          <w:rFonts w:ascii="Verdana" w:hAnsi="Verdana"/>
          <w:sz w:val="20"/>
          <w:lang w:val="en-US"/>
        </w:rPr>
        <w:t xml:space="preserve"> concerning an authorisation granted for such uses, submitted in accordance with Commission Implementing Regulation </w:t>
      </w:r>
      <w:r w:rsidR="00C66086" w:rsidRPr="00C66086">
        <w:rPr>
          <w:rFonts w:ascii="Verdana" w:hAnsi="Verdana"/>
          <w:sz w:val="20"/>
          <w:lang w:val="en-US"/>
        </w:rPr>
        <w:t>(</w:t>
      </w:r>
      <w:bookmarkStart w:id="7" w:name="_Hlk73516763"/>
      <w:r w:rsidR="00C66086" w:rsidRPr="00C66086">
        <w:rPr>
          <w:rFonts w:ascii="Verdana" w:hAnsi="Verdana"/>
          <w:sz w:val="20"/>
          <w:lang w:val="en-US"/>
        </w:rPr>
        <w:t>EU) 2021/876</w:t>
      </w:r>
      <w:bookmarkEnd w:id="7"/>
      <w:r w:rsidR="00C66086">
        <w:rPr>
          <w:rFonts w:ascii="Verdana" w:hAnsi="Verdana"/>
          <w:sz w:val="20"/>
          <w:lang w:val="en-US"/>
        </w:rPr>
        <w:t xml:space="preserve"> of 31 May 2021</w:t>
      </w:r>
      <w:r w:rsidR="00C66086">
        <w:rPr>
          <w:rStyle w:val="FootnoteReference"/>
          <w:rFonts w:ascii="Verdana" w:hAnsi="Verdana"/>
          <w:lang w:val="en-US"/>
        </w:rPr>
        <w:footnoteReference w:id="4"/>
      </w:r>
      <w:r w:rsidRPr="00A90963">
        <w:rPr>
          <w:rFonts w:ascii="Verdana" w:hAnsi="Verdana"/>
          <w:sz w:val="20"/>
          <w:lang w:val="en-US"/>
        </w:rPr>
        <w:t xml:space="preserve">. Therefore, this simplified application format can only be used where the use applied for fulfils all the conditions in Article 1(a) or 1(b) of that Regulation.  </w:t>
      </w:r>
    </w:p>
    <w:p w14:paraId="2EA24F85" w14:textId="33BAD2B3" w:rsidR="00471205" w:rsidRDefault="00471205" w:rsidP="00D10202">
      <w:pPr>
        <w:pStyle w:val="BodyText"/>
        <w:spacing w:after="0" w:line="276" w:lineRule="auto"/>
        <w:rPr>
          <w:rFonts w:ascii="Verdana" w:hAnsi="Verdana"/>
          <w:sz w:val="20"/>
          <w:lang w:val="en-US"/>
        </w:rPr>
      </w:pPr>
    </w:p>
    <w:p w14:paraId="2131EB1B" w14:textId="214D8A8F" w:rsidR="00471205" w:rsidRPr="00A90963" w:rsidRDefault="00471205" w:rsidP="00D10202">
      <w:pPr>
        <w:pStyle w:val="BodyText"/>
        <w:spacing w:after="0" w:line="276" w:lineRule="auto"/>
        <w:rPr>
          <w:rFonts w:ascii="Verdana" w:hAnsi="Verdana"/>
          <w:sz w:val="20"/>
          <w:lang w:val="en-US"/>
        </w:rPr>
      </w:pPr>
    </w:p>
    <w:p w14:paraId="7A7ACC50" w14:textId="77777777" w:rsidR="00D10202" w:rsidRPr="00F81576" w:rsidRDefault="00D10202" w:rsidP="00D10202">
      <w:pPr>
        <w:keepNext/>
        <w:tabs>
          <w:tab w:val="left" w:pos="839"/>
        </w:tabs>
        <w:spacing w:before="360" w:after="200"/>
        <w:outlineLvl w:val="0"/>
        <w:rPr>
          <w:rFonts w:ascii="Verdana" w:hAnsi="Verdana"/>
          <w:b/>
          <w:caps/>
          <w:lang w:val="en-GB"/>
        </w:rPr>
      </w:pPr>
      <w:r w:rsidRPr="00F81576">
        <w:rPr>
          <w:rFonts w:ascii="Verdana" w:hAnsi="Verdana"/>
          <w:b/>
          <w:caps/>
          <w:lang w:val="en-GB"/>
        </w:rPr>
        <w:t>Declaration</w:t>
      </w:r>
      <w:bookmarkEnd w:id="5"/>
    </w:p>
    <w:p w14:paraId="2CC83998" w14:textId="36C943BA" w:rsidR="00D10202" w:rsidRPr="00F81576" w:rsidRDefault="00D10202" w:rsidP="00D10202">
      <w:pPr>
        <w:autoSpaceDE w:val="0"/>
        <w:autoSpaceDN w:val="0"/>
        <w:adjustRightInd w:val="0"/>
        <w:spacing w:before="120" w:after="120" w:line="276" w:lineRule="auto"/>
        <w:jc w:val="both"/>
        <w:rPr>
          <w:rFonts w:ascii="Verdana" w:hAnsi="Verdana"/>
          <w:sz w:val="20"/>
          <w:szCs w:val="20"/>
          <w:lang w:val="en"/>
        </w:rPr>
      </w:pPr>
      <w:r>
        <w:rPr>
          <w:rFonts w:ascii="Verdana" w:hAnsi="Verdana"/>
          <w:sz w:val="20"/>
          <w:szCs w:val="20"/>
          <w:lang w:val="en"/>
        </w:rPr>
        <w:t>We, t</w:t>
      </w:r>
      <w:r w:rsidRPr="00F81576">
        <w:rPr>
          <w:rFonts w:ascii="Verdana" w:hAnsi="Verdana"/>
          <w:sz w:val="20"/>
          <w:szCs w:val="20"/>
          <w:lang w:val="en"/>
        </w:rPr>
        <w:t>he Applicant</w:t>
      </w:r>
      <w:r>
        <w:rPr>
          <w:rFonts w:ascii="Verdana" w:hAnsi="Verdana"/>
          <w:sz w:val="20"/>
          <w:szCs w:val="20"/>
          <w:lang w:val="en"/>
        </w:rPr>
        <w:t>, declare that we are</w:t>
      </w:r>
      <w:r w:rsidRPr="00F81576">
        <w:rPr>
          <w:rFonts w:ascii="Verdana" w:hAnsi="Verdana"/>
          <w:sz w:val="20"/>
          <w:szCs w:val="20"/>
          <w:lang w:val="en"/>
        </w:rPr>
        <w:t xml:space="preserve"> aware of the fact that evidence might be requested by ECHA to support </w:t>
      </w:r>
      <w:r>
        <w:rPr>
          <w:rFonts w:ascii="Verdana" w:hAnsi="Verdana"/>
          <w:sz w:val="20"/>
          <w:szCs w:val="20"/>
          <w:lang w:val="en"/>
        </w:rPr>
        <w:t xml:space="preserve">the </w:t>
      </w:r>
      <w:r w:rsidRPr="00F81576">
        <w:rPr>
          <w:rFonts w:ascii="Verdana" w:hAnsi="Verdana"/>
          <w:sz w:val="20"/>
          <w:szCs w:val="20"/>
          <w:lang w:val="en"/>
        </w:rPr>
        <w:t>information provided in this document.</w:t>
      </w:r>
    </w:p>
    <w:p w14:paraId="18564401" w14:textId="77777777" w:rsidR="00D10202" w:rsidRDefault="00D10202" w:rsidP="00D10202">
      <w:pPr>
        <w:autoSpaceDE w:val="0"/>
        <w:autoSpaceDN w:val="0"/>
        <w:adjustRightInd w:val="0"/>
        <w:spacing w:before="120" w:after="120" w:line="276" w:lineRule="auto"/>
        <w:jc w:val="both"/>
        <w:rPr>
          <w:rFonts w:ascii="Verdana" w:hAnsi="Verdana"/>
          <w:sz w:val="20"/>
          <w:szCs w:val="20"/>
        </w:rPr>
      </w:pPr>
      <w:r w:rsidRPr="00F81576">
        <w:rPr>
          <w:rFonts w:ascii="Verdana" w:hAnsi="Verdana"/>
          <w:sz w:val="20"/>
          <w:szCs w:val="20"/>
        </w:rPr>
        <w:t xml:space="preserve">Also, we request that the information blanked out in the “public version” of the Analysis of Alternatives </w:t>
      </w:r>
      <w:r>
        <w:rPr>
          <w:rFonts w:ascii="Verdana" w:hAnsi="Verdana"/>
          <w:sz w:val="20"/>
          <w:szCs w:val="20"/>
        </w:rPr>
        <w:t xml:space="preserve">and Socio-economic Analysis </w:t>
      </w:r>
      <w:r w:rsidRPr="00F81576">
        <w:rPr>
          <w:rFonts w:ascii="Verdana" w:hAnsi="Verdana"/>
          <w:sz w:val="20"/>
          <w:szCs w:val="20"/>
        </w:rPr>
        <w:t>is not disclosed. We hereby declare that, to the best of our knowledge</w:t>
      </w:r>
      <w:r>
        <w:rPr>
          <w:rFonts w:ascii="Verdana" w:hAnsi="Verdana"/>
          <w:sz w:val="20"/>
          <w:szCs w:val="20"/>
        </w:rPr>
        <w:t>,</w:t>
      </w:r>
      <w:r w:rsidRPr="00F81576">
        <w:rPr>
          <w:rFonts w:ascii="Verdana" w:hAnsi="Verdana"/>
          <w:sz w:val="20"/>
          <w:szCs w:val="20"/>
        </w:rPr>
        <w:t xml:space="preserve"> as of today ([DATE]) th</w:t>
      </w:r>
      <w:r>
        <w:rPr>
          <w:rFonts w:ascii="Verdana" w:hAnsi="Verdana"/>
          <w:sz w:val="20"/>
          <w:szCs w:val="20"/>
        </w:rPr>
        <w:t>is</w:t>
      </w:r>
      <w:r w:rsidRPr="00F81576">
        <w:rPr>
          <w:rFonts w:ascii="Verdana" w:hAnsi="Verdana"/>
          <w:sz w:val="20"/>
          <w:szCs w:val="20"/>
        </w:rPr>
        <w:t xml:space="preserve"> information is not publicly available, and in accordance with the due measures of protection that we have implemented, a member of the public should not be able to obtain access to this information without our consent or that of the third party whose commercial interests are at stake.</w:t>
      </w:r>
    </w:p>
    <w:p w14:paraId="407B8E4A" w14:textId="4C2415E2" w:rsidR="00D10202" w:rsidRPr="00A63812" w:rsidRDefault="00D10202" w:rsidP="00D10202">
      <w:pPr>
        <w:pStyle w:val="BodyText"/>
        <w:spacing w:line="276" w:lineRule="auto"/>
        <w:rPr>
          <w:rFonts w:ascii="Verdana" w:hAnsi="Verdana"/>
          <w:sz w:val="20"/>
        </w:rPr>
      </w:pPr>
      <w:r w:rsidRPr="00A63812">
        <w:rPr>
          <w:rFonts w:ascii="Verdana" w:hAnsi="Verdana"/>
          <w:sz w:val="20"/>
        </w:rPr>
        <w:t>We further declare that the use applied for fulfils the conditions of a use [in the production of legacy spare parts] [in the repair of articles or complex products no longer produced], as defined in the Commission Implementing Regulation (EU)</w:t>
      </w:r>
      <w:r w:rsidR="00C66086" w:rsidRPr="00C66086">
        <w:rPr>
          <w:rFonts w:ascii="Verdana" w:hAnsi="Verdana"/>
          <w:sz w:val="20"/>
        </w:rPr>
        <w:t xml:space="preserve"> 2021/876</w:t>
      </w:r>
      <w:r w:rsidR="00C66086">
        <w:rPr>
          <w:rFonts w:ascii="Verdana" w:hAnsi="Verdana"/>
          <w:sz w:val="20"/>
        </w:rPr>
        <w:t xml:space="preserve"> </w:t>
      </w:r>
      <w:r w:rsidRPr="00A63812">
        <w:rPr>
          <w:rFonts w:ascii="Verdana" w:hAnsi="Verdana"/>
          <w:sz w:val="20"/>
        </w:rPr>
        <w:t xml:space="preserve">of </w:t>
      </w:r>
      <w:r w:rsidR="00C66086">
        <w:rPr>
          <w:rFonts w:ascii="Verdana" w:hAnsi="Verdana"/>
          <w:sz w:val="20"/>
        </w:rPr>
        <w:t xml:space="preserve">31 May 2021 </w:t>
      </w:r>
      <w:r w:rsidRPr="00A63812">
        <w:rPr>
          <w:rFonts w:ascii="Verdana" w:hAnsi="Verdana"/>
          <w:sz w:val="20"/>
        </w:rPr>
        <w:t>laying down rules for the application of Regulation (EC) No 1907/2006 as regards applications for authorisation and review reports for the uses of substances in the production of legacy spare parts and in the repair of articles and complex products no longer produced and amending Regulation (EC) No 340/2008.</w:t>
      </w:r>
    </w:p>
    <w:p w14:paraId="5F0E8200" w14:textId="77777777" w:rsidR="00D10202" w:rsidRPr="00F81576" w:rsidRDefault="00D10202" w:rsidP="00D10202">
      <w:pPr>
        <w:spacing w:before="120" w:after="120" w:line="276" w:lineRule="auto"/>
        <w:jc w:val="both"/>
        <w:rPr>
          <w:rFonts w:ascii="Verdana" w:hAnsi="Verdana"/>
          <w:sz w:val="20"/>
          <w:szCs w:val="20"/>
          <w:lang w:val="en-GB"/>
        </w:rPr>
      </w:pPr>
    </w:p>
    <w:p w14:paraId="4A9E2107" w14:textId="77777777" w:rsidR="00D10202" w:rsidRPr="00F81576" w:rsidRDefault="00D10202" w:rsidP="00D10202">
      <w:pPr>
        <w:spacing w:before="120" w:after="120" w:line="276" w:lineRule="auto"/>
        <w:jc w:val="both"/>
        <w:rPr>
          <w:rFonts w:ascii="Verdana" w:hAnsi="Verdana"/>
          <w:sz w:val="20"/>
          <w:szCs w:val="20"/>
          <w:lang w:val="en-GB"/>
        </w:rPr>
      </w:pPr>
      <w:r w:rsidRPr="00F81576">
        <w:rPr>
          <w:rFonts w:ascii="Verdana" w:hAnsi="Verdana"/>
          <w:sz w:val="20"/>
          <w:szCs w:val="20"/>
          <w:lang w:val="en-GB"/>
        </w:rPr>
        <w:t xml:space="preserve">Signature: </w:t>
      </w:r>
      <w:r w:rsidRPr="00F81576">
        <w:rPr>
          <w:rFonts w:ascii="Verdana" w:hAnsi="Verdana"/>
          <w:sz w:val="20"/>
          <w:szCs w:val="20"/>
          <w:lang w:val="en-GB"/>
        </w:rPr>
        <w:tab/>
      </w:r>
      <w:r w:rsidRPr="00F81576">
        <w:rPr>
          <w:rFonts w:ascii="Verdana" w:hAnsi="Verdana"/>
          <w:sz w:val="20"/>
          <w:szCs w:val="20"/>
          <w:lang w:val="en-GB"/>
        </w:rPr>
        <w:tab/>
      </w:r>
      <w:r w:rsidRPr="00F81576">
        <w:rPr>
          <w:rFonts w:ascii="Verdana" w:hAnsi="Verdana"/>
          <w:sz w:val="20"/>
          <w:szCs w:val="20"/>
          <w:lang w:val="en-GB"/>
        </w:rPr>
        <w:tab/>
      </w:r>
      <w:r w:rsidRPr="00F81576">
        <w:rPr>
          <w:rFonts w:ascii="Verdana" w:hAnsi="Verdana"/>
          <w:sz w:val="20"/>
          <w:szCs w:val="20"/>
          <w:lang w:val="en-GB"/>
        </w:rPr>
        <w:tab/>
      </w:r>
      <w:r w:rsidRPr="00F81576">
        <w:rPr>
          <w:rFonts w:ascii="Verdana" w:hAnsi="Verdana"/>
          <w:sz w:val="20"/>
          <w:szCs w:val="20"/>
          <w:lang w:val="en-GB"/>
        </w:rPr>
        <w:tab/>
      </w:r>
      <w:r w:rsidRPr="00F81576">
        <w:rPr>
          <w:rFonts w:ascii="Verdana" w:hAnsi="Verdana"/>
          <w:sz w:val="20"/>
          <w:szCs w:val="20"/>
          <w:lang w:val="en-GB"/>
        </w:rPr>
        <w:tab/>
      </w:r>
      <w:r w:rsidRPr="00F81576">
        <w:rPr>
          <w:rFonts w:ascii="Verdana" w:hAnsi="Verdana"/>
          <w:sz w:val="20"/>
          <w:szCs w:val="20"/>
          <w:lang w:val="en-GB"/>
        </w:rPr>
        <w:tab/>
      </w:r>
      <w:r w:rsidRPr="00F81576">
        <w:rPr>
          <w:rFonts w:ascii="Verdana" w:hAnsi="Verdana"/>
          <w:sz w:val="20"/>
          <w:szCs w:val="20"/>
          <w:lang w:val="en-GB"/>
        </w:rPr>
        <w:tab/>
        <w:t>Date, Place:</w:t>
      </w:r>
    </w:p>
    <w:p w14:paraId="2F65DA04" w14:textId="77777777" w:rsidR="00D10202" w:rsidRPr="00F81576" w:rsidRDefault="00D10202" w:rsidP="00D10202">
      <w:pPr>
        <w:spacing w:before="120" w:after="120" w:line="276" w:lineRule="auto"/>
        <w:jc w:val="both"/>
        <w:rPr>
          <w:rFonts w:ascii="Verdana" w:hAnsi="Verdana"/>
          <w:sz w:val="20"/>
          <w:szCs w:val="20"/>
          <w:lang w:val="en-GB"/>
        </w:rPr>
      </w:pPr>
    </w:p>
    <w:p w14:paraId="7169A870" w14:textId="77777777" w:rsidR="00D10202" w:rsidRPr="00F81576" w:rsidRDefault="00D10202" w:rsidP="00D10202">
      <w:pPr>
        <w:spacing w:before="120" w:after="120" w:line="276" w:lineRule="auto"/>
        <w:jc w:val="both"/>
        <w:rPr>
          <w:rFonts w:ascii="Verdana" w:hAnsi="Verdana"/>
          <w:sz w:val="20"/>
          <w:szCs w:val="20"/>
          <w:lang w:val="en-GB"/>
        </w:rPr>
      </w:pPr>
    </w:p>
    <w:p w14:paraId="61B636A8" w14:textId="5418A043" w:rsidR="00D10202" w:rsidRPr="005523CD" w:rsidRDefault="00D10202" w:rsidP="005523CD">
      <w:pPr>
        <w:spacing w:before="120" w:after="120" w:line="276" w:lineRule="auto"/>
        <w:jc w:val="both"/>
        <w:rPr>
          <w:rFonts w:ascii="Verdana" w:hAnsi="Verdana"/>
          <w:sz w:val="20"/>
          <w:szCs w:val="20"/>
          <w:lang w:val="en-GB"/>
        </w:rPr>
      </w:pPr>
      <w:r w:rsidRPr="00F81576">
        <w:rPr>
          <w:rFonts w:ascii="Verdana" w:hAnsi="Verdana"/>
          <w:sz w:val="20"/>
          <w:szCs w:val="20"/>
          <w:lang w:val="en-GB"/>
        </w:rPr>
        <w:t>[NAME, TITLE]</w:t>
      </w:r>
      <w:r w:rsidRPr="00815327">
        <w:rPr>
          <w:rFonts w:ascii="Verdana" w:hAnsi="Verdana"/>
          <w:b/>
          <w:caps/>
        </w:rPr>
        <w:br w:type="page"/>
      </w:r>
    </w:p>
    <w:p w14:paraId="265BA34C" w14:textId="6237FDC0" w:rsidR="00D10202" w:rsidRPr="00815327" w:rsidRDefault="00D10202" w:rsidP="00D10202">
      <w:pPr>
        <w:pStyle w:val="Heading1"/>
        <w:ind w:left="426" w:hanging="426"/>
        <w:rPr>
          <w:rFonts w:ascii="Verdana" w:hAnsi="Verdana"/>
        </w:rPr>
      </w:pPr>
      <w:bookmarkStart w:id="8" w:name="_Toc387256128"/>
      <w:bookmarkStart w:id="9" w:name="_Toc387256238"/>
      <w:bookmarkStart w:id="10" w:name="_Toc387256345"/>
      <w:bookmarkStart w:id="11" w:name="_Toc387331113"/>
      <w:bookmarkStart w:id="12" w:name="_Toc387256134"/>
      <w:bookmarkStart w:id="13" w:name="_Toc387256244"/>
      <w:bookmarkStart w:id="14" w:name="_Toc387256351"/>
      <w:bookmarkStart w:id="15" w:name="_Toc387331119"/>
      <w:bookmarkStart w:id="16" w:name="_Toc334688291"/>
      <w:bookmarkStart w:id="17" w:name="_Toc62818228"/>
      <w:bookmarkEnd w:id="6"/>
      <w:bookmarkEnd w:id="8"/>
      <w:bookmarkEnd w:id="9"/>
      <w:bookmarkEnd w:id="10"/>
      <w:bookmarkEnd w:id="11"/>
      <w:bookmarkEnd w:id="12"/>
      <w:bookmarkEnd w:id="13"/>
      <w:bookmarkEnd w:id="14"/>
      <w:bookmarkEnd w:id="15"/>
      <w:r>
        <w:rPr>
          <w:rFonts w:ascii="Verdana" w:hAnsi="Verdana"/>
        </w:rPr>
        <w:lastRenderedPageBreak/>
        <w:t>U</w:t>
      </w:r>
      <w:bookmarkEnd w:id="16"/>
      <w:r w:rsidR="00AF29BB">
        <w:rPr>
          <w:rFonts w:ascii="Verdana" w:hAnsi="Verdana"/>
        </w:rPr>
        <w:t>se applied for</w:t>
      </w:r>
      <w:bookmarkEnd w:id="17"/>
    </w:p>
    <w:p w14:paraId="24947367" w14:textId="46440884" w:rsidR="00D10202" w:rsidRDefault="00D10202" w:rsidP="00D10202">
      <w:pPr>
        <w:pStyle w:val="BodyText"/>
        <w:spacing w:after="0"/>
        <w:rPr>
          <w:rFonts w:ascii="Verdana" w:hAnsi="Verdana"/>
          <w:sz w:val="20"/>
        </w:rPr>
      </w:pPr>
      <w:r w:rsidRPr="00F81576">
        <w:rPr>
          <w:rFonts w:ascii="Verdana" w:hAnsi="Verdana"/>
          <w:sz w:val="20"/>
        </w:rPr>
        <w:t xml:space="preserve">We, the applicant, </w:t>
      </w:r>
      <w:r w:rsidRPr="00C92497">
        <w:rPr>
          <w:rFonts w:ascii="Verdana" w:hAnsi="Verdana"/>
          <w:sz w:val="20"/>
        </w:rPr>
        <w:t xml:space="preserve">need to use </w:t>
      </w:r>
      <w:r>
        <w:rPr>
          <w:rFonts w:ascii="Verdana" w:hAnsi="Verdana"/>
          <w:sz w:val="20"/>
        </w:rPr>
        <w:t>[</w:t>
      </w:r>
      <w:r w:rsidRPr="00C92497">
        <w:rPr>
          <w:rFonts w:ascii="Verdana" w:hAnsi="Verdana"/>
          <w:sz w:val="20"/>
        </w:rPr>
        <w:t xml:space="preserve">Annex XIV substance </w:t>
      </w:r>
      <w:r>
        <w:rPr>
          <w:rFonts w:ascii="Verdana" w:hAnsi="Verdana"/>
          <w:sz w:val="20"/>
        </w:rPr>
        <w:t>name] [</w:t>
      </w:r>
      <w:r w:rsidRPr="00C92497">
        <w:rPr>
          <w:rFonts w:ascii="Verdana" w:hAnsi="Verdana"/>
          <w:sz w:val="20"/>
        </w:rPr>
        <w:t xml:space="preserve">to produce spare parts for </w:t>
      </w:r>
      <w:r>
        <w:rPr>
          <w:rFonts w:ascii="Verdana" w:hAnsi="Verdana"/>
          <w:sz w:val="20"/>
        </w:rPr>
        <w:t xml:space="preserve">the repair of] [for the </w:t>
      </w:r>
      <w:r w:rsidRPr="00C92497">
        <w:rPr>
          <w:rFonts w:ascii="Verdana" w:hAnsi="Verdana"/>
          <w:sz w:val="20"/>
        </w:rPr>
        <w:t>repair</w:t>
      </w:r>
      <w:r>
        <w:rPr>
          <w:rFonts w:ascii="Verdana" w:hAnsi="Verdana"/>
          <w:sz w:val="20"/>
        </w:rPr>
        <w:t xml:space="preserve"> of]</w:t>
      </w:r>
      <w:r w:rsidRPr="00C92497">
        <w:rPr>
          <w:rFonts w:ascii="Verdana" w:hAnsi="Verdana"/>
          <w:sz w:val="20"/>
        </w:rPr>
        <w:t xml:space="preserve"> </w:t>
      </w:r>
      <w:bookmarkStart w:id="18" w:name="_Hlk59616129"/>
      <w:r w:rsidRPr="00C92497">
        <w:rPr>
          <w:rFonts w:ascii="Verdana" w:hAnsi="Verdana"/>
          <w:sz w:val="20"/>
        </w:rPr>
        <w:t xml:space="preserve">articles or complex products </w:t>
      </w:r>
      <w:bookmarkEnd w:id="18"/>
      <w:r w:rsidRPr="00C92497">
        <w:rPr>
          <w:rFonts w:ascii="Verdana" w:hAnsi="Verdana"/>
          <w:sz w:val="20"/>
        </w:rPr>
        <w:t xml:space="preserve">that are no longer produced </w:t>
      </w:r>
      <w:r w:rsidR="00790E7A">
        <w:rPr>
          <w:rFonts w:ascii="Verdana" w:hAnsi="Verdana"/>
          <w:sz w:val="20"/>
        </w:rPr>
        <w:t>by</w:t>
      </w:r>
      <w:r>
        <w:rPr>
          <w:rFonts w:ascii="Verdana" w:hAnsi="Verdana"/>
          <w:sz w:val="20"/>
        </w:rPr>
        <w:t xml:space="preserve"> </w:t>
      </w:r>
      <w:r w:rsidRPr="00C92497">
        <w:rPr>
          <w:rFonts w:ascii="Verdana" w:hAnsi="Verdana"/>
          <w:sz w:val="20"/>
        </w:rPr>
        <w:t>the sunset date referred to in Annex XIV</w:t>
      </w:r>
      <w:r>
        <w:rPr>
          <w:rFonts w:ascii="Verdana" w:hAnsi="Verdana"/>
          <w:sz w:val="20"/>
        </w:rPr>
        <w:t xml:space="preserve"> and for which the substance was used in their production (referred to hereinafter as [“production of legacy spare parts”] [“</w:t>
      </w:r>
      <w:r w:rsidRPr="005F5D22">
        <w:rPr>
          <w:rFonts w:ascii="Verdana" w:hAnsi="Verdana"/>
          <w:sz w:val="20"/>
        </w:rPr>
        <w:t>repair of articles or complex products no longer produced</w:t>
      </w:r>
      <w:r>
        <w:rPr>
          <w:rFonts w:ascii="Verdana" w:hAnsi="Verdana"/>
          <w:sz w:val="20"/>
        </w:rPr>
        <w:t>”])</w:t>
      </w:r>
      <w:r w:rsidRPr="00C92497">
        <w:rPr>
          <w:rFonts w:ascii="Verdana" w:hAnsi="Verdana"/>
          <w:sz w:val="20"/>
        </w:rPr>
        <w:t xml:space="preserve">. </w:t>
      </w:r>
    </w:p>
    <w:p w14:paraId="6E1BF342" w14:textId="77777777" w:rsidR="00D10202" w:rsidRDefault="00D10202" w:rsidP="00D10202">
      <w:pPr>
        <w:pStyle w:val="BodyText"/>
        <w:spacing w:after="0"/>
        <w:rPr>
          <w:rFonts w:ascii="Verdana" w:hAnsi="Verdana"/>
          <w:sz w:val="20"/>
        </w:rPr>
      </w:pPr>
    </w:p>
    <w:p w14:paraId="415017B3" w14:textId="63ABDC03" w:rsidR="00D10202" w:rsidRPr="00F75D36" w:rsidRDefault="00E35E76" w:rsidP="00D3065D">
      <w:pPr>
        <w:pStyle w:val="Heading2"/>
        <w:rPr>
          <w:rFonts w:ascii="Verdana" w:hAnsi="Verdana"/>
          <w:sz w:val="20"/>
        </w:rPr>
      </w:pPr>
      <w:bookmarkStart w:id="19" w:name="_Toc62818229"/>
      <w:r w:rsidRPr="00AC4083">
        <w:rPr>
          <w:rFonts w:ascii="Verdana" w:hAnsi="Verdana"/>
          <w:sz w:val="20"/>
        </w:rPr>
        <w:t>Role of the applicant</w:t>
      </w:r>
      <w:bookmarkEnd w:id="19"/>
    </w:p>
    <w:p w14:paraId="38A9F715" w14:textId="77777777" w:rsidR="00D10202" w:rsidRDefault="00D10202" w:rsidP="00D10202">
      <w:pPr>
        <w:widowControl w:val="0"/>
        <w:spacing w:before="120" w:after="120" w:line="276" w:lineRule="auto"/>
        <w:jc w:val="both"/>
        <w:rPr>
          <w:rFonts w:ascii="Verdana" w:hAnsi="Verdana"/>
          <w:snapToGrid w:val="0"/>
          <w:sz w:val="20"/>
          <w:szCs w:val="20"/>
          <w:lang w:val="en-GB" w:eastAsia="fi-FI"/>
        </w:rPr>
      </w:pPr>
      <w:r>
        <w:rPr>
          <w:rFonts w:ascii="Verdana" w:hAnsi="Verdana"/>
          <w:snapToGrid w:val="0"/>
          <w:sz w:val="20"/>
          <w:szCs w:val="20"/>
          <w:lang w:val="en-GB" w:eastAsia="fi-FI"/>
        </w:rPr>
        <w:t>Our role in the supply chain is: [check the correct option below]</w:t>
      </w:r>
    </w:p>
    <w:p w14:paraId="6B78BE49" w14:textId="77777777" w:rsidR="00D10202" w:rsidRPr="005F50C7" w:rsidRDefault="00D10202" w:rsidP="00D10202">
      <w:pPr>
        <w:widowControl w:val="0"/>
        <w:spacing w:before="120" w:after="120" w:line="276" w:lineRule="auto"/>
        <w:ind w:firstLine="720"/>
        <w:jc w:val="both"/>
        <w:rPr>
          <w:rFonts w:ascii="Verdana" w:hAnsi="Verdana"/>
          <w:snapToGrid w:val="0"/>
          <w:sz w:val="20"/>
          <w:szCs w:val="20"/>
          <w:lang w:val="en-GB" w:eastAsia="fi-FI"/>
        </w:rPr>
      </w:pPr>
      <w:r w:rsidRPr="005F50C7">
        <w:rPr>
          <w:rFonts w:ascii="Verdana" w:hAnsi="Verdana"/>
          <w:snapToGrid w:val="0"/>
          <w:sz w:val="20"/>
          <w:szCs w:val="20"/>
          <w:lang w:val="en-GB" w:eastAsia="fi-FI"/>
        </w:rPr>
        <w:t xml:space="preserve">Upstream </w:t>
      </w:r>
      <w:r w:rsidRPr="005F50C7">
        <w:rPr>
          <w:rFonts w:ascii="Verdana" w:hAnsi="Verdana"/>
          <w:snapToGrid w:val="0"/>
          <w:sz w:val="20"/>
          <w:szCs w:val="20"/>
          <w:lang w:val="en-GB" w:eastAsia="fi-FI"/>
        </w:rPr>
        <w:tab/>
      </w:r>
      <w:sdt>
        <w:sdtPr>
          <w:rPr>
            <w:rFonts w:ascii="Verdana" w:hAnsi="Verdana"/>
            <w:snapToGrid w:val="0"/>
            <w:sz w:val="20"/>
            <w:szCs w:val="20"/>
            <w:lang w:val="en-GB" w:eastAsia="fi-FI"/>
          </w:rPr>
          <w:id w:val="-754202378"/>
          <w14:checkbox>
            <w14:checked w14:val="0"/>
            <w14:checkedState w14:val="2612" w14:font="MS Gothic"/>
            <w14:uncheckedState w14:val="2610" w14:font="MS Gothic"/>
          </w14:checkbox>
        </w:sdtPr>
        <w:sdtEndPr/>
        <w:sdtContent>
          <w:r w:rsidRPr="005F50C7">
            <w:rPr>
              <w:rFonts w:ascii="Segoe UI Symbol" w:eastAsia="MS Gothic" w:hAnsi="Segoe UI Symbol" w:cs="Segoe UI Symbol"/>
              <w:snapToGrid w:val="0"/>
              <w:sz w:val="20"/>
              <w:szCs w:val="20"/>
              <w:lang w:val="en-GB" w:eastAsia="fi-FI"/>
            </w:rPr>
            <w:t>☐</w:t>
          </w:r>
        </w:sdtContent>
      </w:sdt>
      <w:r w:rsidRPr="005F50C7">
        <w:rPr>
          <w:rFonts w:ascii="Verdana" w:hAnsi="Verdana"/>
          <w:snapToGrid w:val="0"/>
          <w:sz w:val="20"/>
          <w:szCs w:val="20"/>
          <w:lang w:val="en-GB" w:eastAsia="fi-FI"/>
        </w:rPr>
        <w:t xml:space="preserve"> manufacturer</w:t>
      </w:r>
    </w:p>
    <w:p w14:paraId="1228F8AC" w14:textId="1E17532D" w:rsidR="00D10202" w:rsidRPr="005F50C7" w:rsidRDefault="00D10202" w:rsidP="00B940A8">
      <w:pPr>
        <w:widowControl w:val="0"/>
        <w:tabs>
          <w:tab w:val="left" w:pos="720"/>
          <w:tab w:val="left" w:pos="1440"/>
          <w:tab w:val="left" w:pos="2160"/>
          <w:tab w:val="left" w:pos="2880"/>
          <w:tab w:val="left" w:pos="5730"/>
        </w:tabs>
        <w:spacing w:before="120" w:after="120" w:line="276" w:lineRule="auto"/>
        <w:jc w:val="both"/>
        <w:rPr>
          <w:rFonts w:ascii="Verdana" w:hAnsi="Verdana"/>
          <w:snapToGrid w:val="0"/>
          <w:sz w:val="20"/>
          <w:szCs w:val="20"/>
          <w:lang w:val="en-GB" w:eastAsia="fi-FI"/>
        </w:rPr>
      </w:pPr>
      <w:r>
        <w:rPr>
          <w:rFonts w:ascii="Verdana" w:hAnsi="Verdana"/>
          <w:snapToGrid w:val="0"/>
          <w:sz w:val="20"/>
          <w:szCs w:val="20"/>
          <w:lang w:val="en-GB" w:eastAsia="fi-FI"/>
        </w:rPr>
        <w:tab/>
      </w:r>
      <w:r w:rsidRPr="005F50C7">
        <w:rPr>
          <w:rFonts w:ascii="Verdana" w:hAnsi="Verdana"/>
          <w:snapToGrid w:val="0"/>
          <w:sz w:val="20"/>
          <w:szCs w:val="20"/>
          <w:lang w:val="en-GB" w:eastAsia="fi-FI"/>
        </w:rPr>
        <w:tab/>
      </w:r>
      <w:r w:rsidRPr="005F50C7">
        <w:rPr>
          <w:rFonts w:ascii="Verdana" w:hAnsi="Verdana"/>
          <w:snapToGrid w:val="0"/>
          <w:sz w:val="20"/>
          <w:szCs w:val="20"/>
          <w:lang w:val="en-GB" w:eastAsia="fi-FI"/>
        </w:rPr>
        <w:tab/>
      </w:r>
      <w:sdt>
        <w:sdtPr>
          <w:rPr>
            <w:rFonts w:ascii="Verdana" w:hAnsi="Verdana"/>
            <w:snapToGrid w:val="0"/>
            <w:sz w:val="20"/>
            <w:szCs w:val="20"/>
            <w:lang w:val="en-GB" w:eastAsia="fi-FI"/>
          </w:rPr>
          <w:id w:val="1360864512"/>
          <w14:checkbox>
            <w14:checked w14:val="0"/>
            <w14:checkedState w14:val="2612" w14:font="MS Gothic"/>
            <w14:uncheckedState w14:val="2610" w14:font="MS Gothic"/>
          </w14:checkbox>
        </w:sdtPr>
        <w:sdtEndPr/>
        <w:sdtContent>
          <w:r w:rsidRPr="005F50C7">
            <w:rPr>
              <w:rFonts w:ascii="Segoe UI Symbol" w:eastAsia="MS Gothic" w:hAnsi="Segoe UI Symbol" w:cs="Segoe UI Symbol"/>
              <w:snapToGrid w:val="0"/>
              <w:sz w:val="20"/>
              <w:szCs w:val="20"/>
              <w:lang w:val="en-GB" w:eastAsia="fi-FI"/>
            </w:rPr>
            <w:t>☐</w:t>
          </w:r>
        </w:sdtContent>
      </w:sdt>
      <w:r w:rsidRPr="005F50C7">
        <w:rPr>
          <w:rFonts w:ascii="Verdana" w:hAnsi="Verdana"/>
          <w:snapToGrid w:val="0"/>
          <w:sz w:val="20"/>
          <w:szCs w:val="20"/>
          <w:lang w:val="en-GB" w:eastAsia="fi-FI"/>
        </w:rPr>
        <w:t xml:space="preserve"> importer</w:t>
      </w:r>
      <w:r w:rsidR="00B940A8">
        <w:rPr>
          <w:rFonts w:ascii="Verdana" w:hAnsi="Verdana"/>
          <w:snapToGrid w:val="0"/>
          <w:sz w:val="20"/>
          <w:szCs w:val="20"/>
          <w:lang w:val="en-GB" w:eastAsia="fi-FI"/>
        </w:rPr>
        <w:tab/>
      </w:r>
    </w:p>
    <w:p w14:paraId="48D8A597" w14:textId="77777777" w:rsidR="00D10202" w:rsidRPr="005F50C7" w:rsidRDefault="00D10202" w:rsidP="00D10202">
      <w:pPr>
        <w:widowControl w:val="0"/>
        <w:spacing w:before="120" w:after="120" w:line="276" w:lineRule="auto"/>
        <w:jc w:val="both"/>
        <w:rPr>
          <w:rFonts w:ascii="Verdana" w:hAnsi="Verdana"/>
          <w:snapToGrid w:val="0"/>
          <w:sz w:val="20"/>
          <w:szCs w:val="20"/>
          <w:lang w:val="en-GB" w:eastAsia="fi-FI"/>
        </w:rPr>
      </w:pPr>
      <w:r>
        <w:rPr>
          <w:rFonts w:ascii="Verdana" w:hAnsi="Verdana"/>
          <w:snapToGrid w:val="0"/>
          <w:sz w:val="20"/>
          <w:szCs w:val="20"/>
          <w:lang w:val="en-GB" w:eastAsia="fi-FI"/>
        </w:rPr>
        <w:tab/>
      </w:r>
      <w:r w:rsidRPr="005F50C7">
        <w:rPr>
          <w:rFonts w:ascii="Verdana" w:hAnsi="Verdana"/>
          <w:snapToGrid w:val="0"/>
          <w:sz w:val="20"/>
          <w:szCs w:val="20"/>
          <w:lang w:val="en-GB" w:eastAsia="fi-FI"/>
        </w:rPr>
        <w:tab/>
      </w:r>
      <w:r w:rsidRPr="005F50C7">
        <w:rPr>
          <w:rFonts w:ascii="Verdana" w:hAnsi="Verdana"/>
          <w:snapToGrid w:val="0"/>
          <w:sz w:val="20"/>
          <w:szCs w:val="20"/>
          <w:lang w:val="en-GB" w:eastAsia="fi-FI"/>
        </w:rPr>
        <w:tab/>
      </w:r>
      <w:sdt>
        <w:sdtPr>
          <w:rPr>
            <w:rFonts w:ascii="Verdana" w:hAnsi="Verdana"/>
            <w:snapToGrid w:val="0"/>
            <w:sz w:val="20"/>
            <w:szCs w:val="20"/>
            <w:lang w:val="en-GB" w:eastAsia="fi-FI"/>
          </w:rPr>
          <w:id w:val="-1745861756"/>
          <w14:checkbox>
            <w14:checked w14:val="0"/>
            <w14:checkedState w14:val="2612" w14:font="MS Gothic"/>
            <w14:uncheckedState w14:val="2610" w14:font="MS Gothic"/>
          </w14:checkbox>
        </w:sdtPr>
        <w:sdtEndPr/>
        <w:sdtContent>
          <w:r w:rsidRPr="005F50C7">
            <w:rPr>
              <w:rFonts w:ascii="Segoe UI Symbol" w:eastAsia="MS Gothic" w:hAnsi="Segoe UI Symbol" w:cs="Segoe UI Symbol"/>
              <w:snapToGrid w:val="0"/>
              <w:sz w:val="20"/>
              <w:szCs w:val="20"/>
              <w:lang w:val="en-GB" w:eastAsia="fi-FI"/>
            </w:rPr>
            <w:t>☐</w:t>
          </w:r>
        </w:sdtContent>
      </w:sdt>
      <w:r w:rsidRPr="005F50C7">
        <w:rPr>
          <w:rFonts w:ascii="Verdana" w:hAnsi="Verdana"/>
          <w:snapToGrid w:val="0"/>
          <w:sz w:val="20"/>
          <w:szCs w:val="20"/>
          <w:lang w:val="en-GB" w:eastAsia="fi-FI"/>
        </w:rPr>
        <w:t xml:space="preserve"> only representative</w:t>
      </w:r>
    </w:p>
    <w:p w14:paraId="3A557A28" w14:textId="77777777" w:rsidR="00D10202" w:rsidRPr="005F50C7" w:rsidRDefault="00D10202" w:rsidP="00D10202">
      <w:pPr>
        <w:widowControl w:val="0"/>
        <w:spacing w:before="120" w:after="120" w:line="276" w:lineRule="auto"/>
        <w:ind w:firstLine="720"/>
        <w:jc w:val="both"/>
        <w:rPr>
          <w:rFonts w:ascii="Verdana" w:hAnsi="Verdana"/>
          <w:snapToGrid w:val="0"/>
          <w:sz w:val="20"/>
          <w:szCs w:val="20"/>
          <w:lang w:val="en-GB" w:eastAsia="fi-FI"/>
        </w:rPr>
      </w:pPr>
      <w:r w:rsidRPr="005F50C7">
        <w:rPr>
          <w:rFonts w:ascii="Verdana" w:hAnsi="Verdana"/>
          <w:snapToGrid w:val="0"/>
          <w:sz w:val="20"/>
          <w:szCs w:val="20"/>
          <w:lang w:val="en-GB" w:eastAsia="fi-FI"/>
        </w:rPr>
        <w:t xml:space="preserve"> </w:t>
      </w:r>
      <w:r w:rsidRPr="005F50C7">
        <w:rPr>
          <w:rFonts w:ascii="Verdana" w:hAnsi="Verdana"/>
          <w:snapToGrid w:val="0"/>
          <w:sz w:val="20"/>
          <w:szCs w:val="20"/>
          <w:lang w:val="en-GB" w:eastAsia="fi-FI"/>
        </w:rPr>
        <w:tab/>
      </w:r>
      <w:r w:rsidRPr="005F50C7">
        <w:rPr>
          <w:rFonts w:ascii="Verdana" w:hAnsi="Verdana"/>
          <w:snapToGrid w:val="0"/>
          <w:sz w:val="20"/>
          <w:szCs w:val="20"/>
          <w:lang w:val="en-GB" w:eastAsia="fi-FI"/>
        </w:rPr>
        <w:tab/>
      </w:r>
      <w:sdt>
        <w:sdtPr>
          <w:rPr>
            <w:rFonts w:ascii="Verdana" w:hAnsi="Verdana"/>
            <w:snapToGrid w:val="0"/>
            <w:sz w:val="20"/>
            <w:szCs w:val="20"/>
            <w:lang w:val="en-GB" w:eastAsia="fi-FI"/>
          </w:rPr>
          <w:id w:val="234759593"/>
          <w14:checkbox>
            <w14:checked w14:val="0"/>
            <w14:checkedState w14:val="2612" w14:font="MS Gothic"/>
            <w14:uncheckedState w14:val="2610" w14:font="MS Gothic"/>
          </w14:checkbox>
        </w:sdtPr>
        <w:sdtEndPr/>
        <w:sdtContent>
          <w:r w:rsidRPr="005F50C7">
            <w:rPr>
              <w:rFonts w:ascii="Verdana" w:eastAsia="MS Gothic" w:hAnsi="Verdana" w:hint="eastAsia"/>
              <w:snapToGrid w:val="0"/>
              <w:sz w:val="20"/>
              <w:szCs w:val="20"/>
              <w:lang w:val="en-GB" w:eastAsia="fi-FI"/>
            </w:rPr>
            <w:t>☐</w:t>
          </w:r>
        </w:sdtContent>
      </w:sdt>
      <w:r w:rsidRPr="005F50C7">
        <w:rPr>
          <w:rFonts w:ascii="Verdana" w:hAnsi="Verdana"/>
          <w:snapToGrid w:val="0"/>
          <w:sz w:val="20"/>
          <w:szCs w:val="20"/>
          <w:lang w:val="en-GB" w:eastAsia="fi-FI"/>
        </w:rPr>
        <w:t xml:space="preserve"> formulator</w:t>
      </w:r>
    </w:p>
    <w:p w14:paraId="7C3C245F" w14:textId="77777777" w:rsidR="00D10202" w:rsidRDefault="00D10202" w:rsidP="00D10202">
      <w:pPr>
        <w:pStyle w:val="BodyText"/>
        <w:spacing w:after="0"/>
        <w:ind w:firstLine="720"/>
        <w:rPr>
          <w:rFonts w:ascii="Verdana" w:hAnsi="Verdana"/>
          <w:snapToGrid w:val="0"/>
          <w:sz w:val="20"/>
          <w:lang w:eastAsia="fi-FI"/>
        </w:rPr>
      </w:pPr>
      <w:r w:rsidRPr="005F50C7">
        <w:rPr>
          <w:rFonts w:ascii="Verdana" w:hAnsi="Verdana"/>
          <w:snapToGrid w:val="0"/>
          <w:sz w:val="20"/>
          <w:lang w:eastAsia="fi-FI"/>
        </w:rPr>
        <w:t>Downstream</w:t>
      </w:r>
      <w:r w:rsidRPr="005F50C7">
        <w:rPr>
          <w:rFonts w:ascii="Verdana" w:hAnsi="Verdana"/>
          <w:snapToGrid w:val="0"/>
          <w:sz w:val="20"/>
          <w:lang w:eastAsia="fi-FI"/>
        </w:rPr>
        <w:tab/>
      </w:r>
      <w:sdt>
        <w:sdtPr>
          <w:rPr>
            <w:rFonts w:ascii="Verdana" w:hAnsi="Verdana"/>
            <w:snapToGrid w:val="0"/>
            <w:sz w:val="20"/>
            <w:lang w:eastAsia="fi-FI"/>
          </w:rPr>
          <w:id w:val="-64801816"/>
          <w14:checkbox>
            <w14:checked w14:val="0"/>
            <w14:checkedState w14:val="2612" w14:font="MS Gothic"/>
            <w14:uncheckedState w14:val="2610" w14:font="MS Gothic"/>
          </w14:checkbox>
        </w:sdtPr>
        <w:sdtEndPr/>
        <w:sdtContent>
          <w:r>
            <w:rPr>
              <w:rFonts w:ascii="MS Gothic" w:eastAsia="MS Gothic" w:hAnsi="MS Gothic" w:hint="eastAsia"/>
              <w:snapToGrid w:val="0"/>
              <w:sz w:val="20"/>
              <w:lang w:eastAsia="fi-FI"/>
            </w:rPr>
            <w:t>☐</w:t>
          </w:r>
        </w:sdtContent>
      </w:sdt>
      <w:r w:rsidRPr="005F50C7">
        <w:rPr>
          <w:rFonts w:ascii="Verdana" w:hAnsi="Verdana"/>
          <w:snapToGrid w:val="0"/>
          <w:sz w:val="20"/>
          <w:lang w:eastAsia="fi-FI"/>
        </w:rPr>
        <w:t xml:space="preserve"> downstream user</w:t>
      </w:r>
    </w:p>
    <w:p w14:paraId="2A4C5A88" w14:textId="086EB5AA" w:rsidR="00D10202" w:rsidRDefault="00D10202" w:rsidP="00E35E76">
      <w:pPr>
        <w:pStyle w:val="BodyText"/>
        <w:spacing w:after="0"/>
        <w:ind w:firstLine="720"/>
        <w:rPr>
          <w:rFonts w:ascii="Verdana" w:hAnsi="Verdana"/>
          <w:sz w:val="20"/>
        </w:rPr>
      </w:pPr>
    </w:p>
    <w:p w14:paraId="1A3BE997" w14:textId="2C82AA6A" w:rsidR="00E35E76" w:rsidRDefault="00E35E76" w:rsidP="00E35E76">
      <w:pPr>
        <w:widowControl w:val="0"/>
        <w:spacing w:before="120" w:after="120" w:line="276" w:lineRule="auto"/>
        <w:jc w:val="both"/>
        <w:rPr>
          <w:rFonts w:ascii="Verdana" w:hAnsi="Verdana"/>
          <w:sz w:val="20"/>
        </w:rPr>
      </w:pPr>
      <w:r>
        <w:rPr>
          <w:rFonts w:ascii="Verdana" w:hAnsi="Verdana"/>
          <w:sz w:val="20"/>
        </w:rPr>
        <w:t>The use is performed by:</w:t>
      </w:r>
    </w:p>
    <w:p w14:paraId="65548C4E" w14:textId="78022DED" w:rsidR="00E35E76" w:rsidRDefault="00E35E76" w:rsidP="00E35E76">
      <w:pPr>
        <w:widowControl w:val="0"/>
        <w:spacing w:before="120" w:after="120" w:line="276" w:lineRule="auto"/>
        <w:jc w:val="both"/>
        <w:rPr>
          <w:rFonts w:ascii="Verdana" w:hAnsi="Verdana"/>
          <w:snapToGrid w:val="0"/>
          <w:sz w:val="20"/>
          <w:szCs w:val="20"/>
          <w:lang w:val="en-GB" w:eastAsia="fi-FI"/>
        </w:rPr>
      </w:pPr>
      <w:r>
        <w:rPr>
          <w:rFonts w:ascii="Verdana" w:hAnsi="Verdana"/>
          <w:snapToGrid w:val="0"/>
          <w:sz w:val="20"/>
          <w:szCs w:val="20"/>
          <w:lang w:val="en-GB" w:eastAsia="fi-FI"/>
        </w:rPr>
        <w:tab/>
      </w:r>
      <w:r w:rsidRPr="005F50C7">
        <w:rPr>
          <w:rFonts w:ascii="Verdana" w:hAnsi="Verdana"/>
          <w:snapToGrid w:val="0"/>
          <w:sz w:val="20"/>
          <w:szCs w:val="20"/>
          <w:lang w:val="en-GB" w:eastAsia="fi-FI"/>
        </w:rPr>
        <w:tab/>
      </w:r>
      <w:r w:rsidRPr="005F50C7">
        <w:rPr>
          <w:rFonts w:ascii="Verdana" w:hAnsi="Verdana"/>
          <w:snapToGrid w:val="0"/>
          <w:sz w:val="20"/>
          <w:szCs w:val="20"/>
          <w:lang w:val="en-GB" w:eastAsia="fi-FI"/>
        </w:rPr>
        <w:tab/>
      </w:r>
      <w:sdt>
        <w:sdtPr>
          <w:rPr>
            <w:rFonts w:ascii="Verdana" w:hAnsi="Verdana"/>
            <w:snapToGrid w:val="0"/>
            <w:sz w:val="20"/>
            <w:szCs w:val="20"/>
            <w:lang w:val="en-GB" w:eastAsia="fi-FI"/>
          </w:rPr>
          <w:id w:val="-2050065730"/>
          <w14:checkbox>
            <w14:checked w14:val="0"/>
            <w14:checkedState w14:val="2612" w14:font="MS Gothic"/>
            <w14:uncheckedState w14:val="2610" w14:font="MS Gothic"/>
          </w14:checkbox>
        </w:sdtPr>
        <w:sdtEndPr/>
        <w:sdtContent>
          <w:r w:rsidRPr="005F50C7">
            <w:rPr>
              <w:rFonts w:ascii="Segoe UI Symbol" w:eastAsia="MS Gothic" w:hAnsi="Segoe UI Symbol" w:cs="Segoe UI Symbol"/>
              <w:snapToGrid w:val="0"/>
              <w:sz w:val="20"/>
              <w:szCs w:val="20"/>
              <w:lang w:val="en-GB" w:eastAsia="fi-FI"/>
            </w:rPr>
            <w:t>☐</w:t>
          </w:r>
        </w:sdtContent>
      </w:sdt>
      <w:r w:rsidRPr="005F50C7">
        <w:rPr>
          <w:rFonts w:ascii="Verdana" w:hAnsi="Verdana"/>
          <w:snapToGrid w:val="0"/>
          <w:sz w:val="20"/>
          <w:szCs w:val="20"/>
          <w:lang w:val="en-GB" w:eastAsia="fi-FI"/>
        </w:rPr>
        <w:t xml:space="preserve"> </w:t>
      </w:r>
      <w:r w:rsidR="00AC4083">
        <w:rPr>
          <w:rFonts w:ascii="Verdana" w:hAnsi="Verdana"/>
          <w:snapToGrid w:val="0"/>
          <w:sz w:val="20"/>
          <w:szCs w:val="20"/>
          <w:lang w:val="en-GB" w:eastAsia="fi-FI"/>
        </w:rPr>
        <w:t>the applicant</w:t>
      </w:r>
    </w:p>
    <w:p w14:paraId="6229F01B" w14:textId="223A6AD6" w:rsidR="00AC4083" w:rsidRPr="005F50C7" w:rsidRDefault="00AC4083" w:rsidP="00AC4083">
      <w:pPr>
        <w:widowControl w:val="0"/>
        <w:spacing w:before="120" w:after="120" w:line="276" w:lineRule="auto"/>
        <w:jc w:val="both"/>
        <w:rPr>
          <w:rFonts w:ascii="Verdana" w:hAnsi="Verdana"/>
          <w:snapToGrid w:val="0"/>
          <w:sz w:val="20"/>
          <w:szCs w:val="20"/>
          <w:lang w:val="en-GB" w:eastAsia="fi-FI"/>
        </w:rPr>
      </w:pPr>
      <w:r>
        <w:rPr>
          <w:rFonts w:ascii="Verdana" w:hAnsi="Verdana"/>
          <w:snapToGrid w:val="0"/>
          <w:sz w:val="20"/>
          <w:szCs w:val="20"/>
          <w:lang w:val="en-GB" w:eastAsia="fi-FI"/>
        </w:rPr>
        <w:tab/>
      </w:r>
      <w:r w:rsidRPr="005F50C7">
        <w:rPr>
          <w:rFonts w:ascii="Verdana" w:hAnsi="Verdana"/>
          <w:snapToGrid w:val="0"/>
          <w:sz w:val="20"/>
          <w:szCs w:val="20"/>
          <w:lang w:val="en-GB" w:eastAsia="fi-FI"/>
        </w:rPr>
        <w:tab/>
      </w:r>
      <w:r w:rsidRPr="005F50C7">
        <w:rPr>
          <w:rFonts w:ascii="Verdana" w:hAnsi="Verdana"/>
          <w:snapToGrid w:val="0"/>
          <w:sz w:val="20"/>
          <w:szCs w:val="20"/>
          <w:lang w:val="en-GB" w:eastAsia="fi-FI"/>
        </w:rPr>
        <w:tab/>
      </w:r>
      <w:sdt>
        <w:sdtPr>
          <w:rPr>
            <w:rFonts w:ascii="Verdana" w:hAnsi="Verdana"/>
            <w:snapToGrid w:val="0"/>
            <w:sz w:val="20"/>
            <w:szCs w:val="20"/>
            <w:lang w:val="en-GB" w:eastAsia="fi-FI"/>
          </w:rPr>
          <w:id w:val="-190762210"/>
          <w14:checkbox>
            <w14:checked w14:val="0"/>
            <w14:checkedState w14:val="2612" w14:font="MS Gothic"/>
            <w14:uncheckedState w14:val="2610" w14:font="MS Gothic"/>
          </w14:checkbox>
        </w:sdtPr>
        <w:sdtEndPr/>
        <w:sdtContent>
          <w:r w:rsidRPr="005F50C7">
            <w:rPr>
              <w:rFonts w:ascii="Segoe UI Symbol" w:eastAsia="MS Gothic" w:hAnsi="Segoe UI Symbol" w:cs="Segoe UI Symbol"/>
              <w:snapToGrid w:val="0"/>
              <w:sz w:val="20"/>
              <w:szCs w:val="20"/>
              <w:lang w:val="en-GB" w:eastAsia="fi-FI"/>
            </w:rPr>
            <w:t>☐</w:t>
          </w:r>
        </w:sdtContent>
      </w:sdt>
      <w:r w:rsidRPr="005F50C7">
        <w:rPr>
          <w:rFonts w:ascii="Verdana" w:hAnsi="Verdana"/>
          <w:snapToGrid w:val="0"/>
          <w:sz w:val="20"/>
          <w:szCs w:val="20"/>
          <w:lang w:val="en-GB" w:eastAsia="fi-FI"/>
        </w:rPr>
        <w:t xml:space="preserve"> </w:t>
      </w:r>
      <w:r w:rsidRPr="00AC4083">
        <w:rPr>
          <w:rFonts w:ascii="Verdana" w:hAnsi="Verdana"/>
          <w:snapToGrid w:val="0"/>
          <w:sz w:val="20"/>
          <w:szCs w:val="20"/>
          <w:lang w:val="en-GB" w:eastAsia="fi-FI"/>
        </w:rPr>
        <w:t xml:space="preserve">downstream users of the applicant </w:t>
      </w:r>
    </w:p>
    <w:p w14:paraId="0145F208" w14:textId="77777777" w:rsidR="00E35E76" w:rsidRDefault="00E35E76" w:rsidP="00F75D36">
      <w:pPr>
        <w:pStyle w:val="BodyText"/>
        <w:spacing w:after="0"/>
        <w:rPr>
          <w:rFonts w:ascii="Verdana" w:hAnsi="Verdana"/>
          <w:sz w:val="20"/>
        </w:rPr>
      </w:pPr>
    </w:p>
    <w:p w14:paraId="42017216" w14:textId="0BF69A94" w:rsidR="004E2C81" w:rsidRDefault="004E2C81" w:rsidP="00D10202">
      <w:pPr>
        <w:pStyle w:val="Heading2"/>
        <w:rPr>
          <w:rFonts w:ascii="Verdana" w:hAnsi="Verdana"/>
          <w:sz w:val="20"/>
        </w:rPr>
      </w:pPr>
      <w:bookmarkStart w:id="20" w:name="_Toc62818230"/>
      <w:r>
        <w:rPr>
          <w:rFonts w:ascii="Verdana" w:hAnsi="Verdana"/>
          <w:sz w:val="20"/>
        </w:rPr>
        <w:t>Use applied for</w:t>
      </w:r>
      <w:bookmarkEnd w:id="20"/>
    </w:p>
    <w:p w14:paraId="45A5C8A5" w14:textId="77777777" w:rsidR="004E2C81" w:rsidRDefault="004E2C81" w:rsidP="004E2C81">
      <w:pPr>
        <w:pStyle w:val="BodyText"/>
        <w:spacing w:after="0"/>
        <w:rPr>
          <w:rFonts w:ascii="Verdana" w:hAnsi="Verdana"/>
          <w:sz w:val="20"/>
        </w:rPr>
      </w:pPr>
    </w:p>
    <w:p w14:paraId="11174590" w14:textId="13362437" w:rsidR="009F700E" w:rsidRPr="00F81576" w:rsidRDefault="009F700E" w:rsidP="009F700E">
      <w:pPr>
        <w:pStyle w:val="BodyText"/>
        <w:spacing w:after="0"/>
        <w:rPr>
          <w:rFonts w:ascii="Verdana" w:hAnsi="Verdana"/>
          <w:i/>
          <w:sz w:val="20"/>
        </w:rPr>
      </w:pPr>
      <w:r w:rsidRPr="00F81576">
        <w:rPr>
          <w:rFonts w:ascii="Verdana" w:hAnsi="Verdana"/>
          <w:i/>
          <w:sz w:val="20"/>
        </w:rPr>
        <w:t>[</w:t>
      </w:r>
      <w:r w:rsidRPr="00347C22">
        <w:rPr>
          <w:rFonts w:ascii="Verdana" w:hAnsi="Verdana"/>
          <w:i/>
          <w:sz w:val="20"/>
        </w:rPr>
        <w:t xml:space="preserve">Provide </w:t>
      </w:r>
      <w:r>
        <w:rPr>
          <w:rFonts w:ascii="Verdana" w:hAnsi="Verdana"/>
          <w:i/>
          <w:sz w:val="20"/>
        </w:rPr>
        <w:t>the use title</w:t>
      </w:r>
      <w:r w:rsidR="00523DF9">
        <w:rPr>
          <w:rFonts w:ascii="Verdana" w:hAnsi="Verdana"/>
          <w:i/>
          <w:sz w:val="20"/>
        </w:rPr>
        <w:t xml:space="preserve"> as in the cover page</w:t>
      </w:r>
      <w:r w:rsidR="003D02DF">
        <w:rPr>
          <w:rFonts w:ascii="Verdana" w:hAnsi="Verdana"/>
          <w:i/>
          <w:sz w:val="20"/>
        </w:rPr>
        <w:t>.</w:t>
      </w:r>
      <w:r w:rsidRPr="00F81576">
        <w:rPr>
          <w:rFonts w:ascii="Verdana" w:hAnsi="Verdana"/>
          <w:i/>
          <w:sz w:val="20"/>
        </w:rPr>
        <w:t>]</w:t>
      </w:r>
    </w:p>
    <w:p w14:paraId="44D46244" w14:textId="77777777" w:rsidR="009F700E" w:rsidRPr="00F81576" w:rsidRDefault="009F700E" w:rsidP="009F700E">
      <w:pPr>
        <w:pStyle w:val="BodyText"/>
        <w:spacing w:after="0"/>
        <w:rPr>
          <w:rFonts w:ascii="Verdana" w:hAnsi="Verdana"/>
          <w:i/>
          <w:sz w:val="20"/>
        </w:rPr>
      </w:pPr>
    </w:p>
    <w:p w14:paraId="22CAAEB2" w14:textId="77777777" w:rsidR="009F700E" w:rsidRPr="00815327" w:rsidRDefault="009F700E" w:rsidP="009F700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49CB8AE" w14:textId="77777777" w:rsidR="009F700E" w:rsidRPr="00815327" w:rsidRDefault="009F700E" w:rsidP="009F700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D47B2BD" w14:textId="77777777" w:rsidR="009F700E" w:rsidRPr="00815327" w:rsidRDefault="009F700E" w:rsidP="009F700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32A0B7C8" w14:textId="77777777" w:rsidR="009F700E" w:rsidRPr="00815327" w:rsidRDefault="009F700E" w:rsidP="009F700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C63C0F6" w14:textId="77777777" w:rsidR="004E2C81" w:rsidRPr="00815327" w:rsidRDefault="004E2C81" w:rsidP="004E2C81">
      <w:pPr>
        <w:pStyle w:val="BodyText"/>
        <w:spacing w:after="0"/>
        <w:rPr>
          <w:rFonts w:ascii="Verdana" w:hAnsi="Verdana"/>
          <w:i/>
        </w:rPr>
      </w:pPr>
    </w:p>
    <w:p w14:paraId="79EE9360" w14:textId="2D5849C3" w:rsidR="004E2C81" w:rsidRPr="004E2C81" w:rsidRDefault="004E2C81" w:rsidP="006D08CA">
      <w:pPr>
        <w:pStyle w:val="Heading2"/>
        <w:rPr>
          <w:rFonts w:ascii="Verdana" w:hAnsi="Verdana"/>
          <w:sz w:val="20"/>
        </w:rPr>
      </w:pPr>
      <w:bookmarkStart w:id="21" w:name="_Toc62818231"/>
      <w:r w:rsidRPr="004E2C81">
        <w:rPr>
          <w:rFonts w:ascii="Verdana" w:hAnsi="Verdana"/>
          <w:sz w:val="20"/>
        </w:rPr>
        <w:t>Description of the articles or complex products</w:t>
      </w:r>
      <w:r w:rsidR="00B64D69">
        <w:rPr>
          <w:rFonts w:ascii="Verdana" w:hAnsi="Verdana"/>
          <w:sz w:val="20"/>
        </w:rPr>
        <w:t xml:space="preserve"> and</w:t>
      </w:r>
      <w:r w:rsidR="0001235C">
        <w:rPr>
          <w:rFonts w:ascii="Verdana" w:hAnsi="Verdana"/>
          <w:sz w:val="20"/>
        </w:rPr>
        <w:t xml:space="preserve"> the</w:t>
      </w:r>
      <w:r w:rsidR="00B64D69">
        <w:rPr>
          <w:rFonts w:ascii="Verdana" w:hAnsi="Verdana"/>
          <w:sz w:val="20"/>
        </w:rPr>
        <w:t xml:space="preserve"> legacy spare parts</w:t>
      </w:r>
      <w:bookmarkEnd w:id="21"/>
      <w:r w:rsidRPr="004E2C81">
        <w:rPr>
          <w:rFonts w:ascii="Verdana" w:hAnsi="Verdana"/>
          <w:sz w:val="20"/>
        </w:rPr>
        <w:t xml:space="preserve"> </w:t>
      </w:r>
    </w:p>
    <w:p w14:paraId="19C1839F" w14:textId="5F300C69" w:rsidR="004E2C81" w:rsidRPr="00F81576" w:rsidRDefault="004E2C81" w:rsidP="004E2C81">
      <w:pPr>
        <w:pStyle w:val="BodyText"/>
        <w:spacing w:after="0"/>
        <w:rPr>
          <w:rFonts w:ascii="Verdana" w:hAnsi="Verdana"/>
          <w:i/>
          <w:sz w:val="20"/>
        </w:rPr>
      </w:pPr>
      <w:r w:rsidRPr="00F81576">
        <w:rPr>
          <w:rFonts w:ascii="Verdana" w:hAnsi="Verdana"/>
          <w:i/>
          <w:sz w:val="20"/>
        </w:rPr>
        <w:t>[</w:t>
      </w:r>
      <w:r w:rsidRPr="00347C22">
        <w:rPr>
          <w:rFonts w:ascii="Verdana" w:hAnsi="Verdana"/>
          <w:i/>
          <w:sz w:val="20"/>
        </w:rPr>
        <w:t>Provide a succinct description</w:t>
      </w:r>
      <w:r>
        <w:rPr>
          <w:rFonts w:ascii="Verdana" w:hAnsi="Verdana"/>
          <w:i/>
          <w:sz w:val="20"/>
        </w:rPr>
        <w:t xml:space="preserve"> of the articles or complex products associated with the use applied for, including an identification of the relevant </w:t>
      </w:r>
      <w:r w:rsidR="000F6392">
        <w:rPr>
          <w:rFonts w:ascii="Verdana" w:hAnsi="Verdana"/>
          <w:i/>
          <w:sz w:val="20"/>
        </w:rPr>
        <w:t xml:space="preserve">legacy </w:t>
      </w:r>
      <w:r>
        <w:rPr>
          <w:rFonts w:ascii="Verdana" w:hAnsi="Verdana"/>
          <w:i/>
          <w:sz w:val="20"/>
        </w:rPr>
        <w:t xml:space="preserve">spare parts </w:t>
      </w:r>
      <w:r w:rsidR="008729E9">
        <w:rPr>
          <w:rFonts w:ascii="Verdana" w:hAnsi="Verdana"/>
          <w:i/>
          <w:sz w:val="20"/>
        </w:rPr>
        <w:t>(i</w:t>
      </w:r>
      <w:r w:rsidR="008729E9" w:rsidRPr="008729E9">
        <w:rPr>
          <w:rFonts w:ascii="Verdana" w:hAnsi="Verdana"/>
          <w:i/>
          <w:sz w:val="20"/>
        </w:rPr>
        <w:t>n case the application is for the production of legacy spare parts</w:t>
      </w:r>
      <w:r w:rsidR="008729E9">
        <w:rPr>
          <w:rFonts w:ascii="Verdana" w:hAnsi="Verdana"/>
          <w:i/>
          <w:sz w:val="20"/>
        </w:rPr>
        <w:t>)</w:t>
      </w:r>
      <w:r w:rsidR="008729E9" w:rsidRPr="008729E9">
        <w:rPr>
          <w:rFonts w:ascii="Verdana" w:hAnsi="Verdana"/>
          <w:i/>
          <w:sz w:val="20"/>
        </w:rPr>
        <w:t xml:space="preserve"> </w:t>
      </w:r>
      <w:r>
        <w:rPr>
          <w:rFonts w:ascii="Verdana" w:hAnsi="Verdana"/>
          <w:i/>
          <w:sz w:val="20"/>
        </w:rPr>
        <w:t>and type approvals</w:t>
      </w:r>
      <w:r w:rsidR="000F6392">
        <w:rPr>
          <w:rFonts w:ascii="Verdana" w:hAnsi="Verdana"/>
          <w:i/>
          <w:sz w:val="20"/>
        </w:rPr>
        <w:t xml:space="preserve"> </w:t>
      </w:r>
      <w:r w:rsidR="00663320">
        <w:rPr>
          <w:rFonts w:ascii="Verdana" w:hAnsi="Verdana"/>
          <w:i/>
          <w:sz w:val="20"/>
        </w:rPr>
        <w:t xml:space="preserve">related to the application (including </w:t>
      </w:r>
      <w:r w:rsidR="000F6392">
        <w:rPr>
          <w:rFonts w:ascii="Verdana" w:hAnsi="Verdana"/>
          <w:i/>
          <w:sz w:val="20"/>
        </w:rPr>
        <w:t>dates</w:t>
      </w:r>
      <w:r w:rsidR="00663320">
        <w:rPr>
          <w:rFonts w:ascii="Verdana" w:hAnsi="Verdana"/>
          <w:i/>
          <w:sz w:val="20"/>
        </w:rPr>
        <w:t xml:space="preserve"> and relevant legislation/standard)</w:t>
      </w:r>
      <w:r>
        <w:rPr>
          <w:rFonts w:ascii="Verdana" w:hAnsi="Verdana"/>
          <w:i/>
          <w:sz w:val="20"/>
        </w:rPr>
        <w:t>. If needed, please use an Annex for the technical details</w:t>
      </w:r>
      <w:r w:rsidR="000F6392">
        <w:rPr>
          <w:rFonts w:ascii="Verdana" w:hAnsi="Verdana"/>
          <w:i/>
          <w:sz w:val="20"/>
        </w:rPr>
        <w:t>.</w:t>
      </w:r>
      <w:r w:rsidRPr="00F81576">
        <w:rPr>
          <w:rFonts w:ascii="Verdana" w:hAnsi="Verdana"/>
          <w:i/>
          <w:sz w:val="20"/>
        </w:rPr>
        <w:t>]</w:t>
      </w:r>
    </w:p>
    <w:p w14:paraId="2FE31A7E" w14:textId="77777777" w:rsidR="004E2C81" w:rsidRPr="00F81576" w:rsidRDefault="004E2C81" w:rsidP="004E2C81">
      <w:pPr>
        <w:pStyle w:val="BodyText"/>
        <w:spacing w:after="0"/>
        <w:rPr>
          <w:rFonts w:ascii="Verdana" w:hAnsi="Verdana"/>
          <w:i/>
          <w:sz w:val="20"/>
        </w:rPr>
      </w:pPr>
    </w:p>
    <w:p w14:paraId="367C224D" w14:textId="77777777" w:rsidR="004E2C81" w:rsidRPr="00815327" w:rsidRDefault="004E2C81" w:rsidP="004E2C81">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33CA53C" w14:textId="77777777" w:rsidR="004E2C81" w:rsidRPr="00815327" w:rsidRDefault="004E2C81" w:rsidP="004E2C81">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89BD0A7" w14:textId="77777777" w:rsidR="004E2C81" w:rsidRPr="00815327" w:rsidRDefault="004E2C81" w:rsidP="004E2C81">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CA0790C" w14:textId="77777777" w:rsidR="004E2C81" w:rsidRPr="00815327" w:rsidRDefault="004E2C81" w:rsidP="004E2C81">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350AE27" w14:textId="77777777" w:rsidR="004E2C81" w:rsidRPr="00815327" w:rsidRDefault="004E2C81" w:rsidP="004E2C81">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856B542" w14:textId="70203AB7" w:rsidR="004E2C81" w:rsidRDefault="004E2C81" w:rsidP="004E2C81">
      <w:pPr>
        <w:pStyle w:val="BodyText"/>
        <w:spacing w:after="0"/>
        <w:rPr>
          <w:rFonts w:ascii="Verdana" w:hAnsi="Verdana"/>
          <w:sz w:val="20"/>
        </w:rPr>
      </w:pPr>
    </w:p>
    <w:p w14:paraId="4E39DD5C" w14:textId="1EA490C6" w:rsidR="00D10202" w:rsidRPr="00A90963" w:rsidRDefault="00D10202" w:rsidP="00D10202">
      <w:pPr>
        <w:pStyle w:val="Heading2"/>
        <w:rPr>
          <w:rFonts w:ascii="Verdana" w:hAnsi="Verdana"/>
          <w:sz w:val="20"/>
        </w:rPr>
      </w:pPr>
      <w:bookmarkStart w:id="22" w:name="_Toc62818232"/>
      <w:r w:rsidRPr="00A90963">
        <w:rPr>
          <w:rFonts w:ascii="Verdana" w:hAnsi="Verdana"/>
          <w:sz w:val="20"/>
        </w:rPr>
        <w:t>Analysis of substance function</w:t>
      </w:r>
      <w:bookmarkEnd w:id="22"/>
    </w:p>
    <w:p w14:paraId="6BBC601C" w14:textId="0F8DBD17" w:rsidR="00D10202" w:rsidRDefault="00D10202" w:rsidP="00D10202">
      <w:pPr>
        <w:pStyle w:val="BodyText"/>
        <w:spacing w:after="0"/>
        <w:rPr>
          <w:rFonts w:ascii="Verdana" w:hAnsi="Verdana"/>
          <w:i/>
          <w:sz w:val="20"/>
        </w:rPr>
      </w:pPr>
      <w:r w:rsidRPr="00F81576">
        <w:rPr>
          <w:rFonts w:ascii="Verdana" w:hAnsi="Verdana"/>
          <w:i/>
          <w:sz w:val="20"/>
        </w:rPr>
        <w:t xml:space="preserve">[Provide </w:t>
      </w:r>
      <w:r>
        <w:rPr>
          <w:rFonts w:ascii="Verdana" w:hAnsi="Verdana"/>
          <w:i/>
          <w:sz w:val="20"/>
        </w:rPr>
        <w:t>a description and analysis of the function</w:t>
      </w:r>
      <w:r>
        <w:rPr>
          <w:rFonts w:ascii="Verdana" w:hAnsi="Verdana"/>
          <w:i/>
          <w:sz w:val="20"/>
          <w:lang w:val="en-US"/>
        </w:rPr>
        <w:t xml:space="preserve"> of the substance</w:t>
      </w:r>
      <w:r>
        <w:rPr>
          <w:rFonts w:ascii="Verdana" w:hAnsi="Verdana"/>
          <w:i/>
          <w:sz w:val="20"/>
        </w:rPr>
        <w:t xml:space="preserve"> </w:t>
      </w:r>
      <w:r w:rsidR="002E1CA2">
        <w:rPr>
          <w:rFonts w:ascii="Verdana" w:hAnsi="Verdana"/>
          <w:i/>
          <w:sz w:val="20"/>
        </w:rPr>
        <w:t>(</w:t>
      </w:r>
      <w:r w:rsidR="00985387">
        <w:rPr>
          <w:rFonts w:ascii="Verdana" w:hAnsi="Verdana"/>
          <w:i/>
          <w:sz w:val="20"/>
        </w:rPr>
        <w:t xml:space="preserve">i.e. </w:t>
      </w:r>
      <w:r w:rsidR="00985387" w:rsidRPr="00985387">
        <w:rPr>
          <w:rFonts w:ascii="Verdana" w:hAnsi="Verdana"/>
          <w:i/>
          <w:sz w:val="20"/>
        </w:rPr>
        <w:t>the task or job that the Annex XIV substance is performing</w:t>
      </w:r>
      <w:r w:rsidR="00985387">
        <w:rPr>
          <w:rFonts w:ascii="Verdana" w:hAnsi="Verdana"/>
          <w:i/>
          <w:sz w:val="20"/>
        </w:rPr>
        <w:t xml:space="preserve">, such as </w:t>
      </w:r>
      <w:r w:rsidR="00985387" w:rsidRPr="00985387">
        <w:rPr>
          <w:rFonts w:ascii="Verdana" w:hAnsi="Verdana"/>
          <w:i/>
          <w:sz w:val="20"/>
        </w:rPr>
        <w:t>processing aid, extraction solvent, degreasing agent, corrosion inhibitor, swelling-agent</w:t>
      </w:r>
      <w:r w:rsidR="00985387">
        <w:rPr>
          <w:rFonts w:ascii="Verdana" w:hAnsi="Verdana"/>
          <w:i/>
          <w:sz w:val="20"/>
        </w:rPr>
        <w:t xml:space="preserve"> or </w:t>
      </w:r>
      <w:r w:rsidR="00985387" w:rsidRPr="00985387">
        <w:rPr>
          <w:rFonts w:ascii="Verdana" w:hAnsi="Verdana"/>
          <w:i/>
          <w:sz w:val="20"/>
        </w:rPr>
        <w:t>surfactant</w:t>
      </w:r>
      <w:r w:rsidR="002E1CA2">
        <w:rPr>
          <w:rFonts w:ascii="Verdana" w:hAnsi="Verdana"/>
          <w:i/>
          <w:sz w:val="20"/>
        </w:rPr>
        <w:t xml:space="preserve">) </w:t>
      </w:r>
      <w:r>
        <w:rPr>
          <w:rFonts w:ascii="Verdana" w:hAnsi="Verdana"/>
          <w:i/>
          <w:sz w:val="20"/>
        </w:rPr>
        <w:t xml:space="preserve">and a </w:t>
      </w:r>
      <w:r w:rsidRPr="00F81576">
        <w:rPr>
          <w:rFonts w:ascii="Verdana" w:hAnsi="Verdana"/>
          <w:i/>
          <w:sz w:val="20"/>
        </w:rPr>
        <w:t>justification</w:t>
      </w:r>
      <w:r>
        <w:rPr>
          <w:rFonts w:ascii="Verdana" w:hAnsi="Verdana"/>
          <w:i/>
          <w:sz w:val="20"/>
        </w:rPr>
        <w:t xml:space="preserve"> for the need to use the substance</w:t>
      </w:r>
      <w:r w:rsidRPr="00F81576">
        <w:rPr>
          <w:rFonts w:ascii="Verdana" w:hAnsi="Verdana"/>
          <w:i/>
          <w:sz w:val="20"/>
        </w:rPr>
        <w:t xml:space="preserve"> </w:t>
      </w:r>
      <w:r w:rsidR="002E1CA2">
        <w:rPr>
          <w:rFonts w:ascii="Verdana" w:hAnsi="Verdana"/>
          <w:i/>
          <w:sz w:val="20"/>
        </w:rPr>
        <w:t>(e.g.</w:t>
      </w:r>
      <w:r w:rsidR="00985387">
        <w:rPr>
          <w:rFonts w:ascii="Verdana" w:hAnsi="Verdana"/>
          <w:i/>
          <w:sz w:val="20"/>
        </w:rPr>
        <w:t xml:space="preserve"> </w:t>
      </w:r>
      <w:r w:rsidR="00FE6296" w:rsidRPr="00FE6296">
        <w:rPr>
          <w:rFonts w:ascii="Verdana" w:hAnsi="Verdana"/>
          <w:i/>
          <w:sz w:val="20"/>
        </w:rPr>
        <w:t>critical substance properties related to the desired function</w:t>
      </w:r>
      <w:r w:rsidR="00FE6296">
        <w:rPr>
          <w:rFonts w:ascii="Verdana" w:hAnsi="Verdana"/>
          <w:i/>
          <w:sz w:val="20"/>
        </w:rPr>
        <w:t>,</w:t>
      </w:r>
      <w:r w:rsidR="00FE6296" w:rsidRPr="00FE6296">
        <w:rPr>
          <w:rFonts w:ascii="Verdana" w:hAnsi="Verdana"/>
          <w:i/>
          <w:sz w:val="20"/>
        </w:rPr>
        <w:t xml:space="preserve"> </w:t>
      </w:r>
      <w:r w:rsidR="00FE6296">
        <w:rPr>
          <w:rFonts w:ascii="Verdana" w:hAnsi="Verdana"/>
          <w:i/>
          <w:sz w:val="20"/>
        </w:rPr>
        <w:t>quality criteria,</w:t>
      </w:r>
      <w:r w:rsidR="00FE6296" w:rsidRPr="00FE6296">
        <w:t xml:space="preserve"> </w:t>
      </w:r>
      <w:r w:rsidR="00FE6296" w:rsidRPr="00FE6296">
        <w:rPr>
          <w:rFonts w:ascii="Verdana" w:hAnsi="Verdana"/>
          <w:i/>
          <w:sz w:val="20"/>
        </w:rPr>
        <w:t>process and performance constraints</w:t>
      </w:r>
      <w:r w:rsidR="00FE6296">
        <w:rPr>
          <w:rFonts w:ascii="Verdana" w:hAnsi="Verdana"/>
          <w:i/>
          <w:sz w:val="20"/>
        </w:rPr>
        <w:t>, customer requirements or legal requirements for technical acceptability</w:t>
      </w:r>
      <w:r w:rsidR="002E1CA2">
        <w:rPr>
          <w:rFonts w:ascii="Verdana" w:hAnsi="Verdana"/>
          <w:i/>
          <w:sz w:val="20"/>
        </w:rPr>
        <w:t xml:space="preserve">) </w:t>
      </w:r>
      <w:r w:rsidRPr="00F81576">
        <w:rPr>
          <w:rFonts w:ascii="Verdana" w:hAnsi="Verdana"/>
          <w:i/>
          <w:sz w:val="20"/>
        </w:rPr>
        <w:t>(required).]</w:t>
      </w:r>
    </w:p>
    <w:p w14:paraId="68774ECD" w14:textId="77777777" w:rsidR="002E1CA2" w:rsidRPr="00F81576" w:rsidRDefault="002E1CA2" w:rsidP="00D10202">
      <w:pPr>
        <w:pStyle w:val="BodyText"/>
        <w:spacing w:after="0"/>
        <w:rPr>
          <w:rFonts w:ascii="Verdana" w:hAnsi="Verdana"/>
          <w:i/>
          <w:sz w:val="20"/>
        </w:rPr>
      </w:pPr>
    </w:p>
    <w:p w14:paraId="34C00902" w14:textId="77777777" w:rsidR="00D10202" w:rsidRPr="00F81576" w:rsidRDefault="00D10202" w:rsidP="00D10202">
      <w:pPr>
        <w:pStyle w:val="BodyText"/>
        <w:spacing w:after="0"/>
        <w:rPr>
          <w:rFonts w:ascii="Verdana" w:hAnsi="Verdana"/>
          <w:i/>
          <w:sz w:val="20"/>
        </w:rPr>
      </w:pPr>
    </w:p>
    <w:p w14:paraId="46266EDD"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4B77E5A8"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1B241E9"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3E97665B"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13E7B50"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50D8620"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2DF6033"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E7A77EA"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B5741B9"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7D811764"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C6B5894"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D320C58"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41058FF" w14:textId="1D454325" w:rsidR="00D10202" w:rsidRPr="003D02DF" w:rsidRDefault="00D10202" w:rsidP="003D02DF"/>
    <w:p w14:paraId="20AF760C" w14:textId="77777777" w:rsidR="00EE3D7E" w:rsidRPr="00EE3D7E" w:rsidRDefault="00EE3D7E" w:rsidP="000E6852">
      <w:pPr>
        <w:pStyle w:val="Heading2"/>
        <w:rPr>
          <w:rFonts w:ascii="Verdana" w:hAnsi="Verdana"/>
          <w:sz w:val="20"/>
        </w:rPr>
      </w:pPr>
      <w:bookmarkStart w:id="23" w:name="_Toc62818233"/>
      <w:r w:rsidRPr="00EE3D7E">
        <w:rPr>
          <w:rFonts w:ascii="Verdana" w:hAnsi="Verdana"/>
          <w:sz w:val="20"/>
        </w:rPr>
        <w:t>Information for the length of the review period</w:t>
      </w:r>
      <w:bookmarkEnd w:id="23"/>
      <w:r w:rsidRPr="00EE3D7E">
        <w:rPr>
          <w:rFonts w:ascii="Verdana" w:hAnsi="Verdana"/>
          <w:sz w:val="20"/>
        </w:rPr>
        <w:t xml:space="preserve"> </w:t>
      </w:r>
    </w:p>
    <w:p w14:paraId="06507DD5" w14:textId="0841A5FA" w:rsidR="00EE3D7E" w:rsidRPr="00F81576" w:rsidRDefault="00EE3D7E" w:rsidP="00EE3D7E">
      <w:pPr>
        <w:pStyle w:val="BodyText"/>
        <w:spacing w:after="0"/>
        <w:rPr>
          <w:rFonts w:ascii="Verdana" w:hAnsi="Verdana"/>
          <w:i/>
          <w:sz w:val="20"/>
        </w:rPr>
      </w:pPr>
      <w:r w:rsidRPr="00F81576">
        <w:rPr>
          <w:rFonts w:ascii="Verdana" w:hAnsi="Verdana"/>
          <w:i/>
          <w:sz w:val="20"/>
        </w:rPr>
        <w:t>[</w:t>
      </w:r>
      <w:r>
        <w:rPr>
          <w:rFonts w:ascii="Verdana" w:hAnsi="Verdana"/>
          <w:i/>
          <w:sz w:val="20"/>
        </w:rPr>
        <w:t>Provide information about the remaining lifetime of the articles or complex products, as well as possible justifications related to the requested review period.</w:t>
      </w:r>
      <w:r w:rsidRPr="00F81576">
        <w:rPr>
          <w:rFonts w:ascii="Verdana" w:hAnsi="Verdana"/>
          <w:i/>
          <w:sz w:val="20"/>
        </w:rPr>
        <w:t>]</w:t>
      </w:r>
    </w:p>
    <w:p w14:paraId="58F81531" w14:textId="77777777" w:rsidR="00EE3D7E" w:rsidRPr="00F81576" w:rsidRDefault="00EE3D7E" w:rsidP="00EE3D7E">
      <w:pPr>
        <w:pStyle w:val="BodyText"/>
        <w:spacing w:after="0"/>
        <w:rPr>
          <w:rFonts w:ascii="Verdana" w:hAnsi="Verdana"/>
          <w:i/>
          <w:sz w:val="20"/>
        </w:rPr>
      </w:pPr>
    </w:p>
    <w:p w14:paraId="4051D736" w14:textId="77777777" w:rsidR="00EE3D7E" w:rsidRPr="00815327" w:rsidRDefault="00EE3D7E" w:rsidP="00EE3D7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EBA075D" w14:textId="77777777" w:rsidR="00EE3D7E" w:rsidRPr="00815327" w:rsidRDefault="00EE3D7E" w:rsidP="00EE3D7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B93EF8" w14:textId="77777777" w:rsidR="00EE3D7E" w:rsidRPr="00815327" w:rsidRDefault="00EE3D7E" w:rsidP="00EE3D7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AB1952D" w14:textId="77777777" w:rsidR="00EE3D7E" w:rsidRPr="00815327" w:rsidRDefault="00EE3D7E" w:rsidP="00EE3D7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9B49419" w14:textId="77777777" w:rsidR="00EE3D7E" w:rsidRPr="00815327" w:rsidRDefault="00EE3D7E" w:rsidP="00EE3D7E">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0FA25821" w14:textId="77777777" w:rsidR="00EE3D7E" w:rsidRDefault="00EE3D7E" w:rsidP="00EE3D7E">
      <w:pPr>
        <w:pStyle w:val="BodyText"/>
        <w:spacing w:after="0"/>
        <w:rPr>
          <w:rFonts w:ascii="Verdana" w:hAnsi="Verdana"/>
          <w:sz w:val="20"/>
        </w:rPr>
      </w:pPr>
    </w:p>
    <w:p w14:paraId="621BA3AE" w14:textId="77777777" w:rsidR="00EE3D7E" w:rsidRPr="00F75D36" w:rsidRDefault="00EE3D7E" w:rsidP="00EE3D7E">
      <w:pPr>
        <w:pStyle w:val="BodyText"/>
        <w:rPr>
          <w:rFonts w:ascii="Verdana" w:hAnsi="Verdana"/>
          <w:sz w:val="20"/>
        </w:rPr>
      </w:pPr>
    </w:p>
    <w:p w14:paraId="3F7B2997" w14:textId="60AECAC5" w:rsidR="00D10202" w:rsidRPr="00815327" w:rsidRDefault="00D10202" w:rsidP="00D10202">
      <w:pPr>
        <w:pStyle w:val="Heading1"/>
        <w:rPr>
          <w:rFonts w:ascii="Verdana" w:hAnsi="Verdana"/>
        </w:rPr>
      </w:pPr>
      <w:bookmarkStart w:id="24" w:name="_Toc387256246"/>
      <w:bookmarkStart w:id="25" w:name="_Toc387256353"/>
      <w:bookmarkStart w:id="26" w:name="_Toc387331121"/>
      <w:bookmarkStart w:id="27" w:name="_Toc62818234"/>
      <w:bookmarkEnd w:id="24"/>
      <w:bookmarkEnd w:id="25"/>
      <w:bookmarkEnd w:id="26"/>
      <w:r w:rsidRPr="00815327">
        <w:rPr>
          <w:rFonts w:ascii="Verdana" w:hAnsi="Verdana"/>
        </w:rPr>
        <w:t xml:space="preserve">Annual </w:t>
      </w:r>
      <w:r w:rsidR="007800B2">
        <w:rPr>
          <w:rFonts w:ascii="Verdana" w:hAnsi="Verdana"/>
        </w:rPr>
        <w:t xml:space="preserve">QUANTITY </w:t>
      </w:r>
      <w:r>
        <w:rPr>
          <w:rFonts w:ascii="Verdana" w:hAnsi="Verdana"/>
        </w:rPr>
        <w:t>u</w:t>
      </w:r>
      <w:r w:rsidRPr="00815327">
        <w:rPr>
          <w:rFonts w:ascii="Verdana" w:hAnsi="Verdana"/>
        </w:rPr>
        <w:t>sed</w:t>
      </w:r>
      <w:bookmarkEnd w:id="27"/>
    </w:p>
    <w:p w14:paraId="72F761CA" w14:textId="119B9EC7" w:rsidR="00D10202" w:rsidRPr="00F81576" w:rsidRDefault="00D10202" w:rsidP="00D10202">
      <w:pPr>
        <w:pStyle w:val="BodyText"/>
        <w:spacing w:after="0"/>
        <w:rPr>
          <w:rFonts w:ascii="Verdana" w:hAnsi="Verdana"/>
          <w:sz w:val="20"/>
        </w:rPr>
      </w:pPr>
      <w:r w:rsidRPr="00F81576">
        <w:rPr>
          <w:rFonts w:ascii="Verdana" w:hAnsi="Verdana"/>
          <w:sz w:val="20"/>
        </w:rPr>
        <w:t xml:space="preserve">We are using the following </w:t>
      </w:r>
      <w:r w:rsidR="00626541">
        <w:rPr>
          <w:rFonts w:ascii="Verdana" w:hAnsi="Verdana"/>
          <w:sz w:val="20"/>
        </w:rPr>
        <w:t>quantity</w:t>
      </w:r>
      <w:r w:rsidR="005B39B0" w:rsidRPr="00F81576">
        <w:rPr>
          <w:rFonts w:ascii="Verdana" w:hAnsi="Verdana"/>
          <w:sz w:val="20"/>
        </w:rPr>
        <w:t xml:space="preserve"> </w:t>
      </w:r>
      <w:r w:rsidRPr="00F81576">
        <w:rPr>
          <w:rFonts w:ascii="Verdana" w:hAnsi="Verdana"/>
          <w:sz w:val="20"/>
        </w:rPr>
        <w:t>of the substance annually in the use applied for (in kg):</w:t>
      </w:r>
    </w:p>
    <w:p w14:paraId="176F7DB8" w14:textId="77777777" w:rsidR="00D10202" w:rsidRPr="00F81576" w:rsidRDefault="00D10202" w:rsidP="00D10202">
      <w:pPr>
        <w:pStyle w:val="BodyText"/>
        <w:spacing w:after="0"/>
        <w:rPr>
          <w:rFonts w:ascii="Verdana" w:hAnsi="Verdana"/>
          <w:sz w:val="20"/>
        </w:rPr>
      </w:pPr>
    </w:p>
    <w:p w14:paraId="2B36AEB9" w14:textId="607DA9C4" w:rsidR="00D10202" w:rsidRPr="00F81576" w:rsidRDefault="00D10202" w:rsidP="00D10202">
      <w:pPr>
        <w:pStyle w:val="BodyText"/>
        <w:spacing w:after="0"/>
        <w:rPr>
          <w:rFonts w:ascii="Verdana" w:hAnsi="Verdana"/>
          <w:i/>
          <w:sz w:val="20"/>
        </w:rPr>
      </w:pPr>
      <w:r w:rsidRPr="00F81576">
        <w:rPr>
          <w:rFonts w:ascii="Verdana" w:hAnsi="Verdana"/>
          <w:i/>
          <w:sz w:val="20"/>
        </w:rPr>
        <w:t xml:space="preserve">[Indicate the average annual </w:t>
      </w:r>
      <w:r w:rsidR="00FA2774">
        <w:rPr>
          <w:rFonts w:ascii="Verdana" w:hAnsi="Verdana"/>
          <w:i/>
          <w:sz w:val="20"/>
        </w:rPr>
        <w:t>quantity</w:t>
      </w:r>
      <w:r w:rsidRPr="00F81576">
        <w:rPr>
          <w:rFonts w:ascii="Verdana" w:hAnsi="Verdana"/>
          <w:i/>
          <w:sz w:val="20"/>
        </w:rPr>
        <w:t xml:space="preserve"> used for the use applied for. </w:t>
      </w:r>
      <w:r w:rsidRPr="00F81576">
        <w:rPr>
          <w:rFonts w:ascii="Verdana" w:hAnsi="Verdana"/>
          <w:i/>
          <w:iCs/>
          <w:sz w:val="20"/>
          <w:lang w:eastAsia="en-GB"/>
        </w:rPr>
        <w:t xml:space="preserve">If the </w:t>
      </w:r>
      <w:r w:rsidR="00FA2774">
        <w:rPr>
          <w:rFonts w:ascii="Verdana" w:hAnsi="Verdana"/>
          <w:i/>
          <w:iCs/>
          <w:sz w:val="20"/>
          <w:lang w:eastAsia="en-GB"/>
        </w:rPr>
        <w:t>quantity</w:t>
      </w:r>
      <w:r w:rsidRPr="00F81576">
        <w:rPr>
          <w:rFonts w:ascii="Verdana" w:hAnsi="Verdana"/>
          <w:i/>
          <w:iCs/>
          <w:sz w:val="20"/>
          <w:lang w:eastAsia="en-GB"/>
        </w:rPr>
        <w:t xml:space="preserve"> is confidential</w:t>
      </w:r>
      <w:r>
        <w:rPr>
          <w:rFonts w:ascii="Verdana" w:hAnsi="Verdana"/>
          <w:i/>
          <w:iCs/>
          <w:sz w:val="20"/>
          <w:lang w:eastAsia="en-GB"/>
        </w:rPr>
        <w:t>,</w:t>
      </w:r>
      <w:r w:rsidRPr="00F81576">
        <w:rPr>
          <w:rFonts w:ascii="Verdana" w:hAnsi="Verdana"/>
          <w:i/>
          <w:iCs/>
          <w:sz w:val="20"/>
          <w:lang w:eastAsia="en-GB"/>
        </w:rPr>
        <w:t xml:space="preserve"> indicate a meaningful range in brackets [x – y kg]. </w:t>
      </w:r>
      <w:r w:rsidRPr="00F81576">
        <w:rPr>
          <w:rFonts w:ascii="Verdana" w:hAnsi="Verdana"/>
          <w:i/>
          <w:sz w:val="20"/>
        </w:rPr>
        <w:t>Provide the same amount as stated in section 9.4.1 of the CSR.]</w:t>
      </w:r>
    </w:p>
    <w:p w14:paraId="6BD9AF7E" w14:textId="77777777" w:rsidR="00D10202" w:rsidRPr="00F81576" w:rsidRDefault="00D10202" w:rsidP="00D10202">
      <w:pPr>
        <w:pStyle w:val="BodyText"/>
        <w:spacing w:after="0"/>
        <w:rPr>
          <w:rFonts w:ascii="Verdana" w:hAnsi="Verdana"/>
          <w:i/>
          <w:sz w:val="20"/>
        </w:rPr>
      </w:pPr>
    </w:p>
    <w:p w14:paraId="192E6F22"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56A36A8"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E8CCE8F"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ADD164B"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4A3B590" w14:textId="77777777" w:rsidR="00D10202" w:rsidRPr="00815327" w:rsidRDefault="00D10202" w:rsidP="00D10202">
      <w:pPr>
        <w:pStyle w:val="Heading1"/>
        <w:rPr>
          <w:rFonts w:ascii="Verdana" w:hAnsi="Verdana"/>
        </w:rPr>
      </w:pPr>
      <w:bookmarkStart w:id="28" w:name="_Toc62818235"/>
      <w:r>
        <w:rPr>
          <w:rFonts w:ascii="Verdana" w:hAnsi="Verdana"/>
        </w:rPr>
        <w:lastRenderedPageBreak/>
        <w:t>Justification</w:t>
      </w:r>
      <w:bookmarkEnd w:id="28"/>
    </w:p>
    <w:p w14:paraId="67790C02" w14:textId="10F5A217" w:rsidR="00D10202" w:rsidRDefault="00D10202" w:rsidP="00D10202">
      <w:pPr>
        <w:pStyle w:val="BodyText"/>
        <w:spacing w:after="0"/>
        <w:rPr>
          <w:rFonts w:ascii="Verdana" w:hAnsi="Verdana"/>
          <w:sz w:val="20"/>
        </w:rPr>
      </w:pPr>
      <w:r>
        <w:rPr>
          <w:rFonts w:ascii="Verdana" w:hAnsi="Verdana"/>
          <w:sz w:val="20"/>
        </w:rPr>
        <w:t xml:space="preserve">Below we demonstrate that the articles or complex products are no longer produced </w:t>
      </w:r>
      <w:r w:rsidR="00E76751">
        <w:rPr>
          <w:rFonts w:ascii="Verdana" w:hAnsi="Verdana"/>
          <w:sz w:val="20"/>
        </w:rPr>
        <w:t>by</w:t>
      </w:r>
      <w:r w:rsidR="00626541">
        <w:rPr>
          <w:rFonts w:ascii="Verdana" w:hAnsi="Verdana"/>
          <w:sz w:val="20"/>
        </w:rPr>
        <w:t xml:space="preserve"> the sunset date </w:t>
      </w:r>
      <w:r>
        <w:rPr>
          <w:rFonts w:ascii="Verdana" w:hAnsi="Verdana"/>
          <w:sz w:val="20"/>
        </w:rPr>
        <w:t xml:space="preserve">that the substance was used in their production and that [the spare parts are needed for their repair, because the articles or complex products </w:t>
      </w:r>
      <w:r w:rsidRPr="00412700">
        <w:rPr>
          <w:rFonts w:ascii="Verdana" w:hAnsi="Verdana"/>
          <w:sz w:val="20"/>
        </w:rPr>
        <w:t>cannot f</w:t>
      </w:r>
      <w:r>
        <w:rPr>
          <w:rFonts w:ascii="Verdana" w:hAnsi="Verdana"/>
          <w:sz w:val="20"/>
        </w:rPr>
        <w:t>unction as intended without these</w:t>
      </w:r>
      <w:r w:rsidRPr="00412700">
        <w:rPr>
          <w:rFonts w:ascii="Verdana" w:hAnsi="Verdana"/>
          <w:sz w:val="20"/>
        </w:rPr>
        <w:t xml:space="preserve"> spare part</w:t>
      </w:r>
      <w:r>
        <w:rPr>
          <w:rFonts w:ascii="Verdana" w:hAnsi="Verdana"/>
          <w:sz w:val="20"/>
        </w:rPr>
        <w:t>s</w:t>
      </w:r>
      <w:r w:rsidRPr="00412700">
        <w:rPr>
          <w:rFonts w:ascii="Verdana" w:hAnsi="Verdana"/>
          <w:sz w:val="20"/>
        </w:rPr>
        <w:t xml:space="preserve"> and </w:t>
      </w:r>
      <w:r>
        <w:rPr>
          <w:rFonts w:ascii="Verdana" w:hAnsi="Verdana"/>
          <w:sz w:val="20"/>
        </w:rPr>
        <w:t xml:space="preserve">that </w:t>
      </w:r>
      <w:r w:rsidRPr="00412700">
        <w:rPr>
          <w:rFonts w:ascii="Verdana" w:hAnsi="Verdana"/>
          <w:sz w:val="20"/>
        </w:rPr>
        <w:t>the spare part</w:t>
      </w:r>
      <w:r>
        <w:rPr>
          <w:rFonts w:ascii="Verdana" w:hAnsi="Verdana"/>
          <w:sz w:val="20"/>
        </w:rPr>
        <w:t>s</w:t>
      </w:r>
      <w:r w:rsidRPr="00412700">
        <w:rPr>
          <w:rFonts w:ascii="Verdana" w:hAnsi="Verdana"/>
          <w:sz w:val="20"/>
        </w:rPr>
        <w:t xml:space="preserve"> cannot be produced without that substance</w:t>
      </w:r>
      <w:r>
        <w:rPr>
          <w:rFonts w:ascii="Verdana" w:hAnsi="Verdana"/>
          <w:sz w:val="20"/>
        </w:rPr>
        <w:t>] [the Annex XIV substance is needed for their repair, because the articles or complex products cannot be repaired other</w:t>
      </w:r>
      <w:r w:rsidR="00396EAB">
        <w:rPr>
          <w:rFonts w:ascii="Verdana" w:hAnsi="Verdana"/>
          <w:sz w:val="20"/>
        </w:rPr>
        <w:t>wise</w:t>
      </w:r>
      <w:r>
        <w:rPr>
          <w:rFonts w:ascii="Verdana" w:hAnsi="Verdana"/>
          <w:sz w:val="20"/>
        </w:rPr>
        <w:t xml:space="preserve"> than by using that substance].</w:t>
      </w:r>
    </w:p>
    <w:p w14:paraId="29CE997F" w14:textId="77777777" w:rsidR="00D10202" w:rsidRDefault="00D10202" w:rsidP="00D10202">
      <w:pPr>
        <w:pStyle w:val="BodyText"/>
        <w:spacing w:after="0"/>
        <w:rPr>
          <w:rFonts w:ascii="Verdana" w:hAnsi="Verdana"/>
          <w:sz w:val="20"/>
        </w:rPr>
      </w:pPr>
    </w:p>
    <w:p w14:paraId="75E35EC5" w14:textId="3A580D9E" w:rsidR="00D10202" w:rsidRPr="00F85F58" w:rsidRDefault="00D10202" w:rsidP="00D10202">
      <w:pPr>
        <w:pStyle w:val="Heading2"/>
        <w:rPr>
          <w:rFonts w:ascii="Verdana" w:hAnsi="Verdana"/>
          <w:sz w:val="20"/>
        </w:rPr>
      </w:pPr>
      <w:bookmarkStart w:id="29" w:name="_Toc62818236"/>
      <w:r w:rsidRPr="00F85F58">
        <w:rPr>
          <w:rFonts w:ascii="Verdana" w:hAnsi="Verdana"/>
          <w:sz w:val="20"/>
        </w:rPr>
        <w:t xml:space="preserve">The article or complex product is no longer produced </w:t>
      </w:r>
      <w:r w:rsidR="00E76751">
        <w:rPr>
          <w:rFonts w:ascii="Verdana" w:hAnsi="Verdana"/>
          <w:sz w:val="20"/>
        </w:rPr>
        <w:t>by</w:t>
      </w:r>
      <w:r w:rsidRPr="00F85F58">
        <w:rPr>
          <w:rFonts w:ascii="Verdana" w:hAnsi="Verdana"/>
          <w:sz w:val="20"/>
        </w:rPr>
        <w:t xml:space="preserve"> the sunset date and the Annex XIV substance was used in its production</w:t>
      </w:r>
      <w:bookmarkEnd w:id="29"/>
    </w:p>
    <w:p w14:paraId="2EB7B044" w14:textId="69FB766B" w:rsidR="00D10202" w:rsidRPr="00F85F58" w:rsidRDefault="00D10202" w:rsidP="00D10202">
      <w:pPr>
        <w:pStyle w:val="BodyText"/>
        <w:spacing w:after="0"/>
        <w:rPr>
          <w:rFonts w:ascii="Verdana" w:hAnsi="Verdana"/>
          <w:i/>
          <w:iCs/>
          <w:sz w:val="20"/>
        </w:rPr>
      </w:pPr>
      <w:r w:rsidRPr="00F85F58">
        <w:rPr>
          <w:rFonts w:ascii="Verdana" w:hAnsi="Verdana"/>
          <w:i/>
          <w:iCs/>
          <w:sz w:val="20"/>
        </w:rPr>
        <w:t>[Provide the justification demonstrating that the article or complex product (e.g. car, aeroplane):</w:t>
      </w:r>
    </w:p>
    <w:p w14:paraId="57F1EE8D" w14:textId="1BA52A84" w:rsidR="00D10202" w:rsidRPr="00F85F58" w:rsidRDefault="00D10202" w:rsidP="000E6852">
      <w:pPr>
        <w:pStyle w:val="BodyText"/>
        <w:numPr>
          <w:ilvl w:val="0"/>
          <w:numId w:val="15"/>
        </w:numPr>
        <w:spacing w:after="0"/>
        <w:rPr>
          <w:rFonts w:ascii="Verdana" w:hAnsi="Verdana"/>
          <w:i/>
          <w:iCs/>
          <w:sz w:val="20"/>
        </w:rPr>
      </w:pPr>
      <w:r w:rsidRPr="00F85F58">
        <w:rPr>
          <w:rFonts w:ascii="Verdana" w:hAnsi="Verdana"/>
          <w:i/>
          <w:iCs/>
          <w:sz w:val="20"/>
        </w:rPr>
        <w:t xml:space="preserve">is no longer produced </w:t>
      </w:r>
      <w:r w:rsidR="00FA2774">
        <w:rPr>
          <w:rFonts w:ascii="Verdana" w:hAnsi="Verdana"/>
          <w:i/>
          <w:iCs/>
          <w:sz w:val="20"/>
        </w:rPr>
        <w:t>by</w:t>
      </w:r>
      <w:r w:rsidRPr="00F85F58">
        <w:rPr>
          <w:rFonts w:ascii="Verdana" w:hAnsi="Verdana"/>
          <w:i/>
          <w:iCs/>
          <w:sz w:val="20"/>
        </w:rPr>
        <w:t xml:space="preserve"> the sunset date and </w:t>
      </w:r>
    </w:p>
    <w:p w14:paraId="77598CDB" w14:textId="77777777" w:rsidR="00D10202" w:rsidRPr="00F85F58" w:rsidRDefault="00D10202" w:rsidP="000E6852">
      <w:pPr>
        <w:pStyle w:val="BodyText"/>
        <w:numPr>
          <w:ilvl w:val="0"/>
          <w:numId w:val="15"/>
        </w:numPr>
        <w:spacing w:after="0"/>
        <w:rPr>
          <w:rFonts w:ascii="Verdana" w:hAnsi="Verdana"/>
          <w:i/>
          <w:iCs/>
          <w:sz w:val="20"/>
        </w:rPr>
      </w:pPr>
      <w:r w:rsidRPr="00F85F58">
        <w:rPr>
          <w:rFonts w:ascii="Verdana" w:hAnsi="Verdana"/>
          <w:i/>
          <w:iCs/>
          <w:sz w:val="20"/>
        </w:rPr>
        <w:t>that the Annex XIV substance was used in its production.]</w:t>
      </w:r>
    </w:p>
    <w:p w14:paraId="417DB481" w14:textId="77777777" w:rsidR="00D10202" w:rsidRDefault="00D10202" w:rsidP="00D10202">
      <w:pPr>
        <w:pStyle w:val="BodyText"/>
        <w:spacing w:after="0"/>
        <w:rPr>
          <w:rFonts w:ascii="Verdana" w:hAnsi="Verdana"/>
          <w:sz w:val="20"/>
        </w:rPr>
      </w:pPr>
    </w:p>
    <w:p w14:paraId="0E8297F3"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430C0C03"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4035948C"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6290A74F"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626F637B"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66484118"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7CF626A2"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0A350ACB"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2FEBBDA0"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01D67F97" w14:textId="77777777" w:rsidR="00D10202" w:rsidRPr="00815327" w:rsidRDefault="00D10202" w:rsidP="00D10202">
      <w:pPr>
        <w:pStyle w:val="BodyText"/>
        <w:pBdr>
          <w:top w:val="single" w:sz="4" w:space="1" w:color="auto"/>
          <w:left w:val="single" w:sz="4" w:space="4" w:color="auto"/>
          <w:bottom w:val="single" w:sz="4" w:space="0" w:color="auto"/>
          <w:right w:val="single" w:sz="4" w:space="4" w:color="auto"/>
        </w:pBdr>
        <w:spacing w:after="0"/>
        <w:rPr>
          <w:rFonts w:ascii="Verdana" w:hAnsi="Verdana"/>
          <w:i/>
        </w:rPr>
      </w:pPr>
    </w:p>
    <w:p w14:paraId="1CE97CE1" w14:textId="77777777" w:rsidR="00D10202" w:rsidRDefault="00D10202" w:rsidP="00D10202">
      <w:pPr>
        <w:pStyle w:val="CommentText"/>
      </w:pPr>
    </w:p>
    <w:p w14:paraId="44687FFC" w14:textId="77777777" w:rsidR="00D10202" w:rsidRPr="00314780" w:rsidRDefault="00D10202" w:rsidP="00D10202">
      <w:pPr>
        <w:pStyle w:val="Heading2"/>
        <w:rPr>
          <w:rFonts w:ascii="Verdana" w:hAnsi="Verdana"/>
          <w:sz w:val="20"/>
        </w:rPr>
      </w:pPr>
      <w:bookmarkStart w:id="30" w:name="_Toc62818237"/>
      <w:r w:rsidRPr="00314780">
        <w:rPr>
          <w:rFonts w:ascii="Verdana" w:hAnsi="Verdana"/>
          <w:sz w:val="20"/>
        </w:rPr>
        <w:t>The article or complex product cannot function as intended without the spare part</w:t>
      </w:r>
      <w:bookmarkEnd w:id="30"/>
    </w:p>
    <w:p w14:paraId="7802B285" w14:textId="77777777" w:rsidR="00D10202" w:rsidRDefault="00D10202" w:rsidP="00D10202">
      <w:pPr>
        <w:pStyle w:val="BodyText"/>
        <w:spacing w:after="0"/>
        <w:rPr>
          <w:rFonts w:ascii="Verdana" w:hAnsi="Verdana"/>
          <w:i/>
          <w:iCs/>
          <w:sz w:val="20"/>
        </w:rPr>
      </w:pPr>
      <w:bookmarkStart w:id="31" w:name="_Hlk59440883"/>
      <w:r w:rsidRPr="00E7786E">
        <w:rPr>
          <w:rFonts w:ascii="Verdana" w:hAnsi="Verdana"/>
          <w:i/>
          <w:iCs/>
          <w:sz w:val="20"/>
        </w:rPr>
        <w:t>[In case the application is for the production of legacy spare parts,</w:t>
      </w:r>
      <w:r>
        <w:rPr>
          <w:rFonts w:ascii="Verdana" w:hAnsi="Verdana"/>
          <w:i/>
          <w:iCs/>
          <w:sz w:val="20"/>
        </w:rPr>
        <w:t xml:space="preserve"> p</w:t>
      </w:r>
      <w:r w:rsidRPr="00CF698E">
        <w:rPr>
          <w:rFonts w:ascii="Verdana" w:hAnsi="Verdana"/>
          <w:i/>
          <w:iCs/>
          <w:sz w:val="20"/>
        </w:rPr>
        <w:t xml:space="preserve">rovide the justification demonstrating that the article or complex product </w:t>
      </w:r>
      <w:r>
        <w:rPr>
          <w:rFonts w:ascii="Verdana" w:hAnsi="Verdana"/>
          <w:i/>
          <w:iCs/>
          <w:sz w:val="20"/>
        </w:rPr>
        <w:t xml:space="preserve">(e.g. car, aeroplane) </w:t>
      </w:r>
      <w:r w:rsidRPr="00CF698E">
        <w:rPr>
          <w:rFonts w:ascii="Verdana" w:hAnsi="Verdana"/>
          <w:i/>
          <w:iCs/>
          <w:sz w:val="20"/>
        </w:rPr>
        <w:t>cannot function as intended without the spare part</w:t>
      </w:r>
      <w:r>
        <w:rPr>
          <w:rFonts w:ascii="Verdana" w:hAnsi="Verdana"/>
          <w:i/>
          <w:iCs/>
          <w:sz w:val="20"/>
        </w:rPr>
        <w:t>]</w:t>
      </w:r>
      <w:r w:rsidRPr="00CF698E">
        <w:rPr>
          <w:rFonts w:ascii="Verdana" w:hAnsi="Verdana"/>
          <w:i/>
          <w:iCs/>
          <w:sz w:val="20"/>
        </w:rPr>
        <w:t xml:space="preserve"> </w:t>
      </w:r>
    </w:p>
    <w:p w14:paraId="1A879F91" w14:textId="77777777" w:rsidR="00D10202" w:rsidRDefault="00D10202" w:rsidP="00D10202">
      <w:pPr>
        <w:pStyle w:val="BodyText"/>
        <w:spacing w:after="0"/>
        <w:rPr>
          <w:rFonts w:ascii="Verdana" w:hAnsi="Verdana"/>
          <w:i/>
          <w:iCs/>
          <w:sz w:val="20"/>
        </w:rPr>
      </w:pPr>
    </w:p>
    <w:p w14:paraId="60012BE8" w14:textId="77777777" w:rsidR="00D10202" w:rsidRDefault="00D10202" w:rsidP="00D10202">
      <w:pPr>
        <w:pStyle w:val="BodyText"/>
        <w:spacing w:after="0"/>
        <w:rPr>
          <w:rFonts w:ascii="Verdana" w:hAnsi="Verdana"/>
          <w:sz w:val="20"/>
        </w:rPr>
      </w:pPr>
    </w:p>
    <w:p w14:paraId="27FE3FE5"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FE5FB26"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4E0BB2C"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0C793CB6"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21ACEA9"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7976FA3D"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46AF5FC"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766BC040"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EBB532F"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372F656"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3C6106ED"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CBF0CC6" w14:textId="77777777" w:rsidR="00D10202" w:rsidRPr="00F85F58" w:rsidRDefault="00D10202" w:rsidP="00D10202">
      <w:pPr>
        <w:pStyle w:val="BodyText"/>
        <w:rPr>
          <w:lang w:val="en-US"/>
        </w:rPr>
      </w:pPr>
    </w:p>
    <w:p w14:paraId="3859E478" w14:textId="2A5CD748" w:rsidR="00D10202" w:rsidRPr="00314780" w:rsidRDefault="00D10202" w:rsidP="00D10202">
      <w:pPr>
        <w:pStyle w:val="Heading2"/>
        <w:rPr>
          <w:rFonts w:ascii="Verdana" w:hAnsi="Verdana"/>
          <w:sz w:val="20"/>
        </w:rPr>
      </w:pPr>
      <w:bookmarkStart w:id="32" w:name="_Toc62818238"/>
      <w:bookmarkEnd w:id="31"/>
      <w:r w:rsidRPr="00314780">
        <w:rPr>
          <w:rFonts w:ascii="Verdana" w:hAnsi="Verdana"/>
          <w:sz w:val="20"/>
        </w:rPr>
        <w:lastRenderedPageBreak/>
        <w:t xml:space="preserve">The spare part </w:t>
      </w:r>
      <w:r w:rsidRPr="00314780">
        <w:rPr>
          <w:rFonts w:ascii="Verdana" w:hAnsi="Verdana"/>
          <w:iCs/>
          <w:sz w:val="20"/>
        </w:rPr>
        <w:t>cannot be produced without the substance, or the article or complex product cannot be repaired other</w:t>
      </w:r>
      <w:r w:rsidR="00396EAB">
        <w:rPr>
          <w:rFonts w:ascii="Verdana" w:hAnsi="Verdana"/>
          <w:iCs/>
          <w:sz w:val="20"/>
        </w:rPr>
        <w:t>wise</w:t>
      </w:r>
      <w:r w:rsidRPr="00314780">
        <w:rPr>
          <w:rFonts w:ascii="Verdana" w:hAnsi="Verdana"/>
          <w:iCs/>
          <w:sz w:val="20"/>
        </w:rPr>
        <w:t xml:space="preserve"> than by using the substance</w:t>
      </w:r>
      <w:bookmarkEnd w:id="32"/>
    </w:p>
    <w:p w14:paraId="6B9E8F95" w14:textId="77777777" w:rsidR="00D10202" w:rsidRDefault="00D10202" w:rsidP="00D10202">
      <w:pPr>
        <w:pStyle w:val="BodyText"/>
        <w:spacing w:after="0"/>
        <w:rPr>
          <w:rFonts w:ascii="Verdana" w:hAnsi="Verdana"/>
          <w:i/>
          <w:iCs/>
          <w:sz w:val="20"/>
        </w:rPr>
      </w:pPr>
      <w:r w:rsidRPr="00CF698E">
        <w:rPr>
          <w:rFonts w:ascii="Verdana" w:hAnsi="Verdana"/>
          <w:i/>
          <w:iCs/>
          <w:sz w:val="20"/>
        </w:rPr>
        <w:t>[Provide the j</w:t>
      </w:r>
      <w:r>
        <w:rPr>
          <w:rFonts w:ascii="Verdana" w:hAnsi="Verdana"/>
          <w:i/>
          <w:iCs/>
          <w:sz w:val="20"/>
        </w:rPr>
        <w:t>ustification demonstrating that:</w:t>
      </w:r>
    </w:p>
    <w:p w14:paraId="3CF7259D" w14:textId="77777777" w:rsidR="00D10202" w:rsidRPr="005B7FD9" w:rsidRDefault="00D10202" w:rsidP="000E6852">
      <w:pPr>
        <w:pStyle w:val="BodyText"/>
        <w:numPr>
          <w:ilvl w:val="0"/>
          <w:numId w:val="14"/>
        </w:numPr>
        <w:spacing w:after="0"/>
        <w:rPr>
          <w:rFonts w:ascii="Verdana" w:hAnsi="Verdana"/>
          <w:i/>
          <w:iCs/>
          <w:sz w:val="20"/>
        </w:rPr>
      </w:pPr>
      <w:r w:rsidRPr="005B7FD9">
        <w:rPr>
          <w:rFonts w:ascii="Verdana" w:hAnsi="Verdana"/>
          <w:i/>
          <w:iCs/>
          <w:sz w:val="20"/>
        </w:rPr>
        <w:t xml:space="preserve">such spare part cannot be produced without the substance, </w:t>
      </w:r>
    </w:p>
    <w:p w14:paraId="706AD3D2" w14:textId="77777777" w:rsidR="00D10202" w:rsidRDefault="00D10202" w:rsidP="00D10202">
      <w:pPr>
        <w:pStyle w:val="BodyText"/>
        <w:spacing w:after="0"/>
        <w:ind w:left="720"/>
        <w:rPr>
          <w:rFonts w:ascii="Verdana" w:hAnsi="Verdana"/>
          <w:i/>
          <w:iCs/>
          <w:sz w:val="20"/>
        </w:rPr>
      </w:pPr>
      <w:r>
        <w:rPr>
          <w:rFonts w:ascii="Verdana" w:hAnsi="Verdana"/>
          <w:i/>
          <w:iCs/>
          <w:sz w:val="20"/>
        </w:rPr>
        <w:t>or</w:t>
      </w:r>
    </w:p>
    <w:p w14:paraId="4D4D0CAF" w14:textId="57E36DCD" w:rsidR="00D10202" w:rsidRDefault="00D10202" w:rsidP="000E6852">
      <w:pPr>
        <w:pStyle w:val="BodyText"/>
        <w:numPr>
          <w:ilvl w:val="0"/>
          <w:numId w:val="13"/>
        </w:numPr>
        <w:spacing w:after="0"/>
        <w:rPr>
          <w:rFonts w:ascii="Verdana" w:hAnsi="Verdana"/>
          <w:i/>
          <w:iCs/>
          <w:sz w:val="20"/>
        </w:rPr>
      </w:pPr>
      <w:r w:rsidRPr="00CF698E">
        <w:rPr>
          <w:rFonts w:ascii="Verdana" w:hAnsi="Verdana"/>
          <w:i/>
          <w:iCs/>
          <w:sz w:val="20"/>
        </w:rPr>
        <w:t>the article or complex product cannot be repaired other</w:t>
      </w:r>
      <w:r w:rsidR="00396EAB">
        <w:rPr>
          <w:rFonts w:ascii="Verdana" w:hAnsi="Verdana"/>
          <w:i/>
          <w:iCs/>
          <w:sz w:val="20"/>
        </w:rPr>
        <w:t>wise</w:t>
      </w:r>
      <w:r w:rsidRPr="00CF698E">
        <w:rPr>
          <w:rFonts w:ascii="Verdana" w:hAnsi="Verdana"/>
          <w:i/>
          <w:iCs/>
          <w:sz w:val="20"/>
        </w:rPr>
        <w:t xml:space="preserve"> than by using the substance.</w:t>
      </w:r>
      <w:r>
        <w:rPr>
          <w:rFonts w:ascii="Verdana" w:hAnsi="Verdana"/>
          <w:i/>
          <w:iCs/>
          <w:sz w:val="20"/>
        </w:rPr>
        <w:t>]</w:t>
      </w:r>
    </w:p>
    <w:p w14:paraId="1FEC76E9" w14:textId="77777777" w:rsidR="00D10202" w:rsidRDefault="00D10202" w:rsidP="00D10202">
      <w:pPr>
        <w:pStyle w:val="BodyText"/>
        <w:spacing w:after="0"/>
        <w:rPr>
          <w:rFonts w:ascii="Verdana" w:hAnsi="Verdana"/>
          <w:sz w:val="20"/>
        </w:rPr>
      </w:pPr>
    </w:p>
    <w:p w14:paraId="4D9A7A3F" w14:textId="77777777" w:rsidR="00D10202" w:rsidRDefault="00D10202" w:rsidP="00D10202">
      <w:pPr>
        <w:pStyle w:val="BodyText"/>
        <w:spacing w:after="0"/>
        <w:rPr>
          <w:rFonts w:ascii="Verdana" w:hAnsi="Verdana"/>
          <w:sz w:val="20"/>
        </w:rPr>
      </w:pPr>
    </w:p>
    <w:p w14:paraId="3A50A62B"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43038CF2"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7A430B22"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790F14C7"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29D1931"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FDC533A"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7271BD85"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1080956D"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2FF11EB0"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5033003B" w14:textId="77777777" w:rsidR="00D10202" w:rsidRPr="00815327" w:rsidRDefault="00D10202" w:rsidP="00D10202">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4B1B4726" w14:textId="77777777" w:rsidR="00D10202" w:rsidRPr="003E4E77" w:rsidRDefault="00D10202" w:rsidP="00D10202">
      <w:pPr>
        <w:pStyle w:val="BodyText"/>
        <w:spacing w:after="0"/>
        <w:rPr>
          <w:rFonts w:ascii="Verdana" w:hAnsi="Verdana"/>
          <w:sz w:val="20"/>
        </w:rPr>
      </w:pPr>
    </w:p>
    <w:p w14:paraId="70856D1F" w14:textId="77777777" w:rsidR="00D10202" w:rsidRPr="00314780" w:rsidRDefault="00D10202" w:rsidP="00D10202">
      <w:pPr>
        <w:pStyle w:val="ListParagraph"/>
        <w:keepNext/>
        <w:numPr>
          <w:ilvl w:val="0"/>
          <w:numId w:val="7"/>
        </w:numPr>
        <w:tabs>
          <w:tab w:val="left" w:pos="839"/>
        </w:tabs>
        <w:spacing w:before="360" w:line="240" w:lineRule="auto"/>
        <w:contextualSpacing w:val="0"/>
        <w:outlineLvl w:val="2"/>
        <w:rPr>
          <w:rFonts w:eastAsia="Times New Roman" w:cs="Times New Roman"/>
          <w:b/>
          <w:vanish/>
          <w:szCs w:val="20"/>
        </w:rPr>
      </w:pPr>
      <w:bookmarkStart w:id="33" w:name="_Toc334688293"/>
    </w:p>
    <w:p w14:paraId="49B822D1" w14:textId="77777777" w:rsidR="00D10202" w:rsidRPr="00314780" w:rsidRDefault="00D10202" w:rsidP="00D10202">
      <w:pPr>
        <w:pStyle w:val="ListParagraph"/>
        <w:keepNext/>
        <w:numPr>
          <w:ilvl w:val="0"/>
          <w:numId w:val="7"/>
        </w:numPr>
        <w:tabs>
          <w:tab w:val="left" w:pos="839"/>
        </w:tabs>
        <w:spacing w:before="360" w:line="240" w:lineRule="auto"/>
        <w:contextualSpacing w:val="0"/>
        <w:outlineLvl w:val="2"/>
        <w:rPr>
          <w:rFonts w:eastAsia="Times New Roman" w:cs="Times New Roman"/>
          <w:b/>
          <w:vanish/>
          <w:szCs w:val="20"/>
        </w:rPr>
      </w:pPr>
    </w:p>
    <w:p w14:paraId="381C7CC6" w14:textId="77777777" w:rsidR="00D10202" w:rsidRPr="00314780" w:rsidRDefault="00D10202" w:rsidP="00D10202">
      <w:pPr>
        <w:pStyle w:val="ListParagraph"/>
        <w:keepNext/>
        <w:numPr>
          <w:ilvl w:val="0"/>
          <w:numId w:val="7"/>
        </w:numPr>
        <w:tabs>
          <w:tab w:val="left" w:pos="839"/>
        </w:tabs>
        <w:spacing w:before="360" w:line="240" w:lineRule="auto"/>
        <w:contextualSpacing w:val="0"/>
        <w:outlineLvl w:val="2"/>
        <w:rPr>
          <w:rFonts w:eastAsia="Times New Roman" w:cs="Times New Roman"/>
          <w:b/>
          <w:vanish/>
          <w:szCs w:val="20"/>
        </w:rPr>
      </w:pPr>
    </w:p>
    <w:p w14:paraId="37EB9165" w14:textId="77777777" w:rsidR="00D10202" w:rsidRPr="00314780" w:rsidRDefault="00D10202" w:rsidP="00D10202">
      <w:pPr>
        <w:pStyle w:val="ListParagraph"/>
        <w:keepNext/>
        <w:numPr>
          <w:ilvl w:val="1"/>
          <w:numId w:val="7"/>
        </w:numPr>
        <w:tabs>
          <w:tab w:val="left" w:pos="839"/>
        </w:tabs>
        <w:spacing w:before="360" w:line="240" w:lineRule="auto"/>
        <w:contextualSpacing w:val="0"/>
        <w:outlineLvl w:val="2"/>
        <w:rPr>
          <w:rFonts w:eastAsia="Times New Roman" w:cs="Times New Roman"/>
          <w:b/>
          <w:vanish/>
          <w:szCs w:val="20"/>
        </w:rPr>
      </w:pPr>
    </w:p>
    <w:p w14:paraId="6335A4E2" w14:textId="77777777" w:rsidR="00D10202" w:rsidRPr="00314780" w:rsidRDefault="00D10202" w:rsidP="00D10202">
      <w:pPr>
        <w:pStyle w:val="ListParagraph"/>
        <w:keepNext/>
        <w:numPr>
          <w:ilvl w:val="1"/>
          <w:numId w:val="7"/>
        </w:numPr>
        <w:tabs>
          <w:tab w:val="left" w:pos="839"/>
        </w:tabs>
        <w:spacing w:before="360" w:line="240" w:lineRule="auto"/>
        <w:contextualSpacing w:val="0"/>
        <w:outlineLvl w:val="2"/>
        <w:rPr>
          <w:rFonts w:eastAsia="Times New Roman" w:cs="Times New Roman"/>
          <w:b/>
          <w:vanish/>
          <w:szCs w:val="20"/>
        </w:rPr>
      </w:pPr>
    </w:p>
    <w:p w14:paraId="1C036019" w14:textId="77777777" w:rsidR="00D10202" w:rsidRPr="00314780" w:rsidRDefault="00D10202" w:rsidP="00D10202">
      <w:pPr>
        <w:pStyle w:val="ListParagraph"/>
        <w:keepNext/>
        <w:numPr>
          <w:ilvl w:val="1"/>
          <w:numId w:val="7"/>
        </w:numPr>
        <w:tabs>
          <w:tab w:val="left" w:pos="839"/>
        </w:tabs>
        <w:spacing w:before="360" w:line="240" w:lineRule="auto"/>
        <w:contextualSpacing w:val="0"/>
        <w:outlineLvl w:val="2"/>
        <w:rPr>
          <w:rFonts w:eastAsia="Times New Roman" w:cs="Times New Roman"/>
          <w:b/>
          <w:vanish/>
          <w:szCs w:val="20"/>
        </w:rPr>
      </w:pPr>
    </w:p>
    <w:p w14:paraId="488A6B6F" w14:textId="77777777" w:rsidR="00D10202" w:rsidRPr="00326D69" w:rsidRDefault="00D10202" w:rsidP="00D10202">
      <w:pPr>
        <w:pStyle w:val="Heading3"/>
      </w:pPr>
      <w:bookmarkStart w:id="34" w:name="_Toc62818239"/>
      <w:r w:rsidRPr="00314780">
        <w:rPr>
          <w:rFonts w:ascii="Verdana" w:hAnsi="Verdana"/>
          <w:sz w:val="20"/>
        </w:rPr>
        <w:t xml:space="preserve">Identification and suitability </w:t>
      </w:r>
      <w:bookmarkEnd w:id="33"/>
      <w:r w:rsidRPr="00314780">
        <w:rPr>
          <w:rFonts w:ascii="Verdana" w:hAnsi="Verdana"/>
          <w:sz w:val="20"/>
        </w:rPr>
        <w:t>of alternatives</w:t>
      </w:r>
      <w:bookmarkEnd w:id="34"/>
    </w:p>
    <w:p w14:paraId="01485EB0" w14:textId="6EFAC5F4" w:rsidR="00D10202" w:rsidRDefault="00D10202" w:rsidP="00D10202">
      <w:pPr>
        <w:rPr>
          <w:rFonts w:ascii="Verdana" w:hAnsi="Verdana"/>
          <w:sz w:val="20"/>
          <w:szCs w:val="20"/>
        </w:rPr>
      </w:pPr>
      <w:bookmarkStart w:id="35" w:name="_Toc334688294"/>
      <w:r w:rsidRPr="00F85F58">
        <w:rPr>
          <w:rFonts w:ascii="Verdana" w:hAnsi="Verdana"/>
          <w:sz w:val="20"/>
          <w:szCs w:val="20"/>
        </w:rPr>
        <w:t>The following sections underpin section 3.3</w:t>
      </w:r>
      <w:r>
        <w:rPr>
          <w:rFonts w:ascii="Verdana" w:hAnsi="Verdana"/>
          <w:sz w:val="20"/>
          <w:szCs w:val="20"/>
        </w:rPr>
        <w:t>.</w:t>
      </w:r>
    </w:p>
    <w:p w14:paraId="506545DA" w14:textId="77777777" w:rsidR="00D10202" w:rsidRPr="003F43A3" w:rsidRDefault="00D10202" w:rsidP="00D10202">
      <w:pPr>
        <w:tabs>
          <w:tab w:val="left" w:pos="3878"/>
        </w:tabs>
        <w:rPr>
          <w:rFonts w:ascii="Verdana" w:hAnsi="Verdana"/>
          <w:sz w:val="20"/>
          <w:szCs w:val="20"/>
          <w:lang w:val="en-GB"/>
        </w:rPr>
      </w:pPr>
      <w:r>
        <w:rPr>
          <w:rFonts w:ascii="Verdana" w:hAnsi="Verdana"/>
          <w:sz w:val="20"/>
          <w:szCs w:val="20"/>
        </w:rPr>
        <w:tab/>
      </w:r>
    </w:p>
    <w:p w14:paraId="583593B6" w14:textId="77777777" w:rsidR="00D10202" w:rsidRPr="00F85F58" w:rsidRDefault="00D10202" w:rsidP="00D10202">
      <w:pPr>
        <w:pStyle w:val="Heading4"/>
        <w:rPr>
          <w:rFonts w:ascii="Verdana" w:hAnsi="Verdana"/>
          <w:sz w:val="20"/>
        </w:rPr>
      </w:pPr>
      <w:r w:rsidRPr="00F85F58">
        <w:rPr>
          <w:rFonts w:ascii="Verdana" w:hAnsi="Verdana"/>
          <w:sz w:val="20"/>
        </w:rPr>
        <w:t>List of alternative</w:t>
      </w:r>
      <w:bookmarkEnd w:id="35"/>
      <w:r w:rsidRPr="00F85F58">
        <w:rPr>
          <w:rFonts w:ascii="Verdana" w:hAnsi="Verdana"/>
          <w:sz w:val="20"/>
        </w:rPr>
        <w:t xml:space="preserve"> substances/technologies</w:t>
      </w:r>
    </w:p>
    <w:p w14:paraId="1A70986B" w14:textId="77777777" w:rsidR="00D10202" w:rsidRPr="00F81576" w:rsidRDefault="00D10202" w:rsidP="00D10202">
      <w:pPr>
        <w:pStyle w:val="BodyText"/>
        <w:spacing w:after="0"/>
        <w:rPr>
          <w:rFonts w:ascii="Verdana" w:hAnsi="Verdana"/>
          <w:sz w:val="20"/>
        </w:rPr>
      </w:pPr>
      <w:r w:rsidRPr="00F81576">
        <w:rPr>
          <w:rFonts w:ascii="Verdana" w:hAnsi="Verdana"/>
          <w:sz w:val="20"/>
        </w:rPr>
        <w:t xml:space="preserve">We have searched for alternative substances and technologies that could replace </w:t>
      </w:r>
      <w:r>
        <w:rPr>
          <w:rFonts w:ascii="Verdana" w:hAnsi="Verdana"/>
          <w:sz w:val="20"/>
        </w:rPr>
        <w:t>[</w:t>
      </w:r>
      <w:r w:rsidRPr="00F81576">
        <w:rPr>
          <w:rFonts w:ascii="Verdana" w:hAnsi="Verdana"/>
          <w:sz w:val="20"/>
        </w:rPr>
        <w:t xml:space="preserve">Annex XIV substance </w:t>
      </w:r>
      <w:r>
        <w:rPr>
          <w:rFonts w:ascii="Verdana" w:hAnsi="Verdana"/>
          <w:sz w:val="20"/>
        </w:rPr>
        <w:t xml:space="preserve">name] </w:t>
      </w:r>
      <w:r w:rsidRPr="00F81576">
        <w:rPr>
          <w:rFonts w:ascii="Verdana" w:hAnsi="Verdana"/>
          <w:sz w:val="20"/>
        </w:rPr>
        <w:t>for the purpose of our use and have identified the following potential alternatives:</w:t>
      </w:r>
    </w:p>
    <w:p w14:paraId="6C93F88A" w14:textId="77777777" w:rsidR="00D10202" w:rsidRPr="00F81576" w:rsidRDefault="00D10202" w:rsidP="00D10202">
      <w:pPr>
        <w:pStyle w:val="BodyText"/>
        <w:spacing w:after="0"/>
        <w:rPr>
          <w:rFonts w:ascii="Verdana" w:hAnsi="Verdana"/>
          <w:i/>
          <w:sz w:val="20"/>
        </w:rPr>
      </w:pPr>
    </w:p>
    <w:p w14:paraId="03B2C4C4" w14:textId="77777777" w:rsidR="00D10202" w:rsidRPr="00F81576" w:rsidRDefault="00D10202" w:rsidP="00D10202">
      <w:pPr>
        <w:pStyle w:val="BodyText"/>
        <w:spacing w:after="0"/>
        <w:rPr>
          <w:rFonts w:ascii="Verdana" w:hAnsi="Verdana"/>
          <w:i/>
          <w:sz w:val="20"/>
        </w:rPr>
      </w:pPr>
      <w:bookmarkStart w:id="36" w:name="_Hlk57987610"/>
      <w:r w:rsidRPr="00F81576">
        <w:rPr>
          <w:rFonts w:ascii="Verdana" w:hAnsi="Verdana"/>
          <w:i/>
          <w:sz w:val="20"/>
        </w:rPr>
        <w:t>[Provide</w:t>
      </w:r>
      <w:r>
        <w:rPr>
          <w:rFonts w:ascii="Verdana" w:hAnsi="Verdana"/>
          <w:i/>
          <w:sz w:val="20"/>
        </w:rPr>
        <w:t xml:space="preserve"> the</w:t>
      </w:r>
      <w:r w:rsidRPr="00F81576">
        <w:rPr>
          <w:rFonts w:ascii="Verdana" w:hAnsi="Verdana"/>
          <w:i/>
          <w:sz w:val="20"/>
        </w:rPr>
        <w:t xml:space="preserve"> name and </w:t>
      </w:r>
      <w:r>
        <w:rPr>
          <w:rFonts w:ascii="Verdana" w:hAnsi="Verdana"/>
          <w:i/>
          <w:sz w:val="20"/>
        </w:rPr>
        <w:t xml:space="preserve">a </w:t>
      </w:r>
      <w:r w:rsidRPr="00F81576">
        <w:rPr>
          <w:rFonts w:ascii="Verdana" w:hAnsi="Verdana"/>
          <w:i/>
          <w:sz w:val="20"/>
        </w:rPr>
        <w:t>brief description of each alternative substance or technology, add additional rows as needed.]</w:t>
      </w:r>
    </w:p>
    <w:bookmarkEnd w:id="36"/>
    <w:p w14:paraId="7C3345C7" w14:textId="77777777" w:rsidR="00D10202" w:rsidRPr="00F81576" w:rsidRDefault="00D10202" w:rsidP="00D10202">
      <w:pPr>
        <w:pStyle w:val="BodyText"/>
        <w:spacing w:after="0"/>
        <w:ind w:left="5040" w:hanging="4320"/>
        <w:rPr>
          <w:rFonts w:ascii="Verdana" w:hAnsi="Verdana"/>
          <w:i/>
          <w:sz w:val="20"/>
        </w:rPr>
      </w:pPr>
    </w:p>
    <w:tbl>
      <w:tblPr>
        <w:tblStyle w:val="TableGrid"/>
        <w:tblW w:w="9464" w:type="dxa"/>
        <w:tblLook w:val="04A0" w:firstRow="1" w:lastRow="0" w:firstColumn="1" w:lastColumn="0" w:noHBand="0" w:noVBand="1"/>
      </w:tblPr>
      <w:tblGrid>
        <w:gridCol w:w="1112"/>
        <w:gridCol w:w="1616"/>
        <w:gridCol w:w="1695"/>
        <w:gridCol w:w="5041"/>
      </w:tblGrid>
      <w:tr w:rsidR="00D10202" w:rsidRPr="00F81576" w14:paraId="5ACDA99E" w14:textId="77777777" w:rsidTr="00F75D36">
        <w:tc>
          <w:tcPr>
            <w:tcW w:w="1112" w:type="dxa"/>
          </w:tcPr>
          <w:p w14:paraId="5608D46F" w14:textId="77777777" w:rsidR="00D10202" w:rsidRPr="00F81576" w:rsidRDefault="00D10202" w:rsidP="00F75D36">
            <w:pPr>
              <w:pStyle w:val="BodyText"/>
              <w:rPr>
                <w:rFonts w:ascii="Verdana" w:hAnsi="Verdana"/>
                <w:b/>
                <w:i/>
                <w:sz w:val="20"/>
              </w:rPr>
            </w:pPr>
            <w:r w:rsidRPr="00F81576">
              <w:rPr>
                <w:rFonts w:ascii="Verdana" w:hAnsi="Verdana"/>
                <w:b/>
                <w:i/>
                <w:sz w:val="20"/>
              </w:rPr>
              <w:t>Number</w:t>
            </w:r>
          </w:p>
        </w:tc>
        <w:tc>
          <w:tcPr>
            <w:tcW w:w="1616" w:type="dxa"/>
          </w:tcPr>
          <w:p w14:paraId="2BCA8AF4" w14:textId="77777777" w:rsidR="00D10202" w:rsidRPr="00F81576" w:rsidRDefault="00D10202" w:rsidP="00F75D36">
            <w:pPr>
              <w:pStyle w:val="BodyText"/>
              <w:rPr>
                <w:rFonts w:ascii="Verdana" w:hAnsi="Verdana"/>
                <w:b/>
                <w:i/>
                <w:sz w:val="20"/>
              </w:rPr>
            </w:pPr>
            <w:r w:rsidRPr="00F81576">
              <w:rPr>
                <w:rFonts w:ascii="Verdana" w:hAnsi="Verdana"/>
                <w:b/>
                <w:i/>
                <w:sz w:val="20"/>
              </w:rPr>
              <w:t>Name</w:t>
            </w:r>
          </w:p>
        </w:tc>
        <w:tc>
          <w:tcPr>
            <w:tcW w:w="1695" w:type="dxa"/>
          </w:tcPr>
          <w:p w14:paraId="14418A4F" w14:textId="77777777" w:rsidR="00D10202" w:rsidRPr="00F81576" w:rsidRDefault="00D10202" w:rsidP="00F75D36">
            <w:pPr>
              <w:pStyle w:val="BodyText"/>
              <w:rPr>
                <w:rFonts w:ascii="Verdana" w:hAnsi="Verdana"/>
                <w:b/>
                <w:i/>
                <w:sz w:val="20"/>
              </w:rPr>
            </w:pPr>
            <w:r w:rsidRPr="00F81576">
              <w:rPr>
                <w:rFonts w:ascii="Verdana" w:hAnsi="Verdana"/>
                <w:b/>
                <w:i/>
                <w:sz w:val="20"/>
              </w:rPr>
              <w:t>Type</w:t>
            </w:r>
          </w:p>
        </w:tc>
        <w:tc>
          <w:tcPr>
            <w:tcW w:w="5041" w:type="dxa"/>
          </w:tcPr>
          <w:p w14:paraId="3163C01B" w14:textId="77777777" w:rsidR="00D10202" w:rsidRPr="00F81576" w:rsidRDefault="00D10202" w:rsidP="00F75D36">
            <w:pPr>
              <w:pStyle w:val="BodyText"/>
              <w:jc w:val="left"/>
              <w:rPr>
                <w:rFonts w:ascii="Verdana" w:hAnsi="Verdana"/>
                <w:b/>
                <w:i/>
                <w:sz w:val="20"/>
              </w:rPr>
            </w:pPr>
            <w:r w:rsidRPr="00F81576">
              <w:rPr>
                <w:rFonts w:ascii="Verdana" w:hAnsi="Verdana"/>
                <w:b/>
                <w:i/>
                <w:sz w:val="20"/>
              </w:rPr>
              <w:t>Brief description (including CAS number and classification, if relevant)</w:t>
            </w:r>
          </w:p>
        </w:tc>
      </w:tr>
      <w:tr w:rsidR="00D10202" w:rsidRPr="00F81576" w14:paraId="7308DDB7" w14:textId="77777777" w:rsidTr="00F75D36">
        <w:tc>
          <w:tcPr>
            <w:tcW w:w="1112" w:type="dxa"/>
          </w:tcPr>
          <w:p w14:paraId="1EF0FC20" w14:textId="77777777" w:rsidR="00D10202" w:rsidRPr="00F81576" w:rsidRDefault="00D10202" w:rsidP="00F75D36">
            <w:pPr>
              <w:pStyle w:val="BodyText"/>
              <w:spacing w:after="0"/>
              <w:rPr>
                <w:rFonts w:ascii="Verdana" w:hAnsi="Verdana"/>
                <w:sz w:val="20"/>
              </w:rPr>
            </w:pPr>
            <w:r w:rsidRPr="00F81576">
              <w:rPr>
                <w:rFonts w:ascii="Verdana" w:hAnsi="Verdana"/>
                <w:sz w:val="20"/>
              </w:rPr>
              <w:t>1</w:t>
            </w:r>
          </w:p>
        </w:tc>
        <w:tc>
          <w:tcPr>
            <w:tcW w:w="1616" w:type="dxa"/>
          </w:tcPr>
          <w:p w14:paraId="1E05166B" w14:textId="77777777" w:rsidR="00D10202" w:rsidRPr="00F81576" w:rsidRDefault="00D10202" w:rsidP="00F75D36">
            <w:pPr>
              <w:pStyle w:val="BodyText"/>
              <w:spacing w:after="0"/>
              <w:rPr>
                <w:rFonts w:ascii="Verdana" w:hAnsi="Verdana"/>
                <w:sz w:val="20"/>
              </w:rPr>
            </w:pPr>
          </w:p>
        </w:tc>
        <w:tc>
          <w:tcPr>
            <w:tcW w:w="1695" w:type="dxa"/>
          </w:tcPr>
          <w:p w14:paraId="4439C297" w14:textId="77777777" w:rsidR="00D10202" w:rsidRPr="00F81576" w:rsidRDefault="00D10202" w:rsidP="00F75D36">
            <w:pPr>
              <w:pStyle w:val="BodyText"/>
              <w:spacing w:after="0"/>
              <w:rPr>
                <w:rFonts w:ascii="Verdana" w:hAnsi="Verdana"/>
                <w:sz w:val="20"/>
              </w:rPr>
            </w:pPr>
            <w:r w:rsidRPr="00F81576">
              <w:rPr>
                <w:rFonts w:ascii="Verdana" w:hAnsi="Verdana"/>
                <w:sz w:val="20"/>
              </w:rPr>
              <w:sym w:font="Symbol" w:char="F0F0"/>
            </w:r>
            <w:r w:rsidRPr="00F81576">
              <w:rPr>
                <w:rFonts w:ascii="Verdana" w:hAnsi="Verdana"/>
                <w:sz w:val="20"/>
              </w:rPr>
              <w:t xml:space="preserve"> Substance</w:t>
            </w:r>
          </w:p>
          <w:p w14:paraId="76EAEBC6" w14:textId="77777777" w:rsidR="00D10202" w:rsidRPr="00F81576" w:rsidRDefault="00D10202" w:rsidP="00F75D36">
            <w:pPr>
              <w:pStyle w:val="BodyText"/>
              <w:rPr>
                <w:rFonts w:ascii="Verdana" w:hAnsi="Verdana"/>
                <w:sz w:val="20"/>
              </w:rPr>
            </w:pPr>
            <w:r w:rsidRPr="00F81576">
              <w:rPr>
                <w:rFonts w:ascii="Verdana" w:hAnsi="Verdana"/>
                <w:sz w:val="20"/>
              </w:rPr>
              <w:sym w:font="Symbol" w:char="F0F0"/>
            </w:r>
            <w:r w:rsidRPr="00F81576">
              <w:rPr>
                <w:rFonts w:ascii="Verdana" w:hAnsi="Verdana"/>
                <w:sz w:val="20"/>
              </w:rPr>
              <w:t xml:space="preserve"> Technology</w:t>
            </w:r>
          </w:p>
        </w:tc>
        <w:tc>
          <w:tcPr>
            <w:tcW w:w="5041" w:type="dxa"/>
          </w:tcPr>
          <w:p w14:paraId="2D6411BA" w14:textId="77777777" w:rsidR="00D10202" w:rsidRPr="00F81576" w:rsidRDefault="00D10202" w:rsidP="00F75D36">
            <w:pPr>
              <w:pStyle w:val="BodyText"/>
              <w:spacing w:after="0"/>
              <w:rPr>
                <w:rFonts w:ascii="Verdana" w:hAnsi="Verdana"/>
                <w:sz w:val="20"/>
              </w:rPr>
            </w:pPr>
          </w:p>
        </w:tc>
      </w:tr>
      <w:tr w:rsidR="00D10202" w:rsidRPr="00F81576" w14:paraId="4B4E7552" w14:textId="77777777" w:rsidTr="00F75D36">
        <w:tc>
          <w:tcPr>
            <w:tcW w:w="1112" w:type="dxa"/>
          </w:tcPr>
          <w:p w14:paraId="362EAAD2" w14:textId="77777777" w:rsidR="00D10202" w:rsidRPr="00F81576" w:rsidRDefault="00D10202" w:rsidP="00F75D36">
            <w:pPr>
              <w:pStyle w:val="BodyText"/>
              <w:spacing w:after="0"/>
              <w:rPr>
                <w:rFonts w:ascii="Verdana" w:hAnsi="Verdana"/>
                <w:sz w:val="20"/>
              </w:rPr>
            </w:pPr>
            <w:r w:rsidRPr="00F81576">
              <w:rPr>
                <w:rFonts w:ascii="Verdana" w:hAnsi="Verdana"/>
                <w:sz w:val="20"/>
              </w:rPr>
              <w:t>2</w:t>
            </w:r>
          </w:p>
        </w:tc>
        <w:tc>
          <w:tcPr>
            <w:tcW w:w="1616" w:type="dxa"/>
          </w:tcPr>
          <w:p w14:paraId="375BFF26" w14:textId="77777777" w:rsidR="00D10202" w:rsidRPr="00F81576" w:rsidRDefault="00D10202" w:rsidP="00F75D36">
            <w:pPr>
              <w:pStyle w:val="BodyText"/>
              <w:spacing w:after="0"/>
              <w:rPr>
                <w:rFonts w:ascii="Verdana" w:hAnsi="Verdana"/>
                <w:sz w:val="20"/>
              </w:rPr>
            </w:pPr>
          </w:p>
        </w:tc>
        <w:tc>
          <w:tcPr>
            <w:tcW w:w="1695" w:type="dxa"/>
          </w:tcPr>
          <w:p w14:paraId="5F582BDF" w14:textId="77777777" w:rsidR="00D10202" w:rsidRPr="00F81576" w:rsidRDefault="00D10202" w:rsidP="00F75D36">
            <w:pPr>
              <w:pStyle w:val="BodyText"/>
              <w:spacing w:after="0"/>
              <w:rPr>
                <w:rFonts w:ascii="Verdana" w:hAnsi="Verdana"/>
                <w:sz w:val="20"/>
              </w:rPr>
            </w:pPr>
            <w:r w:rsidRPr="00F81576">
              <w:rPr>
                <w:rFonts w:ascii="Verdana" w:hAnsi="Verdana"/>
                <w:sz w:val="20"/>
              </w:rPr>
              <w:sym w:font="Symbol" w:char="F0F0"/>
            </w:r>
            <w:r w:rsidRPr="00F81576">
              <w:rPr>
                <w:rFonts w:ascii="Verdana" w:hAnsi="Verdana"/>
                <w:sz w:val="20"/>
              </w:rPr>
              <w:t xml:space="preserve"> Substance</w:t>
            </w:r>
          </w:p>
          <w:p w14:paraId="5497E666" w14:textId="77777777" w:rsidR="00D10202" w:rsidRPr="00F81576" w:rsidRDefault="00D10202" w:rsidP="00F75D36">
            <w:pPr>
              <w:pStyle w:val="BodyText"/>
              <w:rPr>
                <w:rFonts w:ascii="Verdana" w:hAnsi="Verdana"/>
                <w:sz w:val="20"/>
              </w:rPr>
            </w:pPr>
            <w:r w:rsidRPr="00F81576">
              <w:rPr>
                <w:rFonts w:ascii="Verdana" w:hAnsi="Verdana"/>
                <w:sz w:val="20"/>
              </w:rPr>
              <w:sym w:font="Symbol" w:char="F0F0"/>
            </w:r>
            <w:r w:rsidRPr="00F81576">
              <w:rPr>
                <w:rFonts w:ascii="Verdana" w:hAnsi="Verdana"/>
                <w:sz w:val="20"/>
              </w:rPr>
              <w:t xml:space="preserve"> Technology</w:t>
            </w:r>
          </w:p>
        </w:tc>
        <w:tc>
          <w:tcPr>
            <w:tcW w:w="5041" w:type="dxa"/>
          </w:tcPr>
          <w:p w14:paraId="626EAF78" w14:textId="77777777" w:rsidR="00D10202" w:rsidRPr="00F81576" w:rsidRDefault="00D10202" w:rsidP="00F75D36">
            <w:pPr>
              <w:pStyle w:val="BodyText"/>
              <w:spacing w:after="0"/>
              <w:rPr>
                <w:rFonts w:ascii="Verdana" w:hAnsi="Verdana"/>
                <w:sz w:val="20"/>
              </w:rPr>
            </w:pPr>
          </w:p>
        </w:tc>
      </w:tr>
      <w:tr w:rsidR="00D10202" w:rsidRPr="00F81576" w14:paraId="78CB1BAC" w14:textId="77777777" w:rsidTr="00F75D36">
        <w:tc>
          <w:tcPr>
            <w:tcW w:w="1112" w:type="dxa"/>
          </w:tcPr>
          <w:p w14:paraId="1BF7A5C1" w14:textId="77777777" w:rsidR="00D10202" w:rsidRPr="00F81576" w:rsidRDefault="00D10202" w:rsidP="00F75D36">
            <w:pPr>
              <w:pStyle w:val="BodyText"/>
              <w:spacing w:after="0"/>
              <w:rPr>
                <w:rFonts w:ascii="Verdana" w:hAnsi="Verdana"/>
                <w:sz w:val="20"/>
              </w:rPr>
            </w:pPr>
            <w:r w:rsidRPr="00F81576">
              <w:rPr>
                <w:rFonts w:ascii="Verdana" w:hAnsi="Verdana"/>
                <w:sz w:val="20"/>
              </w:rPr>
              <w:t>…</w:t>
            </w:r>
          </w:p>
        </w:tc>
        <w:tc>
          <w:tcPr>
            <w:tcW w:w="1616" w:type="dxa"/>
          </w:tcPr>
          <w:p w14:paraId="069EA439" w14:textId="77777777" w:rsidR="00D10202" w:rsidRPr="00F81576" w:rsidRDefault="00D10202" w:rsidP="00F75D36">
            <w:pPr>
              <w:pStyle w:val="BodyText"/>
              <w:spacing w:after="0"/>
              <w:rPr>
                <w:rFonts w:ascii="Verdana" w:hAnsi="Verdana"/>
                <w:sz w:val="20"/>
              </w:rPr>
            </w:pPr>
            <w:r w:rsidRPr="00F81576">
              <w:rPr>
                <w:rFonts w:ascii="Verdana" w:hAnsi="Verdana"/>
                <w:sz w:val="20"/>
              </w:rPr>
              <w:t>…</w:t>
            </w:r>
          </w:p>
        </w:tc>
        <w:tc>
          <w:tcPr>
            <w:tcW w:w="1695" w:type="dxa"/>
          </w:tcPr>
          <w:p w14:paraId="0F0EE0A6" w14:textId="77777777" w:rsidR="00D10202" w:rsidRPr="00F81576" w:rsidRDefault="00D10202" w:rsidP="00F75D36">
            <w:pPr>
              <w:pStyle w:val="BodyText"/>
              <w:rPr>
                <w:rFonts w:ascii="Verdana" w:hAnsi="Verdana"/>
                <w:sz w:val="20"/>
              </w:rPr>
            </w:pPr>
            <w:r w:rsidRPr="00F81576">
              <w:rPr>
                <w:rFonts w:ascii="Verdana" w:hAnsi="Verdana"/>
                <w:sz w:val="20"/>
              </w:rPr>
              <w:t>…</w:t>
            </w:r>
          </w:p>
        </w:tc>
        <w:tc>
          <w:tcPr>
            <w:tcW w:w="5041" w:type="dxa"/>
          </w:tcPr>
          <w:p w14:paraId="48CCEDC9" w14:textId="77777777" w:rsidR="00D10202" w:rsidRPr="00F81576" w:rsidRDefault="00D10202" w:rsidP="00F75D36">
            <w:pPr>
              <w:pStyle w:val="BodyText"/>
              <w:spacing w:after="0"/>
              <w:rPr>
                <w:rFonts w:ascii="Verdana" w:hAnsi="Verdana"/>
                <w:sz w:val="20"/>
              </w:rPr>
            </w:pPr>
            <w:r w:rsidRPr="00F81576">
              <w:rPr>
                <w:rFonts w:ascii="Verdana" w:hAnsi="Verdana"/>
                <w:sz w:val="20"/>
              </w:rPr>
              <w:t>…</w:t>
            </w:r>
          </w:p>
        </w:tc>
      </w:tr>
    </w:tbl>
    <w:p w14:paraId="22F185A7" w14:textId="77777777" w:rsidR="00D10202" w:rsidRPr="00F81576" w:rsidRDefault="00D10202" w:rsidP="00D10202">
      <w:pPr>
        <w:pStyle w:val="BodyText"/>
        <w:spacing w:after="0"/>
        <w:ind w:left="5040" w:hanging="4320"/>
        <w:rPr>
          <w:rFonts w:ascii="Verdana" w:hAnsi="Verdana"/>
          <w:i/>
          <w:sz w:val="20"/>
        </w:rPr>
      </w:pPr>
    </w:p>
    <w:p w14:paraId="26A12E5D" w14:textId="77777777" w:rsidR="00D10202" w:rsidRPr="00F85F58" w:rsidRDefault="00D10202" w:rsidP="00D10202">
      <w:pPr>
        <w:pStyle w:val="Heading4"/>
        <w:rPr>
          <w:rFonts w:ascii="Verdana" w:hAnsi="Verdana"/>
          <w:sz w:val="20"/>
        </w:rPr>
      </w:pPr>
      <w:r w:rsidRPr="00F85F58">
        <w:rPr>
          <w:rFonts w:ascii="Verdana" w:hAnsi="Verdana"/>
          <w:sz w:val="20"/>
        </w:rPr>
        <w:lastRenderedPageBreak/>
        <w:t>Suitability of alternatives</w:t>
      </w:r>
    </w:p>
    <w:p w14:paraId="107C5F55" w14:textId="07F1FED1" w:rsidR="00D10202" w:rsidRDefault="00D10202" w:rsidP="00D10202">
      <w:pPr>
        <w:pStyle w:val="BodyText"/>
        <w:spacing w:after="0"/>
        <w:rPr>
          <w:rFonts w:ascii="Verdana" w:hAnsi="Verdana"/>
          <w:iCs/>
          <w:sz w:val="20"/>
        </w:rPr>
      </w:pPr>
      <w:r w:rsidRPr="00940349">
        <w:rPr>
          <w:rFonts w:ascii="Verdana" w:hAnsi="Verdana"/>
          <w:iCs/>
          <w:sz w:val="20"/>
        </w:rPr>
        <w:t>There are no suitable alternatives available</w:t>
      </w:r>
      <w:r w:rsidRPr="00454B64">
        <w:rPr>
          <w:rFonts w:ascii="Verdana" w:hAnsi="Verdana"/>
          <w:sz w:val="20"/>
          <w:vertAlign w:val="superscript"/>
        </w:rPr>
        <w:footnoteReference w:id="5"/>
      </w:r>
      <w:r w:rsidRPr="00454B64">
        <w:rPr>
          <w:rFonts w:ascii="Verdana" w:hAnsi="Verdana"/>
          <w:iCs/>
          <w:sz w:val="20"/>
        </w:rPr>
        <w:t xml:space="preserve"> to</w:t>
      </w:r>
      <w:r w:rsidRPr="00724AC0">
        <w:rPr>
          <w:rFonts w:ascii="Verdana" w:hAnsi="Verdana"/>
          <w:iCs/>
          <w:sz w:val="20"/>
        </w:rPr>
        <w:t xml:space="preserve"> </w:t>
      </w:r>
      <w:r>
        <w:rPr>
          <w:rFonts w:ascii="Verdana" w:hAnsi="Verdana"/>
          <w:iCs/>
          <w:sz w:val="20"/>
        </w:rPr>
        <w:t>[</w:t>
      </w:r>
      <w:r w:rsidRPr="00724AC0">
        <w:rPr>
          <w:rFonts w:ascii="Verdana" w:hAnsi="Verdana"/>
          <w:iCs/>
          <w:sz w:val="20"/>
        </w:rPr>
        <w:t xml:space="preserve">produce </w:t>
      </w:r>
      <w:r>
        <w:rPr>
          <w:rFonts w:ascii="Verdana" w:hAnsi="Verdana"/>
          <w:iCs/>
          <w:sz w:val="20"/>
        </w:rPr>
        <w:t xml:space="preserve">legacy </w:t>
      </w:r>
      <w:r w:rsidRPr="00724AC0">
        <w:rPr>
          <w:rFonts w:ascii="Verdana" w:hAnsi="Verdana"/>
          <w:iCs/>
          <w:sz w:val="20"/>
        </w:rPr>
        <w:t>spare parts</w:t>
      </w:r>
      <w:r>
        <w:rPr>
          <w:rFonts w:ascii="Verdana" w:hAnsi="Verdana"/>
          <w:iCs/>
          <w:sz w:val="20"/>
        </w:rPr>
        <w:t>]</w:t>
      </w:r>
      <w:r w:rsidRPr="00724AC0">
        <w:rPr>
          <w:rFonts w:ascii="Verdana" w:hAnsi="Verdana"/>
          <w:iCs/>
          <w:sz w:val="20"/>
        </w:rPr>
        <w:t xml:space="preserve"> </w:t>
      </w:r>
      <w:r>
        <w:rPr>
          <w:rFonts w:ascii="Verdana" w:hAnsi="Verdana"/>
          <w:iCs/>
          <w:sz w:val="20"/>
        </w:rPr>
        <w:t>[</w:t>
      </w:r>
      <w:r w:rsidRPr="00724AC0">
        <w:rPr>
          <w:rFonts w:ascii="Verdana" w:hAnsi="Verdana"/>
          <w:iCs/>
          <w:sz w:val="20"/>
        </w:rPr>
        <w:t>repair articles or complex products</w:t>
      </w:r>
      <w:r>
        <w:rPr>
          <w:rFonts w:ascii="Verdana" w:hAnsi="Verdana"/>
          <w:iCs/>
          <w:sz w:val="20"/>
        </w:rPr>
        <w:t xml:space="preserve"> no longer produced]</w:t>
      </w:r>
      <w:r w:rsidR="006C0106">
        <w:rPr>
          <w:rFonts w:ascii="Verdana" w:hAnsi="Verdana"/>
          <w:iCs/>
          <w:sz w:val="20"/>
        </w:rPr>
        <w:t xml:space="preserve"> and </w:t>
      </w:r>
      <w:r w:rsidR="006C0106" w:rsidRPr="006C0106">
        <w:rPr>
          <w:rFonts w:ascii="Verdana" w:hAnsi="Verdana"/>
          <w:iCs/>
          <w:sz w:val="20"/>
        </w:rPr>
        <w:t>therefore [the spare part cannot be produced without the substance] [the article or complex product cannot be repaired otherwise than by using the substance</w:t>
      </w:r>
      <w:r>
        <w:rPr>
          <w:rFonts w:ascii="Verdana" w:hAnsi="Verdana"/>
          <w:iCs/>
          <w:sz w:val="20"/>
        </w:rPr>
        <w:t>]</w:t>
      </w:r>
      <w:r w:rsidRPr="00940349">
        <w:rPr>
          <w:rFonts w:ascii="Verdana" w:hAnsi="Verdana"/>
          <w:iCs/>
          <w:sz w:val="20"/>
        </w:rPr>
        <w:t>.</w:t>
      </w:r>
      <w:r>
        <w:rPr>
          <w:rFonts w:ascii="Verdana" w:hAnsi="Verdana"/>
          <w:iCs/>
          <w:sz w:val="20"/>
        </w:rPr>
        <w:t xml:space="preserve"> </w:t>
      </w:r>
    </w:p>
    <w:p w14:paraId="0E62068A" w14:textId="77777777" w:rsidR="00D10202" w:rsidRPr="00940349" w:rsidRDefault="00D10202" w:rsidP="00D10202">
      <w:pPr>
        <w:pStyle w:val="BodyText"/>
        <w:spacing w:after="0"/>
        <w:rPr>
          <w:rFonts w:ascii="Verdana" w:hAnsi="Verdana"/>
          <w:iCs/>
          <w:sz w:val="20"/>
        </w:rPr>
      </w:pPr>
      <w:r w:rsidRPr="00940349">
        <w:rPr>
          <w:rFonts w:ascii="Verdana" w:hAnsi="Verdana"/>
          <w:iCs/>
          <w:sz w:val="20"/>
        </w:rPr>
        <w:t xml:space="preserve"> </w:t>
      </w:r>
    </w:p>
    <w:p w14:paraId="0FB5B256" w14:textId="69C95584" w:rsidR="00D10202" w:rsidRPr="00F81576" w:rsidRDefault="00D10202" w:rsidP="00D10202">
      <w:pPr>
        <w:pStyle w:val="BodyText"/>
        <w:spacing w:after="0"/>
        <w:rPr>
          <w:rFonts w:ascii="Verdana" w:hAnsi="Verdana"/>
          <w:sz w:val="20"/>
        </w:rPr>
      </w:pPr>
      <w:r w:rsidRPr="00F81576">
        <w:rPr>
          <w:rFonts w:ascii="Verdana" w:hAnsi="Verdana"/>
          <w:sz w:val="20"/>
        </w:rPr>
        <w:t xml:space="preserve">We have assessed the alternatives listed in section </w:t>
      </w:r>
      <w:r>
        <w:rPr>
          <w:rFonts w:ascii="Verdana" w:hAnsi="Verdana"/>
          <w:sz w:val="20"/>
        </w:rPr>
        <w:t>3.3.1</w:t>
      </w:r>
      <w:r w:rsidRPr="00F81576">
        <w:rPr>
          <w:rFonts w:ascii="Verdana" w:hAnsi="Verdana"/>
          <w:sz w:val="20"/>
        </w:rPr>
        <w:t>.1 and concluded that none of the alternatives are</w:t>
      </w:r>
      <w:r>
        <w:rPr>
          <w:rFonts w:ascii="Verdana" w:hAnsi="Verdana"/>
          <w:sz w:val="20"/>
        </w:rPr>
        <w:t xml:space="preserve"> suitable </w:t>
      </w:r>
      <w:r w:rsidRPr="00F81576">
        <w:rPr>
          <w:rFonts w:ascii="Verdana" w:hAnsi="Verdana"/>
          <w:sz w:val="20"/>
        </w:rPr>
        <w:t>because at least one of the following reasons applies for each alternative:</w:t>
      </w:r>
    </w:p>
    <w:p w14:paraId="62AFE7CD" w14:textId="257F7FBC" w:rsidR="00396EAB" w:rsidRDefault="00396EAB" w:rsidP="00396EAB">
      <w:pPr>
        <w:pStyle w:val="BodyText"/>
        <w:spacing w:after="0"/>
        <w:ind w:left="720"/>
        <w:rPr>
          <w:rFonts w:ascii="Verdana" w:hAnsi="Verdana"/>
          <w:i/>
          <w:sz w:val="20"/>
        </w:rPr>
      </w:pPr>
    </w:p>
    <w:p w14:paraId="48874849" w14:textId="77777777" w:rsidR="00D10202" w:rsidRPr="00F81576" w:rsidRDefault="00D10202" w:rsidP="000E6852">
      <w:pPr>
        <w:pStyle w:val="BodyText"/>
        <w:numPr>
          <w:ilvl w:val="0"/>
          <w:numId w:val="12"/>
        </w:numPr>
        <w:spacing w:after="0"/>
        <w:rPr>
          <w:rFonts w:ascii="Verdana" w:hAnsi="Verdana"/>
          <w:i/>
          <w:sz w:val="20"/>
        </w:rPr>
      </w:pPr>
      <w:r w:rsidRPr="00F81576">
        <w:rPr>
          <w:rFonts w:ascii="Verdana" w:hAnsi="Verdana"/>
          <w:i/>
          <w:sz w:val="20"/>
        </w:rPr>
        <w:t>The alternative is not technically feasible as it does not provide the same function</w:t>
      </w:r>
      <w:r>
        <w:rPr>
          <w:rFonts w:ascii="Verdana" w:hAnsi="Verdana"/>
          <w:i/>
          <w:sz w:val="20"/>
        </w:rPr>
        <w:t xml:space="preserve"> at the level of technical performance necessary for the use applied for</w:t>
      </w:r>
      <w:r w:rsidRPr="00F81576">
        <w:rPr>
          <w:rFonts w:ascii="Verdana" w:hAnsi="Verdana"/>
          <w:i/>
          <w:sz w:val="20"/>
        </w:rPr>
        <w:t>.</w:t>
      </w:r>
    </w:p>
    <w:p w14:paraId="05DDFC4E" w14:textId="208C2459" w:rsidR="00D10202" w:rsidRPr="00663320" w:rsidRDefault="00D10202" w:rsidP="000E6852">
      <w:pPr>
        <w:pStyle w:val="BodyText"/>
        <w:numPr>
          <w:ilvl w:val="0"/>
          <w:numId w:val="12"/>
        </w:numPr>
        <w:spacing w:after="0"/>
        <w:rPr>
          <w:rFonts w:ascii="Verdana" w:hAnsi="Verdana"/>
          <w:i/>
          <w:sz w:val="20"/>
        </w:rPr>
      </w:pPr>
      <w:r>
        <w:rPr>
          <w:rFonts w:ascii="Verdana" w:hAnsi="Verdana"/>
          <w:i/>
          <w:sz w:val="20"/>
        </w:rPr>
        <w:t>The alternative is not technically and economically feasible as it require</w:t>
      </w:r>
      <w:r w:rsidR="00396EAB">
        <w:rPr>
          <w:rFonts w:ascii="Verdana" w:hAnsi="Verdana"/>
          <w:i/>
          <w:sz w:val="20"/>
        </w:rPr>
        <w:t>s</w:t>
      </w:r>
      <w:r>
        <w:rPr>
          <w:rFonts w:ascii="Verdana" w:hAnsi="Verdana"/>
          <w:i/>
          <w:sz w:val="20"/>
        </w:rPr>
        <w:t xml:space="preserve"> extensive testing and requalification</w:t>
      </w:r>
      <w:r w:rsidR="00663320">
        <w:rPr>
          <w:rFonts w:ascii="Verdana" w:hAnsi="Verdana"/>
          <w:i/>
          <w:sz w:val="20"/>
        </w:rPr>
        <w:t xml:space="preserve"> </w:t>
      </w:r>
      <w:r w:rsidRPr="00663320">
        <w:rPr>
          <w:rFonts w:ascii="Verdana" w:hAnsi="Verdana"/>
          <w:i/>
          <w:sz w:val="20"/>
        </w:rPr>
        <w:t>or other specific legislative measures.</w:t>
      </w:r>
    </w:p>
    <w:p w14:paraId="3024E3AD" w14:textId="77777777" w:rsidR="00D10202" w:rsidRPr="00F81576" w:rsidRDefault="00D10202" w:rsidP="000E6852">
      <w:pPr>
        <w:pStyle w:val="BodyText"/>
        <w:numPr>
          <w:ilvl w:val="0"/>
          <w:numId w:val="12"/>
        </w:numPr>
        <w:spacing w:after="0"/>
        <w:rPr>
          <w:rFonts w:ascii="Verdana" w:hAnsi="Verdana"/>
          <w:i/>
          <w:sz w:val="20"/>
        </w:rPr>
      </w:pPr>
      <w:r>
        <w:rPr>
          <w:rFonts w:ascii="Verdana" w:hAnsi="Verdana"/>
          <w:i/>
          <w:sz w:val="20"/>
        </w:rPr>
        <w:t>The alternative is not economically feasible.</w:t>
      </w:r>
    </w:p>
    <w:p w14:paraId="123F2530" w14:textId="77777777" w:rsidR="00D10202" w:rsidRPr="00F81576" w:rsidRDefault="00D10202" w:rsidP="000E6852">
      <w:pPr>
        <w:pStyle w:val="BodyText"/>
        <w:numPr>
          <w:ilvl w:val="0"/>
          <w:numId w:val="12"/>
        </w:numPr>
        <w:spacing w:after="0"/>
        <w:rPr>
          <w:rFonts w:ascii="Verdana" w:hAnsi="Verdana"/>
          <w:i/>
          <w:sz w:val="20"/>
        </w:rPr>
      </w:pPr>
      <w:r w:rsidRPr="00F81576">
        <w:rPr>
          <w:rFonts w:ascii="Verdana" w:hAnsi="Verdana"/>
          <w:i/>
          <w:sz w:val="20"/>
        </w:rPr>
        <w:t>The alternative does not lead to reduced overall risks to human health and the environment.</w:t>
      </w:r>
    </w:p>
    <w:p w14:paraId="1B8264E7" w14:textId="21A34596" w:rsidR="00D10202" w:rsidRDefault="00D10202" w:rsidP="000E6852">
      <w:pPr>
        <w:pStyle w:val="BodyText"/>
        <w:numPr>
          <w:ilvl w:val="0"/>
          <w:numId w:val="12"/>
        </w:numPr>
        <w:spacing w:after="0"/>
        <w:rPr>
          <w:rFonts w:ascii="Verdana" w:hAnsi="Verdana"/>
          <w:i/>
          <w:sz w:val="20"/>
        </w:rPr>
      </w:pPr>
      <w:r w:rsidRPr="00F81576">
        <w:rPr>
          <w:rFonts w:ascii="Verdana" w:hAnsi="Verdana"/>
          <w:i/>
          <w:sz w:val="20"/>
        </w:rPr>
        <w:t>The alternative is not suitable because of other reasons</w:t>
      </w:r>
      <w:r>
        <w:rPr>
          <w:rFonts w:ascii="Verdana" w:hAnsi="Verdana"/>
          <w:i/>
          <w:sz w:val="20"/>
        </w:rPr>
        <w:t xml:space="preserve"> (if so, please explain the reasons in the justifications below)</w:t>
      </w:r>
      <w:r w:rsidRPr="00F81576">
        <w:rPr>
          <w:rFonts w:ascii="Verdana" w:hAnsi="Verdana"/>
          <w:i/>
          <w:sz w:val="20"/>
        </w:rPr>
        <w:t>.</w:t>
      </w:r>
    </w:p>
    <w:p w14:paraId="7465A9D0" w14:textId="77777777" w:rsidR="00D10202" w:rsidRDefault="00D10202" w:rsidP="00D10202">
      <w:pPr>
        <w:pStyle w:val="BodyText"/>
        <w:spacing w:after="0"/>
        <w:rPr>
          <w:rFonts w:ascii="Verdana" w:hAnsi="Verdana"/>
          <w:i/>
          <w:sz w:val="20"/>
        </w:rPr>
      </w:pPr>
    </w:p>
    <w:p w14:paraId="7B307DBB" w14:textId="753CCAB4" w:rsidR="00D10202" w:rsidRPr="002345AB" w:rsidRDefault="00D10202" w:rsidP="00D10202">
      <w:pPr>
        <w:spacing w:after="0"/>
        <w:jc w:val="both"/>
        <w:rPr>
          <w:rFonts w:ascii="Verdana" w:hAnsi="Verdana"/>
          <w:i/>
          <w:sz w:val="20"/>
          <w:szCs w:val="20"/>
          <w:lang w:val="en-GB"/>
        </w:rPr>
      </w:pPr>
      <w:r w:rsidRPr="002345AB">
        <w:rPr>
          <w:rFonts w:ascii="Verdana" w:hAnsi="Verdana"/>
          <w:i/>
          <w:sz w:val="20"/>
          <w:szCs w:val="20"/>
          <w:lang w:val="en-GB"/>
        </w:rPr>
        <w:t xml:space="preserve">[Link each alternative listed in </w:t>
      </w:r>
      <w:r>
        <w:rPr>
          <w:rFonts w:ascii="Verdana" w:hAnsi="Verdana"/>
          <w:i/>
          <w:sz w:val="20"/>
          <w:szCs w:val="20"/>
          <w:lang w:val="en-GB"/>
        </w:rPr>
        <w:t>section 3.3.1.1</w:t>
      </w:r>
      <w:r w:rsidRPr="002345AB">
        <w:rPr>
          <w:rFonts w:ascii="Verdana" w:hAnsi="Verdana"/>
          <w:i/>
          <w:sz w:val="20"/>
          <w:szCs w:val="20"/>
          <w:lang w:val="en-GB"/>
        </w:rPr>
        <w:t xml:space="preserve"> to at least one reason for non-suitability. In the justification column, provide the relevant technical, cost-related, risk-related or availability-related information why the alternative is not considered suitable. Add additional rows if needed. Alternatives with the same reason for non-suitability and the same justification may be grouped in one row</w:t>
      </w:r>
      <w:r>
        <w:rPr>
          <w:rFonts w:ascii="Verdana" w:hAnsi="Verdana"/>
          <w:i/>
          <w:sz w:val="20"/>
          <w:szCs w:val="20"/>
          <w:lang w:val="en-GB"/>
        </w:rPr>
        <w:t>.</w:t>
      </w:r>
      <w:r w:rsidRPr="002345AB">
        <w:rPr>
          <w:rFonts w:ascii="Verdana" w:hAnsi="Verdana"/>
          <w:i/>
          <w:sz w:val="20"/>
          <w:szCs w:val="20"/>
          <w:lang w:val="en-GB"/>
        </w:rPr>
        <w:t>]</w:t>
      </w:r>
    </w:p>
    <w:p w14:paraId="0E5461CD" w14:textId="77777777" w:rsidR="00D10202" w:rsidRPr="00815327" w:rsidRDefault="00D10202" w:rsidP="00D10202">
      <w:pPr>
        <w:spacing w:after="0"/>
        <w:rPr>
          <w:rFonts w:ascii="Verdana" w:hAnsi="Verdana"/>
          <w:i/>
          <w:szCs w:val="20"/>
          <w:lang w:val="en-GB"/>
        </w:rPr>
      </w:pPr>
    </w:p>
    <w:p w14:paraId="5638BA7B" w14:textId="77777777" w:rsidR="00D10202" w:rsidRPr="00F81576" w:rsidRDefault="00D10202" w:rsidP="00D10202">
      <w:pPr>
        <w:pStyle w:val="BodyText"/>
        <w:spacing w:after="0"/>
        <w:rPr>
          <w:rFonts w:ascii="Verdana" w:hAnsi="Verdana"/>
          <w:i/>
          <w:sz w:val="20"/>
        </w:rPr>
      </w:pPr>
    </w:p>
    <w:tbl>
      <w:tblPr>
        <w:tblStyle w:val="TableGrid"/>
        <w:tblW w:w="9855" w:type="dxa"/>
        <w:tblLayout w:type="fixed"/>
        <w:tblLook w:val="04A0" w:firstRow="1" w:lastRow="0" w:firstColumn="1" w:lastColumn="0" w:noHBand="0" w:noVBand="1"/>
      </w:tblPr>
      <w:tblGrid>
        <w:gridCol w:w="1384"/>
        <w:gridCol w:w="1701"/>
        <w:gridCol w:w="6770"/>
      </w:tblGrid>
      <w:tr w:rsidR="00D10202" w:rsidRPr="00F81576" w14:paraId="3F74DE94" w14:textId="77777777" w:rsidTr="00F75D36">
        <w:tc>
          <w:tcPr>
            <w:tcW w:w="1384" w:type="dxa"/>
          </w:tcPr>
          <w:p w14:paraId="5956E5B0" w14:textId="77777777" w:rsidR="00D10202" w:rsidRPr="00F81576" w:rsidRDefault="00D10202" w:rsidP="00F75D36">
            <w:pPr>
              <w:pStyle w:val="BodyText"/>
              <w:rPr>
                <w:rFonts w:ascii="Verdana" w:hAnsi="Verdana"/>
                <w:b/>
                <w:i/>
                <w:sz w:val="20"/>
              </w:rPr>
            </w:pPr>
            <w:r w:rsidRPr="00F81576">
              <w:rPr>
                <w:rFonts w:ascii="Verdana" w:hAnsi="Verdana"/>
                <w:b/>
                <w:i/>
                <w:sz w:val="20"/>
              </w:rPr>
              <w:t>Alternative(s)</w:t>
            </w:r>
          </w:p>
        </w:tc>
        <w:tc>
          <w:tcPr>
            <w:tcW w:w="1701" w:type="dxa"/>
          </w:tcPr>
          <w:p w14:paraId="75B66514" w14:textId="77777777" w:rsidR="00D10202" w:rsidRPr="00F81576" w:rsidRDefault="00D10202" w:rsidP="00F75D36">
            <w:pPr>
              <w:pStyle w:val="BodyText"/>
              <w:rPr>
                <w:rFonts w:ascii="Verdana" w:hAnsi="Verdana"/>
                <w:b/>
                <w:i/>
                <w:sz w:val="20"/>
              </w:rPr>
            </w:pPr>
            <w:r w:rsidRPr="00F81576">
              <w:rPr>
                <w:rFonts w:ascii="Verdana" w:hAnsi="Verdana"/>
                <w:b/>
                <w:i/>
                <w:sz w:val="20"/>
              </w:rPr>
              <w:t>Reason(s) for non-suitability</w:t>
            </w:r>
          </w:p>
        </w:tc>
        <w:tc>
          <w:tcPr>
            <w:tcW w:w="6770" w:type="dxa"/>
          </w:tcPr>
          <w:p w14:paraId="7150AFCA" w14:textId="77777777" w:rsidR="00D10202" w:rsidRPr="00F81576" w:rsidRDefault="00D10202" w:rsidP="00F75D36">
            <w:pPr>
              <w:pStyle w:val="BodyText"/>
              <w:rPr>
                <w:rFonts w:ascii="Verdana" w:hAnsi="Verdana"/>
                <w:b/>
                <w:i/>
                <w:sz w:val="20"/>
              </w:rPr>
            </w:pPr>
            <w:r w:rsidRPr="00F81576">
              <w:rPr>
                <w:rFonts w:ascii="Verdana" w:hAnsi="Verdana"/>
                <w:b/>
                <w:i/>
                <w:sz w:val="20"/>
              </w:rPr>
              <w:t>Justification</w:t>
            </w:r>
          </w:p>
        </w:tc>
      </w:tr>
      <w:tr w:rsidR="00D10202" w:rsidRPr="00F81576" w14:paraId="5264FCE1" w14:textId="77777777" w:rsidTr="00F75D36">
        <w:tc>
          <w:tcPr>
            <w:tcW w:w="1384" w:type="dxa"/>
          </w:tcPr>
          <w:p w14:paraId="018BB9E6" w14:textId="77777777" w:rsidR="00D10202" w:rsidRPr="00F81576" w:rsidRDefault="00D10202" w:rsidP="00F75D36">
            <w:pPr>
              <w:pStyle w:val="BodyText"/>
              <w:rPr>
                <w:rFonts w:ascii="Verdana" w:hAnsi="Verdana"/>
                <w:i/>
                <w:sz w:val="20"/>
              </w:rPr>
            </w:pPr>
          </w:p>
        </w:tc>
        <w:tc>
          <w:tcPr>
            <w:tcW w:w="1701" w:type="dxa"/>
          </w:tcPr>
          <w:p w14:paraId="68674FC5" w14:textId="77777777" w:rsidR="00D10202" w:rsidRPr="00F81576" w:rsidRDefault="000839E1" w:rsidP="00F75D36">
            <w:pPr>
              <w:pStyle w:val="BodyText"/>
              <w:spacing w:after="0"/>
              <w:rPr>
                <w:rFonts w:ascii="Verdana" w:hAnsi="Verdana"/>
                <w:sz w:val="20"/>
              </w:rPr>
            </w:pPr>
            <w:sdt>
              <w:sdtPr>
                <w:rPr>
                  <w:rFonts w:ascii="Verdana" w:hAnsi="Verdana"/>
                  <w:sz w:val="20"/>
                </w:rPr>
                <w:id w:val="2012327158"/>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a</w:t>
            </w:r>
            <w:r w:rsidR="00D10202" w:rsidRPr="00F81576">
              <w:rPr>
                <w:rFonts w:ascii="Verdana" w:hAnsi="Verdana"/>
                <w:sz w:val="20"/>
              </w:rPr>
              <w:tab/>
            </w:r>
          </w:p>
          <w:p w14:paraId="5E6C20A4" w14:textId="77777777" w:rsidR="00D10202" w:rsidRPr="00F81576" w:rsidRDefault="000839E1" w:rsidP="00F75D36">
            <w:pPr>
              <w:pStyle w:val="BodyText"/>
              <w:spacing w:after="0"/>
              <w:rPr>
                <w:rFonts w:ascii="Verdana" w:hAnsi="Verdana"/>
                <w:sz w:val="20"/>
              </w:rPr>
            </w:pPr>
            <w:sdt>
              <w:sdtPr>
                <w:rPr>
                  <w:rFonts w:ascii="Verdana" w:hAnsi="Verdana"/>
                  <w:sz w:val="20"/>
                </w:rPr>
                <w:id w:val="525686478"/>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b</w:t>
            </w:r>
            <w:r w:rsidR="00D10202" w:rsidRPr="00F81576">
              <w:rPr>
                <w:rFonts w:ascii="Verdana" w:hAnsi="Verdana"/>
                <w:sz w:val="20"/>
              </w:rPr>
              <w:tab/>
            </w:r>
          </w:p>
          <w:p w14:paraId="752D2458" w14:textId="77777777" w:rsidR="00D10202" w:rsidRPr="00F81576" w:rsidRDefault="000839E1" w:rsidP="00F75D36">
            <w:pPr>
              <w:pStyle w:val="BodyText"/>
              <w:spacing w:after="0"/>
              <w:rPr>
                <w:rFonts w:ascii="Verdana" w:hAnsi="Verdana"/>
                <w:sz w:val="20"/>
              </w:rPr>
            </w:pPr>
            <w:sdt>
              <w:sdtPr>
                <w:rPr>
                  <w:rFonts w:ascii="Verdana" w:hAnsi="Verdana"/>
                  <w:sz w:val="20"/>
                </w:rPr>
                <w:id w:val="784307860"/>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c</w:t>
            </w:r>
            <w:r w:rsidR="00D10202" w:rsidRPr="00F81576">
              <w:rPr>
                <w:rFonts w:ascii="Verdana" w:hAnsi="Verdana"/>
                <w:sz w:val="20"/>
              </w:rPr>
              <w:tab/>
            </w:r>
          </w:p>
          <w:p w14:paraId="5FD82BF8" w14:textId="77777777" w:rsidR="00D10202" w:rsidRDefault="000839E1" w:rsidP="00F75D36">
            <w:pPr>
              <w:pStyle w:val="BodyText"/>
              <w:spacing w:after="0"/>
              <w:rPr>
                <w:rFonts w:ascii="Verdana" w:hAnsi="Verdana"/>
                <w:sz w:val="20"/>
              </w:rPr>
            </w:pPr>
            <w:sdt>
              <w:sdtPr>
                <w:rPr>
                  <w:rFonts w:ascii="Verdana" w:hAnsi="Verdana"/>
                  <w:sz w:val="20"/>
                </w:rPr>
                <w:id w:val="-1999102745"/>
                <w14:checkbox>
                  <w14:checked w14:val="0"/>
                  <w14:checkedState w14:val="2612" w14:font="MS Gothic"/>
                  <w14:uncheckedState w14:val="2610" w14:font="MS Gothic"/>
                </w14:checkbox>
              </w:sdtPr>
              <w:sdtEndPr/>
              <w:sdtContent>
                <w:r w:rsidR="00D10202">
                  <w:rPr>
                    <w:rFonts w:ascii="MS Gothic" w:eastAsia="MS Gothic" w:hAnsi="MS Gothic" w:hint="eastAsia"/>
                    <w:sz w:val="20"/>
                  </w:rPr>
                  <w:t>☐</w:t>
                </w:r>
              </w:sdtContent>
            </w:sdt>
            <w:r w:rsidR="00D10202" w:rsidRPr="00F81576">
              <w:rPr>
                <w:rFonts w:ascii="Verdana" w:hAnsi="Verdana"/>
                <w:sz w:val="20"/>
              </w:rPr>
              <w:t xml:space="preserve"> d</w:t>
            </w:r>
          </w:p>
          <w:p w14:paraId="031BA76F" w14:textId="77777777" w:rsidR="00D10202" w:rsidRDefault="000839E1" w:rsidP="00F75D36">
            <w:pPr>
              <w:pStyle w:val="BodyText"/>
              <w:spacing w:after="0"/>
              <w:rPr>
                <w:rFonts w:ascii="Verdana" w:hAnsi="Verdana"/>
                <w:sz w:val="20"/>
              </w:rPr>
            </w:pPr>
            <w:sdt>
              <w:sdtPr>
                <w:rPr>
                  <w:rFonts w:ascii="Verdana" w:hAnsi="Verdana"/>
                  <w:sz w:val="20"/>
                </w:rPr>
                <w:id w:val="1835270235"/>
                <w14:checkbox>
                  <w14:checked w14:val="0"/>
                  <w14:checkedState w14:val="2612" w14:font="MS Gothic"/>
                  <w14:uncheckedState w14:val="2610" w14:font="MS Gothic"/>
                </w14:checkbox>
              </w:sdtPr>
              <w:sdtEndPr/>
              <w:sdtContent>
                <w:r w:rsidR="00D10202">
                  <w:rPr>
                    <w:rFonts w:ascii="MS Gothic" w:eastAsia="MS Gothic" w:hAnsi="MS Gothic" w:hint="eastAsia"/>
                    <w:sz w:val="20"/>
                  </w:rPr>
                  <w:t>☐</w:t>
                </w:r>
              </w:sdtContent>
            </w:sdt>
            <w:r w:rsidR="00D10202" w:rsidRPr="00F81576">
              <w:rPr>
                <w:rFonts w:ascii="Verdana" w:hAnsi="Verdana"/>
                <w:sz w:val="20"/>
              </w:rPr>
              <w:t xml:space="preserve"> </w:t>
            </w:r>
            <w:r w:rsidR="00D10202">
              <w:rPr>
                <w:rFonts w:ascii="Verdana" w:hAnsi="Verdana"/>
                <w:sz w:val="20"/>
              </w:rPr>
              <w:t>e</w:t>
            </w:r>
          </w:p>
          <w:p w14:paraId="56F2F4BC" w14:textId="77777777" w:rsidR="00D10202" w:rsidRPr="00F81576" w:rsidRDefault="00D10202" w:rsidP="00F75D36">
            <w:pPr>
              <w:pStyle w:val="BodyText"/>
              <w:rPr>
                <w:rFonts w:ascii="Verdana" w:hAnsi="Verdana"/>
                <w:i/>
                <w:sz w:val="20"/>
              </w:rPr>
            </w:pPr>
          </w:p>
        </w:tc>
        <w:tc>
          <w:tcPr>
            <w:tcW w:w="6770" w:type="dxa"/>
          </w:tcPr>
          <w:p w14:paraId="41A3BEF8" w14:textId="77777777" w:rsidR="00D10202" w:rsidRPr="00F81576" w:rsidRDefault="00D10202" w:rsidP="00F75D36">
            <w:pPr>
              <w:pStyle w:val="BodyText"/>
              <w:rPr>
                <w:rFonts w:ascii="Verdana" w:hAnsi="Verdana"/>
                <w:i/>
                <w:sz w:val="20"/>
              </w:rPr>
            </w:pPr>
          </w:p>
          <w:p w14:paraId="41E20570" w14:textId="77777777" w:rsidR="00D10202" w:rsidRPr="00F81576" w:rsidRDefault="00D10202" w:rsidP="00F75D36">
            <w:pPr>
              <w:pStyle w:val="BodyText"/>
              <w:rPr>
                <w:rFonts w:ascii="Verdana" w:hAnsi="Verdana"/>
                <w:i/>
                <w:sz w:val="20"/>
              </w:rPr>
            </w:pPr>
          </w:p>
          <w:p w14:paraId="16F76F42" w14:textId="77777777" w:rsidR="00D10202" w:rsidRPr="00F81576" w:rsidRDefault="00D10202" w:rsidP="00F75D36">
            <w:pPr>
              <w:pStyle w:val="BodyText"/>
              <w:rPr>
                <w:rFonts w:ascii="Verdana" w:hAnsi="Verdana"/>
                <w:i/>
                <w:sz w:val="20"/>
              </w:rPr>
            </w:pPr>
          </w:p>
          <w:p w14:paraId="2D73FB16" w14:textId="77777777" w:rsidR="00D10202" w:rsidRPr="00F81576" w:rsidRDefault="00D10202" w:rsidP="00F75D36">
            <w:pPr>
              <w:pStyle w:val="BodyText"/>
              <w:rPr>
                <w:rFonts w:ascii="Verdana" w:hAnsi="Verdana"/>
                <w:i/>
                <w:sz w:val="20"/>
              </w:rPr>
            </w:pPr>
          </w:p>
          <w:p w14:paraId="5574591A" w14:textId="77777777" w:rsidR="00D10202" w:rsidRPr="00F81576" w:rsidRDefault="00D10202" w:rsidP="00F75D36">
            <w:pPr>
              <w:pStyle w:val="BodyText"/>
              <w:rPr>
                <w:rFonts w:ascii="Verdana" w:hAnsi="Verdana"/>
                <w:i/>
                <w:sz w:val="20"/>
              </w:rPr>
            </w:pPr>
          </w:p>
          <w:p w14:paraId="6B8B19AD" w14:textId="77777777" w:rsidR="00D10202" w:rsidRPr="00F81576" w:rsidRDefault="00D10202" w:rsidP="00F75D36">
            <w:pPr>
              <w:pStyle w:val="BodyText"/>
              <w:rPr>
                <w:rFonts w:ascii="Verdana" w:hAnsi="Verdana"/>
                <w:i/>
                <w:sz w:val="20"/>
              </w:rPr>
            </w:pPr>
          </w:p>
        </w:tc>
      </w:tr>
      <w:tr w:rsidR="00D10202" w:rsidRPr="00F81576" w14:paraId="291654F0" w14:textId="77777777" w:rsidTr="00F75D36">
        <w:trPr>
          <w:trHeight w:val="1094"/>
        </w:trPr>
        <w:tc>
          <w:tcPr>
            <w:tcW w:w="1384" w:type="dxa"/>
          </w:tcPr>
          <w:p w14:paraId="07462779" w14:textId="77777777" w:rsidR="00D10202" w:rsidRPr="00F81576" w:rsidRDefault="00D10202" w:rsidP="00F75D36">
            <w:pPr>
              <w:pStyle w:val="BodyText"/>
              <w:rPr>
                <w:rFonts w:ascii="Verdana" w:hAnsi="Verdana"/>
                <w:i/>
                <w:sz w:val="20"/>
              </w:rPr>
            </w:pPr>
          </w:p>
        </w:tc>
        <w:tc>
          <w:tcPr>
            <w:tcW w:w="1701" w:type="dxa"/>
          </w:tcPr>
          <w:p w14:paraId="2964F75E" w14:textId="77777777" w:rsidR="00D10202" w:rsidRPr="00F81576" w:rsidRDefault="000839E1" w:rsidP="00F75D36">
            <w:pPr>
              <w:pStyle w:val="BodyText"/>
              <w:spacing w:after="0"/>
              <w:rPr>
                <w:rFonts w:ascii="Verdana" w:hAnsi="Verdana"/>
                <w:sz w:val="20"/>
              </w:rPr>
            </w:pPr>
            <w:sdt>
              <w:sdtPr>
                <w:rPr>
                  <w:rFonts w:ascii="Verdana" w:hAnsi="Verdana"/>
                  <w:sz w:val="20"/>
                </w:rPr>
                <w:id w:val="-235019528"/>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a</w:t>
            </w:r>
            <w:r w:rsidR="00D10202" w:rsidRPr="00F81576">
              <w:rPr>
                <w:rFonts w:ascii="Verdana" w:hAnsi="Verdana"/>
                <w:sz w:val="20"/>
              </w:rPr>
              <w:tab/>
            </w:r>
          </w:p>
          <w:p w14:paraId="2172A3A6" w14:textId="77777777" w:rsidR="00D10202" w:rsidRPr="00F81576" w:rsidRDefault="000839E1" w:rsidP="00F75D36">
            <w:pPr>
              <w:pStyle w:val="BodyText"/>
              <w:spacing w:after="0"/>
              <w:rPr>
                <w:rFonts w:ascii="Verdana" w:hAnsi="Verdana"/>
                <w:sz w:val="20"/>
              </w:rPr>
            </w:pPr>
            <w:sdt>
              <w:sdtPr>
                <w:rPr>
                  <w:rFonts w:ascii="Verdana" w:hAnsi="Verdana"/>
                  <w:sz w:val="20"/>
                </w:rPr>
                <w:id w:val="2121643321"/>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b</w:t>
            </w:r>
            <w:r w:rsidR="00D10202" w:rsidRPr="00F81576">
              <w:rPr>
                <w:rFonts w:ascii="Verdana" w:hAnsi="Verdana"/>
                <w:sz w:val="20"/>
              </w:rPr>
              <w:tab/>
            </w:r>
          </w:p>
          <w:p w14:paraId="45FCCA42" w14:textId="77777777" w:rsidR="00D10202" w:rsidRPr="00F81576" w:rsidRDefault="000839E1" w:rsidP="00F75D36">
            <w:pPr>
              <w:pStyle w:val="BodyText"/>
              <w:spacing w:after="0"/>
              <w:rPr>
                <w:rFonts w:ascii="Verdana" w:hAnsi="Verdana"/>
                <w:sz w:val="20"/>
              </w:rPr>
            </w:pPr>
            <w:sdt>
              <w:sdtPr>
                <w:rPr>
                  <w:rFonts w:ascii="Verdana" w:hAnsi="Verdana"/>
                  <w:sz w:val="20"/>
                </w:rPr>
                <w:id w:val="-2119134151"/>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c</w:t>
            </w:r>
            <w:r w:rsidR="00D10202" w:rsidRPr="00F81576">
              <w:rPr>
                <w:rFonts w:ascii="Verdana" w:hAnsi="Verdana"/>
                <w:sz w:val="20"/>
              </w:rPr>
              <w:tab/>
            </w:r>
          </w:p>
          <w:p w14:paraId="0DE80D3D" w14:textId="77777777" w:rsidR="00D10202" w:rsidRDefault="000839E1" w:rsidP="00F75D36">
            <w:pPr>
              <w:pStyle w:val="BodyText"/>
              <w:spacing w:after="0"/>
              <w:rPr>
                <w:rFonts w:ascii="Verdana" w:hAnsi="Verdana"/>
                <w:sz w:val="20"/>
              </w:rPr>
            </w:pPr>
            <w:sdt>
              <w:sdtPr>
                <w:rPr>
                  <w:rFonts w:ascii="Verdana" w:hAnsi="Verdana"/>
                  <w:sz w:val="20"/>
                </w:rPr>
                <w:id w:val="-1693452014"/>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d</w:t>
            </w:r>
          </w:p>
          <w:p w14:paraId="1A5086AC" w14:textId="77777777" w:rsidR="00D10202" w:rsidRPr="00F81576" w:rsidRDefault="000839E1" w:rsidP="00F75D36">
            <w:pPr>
              <w:pStyle w:val="BodyText"/>
              <w:spacing w:after="0"/>
              <w:rPr>
                <w:rFonts w:ascii="Verdana" w:hAnsi="Verdana"/>
                <w:i/>
                <w:sz w:val="20"/>
              </w:rPr>
            </w:pPr>
            <w:sdt>
              <w:sdtPr>
                <w:rPr>
                  <w:rFonts w:ascii="Verdana" w:hAnsi="Verdana"/>
                  <w:sz w:val="20"/>
                </w:rPr>
                <w:id w:val="108558145"/>
                <w14:checkbox>
                  <w14:checked w14:val="0"/>
                  <w14:checkedState w14:val="2612" w14:font="MS Gothic"/>
                  <w14:uncheckedState w14:val="2610" w14:font="MS Gothic"/>
                </w14:checkbox>
              </w:sdtPr>
              <w:sdtEndPr/>
              <w:sdtContent>
                <w:r w:rsidR="00D10202" w:rsidRPr="00F81576">
                  <w:rPr>
                    <w:rFonts w:ascii="Segoe UI Symbol" w:eastAsia="MS Gothic" w:hAnsi="Segoe UI Symbol" w:cs="Segoe UI Symbol"/>
                    <w:sz w:val="20"/>
                  </w:rPr>
                  <w:t>☐</w:t>
                </w:r>
              </w:sdtContent>
            </w:sdt>
            <w:r w:rsidR="00D10202" w:rsidRPr="00F81576">
              <w:rPr>
                <w:rFonts w:ascii="Verdana" w:hAnsi="Verdana"/>
                <w:sz w:val="20"/>
              </w:rPr>
              <w:t xml:space="preserve"> </w:t>
            </w:r>
            <w:r w:rsidR="00D10202">
              <w:rPr>
                <w:rFonts w:ascii="Verdana" w:hAnsi="Verdana"/>
                <w:sz w:val="20"/>
              </w:rPr>
              <w:t>e</w:t>
            </w:r>
          </w:p>
        </w:tc>
        <w:tc>
          <w:tcPr>
            <w:tcW w:w="6770" w:type="dxa"/>
          </w:tcPr>
          <w:p w14:paraId="1E4B4017" w14:textId="77777777" w:rsidR="00D10202" w:rsidRPr="00F81576" w:rsidRDefault="00D10202" w:rsidP="00F75D36">
            <w:pPr>
              <w:pStyle w:val="BodyText"/>
              <w:rPr>
                <w:rFonts w:ascii="Verdana" w:hAnsi="Verdana"/>
                <w:i/>
                <w:sz w:val="20"/>
              </w:rPr>
            </w:pPr>
          </w:p>
          <w:p w14:paraId="47E67065" w14:textId="77777777" w:rsidR="00D10202" w:rsidRPr="00F81576" w:rsidRDefault="00D10202" w:rsidP="00F75D36">
            <w:pPr>
              <w:pStyle w:val="BodyText"/>
              <w:rPr>
                <w:rFonts w:ascii="Verdana" w:hAnsi="Verdana"/>
                <w:i/>
                <w:sz w:val="20"/>
              </w:rPr>
            </w:pPr>
          </w:p>
          <w:p w14:paraId="6E72BBD0" w14:textId="77777777" w:rsidR="00D10202" w:rsidRPr="00F81576" w:rsidRDefault="00D10202" w:rsidP="00F75D36">
            <w:pPr>
              <w:pStyle w:val="BodyText"/>
              <w:rPr>
                <w:rFonts w:ascii="Verdana" w:hAnsi="Verdana"/>
                <w:i/>
                <w:sz w:val="20"/>
              </w:rPr>
            </w:pPr>
          </w:p>
          <w:p w14:paraId="429C14B2" w14:textId="77777777" w:rsidR="00D10202" w:rsidRPr="00F81576" w:rsidRDefault="00D10202" w:rsidP="00F75D36">
            <w:pPr>
              <w:pStyle w:val="BodyText"/>
              <w:rPr>
                <w:rFonts w:ascii="Verdana" w:hAnsi="Verdana"/>
                <w:i/>
                <w:sz w:val="20"/>
              </w:rPr>
            </w:pPr>
          </w:p>
          <w:p w14:paraId="78D2CD7F" w14:textId="77777777" w:rsidR="00D10202" w:rsidRPr="00F81576" w:rsidRDefault="00D10202" w:rsidP="00F75D36">
            <w:pPr>
              <w:pStyle w:val="BodyText"/>
              <w:rPr>
                <w:rFonts w:ascii="Verdana" w:hAnsi="Verdana"/>
                <w:i/>
                <w:sz w:val="20"/>
              </w:rPr>
            </w:pPr>
          </w:p>
          <w:p w14:paraId="4A22835D" w14:textId="77777777" w:rsidR="00D10202" w:rsidRPr="00F81576" w:rsidRDefault="00D10202" w:rsidP="00F75D36">
            <w:pPr>
              <w:pStyle w:val="BodyText"/>
              <w:rPr>
                <w:rFonts w:ascii="Verdana" w:hAnsi="Verdana"/>
                <w:i/>
                <w:sz w:val="20"/>
              </w:rPr>
            </w:pPr>
          </w:p>
        </w:tc>
      </w:tr>
      <w:tr w:rsidR="00D10202" w:rsidRPr="00F81576" w14:paraId="067653C3" w14:textId="77777777" w:rsidTr="00F75D36">
        <w:tc>
          <w:tcPr>
            <w:tcW w:w="1384" w:type="dxa"/>
          </w:tcPr>
          <w:p w14:paraId="58C53FF8" w14:textId="77777777" w:rsidR="00D10202" w:rsidRPr="00F81576" w:rsidRDefault="00D10202" w:rsidP="00F75D36">
            <w:pPr>
              <w:pStyle w:val="BodyText"/>
              <w:rPr>
                <w:rFonts w:ascii="Verdana" w:hAnsi="Verdana"/>
                <w:i/>
                <w:sz w:val="20"/>
              </w:rPr>
            </w:pPr>
            <w:r w:rsidRPr="00F81576">
              <w:rPr>
                <w:rFonts w:ascii="Verdana" w:hAnsi="Verdana"/>
                <w:sz w:val="20"/>
              </w:rPr>
              <w:lastRenderedPageBreak/>
              <w:t>…</w:t>
            </w:r>
          </w:p>
        </w:tc>
        <w:tc>
          <w:tcPr>
            <w:tcW w:w="1701" w:type="dxa"/>
          </w:tcPr>
          <w:p w14:paraId="2234038F" w14:textId="77777777" w:rsidR="00D10202" w:rsidRPr="00F81576" w:rsidRDefault="00D10202" w:rsidP="00F75D36">
            <w:pPr>
              <w:pStyle w:val="BodyText"/>
              <w:rPr>
                <w:rFonts w:ascii="Verdana" w:hAnsi="Verdana"/>
                <w:i/>
                <w:sz w:val="20"/>
              </w:rPr>
            </w:pPr>
            <w:r w:rsidRPr="00F81576">
              <w:rPr>
                <w:rFonts w:ascii="Verdana" w:hAnsi="Verdana"/>
                <w:sz w:val="20"/>
              </w:rPr>
              <w:t>…</w:t>
            </w:r>
          </w:p>
        </w:tc>
        <w:tc>
          <w:tcPr>
            <w:tcW w:w="6770" w:type="dxa"/>
          </w:tcPr>
          <w:p w14:paraId="40793F18" w14:textId="77777777" w:rsidR="00D10202" w:rsidRPr="00F81576" w:rsidRDefault="00D10202" w:rsidP="00F75D36">
            <w:pPr>
              <w:pStyle w:val="BodyText"/>
              <w:rPr>
                <w:rFonts w:ascii="Verdana" w:hAnsi="Verdana"/>
                <w:i/>
                <w:sz w:val="20"/>
              </w:rPr>
            </w:pPr>
            <w:r w:rsidRPr="00F81576">
              <w:rPr>
                <w:rFonts w:ascii="Verdana" w:hAnsi="Verdana"/>
                <w:sz w:val="20"/>
              </w:rPr>
              <w:t>…</w:t>
            </w:r>
          </w:p>
        </w:tc>
      </w:tr>
    </w:tbl>
    <w:p w14:paraId="047823BB" w14:textId="77777777" w:rsidR="00D10202" w:rsidRDefault="00D10202" w:rsidP="00D10202">
      <w:pPr>
        <w:spacing w:after="0"/>
        <w:rPr>
          <w:rFonts w:ascii="Verdana" w:hAnsi="Verdana"/>
          <w:b/>
          <w:i/>
          <w:szCs w:val="20"/>
          <w:lang w:val="en-GB"/>
        </w:rPr>
      </w:pPr>
      <w:bookmarkStart w:id="37" w:name="_Toc387256139"/>
      <w:bookmarkStart w:id="38" w:name="_Toc387256253"/>
      <w:bookmarkStart w:id="39" w:name="_Toc387256360"/>
      <w:bookmarkStart w:id="40" w:name="_Toc387331128"/>
      <w:bookmarkStart w:id="41" w:name="_Toc387256143"/>
      <w:bookmarkStart w:id="42" w:name="_Toc387256257"/>
      <w:bookmarkStart w:id="43" w:name="_Toc387256364"/>
      <w:bookmarkStart w:id="44" w:name="_Toc387331132"/>
      <w:bookmarkStart w:id="45" w:name="_Toc387256366"/>
      <w:bookmarkStart w:id="46" w:name="_Toc387331134"/>
      <w:bookmarkStart w:id="47" w:name="_Toc387256367"/>
      <w:bookmarkStart w:id="48" w:name="_Toc387331135"/>
      <w:bookmarkStart w:id="49" w:name="_Toc387256368"/>
      <w:bookmarkStart w:id="50" w:name="_Toc387331136"/>
      <w:bookmarkStart w:id="51" w:name="_Toc387256369"/>
      <w:bookmarkStart w:id="52" w:name="_Toc387331137"/>
      <w:bookmarkStart w:id="53" w:name="_Toc387256377"/>
      <w:bookmarkStart w:id="54" w:name="_Toc387331145"/>
      <w:bookmarkStart w:id="55" w:name="_Toc387256381"/>
      <w:bookmarkStart w:id="56" w:name="_Toc387331149"/>
      <w:bookmarkStart w:id="57" w:name="_Toc387256156"/>
      <w:bookmarkStart w:id="58" w:name="_Toc387256270"/>
      <w:bookmarkStart w:id="59" w:name="_Toc387256386"/>
      <w:bookmarkStart w:id="60" w:name="_Toc387331154"/>
      <w:bookmarkStart w:id="61" w:name="_Toc387256158"/>
      <w:bookmarkStart w:id="62" w:name="_Toc387256272"/>
      <w:bookmarkStart w:id="63" w:name="_Toc387256388"/>
      <w:bookmarkStart w:id="64" w:name="_Toc387331156"/>
      <w:bookmarkStart w:id="65" w:name="_Toc387256162"/>
      <w:bookmarkStart w:id="66" w:name="_Toc387256276"/>
      <w:bookmarkStart w:id="67" w:name="_Toc387256392"/>
      <w:bookmarkStart w:id="68" w:name="_Toc387331160"/>
      <w:bookmarkStart w:id="69" w:name="_Toc336625042"/>
      <w:bookmarkStart w:id="70" w:name="_Toc39370189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FFF5FC7" w14:textId="77777777" w:rsidR="00D10202" w:rsidRPr="00952D90" w:rsidRDefault="00D10202" w:rsidP="00D10202">
      <w:pPr>
        <w:pStyle w:val="Heading2"/>
        <w:rPr>
          <w:rFonts w:ascii="Verdana" w:hAnsi="Verdana"/>
        </w:rPr>
      </w:pPr>
      <w:bookmarkStart w:id="71" w:name="_Toc62818240"/>
      <w:r w:rsidRPr="00952D90">
        <w:rPr>
          <w:rFonts w:ascii="Verdana" w:hAnsi="Verdana"/>
          <w:szCs w:val="24"/>
        </w:rPr>
        <w:t>Conclusion</w:t>
      </w:r>
      <w:bookmarkEnd w:id="71"/>
    </w:p>
    <w:p w14:paraId="530A1A87" w14:textId="0FE9B8FF" w:rsidR="00D10202" w:rsidRPr="00415C34" w:rsidRDefault="00777B04" w:rsidP="00D10202">
      <w:pPr>
        <w:spacing w:after="0"/>
        <w:rPr>
          <w:rFonts w:ascii="Verdana" w:hAnsi="Verdana"/>
          <w:iCs/>
          <w:sz w:val="20"/>
          <w:szCs w:val="20"/>
          <w:lang w:val="en-GB"/>
        </w:rPr>
      </w:pPr>
      <w:r>
        <w:rPr>
          <w:rFonts w:ascii="Verdana" w:hAnsi="Verdana"/>
          <w:iCs/>
          <w:sz w:val="20"/>
          <w:szCs w:val="20"/>
          <w:lang w:val="en-GB"/>
        </w:rPr>
        <w:t>We have provided justifications that</w:t>
      </w:r>
      <w:r w:rsidR="00D10202" w:rsidRPr="00415C34">
        <w:rPr>
          <w:rFonts w:ascii="Verdana" w:hAnsi="Verdana"/>
          <w:iCs/>
          <w:sz w:val="20"/>
          <w:szCs w:val="20"/>
          <w:lang w:val="en-GB"/>
        </w:rPr>
        <w:t>:</w:t>
      </w:r>
    </w:p>
    <w:p w14:paraId="45A88097" w14:textId="146ACF4E" w:rsidR="00D10202" w:rsidRPr="00415C34" w:rsidRDefault="00D10202" w:rsidP="007970C7">
      <w:pPr>
        <w:pStyle w:val="ListParagraph"/>
        <w:numPr>
          <w:ilvl w:val="0"/>
          <w:numId w:val="16"/>
        </w:numPr>
        <w:spacing w:after="0"/>
        <w:rPr>
          <w:iCs/>
          <w:szCs w:val="20"/>
        </w:rPr>
      </w:pPr>
      <w:r w:rsidRPr="00415C34">
        <w:rPr>
          <w:iCs/>
          <w:szCs w:val="20"/>
        </w:rPr>
        <w:t xml:space="preserve">The article or complex product is no longer produced </w:t>
      </w:r>
      <w:r w:rsidR="00FA2774">
        <w:rPr>
          <w:iCs/>
          <w:szCs w:val="20"/>
        </w:rPr>
        <w:t>by</w:t>
      </w:r>
      <w:r w:rsidRPr="00415C34">
        <w:rPr>
          <w:iCs/>
          <w:szCs w:val="20"/>
        </w:rPr>
        <w:t xml:space="preserve"> the sunset date and the Annex XIV substance was used in its production. </w:t>
      </w:r>
    </w:p>
    <w:p w14:paraId="6C59E8A2" w14:textId="6603FA42" w:rsidR="00D10202" w:rsidRPr="00415C34" w:rsidRDefault="00D10202" w:rsidP="000E6852">
      <w:pPr>
        <w:pStyle w:val="ListParagraph"/>
        <w:numPr>
          <w:ilvl w:val="0"/>
          <w:numId w:val="16"/>
        </w:numPr>
        <w:spacing w:after="0"/>
        <w:rPr>
          <w:iCs/>
          <w:szCs w:val="20"/>
        </w:rPr>
      </w:pPr>
      <w:r w:rsidRPr="00415C34">
        <w:rPr>
          <w:iCs/>
          <w:szCs w:val="20"/>
        </w:rPr>
        <w:t>The article or complex product cannot function as intended without the spare part</w:t>
      </w:r>
      <w:r w:rsidR="00F44E19">
        <w:rPr>
          <w:iCs/>
          <w:szCs w:val="20"/>
        </w:rPr>
        <w:t xml:space="preserve"> (i</w:t>
      </w:r>
      <w:r w:rsidR="00F44E19" w:rsidRPr="00F44E19">
        <w:rPr>
          <w:iCs/>
          <w:szCs w:val="20"/>
        </w:rPr>
        <w:t>n case the application is for the production of legacy spare parts</w:t>
      </w:r>
      <w:r w:rsidR="00F44E19">
        <w:rPr>
          <w:iCs/>
          <w:szCs w:val="20"/>
        </w:rPr>
        <w:t>)</w:t>
      </w:r>
      <w:r w:rsidRPr="00415C34">
        <w:rPr>
          <w:iCs/>
          <w:szCs w:val="20"/>
        </w:rPr>
        <w:t>.</w:t>
      </w:r>
    </w:p>
    <w:p w14:paraId="503E8F81" w14:textId="609F8D72" w:rsidR="00D10202" w:rsidRPr="00415C34" w:rsidRDefault="00943537" w:rsidP="000E6852">
      <w:pPr>
        <w:pStyle w:val="ListParagraph"/>
        <w:numPr>
          <w:ilvl w:val="0"/>
          <w:numId w:val="16"/>
        </w:numPr>
        <w:rPr>
          <w:iCs/>
          <w:szCs w:val="20"/>
        </w:rPr>
      </w:pPr>
      <w:r>
        <w:rPr>
          <w:iCs/>
          <w:szCs w:val="20"/>
        </w:rPr>
        <w:t>[</w:t>
      </w:r>
      <w:r w:rsidR="00D10202" w:rsidRPr="00415C34">
        <w:rPr>
          <w:iCs/>
          <w:szCs w:val="20"/>
        </w:rPr>
        <w:t>The spare part cannot be produced without the substance</w:t>
      </w:r>
      <w:r>
        <w:rPr>
          <w:iCs/>
          <w:szCs w:val="20"/>
        </w:rPr>
        <w:t>]</w:t>
      </w:r>
      <w:r w:rsidR="009A76F7">
        <w:rPr>
          <w:iCs/>
          <w:szCs w:val="20"/>
        </w:rPr>
        <w:t>[</w:t>
      </w:r>
      <w:r w:rsidR="00D10202" w:rsidRPr="00415C34">
        <w:rPr>
          <w:iCs/>
          <w:szCs w:val="20"/>
        </w:rPr>
        <w:t>, or</w:t>
      </w:r>
      <w:r w:rsidR="009A76F7">
        <w:rPr>
          <w:iCs/>
          <w:szCs w:val="20"/>
        </w:rPr>
        <w:t>]</w:t>
      </w:r>
      <w:r w:rsidR="00D10202" w:rsidRPr="00415C34">
        <w:rPr>
          <w:iCs/>
          <w:szCs w:val="20"/>
        </w:rPr>
        <w:t xml:space="preserve"> </w:t>
      </w:r>
      <w:r>
        <w:rPr>
          <w:iCs/>
          <w:szCs w:val="20"/>
        </w:rPr>
        <w:t>[</w:t>
      </w:r>
      <w:r w:rsidR="00D10202" w:rsidRPr="00415C34">
        <w:rPr>
          <w:iCs/>
          <w:szCs w:val="20"/>
        </w:rPr>
        <w:t>the article or complex product cannot be repaired other</w:t>
      </w:r>
      <w:r w:rsidR="00B60B3F">
        <w:rPr>
          <w:iCs/>
          <w:szCs w:val="20"/>
        </w:rPr>
        <w:t>wise</w:t>
      </w:r>
      <w:r w:rsidR="00D10202" w:rsidRPr="00415C34">
        <w:rPr>
          <w:iCs/>
          <w:szCs w:val="20"/>
        </w:rPr>
        <w:t xml:space="preserve"> than by using the substance</w:t>
      </w:r>
      <w:r>
        <w:rPr>
          <w:iCs/>
          <w:szCs w:val="20"/>
        </w:rPr>
        <w:t>]</w:t>
      </w:r>
      <w:r w:rsidR="00D10202" w:rsidRPr="00415C34">
        <w:rPr>
          <w:iCs/>
          <w:szCs w:val="20"/>
        </w:rPr>
        <w:t>.</w:t>
      </w:r>
    </w:p>
    <w:p w14:paraId="0B141D0F" w14:textId="6D86A2FB" w:rsidR="00D10202" w:rsidRDefault="00777B04" w:rsidP="00D10202">
      <w:pPr>
        <w:pStyle w:val="BodyText"/>
        <w:spacing w:after="0"/>
        <w:rPr>
          <w:rFonts w:ascii="Verdana" w:hAnsi="Verdana"/>
          <w:iCs/>
          <w:sz w:val="20"/>
        </w:rPr>
      </w:pPr>
      <w:r>
        <w:rPr>
          <w:rFonts w:ascii="Verdana" w:hAnsi="Verdana"/>
          <w:iCs/>
          <w:sz w:val="20"/>
        </w:rPr>
        <w:t>We have</w:t>
      </w:r>
      <w:r w:rsidR="00D10202" w:rsidRPr="00415C34">
        <w:rPr>
          <w:rFonts w:ascii="Verdana" w:hAnsi="Verdana"/>
          <w:iCs/>
          <w:sz w:val="20"/>
        </w:rPr>
        <w:t xml:space="preserve"> concluded that there are no suitable alternatives for the use applied-for. </w:t>
      </w:r>
      <w:r>
        <w:rPr>
          <w:rFonts w:ascii="Verdana" w:hAnsi="Verdana"/>
          <w:iCs/>
          <w:sz w:val="20"/>
        </w:rPr>
        <w:t>Taking into account the above,</w:t>
      </w:r>
      <w:r w:rsidRPr="00415C34">
        <w:rPr>
          <w:rFonts w:ascii="Verdana" w:hAnsi="Verdana"/>
          <w:iCs/>
          <w:sz w:val="20"/>
        </w:rPr>
        <w:t xml:space="preserve"> </w:t>
      </w:r>
      <w:r>
        <w:rPr>
          <w:rFonts w:ascii="Verdana" w:hAnsi="Verdana"/>
          <w:iCs/>
          <w:sz w:val="20"/>
        </w:rPr>
        <w:t xml:space="preserve">we have not prepared </w:t>
      </w:r>
      <w:r w:rsidRPr="00415C34">
        <w:rPr>
          <w:rFonts w:ascii="Verdana" w:hAnsi="Verdana"/>
          <w:iCs/>
          <w:sz w:val="20"/>
        </w:rPr>
        <w:t>a substitution plan.</w:t>
      </w:r>
      <w:r>
        <w:rPr>
          <w:rFonts w:ascii="Verdana" w:hAnsi="Verdana"/>
          <w:iCs/>
          <w:sz w:val="20"/>
        </w:rPr>
        <w:t xml:space="preserve"> </w:t>
      </w:r>
    </w:p>
    <w:p w14:paraId="612777FC" w14:textId="77777777" w:rsidR="006C0106" w:rsidRDefault="006C0106" w:rsidP="00D10202">
      <w:pPr>
        <w:pStyle w:val="BodyText"/>
        <w:spacing w:after="0"/>
        <w:rPr>
          <w:rFonts w:ascii="Verdana" w:hAnsi="Verdana"/>
          <w:iCs/>
          <w:sz w:val="20"/>
        </w:rPr>
      </w:pPr>
    </w:p>
    <w:p w14:paraId="4EB61959" w14:textId="77777777" w:rsidR="00576331" w:rsidRPr="005C7CE0" w:rsidRDefault="00576331" w:rsidP="00D10202">
      <w:pPr>
        <w:pStyle w:val="BodyText"/>
        <w:spacing w:after="0"/>
        <w:rPr>
          <w:rFonts w:ascii="Verdana" w:hAnsi="Verdana"/>
          <w:iCs/>
          <w:sz w:val="20"/>
        </w:rPr>
      </w:pPr>
    </w:p>
    <w:p w14:paraId="59C341FB" w14:textId="77777777" w:rsidR="00D10202" w:rsidRPr="00815327" w:rsidRDefault="00D10202" w:rsidP="00D10202">
      <w:pPr>
        <w:pStyle w:val="Heading1"/>
        <w:tabs>
          <w:tab w:val="clear" w:pos="737"/>
          <w:tab w:val="clear" w:pos="839"/>
          <w:tab w:val="num" w:pos="0"/>
          <w:tab w:val="left" w:pos="426"/>
        </w:tabs>
        <w:ind w:left="0" w:firstLine="0"/>
        <w:rPr>
          <w:rFonts w:ascii="Verdana" w:hAnsi="Verdana"/>
        </w:rPr>
      </w:pPr>
      <w:bookmarkStart w:id="72" w:name="_Toc62818241"/>
      <w:r w:rsidRPr="00815327">
        <w:rPr>
          <w:rFonts w:ascii="Verdana" w:hAnsi="Verdana"/>
        </w:rPr>
        <w:t>Analysis of impacts</w:t>
      </w:r>
      <w:bookmarkEnd w:id="69"/>
      <w:bookmarkEnd w:id="70"/>
      <w:bookmarkEnd w:id="72"/>
    </w:p>
    <w:p w14:paraId="32C7178C" w14:textId="77777777" w:rsidR="00D10202" w:rsidRPr="00815327" w:rsidRDefault="00D10202" w:rsidP="00D10202">
      <w:pPr>
        <w:pStyle w:val="Heading2"/>
        <w:tabs>
          <w:tab w:val="clear" w:pos="839"/>
          <w:tab w:val="num" w:pos="0"/>
          <w:tab w:val="left" w:pos="567"/>
          <w:tab w:val="num" w:pos="1440"/>
        </w:tabs>
        <w:ind w:left="0" w:firstLine="0"/>
        <w:rPr>
          <w:rFonts w:ascii="Verdana" w:hAnsi="Verdana"/>
        </w:rPr>
      </w:pPr>
      <w:bookmarkStart w:id="73" w:name="_Toc336625043"/>
      <w:bookmarkStart w:id="74" w:name="_Toc393701896"/>
      <w:bookmarkStart w:id="75" w:name="_Toc62818242"/>
      <w:r w:rsidRPr="00815327">
        <w:rPr>
          <w:rFonts w:ascii="Verdana" w:hAnsi="Verdana"/>
        </w:rPr>
        <w:t>Human health or environmental impact</w:t>
      </w:r>
      <w:bookmarkEnd w:id="73"/>
      <w:bookmarkEnd w:id="74"/>
      <w:r w:rsidRPr="00815327">
        <w:rPr>
          <w:rFonts w:ascii="Verdana" w:hAnsi="Verdana"/>
        </w:rPr>
        <w:t xml:space="preserve"> (risk associated with continued use)</w:t>
      </w:r>
      <w:bookmarkEnd w:id="75"/>
    </w:p>
    <w:p w14:paraId="1ADF15C7" w14:textId="77777777" w:rsidR="00D10202" w:rsidRPr="00F81576" w:rsidRDefault="00D10202" w:rsidP="00D10202">
      <w:pPr>
        <w:pStyle w:val="BodyText"/>
        <w:spacing w:after="120"/>
        <w:rPr>
          <w:rFonts w:ascii="Verdana" w:hAnsi="Verdana"/>
          <w:i/>
          <w:sz w:val="20"/>
        </w:rPr>
      </w:pPr>
      <w:r w:rsidRPr="00F81576">
        <w:rPr>
          <w:rFonts w:ascii="Verdana" w:hAnsi="Verdana"/>
          <w:sz w:val="20"/>
        </w:rPr>
        <w:t xml:space="preserve">We have considered the human health or environmental impact arising from the use of the Annex XIV substance with respect to the intrinsic properties specified in Annex XIV. Based on the information in the Chemical Safety Report (CSR) or extended Safety Data Sheet (eSDS), the human health or environmental impact </w:t>
      </w:r>
      <w:r w:rsidRPr="00F81576">
        <w:rPr>
          <w:rFonts w:ascii="Verdana" w:hAnsi="Verdana"/>
          <w:iCs/>
          <w:sz w:val="20"/>
        </w:rPr>
        <w:t>of continued use is described as follows</w:t>
      </w:r>
      <w:r w:rsidRPr="00F81576">
        <w:rPr>
          <w:rFonts w:ascii="Verdana" w:hAnsi="Verdana"/>
          <w:sz w:val="20"/>
        </w:rPr>
        <w:t>.</w:t>
      </w:r>
    </w:p>
    <w:p w14:paraId="61353358" w14:textId="1DB6A28F" w:rsidR="00324558" w:rsidRPr="00F81576" w:rsidRDefault="00324558" w:rsidP="00D10202">
      <w:pPr>
        <w:pStyle w:val="BodyText"/>
        <w:spacing w:after="0"/>
        <w:rPr>
          <w:rFonts w:ascii="Verdana" w:hAnsi="Verdana"/>
          <w:i/>
          <w:sz w:val="20"/>
        </w:rPr>
      </w:pPr>
      <w:r w:rsidRPr="00F81576">
        <w:rPr>
          <w:rFonts w:ascii="Verdana" w:hAnsi="Verdana"/>
          <w:i/>
          <w:sz w:val="20"/>
        </w:rPr>
        <w:t>[</w:t>
      </w:r>
      <w:r w:rsidR="00BD6BB5" w:rsidRPr="00F81576">
        <w:rPr>
          <w:rFonts w:ascii="Verdana" w:hAnsi="Verdana"/>
          <w:i/>
          <w:sz w:val="20"/>
        </w:rPr>
        <w:t xml:space="preserve">Provide </w:t>
      </w:r>
      <w:r w:rsidR="00BA255D" w:rsidRPr="00F81576">
        <w:rPr>
          <w:rFonts w:ascii="Verdana" w:hAnsi="Verdana"/>
          <w:i/>
          <w:sz w:val="20"/>
        </w:rPr>
        <w:t xml:space="preserve">a </w:t>
      </w:r>
      <w:r w:rsidR="00F84DEC">
        <w:rPr>
          <w:rFonts w:ascii="Verdana" w:hAnsi="Verdana"/>
          <w:i/>
          <w:sz w:val="20"/>
        </w:rPr>
        <w:t xml:space="preserve">succinct </w:t>
      </w:r>
      <w:r w:rsidR="00BA255D" w:rsidRPr="00F81576">
        <w:rPr>
          <w:rFonts w:ascii="Verdana" w:hAnsi="Verdana"/>
          <w:i/>
          <w:sz w:val="20"/>
        </w:rPr>
        <w:t>description of</w:t>
      </w:r>
      <w:r w:rsidR="00FE7149" w:rsidRPr="00F81576">
        <w:rPr>
          <w:rFonts w:ascii="Verdana" w:hAnsi="Verdana"/>
          <w:i/>
          <w:sz w:val="20"/>
        </w:rPr>
        <w:t xml:space="preserve"> </w:t>
      </w:r>
      <w:r w:rsidR="003F5142" w:rsidRPr="00F81576">
        <w:rPr>
          <w:rFonts w:ascii="Verdana" w:hAnsi="Verdana"/>
          <w:i/>
          <w:sz w:val="20"/>
        </w:rPr>
        <w:t>the human health or environmental impact of the use</w:t>
      </w:r>
      <w:r w:rsidR="003F5142" w:rsidRPr="00F81576">
        <w:rPr>
          <w:rFonts w:ascii="Verdana" w:hAnsi="Verdana"/>
          <w:i/>
          <w:iCs/>
          <w:sz w:val="20"/>
        </w:rPr>
        <w:t xml:space="preserve"> </w:t>
      </w:r>
      <w:r w:rsidR="00BA255D" w:rsidRPr="00F81576">
        <w:rPr>
          <w:rFonts w:ascii="Verdana" w:hAnsi="Verdana"/>
          <w:i/>
          <w:iCs/>
          <w:sz w:val="20"/>
        </w:rPr>
        <w:t>of the Annex XIV substance</w:t>
      </w:r>
      <w:r w:rsidR="00A77DBE" w:rsidRPr="00F81576">
        <w:rPr>
          <w:rFonts w:ascii="Verdana" w:hAnsi="Verdana"/>
          <w:i/>
          <w:iCs/>
          <w:sz w:val="20"/>
        </w:rPr>
        <w:t xml:space="preserve"> with respect to the intrinsic properties specified in Annex XIV</w:t>
      </w:r>
      <w:r w:rsidR="00BA255D" w:rsidRPr="00F81576">
        <w:rPr>
          <w:rFonts w:ascii="Verdana" w:hAnsi="Verdana"/>
          <w:i/>
          <w:iCs/>
          <w:sz w:val="20"/>
        </w:rPr>
        <w:t xml:space="preserve"> </w:t>
      </w:r>
      <w:r w:rsidR="002A792C" w:rsidRPr="00F81576">
        <w:rPr>
          <w:rFonts w:ascii="Verdana" w:hAnsi="Verdana"/>
          <w:i/>
          <w:iCs/>
          <w:sz w:val="20"/>
        </w:rPr>
        <w:t>(required)</w:t>
      </w:r>
      <w:r w:rsidR="00D03D1E" w:rsidRPr="00F81576">
        <w:rPr>
          <w:rFonts w:ascii="Verdana" w:hAnsi="Verdana"/>
          <w:i/>
          <w:sz w:val="20"/>
        </w:rPr>
        <w:t>.</w:t>
      </w:r>
      <w:r w:rsidRPr="00F81576">
        <w:rPr>
          <w:rFonts w:ascii="Verdana" w:hAnsi="Verdana"/>
          <w:i/>
          <w:iCs/>
          <w:sz w:val="20"/>
        </w:rPr>
        <w:t>]</w:t>
      </w:r>
    </w:p>
    <w:p w14:paraId="61353359" w14:textId="77777777" w:rsidR="00967A4B" w:rsidRPr="00815327" w:rsidRDefault="00967A4B" w:rsidP="00967A4B">
      <w:pPr>
        <w:pStyle w:val="BodyText"/>
        <w:spacing w:after="0"/>
        <w:rPr>
          <w:rFonts w:ascii="Verdana" w:hAnsi="Verdana"/>
          <w:i/>
        </w:rPr>
      </w:pPr>
    </w:p>
    <w:p w14:paraId="6135335A" w14:textId="77777777" w:rsidR="00967A4B" w:rsidRPr="00815327" w:rsidRDefault="00967A4B"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5F"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0"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1"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2" w14:textId="77777777" w:rsidR="00615B02" w:rsidRPr="00815327" w:rsidRDefault="00615B02"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3" w14:textId="77777777" w:rsidR="00615B02" w:rsidRPr="00815327" w:rsidRDefault="00615B02"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4" w14:textId="77777777" w:rsidR="00615B02" w:rsidRPr="00815327" w:rsidRDefault="00615B02"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5" w14:textId="77777777" w:rsidR="00615B02" w:rsidRPr="00815327" w:rsidRDefault="00615B02"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6"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7" w14:textId="77777777" w:rsidR="00D1248A" w:rsidRPr="00815327" w:rsidRDefault="00D1248A"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8"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9"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A" w14:textId="77777777" w:rsidR="00D1248A" w:rsidRPr="00815327" w:rsidRDefault="00D1248A"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B"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C" w14:textId="77777777" w:rsidR="00D1248A" w:rsidRPr="00815327" w:rsidRDefault="00D1248A"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D"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E"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6F"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0"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1"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2"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3"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4" w14:textId="77777777" w:rsidR="00B457BF" w:rsidRPr="00815327" w:rsidRDefault="00B457B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7DCDCB22" w14:textId="77777777" w:rsidR="008D40E6" w:rsidRDefault="008D40E6">
      <w:pPr>
        <w:spacing w:after="0"/>
        <w:rPr>
          <w:rFonts w:ascii="Verdana" w:hAnsi="Verdana"/>
          <w:i/>
        </w:rPr>
      </w:pPr>
    </w:p>
    <w:p w14:paraId="61353375" w14:textId="5AF6D83A" w:rsidR="00B457BF" w:rsidRPr="00815327" w:rsidRDefault="00B457BF">
      <w:pPr>
        <w:spacing w:after="0"/>
        <w:rPr>
          <w:rFonts w:ascii="Verdana" w:hAnsi="Verdana"/>
          <w:i/>
          <w:szCs w:val="20"/>
          <w:lang w:val="en-GB"/>
        </w:rPr>
      </w:pPr>
    </w:p>
    <w:p w14:paraId="61353376" w14:textId="78D7C856" w:rsidR="00324558" w:rsidRPr="00815327" w:rsidRDefault="002A051B" w:rsidP="00A86A21">
      <w:pPr>
        <w:pStyle w:val="Heading2"/>
        <w:tabs>
          <w:tab w:val="clear" w:pos="839"/>
          <w:tab w:val="num" w:pos="0"/>
          <w:tab w:val="left" w:pos="567"/>
          <w:tab w:val="num" w:pos="1440"/>
        </w:tabs>
        <w:ind w:left="0" w:firstLine="0"/>
        <w:rPr>
          <w:rFonts w:ascii="Verdana" w:hAnsi="Verdana"/>
        </w:rPr>
      </w:pPr>
      <w:bookmarkStart w:id="76" w:name="_Toc398107136"/>
      <w:bookmarkStart w:id="77" w:name="_Toc398108299"/>
      <w:bookmarkStart w:id="78" w:name="_Toc398107137"/>
      <w:bookmarkStart w:id="79" w:name="_Toc398108300"/>
      <w:bookmarkStart w:id="80" w:name="_Toc398107138"/>
      <w:bookmarkStart w:id="81" w:name="_Toc398108301"/>
      <w:bookmarkStart w:id="82" w:name="_Toc387257918"/>
      <w:bookmarkStart w:id="83" w:name="_Toc387328591"/>
      <w:bookmarkStart w:id="84" w:name="_Toc387328656"/>
      <w:bookmarkStart w:id="85" w:name="_Toc387330076"/>
      <w:bookmarkStart w:id="86" w:name="_Toc62818243"/>
      <w:bookmarkStart w:id="87" w:name="_Toc202255457"/>
      <w:bookmarkEnd w:id="76"/>
      <w:bookmarkEnd w:id="77"/>
      <w:bookmarkEnd w:id="78"/>
      <w:bookmarkEnd w:id="79"/>
      <w:bookmarkEnd w:id="80"/>
      <w:bookmarkEnd w:id="81"/>
      <w:bookmarkEnd w:id="82"/>
      <w:bookmarkEnd w:id="83"/>
      <w:bookmarkEnd w:id="84"/>
      <w:bookmarkEnd w:id="85"/>
      <w:r>
        <w:rPr>
          <w:rFonts w:ascii="Verdana" w:hAnsi="Verdana"/>
        </w:rPr>
        <w:t xml:space="preserve">Socio-economic </w:t>
      </w:r>
      <w:r w:rsidR="003F5142" w:rsidRPr="00815327">
        <w:rPr>
          <w:rFonts w:ascii="Verdana" w:hAnsi="Verdana"/>
        </w:rPr>
        <w:t>benefit</w:t>
      </w:r>
      <w:r>
        <w:rPr>
          <w:rFonts w:ascii="Verdana" w:hAnsi="Verdana"/>
        </w:rPr>
        <w:t>s</w:t>
      </w:r>
      <w:r w:rsidR="003F5142" w:rsidRPr="00815327">
        <w:rPr>
          <w:rFonts w:ascii="Verdana" w:hAnsi="Verdana"/>
        </w:rPr>
        <w:t xml:space="preserve"> of the use applied for</w:t>
      </w:r>
      <w:bookmarkEnd w:id="86"/>
    </w:p>
    <w:p w14:paraId="61353377" w14:textId="2D1727F0" w:rsidR="00324558" w:rsidRPr="00F81576" w:rsidRDefault="0078560A" w:rsidP="00324558">
      <w:pPr>
        <w:pStyle w:val="BodyText"/>
        <w:spacing w:after="0"/>
        <w:rPr>
          <w:rFonts w:ascii="Verdana" w:hAnsi="Verdana"/>
          <w:sz w:val="20"/>
        </w:rPr>
      </w:pPr>
      <w:r w:rsidRPr="00F81576">
        <w:rPr>
          <w:rFonts w:ascii="Verdana" w:hAnsi="Verdana"/>
          <w:sz w:val="20"/>
        </w:rPr>
        <w:t xml:space="preserve">We have considered the economic </w:t>
      </w:r>
      <w:r w:rsidR="00411DB9">
        <w:rPr>
          <w:rFonts w:ascii="Verdana" w:hAnsi="Verdana"/>
          <w:sz w:val="20"/>
        </w:rPr>
        <w:t xml:space="preserve">and social </w:t>
      </w:r>
      <w:r w:rsidRPr="00F81576">
        <w:rPr>
          <w:rFonts w:ascii="Verdana" w:hAnsi="Verdana"/>
          <w:sz w:val="20"/>
        </w:rPr>
        <w:t xml:space="preserve">impacts of no longer being able to use </w:t>
      </w:r>
      <w:r w:rsidR="003426DC">
        <w:rPr>
          <w:rFonts w:ascii="Verdana" w:hAnsi="Verdana"/>
          <w:sz w:val="20"/>
        </w:rPr>
        <w:t>[</w:t>
      </w:r>
      <w:r w:rsidRPr="00F81576">
        <w:rPr>
          <w:rFonts w:ascii="Verdana" w:hAnsi="Verdana"/>
          <w:sz w:val="20"/>
        </w:rPr>
        <w:t>Annex XIV substance</w:t>
      </w:r>
      <w:r w:rsidR="00AD031C" w:rsidRPr="00F81576">
        <w:rPr>
          <w:rFonts w:ascii="Verdana" w:hAnsi="Verdana"/>
          <w:sz w:val="20"/>
        </w:rPr>
        <w:t xml:space="preserve"> </w:t>
      </w:r>
      <w:r w:rsidR="003426DC">
        <w:rPr>
          <w:rFonts w:ascii="Verdana" w:hAnsi="Verdana"/>
          <w:sz w:val="20"/>
        </w:rPr>
        <w:t xml:space="preserve">name] </w:t>
      </w:r>
      <w:r w:rsidRPr="00F81576">
        <w:rPr>
          <w:rFonts w:ascii="Verdana" w:hAnsi="Verdana"/>
          <w:sz w:val="20"/>
        </w:rPr>
        <w:t xml:space="preserve">and have concluded that </w:t>
      </w:r>
      <w:r w:rsidR="00324558" w:rsidRPr="00F81576">
        <w:rPr>
          <w:rFonts w:ascii="Verdana" w:hAnsi="Verdana"/>
          <w:sz w:val="20"/>
        </w:rPr>
        <w:t xml:space="preserve">a refused authorisation would </w:t>
      </w:r>
      <w:r w:rsidR="00AD031C" w:rsidRPr="00F81576">
        <w:rPr>
          <w:rFonts w:ascii="Verdana" w:hAnsi="Verdana"/>
          <w:sz w:val="20"/>
        </w:rPr>
        <w:t xml:space="preserve">lead to additional costs or other </w:t>
      </w:r>
      <w:r w:rsidR="00324558" w:rsidRPr="00F81576">
        <w:rPr>
          <w:rFonts w:ascii="Verdana" w:hAnsi="Verdana"/>
          <w:sz w:val="20"/>
        </w:rPr>
        <w:t xml:space="preserve">negative economic impacts for </w:t>
      </w:r>
      <w:r w:rsidRPr="00F81576">
        <w:rPr>
          <w:rFonts w:ascii="Verdana" w:hAnsi="Verdana"/>
          <w:sz w:val="20"/>
        </w:rPr>
        <w:t>our company</w:t>
      </w:r>
      <w:r w:rsidR="000B7A40" w:rsidRPr="00F81576">
        <w:rPr>
          <w:rFonts w:ascii="Verdana" w:hAnsi="Verdana"/>
          <w:sz w:val="20"/>
        </w:rPr>
        <w:t>,</w:t>
      </w:r>
      <w:r w:rsidRPr="00F81576">
        <w:rPr>
          <w:rFonts w:ascii="Verdana" w:hAnsi="Verdana"/>
          <w:sz w:val="20"/>
        </w:rPr>
        <w:t xml:space="preserve"> customers</w:t>
      </w:r>
      <w:r w:rsidR="000B7A40" w:rsidRPr="00F81576">
        <w:rPr>
          <w:rFonts w:ascii="Verdana" w:hAnsi="Verdana"/>
          <w:sz w:val="20"/>
        </w:rPr>
        <w:t xml:space="preserve"> and/or</w:t>
      </w:r>
      <w:r w:rsidR="00466BDB" w:rsidRPr="00F81576">
        <w:rPr>
          <w:rFonts w:ascii="Verdana" w:hAnsi="Verdana"/>
          <w:sz w:val="20"/>
        </w:rPr>
        <w:t xml:space="preserve"> society</w:t>
      </w:r>
      <w:r w:rsidR="00324558" w:rsidRPr="00F81576">
        <w:rPr>
          <w:rFonts w:ascii="Verdana" w:hAnsi="Verdana"/>
          <w:sz w:val="20"/>
        </w:rPr>
        <w:t>.</w:t>
      </w:r>
      <w:r w:rsidR="00414F13" w:rsidRPr="00F81576">
        <w:rPr>
          <w:rFonts w:ascii="Verdana" w:hAnsi="Verdana"/>
          <w:sz w:val="20"/>
        </w:rPr>
        <w:t xml:space="preserve"> </w:t>
      </w:r>
      <w:r w:rsidR="00DF353F" w:rsidRPr="00F81576">
        <w:rPr>
          <w:rFonts w:ascii="Verdana" w:hAnsi="Verdana"/>
          <w:sz w:val="20"/>
        </w:rPr>
        <w:t>By</w:t>
      </w:r>
      <w:r w:rsidR="005647C5" w:rsidRPr="00F81576">
        <w:rPr>
          <w:rFonts w:ascii="Verdana" w:hAnsi="Verdana"/>
          <w:sz w:val="20"/>
        </w:rPr>
        <w:t xml:space="preserve"> continu</w:t>
      </w:r>
      <w:r w:rsidR="00DF353F" w:rsidRPr="00F81576">
        <w:rPr>
          <w:rFonts w:ascii="Verdana" w:hAnsi="Verdana"/>
          <w:sz w:val="20"/>
        </w:rPr>
        <w:t>ing</w:t>
      </w:r>
      <w:r w:rsidR="005647C5" w:rsidRPr="00F81576">
        <w:rPr>
          <w:rFonts w:ascii="Verdana" w:hAnsi="Verdana"/>
          <w:sz w:val="20"/>
        </w:rPr>
        <w:t xml:space="preserve"> </w:t>
      </w:r>
      <w:r w:rsidR="00DF353F" w:rsidRPr="00F81576">
        <w:rPr>
          <w:rFonts w:ascii="Verdana" w:hAnsi="Verdana"/>
          <w:sz w:val="20"/>
        </w:rPr>
        <w:t xml:space="preserve">the </w:t>
      </w:r>
      <w:r w:rsidR="005647C5" w:rsidRPr="00F81576">
        <w:rPr>
          <w:rFonts w:ascii="Verdana" w:hAnsi="Verdana"/>
          <w:sz w:val="20"/>
        </w:rPr>
        <w:t>use of the substance</w:t>
      </w:r>
      <w:r w:rsidR="00DF353F" w:rsidRPr="00F81576">
        <w:rPr>
          <w:rFonts w:ascii="Verdana" w:hAnsi="Verdana"/>
          <w:sz w:val="20"/>
        </w:rPr>
        <w:t>, we</w:t>
      </w:r>
      <w:r w:rsidR="00414F13" w:rsidRPr="00F81576">
        <w:rPr>
          <w:rFonts w:ascii="Verdana" w:hAnsi="Verdana"/>
          <w:sz w:val="20"/>
        </w:rPr>
        <w:t xml:space="preserve"> </w:t>
      </w:r>
      <w:r w:rsidR="005647C5" w:rsidRPr="00F81576">
        <w:rPr>
          <w:rFonts w:ascii="Verdana" w:hAnsi="Verdana"/>
          <w:sz w:val="20"/>
        </w:rPr>
        <w:t xml:space="preserve">would </w:t>
      </w:r>
      <w:r w:rsidR="00527BC9" w:rsidRPr="00F81576">
        <w:rPr>
          <w:rFonts w:ascii="Verdana" w:hAnsi="Verdana"/>
          <w:sz w:val="20"/>
        </w:rPr>
        <w:t xml:space="preserve">avoid </w:t>
      </w:r>
      <w:r w:rsidR="00BF3A5F" w:rsidRPr="00F81576">
        <w:rPr>
          <w:rFonts w:ascii="Verdana" w:hAnsi="Verdana"/>
          <w:sz w:val="20"/>
        </w:rPr>
        <w:t>the</w:t>
      </w:r>
      <w:r w:rsidR="0096164F" w:rsidRPr="00F81576">
        <w:rPr>
          <w:rFonts w:ascii="Verdana" w:hAnsi="Verdana"/>
          <w:sz w:val="20"/>
        </w:rPr>
        <w:t>se</w:t>
      </w:r>
      <w:r w:rsidR="00BF3A5F" w:rsidRPr="00F81576">
        <w:rPr>
          <w:rFonts w:ascii="Verdana" w:hAnsi="Verdana"/>
          <w:sz w:val="20"/>
        </w:rPr>
        <w:t xml:space="preserve"> </w:t>
      </w:r>
      <w:r w:rsidR="00444A1D" w:rsidRPr="00F81576">
        <w:rPr>
          <w:rFonts w:ascii="Verdana" w:hAnsi="Verdana"/>
          <w:sz w:val="20"/>
        </w:rPr>
        <w:t xml:space="preserve">impacts; thus there would be a </w:t>
      </w:r>
      <w:r w:rsidR="005647C5" w:rsidRPr="00F81576">
        <w:rPr>
          <w:rFonts w:ascii="Verdana" w:hAnsi="Verdana"/>
          <w:sz w:val="20"/>
        </w:rPr>
        <w:t>socio-economic benefit</w:t>
      </w:r>
      <w:r w:rsidR="00414F13" w:rsidRPr="00F81576">
        <w:rPr>
          <w:rFonts w:ascii="Verdana" w:hAnsi="Verdana"/>
          <w:sz w:val="20"/>
        </w:rPr>
        <w:t>.</w:t>
      </w:r>
      <w:r w:rsidR="0052098C">
        <w:rPr>
          <w:rFonts w:ascii="Verdana" w:hAnsi="Verdana"/>
          <w:sz w:val="20"/>
        </w:rPr>
        <w:t xml:space="preserve"> </w:t>
      </w:r>
      <w:r w:rsidR="00826C74">
        <w:rPr>
          <w:rFonts w:ascii="Verdana" w:hAnsi="Verdana"/>
          <w:sz w:val="20"/>
        </w:rPr>
        <w:t>The justification demonstrated under section 3 is hereby also taken into account.</w:t>
      </w:r>
    </w:p>
    <w:p w14:paraId="61353378" w14:textId="77777777" w:rsidR="00324558" w:rsidRPr="00F81576" w:rsidRDefault="00324558" w:rsidP="00324558">
      <w:pPr>
        <w:pStyle w:val="BodyText"/>
        <w:spacing w:after="0"/>
        <w:rPr>
          <w:rFonts w:ascii="Verdana" w:hAnsi="Verdana"/>
          <w:i/>
          <w:sz w:val="20"/>
        </w:rPr>
      </w:pPr>
    </w:p>
    <w:p w14:paraId="61353379" w14:textId="70841EF7" w:rsidR="00324558" w:rsidRPr="00F81576" w:rsidRDefault="00324558" w:rsidP="00324558">
      <w:pPr>
        <w:pStyle w:val="BodyText"/>
        <w:spacing w:after="0"/>
        <w:rPr>
          <w:rFonts w:ascii="Verdana" w:hAnsi="Verdana"/>
          <w:i/>
          <w:iCs/>
          <w:sz w:val="20"/>
        </w:rPr>
      </w:pPr>
      <w:bookmarkStart w:id="88" w:name="_Hlk62734376"/>
      <w:r w:rsidRPr="00F81576">
        <w:rPr>
          <w:rFonts w:ascii="Verdana" w:hAnsi="Verdana"/>
          <w:i/>
          <w:sz w:val="20"/>
        </w:rPr>
        <w:t>[</w:t>
      </w:r>
      <w:r w:rsidR="00371E7F" w:rsidRPr="00F81576">
        <w:rPr>
          <w:rFonts w:ascii="Verdana" w:hAnsi="Verdana"/>
          <w:i/>
          <w:sz w:val="20"/>
        </w:rPr>
        <w:t xml:space="preserve">Provide </w:t>
      </w:r>
      <w:r w:rsidR="00444A1D" w:rsidRPr="00F81576">
        <w:rPr>
          <w:rFonts w:ascii="Verdana" w:hAnsi="Verdana"/>
          <w:i/>
          <w:sz w:val="20"/>
        </w:rPr>
        <w:t xml:space="preserve">a </w:t>
      </w:r>
      <w:r w:rsidR="0052098C">
        <w:rPr>
          <w:rFonts w:ascii="Verdana" w:hAnsi="Verdana"/>
          <w:i/>
          <w:sz w:val="20"/>
        </w:rPr>
        <w:t xml:space="preserve">succinct </w:t>
      </w:r>
      <w:r w:rsidR="00444A1D" w:rsidRPr="00F81576">
        <w:rPr>
          <w:rFonts w:ascii="Verdana" w:hAnsi="Verdana"/>
          <w:i/>
          <w:sz w:val="20"/>
        </w:rPr>
        <w:t xml:space="preserve">description of the economic </w:t>
      </w:r>
      <w:r w:rsidR="00466BDB" w:rsidRPr="00F81576">
        <w:rPr>
          <w:rFonts w:ascii="Verdana" w:hAnsi="Verdana"/>
          <w:i/>
          <w:sz w:val="20"/>
        </w:rPr>
        <w:t xml:space="preserve">and </w:t>
      </w:r>
      <w:r w:rsidR="00466BDB" w:rsidRPr="00826C74">
        <w:rPr>
          <w:rFonts w:ascii="Verdana" w:hAnsi="Verdana"/>
          <w:i/>
          <w:sz w:val="20"/>
        </w:rPr>
        <w:t>social</w:t>
      </w:r>
      <w:r w:rsidR="00826C74" w:rsidRPr="00826C74">
        <w:rPr>
          <w:rFonts w:ascii="Verdana" w:hAnsi="Verdana"/>
          <w:i/>
          <w:sz w:val="20"/>
        </w:rPr>
        <w:t xml:space="preserve"> benefits</w:t>
      </w:r>
      <w:r w:rsidR="00F30866">
        <w:rPr>
          <w:rFonts w:ascii="Verdana" w:hAnsi="Verdana"/>
          <w:i/>
          <w:sz w:val="20"/>
        </w:rPr>
        <w:t xml:space="preserve"> of the use applied for. Please</w:t>
      </w:r>
      <w:r w:rsidR="00826C74">
        <w:rPr>
          <w:rFonts w:ascii="Verdana" w:hAnsi="Verdana"/>
          <w:i/>
          <w:sz w:val="20"/>
        </w:rPr>
        <w:t xml:space="preserve"> include </w:t>
      </w:r>
      <w:r w:rsidR="00826C74" w:rsidRPr="00F81576">
        <w:rPr>
          <w:rFonts w:ascii="Verdana" w:hAnsi="Verdana"/>
          <w:i/>
          <w:sz w:val="20"/>
        </w:rPr>
        <w:t>the economic and social</w:t>
      </w:r>
      <w:r w:rsidR="00466BDB" w:rsidRPr="00F81576">
        <w:rPr>
          <w:rFonts w:ascii="Verdana" w:hAnsi="Verdana"/>
          <w:i/>
          <w:sz w:val="20"/>
        </w:rPr>
        <w:t xml:space="preserve"> </w:t>
      </w:r>
      <w:r w:rsidR="00444A1D" w:rsidRPr="00F81576">
        <w:rPr>
          <w:rFonts w:ascii="Verdana" w:hAnsi="Verdana"/>
          <w:i/>
          <w:sz w:val="20"/>
        </w:rPr>
        <w:t>impacts</w:t>
      </w:r>
      <w:r w:rsidR="00F753CE" w:rsidRPr="00F753CE">
        <w:rPr>
          <w:rFonts w:ascii="Verdana" w:hAnsi="Verdana"/>
          <w:i/>
          <w:sz w:val="20"/>
        </w:rPr>
        <w:t xml:space="preserve"> </w:t>
      </w:r>
      <w:r w:rsidR="00F753CE">
        <w:rPr>
          <w:rFonts w:ascii="Verdana" w:hAnsi="Verdana"/>
          <w:i/>
          <w:sz w:val="20"/>
        </w:rPr>
        <w:t>in case the authorisation is not granted</w:t>
      </w:r>
      <w:r w:rsidR="00F753CE" w:rsidRPr="00F753CE">
        <w:rPr>
          <w:rFonts w:ascii="Verdana" w:hAnsi="Verdana"/>
          <w:i/>
          <w:sz w:val="20"/>
        </w:rPr>
        <w:t xml:space="preserve"> </w:t>
      </w:r>
      <w:r w:rsidR="00F753CE">
        <w:rPr>
          <w:rFonts w:ascii="Verdana" w:hAnsi="Verdana"/>
          <w:i/>
          <w:sz w:val="20"/>
        </w:rPr>
        <w:t>i.e. what would happen to your company, customers, consumers and/or society</w:t>
      </w:r>
      <w:r w:rsidR="00F753CE" w:rsidRPr="00F753CE">
        <w:rPr>
          <w:rFonts w:ascii="Verdana" w:hAnsi="Verdana"/>
          <w:i/>
          <w:sz w:val="20"/>
        </w:rPr>
        <w:t xml:space="preserve"> </w:t>
      </w:r>
      <w:r w:rsidR="00F753CE">
        <w:rPr>
          <w:rFonts w:ascii="Verdana" w:hAnsi="Verdana"/>
          <w:i/>
          <w:sz w:val="20"/>
        </w:rPr>
        <w:t>if the authorisation was not granted (required)</w:t>
      </w:r>
      <w:r w:rsidR="00751C9C">
        <w:rPr>
          <w:rFonts w:ascii="Verdana" w:hAnsi="Verdana"/>
          <w:i/>
          <w:sz w:val="20"/>
        </w:rPr>
        <w:t xml:space="preserve">. This should </w:t>
      </w:r>
      <w:r w:rsidR="009B4F33">
        <w:rPr>
          <w:rFonts w:ascii="Verdana" w:hAnsi="Verdana"/>
          <w:i/>
          <w:sz w:val="20"/>
        </w:rPr>
        <w:t>consider both</w:t>
      </w:r>
      <w:r w:rsidR="00751C9C">
        <w:rPr>
          <w:rFonts w:ascii="Verdana" w:hAnsi="Verdana"/>
          <w:i/>
          <w:sz w:val="20"/>
        </w:rPr>
        <w:t xml:space="preserve"> positive and negative impacts</w:t>
      </w:r>
      <w:r w:rsidR="00F753CE">
        <w:rPr>
          <w:rFonts w:ascii="Verdana" w:hAnsi="Verdana"/>
          <w:i/>
          <w:sz w:val="20"/>
        </w:rPr>
        <w:t>.</w:t>
      </w:r>
      <w:r w:rsidR="00371E7F" w:rsidRPr="00F81576">
        <w:rPr>
          <w:rFonts w:ascii="Verdana" w:hAnsi="Verdana"/>
          <w:i/>
          <w:sz w:val="20"/>
        </w:rPr>
        <w:t xml:space="preserve"> </w:t>
      </w:r>
      <w:r w:rsidR="00444A1D" w:rsidRPr="00F81576">
        <w:rPr>
          <w:rFonts w:ascii="Verdana" w:hAnsi="Verdana"/>
          <w:i/>
          <w:sz w:val="20"/>
        </w:rPr>
        <w:t>If available, p</w:t>
      </w:r>
      <w:r w:rsidR="00371E7F" w:rsidRPr="00F81576">
        <w:rPr>
          <w:rFonts w:ascii="Verdana" w:hAnsi="Verdana"/>
          <w:i/>
          <w:sz w:val="20"/>
        </w:rPr>
        <w:t xml:space="preserve">rovide </w:t>
      </w:r>
      <w:r w:rsidR="00AF29BB">
        <w:rPr>
          <w:rFonts w:ascii="Verdana" w:hAnsi="Verdana"/>
          <w:i/>
          <w:sz w:val="20"/>
        </w:rPr>
        <w:t xml:space="preserve"> </w:t>
      </w:r>
      <w:r w:rsidR="00371E7F" w:rsidRPr="00F81576">
        <w:rPr>
          <w:rFonts w:ascii="Verdana" w:hAnsi="Verdana"/>
          <w:i/>
          <w:sz w:val="20"/>
        </w:rPr>
        <w:t>estimate</w:t>
      </w:r>
      <w:r w:rsidR="00AF29BB">
        <w:rPr>
          <w:rFonts w:ascii="Verdana" w:hAnsi="Verdana"/>
          <w:i/>
          <w:sz w:val="20"/>
        </w:rPr>
        <w:t>s</w:t>
      </w:r>
      <w:r w:rsidR="00371E7F" w:rsidRPr="00F81576">
        <w:rPr>
          <w:rFonts w:ascii="Verdana" w:hAnsi="Verdana"/>
          <w:i/>
          <w:sz w:val="20"/>
        </w:rPr>
        <w:t xml:space="preserve"> of the </w:t>
      </w:r>
      <w:r w:rsidR="00444A1D" w:rsidRPr="00F81576">
        <w:rPr>
          <w:rFonts w:ascii="Verdana" w:hAnsi="Verdana"/>
          <w:i/>
          <w:sz w:val="20"/>
        </w:rPr>
        <w:t xml:space="preserve">additional </w:t>
      </w:r>
      <w:r w:rsidR="00AD031C" w:rsidRPr="00F81576">
        <w:rPr>
          <w:rFonts w:ascii="Verdana" w:hAnsi="Verdana"/>
          <w:i/>
          <w:sz w:val="20"/>
        </w:rPr>
        <w:t xml:space="preserve">costs </w:t>
      </w:r>
      <w:r w:rsidR="00890BD2">
        <w:rPr>
          <w:rFonts w:ascii="Verdana" w:hAnsi="Verdana"/>
          <w:i/>
          <w:sz w:val="20"/>
        </w:rPr>
        <w:t xml:space="preserve">or other relevant </w:t>
      </w:r>
      <w:r w:rsidR="0007469C">
        <w:rPr>
          <w:rFonts w:ascii="Verdana" w:hAnsi="Verdana"/>
          <w:i/>
          <w:sz w:val="20"/>
        </w:rPr>
        <w:t>impacts</w:t>
      </w:r>
      <w:r w:rsidR="00890BD2">
        <w:rPr>
          <w:rFonts w:ascii="Verdana" w:hAnsi="Verdana"/>
          <w:i/>
          <w:sz w:val="20"/>
        </w:rPr>
        <w:t xml:space="preserve"> </w:t>
      </w:r>
      <w:r w:rsidR="00713109" w:rsidRPr="00F81576">
        <w:rPr>
          <w:rFonts w:ascii="Verdana" w:hAnsi="Verdana"/>
          <w:i/>
          <w:sz w:val="20"/>
        </w:rPr>
        <w:t xml:space="preserve">that would arise </w:t>
      </w:r>
      <w:r w:rsidR="00444A1D" w:rsidRPr="00F81576">
        <w:rPr>
          <w:rFonts w:ascii="Verdana" w:hAnsi="Verdana"/>
          <w:i/>
          <w:sz w:val="20"/>
        </w:rPr>
        <w:t>in the event</w:t>
      </w:r>
      <w:r w:rsidR="00371E7F" w:rsidRPr="00F81576">
        <w:rPr>
          <w:rFonts w:ascii="Verdana" w:hAnsi="Verdana"/>
          <w:i/>
          <w:sz w:val="20"/>
        </w:rPr>
        <w:t xml:space="preserve"> of a refused authorisation</w:t>
      </w:r>
      <w:r w:rsidRPr="00CC72C5">
        <w:rPr>
          <w:rFonts w:ascii="Verdana" w:hAnsi="Verdana"/>
          <w:i/>
          <w:sz w:val="20"/>
        </w:rPr>
        <w:t>.</w:t>
      </w:r>
      <w:r w:rsidR="00F30866" w:rsidRPr="00CC72C5">
        <w:rPr>
          <w:rFonts w:ascii="Verdana" w:hAnsi="Verdana"/>
          <w:i/>
          <w:sz w:val="20"/>
        </w:rPr>
        <w:t xml:space="preserve"> A justification should also be included demonstrating that the conditions set out in points (a) or (b) of Article 1 of this Regulation as appropriate have been fulfilled (you can refer to section 3, as appropriate).</w:t>
      </w:r>
      <w:r w:rsidRPr="00CC72C5">
        <w:rPr>
          <w:rFonts w:ascii="Verdana" w:hAnsi="Verdana"/>
          <w:i/>
          <w:sz w:val="20"/>
        </w:rPr>
        <w:t>]</w:t>
      </w:r>
    </w:p>
    <w:bookmarkEnd w:id="88"/>
    <w:p w14:paraId="6135337A" w14:textId="77777777" w:rsidR="00967A4B" w:rsidRPr="00F81576" w:rsidRDefault="00967A4B" w:rsidP="00967A4B">
      <w:pPr>
        <w:pStyle w:val="BodyText"/>
        <w:spacing w:after="0"/>
        <w:rPr>
          <w:rFonts w:ascii="Verdana" w:hAnsi="Verdana"/>
          <w:i/>
          <w:sz w:val="20"/>
        </w:rPr>
      </w:pPr>
    </w:p>
    <w:p w14:paraId="6135337B" w14:textId="77777777" w:rsidR="00967A4B" w:rsidRPr="00815327" w:rsidRDefault="00967A4B"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C" w14:textId="77777777" w:rsidR="00967A4B" w:rsidRPr="00815327" w:rsidRDefault="00967A4B"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D"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E" w14:textId="77777777" w:rsidR="0096164F" w:rsidRPr="00815327" w:rsidRDefault="0096164F"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7F"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0" w14:textId="07D41C4F" w:rsidR="007036B3" w:rsidRPr="00815327" w:rsidRDefault="007036B3" w:rsidP="009073A0">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3" w14:textId="77777777" w:rsidR="00F82AB5" w:rsidRPr="00815327" w:rsidRDefault="00F82AB5"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4"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5"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6"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7" w14:textId="77777777" w:rsidR="00615B02" w:rsidRPr="00815327" w:rsidRDefault="00615B02"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8"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9"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A" w14:textId="77777777" w:rsidR="00CC2169" w:rsidRPr="00815327" w:rsidRDefault="00CC2169"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B" w14:textId="77777777" w:rsidR="00CC2169" w:rsidRPr="00815327" w:rsidRDefault="00CC2169"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C" w14:textId="77777777" w:rsidR="00CC2169" w:rsidRPr="00815327" w:rsidRDefault="00CC2169"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D" w14:textId="77777777" w:rsidR="00CC2169" w:rsidRPr="00815327" w:rsidRDefault="00CC2169"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E"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8F" w14:textId="77777777" w:rsidR="00466BDB" w:rsidRPr="00815327" w:rsidRDefault="00466BDB"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90"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91"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92"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93"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96" w14:textId="77777777" w:rsidR="007036B3" w:rsidRPr="00815327" w:rsidRDefault="007036B3" w:rsidP="00967A4B">
      <w:pPr>
        <w:pStyle w:val="BodyText"/>
        <w:pBdr>
          <w:top w:val="single" w:sz="4" w:space="1" w:color="auto"/>
          <w:left w:val="single" w:sz="4" w:space="4" w:color="auto"/>
          <w:bottom w:val="single" w:sz="4" w:space="1" w:color="auto"/>
          <w:right w:val="single" w:sz="4" w:space="4" w:color="auto"/>
        </w:pBdr>
        <w:spacing w:after="0"/>
        <w:rPr>
          <w:rFonts w:ascii="Verdana" w:hAnsi="Verdana"/>
          <w:i/>
        </w:rPr>
      </w:pPr>
    </w:p>
    <w:p w14:paraId="61353397" w14:textId="77777777" w:rsidR="007036B3" w:rsidRPr="00815327" w:rsidRDefault="007036B3">
      <w:pPr>
        <w:spacing w:after="0"/>
        <w:rPr>
          <w:rFonts w:ascii="Verdana" w:hAnsi="Verdana"/>
          <w:b/>
          <w:szCs w:val="20"/>
          <w:lang w:val="en-GB"/>
        </w:rPr>
      </w:pPr>
      <w:bookmarkStart w:id="89" w:name="_Toc387257920"/>
      <w:bookmarkStart w:id="90" w:name="_Toc387328593"/>
      <w:bookmarkStart w:id="91" w:name="_Toc387328658"/>
      <w:bookmarkStart w:id="92" w:name="_Toc387330078"/>
      <w:bookmarkStart w:id="93" w:name="_Toc387257924"/>
      <w:bookmarkStart w:id="94" w:name="_Toc387328597"/>
      <w:bookmarkStart w:id="95" w:name="_Toc387328662"/>
      <w:bookmarkStart w:id="96" w:name="_Toc387330082"/>
      <w:bookmarkStart w:id="97" w:name="_Toc387257926"/>
      <w:bookmarkStart w:id="98" w:name="_Toc387328599"/>
      <w:bookmarkStart w:id="99" w:name="_Toc387328664"/>
      <w:bookmarkStart w:id="100" w:name="_Toc387330084"/>
      <w:bookmarkStart w:id="101" w:name="_Toc387257930"/>
      <w:bookmarkStart w:id="102" w:name="_Toc387328603"/>
      <w:bookmarkStart w:id="103" w:name="_Toc387328668"/>
      <w:bookmarkStart w:id="104" w:name="_Toc387330088"/>
      <w:bookmarkStart w:id="105" w:name="_Toc387257932"/>
      <w:bookmarkStart w:id="106" w:name="_Toc387328605"/>
      <w:bookmarkStart w:id="107" w:name="_Toc387328670"/>
      <w:bookmarkStart w:id="108" w:name="_Toc387330090"/>
      <w:bookmarkStart w:id="109" w:name="_Toc387257933"/>
      <w:bookmarkStart w:id="110" w:name="_Toc387328606"/>
      <w:bookmarkStart w:id="111" w:name="_Toc387328671"/>
      <w:bookmarkStart w:id="112" w:name="_Toc387330091"/>
      <w:bookmarkStart w:id="113" w:name="_Toc387257937"/>
      <w:bookmarkStart w:id="114" w:name="_Toc387328610"/>
      <w:bookmarkStart w:id="115" w:name="_Toc387328675"/>
      <w:bookmarkStart w:id="116" w:name="_Toc387330095"/>
      <w:bookmarkStart w:id="117" w:name="_Toc387257941"/>
      <w:bookmarkStart w:id="118" w:name="_Toc387328614"/>
      <w:bookmarkStart w:id="119" w:name="_Toc387328679"/>
      <w:bookmarkStart w:id="120" w:name="_Toc387330099"/>
      <w:bookmarkStart w:id="121" w:name="_Toc387257945"/>
      <w:bookmarkStart w:id="122" w:name="_Toc387328618"/>
      <w:bookmarkStart w:id="123" w:name="_Toc387328683"/>
      <w:bookmarkStart w:id="124" w:name="_Toc387330103"/>
      <w:bookmarkStart w:id="125" w:name="_Toc387257947"/>
      <w:bookmarkStart w:id="126" w:name="_Toc387328620"/>
      <w:bookmarkStart w:id="127" w:name="_Toc387328685"/>
      <w:bookmarkStart w:id="128" w:name="_Toc387330105"/>
      <w:bookmarkStart w:id="129" w:name="_Toc387257951"/>
      <w:bookmarkStart w:id="130" w:name="_Toc387328624"/>
      <w:bookmarkStart w:id="131" w:name="_Toc387328689"/>
      <w:bookmarkStart w:id="132" w:name="_Toc387330109"/>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1353398" w14:textId="77777777" w:rsidR="00324558" w:rsidRPr="00815327" w:rsidRDefault="00BF3827" w:rsidP="00A86A21">
      <w:pPr>
        <w:pStyle w:val="Heading2"/>
        <w:tabs>
          <w:tab w:val="clear" w:pos="839"/>
          <w:tab w:val="left" w:pos="567"/>
        </w:tabs>
        <w:ind w:left="851" w:hanging="851"/>
        <w:rPr>
          <w:rFonts w:ascii="Verdana" w:hAnsi="Verdana"/>
        </w:rPr>
      </w:pPr>
      <w:bookmarkStart w:id="133" w:name="_Toc62818244"/>
      <w:r w:rsidRPr="00815327">
        <w:rPr>
          <w:rFonts w:ascii="Verdana" w:hAnsi="Verdana"/>
        </w:rPr>
        <w:t>Conclusion</w:t>
      </w:r>
      <w:bookmarkEnd w:id="133"/>
    </w:p>
    <w:p w14:paraId="61353399" w14:textId="1ACB445B" w:rsidR="00466BDB" w:rsidRPr="00A63812" w:rsidRDefault="0094679D" w:rsidP="00466BDB">
      <w:pPr>
        <w:pStyle w:val="BodyText"/>
        <w:spacing w:after="0"/>
        <w:rPr>
          <w:rFonts w:ascii="Verdana" w:hAnsi="Verdana"/>
          <w:iCs/>
          <w:sz w:val="20"/>
        </w:rPr>
      </w:pPr>
      <w:r w:rsidRPr="00F81576">
        <w:rPr>
          <w:rFonts w:ascii="Verdana" w:hAnsi="Verdana"/>
          <w:sz w:val="20"/>
        </w:rPr>
        <w:t xml:space="preserve">We have assessed the </w:t>
      </w:r>
      <w:r w:rsidR="00713109" w:rsidRPr="00F81576">
        <w:rPr>
          <w:rFonts w:ascii="Verdana" w:hAnsi="Verdana"/>
          <w:sz w:val="20"/>
        </w:rPr>
        <w:t>human health or environmental impact</w:t>
      </w:r>
      <w:r w:rsidR="008469B7">
        <w:rPr>
          <w:rFonts w:ascii="Verdana" w:hAnsi="Verdana"/>
          <w:sz w:val="20"/>
        </w:rPr>
        <w:t>s</w:t>
      </w:r>
      <w:r w:rsidR="00713109" w:rsidRPr="00F81576">
        <w:rPr>
          <w:rFonts w:ascii="Verdana" w:hAnsi="Verdana"/>
          <w:sz w:val="20"/>
        </w:rPr>
        <w:t xml:space="preserve"> associated with the continued use of the Annex XIV substance (section </w:t>
      </w:r>
      <w:r w:rsidR="003D3159">
        <w:rPr>
          <w:rFonts w:ascii="Verdana" w:hAnsi="Verdana"/>
          <w:sz w:val="20"/>
        </w:rPr>
        <w:t>4</w:t>
      </w:r>
      <w:r w:rsidR="00713109" w:rsidRPr="00F81576">
        <w:rPr>
          <w:rFonts w:ascii="Verdana" w:hAnsi="Verdana"/>
          <w:sz w:val="20"/>
        </w:rPr>
        <w:t xml:space="preserve">.1) and the </w:t>
      </w:r>
      <w:r w:rsidR="00CB6C42">
        <w:rPr>
          <w:rFonts w:ascii="Verdana" w:hAnsi="Verdana"/>
          <w:sz w:val="20"/>
        </w:rPr>
        <w:t>socio-</w:t>
      </w:r>
      <w:r w:rsidRPr="00F81576">
        <w:rPr>
          <w:rFonts w:ascii="Verdana" w:hAnsi="Verdana"/>
          <w:sz w:val="20"/>
        </w:rPr>
        <w:t xml:space="preserve">economic impacts </w:t>
      </w:r>
      <w:r w:rsidR="00470694" w:rsidRPr="00F81576">
        <w:rPr>
          <w:rFonts w:ascii="Verdana" w:hAnsi="Verdana"/>
          <w:sz w:val="20"/>
        </w:rPr>
        <w:t>that would occur in the event of</w:t>
      </w:r>
      <w:r w:rsidRPr="00F81576">
        <w:rPr>
          <w:rFonts w:ascii="Verdana" w:hAnsi="Verdana"/>
          <w:sz w:val="20"/>
        </w:rPr>
        <w:t xml:space="preserve"> a refused authorisation (section </w:t>
      </w:r>
      <w:r w:rsidR="003D3159">
        <w:rPr>
          <w:rFonts w:ascii="Verdana" w:hAnsi="Verdana"/>
          <w:sz w:val="20"/>
        </w:rPr>
        <w:t>4</w:t>
      </w:r>
      <w:r w:rsidRPr="00F81576">
        <w:rPr>
          <w:rFonts w:ascii="Verdana" w:hAnsi="Verdana"/>
          <w:sz w:val="20"/>
        </w:rPr>
        <w:t xml:space="preserve">.2). </w:t>
      </w:r>
      <w:r w:rsidR="002A792C" w:rsidRPr="00F81576">
        <w:rPr>
          <w:rFonts w:ascii="Verdana" w:hAnsi="Verdana"/>
          <w:sz w:val="20"/>
        </w:rPr>
        <w:t>Having compared</w:t>
      </w:r>
      <w:r w:rsidRPr="00F81576">
        <w:rPr>
          <w:rFonts w:ascii="Verdana" w:hAnsi="Verdana"/>
          <w:sz w:val="20"/>
        </w:rPr>
        <w:t xml:space="preserve"> </w:t>
      </w:r>
      <w:r w:rsidR="00415E89">
        <w:rPr>
          <w:rFonts w:ascii="Verdana" w:hAnsi="Verdana"/>
          <w:sz w:val="20"/>
        </w:rPr>
        <w:t xml:space="preserve">the risk </w:t>
      </w:r>
      <w:r w:rsidR="00DA1CD0">
        <w:rPr>
          <w:rFonts w:ascii="Verdana" w:hAnsi="Verdana"/>
          <w:sz w:val="20"/>
        </w:rPr>
        <w:t xml:space="preserve">with the </w:t>
      </w:r>
      <w:r w:rsidR="00CB6C42">
        <w:rPr>
          <w:rFonts w:ascii="Verdana" w:hAnsi="Verdana"/>
          <w:sz w:val="20"/>
        </w:rPr>
        <w:t xml:space="preserve">socio-economic </w:t>
      </w:r>
      <w:r w:rsidR="00415E89">
        <w:rPr>
          <w:rFonts w:ascii="Verdana" w:hAnsi="Verdana"/>
          <w:sz w:val="20"/>
        </w:rPr>
        <w:t>benefits of the continued use of the substance, as described in these sections</w:t>
      </w:r>
      <w:r w:rsidRPr="00F81576">
        <w:rPr>
          <w:rFonts w:ascii="Verdana" w:hAnsi="Verdana"/>
          <w:sz w:val="20"/>
        </w:rPr>
        <w:t>, we have concluded that</w:t>
      </w:r>
      <w:r w:rsidR="00324558" w:rsidRPr="00F81576">
        <w:rPr>
          <w:rFonts w:ascii="Verdana" w:hAnsi="Verdana"/>
          <w:iCs/>
          <w:sz w:val="20"/>
        </w:rPr>
        <w:t xml:space="preserve"> the socio-economic benefit of the use </w:t>
      </w:r>
      <w:r w:rsidR="00951902" w:rsidRPr="00F81576">
        <w:rPr>
          <w:rFonts w:ascii="Verdana" w:hAnsi="Verdana"/>
          <w:iCs/>
          <w:sz w:val="20"/>
        </w:rPr>
        <w:t xml:space="preserve">of the substance </w:t>
      </w:r>
      <w:r w:rsidR="00324558" w:rsidRPr="00F81576">
        <w:rPr>
          <w:rFonts w:ascii="Verdana" w:hAnsi="Verdana"/>
          <w:iCs/>
          <w:sz w:val="20"/>
        </w:rPr>
        <w:t>outweigh</w:t>
      </w:r>
      <w:r w:rsidRPr="00F81576">
        <w:rPr>
          <w:rFonts w:ascii="Verdana" w:hAnsi="Verdana"/>
          <w:iCs/>
          <w:sz w:val="20"/>
        </w:rPr>
        <w:t>s</w:t>
      </w:r>
      <w:r w:rsidR="00324558" w:rsidRPr="00F81576">
        <w:rPr>
          <w:rFonts w:ascii="Verdana" w:hAnsi="Verdana"/>
          <w:iCs/>
          <w:sz w:val="20"/>
        </w:rPr>
        <w:t xml:space="preserve"> the risk</w:t>
      </w:r>
      <w:r w:rsidR="00951902" w:rsidRPr="00F81576">
        <w:rPr>
          <w:rFonts w:ascii="Verdana" w:hAnsi="Verdana"/>
          <w:iCs/>
          <w:sz w:val="20"/>
        </w:rPr>
        <w:t xml:space="preserve"> </w:t>
      </w:r>
      <w:r w:rsidR="00CB6C42">
        <w:rPr>
          <w:rFonts w:ascii="Verdana" w:hAnsi="Verdana"/>
          <w:iCs/>
          <w:sz w:val="20"/>
        </w:rPr>
        <w:t>arising from</w:t>
      </w:r>
      <w:r w:rsidR="00951902" w:rsidRPr="00F81576">
        <w:rPr>
          <w:rFonts w:ascii="Verdana" w:hAnsi="Verdana"/>
          <w:iCs/>
          <w:sz w:val="20"/>
        </w:rPr>
        <w:t xml:space="preserve"> </w:t>
      </w:r>
      <w:r w:rsidR="00CB6C42">
        <w:rPr>
          <w:rFonts w:ascii="Verdana" w:hAnsi="Verdana"/>
          <w:iCs/>
          <w:sz w:val="20"/>
        </w:rPr>
        <w:t>its</w:t>
      </w:r>
      <w:r w:rsidR="00951902" w:rsidRPr="00F81576">
        <w:rPr>
          <w:rFonts w:ascii="Verdana" w:hAnsi="Verdana"/>
          <w:iCs/>
          <w:sz w:val="20"/>
        </w:rPr>
        <w:t xml:space="preserve"> use</w:t>
      </w:r>
      <w:r w:rsidR="00324558" w:rsidRPr="00F81576">
        <w:rPr>
          <w:rFonts w:ascii="Verdana" w:hAnsi="Verdana"/>
          <w:iCs/>
          <w:sz w:val="20"/>
        </w:rPr>
        <w:t>.</w:t>
      </w:r>
      <w:bookmarkEnd w:id="0"/>
      <w:bookmarkEnd w:id="1"/>
      <w:r w:rsidR="008E7147">
        <w:rPr>
          <w:rFonts w:ascii="Verdana" w:hAnsi="Verdana"/>
          <w:iCs/>
          <w:sz w:val="20"/>
        </w:rPr>
        <w:t xml:space="preserve"> </w:t>
      </w:r>
    </w:p>
    <w:p w14:paraId="24744E05" w14:textId="5A991CBF" w:rsidR="008313D7" w:rsidRDefault="008313D7" w:rsidP="00466BDB">
      <w:pPr>
        <w:pStyle w:val="BodyText"/>
        <w:spacing w:after="0"/>
        <w:rPr>
          <w:rFonts w:ascii="Verdana" w:hAnsi="Verdana"/>
          <w:iCs/>
          <w:sz w:val="20"/>
        </w:rPr>
      </w:pPr>
    </w:p>
    <w:p w14:paraId="0853F8DA" w14:textId="7A249E9D" w:rsidR="008313D7" w:rsidRPr="00F81576" w:rsidRDefault="008313D7" w:rsidP="00466BDB">
      <w:pPr>
        <w:pStyle w:val="BodyText"/>
        <w:spacing w:after="0"/>
        <w:rPr>
          <w:rFonts w:ascii="Verdana" w:hAnsi="Verdana"/>
          <w:iCs/>
          <w:sz w:val="20"/>
        </w:rPr>
      </w:pPr>
    </w:p>
    <w:p w14:paraId="5B5D20A2" w14:textId="5B34FF36" w:rsidR="00C92497" w:rsidRDefault="00C92497">
      <w:pPr>
        <w:spacing w:after="0"/>
        <w:rPr>
          <w:rFonts w:ascii="Verdana" w:hAnsi="Verdana"/>
          <w:b/>
          <w:caps/>
          <w:szCs w:val="20"/>
          <w:lang w:val="en-GB"/>
        </w:rPr>
      </w:pPr>
      <w:bookmarkStart w:id="134" w:name="_Toc388435807"/>
      <w:bookmarkStart w:id="135" w:name="_Toc402963594"/>
      <w:bookmarkStart w:id="136" w:name="_Toc402975269"/>
    </w:p>
    <w:p w14:paraId="13172BDB" w14:textId="77777777" w:rsidR="00576331" w:rsidRDefault="00576331">
      <w:pPr>
        <w:spacing w:after="0"/>
        <w:rPr>
          <w:rFonts w:ascii="Verdana" w:hAnsi="Verdana"/>
          <w:b/>
          <w:caps/>
          <w:szCs w:val="20"/>
          <w:lang w:val="en-GB"/>
        </w:rPr>
      </w:pPr>
      <w:bookmarkStart w:id="137" w:name="_Toc62818245"/>
      <w:r>
        <w:rPr>
          <w:rFonts w:ascii="Verdana" w:hAnsi="Verdana"/>
        </w:rPr>
        <w:br w:type="page"/>
      </w:r>
    </w:p>
    <w:p w14:paraId="6135339B" w14:textId="02871401" w:rsidR="00A04EF4" w:rsidRPr="00815327" w:rsidRDefault="00A04EF4" w:rsidP="00A04EF4">
      <w:pPr>
        <w:pStyle w:val="Heading1"/>
        <w:numPr>
          <w:ilvl w:val="0"/>
          <w:numId w:val="0"/>
        </w:numPr>
        <w:ind w:left="432" w:hanging="432"/>
        <w:rPr>
          <w:rFonts w:ascii="Verdana" w:hAnsi="Verdana"/>
        </w:rPr>
      </w:pPr>
      <w:r w:rsidRPr="00815327">
        <w:rPr>
          <w:rFonts w:ascii="Verdana" w:hAnsi="Verdana"/>
        </w:rPr>
        <w:lastRenderedPageBreak/>
        <w:t>Annex – Justifications for Confidentiality Claims</w:t>
      </w:r>
      <w:r w:rsidRPr="00815327">
        <w:rPr>
          <w:rStyle w:val="FootnoteReference"/>
          <w:rFonts w:ascii="Verdana" w:hAnsi="Verdana"/>
        </w:rPr>
        <w:footnoteReference w:id="6"/>
      </w:r>
      <w:bookmarkEnd w:id="134"/>
      <w:bookmarkEnd w:id="135"/>
      <w:bookmarkEnd w:id="136"/>
      <w:bookmarkEnd w:id="137"/>
    </w:p>
    <w:p w14:paraId="6135339C" w14:textId="77777777" w:rsidR="00A04EF4" w:rsidRPr="00815327" w:rsidRDefault="00A04EF4" w:rsidP="00A04EF4">
      <w:pPr>
        <w:pStyle w:val="BodyText"/>
        <w:spacing w:after="0"/>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268"/>
        <w:gridCol w:w="6436"/>
      </w:tblGrid>
      <w:tr w:rsidR="00A04EF4" w:rsidRPr="00F81576" w14:paraId="613533A0" w14:textId="77777777" w:rsidTr="0035058E">
        <w:tc>
          <w:tcPr>
            <w:tcW w:w="1951" w:type="dxa"/>
            <w:shd w:val="clear" w:color="auto" w:fill="auto"/>
          </w:tcPr>
          <w:p w14:paraId="6135339D" w14:textId="77777777" w:rsidR="00A04EF4" w:rsidRPr="00F81576" w:rsidRDefault="00A04EF4" w:rsidP="0035058E">
            <w:pPr>
              <w:widowControl w:val="0"/>
              <w:rPr>
                <w:rFonts w:ascii="Verdana" w:hAnsi="Verdana"/>
                <w:b/>
                <w:i/>
                <w:sz w:val="20"/>
                <w:szCs w:val="20"/>
              </w:rPr>
            </w:pPr>
            <w:r w:rsidRPr="00F81576">
              <w:rPr>
                <w:rFonts w:ascii="Verdana" w:hAnsi="Verdana"/>
                <w:b/>
                <w:i/>
                <w:sz w:val="20"/>
                <w:szCs w:val="20"/>
              </w:rPr>
              <w:t>Blanked out item reference</w:t>
            </w:r>
          </w:p>
        </w:tc>
        <w:tc>
          <w:tcPr>
            <w:tcW w:w="1276" w:type="dxa"/>
            <w:shd w:val="clear" w:color="auto" w:fill="auto"/>
          </w:tcPr>
          <w:p w14:paraId="6135339E" w14:textId="77777777" w:rsidR="00A04EF4" w:rsidRPr="00F81576" w:rsidRDefault="00A04EF4" w:rsidP="0035058E">
            <w:pPr>
              <w:widowControl w:val="0"/>
              <w:rPr>
                <w:rFonts w:ascii="Verdana" w:hAnsi="Verdana"/>
                <w:b/>
                <w:i/>
                <w:sz w:val="20"/>
                <w:szCs w:val="20"/>
              </w:rPr>
            </w:pPr>
            <w:r w:rsidRPr="00F81576">
              <w:rPr>
                <w:rFonts w:ascii="Verdana" w:hAnsi="Verdana"/>
                <w:b/>
                <w:i/>
                <w:sz w:val="20"/>
                <w:szCs w:val="20"/>
              </w:rPr>
              <w:t>Page number</w:t>
            </w:r>
          </w:p>
        </w:tc>
        <w:tc>
          <w:tcPr>
            <w:tcW w:w="6628" w:type="dxa"/>
            <w:shd w:val="clear" w:color="auto" w:fill="auto"/>
          </w:tcPr>
          <w:p w14:paraId="6135339F" w14:textId="77777777" w:rsidR="00A04EF4" w:rsidRPr="00F81576" w:rsidRDefault="00A04EF4" w:rsidP="0035058E">
            <w:pPr>
              <w:widowControl w:val="0"/>
              <w:rPr>
                <w:rFonts w:ascii="Verdana" w:hAnsi="Verdana"/>
                <w:b/>
                <w:i/>
                <w:sz w:val="20"/>
                <w:szCs w:val="20"/>
              </w:rPr>
            </w:pPr>
            <w:r w:rsidRPr="00F81576">
              <w:rPr>
                <w:rFonts w:ascii="Verdana" w:hAnsi="Verdana"/>
                <w:b/>
                <w:i/>
                <w:sz w:val="20"/>
                <w:szCs w:val="20"/>
              </w:rPr>
              <w:t>Justification for confidentiality</w:t>
            </w:r>
          </w:p>
        </w:tc>
      </w:tr>
      <w:tr w:rsidR="00A04EF4" w:rsidRPr="00F81576" w14:paraId="613533A4" w14:textId="77777777" w:rsidTr="0035058E">
        <w:tc>
          <w:tcPr>
            <w:tcW w:w="1951" w:type="dxa"/>
            <w:shd w:val="clear" w:color="auto" w:fill="auto"/>
          </w:tcPr>
          <w:p w14:paraId="613533A1"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Blank # 1</w:t>
            </w:r>
          </w:p>
        </w:tc>
        <w:tc>
          <w:tcPr>
            <w:tcW w:w="1276" w:type="dxa"/>
            <w:shd w:val="clear" w:color="auto" w:fill="auto"/>
          </w:tcPr>
          <w:p w14:paraId="613533A2"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w:t>
            </w:r>
          </w:p>
        </w:tc>
        <w:tc>
          <w:tcPr>
            <w:tcW w:w="6628" w:type="dxa"/>
            <w:shd w:val="clear" w:color="auto" w:fill="auto"/>
          </w:tcPr>
          <w:p w14:paraId="613533A3"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w:t>
            </w:r>
          </w:p>
        </w:tc>
      </w:tr>
      <w:tr w:rsidR="00A04EF4" w:rsidRPr="00F81576" w14:paraId="613533A8" w14:textId="77777777" w:rsidTr="0035058E">
        <w:tc>
          <w:tcPr>
            <w:tcW w:w="1951" w:type="dxa"/>
            <w:shd w:val="clear" w:color="auto" w:fill="auto"/>
          </w:tcPr>
          <w:p w14:paraId="613533A5"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Blank # 2</w:t>
            </w:r>
          </w:p>
        </w:tc>
        <w:tc>
          <w:tcPr>
            <w:tcW w:w="1276" w:type="dxa"/>
            <w:shd w:val="clear" w:color="auto" w:fill="auto"/>
          </w:tcPr>
          <w:p w14:paraId="613533A6"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w:t>
            </w:r>
          </w:p>
        </w:tc>
        <w:tc>
          <w:tcPr>
            <w:tcW w:w="6628" w:type="dxa"/>
            <w:shd w:val="clear" w:color="auto" w:fill="auto"/>
          </w:tcPr>
          <w:p w14:paraId="613533A7"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w:t>
            </w:r>
          </w:p>
        </w:tc>
      </w:tr>
      <w:tr w:rsidR="00A04EF4" w:rsidRPr="00F81576" w14:paraId="613533AC" w14:textId="77777777" w:rsidTr="0035058E">
        <w:tc>
          <w:tcPr>
            <w:tcW w:w="1951" w:type="dxa"/>
            <w:shd w:val="clear" w:color="auto" w:fill="auto"/>
          </w:tcPr>
          <w:p w14:paraId="613533A9"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w:t>
            </w:r>
          </w:p>
        </w:tc>
        <w:tc>
          <w:tcPr>
            <w:tcW w:w="1276" w:type="dxa"/>
            <w:shd w:val="clear" w:color="auto" w:fill="auto"/>
          </w:tcPr>
          <w:p w14:paraId="613533AA"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w:t>
            </w:r>
          </w:p>
        </w:tc>
        <w:tc>
          <w:tcPr>
            <w:tcW w:w="6628" w:type="dxa"/>
            <w:shd w:val="clear" w:color="auto" w:fill="auto"/>
          </w:tcPr>
          <w:p w14:paraId="613533AB" w14:textId="77777777" w:rsidR="00A04EF4" w:rsidRPr="00F81576" w:rsidRDefault="00A04EF4" w:rsidP="0035058E">
            <w:pPr>
              <w:widowControl w:val="0"/>
              <w:rPr>
                <w:rFonts w:ascii="Verdana" w:hAnsi="Verdana"/>
                <w:i/>
                <w:sz w:val="20"/>
                <w:szCs w:val="20"/>
              </w:rPr>
            </w:pPr>
            <w:r w:rsidRPr="00F81576">
              <w:rPr>
                <w:rFonts w:ascii="Verdana" w:hAnsi="Verdana"/>
                <w:i/>
                <w:sz w:val="20"/>
                <w:szCs w:val="20"/>
              </w:rPr>
              <w:t>…</w:t>
            </w:r>
          </w:p>
        </w:tc>
      </w:tr>
    </w:tbl>
    <w:p w14:paraId="613533AD" w14:textId="77777777" w:rsidR="0094679D" w:rsidRPr="00F81576" w:rsidRDefault="0094679D">
      <w:pPr>
        <w:pStyle w:val="BodyText"/>
        <w:spacing w:after="0"/>
        <w:rPr>
          <w:rFonts w:ascii="Verdana" w:hAnsi="Verdana"/>
          <w:sz w:val="20"/>
          <w:lang w:val="en-US"/>
        </w:rPr>
      </w:pPr>
    </w:p>
    <w:sectPr w:rsidR="0094679D" w:rsidRPr="00F81576" w:rsidSect="000A5A37">
      <w:headerReference w:type="even" r:id="rId22"/>
      <w:headerReference w:type="default" r:id="rId23"/>
      <w:headerReference w:type="first" r:id="rId24"/>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6EA7" w14:textId="77777777" w:rsidR="00F75D36" w:rsidRDefault="00F75D36">
      <w:r>
        <w:separator/>
      </w:r>
    </w:p>
  </w:endnote>
  <w:endnote w:type="continuationSeparator" w:id="0">
    <w:p w14:paraId="3DECC7C7" w14:textId="77777777" w:rsidR="00F75D36" w:rsidRDefault="00F75D36">
      <w:r>
        <w:continuationSeparator/>
      </w:r>
    </w:p>
  </w:endnote>
  <w:endnote w:type="continuationNotice" w:id="1">
    <w:p w14:paraId="363B4188" w14:textId="77777777" w:rsidR="00F75D36" w:rsidRDefault="00F75D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4695" w14:textId="6A7FF439" w:rsidR="00F75D36" w:rsidRPr="00F44E19" w:rsidRDefault="00F75D36" w:rsidP="000B1CF9">
    <w:pPr>
      <w:pStyle w:val="Footer"/>
      <w:pBdr>
        <w:top w:val="single" w:sz="4" w:space="1" w:color="auto"/>
      </w:pBdr>
      <w:jc w:val="center"/>
      <w:rPr>
        <w:rFonts w:ascii="Verdana" w:hAnsi="Verdana"/>
        <w:sz w:val="18"/>
        <w:szCs w:val="18"/>
      </w:rPr>
    </w:pPr>
    <w:r w:rsidRPr="00F44E19">
      <w:rPr>
        <w:rFonts w:ascii="Verdana" w:hAnsi="Verdana"/>
        <w:sz w:val="18"/>
        <w:szCs w:val="18"/>
      </w:rPr>
      <w:t>Legal name of the applicant</w:t>
    </w:r>
    <w:r w:rsidRPr="00F44E19">
      <w:rPr>
        <w:rFonts w:ascii="Verdana" w:hAnsi="Verdana"/>
        <w:sz w:val="18"/>
        <w:szCs w:val="18"/>
      </w:rPr>
      <w:tab/>
    </w:r>
    <w:r w:rsidRPr="00F44E19">
      <w:rPr>
        <w:rFonts w:ascii="Verdana" w:hAnsi="Verdana"/>
        <w:sz w:val="18"/>
        <w:szCs w:val="18"/>
      </w:rPr>
      <w:tab/>
    </w:r>
    <w:r w:rsidRPr="00F44E19">
      <w:rPr>
        <w:rFonts w:ascii="Verdana" w:hAnsi="Verdana"/>
        <w:sz w:val="18"/>
        <w:szCs w:val="18"/>
      </w:rPr>
      <w:fldChar w:fldCharType="begin"/>
    </w:r>
    <w:r w:rsidRPr="00F44E19">
      <w:rPr>
        <w:rFonts w:ascii="Verdana" w:hAnsi="Verdana"/>
        <w:sz w:val="18"/>
        <w:szCs w:val="18"/>
      </w:rPr>
      <w:instrText xml:space="preserve"> PAGE   \* MERGEFORMAT </w:instrText>
    </w:r>
    <w:r w:rsidRPr="00F44E19">
      <w:rPr>
        <w:rFonts w:ascii="Verdana" w:hAnsi="Verdana"/>
        <w:sz w:val="18"/>
        <w:szCs w:val="18"/>
      </w:rPr>
      <w:fldChar w:fldCharType="separate"/>
    </w:r>
    <w:r w:rsidR="00C0612D">
      <w:rPr>
        <w:rFonts w:ascii="Verdana" w:hAnsi="Verdana"/>
        <w:sz w:val="18"/>
        <w:szCs w:val="18"/>
      </w:rPr>
      <w:t>2</w:t>
    </w:r>
    <w:r w:rsidRPr="00F44E19">
      <w:rP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2BEF" w14:textId="43E32BCB" w:rsidR="00F75D36" w:rsidRPr="000E314C" w:rsidRDefault="00F75D36" w:rsidP="000B1CF9">
    <w:pPr>
      <w:pStyle w:val="Footer"/>
      <w:pBdr>
        <w:top w:val="single" w:sz="4" w:space="1" w:color="auto"/>
      </w:pBdr>
      <w:jc w:val="center"/>
      <w:rPr>
        <w:rFonts w:ascii="Verdana" w:hAnsi="Verdana"/>
      </w:rPr>
    </w:pPr>
    <w:r w:rsidRPr="000E314C">
      <w:rPr>
        <w:rFonts w:ascii="Verdana" w:hAnsi="Verdana"/>
      </w:rPr>
      <w:t>Legal name of the applicant</w:t>
    </w:r>
    <w:r w:rsidRPr="000E314C">
      <w:rPr>
        <w:rFonts w:ascii="Verdana" w:hAnsi="Verdana"/>
      </w:rPr>
      <w:tab/>
    </w:r>
    <w:r w:rsidRPr="000E314C">
      <w:rPr>
        <w:rFonts w:ascii="Verdana" w:hAnsi="Verdana"/>
      </w:rPr>
      <w:tab/>
    </w:r>
    <w:r w:rsidRPr="000E314C">
      <w:rPr>
        <w:rFonts w:ascii="Verdana" w:hAnsi="Verdana"/>
      </w:rPr>
      <w:fldChar w:fldCharType="begin"/>
    </w:r>
    <w:r w:rsidRPr="000E314C">
      <w:rPr>
        <w:rFonts w:ascii="Verdana" w:hAnsi="Verdana"/>
      </w:rPr>
      <w:instrText xml:space="preserve"> PAGE   \* MERGEFORMAT </w:instrText>
    </w:r>
    <w:r w:rsidRPr="000E314C">
      <w:rPr>
        <w:rFonts w:ascii="Verdana" w:hAnsi="Verdana"/>
      </w:rPr>
      <w:fldChar w:fldCharType="separate"/>
    </w:r>
    <w:r w:rsidR="00C0612D">
      <w:rPr>
        <w:rFonts w:ascii="Verdana" w:hAnsi="Verdana"/>
      </w:rPr>
      <w:t>1</w:t>
    </w:r>
    <w:r w:rsidRPr="000E314C">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59A3" w14:textId="77777777" w:rsidR="00D44C3F" w:rsidRDefault="00D4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8F597" w14:textId="77777777" w:rsidR="00F75D36" w:rsidRDefault="00F75D36">
      <w:r>
        <w:separator/>
      </w:r>
    </w:p>
  </w:footnote>
  <w:footnote w:type="continuationSeparator" w:id="0">
    <w:p w14:paraId="4176A9C6" w14:textId="77777777" w:rsidR="00F75D36" w:rsidRDefault="00F75D36">
      <w:r>
        <w:continuationSeparator/>
      </w:r>
    </w:p>
  </w:footnote>
  <w:footnote w:type="continuationNotice" w:id="1">
    <w:p w14:paraId="5E1FBDB5" w14:textId="77777777" w:rsidR="00F75D36" w:rsidRDefault="00F75D36">
      <w:pPr>
        <w:spacing w:after="0"/>
      </w:pPr>
    </w:p>
  </w:footnote>
  <w:footnote w:id="2">
    <w:p w14:paraId="6976338D" w14:textId="198246F2" w:rsidR="00F75D36" w:rsidRPr="00823418" w:rsidRDefault="00F75D36">
      <w:pPr>
        <w:pStyle w:val="FootnoteText"/>
      </w:pPr>
      <w:r>
        <w:rPr>
          <w:rStyle w:val="FootnoteReference"/>
        </w:rPr>
        <w:footnoteRef/>
      </w:r>
      <w:r>
        <w:t xml:space="preserve"> </w:t>
      </w:r>
      <w:r w:rsidRPr="006D08CA">
        <w:t>If there is a f</w:t>
      </w:r>
      <w:r>
        <w:t>ormulation step, which is an integral part of the production of legacy spare parts or the repair of articles and complex products no longer produced, it is possible to include both uses in a single document.</w:t>
      </w:r>
    </w:p>
  </w:footnote>
  <w:footnote w:id="3">
    <w:p w14:paraId="4FEA6216" w14:textId="35C39914" w:rsidR="00F75D36" w:rsidRPr="00F75D36" w:rsidRDefault="00F75D36">
      <w:pPr>
        <w:pStyle w:val="FootnoteText"/>
        <w:rPr>
          <w:rFonts w:ascii="Verdana" w:hAnsi="Verdana"/>
          <w:sz w:val="16"/>
          <w:szCs w:val="16"/>
        </w:rPr>
      </w:pPr>
      <w:r w:rsidRPr="00F75D36">
        <w:rPr>
          <w:rFonts w:ascii="Verdana" w:hAnsi="Verdana"/>
          <w:szCs w:val="16"/>
          <w:vertAlign w:val="superscript"/>
        </w:rPr>
        <w:footnoteRef/>
      </w:r>
      <w:r>
        <w:rPr>
          <w:rFonts w:ascii="Verdana" w:hAnsi="Verdana"/>
          <w:sz w:val="16"/>
          <w:szCs w:val="16"/>
        </w:rPr>
        <w:t xml:space="preserve"> </w:t>
      </w:r>
      <w:r w:rsidR="007C1F8C">
        <w:t xml:space="preserve">This format may be adapted for the purpose of review reports. </w:t>
      </w:r>
      <w:r w:rsidRPr="00F75D36">
        <w:rPr>
          <w:rFonts w:ascii="Verdana" w:hAnsi="Verdana"/>
          <w:sz w:val="16"/>
          <w:szCs w:val="16"/>
        </w:rPr>
        <w:t xml:space="preserve">For review reports, please also submit an Explanatory note, available here: </w:t>
      </w:r>
      <w:hyperlink r:id="rId1" w:history="1">
        <w:r w:rsidRPr="00F75D36">
          <w:rPr>
            <w:rStyle w:val="Hyperlink"/>
            <w:rFonts w:ascii="Verdana" w:hAnsi="Verdana"/>
            <w:sz w:val="16"/>
            <w:szCs w:val="16"/>
          </w:rPr>
          <w:t>https://echa.europa.eu/documents/10162/13637/explanatory_note_format_review_en.docx</w:t>
        </w:r>
      </w:hyperlink>
      <w:r w:rsidRPr="00F75D36">
        <w:rPr>
          <w:rFonts w:ascii="Verdana" w:hAnsi="Verdana"/>
          <w:sz w:val="16"/>
          <w:szCs w:val="16"/>
        </w:rPr>
        <w:t xml:space="preserve"> </w:t>
      </w:r>
    </w:p>
  </w:footnote>
  <w:footnote w:id="4">
    <w:p w14:paraId="47917358" w14:textId="240D281B" w:rsidR="00C66086" w:rsidRPr="00C66086" w:rsidRDefault="00C66086">
      <w:pPr>
        <w:pStyle w:val="FootnoteText"/>
      </w:pPr>
      <w:r>
        <w:rPr>
          <w:rStyle w:val="FootnoteReference"/>
        </w:rPr>
        <w:footnoteRef/>
      </w:r>
      <w:r>
        <w:t xml:space="preserve"> </w:t>
      </w:r>
      <w:hyperlink r:id="rId2" w:history="1">
        <w:r w:rsidRPr="00152E0D">
          <w:rPr>
            <w:rStyle w:val="Hyperlink"/>
          </w:rPr>
          <w:t>https://eur-lex.europa.eu/legal-content/EN/TXT/?uri=uriserv%3AOJ.L_.2021.192.01.0003.01.ENG&amp;toc=OJ%3AL%3A2021%3A192%3ATOC</w:t>
        </w:r>
      </w:hyperlink>
    </w:p>
  </w:footnote>
  <w:footnote w:id="5">
    <w:p w14:paraId="2AE33894" w14:textId="77777777" w:rsidR="00F75D36" w:rsidRPr="008C38E6" w:rsidRDefault="00F75D36" w:rsidP="00D10202">
      <w:pPr>
        <w:pStyle w:val="FootnoteText"/>
        <w:rPr>
          <w:rFonts w:ascii="Verdana" w:hAnsi="Verdana" w:cstheme="minorHAnsi"/>
          <w:sz w:val="16"/>
          <w:szCs w:val="16"/>
        </w:rPr>
      </w:pPr>
      <w:r w:rsidRPr="00F75D36">
        <w:rPr>
          <w:rFonts w:ascii="Verdana" w:hAnsi="Verdana"/>
          <w:sz w:val="16"/>
          <w:szCs w:val="16"/>
          <w:vertAlign w:val="superscript"/>
        </w:rPr>
        <w:footnoteRef/>
      </w:r>
      <w:r w:rsidRPr="008C38E6">
        <w:rPr>
          <w:rFonts w:ascii="Verdana" w:hAnsi="Verdana" w:cstheme="minorHAnsi"/>
          <w:sz w:val="16"/>
          <w:szCs w:val="16"/>
        </w:rPr>
        <w:t xml:space="preserve"> In paragraphs 72 and 73 of the EU General Court’s judgment of 7 March 2019, (Case T-837/16) the Court has provided key criteria to identify what a ‘suitable alternative’ is. Such an alternative should be safer (entailing a lower risk for human health and/or the environment). ‘Suitability’ is also not limited to the existence of an alternative </w:t>
      </w:r>
      <w:r w:rsidRPr="008C38E6">
        <w:rPr>
          <w:rFonts w:ascii="Verdana" w:hAnsi="Verdana" w:cstheme="minorHAnsi"/>
          <w:i/>
          <w:iCs/>
          <w:sz w:val="16"/>
          <w:szCs w:val="16"/>
        </w:rPr>
        <w:t>in abstracto</w:t>
      </w:r>
      <w:r w:rsidRPr="008C38E6">
        <w:rPr>
          <w:rFonts w:ascii="Verdana" w:hAnsi="Verdana" w:cstheme="minorHAnsi"/>
          <w:sz w:val="16"/>
          <w:szCs w:val="16"/>
        </w:rPr>
        <w:t xml:space="preserve"> or in laboratory or exceptional conditions but relates to the availability of alternatives technically and economically feasible in the EU. Furthermore, the analysis concerning the feasible alternatives must be carried out from the perspective of the production capacities for those alternative substances and of the feasibility of those alternative technologies, as well as in the light of the legal and factual requirements for putting them into circulation.</w:t>
      </w:r>
    </w:p>
  </w:footnote>
  <w:footnote w:id="6">
    <w:p w14:paraId="613533BE" w14:textId="3A3024BF" w:rsidR="00F75D36" w:rsidRPr="008C38E6" w:rsidRDefault="00F75D36" w:rsidP="00A04EF4">
      <w:pPr>
        <w:pStyle w:val="FootnoteText"/>
        <w:spacing w:after="0"/>
        <w:rPr>
          <w:rFonts w:ascii="Verdana" w:hAnsi="Verdana"/>
          <w:sz w:val="16"/>
          <w:szCs w:val="16"/>
        </w:rPr>
      </w:pPr>
      <w:r w:rsidRPr="000E6852">
        <w:rPr>
          <w:vertAlign w:val="superscript"/>
        </w:rPr>
        <w:footnoteRef/>
      </w:r>
      <w:r w:rsidRPr="000E6852">
        <w:rPr>
          <w:rFonts w:ascii="Verdana" w:hAnsi="Verdana"/>
          <w:sz w:val="16"/>
          <w:szCs w:val="16"/>
          <w:vertAlign w:val="superscript"/>
        </w:rPr>
        <w:t xml:space="preserve"> </w:t>
      </w:r>
      <w:r w:rsidRPr="008C38E6">
        <w:rPr>
          <w:rFonts w:ascii="Verdana" w:hAnsi="Verdana"/>
          <w:sz w:val="16"/>
          <w:szCs w:val="16"/>
        </w:rPr>
        <w:t xml:space="preserve">This annex will </w:t>
      </w:r>
      <w:r w:rsidRPr="008C38E6">
        <w:rPr>
          <w:rFonts w:ascii="Verdana" w:hAnsi="Verdana"/>
          <w:sz w:val="16"/>
          <w:szCs w:val="16"/>
          <w:u w:val="single"/>
        </w:rPr>
        <w:t>not</w:t>
      </w:r>
      <w:r w:rsidRPr="008C38E6">
        <w:rPr>
          <w:rFonts w:ascii="Verdana" w:hAnsi="Verdana"/>
          <w:sz w:val="16"/>
          <w:szCs w:val="16"/>
        </w:rPr>
        <w:t xml:space="preserve"> be made publicly available as part of the broad information on uses package</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4ED2" w14:textId="05725869" w:rsidR="00F75D36" w:rsidRDefault="00F75D36" w:rsidP="00A03AB5">
    <w:pPr>
      <w:pStyle w:val="Header"/>
      <w:jc w:val="right"/>
    </w:pPr>
    <w:r>
      <w:t>anALYSIS OF ALTERNATIVES AND SOCIO-ECONOMIC IMPACTS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6511" w14:textId="0EB67051" w:rsidR="00F75D36" w:rsidRPr="009E1A4B" w:rsidRDefault="00F75D36" w:rsidP="00313D58">
    <w:pPr>
      <w:pStyle w:val="Header"/>
      <w:jc w:val="center"/>
      <w:rPr>
        <w:rFonts w:ascii="Verdana" w:hAnsi="Verdana"/>
        <w:lang w:val="en-US"/>
      </w:rPr>
    </w:pPr>
    <w:r w:rsidRPr="009E1A4B">
      <w:rPr>
        <w:rFonts w:ascii="Verdana" w:hAnsi="Verdana"/>
        <w:caps w:val="0"/>
        <w:sz w:val="20"/>
      </w:rPr>
      <w:t xml:space="preserve"> </w:t>
    </w:r>
    <w:r>
      <w:rPr>
        <w:rFonts w:ascii="Verdana" w:hAnsi="Verdana"/>
        <w:caps w:val="0"/>
        <w:sz w:val="20"/>
      </w:rPr>
      <w:t xml:space="preserve">Analysis of alternatives and socio-economic impacts for the use </w:t>
    </w:r>
    <w:r w:rsidRPr="000E314C">
      <w:rPr>
        <w:rFonts w:ascii="Verdana" w:hAnsi="Verdana"/>
        <w:caps w:val="0"/>
        <w:sz w:val="20"/>
      </w:rPr>
      <w:t xml:space="preserve">in </w:t>
    </w:r>
    <w:r>
      <w:rPr>
        <w:rFonts w:ascii="Verdana" w:hAnsi="Verdana"/>
        <w:caps w:val="0"/>
        <w:sz w:val="20"/>
      </w:rPr>
      <w:t xml:space="preserve">the production of </w:t>
    </w:r>
    <w:r w:rsidRPr="000E314C">
      <w:rPr>
        <w:rFonts w:ascii="Verdana" w:hAnsi="Verdana"/>
        <w:caps w:val="0"/>
        <w:sz w:val="20"/>
      </w:rPr>
      <w:t>legacy spare parts</w:t>
    </w:r>
    <w:r>
      <w:rPr>
        <w:rFonts w:ascii="Verdana" w:hAnsi="Verdana"/>
        <w:caps w:val="0"/>
        <w:sz w:val="20"/>
      </w:rPr>
      <w:t>/in the repair of articles and complex products no longer produced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D688" w14:textId="76891EDF" w:rsidR="00F75D36" w:rsidRDefault="00F75D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46D0" w14:textId="70154707" w:rsidR="00F75D36" w:rsidRPr="000E314C" w:rsidRDefault="00F75D36" w:rsidP="00313D58">
    <w:pPr>
      <w:pStyle w:val="Header"/>
      <w:jc w:val="center"/>
      <w:rPr>
        <w:rFonts w:ascii="Verdana" w:hAnsi="Verdana"/>
        <w:sz w:val="20"/>
        <w:lang w:val="en-US"/>
      </w:rPr>
    </w:pPr>
    <w:r>
      <w:rPr>
        <w:rFonts w:ascii="Verdana" w:hAnsi="Verdana"/>
        <w:caps w:val="0"/>
        <w:sz w:val="20"/>
      </w:rPr>
      <w:t xml:space="preserve">Analysis of alternatives and socio-economic impacts for the use </w:t>
    </w:r>
    <w:r w:rsidRPr="000E314C">
      <w:rPr>
        <w:rFonts w:ascii="Verdana" w:hAnsi="Verdana"/>
        <w:caps w:val="0"/>
        <w:sz w:val="20"/>
      </w:rPr>
      <w:t xml:space="preserve">in </w:t>
    </w:r>
    <w:r>
      <w:rPr>
        <w:rFonts w:ascii="Verdana" w:hAnsi="Verdana"/>
        <w:caps w:val="0"/>
        <w:sz w:val="20"/>
      </w:rPr>
      <w:t xml:space="preserve">the production of </w:t>
    </w:r>
    <w:r w:rsidRPr="000E314C">
      <w:rPr>
        <w:rFonts w:ascii="Verdana" w:hAnsi="Verdana"/>
        <w:caps w:val="0"/>
        <w:sz w:val="20"/>
      </w:rPr>
      <w:t>legacy spare parts</w:t>
    </w:r>
    <w:r>
      <w:rPr>
        <w:rFonts w:ascii="Verdana" w:hAnsi="Verdana"/>
        <w:caps w:val="0"/>
        <w:sz w:val="20"/>
      </w:rPr>
      <w:t>/in the repair of articles and complex products no longer produced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C6CC" w14:textId="7B52D139" w:rsidR="00F75D36" w:rsidRDefault="00F75D36">
    <w:pPr>
      <w:pStyle w:val="Header"/>
    </w:pPr>
    <w:r>
      <w:t>anALYSIS OF ALTERNATIVES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6A3" w14:textId="07FF816F" w:rsidR="00F75D36" w:rsidRDefault="00F75D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33BB" w14:textId="0BBAF86E" w:rsidR="00F75D36" w:rsidRPr="005642AC" w:rsidRDefault="00F75D36" w:rsidP="005642AC">
    <w:pPr>
      <w:pStyle w:val="Header"/>
      <w:jc w:val="center"/>
      <w:rPr>
        <w:rFonts w:ascii="Verdana" w:hAnsi="Verdana"/>
        <w:sz w:val="20"/>
        <w:lang w:val="en-US"/>
      </w:rPr>
    </w:pPr>
    <w:r>
      <w:rPr>
        <w:rFonts w:ascii="Verdana" w:hAnsi="Verdana"/>
        <w:caps w:val="0"/>
        <w:sz w:val="20"/>
      </w:rPr>
      <w:t xml:space="preserve">Analysis of alternatives and socio-economic impacts for the use </w:t>
    </w:r>
    <w:r w:rsidRPr="000E314C">
      <w:rPr>
        <w:rFonts w:ascii="Verdana" w:hAnsi="Verdana"/>
        <w:caps w:val="0"/>
        <w:sz w:val="20"/>
      </w:rPr>
      <w:t xml:space="preserve">in </w:t>
    </w:r>
    <w:r>
      <w:rPr>
        <w:rFonts w:ascii="Verdana" w:hAnsi="Verdana"/>
        <w:caps w:val="0"/>
        <w:sz w:val="20"/>
      </w:rPr>
      <w:t xml:space="preserve">the production of </w:t>
    </w:r>
    <w:r w:rsidRPr="000E314C">
      <w:rPr>
        <w:rFonts w:ascii="Verdana" w:hAnsi="Verdana"/>
        <w:caps w:val="0"/>
        <w:sz w:val="20"/>
      </w:rPr>
      <w:t>legacy spare parts</w:t>
    </w:r>
    <w:r>
      <w:rPr>
        <w:rFonts w:ascii="Verdana" w:hAnsi="Verdana"/>
        <w:caps w:val="0"/>
        <w:sz w:val="20"/>
      </w:rPr>
      <w:t>/in the repair of articles and complex products no longer produced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33BC" w14:textId="1ED94890" w:rsidR="00F75D36" w:rsidRPr="00A113B2" w:rsidRDefault="00F75D36" w:rsidP="005642AC">
    <w:pPr>
      <w:pStyle w:val="Header"/>
      <w:jc w:val="center"/>
      <w:rPr>
        <w:rFonts w:ascii="Verdana" w:hAnsi="Verdana"/>
        <w:sz w:val="20"/>
        <w:lang w:val="en-US"/>
      </w:rPr>
    </w:pPr>
    <w:r>
      <w:rPr>
        <w:rFonts w:ascii="Verdana" w:hAnsi="Verdana"/>
        <w:caps w:val="0"/>
        <w:sz w:val="20"/>
      </w:rPr>
      <w:t xml:space="preserve">Analysis of alternatives and socio-economic impacts for the use </w:t>
    </w:r>
    <w:r w:rsidRPr="000E314C">
      <w:rPr>
        <w:rFonts w:ascii="Verdana" w:hAnsi="Verdana"/>
        <w:caps w:val="0"/>
        <w:sz w:val="20"/>
      </w:rPr>
      <w:t xml:space="preserve">in </w:t>
    </w:r>
    <w:r>
      <w:rPr>
        <w:rFonts w:ascii="Verdana" w:hAnsi="Verdana"/>
        <w:caps w:val="0"/>
        <w:sz w:val="20"/>
      </w:rPr>
      <w:t xml:space="preserve">the production of </w:t>
    </w:r>
    <w:r w:rsidRPr="000E314C">
      <w:rPr>
        <w:rFonts w:ascii="Verdana" w:hAnsi="Verdana"/>
        <w:caps w:val="0"/>
        <w:sz w:val="20"/>
      </w:rPr>
      <w:t>legacy spare parts</w:t>
    </w:r>
    <w:r>
      <w:rPr>
        <w:rFonts w:ascii="Verdana" w:hAnsi="Verdana"/>
        <w:caps w:val="0"/>
        <w:sz w:val="20"/>
      </w:rPr>
      <w:t>/in the repair of articles and complex products no longer produced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33BD" w14:textId="33317750" w:rsidR="00F75D36" w:rsidRDefault="00F7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D608F"/>
    <w:multiLevelType w:val="multilevel"/>
    <w:tmpl w:val="4C48E11A"/>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Times New Roman" w:hAnsi="Times New Roman" w:hint="default"/>
        <w:b/>
        <w:i w:val="0"/>
        <w:sz w:val="24"/>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3330B5A"/>
    <w:multiLevelType w:val="hybridMultilevel"/>
    <w:tmpl w:val="3AD43126"/>
    <w:lvl w:ilvl="0" w:tplc="67D84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5E2A33"/>
    <w:multiLevelType w:val="hybridMultilevel"/>
    <w:tmpl w:val="26FAB9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C5164"/>
    <w:multiLevelType w:val="hybridMultilevel"/>
    <w:tmpl w:val="3CD8B62C"/>
    <w:lvl w:ilvl="0" w:tplc="1D0C9CD0">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9E2CE2"/>
    <w:multiLevelType w:val="multilevel"/>
    <w:tmpl w:val="3586B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3B3D81"/>
    <w:multiLevelType w:val="hybridMultilevel"/>
    <w:tmpl w:val="FDF2B628"/>
    <w:lvl w:ilvl="0" w:tplc="AAFC38A8">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3219"/>
    <w:multiLevelType w:val="hybridMultilevel"/>
    <w:tmpl w:val="71FA1F52"/>
    <w:lvl w:ilvl="0" w:tplc="0B4E0A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D462E"/>
    <w:multiLevelType w:val="multilevel"/>
    <w:tmpl w:val="1BE23696"/>
    <w:lvl w:ilvl="0">
      <w:start w:val="1"/>
      <w:numFmt w:val="decimal"/>
      <w:pStyle w:val="Heading1"/>
      <w:lvlText w:val="%1."/>
      <w:lvlJc w:val="left"/>
      <w:pPr>
        <w:tabs>
          <w:tab w:val="num" w:pos="737"/>
        </w:tabs>
        <w:ind w:left="432" w:hanging="432"/>
      </w:pPr>
      <w:rPr>
        <w:rFonts w:hint="default"/>
      </w:rPr>
    </w:lvl>
    <w:lvl w:ilvl="1">
      <w:start w:val="1"/>
      <w:numFmt w:val="decimal"/>
      <w:pStyle w:val="Heading2"/>
      <w:lvlText w:val="%1.%2."/>
      <w:lvlJc w:val="left"/>
      <w:pPr>
        <w:tabs>
          <w:tab w:val="num" w:pos="1020"/>
        </w:tabs>
        <w:ind w:left="859" w:hanging="576"/>
      </w:pPr>
      <w:rPr>
        <w:rFonts w:hint="default"/>
      </w:rPr>
    </w:lvl>
    <w:lvl w:ilvl="2">
      <w:start w:val="1"/>
      <w:numFmt w:val="decimal"/>
      <w:pStyle w:val="StyleHeading3VerdanaAfter0pt"/>
      <w:suff w:val="space"/>
      <w:lvlText w:val="%1.%2.%3.   "/>
      <w:lvlJc w:val="left"/>
      <w:pPr>
        <w:ind w:left="720" w:hanging="720"/>
      </w:pPr>
      <w:rPr>
        <w:rFonts w:hint="default"/>
      </w:rPr>
    </w:lvl>
    <w:lvl w:ilvl="3">
      <w:start w:val="1"/>
      <w:numFmt w:val="decimal"/>
      <w:pStyle w:val="Heading4"/>
      <w:suff w:val="space"/>
      <w:lvlText w:val="%1.%2.%3.%4"/>
      <w:lvlJc w:val="left"/>
      <w:pPr>
        <w:ind w:left="284" w:hanging="2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CE373B2"/>
    <w:multiLevelType w:val="hybridMultilevel"/>
    <w:tmpl w:val="A370A020"/>
    <w:lvl w:ilvl="0" w:tplc="E9CAAE2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
  </w:num>
  <w:num w:numId="5">
    <w:abstractNumId w:val="0"/>
  </w:num>
  <w:num w:numId="6">
    <w:abstractNumId w:val="8"/>
  </w:num>
  <w:num w:numId="7">
    <w:abstractNumId w:val="10"/>
  </w:num>
  <w:num w:numId="8">
    <w:abstractNumId w:val="7"/>
  </w:num>
  <w:num w:numId="9">
    <w:abstractNumId w:val="16"/>
  </w:num>
  <w:num w:numId="10">
    <w:abstractNumId w:val="20"/>
  </w:num>
  <w:num w:numId="11">
    <w:abstractNumId w:val="12"/>
  </w:num>
  <w:num w:numId="12">
    <w:abstractNumId w:val="14"/>
  </w:num>
  <w:num w:numId="13">
    <w:abstractNumId w:val="18"/>
  </w:num>
  <w:num w:numId="14">
    <w:abstractNumId w:val="15"/>
  </w:num>
  <w:num w:numId="15">
    <w:abstractNumId w:val="19"/>
  </w:num>
  <w:num w:numId="16">
    <w:abstractNumId w:val="21"/>
  </w:num>
  <w:num w:numId="1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46785">
      <o:colormru v:ext="edit" colors="white,#f4e8f3,#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ANNEX XV_IDENTIFICATION_ SVHC_FORMAT"/>
  </w:docVars>
  <w:rsids>
    <w:rsidRoot w:val="00700FB1"/>
    <w:rsid w:val="0000051A"/>
    <w:rsid w:val="00001F57"/>
    <w:rsid w:val="000073D1"/>
    <w:rsid w:val="00011FAF"/>
    <w:rsid w:val="0001235C"/>
    <w:rsid w:val="0001700C"/>
    <w:rsid w:val="0002046C"/>
    <w:rsid w:val="000210E8"/>
    <w:rsid w:val="00021B40"/>
    <w:rsid w:val="000222EC"/>
    <w:rsid w:val="00022B36"/>
    <w:rsid w:val="00026E90"/>
    <w:rsid w:val="000305C2"/>
    <w:rsid w:val="00030C42"/>
    <w:rsid w:val="00030CDB"/>
    <w:rsid w:val="00030EA4"/>
    <w:rsid w:val="000311D3"/>
    <w:rsid w:val="0003262F"/>
    <w:rsid w:val="000368CD"/>
    <w:rsid w:val="00036F31"/>
    <w:rsid w:val="000371AC"/>
    <w:rsid w:val="0003754E"/>
    <w:rsid w:val="000415A7"/>
    <w:rsid w:val="000437F6"/>
    <w:rsid w:val="000440DC"/>
    <w:rsid w:val="00046A6E"/>
    <w:rsid w:val="000477FD"/>
    <w:rsid w:val="00051E94"/>
    <w:rsid w:val="000526F2"/>
    <w:rsid w:val="00053151"/>
    <w:rsid w:val="00053C77"/>
    <w:rsid w:val="00061097"/>
    <w:rsid w:val="0006228E"/>
    <w:rsid w:val="0006300C"/>
    <w:rsid w:val="0006390D"/>
    <w:rsid w:val="00063EFE"/>
    <w:rsid w:val="00064A4E"/>
    <w:rsid w:val="000654CB"/>
    <w:rsid w:val="00065523"/>
    <w:rsid w:val="00067093"/>
    <w:rsid w:val="0006742D"/>
    <w:rsid w:val="00067A8E"/>
    <w:rsid w:val="00067CA0"/>
    <w:rsid w:val="000709F5"/>
    <w:rsid w:val="00070BD8"/>
    <w:rsid w:val="00071BAD"/>
    <w:rsid w:val="00072E11"/>
    <w:rsid w:val="0007469C"/>
    <w:rsid w:val="000754DC"/>
    <w:rsid w:val="00077E74"/>
    <w:rsid w:val="0008058E"/>
    <w:rsid w:val="00081A7A"/>
    <w:rsid w:val="00081E95"/>
    <w:rsid w:val="000839E1"/>
    <w:rsid w:val="000856AA"/>
    <w:rsid w:val="00085EBF"/>
    <w:rsid w:val="00086199"/>
    <w:rsid w:val="00086984"/>
    <w:rsid w:val="0008708C"/>
    <w:rsid w:val="00087EF2"/>
    <w:rsid w:val="00090EF1"/>
    <w:rsid w:val="00092E15"/>
    <w:rsid w:val="00093F86"/>
    <w:rsid w:val="00094C9F"/>
    <w:rsid w:val="00095544"/>
    <w:rsid w:val="00095A92"/>
    <w:rsid w:val="00095D4D"/>
    <w:rsid w:val="00097FF2"/>
    <w:rsid w:val="000A0632"/>
    <w:rsid w:val="000A09E2"/>
    <w:rsid w:val="000A473A"/>
    <w:rsid w:val="000A50C8"/>
    <w:rsid w:val="000A5A37"/>
    <w:rsid w:val="000B0006"/>
    <w:rsid w:val="000B1CF9"/>
    <w:rsid w:val="000B5BE6"/>
    <w:rsid w:val="000B5C0A"/>
    <w:rsid w:val="000B6743"/>
    <w:rsid w:val="000B7A40"/>
    <w:rsid w:val="000C162A"/>
    <w:rsid w:val="000C16AD"/>
    <w:rsid w:val="000C2422"/>
    <w:rsid w:val="000C27A9"/>
    <w:rsid w:val="000C466A"/>
    <w:rsid w:val="000C5A16"/>
    <w:rsid w:val="000C5AB4"/>
    <w:rsid w:val="000C6BE7"/>
    <w:rsid w:val="000C7964"/>
    <w:rsid w:val="000C79F9"/>
    <w:rsid w:val="000C7AA4"/>
    <w:rsid w:val="000D01EB"/>
    <w:rsid w:val="000D1720"/>
    <w:rsid w:val="000D1FC0"/>
    <w:rsid w:val="000D234F"/>
    <w:rsid w:val="000D7ED9"/>
    <w:rsid w:val="000E173A"/>
    <w:rsid w:val="000E1C2A"/>
    <w:rsid w:val="000E1CCF"/>
    <w:rsid w:val="000E2955"/>
    <w:rsid w:val="000E314C"/>
    <w:rsid w:val="000E4763"/>
    <w:rsid w:val="000E5780"/>
    <w:rsid w:val="000E602C"/>
    <w:rsid w:val="000E6852"/>
    <w:rsid w:val="000F1CAB"/>
    <w:rsid w:val="000F35DD"/>
    <w:rsid w:val="000F4419"/>
    <w:rsid w:val="000F4C77"/>
    <w:rsid w:val="000F5BB7"/>
    <w:rsid w:val="000F6392"/>
    <w:rsid w:val="000F6ACD"/>
    <w:rsid w:val="000F7401"/>
    <w:rsid w:val="000F7C4A"/>
    <w:rsid w:val="00102C99"/>
    <w:rsid w:val="001110E8"/>
    <w:rsid w:val="00112549"/>
    <w:rsid w:val="001125FA"/>
    <w:rsid w:val="00112BE5"/>
    <w:rsid w:val="00113EE5"/>
    <w:rsid w:val="00115098"/>
    <w:rsid w:val="00115B4A"/>
    <w:rsid w:val="00116A77"/>
    <w:rsid w:val="00121237"/>
    <w:rsid w:val="00121FC3"/>
    <w:rsid w:val="00122D9D"/>
    <w:rsid w:val="0012306D"/>
    <w:rsid w:val="00123C64"/>
    <w:rsid w:val="00124686"/>
    <w:rsid w:val="00124726"/>
    <w:rsid w:val="00125023"/>
    <w:rsid w:val="0012644B"/>
    <w:rsid w:val="00127DA9"/>
    <w:rsid w:val="00130669"/>
    <w:rsid w:val="00130AEA"/>
    <w:rsid w:val="0013264E"/>
    <w:rsid w:val="0013406B"/>
    <w:rsid w:val="001347BA"/>
    <w:rsid w:val="00134CCE"/>
    <w:rsid w:val="001373B2"/>
    <w:rsid w:val="00141E05"/>
    <w:rsid w:val="0014406E"/>
    <w:rsid w:val="001466F3"/>
    <w:rsid w:val="00150E67"/>
    <w:rsid w:val="001510E7"/>
    <w:rsid w:val="0015166E"/>
    <w:rsid w:val="001537C9"/>
    <w:rsid w:val="0015446B"/>
    <w:rsid w:val="00154769"/>
    <w:rsid w:val="00154852"/>
    <w:rsid w:val="0015583A"/>
    <w:rsid w:val="00155B9C"/>
    <w:rsid w:val="0015614D"/>
    <w:rsid w:val="001565A1"/>
    <w:rsid w:val="001570D7"/>
    <w:rsid w:val="00160293"/>
    <w:rsid w:val="001631A0"/>
    <w:rsid w:val="0016694B"/>
    <w:rsid w:val="00166DF3"/>
    <w:rsid w:val="00167DCA"/>
    <w:rsid w:val="001758EE"/>
    <w:rsid w:val="00175A4B"/>
    <w:rsid w:val="00180397"/>
    <w:rsid w:val="00181464"/>
    <w:rsid w:val="00181574"/>
    <w:rsid w:val="0018241F"/>
    <w:rsid w:val="00182798"/>
    <w:rsid w:val="001851E9"/>
    <w:rsid w:val="0018523F"/>
    <w:rsid w:val="00187266"/>
    <w:rsid w:val="001900EF"/>
    <w:rsid w:val="001928B9"/>
    <w:rsid w:val="001948C7"/>
    <w:rsid w:val="001950CE"/>
    <w:rsid w:val="00195313"/>
    <w:rsid w:val="00195B8A"/>
    <w:rsid w:val="00196E34"/>
    <w:rsid w:val="001976EA"/>
    <w:rsid w:val="00197D00"/>
    <w:rsid w:val="001A4964"/>
    <w:rsid w:val="001A4F0E"/>
    <w:rsid w:val="001A590B"/>
    <w:rsid w:val="001B0C5B"/>
    <w:rsid w:val="001B2556"/>
    <w:rsid w:val="001B44F3"/>
    <w:rsid w:val="001B4FBA"/>
    <w:rsid w:val="001B597D"/>
    <w:rsid w:val="001B7296"/>
    <w:rsid w:val="001B780C"/>
    <w:rsid w:val="001C14FC"/>
    <w:rsid w:val="001C2000"/>
    <w:rsid w:val="001C28A5"/>
    <w:rsid w:val="001C49C1"/>
    <w:rsid w:val="001C580E"/>
    <w:rsid w:val="001D2184"/>
    <w:rsid w:val="001D5515"/>
    <w:rsid w:val="001D6C7F"/>
    <w:rsid w:val="001E0116"/>
    <w:rsid w:val="001E02E2"/>
    <w:rsid w:val="001E401D"/>
    <w:rsid w:val="001E4CCB"/>
    <w:rsid w:val="001E7B6B"/>
    <w:rsid w:val="001F328E"/>
    <w:rsid w:val="001F4192"/>
    <w:rsid w:val="001F5F17"/>
    <w:rsid w:val="001F675B"/>
    <w:rsid w:val="001F7481"/>
    <w:rsid w:val="002029DA"/>
    <w:rsid w:val="002038C7"/>
    <w:rsid w:val="00212041"/>
    <w:rsid w:val="002159CC"/>
    <w:rsid w:val="0021618B"/>
    <w:rsid w:val="00221C71"/>
    <w:rsid w:val="00224641"/>
    <w:rsid w:val="00226875"/>
    <w:rsid w:val="00230D45"/>
    <w:rsid w:val="00234065"/>
    <w:rsid w:val="002345AB"/>
    <w:rsid w:val="00235D26"/>
    <w:rsid w:val="00236D73"/>
    <w:rsid w:val="00241729"/>
    <w:rsid w:val="002417F2"/>
    <w:rsid w:val="00241A14"/>
    <w:rsid w:val="00242E55"/>
    <w:rsid w:val="0024320E"/>
    <w:rsid w:val="002477BA"/>
    <w:rsid w:val="0025002E"/>
    <w:rsid w:val="00250B4E"/>
    <w:rsid w:val="00251DB5"/>
    <w:rsid w:val="00253AAE"/>
    <w:rsid w:val="00253BB9"/>
    <w:rsid w:val="00255E20"/>
    <w:rsid w:val="00257A34"/>
    <w:rsid w:val="002609B3"/>
    <w:rsid w:val="00262EB2"/>
    <w:rsid w:val="002657C7"/>
    <w:rsid w:val="002670FB"/>
    <w:rsid w:val="00271D45"/>
    <w:rsid w:val="00273158"/>
    <w:rsid w:val="00275E50"/>
    <w:rsid w:val="0027691E"/>
    <w:rsid w:val="002800F3"/>
    <w:rsid w:val="00283A61"/>
    <w:rsid w:val="002853D8"/>
    <w:rsid w:val="00285F77"/>
    <w:rsid w:val="00287C25"/>
    <w:rsid w:val="00291B58"/>
    <w:rsid w:val="002944E6"/>
    <w:rsid w:val="00294FD5"/>
    <w:rsid w:val="002969A6"/>
    <w:rsid w:val="002A02D9"/>
    <w:rsid w:val="002A051B"/>
    <w:rsid w:val="002A0E34"/>
    <w:rsid w:val="002A1612"/>
    <w:rsid w:val="002A2670"/>
    <w:rsid w:val="002A371E"/>
    <w:rsid w:val="002A41E1"/>
    <w:rsid w:val="002A5E97"/>
    <w:rsid w:val="002A658A"/>
    <w:rsid w:val="002A792C"/>
    <w:rsid w:val="002A7CB6"/>
    <w:rsid w:val="002A7EEC"/>
    <w:rsid w:val="002B1310"/>
    <w:rsid w:val="002B16AB"/>
    <w:rsid w:val="002B1E0C"/>
    <w:rsid w:val="002B27B0"/>
    <w:rsid w:val="002B44E0"/>
    <w:rsid w:val="002B5A10"/>
    <w:rsid w:val="002B65A5"/>
    <w:rsid w:val="002B7ABD"/>
    <w:rsid w:val="002C0297"/>
    <w:rsid w:val="002C0B21"/>
    <w:rsid w:val="002C11E7"/>
    <w:rsid w:val="002C2AA0"/>
    <w:rsid w:val="002C6581"/>
    <w:rsid w:val="002C6C6A"/>
    <w:rsid w:val="002D1646"/>
    <w:rsid w:val="002D1B99"/>
    <w:rsid w:val="002D204D"/>
    <w:rsid w:val="002D2808"/>
    <w:rsid w:val="002D2D03"/>
    <w:rsid w:val="002D47B0"/>
    <w:rsid w:val="002D5736"/>
    <w:rsid w:val="002D5F20"/>
    <w:rsid w:val="002D6350"/>
    <w:rsid w:val="002E17B8"/>
    <w:rsid w:val="002E1884"/>
    <w:rsid w:val="002E1CA2"/>
    <w:rsid w:val="002E2599"/>
    <w:rsid w:val="002E78EA"/>
    <w:rsid w:val="002F02D5"/>
    <w:rsid w:val="002F60FA"/>
    <w:rsid w:val="002F79B0"/>
    <w:rsid w:val="00300ED6"/>
    <w:rsid w:val="0030175C"/>
    <w:rsid w:val="003029A7"/>
    <w:rsid w:val="00302E7E"/>
    <w:rsid w:val="00303EBE"/>
    <w:rsid w:val="00305F03"/>
    <w:rsid w:val="00307DCC"/>
    <w:rsid w:val="00307EA9"/>
    <w:rsid w:val="00310C0D"/>
    <w:rsid w:val="00311AF4"/>
    <w:rsid w:val="00312ED0"/>
    <w:rsid w:val="00313D58"/>
    <w:rsid w:val="003159FA"/>
    <w:rsid w:val="00315DE8"/>
    <w:rsid w:val="00316E46"/>
    <w:rsid w:val="00317EE2"/>
    <w:rsid w:val="00321D45"/>
    <w:rsid w:val="00324558"/>
    <w:rsid w:val="00326D69"/>
    <w:rsid w:val="00326E98"/>
    <w:rsid w:val="00326ED8"/>
    <w:rsid w:val="0033029B"/>
    <w:rsid w:val="003303BF"/>
    <w:rsid w:val="00330585"/>
    <w:rsid w:val="0033168A"/>
    <w:rsid w:val="003332C4"/>
    <w:rsid w:val="00333D25"/>
    <w:rsid w:val="00333F3C"/>
    <w:rsid w:val="003343F3"/>
    <w:rsid w:val="00335486"/>
    <w:rsid w:val="00335D7F"/>
    <w:rsid w:val="00341F44"/>
    <w:rsid w:val="003426DC"/>
    <w:rsid w:val="00344339"/>
    <w:rsid w:val="00345901"/>
    <w:rsid w:val="0034590E"/>
    <w:rsid w:val="0034650E"/>
    <w:rsid w:val="003465E2"/>
    <w:rsid w:val="00347C22"/>
    <w:rsid w:val="0035058E"/>
    <w:rsid w:val="00350885"/>
    <w:rsid w:val="00351007"/>
    <w:rsid w:val="0035163F"/>
    <w:rsid w:val="00354099"/>
    <w:rsid w:val="00356247"/>
    <w:rsid w:val="00360F9C"/>
    <w:rsid w:val="00361231"/>
    <w:rsid w:val="00362AAF"/>
    <w:rsid w:val="00364C81"/>
    <w:rsid w:val="00365FCC"/>
    <w:rsid w:val="00367006"/>
    <w:rsid w:val="003678A7"/>
    <w:rsid w:val="0037037B"/>
    <w:rsid w:val="003706A9"/>
    <w:rsid w:val="00371AEB"/>
    <w:rsid w:val="00371E7F"/>
    <w:rsid w:val="00374A4F"/>
    <w:rsid w:val="00375AE1"/>
    <w:rsid w:val="00376A9A"/>
    <w:rsid w:val="00386194"/>
    <w:rsid w:val="00387725"/>
    <w:rsid w:val="00396EAB"/>
    <w:rsid w:val="00397F1C"/>
    <w:rsid w:val="003A0D45"/>
    <w:rsid w:val="003A1CA7"/>
    <w:rsid w:val="003A22F0"/>
    <w:rsid w:val="003A349F"/>
    <w:rsid w:val="003A3695"/>
    <w:rsid w:val="003A5946"/>
    <w:rsid w:val="003A6671"/>
    <w:rsid w:val="003B2C3E"/>
    <w:rsid w:val="003B2F32"/>
    <w:rsid w:val="003B306D"/>
    <w:rsid w:val="003B6AD8"/>
    <w:rsid w:val="003B6F8A"/>
    <w:rsid w:val="003B7723"/>
    <w:rsid w:val="003B7FC6"/>
    <w:rsid w:val="003C0133"/>
    <w:rsid w:val="003C0C6C"/>
    <w:rsid w:val="003C1917"/>
    <w:rsid w:val="003C1F2E"/>
    <w:rsid w:val="003C2EE2"/>
    <w:rsid w:val="003C4005"/>
    <w:rsid w:val="003C62BA"/>
    <w:rsid w:val="003C74D5"/>
    <w:rsid w:val="003D02DF"/>
    <w:rsid w:val="003D06A7"/>
    <w:rsid w:val="003D0B05"/>
    <w:rsid w:val="003D3159"/>
    <w:rsid w:val="003D42AA"/>
    <w:rsid w:val="003D4535"/>
    <w:rsid w:val="003D5435"/>
    <w:rsid w:val="003D72AD"/>
    <w:rsid w:val="003E0948"/>
    <w:rsid w:val="003E4E77"/>
    <w:rsid w:val="003E5B07"/>
    <w:rsid w:val="003E5BE5"/>
    <w:rsid w:val="003E739C"/>
    <w:rsid w:val="003F054B"/>
    <w:rsid w:val="003F3163"/>
    <w:rsid w:val="003F42C6"/>
    <w:rsid w:val="003F4363"/>
    <w:rsid w:val="003F5142"/>
    <w:rsid w:val="003F5859"/>
    <w:rsid w:val="003F5B84"/>
    <w:rsid w:val="00401005"/>
    <w:rsid w:val="0040121F"/>
    <w:rsid w:val="00402BB8"/>
    <w:rsid w:val="00403D7E"/>
    <w:rsid w:val="00406F9A"/>
    <w:rsid w:val="00407755"/>
    <w:rsid w:val="004104D3"/>
    <w:rsid w:val="0041058F"/>
    <w:rsid w:val="0041101A"/>
    <w:rsid w:val="00411DB9"/>
    <w:rsid w:val="00412700"/>
    <w:rsid w:val="004135F6"/>
    <w:rsid w:val="00414982"/>
    <w:rsid w:val="00414F13"/>
    <w:rsid w:val="0041529F"/>
    <w:rsid w:val="00415C34"/>
    <w:rsid w:val="00415E89"/>
    <w:rsid w:val="00416387"/>
    <w:rsid w:val="004164B9"/>
    <w:rsid w:val="00421763"/>
    <w:rsid w:val="00421881"/>
    <w:rsid w:val="004224D2"/>
    <w:rsid w:val="00422BF7"/>
    <w:rsid w:val="00427218"/>
    <w:rsid w:val="00430C26"/>
    <w:rsid w:val="00431A42"/>
    <w:rsid w:val="00431EB5"/>
    <w:rsid w:val="00431F1E"/>
    <w:rsid w:val="00432434"/>
    <w:rsid w:val="004328FB"/>
    <w:rsid w:val="00432D6C"/>
    <w:rsid w:val="004339FF"/>
    <w:rsid w:val="00434569"/>
    <w:rsid w:val="0043584E"/>
    <w:rsid w:val="00436A5A"/>
    <w:rsid w:val="00437BEE"/>
    <w:rsid w:val="00440E37"/>
    <w:rsid w:val="0044207B"/>
    <w:rsid w:val="00442849"/>
    <w:rsid w:val="00444A1D"/>
    <w:rsid w:val="004500D5"/>
    <w:rsid w:val="004509E7"/>
    <w:rsid w:val="00450DD2"/>
    <w:rsid w:val="004511BF"/>
    <w:rsid w:val="004511FB"/>
    <w:rsid w:val="004531EA"/>
    <w:rsid w:val="004534C1"/>
    <w:rsid w:val="00454B64"/>
    <w:rsid w:val="00454EE0"/>
    <w:rsid w:val="00454FE0"/>
    <w:rsid w:val="00455E7E"/>
    <w:rsid w:val="00456EBD"/>
    <w:rsid w:val="00460A1D"/>
    <w:rsid w:val="00460F9E"/>
    <w:rsid w:val="00461F0B"/>
    <w:rsid w:val="00464AE8"/>
    <w:rsid w:val="00464DE7"/>
    <w:rsid w:val="00466BDB"/>
    <w:rsid w:val="00466E86"/>
    <w:rsid w:val="00470694"/>
    <w:rsid w:val="00471205"/>
    <w:rsid w:val="00472B29"/>
    <w:rsid w:val="00474BB1"/>
    <w:rsid w:val="00475E05"/>
    <w:rsid w:val="00476998"/>
    <w:rsid w:val="00484457"/>
    <w:rsid w:val="004862A2"/>
    <w:rsid w:val="00490245"/>
    <w:rsid w:val="00490CBE"/>
    <w:rsid w:val="00491DCE"/>
    <w:rsid w:val="00494A32"/>
    <w:rsid w:val="00495452"/>
    <w:rsid w:val="004955CB"/>
    <w:rsid w:val="00496B49"/>
    <w:rsid w:val="0049761B"/>
    <w:rsid w:val="00497C3C"/>
    <w:rsid w:val="004A03CA"/>
    <w:rsid w:val="004A1E12"/>
    <w:rsid w:val="004A24D2"/>
    <w:rsid w:val="004A441B"/>
    <w:rsid w:val="004A51FA"/>
    <w:rsid w:val="004B3585"/>
    <w:rsid w:val="004B4ABE"/>
    <w:rsid w:val="004B5B3B"/>
    <w:rsid w:val="004B5D8B"/>
    <w:rsid w:val="004B640C"/>
    <w:rsid w:val="004B6DF7"/>
    <w:rsid w:val="004B7602"/>
    <w:rsid w:val="004C2859"/>
    <w:rsid w:val="004C3998"/>
    <w:rsid w:val="004C443F"/>
    <w:rsid w:val="004C4723"/>
    <w:rsid w:val="004C6801"/>
    <w:rsid w:val="004C6F93"/>
    <w:rsid w:val="004D0208"/>
    <w:rsid w:val="004D0826"/>
    <w:rsid w:val="004D1CFF"/>
    <w:rsid w:val="004D4B14"/>
    <w:rsid w:val="004D59B9"/>
    <w:rsid w:val="004D74B6"/>
    <w:rsid w:val="004E2612"/>
    <w:rsid w:val="004E2C81"/>
    <w:rsid w:val="004E3EAF"/>
    <w:rsid w:val="004E4A31"/>
    <w:rsid w:val="004E5991"/>
    <w:rsid w:val="004E684A"/>
    <w:rsid w:val="004F1269"/>
    <w:rsid w:val="004F12BF"/>
    <w:rsid w:val="004F30BB"/>
    <w:rsid w:val="004F389F"/>
    <w:rsid w:val="004F43BE"/>
    <w:rsid w:val="004F5881"/>
    <w:rsid w:val="004F59DE"/>
    <w:rsid w:val="0050387C"/>
    <w:rsid w:val="00503B04"/>
    <w:rsid w:val="00505119"/>
    <w:rsid w:val="00506A59"/>
    <w:rsid w:val="00510478"/>
    <w:rsid w:val="00510B2B"/>
    <w:rsid w:val="00510C9A"/>
    <w:rsid w:val="00511D3B"/>
    <w:rsid w:val="0051222C"/>
    <w:rsid w:val="005122A2"/>
    <w:rsid w:val="00513080"/>
    <w:rsid w:val="00514DB3"/>
    <w:rsid w:val="00517AAB"/>
    <w:rsid w:val="0052098C"/>
    <w:rsid w:val="00522ACF"/>
    <w:rsid w:val="00523C1A"/>
    <w:rsid w:val="00523DF9"/>
    <w:rsid w:val="005246C6"/>
    <w:rsid w:val="0052541A"/>
    <w:rsid w:val="00526EE7"/>
    <w:rsid w:val="00527BC9"/>
    <w:rsid w:val="00530AAF"/>
    <w:rsid w:val="00531170"/>
    <w:rsid w:val="005317CC"/>
    <w:rsid w:val="005338B9"/>
    <w:rsid w:val="00533F08"/>
    <w:rsid w:val="00534004"/>
    <w:rsid w:val="00534E29"/>
    <w:rsid w:val="00535595"/>
    <w:rsid w:val="0053573E"/>
    <w:rsid w:val="005362B8"/>
    <w:rsid w:val="005362E0"/>
    <w:rsid w:val="0053711F"/>
    <w:rsid w:val="0054020B"/>
    <w:rsid w:val="0054101B"/>
    <w:rsid w:val="0054112C"/>
    <w:rsid w:val="00542610"/>
    <w:rsid w:val="00543111"/>
    <w:rsid w:val="005433E7"/>
    <w:rsid w:val="005448E1"/>
    <w:rsid w:val="00545AFE"/>
    <w:rsid w:val="00551DDC"/>
    <w:rsid w:val="005523CD"/>
    <w:rsid w:val="00553B2B"/>
    <w:rsid w:val="005541DC"/>
    <w:rsid w:val="00554E4C"/>
    <w:rsid w:val="00555ABA"/>
    <w:rsid w:val="00561143"/>
    <w:rsid w:val="00561590"/>
    <w:rsid w:val="005642AC"/>
    <w:rsid w:val="005647C5"/>
    <w:rsid w:val="00565782"/>
    <w:rsid w:val="00567313"/>
    <w:rsid w:val="00567E18"/>
    <w:rsid w:val="00571282"/>
    <w:rsid w:val="00571EDE"/>
    <w:rsid w:val="00574546"/>
    <w:rsid w:val="00576331"/>
    <w:rsid w:val="005769FA"/>
    <w:rsid w:val="00577558"/>
    <w:rsid w:val="00577AFC"/>
    <w:rsid w:val="00581022"/>
    <w:rsid w:val="00581518"/>
    <w:rsid w:val="00581940"/>
    <w:rsid w:val="005822DF"/>
    <w:rsid w:val="00582518"/>
    <w:rsid w:val="005841F1"/>
    <w:rsid w:val="0058554A"/>
    <w:rsid w:val="00586CB5"/>
    <w:rsid w:val="00590068"/>
    <w:rsid w:val="00590E3E"/>
    <w:rsid w:val="005929B9"/>
    <w:rsid w:val="00593584"/>
    <w:rsid w:val="00594643"/>
    <w:rsid w:val="00595283"/>
    <w:rsid w:val="00596AD7"/>
    <w:rsid w:val="005A0592"/>
    <w:rsid w:val="005A1D18"/>
    <w:rsid w:val="005A2875"/>
    <w:rsid w:val="005A32EA"/>
    <w:rsid w:val="005A3FCB"/>
    <w:rsid w:val="005A421F"/>
    <w:rsid w:val="005A4369"/>
    <w:rsid w:val="005A593D"/>
    <w:rsid w:val="005A6AE1"/>
    <w:rsid w:val="005A7F36"/>
    <w:rsid w:val="005A7F69"/>
    <w:rsid w:val="005B1E2C"/>
    <w:rsid w:val="005B39B0"/>
    <w:rsid w:val="005B3D3A"/>
    <w:rsid w:val="005B43E9"/>
    <w:rsid w:val="005B51A3"/>
    <w:rsid w:val="005B56CD"/>
    <w:rsid w:val="005B769C"/>
    <w:rsid w:val="005B7A5A"/>
    <w:rsid w:val="005B7FD9"/>
    <w:rsid w:val="005C2009"/>
    <w:rsid w:val="005C2BE7"/>
    <w:rsid w:val="005C2DA7"/>
    <w:rsid w:val="005C3BC9"/>
    <w:rsid w:val="005C49B9"/>
    <w:rsid w:val="005C5E56"/>
    <w:rsid w:val="005C6FAF"/>
    <w:rsid w:val="005C6FFD"/>
    <w:rsid w:val="005C7626"/>
    <w:rsid w:val="005C7C47"/>
    <w:rsid w:val="005D1881"/>
    <w:rsid w:val="005D1D14"/>
    <w:rsid w:val="005D1DB2"/>
    <w:rsid w:val="005D557B"/>
    <w:rsid w:val="005D5DFA"/>
    <w:rsid w:val="005D7961"/>
    <w:rsid w:val="005E0DA7"/>
    <w:rsid w:val="005E1930"/>
    <w:rsid w:val="005E4189"/>
    <w:rsid w:val="005E454D"/>
    <w:rsid w:val="005E5F7E"/>
    <w:rsid w:val="005E61FF"/>
    <w:rsid w:val="005E6EEA"/>
    <w:rsid w:val="005F13FF"/>
    <w:rsid w:val="005F287A"/>
    <w:rsid w:val="005F50C7"/>
    <w:rsid w:val="005F5D22"/>
    <w:rsid w:val="005F6B12"/>
    <w:rsid w:val="006011C6"/>
    <w:rsid w:val="006048DD"/>
    <w:rsid w:val="00605499"/>
    <w:rsid w:val="00611285"/>
    <w:rsid w:val="00611CF5"/>
    <w:rsid w:val="00611EB8"/>
    <w:rsid w:val="00614685"/>
    <w:rsid w:val="00615857"/>
    <w:rsid w:val="00615B02"/>
    <w:rsid w:val="00615FD1"/>
    <w:rsid w:val="006167DB"/>
    <w:rsid w:val="00616B75"/>
    <w:rsid w:val="00617D18"/>
    <w:rsid w:val="006214F4"/>
    <w:rsid w:val="00622BFB"/>
    <w:rsid w:val="0062461A"/>
    <w:rsid w:val="00625C60"/>
    <w:rsid w:val="00626541"/>
    <w:rsid w:val="00626855"/>
    <w:rsid w:val="0062746A"/>
    <w:rsid w:val="00630E1A"/>
    <w:rsid w:val="0063113E"/>
    <w:rsid w:val="00632A02"/>
    <w:rsid w:val="00633CBC"/>
    <w:rsid w:val="0063490F"/>
    <w:rsid w:val="006351CB"/>
    <w:rsid w:val="00635D3B"/>
    <w:rsid w:val="00636D1D"/>
    <w:rsid w:val="00637725"/>
    <w:rsid w:val="00644ACB"/>
    <w:rsid w:val="0065038F"/>
    <w:rsid w:val="00651E2F"/>
    <w:rsid w:val="006535C9"/>
    <w:rsid w:val="0065556E"/>
    <w:rsid w:val="0065698B"/>
    <w:rsid w:val="006578AC"/>
    <w:rsid w:val="00662686"/>
    <w:rsid w:val="00662D99"/>
    <w:rsid w:val="00663320"/>
    <w:rsid w:val="00665571"/>
    <w:rsid w:val="006668DA"/>
    <w:rsid w:val="00667DFC"/>
    <w:rsid w:val="00667ED6"/>
    <w:rsid w:val="00670019"/>
    <w:rsid w:val="00670923"/>
    <w:rsid w:val="006710E7"/>
    <w:rsid w:val="0067350D"/>
    <w:rsid w:val="0067483C"/>
    <w:rsid w:val="00676421"/>
    <w:rsid w:val="006766BB"/>
    <w:rsid w:val="006771EC"/>
    <w:rsid w:val="00682130"/>
    <w:rsid w:val="006833C1"/>
    <w:rsid w:val="006838D9"/>
    <w:rsid w:val="00683911"/>
    <w:rsid w:val="00683E95"/>
    <w:rsid w:val="0068688A"/>
    <w:rsid w:val="00686B17"/>
    <w:rsid w:val="006877B5"/>
    <w:rsid w:val="00690598"/>
    <w:rsid w:val="00691C7E"/>
    <w:rsid w:val="00692290"/>
    <w:rsid w:val="00694101"/>
    <w:rsid w:val="00695496"/>
    <w:rsid w:val="006955E2"/>
    <w:rsid w:val="00695A57"/>
    <w:rsid w:val="006A03FE"/>
    <w:rsid w:val="006A050F"/>
    <w:rsid w:val="006A1CFF"/>
    <w:rsid w:val="006A3259"/>
    <w:rsid w:val="006A3433"/>
    <w:rsid w:val="006A3AAC"/>
    <w:rsid w:val="006A3DE8"/>
    <w:rsid w:val="006A4A34"/>
    <w:rsid w:val="006A5F23"/>
    <w:rsid w:val="006A60C4"/>
    <w:rsid w:val="006A78EC"/>
    <w:rsid w:val="006B06E1"/>
    <w:rsid w:val="006B1125"/>
    <w:rsid w:val="006B1D3E"/>
    <w:rsid w:val="006B1E84"/>
    <w:rsid w:val="006B2FF4"/>
    <w:rsid w:val="006B3540"/>
    <w:rsid w:val="006B3F0D"/>
    <w:rsid w:val="006B568E"/>
    <w:rsid w:val="006B57FC"/>
    <w:rsid w:val="006B6E25"/>
    <w:rsid w:val="006C0106"/>
    <w:rsid w:val="006C0456"/>
    <w:rsid w:val="006C17B1"/>
    <w:rsid w:val="006C25CF"/>
    <w:rsid w:val="006C319E"/>
    <w:rsid w:val="006C3A12"/>
    <w:rsid w:val="006C5344"/>
    <w:rsid w:val="006D08CA"/>
    <w:rsid w:val="006D0987"/>
    <w:rsid w:val="006D099A"/>
    <w:rsid w:val="006D0FD3"/>
    <w:rsid w:val="006D1A55"/>
    <w:rsid w:val="006D538C"/>
    <w:rsid w:val="006D7A23"/>
    <w:rsid w:val="006E158C"/>
    <w:rsid w:val="006E1B4C"/>
    <w:rsid w:val="006E22AB"/>
    <w:rsid w:val="006E32F6"/>
    <w:rsid w:val="006E43D8"/>
    <w:rsid w:val="006E4F62"/>
    <w:rsid w:val="006E5B37"/>
    <w:rsid w:val="006F159C"/>
    <w:rsid w:val="006F25D3"/>
    <w:rsid w:val="006F28FC"/>
    <w:rsid w:val="006F2C3D"/>
    <w:rsid w:val="006F6C3D"/>
    <w:rsid w:val="006F7AE0"/>
    <w:rsid w:val="006F7E9B"/>
    <w:rsid w:val="007005C0"/>
    <w:rsid w:val="00700F80"/>
    <w:rsid w:val="00700FB1"/>
    <w:rsid w:val="00701572"/>
    <w:rsid w:val="00701884"/>
    <w:rsid w:val="00701FCD"/>
    <w:rsid w:val="00703574"/>
    <w:rsid w:val="007036B3"/>
    <w:rsid w:val="00706279"/>
    <w:rsid w:val="00706381"/>
    <w:rsid w:val="00707498"/>
    <w:rsid w:val="00712B31"/>
    <w:rsid w:val="00712DB5"/>
    <w:rsid w:val="00713109"/>
    <w:rsid w:val="00713386"/>
    <w:rsid w:val="0071384B"/>
    <w:rsid w:val="00713E16"/>
    <w:rsid w:val="00714592"/>
    <w:rsid w:val="00716C95"/>
    <w:rsid w:val="007173EA"/>
    <w:rsid w:val="007213CE"/>
    <w:rsid w:val="00724AC0"/>
    <w:rsid w:val="00724CFD"/>
    <w:rsid w:val="00727364"/>
    <w:rsid w:val="00727A96"/>
    <w:rsid w:val="00732938"/>
    <w:rsid w:val="00732C54"/>
    <w:rsid w:val="00734264"/>
    <w:rsid w:val="00734662"/>
    <w:rsid w:val="007353F4"/>
    <w:rsid w:val="00735854"/>
    <w:rsid w:val="0073626A"/>
    <w:rsid w:val="00737DFB"/>
    <w:rsid w:val="007404DF"/>
    <w:rsid w:val="00740763"/>
    <w:rsid w:val="007417C6"/>
    <w:rsid w:val="00744BD5"/>
    <w:rsid w:val="00746A8A"/>
    <w:rsid w:val="00747551"/>
    <w:rsid w:val="0075032E"/>
    <w:rsid w:val="00750689"/>
    <w:rsid w:val="00751B94"/>
    <w:rsid w:val="00751C9C"/>
    <w:rsid w:val="007524A7"/>
    <w:rsid w:val="007542D8"/>
    <w:rsid w:val="00754E60"/>
    <w:rsid w:val="00761D72"/>
    <w:rsid w:val="0076228F"/>
    <w:rsid w:val="00763414"/>
    <w:rsid w:val="007644DF"/>
    <w:rsid w:val="0076465E"/>
    <w:rsid w:val="00764982"/>
    <w:rsid w:val="00764B2D"/>
    <w:rsid w:val="00764D49"/>
    <w:rsid w:val="0076549F"/>
    <w:rsid w:val="007701A4"/>
    <w:rsid w:val="007716B1"/>
    <w:rsid w:val="007723F7"/>
    <w:rsid w:val="0077324B"/>
    <w:rsid w:val="00773D17"/>
    <w:rsid w:val="007755D3"/>
    <w:rsid w:val="00777B04"/>
    <w:rsid w:val="007800B2"/>
    <w:rsid w:val="0078078C"/>
    <w:rsid w:val="00782CAC"/>
    <w:rsid w:val="00784F82"/>
    <w:rsid w:val="0078560A"/>
    <w:rsid w:val="00790B37"/>
    <w:rsid w:val="00790E7A"/>
    <w:rsid w:val="00790EB4"/>
    <w:rsid w:val="00793B92"/>
    <w:rsid w:val="00796CA7"/>
    <w:rsid w:val="007970C7"/>
    <w:rsid w:val="00797A19"/>
    <w:rsid w:val="007A386F"/>
    <w:rsid w:val="007A3CF2"/>
    <w:rsid w:val="007A6544"/>
    <w:rsid w:val="007B2770"/>
    <w:rsid w:val="007B2F7B"/>
    <w:rsid w:val="007B3750"/>
    <w:rsid w:val="007B4239"/>
    <w:rsid w:val="007B4E2C"/>
    <w:rsid w:val="007B564B"/>
    <w:rsid w:val="007B6094"/>
    <w:rsid w:val="007B6518"/>
    <w:rsid w:val="007B70F9"/>
    <w:rsid w:val="007B79CD"/>
    <w:rsid w:val="007C0907"/>
    <w:rsid w:val="007C1F8C"/>
    <w:rsid w:val="007C241E"/>
    <w:rsid w:val="007C279D"/>
    <w:rsid w:val="007C3FE1"/>
    <w:rsid w:val="007C402A"/>
    <w:rsid w:val="007C59F9"/>
    <w:rsid w:val="007D086B"/>
    <w:rsid w:val="007D1E13"/>
    <w:rsid w:val="007D3E50"/>
    <w:rsid w:val="007D666C"/>
    <w:rsid w:val="007D770C"/>
    <w:rsid w:val="007D7F0D"/>
    <w:rsid w:val="007E13D6"/>
    <w:rsid w:val="007E15BD"/>
    <w:rsid w:val="007E23B8"/>
    <w:rsid w:val="007E614C"/>
    <w:rsid w:val="007E684E"/>
    <w:rsid w:val="007E6CD8"/>
    <w:rsid w:val="007E7EDE"/>
    <w:rsid w:val="007F042C"/>
    <w:rsid w:val="007F1B43"/>
    <w:rsid w:val="007F44A9"/>
    <w:rsid w:val="007F45DE"/>
    <w:rsid w:val="007F7BDE"/>
    <w:rsid w:val="0080146B"/>
    <w:rsid w:val="00802832"/>
    <w:rsid w:val="008032FF"/>
    <w:rsid w:val="00803987"/>
    <w:rsid w:val="00807AE7"/>
    <w:rsid w:val="00807B9B"/>
    <w:rsid w:val="00810553"/>
    <w:rsid w:val="00812BFB"/>
    <w:rsid w:val="0081315C"/>
    <w:rsid w:val="008146B7"/>
    <w:rsid w:val="0081522A"/>
    <w:rsid w:val="00815327"/>
    <w:rsid w:val="008154B8"/>
    <w:rsid w:val="00815808"/>
    <w:rsid w:val="00816D63"/>
    <w:rsid w:val="00817081"/>
    <w:rsid w:val="0082022F"/>
    <w:rsid w:val="008204C9"/>
    <w:rsid w:val="0082106A"/>
    <w:rsid w:val="008210EB"/>
    <w:rsid w:val="00821295"/>
    <w:rsid w:val="008212CF"/>
    <w:rsid w:val="00822DF8"/>
    <w:rsid w:val="00823418"/>
    <w:rsid w:val="00824472"/>
    <w:rsid w:val="00824981"/>
    <w:rsid w:val="00825CD2"/>
    <w:rsid w:val="008260A6"/>
    <w:rsid w:val="00826C74"/>
    <w:rsid w:val="00826CBB"/>
    <w:rsid w:val="0083029F"/>
    <w:rsid w:val="00830D53"/>
    <w:rsid w:val="008313D7"/>
    <w:rsid w:val="00832238"/>
    <w:rsid w:val="00833117"/>
    <w:rsid w:val="00835664"/>
    <w:rsid w:val="00835D10"/>
    <w:rsid w:val="00836515"/>
    <w:rsid w:val="008377ED"/>
    <w:rsid w:val="00837E58"/>
    <w:rsid w:val="00840AAC"/>
    <w:rsid w:val="0084187D"/>
    <w:rsid w:val="00844AB1"/>
    <w:rsid w:val="008463F6"/>
    <w:rsid w:val="00846954"/>
    <w:rsid w:val="008469B7"/>
    <w:rsid w:val="00851836"/>
    <w:rsid w:val="00853126"/>
    <w:rsid w:val="00854E71"/>
    <w:rsid w:val="00855FC6"/>
    <w:rsid w:val="00855FF2"/>
    <w:rsid w:val="00856F70"/>
    <w:rsid w:val="0085727C"/>
    <w:rsid w:val="0086061D"/>
    <w:rsid w:val="008617AE"/>
    <w:rsid w:val="00862224"/>
    <w:rsid w:val="008622F0"/>
    <w:rsid w:val="00862A4F"/>
    <w:rsid w:val="00866E27"/>
    <w:rsid w:val="00871B75"/>
    <w:rsid w:val="008724DE"/>
    <w:rsid w:val="008729E9"/>
    <w:rsid w:val="00873378"/>
    <w:rsid w:val="00873882"/>
    <w:rsid w:val="00874456"/>
    <w:rsid w:val="0088029C"/>
    <w:rsid w:val="00883645"/>
    <w:rsid w:val="00886538"/>
    <w:rsid w:val="00887BF7"/>
    <w:rsid w:val="0089050F"/>
    <w:rsid w:val="00890BD2"/>
    <w:rsid w:val="0089152C"/>
    <w:rsid w:val="0089172F"/>
    <w:rsid w:val="008958AB"/>
    <w:rsid w:val="00895CA5"/>
    <w:rsid w:val="00896033"/>
    <w:rsid w:val="00897378"/>
    <w:rsid w:val="008A2ADE"/>
    <w:rsid w:val="008A3978"/>
    <w:rsid w:val="008A51CE"/>
    <w:rsid w:val="008A57B1"/>
    <w:rsid w:val="008A6898"/>
    <w:rsid w:val="008A6DB0"/>
    <w:rsid w:val="008B0335"/>
    <w:rsid w:val="008B05EA"/>
    <w:rsid w:val="008B0E57"/>
    <w:rsid w:val="008B330A"/>
    <w:rsid w:val="008B420F"/>
    <w:rsid w:val="008B42A6"/>
    <w:rsid w:val="008B5AF3"/>
    <w:rsid w:val="008C019F"/>
    <w:rsid w:val="008C24CA"/>
    <w:rsid w:val="008C38E6"/>
    <w:rsid w:val="008C5884"/>
    <w:rsid w:val="008C77E1"/>
    <w:rsid w:val="008D2C28"/>
    <w:rsid w:val="008D40E6"/>
    <w:rsid w:val="008D41C5"/>
    <w:rsid w:val="008D42F7"/>
    <w:rsid w:val="008D68AA"/>
    <w:rsid w:val="008D702C"/>
    <w:rsid w:val="008E1014"/>
    <w:rsid w:val="008E1538"/>
    <w:rsid w:val="008E2CB5"/>
    <w:rsid w:val="008E308E"/>
    <w:rsid w:val="008E3B05"/>
    <w:rsid w:val="008E46AA"/>
    <w:rsid w:val="008E4F3B"/>
    <w:rsid w:val="008E7147"/>
    <w:rsid w:val="008F0B81"/>
    <w:rsid w:val="008F1302"/>
    <w:rsid w:val="008F4122"/>
    <w:rsid w:val="008F56F6"/>
    <w:rsid w:val="008F7971"/>
    <w:rsid w:val="00900445"/>
    <w:rsid w:val="00902112"/>
    <w:rsid w:val="0090548A"/>
    <w:rsid w:val="00906FC1"/>
    <w:rsid w:val="009073A0"/>
    <w:rsid w:val="009109DA"/>
    <w:rsid w:val="0091146D"/>
    <w:rsid w:val="00911671"/>
    <w:rsid w:val="00911F56"/>
    <w:rsid w:val="00912C49"/>
    <w:rsid w:val="0091510C"/>
    <w:rsid w:val="00916AB6"/>
    <w:rsid w:val="009202B7"/>
    <w:rsid w:val="0092104A"/>
    <w:rsid w:val="00921E4A"/>
    <w:rsid w:val="00921F48"/>
    <w:rsid w:val="00925C50"/>
    <w:rsid w:val="00927872"/>
    <w:rsid w:val="00927967"/>
    <w:rsid w:val="00927B1A"/>
    <w:rsid w:val="00932F26"/>
    <w:rsid w:val="0093442D"/>
    <w:rsid w:val="009365A8"/>
    <w:rsid w:val="00940349"/>
    <w:rsid w:val="00941AFD"/>
    <w:rsid w:val="009425AB"/>
    <w:rsid w:val="00942C1B"/>
    <w:rsid w:val="00943537"/>
    <w:rsid w:val="0094679D"/>
    <w:rsid w:val="00947BD1"/>
    <w:rsid w:val="00950810"/>
    <w:rsid w:val="0095137C"/>
    <w:rsid w:val="00951902"/>
    <w:rsid w:val="009525D4"/>
    <w:rsid w:val="00952D90"/>
    <w:rsid w:val="009536E2"/>
    <w:rsid w:val="00955092"/>
    <w:rsid w:val="009568CF"/>
    <w:rsid w:val="00957A06"/>
    <w:rsid w:val="00960CAD"/>
    <w:rsid w:val="00960D17"/>
    <w:rsid w:val="009610C3"/>
    <w:rsid w:val="0096164F"/>
    <w:rsid w:val="00961716"/>
    <w:rsid w:val="00961886"/>
    <w:rsid w:val="00962AEA"/>
    <w:rsid w:val="00963948"/>
    <w:rsid w:val="00964271"/>
    <w:rsid w:val="00964A79"/>
    <w:rsid w:val="009652E9"/>
    <w:rsid w:val="00966937"/>
    <w:rsid w:val="00967941"/>
    <w:rsid w:val="00967A4B"/>
    <w:rsid w:val="009727CF"/>
    <w:rsid w:val="00972D10"/>
    <w:rsid w:val="00973812"/>
    <w:rsid w:val="009756ED"/>
    <w:rsid w:val="0097634D"/>
    <w:rsid w:val="00976B72"/>
    <w:rsid w:val="00980C69"/>
    <w:rsid w:val="00981B2A"/>
    <w:rsid w:val="00981BC5"/>
    <w:rsid w:val="009822F8"/>
    <w:rsid w:val="00985387"/>
    <w:rsid w:val="009855EC"/>
    <w:rsid w:val="0098593C"/>
    <w:rsid w:val="00986B6D"/>
    <w:rsid w:val="009879C9"/>
    <w:rsid w:val="00987A92"/>
    <w:rsid w:val="00990739"/>
    <w:rsid w:val="009907D9"/>
    <w:rsid w:val="009956AC"/>
    <w:rsid w:val="0099730B"/>
    <w:rsid w:val="00997B02"/>
    <w:rsid w:val="009A0D43"/>
    <w:rsid w:val="009A3CE4"/>
    <w:rsid w:val="009A622E"/>
    <w:rsid w:val="009A7569"/>
    <w:rsid w:val="009A76F7"/>
    <w:rsid w:val="009B0D18"/>
    <w:rsid w:val="009B13FE"/>
    <w:rsid w:val="009B45F3"/>
    <w:rsid w:val="009B4F33"/>
    <w:rsid w:val="009C1399"/>
    <w:rsid w:val="009C2B87"/>
    <w:rsid w:val="009C4527"/>
    <w:rsid w:val="009C4964"/>
    <w:rsid w:val="009C57F4"/>
    <w:rsid w:val="009C5BEC"/>
    <w:rsid w:val="009C68F7"/>
    <w:rsid w:val="009C69AB"/>
    <w:rsid w:val="009D3410"/>
    <w:rsid w:val="009D449E"/>
    <w:rsid w:val="009D4656"/>
    <w:rsid w:val="009D467F"/>
    <w:rsid w:val="009D4962"/>
    <w:rsid w:val="009D5C3A"/>
    <w:rsid w:val="009D6FBB"/>
    <w:rsid w:val="009E0CAE"/>
    <w:rsid w:val="009E1058"/>
    <w:rsid w:val="009E1A4B"/>
    <w:rsid w:val="009E2246"/>
    <w:rsid w:val="009E362C"/>
    <w:rsid w:val="009E4250"/>
    <w:rsid w:val="009E6AAB"/>
    <w:rsid w:val="009E715C"/>
    <w:rsid w:val="009E75B5"/>
    <w:rsid w:val="009F0F1E"/>
    <w:rsid w:val="009F1715"/>
    <w:rsid w:val="009F38CC"/>
    <w:rsid w:val="009F4DE2"/>
    <w:rsid w:val="009F5153"/>
    <w:rsid w:val="009F700E"/>
    <w:rsid w:val="00A00046"/>
    <w:rsid w:val="00A008FC"/>
    <w:rsid w:val="00A00C5B"/>
    <w:rsid w:val="00A01F2F"/>
    <w:rsid w:val="00A03AB5"/>
    <w:rsid w:val="00A04EF4"/>
    <w:rsid w:val="00A10048"/>
    <w:rsid w:val="00A113B2"/>
    <w:rsid w:val="00A12D13"/>
    <w:rsid w:val="00A15760"/>
    <w:rsid w:val="00A1681D"/>
    <w:rsid w:val="00A16D0A"/>
    <w:rsid w:val="00A17E68"/>
    <w:rsid w:val="00A209AC"/>
    <w:rsid w:val="00A2174F"/>
    <w:rsid w:val="00A2208B"/>
    <w:rsid w:val="00A2368B"/>
    <w:rsid w:val="00A23AE4"/>
    <w:rsid w:val="00A26747"/>
    <w:rsid w:val="00A26A8B"/>
    <w:rsid w:val="00A26BF7"/>
    <w:rsid w:val="00A26EB2"/>
    <w:rsid w:val="00A27B3B"/>
    <w:rsid w:val="00A30DB7"/>
    <w:rsid w:val="00A34350"/>
    <w:rsid w:val="00A34825"/>
    <w:rsid w:val="00A3582A"/>
    <w:rsid w:val="00A420F1"/>
    <w:rsid w:val="00A4277F"/>
    <w:rsid w:val="00A46518"/>
    <w:rsid w:val="00A46607"/>
    <w:rsid w:val="00A47E86"/>
    <w:rsid w:val="00A510CA"/>
    <w:rsid w:val="00A52C7C"/>
    <w:rsid w:val="00A53FAF"/>
    <w:rsid w:val="00A54C91"/>
    <w:rsid w:val="00A54C95"/>
    <w:rsid w:val="00A5536D"/>
    <w:rsid w:val="00A55871"/>
    <w:rsid w:val="00A55F8D"/>
    <w:rsid w:val="00A57D1B"/>
    <w:rsid w:val="00A60A00"/>
    <w:rsid w:val="00A62949"/>
    <w:rsid w:val="00A63812"/>
    <w:rsid w:val="00A65131"/>
    <w:rsid w:val="00A65556"/>
    <w:rsid w:val="00A6576F"/>
    <w:rsid w:val="00A65963"/>
    <w:rsid w:val="00A6652A"/>
    <w:rsid w:val="00A66CA4"/>
    <w:rsid w:val="00A716B7"/>
    <w:rsid w:val="00A736C8"/>
    <w:rsid w:val="00A7370E"/>
    <w:rsid w:val="00A75834"/>
    <w:rsid w:val="00A77DBE"/>
    <w:rsid w:val="00A80094"/>
    <w:rsid w:val="00A809F7"/>
    <w:rsid w:val="00A80A33"/>
    <w:rsid w:val="00A81009"/>
    <w:rsid w:val="00A81DA8"/>
    <w:rsid w:val="00A83B29"/>
    <w:rsid w:val="00A851E3"/>
    <w:rsid w:val="00A85ABE"/>
    <w:rsid w:val="00A85D14"/>
    <w:rsid w:val="00A85D2C"/>
    <w:rsid w:val="00A86A21"/>
    <w:rsid w:val="00A905EF"/>
    <w:rsid w:val="00A90A75"/>
    <w:rsid w:val="00A91BB4"/>
    <w:rsid w:val="00A9762A"/>
    <w:rsid w:val="00A9765C"/>
    <w:rsid w:val="00AA0641"/>
    <w:rsid w:val="00AA08A4"/>
    <w:rsid w:val="00AA0D2F"/>
    <w:rsid w:val="00AA12F6"/>
    <w:rsid w:val="00AA36BA"/>
    <w:rsid w:val="00AA38C3"/>
    <w:rsid w:val="00AA3A63"/>
    <w:rsid w:val="00AA3D4B"/>
    <w:rsid w:val="00AA7256"/>
    <w:rsid w:val="00AB0D8E"/>
    <w:rsid w:val="00AB4D00"/>
    <w:rsid w:val="00AC0113"/>
    <w:rsid w:val="00AC092B"/>
    <w:rsid w:val="00AC0AAE"/>
    <w:rsid w:val="00AC16D5"/>
    <w:rsid w:val="00AC4083"/>
    <w:rsid w:val="00AC46E1"/>
    <w:rsid w:val="00AC5693"/>
    <w:rsid w:val="00AD031C"/>
    <w:rsid w:val="00AD0CF9"/>
    <w:rsid w:val="00AD1D7D"/>
    <w:rsid w:val="00AD3702"/>
    <w:rsid w:val="00AD4291"/>
    <w:rsid w:val="00AD5E67"/>
    <w:rsid w:val="00AD6308"/>
    <w:rsid w:val="00AD7956"/>
    <w:rsid w:val="00AD7D26"/>
    <w:rsid w:val="00AE45B2"/>
    <w:rsid w:val="00AE6ABB"/>
    <w:rsid w:val="00AE6B4E"/>
    <w:rsid w:val="00AE6D8A"/>
    <w:rsid w:val="00AE6F16"/>
    <w:rsid w:val="00AE7985"/>
    <w:rsid w:val="00AF0232"/>
    <w:rsid w:val="00AF1022"/>
    <w:rsid w:val="00AF16AD"/>
    <w:rsid w:val="00AF2410"/>
    <w:rsid w:val="00AF29BB"/>
    <w:rsid w:val="00AF54F7"/>
    <w:rsid w:val="00AF73C4"/>
    <w:rsid w:val="00AF77DF"/>
    <w:rsid w:val="00B016F3"/>
    <w:rsid w:val="00B05C50"/>
    <w:rsid w:val="00B05CE7"/>
    <w:rsid w:val="00B06692"/>
    <w:rsid w:val="00B06B14"/>
    <w:rsid w:val="00B06BAE"/>
    <w:rsid w:val="00B075B3"/>
    <w:rsid w:val="00B12E0E"/>
    <w:rsid w:val="00B1397F"/>
    <w:rsid w:val="00B152CD"/>
    <w:rsid w:val="00B15934"/>
    <w:rsid w:val="00B15B52"/>
    <w:rsid w:val="00B20BD0"/>
    <w:rsid w:val="00B2168E"/>
    <w:rsid w:val="00B22867"/>
    <w:rsid w:val="00B23968"/>
    <w:rsid w:val="00B2691A"/>
    <w:rsid w:val="00B2733C"/>
    <w:rsid w:val="00B30B70"/>
    <w:rsid w:val="00B31874"/>
    <w:rsid w:val="00B343F6"/>
    <w:rsid w:val="00B3494D"/>
    <w:rsid w:val="00B353F9"/>
    <w:rsid w:val="00B37265"/>
    <w:rsid w:val="00B40937"/>
    <w:rsid w:val="00B40A41"/>
    <w:rsid w:val="00B418B8"/>
    <w:rsid w:val="00B423E0"/>
    <w:rsid w:val="00B42DA4"/>
    <w:rsid w:val="00B446B3"/>
    <w:rsid w:val="00B457BF"/>
    <w:rsid w:val="00B47A2B"/>
    <w:rsid w:val="00B50F22"/>
    <w:rsid w:val="00B52462"/>
    <w:rsid w:val="00B536DE"/>
    <w:rsid w:val="00B5437A"/>
    <w:rsid w:val="00B54AF0"/>
    <w:rsid w:val="00B54BBB"/>
    <w:rsid w:val="00B60B3F"/>
    <w:rsid w:val="00B60CE6"/>
    <w:rsid w:val="00B62795"/>
    <w:rsid w:val="00B63F36"/>
    <w:rsid w:val="00B6415C"/>
    <w:rsid w:val="00B647F5"/>
    <w:rsid w:val="00B64D69"/>
    <w:rsid w:val="00B66053"/>
    <w:rsid w:val="00B663DE"/>
    <w:rsid w:val="00B70294"/>
    <w:rsid w:val="00B705E8"/>
    <w:rsid w:val="00B7397D"/>
    <w:rsid w:val="00B74398"/>
    <w:rsid w:val="00B77680"/>
    <w:rsid w:val="00B77830"/>
    <w:rsid w:val="00B77E3F"/>
    <w:rsid w:val="00B80900"/>
    <w:rsid w:val="00B80F36"/>
    <w:rsid w:val="00B82D9C"/>
    <w:rsid w:val="00B83E59"/>
    <w:rsid w:val="00B843FD"/>
    <w:rsid w:val="00B87422"/>
    <w:rsid w:val="00B93CDC"/>
    <w:rsid w:val="00B93FEC"/>
    <w:rsid w:val="00B940A8"/>
    <w:rsid w:val="00B94EE8"/>
    <w:rsid w:val="00BA00AE"/>
    <w:rsid w:val="00BA192B"/>
    <w:rsid w:val="00BA255D"/>
    <w:rsid w:val="00BA5235"/>
    <w:rsid w:val="00BA66A9"/>
    <w:rsid w:val="00BB1DF6"/>
    <w:rsid w:val="00BB3D63"/>
    <w:rsid w:val="00BB49E5"/>
    <w:rsid w:val="00BB70BE"/>
    <w:rsid w:val="00BC2D70"/>
    <w:rsid w:val="00BC2F2F"/>
    <w:rsid w:val="00BC3143"/>
    <w:rsid w:val="00BC34CC"/>
    <w:rsid w:val="00BC3A19"/>
    <w:rsid w:val="00BC700A"/>
    <w:rsid w:val="00BC7E30"/>
    <w:rsid w:val="00BD0869"/>
    <w:rsid w:val="00BD1360"/>
    <w:rsid w:val="00BD3EF9"/>
    <w:rsid w:val="00BD555B"/>
    <w:rsid w:val="00BD6BB5"/>
    <w:rsid w:val="00BD7A34"/>
    <w:rsid w:val="00BE0696"/>
    <w:rsid w:val="00BE3F83"/>
    <w:rsid w:val="00BE4422"/>
    <w:rsid w:val="00BE6682"/>
    <w:rsid w:val="00BE71E9"/>
    <w:rsid w:val="00BF0D1D"/>
    <w:rsid w:val="00BF1781"/>
    <w:rsid w:val="00BF1FA1"/>
    <w:rsid w:val="00BF2BE8"/>
    <w:rsid w:val="00BF3827"/>
    <w:rsid w:val="00BF38A8"/>
    <w:rsid w:val="00BF3A5F"/>
    <w:rsid w:val="00BF5DAA"/>
    <w:rsid w:val="00BF7D76"/>
    <w:rsid w:val="00C01207"/>
    <w:rsid w:val="00C02560"/>
    <w:rsid w:val="00C03538"/>
    <w:rsid w:val="00C03DF0"/>
    <w:rsid w:val="00C06123"/>
    <w:rsid w:val="00C0612D"/>
    <w:rsid w:val="00C07100"/>
    <w:rsid w:val="00C07F15"/>
    <w:rsid w:val="00C10402"/>
    <w:rsid w:val="00C11A77"/>
    <w:rsid w:val="00C12FB7"/>
    <w:rsid w:val="00C1500B"/>
    <w:rsid w:val="00C1511D"/>
    <w:rsid w:val="00C16822"/>
    <w:rsid w:val="00C17412"/>
    <w:rsid w:val="00C17822"/>
    <w:rsid w:val="00C21039"/>
    <w:rsid w:val="00C21261"/>
    <w:rsid w:val="00C21E5C"/>
    <w:rsid w:val="00C22F10"/>
    <w:rsid w:val="00C23947"/>
    <w:rsid w:val="00C251B3"/>
    <w:rsid w:val="00C2595F"/>
    <w:rsid w:val="00C25F21"/>
    <w:rsid w:val="00C26C36"/>
    <w:rsid w:val="00C30969"/>
    <w:rsid w:val="00C3127D"/>
    <w:rsid w:val="00C3150C"/>
    <w:rsid w:val="00C319B3"/>
    <w:rsid w:val="00C36472"/>
    <w:rsid w:val="00C4090E"/>
    <w:rsid w:val="00C4117B"/>
    <w:rsid w:val="00C4143D"/>
    <w:rsid w:val="00C429A9"/>
    <w:rsid w:val="00C43F1C"/>
    <w:rsid w:val="00C445E3"/>
    <w:rsid w:val="00C47BD2"/>
    <w:rsid w:val="00C518B7"/>
    <w:rsid w:val="00C51B79"/>
    <w:rsid w:val="00C5357D"/>
    <w:rsid w:val="00C53ECB"/>
    <w:rsid w:val="00C55156"/>
    <w:rsid w:val="00C55856"/>
    <w:rsid w:val="00C5732E"/>
    <w:rsid w:val="00C57B0F"/>
    <w:rsid w:val="00C603A4"/>
    <w:rsid w:val="00C6061F"/>
    <w:rsid w:val="00C63635"/>
    <w:rsid w:val="00C65180"/>
    <w:rsid w:val="00C66086"/>
    <w:rsid w:val="00C67B95"/>
    <w:rsid w:val="00C70E88"/>
    <w:rsid w:val="00C713C4"/>
    <w:rsid w:val="00C71462"/>
    <w:rsid w:val="00C714D7"/>
    <w:rsid w:val="00C71941"/>
    <w:rsid w:val="00C720F5"/>
    <w:rsid w:val="00C7312E"/>
    <w:rsid w:val="00C73E0B"/>
    <w:rsid w:val="00C7410E"/>
    <w:rsid w:val="00C76C86"/>
    <w:rsid w:val="00C76C98"/>
    <w:rsid w:val="00C76E7D"/>
    <w:rsid w:val="00C8008F"/>
    <w:rsid w:val="00C82C70"/>
    <w:rsid w:val="00C84645"/>
    <w:rsid w:val="00C85B30"/>
    <w:rsid w:val="00C85C09"/>
    <w:rsid w:val="00C879F1"/>
    <w:rsid w:val="00C87BAE"/>
    <w:rsid w:val="00C907AA"/>
    <w:rsid w:val="00C92497"/>
    <w:rsid w:val="00C92C2B"/>
    <w:rsid w:val="00C93A8A"/>
    <w:rsid w:val="00C9518E"/>
    <w:rsid w:val="00C952F0"/>
    <w:rsid w:val="00C9558F"/>
    <w:rsid w:val="00CA0FC6"/>
    <w:rsid w:val="00CA26EB"/>
    <w:rsid w:val="00CA338B"/>
    <w:rsid w:val="00CA4C0C"/>
    <w:rsid w:val="00CB0CDE"/>
    <w:rsid w:val="00CB0FC9"/>
    <w:rsid w:val="00CB2FDA"/>
    <w:rsid w:val="00CB344B"/>
    <w:rsid w:val="00CB4241"/>
    <w:rsid w:val="00CB6348"/>
    <w:rsid w:val="00CB6C42"/>
    <w:rsid w:val="00CB71BE"/>
    <w:rsid w:val="00CB76F7"/>
    <w:rsid w:val="00CC2169"/>
    <w:rsid w:val="00CC45B6"/>
    <w:rsid w:val="00CC4A39"/>
    <w:rsid w:val="00CC4D13"/>
    <w:rsid w:val="00CC72C5"/>
    <w:rsid w:val="00CC7D3A"/>
    <w:rsid w:val="00CD0860"/>
    <w:rsid w:val="00CD0959"/>
    <w:rsid w:val="00CD1852"/>
    <w:rsid w:val="00CD2C3E"/>
    <w:rsid w:val="00CE2F67"/>
    <w:rsid w:val="00CE4C69"/>
    <w:rsid w:val="00CE53C2"/>
    <w:rsid w:val="00CF0A14"/>
    <w:rsid w:val="00CF1BDC"/>
    <w:rsid w:val="00CF2E0D"/>
    <w:rsid w:val="00CF308C"/>
    <w:rsid w:val="00CF32D8"/>
    <w:rsid w:val="00CF338D"/>
    <w:rsid w:val="00CF5185"/>
    <w:rsid w:val="00CF6751"/>
    <w:rsid w:val="00CF698E"/>
    <w:rsid w:val="00CF7229"/>
    <w:rsid w:val="00D02FCA"/>
    <w:rsid w:val="00D03D1E"/>
    <w:rsid w:val="00D048E2"/>
    <w:rsid w:val="00D060F0"/>
    <w:rsid w:val="00D063B4"/>
    <w:rsid w:val="00D07162"/>
    <w:rsid w:val="00D10202"/>
    <w:rsid w:val="00D11C0B"/>
    <w:rsid w:val="00D1248A"/>
    <w:rsid w:val="00D134D0"/>
    <w:rsid w:val="00D1539C"/>
    <w:rsid w:val="00D1554A"/>
    <w:rsid w:val="00D20A6C"/>
    <w:rsid w:val="00D21FF4"/>
    <w:rsid w:val="00D2267A"/>
    <w:rsid w:val="00D23C40"/>
    <w:rsid w:val="00D249A4"/>
    <w:rsid w:val="00D252D6"/>
    <w:rsid w:val="00D25B99"/>
    <w:rsid w:val="00D27606"/>
    <w:rsid w:val="00D3003B"/>
    <w:rsid w:val="00D3065D"/>
    <w:rsid w:val="00D3145E"/>
    <w:rsid w:val="00D32AF4"/>
    <w:rsid w:val="00D32B76"/>
    <w:rsid w:val="00D32FEC"/>
    <w:rsid w:val="00D330E1"/>
    <w:rsid w:val="00D3414B"/>
    <w:rsid w:val="00D34FEB"/>
    <w:rsid w:val="00D352B9"/>
    <w:rsid w:val="00D36A02"/>
    <w:rsid w:val="00D40DEA"/>
    <w:rsid w:val="00D410D1"/>
    <w:rsid w:val="00D411AD"/>
    <w:rsid w:val="00D413F6"/>
    <w:rsid w:val="00D425C1"/>
    <w:rsid w:val="00D42D4D"/>
    <w:rsid w:val="00D44B59"/>
    <w:rsid w:val="00D44C3F"/>
    <w:rsid w:val="00D458EB"/>
    <w:rsid w:val="00D47018"/>
    <w:rsid w:val="00D474B4"/>
    <w:rsid w:val="00D475C4"/>
    <w:rsid w:val="00D47EAF"/>
    <w:rsid w:val="00D50003"/>
    <w:rsid w:val="00D53277"/>
    <w:rsid w:val="00D57D52"/>
    <w:rsid w:val="00D60D9E"/>
    <w:rsid w:val="00D61BCD"/>
    <w:rsid w:val="00D62CF0"/>
    <w:rsid w:val="00D642EB"/>
    <w:rsid w:val="00D6500A"/>
    <w:rsid w:val="00D65271"/>
    <w:rsid w:val="00D66A91"/>
    <w:rsid w:val="00D7028E"/>
    <w:rsid w:val="00D70EFB"/>
    <w:rsid w:val="00D715B2"/>
    <w:rsid w:val="00D7226E"/>
    <w:rsid w:val="00D74A4B"/>
    <w:rsid w:val="00D76B9D"/>
    <w:rsid w:val="00D7716F"/>
    <w:rsid w:val="00D813BE"/>
    <w:rsid w:val="00D815F6"/>
    <w:rsid w:val="00D83787"/>
    <w:rsid w:val="00D86552"/>
    <w:rsid w:val="00D86B76"/>
    <w:rsid w:val="00D87F89"/>
    <w:rsid w:val="00D90AFB"/>
    <w:rsid w:val="00D91072"/>
    <w:rsid w:val="00D9255A"/>
    <w:rsid w:val="00D95194"/>
    <w:rsid w:val="00D9583B"/>
    <w:rsid w:val="00D95F4C"/>
    <w:rsid w:val="00DA1CD0"/>
    <w:rsid w:val="00DA2889"/>
    <w:rsid w:val="00DA3AEE"/>
    <w:rsid w:val="00DA5B72"/>
    <w:rsid w:val="00DA5C05"/>
    <w:rsid w:val="00DA724B"/>
    <w:rsid w:val="00DB1569"/>
    <w:rsid w:val="00DB28B2"/>
    <w:rsid w:val="00DB3CDC"/>
    <w:rsid w:val="00DB3DD4"/>
    <w:rsid w:val="00DB5C3D"/>
    <w:rsid w:val="00DB7BB6"/>
    <w:rsid w:val="00DC039C"/>
    <w:rsid w:val="00DC1224"/>
    <w:rsid w:val="00DC1C70"/>
    <w:rsid w:val="00DC2714"/>
    <w:rsid w:val="00DC2837"/>
    <w:rsid w:val="00DC28D9"/>
    <w:rsid w:val="00DC3FF5"/>
    <w:rsid w:val="00DC7073"/>
    <w:rsid w:val="00DC7CE6"/>
    <w:rsid w:val="00DD5374"/>
    <w:rsid w:val="00DD5BBF"/>
    <w:rsid w:val="00DD67A9"/>
    <w:rsid w:val="00DD76E5"/>
    <w:rsid w:val="00DD7A36"/>
    <w:rsid w:val="00DE013C"/>
    <w:rsid w:val="00DE0465"/>
    <w:rsid w:val="00DE0986"/>
    <w:rsid w:val="00DE1A78"/>
    <w:rsid w:val="00DE4D88"/>
    <w:rsid w:val="00DE4DA0"/>
    <w:rsid w:val="00DE50DA"/>
    <w:rsid w:val="00DE68C8"/>
    <w:rsid w:val="00DF0DE6"/>
    <w:rsid w:val="00DF15F0"/>
    <w:rsid w:val="00DF1B2D"/>
    <w:rsid w:val="00DF2BA0"/>
    <w:rsid w:val="00DF2DC8"/>
    <w:rsid w:val="00DF353F"/>
    <w:rsid w:val="00DF3946"/>
    <w:rsid w:val="00DF3BBF"/>
    <w:rsid w:val="00DF5209"/>
    <w:rsid w:val="00DF651F"/>
    <w:rsid w:val="00E0075E"/>
    <w:rsid w:val="00E0115D"/>
    <w:rsid w:val="00E01387"/>
    <w:rsid w:val="00E01A42"/>
    <w:rsid w:val="00E02E02"/>
    <w:rsid w:val="00E04EC5"/>
    <w:rsid w:val="00E0624E"/>
    <w:rsid w:val="00E07E4F"/>
    <w:rsid w:val="00E107D0"/>
    <w:rsid w:val="00E11075"/>
    <w:rsid w:val="00E13CE9"/>
    <w:rsid w:val="00E14D18"/>
    <w:rsid w:val="00E15165"/>
    <w:rsid w:val="00E15635"/>
    <w:rsid w:val="00E16DDA"/>
    <w:rsid w:val="00E1709F"/>
    <w:rsid w:val="00E175F5"/>
    <w:rsid w:val="00E21342"/>
    <w:rsid w:val="00E24C70"/>
    <w:rsid w:val="00E26382"/>
    <w:rsid w:val="00E26ADA"/>
    <w:rsid w:val="00E32C9F"/>
    <w:rsid w:val="00E35E76"/>
    <w:rsid w:val="00E370CE"/>
    <w:rsid w:val="00E3733E"/>
    <w:rsid w:val="00E37A72"/>
    <w:rsid w:val="00E40738"/>
    <w:rsid w:val="00E41C72"/>
    <w:rsid w:val="00E421E5"/>
    <w:rsid w:val="00E430DF"/>
    <w:rsid w:val="00E44EED"/>
    <w:rsid w:val="00E4532E"/>
    <w:rsid w:val="00E4668C"/>
    <w:rsid w:val="00E475CC"/>
    <w:rsid w:val="00E50F32"/>
    <w:rsid w:val="00E518FE"/>
    <w:rsid w:val="00E51F2D"/>
    <w:rsid w:val="00E534A6"/>
    <w:rsid w:val="00E540D2"/>
    <w:rsid w:val="00E55035"/>
    <w:rsid w:val="00E56DFA"/>
    <w:rsid w:val="00E57239"/>
    <w:rsid w:val="00E57873"/>
    <w:rsid w:val="00E61427"/>
    <w:rsid w:val="00E614B7"/>
    <w:rsid w:val="00E62F44"/>
    <w:rsid w:val="00E64190"/>
    <w:rsid w:val="00E6796E"/>
    <w:rsid w:val="00E70AB8"/>
    <w:rsid w:val="00E71B4C"/>
    <w:rsid w:val="00E724EA"/>
    <w:rsid w:val="00E7579E"/>
    <w:rsid w:val="00E76751"/>
    <w:rsid w:val="00E76BEF"/>
    <w:rsid w:val="00E7712E"/>
    <w:rsid w:val="00E7786E"/>
    <w:rsid w:val="00E81AC1"/>
    <w:rsid w:val="00E81ACE"/>
    <w:rsid w:val="00E81C76"/>
    <w:rsid w:val="00E8294F"/>
    <w:rsid w:val="00E839FA"/>
    <w:rsid w:val="00E846E7"/>
    <w:rsid w:val="00E84DFF"/>
    <w:rsid w:val="00E85922"/>
    <w:rsid w:val="00E86BFB"/>
    <w:rsid w:val="00E86FF4"/>
    <w:rsid w:val="00E870C3"/>
    <w:rsid w:val="00E87514"/>
    <w:rsid w:val="00E93414"/>
    <w:rsid w:val="00E94AB2"/>
    <w:rsid w:val="00E94F1A"/>
    <w:rsid w:val="00E96DE3"/>
    <w:rsid w:val="00E97481"/>
    <w:rsid w:val="00EA14CB"/>
    <w:rsid w:val="00EA1CA9"/>
    <w:rsid w:val="00EA34CC"/>
    <w:rsid w:val="00EA3ACD"/>
    <w:rsid w:val="00EA41EA"/>
    <w:rsid w:val="00EA5E12"/>
    <w:rsid w:val="00EA635D"/>
    <w:rsid w:val="00EA7F5A"/>
    <w:rsid w:val="00EB0193"/>
    <w:rsid w:val="00EB0ABD"/>
    <w:rsid w:val="00EB0C09"/>
    <w:rsid w:val="00EB19A3"/>
    <w:rsid w:val="00EC0BE4"/>
    <w:rsid w:val="00EC2A8B"/>
    <w:rsid w:val="00EC356A"/>
    <w:rsid w:val="00EC6D01"/>
    <w:rsid w:val="00EC6FD9"/>
    <w:rsid w:val="00EC7744"/>
    <w:rsid w:val="00ED00A0"/>
    <w:rsid w:val="00ED190B"/>
    <w:rsid w:val="00ED2994"/>
    <w:rsid w:val="00ED527B"/>
    <w:rsid w:val="00ED5524"/>
    <w:rsid w:val="00EE0B52"/>
    <w:rsid w:val="00EE1372"/>
    <w:rsid w:val="00EE3D7E"/>
    <w:rsid w:val="00EE3EB0"/>
    <w:rsid w:val="00EE4ECD"/>
    <w:rsid w:val="00EE5555"/>
    <w:rsid w:val="00EE6F6C"/>
    <w:rsid w:val="00EE7853"/>
    <w:rsid w:val="00EE79EB"/>
    <w:rsid w:val="00EF1069"/>
    <w:rsid w:val="00EF1537"/>
    <w:rsid w:val="00EF1BCF"/>
    <w:rsid w:val="00EF26AA"/>
    <w:rsid w:val="00EF291F"/>
    <w:rsid w:val="00EF4AE2"/>
    <w:rsid w:val="00EF5308"/>
    <w:rsid w:val="00EF5B73"/>
    <w:rsid w:val="00EF5D64"/>
    <w:rsid w:val="00EF79B1"/>
    <w:rsid w:val="00EF7CA3"/>
    <w:rsid w:val="00F00F1C"/>
    <w:rsid w:val="00F01DDC"/>
    <w:rsid w:val="00F060F0"/>
    <w:rsid w:val="00F06683"/>
    <w:rsid w:val="00F066B7"/>
    <w:rsid w:val="00F10526"/>
    <w:rsid w:val="00F10BF7"/>
    <w:rsid w:val="00F1405E"/>
    <w:rsid w:val="00F14976"/>
    <w:rsid w:val="00F150DA"/>
    <w:rsid w:val="00F15336"/>
    <w:rsid w:val="00F177E7"/>
    <w:rsid w:val="00F20753"/>
    <w:rsid w:val="00F20831"/>
    <w:rsid w:val="00F227F0"/>
    <w:rsid w:val="00F229B2"/>
    <w:rsid w:val="00F22E63"/>
    <w:rsid w:val="00F23A08"/>
    <w:rsid w:val="00F23A2B"/>
    <w:rsid w:val="00F30866"/>
    <w:rsid w:val="00F30F46"/>
    <w:rsid w:val="00F33362"/>
    <w:rsid w:val="00F3471E"/>
    <w:rsid w:val="00F34A57"/>
    <w:rsid w:val="00F360F7"/>
    <w:rsid w:val="00F4082E"/>
    <w:rsid w:val="00F40A80"/>
    <w:rsid w:val="00F41D95"/>
    <w:rsid w:val="00F42D3C"/>
    <w:rsid w:val="00F42E94"/>
    <w:rsid w:val="00F4469A"/>
    <w:rsid w:val="00F44E19"/>
    <w:rsid w:val="00F46CA0"/>
    <w:rsid w:val="00F53313"/>
    <w:rsid w:val="00F55B0E"/>
    <w:rsid w:val="00F5793C"/>
    <w:rsid w:val="00F61053"/>
    <w:rsid w:val="00F6119C"/>
    <w:rsid w:val="00F6156B"/>
    <w:rsid w:val="00F62BE9"/>
    <w:rsid w:val="00F71AAC"/>
    <w:rsid w:val="00F72087"/>
    <w:rsid w:val="00F726CA"/>
    <w:rsid w:val="00F737C0"/>
    <w:rsid w:val="00F739F3"/>
    <w:rsid w:val="00F74F68"/>
    <w:rsid w:val="00F753CE"/>
    <w:rsid w:val="00F75D36"/>
    <w:rsid w:val="00F7791C"/>
    <w:rsid w:val="00F80BA5"/>
    <w:rsid w:val="00F81576"/>
    <w:rsid w:val="00F82AB5"/>
    <w:rsid w:val="00F83FC1"/>
    <w:rsid w:val="00F84DEC"/>
    <w:rsid w:val="00F850D9"/>
    <w:rsid w:val="00F85343"/>
    <w:rsid w:val="00F85F58"/>
    <w:rsid w:val="00F861A2"/>
    <w:rsid w:val="00F86443"/>
    <w:rsid w:val="00F86986"/>
    <w:rsid w:val="00F87F5B"/>
    <w:rsid w:val="00F9084E"/>
    <w:rsid w:val="00F93273"/>
    <w:rsid w:val="00F951CC"/>
    <w:rsid w:val="00F9769F"/>
    <w:rsid w:val="00FA2774"/>
    <w:rsid w:val="00FA348F"/>
    <w:rsid w:val="00FA3E73"/>
    <w:rsid w:val="00FA44C7"/>
    <w:rsid w:val="00FA5F0A"/>
    <w:rsid w:val="00FA627A"/>
    <w:rsid w:val="00FA72AC"/>
    <w:rsid w:val="00FA78E6"/>
    <w:rsid w:val="00FB0449"/>
    <w:rsid w:val="00FB10A6"/>
    <w:rsid w:val="00FB1336"/>
    <w:rsid w:val="00FB1545"/>
    <w:rsid w:val="00FB1714"/>
    <w:rsid w:val="00FB30E9"/>
    <w:rsid w:val="00FB480E"/>
    <w:rsid w:val="00FB4854"/>
    <w:rsid w:val="00FB4ED0"/>
    <w:rsid w:val="00FB5051"/>
    <w:rsid w:val="00FB5589"/>
    <w:rsid w:val="00FB6BFC"/>
    <w:rsid w:val="00FB7185"/>
    <w:rsid w:val="00FC17ED"/>
    <w:rsid w:val="00FC3D09"/>
    <w:rsid w:val="00FC462A"/>
    <w:rsid w:val="00FC6475"/>
    <w:rsid w:val="00FC7B85"/>
    <w:rsid w:val="00FD06EC"/>
    <w:rsid w:val="00FD0B38"/>
    <w:rsid w:val="00FD0C9D"/>
    <w:rsid w:val="00FD2B16"/>
    <w:rsid w:val="00FD395A"/>
    <w:rsid w:val="00FD45E4"/>
    <w:rsid w:val="00FD55AA"/>
    <w:rsid w:val="00FD5A68"/>
    <w:rsid w:val="00FD661E"/>
    <w:rsid w:val="00FD66EB"/>
    <w:rsid w:val="00FD675D"/>
    <w:rsid w:val="00FD7E7C"/>
    <w:rsid w:val="00FE183C"/>
    <w:rsid w:val="00FE2FE1"/>
    <w:rsid w:val="00FE30BD"/>
    <w:rsid w:val="00FE431D"/>
    <w:rsid w:val="00FE43E9"/>
    <w:rsid w:val="00FE6296"/>
    <w:rsid w:val="00FE6ED9"/>
    <w:rsid w:val="00FE7149"/>
    <w:rsid w:val="00FF1378"/>
    <w:rsid w:val="00FF17F7"/>
    <w:rsid w:val="00FF6516"/>
    <w:rsid w:val="00FF7062"/>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colormru v:ext="edit" colors="white,#f4e8f3,#cff"/>
    </o:shapedefaults>
    <o:shapelayout v:ext="edit">
      <o:idmap v:ext="edit" data="1"/>
    </o:shapelayout>
  </w:shapeDefaults>
  <w:decimalSymbol w:val="."/>
  <w:listSeparator w:val=","/>
  <w14:docId w14:val="6135327A"/>
  <w15:docId w15:val="{826CB19C-999F-4D66-8AA4-E2E40111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5AB"/>
    <w:pPr>
      <w:spacing w:after="180"/>
    </w:pPr>
    <w:rPr>
      <w:sz w:val="24"/>
      <w:szCs w:val="24"/>
      <w:lang w:val="en-US" w:eastAsia="en-US"/>
    </w:rPr>
  </w:style>
  <w:style w:type="paragraph" w:styleId="Heading1">
    <w:name w:val="heading 1"/>
    <w:next w:val="BodyText"/>
    <w:link w:val="Heading1Char"/>
    <w:qFormat/>
    <w:rsid w:val="00E107D0"/>
    <w:pPr>
      <w:keepNext/>
      <w:numPr>
        <w:numId w:val="10"/>
      </w:numPr>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link w:val="Heading2Char"/>
    <w:qFormat/>
    <w:rsid w:val="00E107D0"/>
    <w:pPr>
      <w:numPr>
        <w:ilvl w:val="1"/>
      </w:numPr>
      <w:jc w:val="both"/>
      <w:outlineLvl w:val="1"/>
    </w:pPr>
    <w:rPr>
      <w:caps w:val="0"/>
    </w:rPr>
  </w:style>
  <w:style w:type="paragraph" w:styleId="Heading3">
    <w:name w:val="heading 3"/>
    <w:basedOn w:val="Heading2"/>
    <w:next w:val="BodyText"/>
    <w:autoRedefine/>
    <w:qFormat/>
    <w:rsid w:val="003706A9"/>
    <w:pPr>
      <w:numPr>
        <w:ilvl w:val="2"/>
        <w:numId w:val="7"/>
      </w:numPr>
      <w:jc w:val="left"/>
      <w:outlineLvl w:val="2"/>
    </w:pPr>
  </w:style>
  <w:style w:type="paragraph" w:styleId="Heading4">
    <w:name w:val="heading 4"/>
    <w:basedOn w:val="Heading3"/>
    <w:next w:val="BodyText"/>
    <w:qFormat/>
    <w:rsid w:val="00E107D0"/>
    <w:pPr>
      <w:numPr>
        <w:ilvl w:val="3"/>
        <w:numId w:val="10"/>
      </w:numPr>
      <w:outlineLvl w:val="3"/>
    </w:pPr>
  </w:style>
  <w:style w:type="paragraph" w:styleId="Heading5">
    <w:name w:val="heading 5"/>
    <w:basedOn w:val="Heading8"/>
    <w:next w:val="BodyText"/>
    <w:qFormat/>
    <w:rsid w:val="00E107D0"/>
    <w:pPr>
      <w:numPr>
        <w:ilvl w:val="4"/>
      </w:numPr>
      <w:outlineLvl w:val="4"/>
    </w:pPr>
  </w:style>
  <w:style w:type="paragraph" w:styleId="Heading6">
    <w:name w:val="heading 6"/>
    <w:basedOn w:val="Heading1"/>
    <w:next w:val="BodyText"/>
    <w:autoRedefine/>
    <w:qFormat/>
    <w:rsid w:val="00E107D0"/>
    <w:pPr>
      <w:numPr>
        <w:ilvl w:val="5"/>
      </w:numPr>
      <w:tabs>
        <w:tab w:val="clear" w:pos="839"/>
      </w:tabs>
      <w:outlineLvl w:val="5"/>
    </w:pPr>
  </w:style>
  <w:style w:type="paragraph" w:styleId="Heading7">
    <w:name w:val="heading 7"/>
    <w:basedOn w:val="Heading6"/>
    <w:next w:val="BodyText"/>
    <w:qFormat/>
    <w:rsid w:val="00E107D0"/>
    <w:pPr>
      <w:numPr>
        <w:ilvl w:val="6"/>
      </w:numPr>
      <w:outlineLvl w:val="6"/>
    </w:pPr>
  </w:style>
  <w:style w:type="paragraph" w:styleId="Heading8">
    <w:name w:val="heading 8"/>
    <w:next w:val="BodyText"/>
    <w:qFormat/>
    <w:rsid w:val="00E107D0"/>
    <w:pPr>
      <w:keepNext/>
      <w:numPr>
        <w:ilvl w:val="7"/>
        <w:numId w:val="10"/>
      </w:numPr>
      <w:spacing w:after="180"/>
      <w:outlineLvl w:val="7"/>
    </w:pPr>
    <w:rPr>
      <w:sz w:val="24"/>
      <w:szCs w:val="24"/>
      <w:u w:val="single"/>
      <w:lang w:eastAsia="en-US"/>
    </w:rPr>
  </w:style>
  <w:style w:type="paragraph" w:styleId="Heading9">
    <w:name w:val="heading 9"/>
    <w:next w:val="BodyText"/>
    <w:qFormat/>
    <w:rsid w:val="00E107D0"/>
    <w:pPr>
      <w:keepNext/>
      <w:numPr>
        <w:ilvl w:val="8"/>
        <w:numId w:val="10"/>
      </w:numPr>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next w:val="BodyText"/>
    <w:uiPriority w:val="39"/>
    <w:pPr>
      <w:tabs>
        <w:tab w:val="left" w:pos="284"/>
        <w:tab w:val="left" w:leader="dot" w:pos="9214"/>
        <w:tab w:val="right" w:pos="9639"/>
      </w:tabs>
      <w:spacing w:before="240"/>
    </w:pPr>
    <w:rPr>
      <w:caps/>
      <w:noProof/>
      <w:lang w:eastAsia="en-US"/>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FA348F"/>
    <w:pPr>
      <w:keepNext/>
      <w:spacing w:before="120" w:after="90"/>
      <w:ind w:left="57"/>
    </w:pPr>
    <w:rPr>
      <w:rFonts w:ascii="Times New Roman Bold" w:hAnsi="Times New Roman Bold"/>
      <w:bCs/>
      <w:sz w:val="24"/>
      <w:lang w:eastAsia="en-US"/>
    </w:rPr>
  </w:style>
  <w:style w:type="paragraph" w:styleId="Title">
    <w:name w:val="Title"/>
    <w:next w:val="BodyText"/>
    <w:qForma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qForma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uiPriority w:val="39"/>
    <w:pPr>
      <w:tabs>
        <w:tab w:val="clear" w:pos="284"/>
        <w:tab w:val="left" w:pos="709"/>
      </w:tabs>
      <w:ind w:left="709" w:hanging="425"/>
    </w:pPr>
    <w:rPr>
      <w:caps w:val="0"/>
    </w:rPr>
  </w:style>
  <w:style w:type="paragraph" w:styleId="TOC3">
    <w:name w:val="toc 3"/>
    <w:basedOn w:val="TOC2"/>
    <w:next w:val="BodyText"/>
    <w:uiPriority w:val="39"/>
    <w:pPr>
      <w:tabs>
        <w:tab w:val="clear" w:pos="709"/>
        <w:tab w:val="left" w:pos="1276"/>
      </w:tabs>
      <w:spacing w:before="0"/>
      <w:ind w:left="1276" w:hanging="567"/>
    </w:pPr>
  </w:style>
  <w:style w:type="paragraph" w:styleId="TOC4">
    <w:name w:val="toc 4"/>
    <w:basedOn w:val="TOC3"/>
    <w:next w:val="BodyText"/>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rPr>
      <w:bCs/>
    </w:rPr>
  </w:style>
  <w:style w:type="paragraph" w:styleId="TableofFigures">
    <w:name w:val="table of figures"/>
    <w:next w:val="BodyText"/>
    <w:semiHidden/>
    <w:pPr>
      <w:tabs>
        <w:tab w:val="left" w:leader="dot" w:pos="9214"/>
        <w:tab w:val="right" w:pos="9639"/>
      </w:tabs>
    </w:pPr>
    <w:rPr>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link w:val="HeaderCha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sid w:val="001758EE"/>
    <w:rPr>
      <w:rFonts w:ascii="Times New Roman" w:hAnsi="Times New Roman"/>
      <w:sz w:val="20"/>
      <w:bdr w:val="none" w:sz="0" w:space="0" w:color="auto"/>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link w:val="FootnoteTextChar"/>
    <w:semiHidden/>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imes New Roman" w:hAnsi="Times New Roman"/>
      <w:color w:val="0000FF"/>
      <w:sz w:val="20"/>
      <w:u w:val="single"/>
    </w:rPr>
  </w:style>
  <w:style w:type="character" w:styleId="FootnoteReference">
    <w:name w:val="footnote reference"/>
    <w:aliases w:val="Footnote"/>
    <w:semiHidden/>
    <w:rPr>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15166E"/>
    <w:rPr>
      <w:rFonts w:ascii="Times New Roman Bold" w:hAnsi="Times New Roman Bold"/>
      <w:bCs/>
      <w:sz w:val="24"/>
      <w:lang w:val="en-GB" w:eastAsia="en-US" w:bidi="ar-SA"/>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link w:val="CommentTextChar"/>
    <w:semiHidden/>
    <w:rsid w:val="0015166E"/>
    <w:rPr>
      <w:sz w:val="20"/>
      <w:szCs w:val="20"/>
    </w:rPr>
  </w:style>
  <w:style w:type="paragraph" w:styleId="CommentSubject">
    <w:name w:val="annotation subject"/>
    <w:basedOn w:val="CommentText"/>
    <w:next w:val="CommentText"/>
    <w:semiHidden/>
    <w:rsid w:val="0015166E"/>
    <w:pPr>
      <w:jc w:val="both"/>
    </w:pPr>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StyleHeading3VerdanaAfter0pt">
    <w:name w:val="Style Heading 3 + Verdana After:  0 pt"/>
    <w:basedOn w:val="Normal"/>
    <w:autoRedefine/>
    <w:rsid w:val="00E107D0"/>
    <w:pPr>
      <w:numPr>
        <w:ilvl w:val="2"/>
        <w:numId w:val="10"/>
      </w:numPr>
      <w:spacing w:before="240" w:after="120"/>
    </w:pPr>
    <w:rPr>
      <w:b/>
    </w:rPr>
  </w:style>
  <w:style w:type="character" w:customStyle="1" w:styleId="EuropeanChemicalsAgency">
    <w:name w:val="European Chemicals Agency"/>
    <w:semiHidden/>
    <w:rsid w:val="00495452"/>
    <w:rPr>
      <w:rFonts w:ascii="Arial" w:hAnsi="Arial" w:cs="Arial"/>
      <w:color w:val="000080"/>
      <w:sz w:val="20"/>
      <w:szCs w:val="20"/>
    </w:rPr>
  </w:style>
  <w:style w:type="character" w:customStyle="1" w:styleId="EmphasisBodyItalic-usermanual">
    <w:name w:val="Emphasis Body Italic - user manual"/>
    <w:rsid w:val="006A050F"/>
    <w:rPr>
      <w:rFonts w:ascii="Arial" w:hAnsi="Arial" w:cs="Times New Roman"/>
      <w:i/>
      <w:sz w:val="18"/>
      <w:szCs w:val="18"/>
      <w:lang w:val="en-GB" w:eastAsia="fr-FR" w:bidi="ar-SA"/>
    </w:rPr>
  </w:style>
  <w:style w:type="paragraph" w:customStyle="1" w:styleId="Pagenumbers2">
    <w:name w:val="Page numbers 2"/>
    <w:basedOn w:val="Normal"/>
    <w:rsid w:val="001758EE"/>
    <w:rPr>
      <w:sz w:val="20"/>
    </w:rPr>
  </w:style>
  <w:style w:type="paragraph" w:customStyle="1" w:styleId="Heading1withoutnumbering">
    <w:name w:val="Heading 1 without numbering"/>
    <w:basedOn w:val="Heading1"/>
    <w:rsid w:val="00DC28D9"/>
    <w:pPr>
      <w:numPr>
        <w:numId w:val="0"/>
      </w:numPr>
      <w:jc w:val="center"/>
    </w:pPr>
  </w:style>
  <w:style w:type="character" w:customStyle="1" w:styleId="CarCharChar">
    <w:name w:val="Car Char Char"/>
    <w:basedOn w:val="DefaultParagraphFont"/>
    <w:locked/>
    <w:rsid w:val="00CB0CDE"/>
    <w:rPr>
      <w:sz w:val="24"/>
      <w:lang w:val="en-GB" w:eastAsia="en-US" w:bidi="ar-SA"/>
    </w:rPr>
  </w:style>
  <w:style w:type="paragraph" w:customStyle="1" w:styleId="Style1">
    <w:name w:val="Style1"/>
    <w:aliases w:val="title"/>
    <w:basedOn w:val="Normal"/>
    <w:rsid w:val="003F4363"/>
    <w:pPr>
      <w:spacing w:before="240" w:after="240"/>
      <w:jc w:val="center"/>
    </w:pPr>
    <w:rPr>
      <w:b/>
      <w:sz w:val="32"/>
      <w:szCs w:val="32"/>
      <w:lang w:val="en-GB" w:eastAsia="en-GB"/>
    </w:rPr>
  </w:style>
  <w:style w:type="paragraph" w:styleId="ListParagraph">
    <w:name w:val="List Paragraph"/>
    <w:basedOn w:val="Normal"/>
    <w:uiPriority w:val="34"/>
    <w:qFormat/>
    <w:rsid w:val="00A30DB7"/>
    <w:pPr>
      <w:spacing w:after="200" w:line="276" w:lineRule="auto"/>
      <w:ind w:left="720"/>
      <w:contextualSpacing/>
    </w:pPr>
    <w:rPr>
      <w:rFonts w:ascii="Verdana" w:eastAsiaTheme="minorHAnsi" w:hAnsi="Verdana" w:cstheme="minorBidi"/>
      <w:sz w:val="20"/>
      <w:szCs w:val="22"/>
      <w:lang w:val="en-GB"/>
    </w:rPr>
  </w:style>
  <w:style w:type="paragraph" w:styleId="Revision">
    <w:name w:val="Revision"/>
    <w:hidden/>
    <w:uiPriority w:val="99"/>
    <w:semiHidden/>
    <w:rsid w:val="00DE0986"/>
    <w:rPr>
      <w:sz w:val="24"/>
      <w:szCs w:val="24"/>
      <w:lang w:val="en-US" w:eastAsia="en-US"/>
    </w:rPr>
  </w:style>
  <w:style w:type="character" w:customStyle="1" w:styleId="FootnoteTextChar">
    <w:name w:val="Footnote Text Char"/>
    <w:link w:val="FootnoteText"/>
    <w:semiHidden/>
    <w:rsid w:val="00A04EF4"/>
    <w:rPr>
      <w:lang w:eastAsia="en-US"/>
    </w:rPr>
  </w:style>
  <w:style w:type="character" w:customStyle="1" w:styleId="Heading1Char">
    <w:name w:val="Heading 1 Char"/>
    <w:basedOn w:val="DefaultParagraphFont"/>
    <w:link w:val="Heading1"/>
    <w:rsid w:val="004F1269"/>
    <w:rPr>
      <w:rFonts w:ascii="Times New Roman Bold" w:hAnsi="Times New Roman Bold"/>
      <w:b/>
      <w:caps/>
      <w:sz w:val="24"/>
      <w:lang w:eastAsia="en-US"/>
    </w:rPr>
  </w:style>
  <w:style w:type="character" w:customStyle="1" w:styleId="CommentTextChar">
    <w:name w:val="Comment Text Char"/>
    <w:basedOn w:val="DefaultParagraphFont"/>
    <w:link w:val="CommentText"/>
    <w:semiHidden/>
    <w:rsid w:val="004F1269"/>
    <w:rPr>
      <w:lang w:val="en-US" w:eastAsia="en-US"/>
    </w:rPr>
  </w:style>
  <w:style w:type="character" w:customStyle="1" w:styleId="HeaderChar">
    <w:name w:val="Header Char"/>
    <w:basedOn w:val="DefaultParagraphFont"/>
    <w:link w:val="Header"/>
    <w:rsid w:val="005642AC"/>
    <w:rPr>
      <w:caps/>
      <w:noProof/>
      <w:sz w:val="24"/>
      <w:lang w:eastAsia="en-US"/>
    </w:rPr>
  </w:style>
  <w:style w:type="character" w:styleId="FollowedHyperlink">
    <w:name w:val="FollowedHyperlink"/>
    <w:basedOn w:val="DefaultParagraphFont"/>
    <w:semiHidden/>
    <w:unhideWhenUsed/>
    <w:rsid w:val="00403D7E"/>
    <w:rPr>
      <w:color w:val="800080" w:themeColor="followedHyperlink"/>
      <w:u w:val="single"/>
    </w:rPr>
  </w:style>
  <w:style w:type="character" w:customStyle="1" w:styleId="Heading2Char">
    <w:name w:val="Heading 2 Char"/>
    <w:basedOn w:val="DefaultParagraphFont"/>
    <w:link w:val="Heading2"/>
    <w:rsid w:val="006B1E84"/>
    <w:rPr>
      <w:rFonts w:ascii="Times New Roman Bold" w:hAnsi="Times New Roman Bold"/>
      <w:b/>
      <w:sz w:val="24"/>
      <w:lang w:eastAsia="en-US"/>
    </w:rPr>
  </w:style>
  <w:style w:type="character" w:customStyle="1" w:styleId="UnresolvedMention1">
    <w:name w:val="Unresolved Mention1"/>
    <w:basedOn w:val="DefaultParagraphFont"/>
    <w:uiPriority w:val="99"/>
    <w:semiHidden/>
    <w:unhideWhenUsed/>
    <w:rsid w:val="003D02DF"/>
    <w:rPr>
      <w:color w:val="605E5C"/>
      <w:shd w:val="clear" w:color="auto" w:fill="E1DFDD"/>
    </w:rPr>
  </w:style>
  <w:style w:type="paragraph" w:customStyle="1" w:styleId="Point0number">
    <w:name w:val="Point 0 (number)"/>
    <w:basedOn w:val="Normal"/>
    <w:rsid w:val="00802832"/>
    <w:pPr>
      <w:numPr>
        <w:numId w:val="17"/>
      </w:numPr>
      <w:spacing w:before="120" w:after="120"/>
      <w:jc w:val="both"/>
    </w:pPr>
    <w:rPr>
      <w:rFonts w:eastAsiaTheme="minorHAnsi"/>
      <w:szCs w:val="22"/>
      <w:lang w:val="en-GB"/>
    </w:rPr>
  </w:style>
  <w:style w:type="paragraph" w:customStyle="1" w:styleId="Point1number">
    <w:name w:val="Point 1 (number)"/>
    <w:basedOn w:val="Normal"/>
    <w:rsid w:val="00802832"/>
    <w:pPr>
      <w:numPr>
        <w:ilvl w:val="2"/>
        <w:numId w:val="17"/>
      </w:numPr>
      <w:spacing w:before="120" w:after="120"/>
      <w:jc w:val="both"/>
    </w:pPr>
    <w:rPr>
      <w:rFonts w:eastAsiaTheme="minorHAnsi"/>
      <w:szCs w:val="22"/>
      <w:lang w:val="en-GB"/>
    </w:rPr>
  </w:style>
  <w:style w:type="paragraph" w:customStyle="1" w:styleId="Point2number">
    <w:name w:val="Point 2 (number)"/>
    <w:basedOn w:val="Normal"/>
    <w:rsid w:val="00802832"/>
    <w:pPr>
      <w:numPr>
        <w:ilvl w:val="4"/>
        <w:numId w:val="17"/>
      </w:numPr>
      <w:spacing w:before="120" w:after="120"/>
      <w:jc w:val="both"/>
    </w:pPr>
    <w:rPr>
      <w:rFonts w:eastAsiaTheme="minorHAnsi"/>
      <w:szCs w:val="22"/>
      <w:lang w:val="en-GB"/>
    </w:rPr>
  </w:style>
  <w:style w:type="paragraph" w:customStyle="1" w:styleId="Point3number">
    <w:name w:val="Point 3 (number)"/>
    <w:basedOn w:val="Normal"/>
    <w:rsid w:val="00802832"/>
    <w:pPr>
      <w:numPr>
        <w:ilvl w:val="6"/>
        <w:numId w:val="17"/>
      </w:numPr>
      <w:spacing w:before="120" w:after="120"/>
      <w:jc w:val="both"/>
    </w:pPr>
    <w:rPr>
      <w:rFonts w:eastAsiaTheme="minorHAnsi"/>
      <w:szCs w:val="22"/>
      <w:lang w:val="en-GB"/>
    </w:rPr>
  </w:style>
  <w:style w:type="paragraph" w:customStyle="1" w:styleId="Point0letter">
    <w:name w:val="Point 0 (letter)"/>
    <w:basedOn w:val="Normal"/>
    <w:rsid w:val="00802832"/>
    <w:pPr>
      <w:numPr>
        <w:ilvl w:val="1"/>
        <w:numId w:val="17"/>
      </w:numPr>
      <w:spacing w:before="120" w:after="120"/>
      <w:jc w:val="both"/>
    </w:pPr>
    <w:rPr>
      <w:rFonts w:eastAsiaTheme="minorHAnsi"/>
      <w:szCs w:val="22"/>
      <w:lang w:val="en-GB"/>
    </w:rPr>
  </w:style>
  <w:style w:type="paragraph" w:customStyle="1" w:styleId="Point1letter">
    <w:name w:val="Point 1 (letter)"/>
    <w:basedOn w:val="Normal"/>
    <w:rsid w:val="00802832"/>
    <w:pPr>
      <w:numPr>
        <w:ilvl w:val="3"/>
        <w:numId w:val="17"/>
      </w:numPr>
      <w:spacing w:before="120" w:after="120"/>
      <w:jc w:val="both"/>
    </w:pPr>
    <w:rPr>
      <w:rFonts w:eastAsiaTheme="minorHAnsi"/>
      <w:szCs w:val="22"/>
      <w:lang w:val="en-GB"/>
    </w:rPr>
  </w:style>
  <w:style w:type="paragraph" w:customStyle="1" w:styleId="Point2letter">
    <w:name w:val="Point 2 (letter)"/>
    <w:basedOn w:val="Normal"/>
    <w:rsid w:val="00802832"/>
    <w:pPr>
      <w:numPr>
        <w:ilvl w:val="5"/>
        <w:numId w:val="17"/>
      </w:numPr>
      <w:spacing w:before="120" w:after="120"/>
      <w:jc w:val="both"/>
    </w:pPr>
    <w:rPr>
      <w:rFonts w:eastAsiaTheme="minorHAnsi"/>
      <w:szCs w:val="22"/>
      <w:lang w:val="en-GB"/>
    </w:rPr>
  </w:style>
  <w:style w:type="paragraph" w:customStyle="1" w:styleId="Point3letter">
    <w:name w:val="Point 3 (letter)"/>
    <w:basedOn w:val="Normal"/>
    <w:rsid w:val="00802832"/>
    <w:pPr>
      <w:numPr>
        <w:ilvl w:val="7"/>
        <w:numId w:val="17"/>
      </w:numPr>
      <w:spacing w:before="120" w:after="120"/>
      <w:jc w:val="both"/>
    </w:pPr>
    <w:rPr>
      <w:rFonts w:eastAsiaTheme="minorHAnsi"/>
      <w:szCs w:val="22"/>
      <w:lang w:val="en-GB"/>
    </w:rPr>
  </w:style>
  <w:style w:type="paragraph" w:customStyle="1" w:styleId="Point4letter">
    <w:name w:val="Point 4 (letter)"/>
    <w:basedOn w:val="Normal"/>
    <w:rsid w:val="00802832"/>
    <w:pPr>
      <w:numPr>
        <w:ilvl w:val="8"/>
        <w:numId w:val="17"/>
      </w:numPr>
      <w:spacing w:before="120" w:after="120"/>
      <w:jc w:val="both"/>
    </w:pPr>
    <w:rPr>
      <w:rFonts w:eastAsiaTheme="minorHAnsi"/>
      <w:szCs w:val="22"/>
      <w:lang w:val="en-GB"/>
    </w:rPr>
  </w:style>
  <w:style w:type="character" w:styleId="UnresolvedMention">
    <w:name w:val="Unresolved Mention"/>
    <w:basedOn w:val="DefaultParagraphFont"/>
    <w:uiPriority w:val="99"/>
    <w:semiHidden/>
    <w:unhideWhenUsed/>
    <w:rsid w:val="00C6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936889">
      <w:bodyDiv w:val="1"/>
      <w:marLeft w:val="0"/>
      <w:marRight w:val="0"/>
      <w:marTop w:val="0"/>
      <w:marBottom w:val="0"/>
      <w:divBdr>
        <w:top w:val="none" w:sz="0" w:space="0" w:color="auto"/>
        <w:left w:val="none" w:sz="0" w:space="0" w:color="auto"/>
        <w:bottom w:val="none" w:sz="0" w:space="0" w:color="auto"/>
        <w:right w:val="none" w:sz="0" w:space="0" w:color="auto"/>
      </w:divBdr>
    </w:div>
    <w:div w:id="892812013">
      <w:bodyDiv w:val="1"/>
      <w:marLeft w:val="0"/>
      <w:marRight w:val="0"/>
      <w:marTop w:val="0"/>
      <w:marBottom w:val="0"/>
      <w:divBdr>
        <w:top w:val="none" w:sz="0" w:space="0" w:color="auto"/>
        <w:left w:val="none" w:sz="0" w:space="0" w:color="auto"/>
        <w:bottom w:val="none" w:sz="0" w:space="0" w:color="auto"/>
        <w:right w:val="none" w:sz="0" w:space="0" w:color="auto"/>
      </w:divBdr>
    </w:div>
    <w:div w:id="962925938">
      <w:bodyDiv w:val="1"/>
      <w:marLeft w:val="0"/>
      <w:marRight w:val="0"/>
      <w:marTop w:val="0"/>
      <w:marBottom w:val="0"/>
      <w:divBdr>
        <w:top w:val="none" w:sz="0" w:space="0" w:color="auto"/>
        <w:left w:val="none" w:sz="0" w:space="0" w:color="auto"/>
        <w:bottom w:val="none" w:sz="0" w:space="0" w:color="auto"/>
        <w:right w:val="none" w:sz="0" w:space="0" w:color="auto"/>
      </w:divBdr>
    </w:div>
    <w:div w:id="1000231629">
      <w:bodyDiv w:val="1"/>
      <w:marLeft w:val="0"/>
      <w:marRight w:val="0"/>
      <w:marTop w:val="0"/>
      <w:marBottom w:val="0"/>
      <w:divBdr>
        <w:top w:val="none" w:sz="0" w:space="0" w:color="auto"/>
        <w:left w:val="none" w:sz="0" w:space="0" w:color="auto"/>
        <w:bottom w:val="none" w:sz="0" w:space="0" w:color="auto"/>
        <w:right w:val="none" w:sz="0" w:space="0" w:color="auto"/>
      </w:divBdr>
    </w:div>
    <w:div w:id="1216895348">
      <w:bodyDiv w:val="1"/>
      <w:marLeft w:val="0"/>
      <w:marRight w:val="0"/>
      <w:marTop w:val="0"/>
      <w:marBottom w:val="0"/>
      <w:divBdr>
        <w:top w:val="none" w:sz="0" w:space="0" w:color="auto"/>
        <w:left w:val="none" w:sz="0" w:space="0" w:color="auto"/>
        <w:bottom w:val="none" w:sz="0" w:space="0" w:color="auto"/>
        <w:right w:val="none" w:sz="0" w:space="0" w:color="auto"/>
      </w:divBdr>
    </w:div>
    <w:div w:id="1289623302">
      <w:bodyDiv w:val="1"/>
      <w:marLeft w:val="0"/>
      <w:marRight w:val="0"/>
      <w:marTop w:val="0"/>
      <w:marBottom w:val="0"/>
      <w:divBdr>
        <w:top w:val="none" w:sz="0" w:space="0" w:color="auto"/>
        <w:left w:val="none" w:sz="0" w:space="0" w:color="auto"/>
        <w:bottom w:val="none" w:sz="0" w:space="0" w:color="auto"/>
        <w:right w:val="none" w:sz="0" w:space="0" w:color="auto"/>
      </w:divBdr>
    </w:div>
    <w:div w:id="18867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uriserv%3AOJ.L_.2021.192.01.0003.01.ENG&amp;toc=OJ%3AL%3A2021%3A192%3ATOC" TargetMode="External"/><Relationship Id="rId1" Type="http://schemas.openxmlformats.org/officeDocument/2006/relationships/hyperlink" Target="https://echa.europa.eu/documents/10162/13637/explanatory_note_format_review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bcca709-0b09-4b74-bfa0-2137a84c1763">ACTV3-33-9103</_dlc_DocId>
    <TaxCatchAll xmlns="d80dd6ab-43bf-4d9d-bb1e-742532452846">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Url xmlns="5bcca709-0b09-4b74-bfa0-2137a84c1763">
      <Url>https://activity.echa.europa.eu/sites/act-3/process-3-4/_layouts/15/DocIdRedir.aspx?ID=ACTV3-33-9103</Url>
      <Description>ACTV3-33-9103</Description>
    </_dlc_DocIdUrl>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ECHADocumentTypeTaxHTField0 xmlns="4811b924-dee2-413a-bdc8-2cc023473c17">
      <Terms xmlns="http://schemas.microsoft.com/office/infopath/2007/PartnerControls"/>
    </ECHADocumentTyp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fa1d0165c9eb1d0e1ee4c04bff77283d">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A3083-B696-4AD7-9969-92CDF90F45BF}">
  <ds:schemaRefs>
    <ds:schemaRef ds:uri="http://schemas.openxmlformats.org/officeDocument/2006/bibliography"/>
  </ds:schemaRefs>
</ds:datastoreItem>
</file>

<file path=customXml/itemProps2.xml><?xml version="1.0" encoding="utf-8"?>
<ds:datastoreItem xmlns:ds="http://schemas.openxmlformats.org/officeDocument/2006/customXml" ds:itemID="{F23A6999-DC59-490B-9379-66137B0E313B}">
  <ds:schemaRefs>
    <ds:schemaRef ds:uri="http://purl.org/dc/elements/1.1/"/>
    <ds:schemaRef ds:uri="http://schemas.microsoft.com/office/2006/metadata/properties"/>
    <ds:schemaRef ds:uri="d80dd6ab-43bf-4d9d-bb1e-74253245284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80ede5c-af4c-4bf2-9a87-706a3579dc11"/>
    <ds:schemaRef ds:uri="5bcca709-0b09-4b74-bfa0-2137a84c1763"/>
    <ds:schemaRef ds:uri="4811b924-dee2-413a-bdc8-2cc023473c17"/>
    <ds:schemaRef ds:uri="http://www.w3.org/XML/1998/namespace"/>
    <ds:schemaRef ds:uri="http://purl.org/dc/dcmitype/"/>
  </ds:schemaRefs>
</ds:datastoreItem>
</file>

<file path=customXml/itemProps3.xml><?xml version="1.0" encoding="utf-8"?>
<ds:datastoreItem xmlns:ds="http://schemas.openxmlformats.org/officeDocument/2006/customXml" ds:itemID="{DEF08D98-0BEA-471D-BD78-97987CAA5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3A705-92EF-4FD7-A5FC-5DB28ED5EA6B}">
  <ds:schemaRefs>
    <ds:schemaRef ds:uri="Microsoft.SharePoint.Taxonomy.ContentTypeSync"/>
  </ds:schemaRefs>
</ds:datastoreItem>
</file>

<file path=customXml/itemProps5.xml><?xml version="1.0" encoding="utf-8"?>
<ds:datastoreItem xmlns:ds="http://schemas.openxmlformats.org/officeDocument/2006/customXml" ds:itemID="{EFA2AFE6-9EE4-42B2-8680-8FFD049A6987}">
  <ds:schemaRefs>
    <ds:schemaRef ds:uri="http://schemas.microsoft.com/sharepoint/events"/>
  </ds:schemaRefs>
</ds:datastoreItem>
</file>

<file path=customXml/itemProps6.xml><?xml version="1.0" encoding="utf-8"?>
<ds:datastoreItem xmlns:ds="http://schemas.openxmlformats.org/officeDocument/2006/customXml" ds:itemID="{CC7E368C-3CDA-4DBE-82BC-A4263836C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COVER PAGE</vt:lpstr>
    </vt:vector>
  </TitlesOfParts>
  <Company>ECB JRC Ispra</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HENNIG Philipp</dc:creator>
  <cp:lastModifiedBy>TORKKELI Hanna-Kaisa</cp:lastModifiedBy>
  <cp:revision>2</cp:revision>
  <cp:lastPrinted>2021-01-29T11:25:00Z</cp:lastPrinted>
  <dcterms:created xsi:type="dcterms:W3CDTF">2021-06-02T06:04:00Z</dcterms:created>
  <dcterms:modified xsi:type="dcterms:W3CDTF">2021-06-02T06:04:00Z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59baecf0-1c37-43e7-8a46-8f28989d130c</vt:lpwstr>
  </property>
  <property fmtid="{D5CDD505-2E9C-101B-9397-08002B2CF9AE}" pid="3" name="ContentTypeId">
    <vt:lpwstr>0x010100B558917389A54ADDB58930FBD7E6FD57008586DED9191B4C4CBD31A5DF7F304A7100BCCECD5E4675FD4C84BF072F027C353F</vt:lpwstr>
  </property>
  <property fmtid="{D5CDD505-2E9C-101B-9397-08002B2CF9AE}" pid="4" name="ECHASecClass">
    <vt:lpwstr>1;#Internal|a0307bc2-faf9-4068-8aeb-b713e4fa2a0f</vt:lpwstr>
  </property>
  <property fmtid="{D5CDD505-2E9C-101B-9397-08002B2CF9AE}" pid="5" name="ECHAProcess">
    <vt:lpwstr/>
  </property>
  <property fmtid="{D5CDD505-2E9C-101B-9397-08002B2CF9AE}" pid="6" name="ECHADocumentType">
    <vt:lpwstr/>
  </property>
  <property fmtid="{D5CDD505-2E9C-101B-9397-08002B2CF9AE}" pid="7" name="ECHACategory">
    <vt:lpwstr/>
  </property>
</Properties>
</file>