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7358" w14:textId="77777777" w:rsidR="004B42F5" w:rsidRPr="009E76EE" w:rsidRDefault="004B42F5" w:rsidP="004B42F5">
      <w:pPr>
        <w:pStyle w:val="BodyText"/>
      </w:pPr>
    </w:p>
    <w:p w14:paraId="37D97359" w14:textId="77777777" w:rsidR="001843B1" w:rsidRPr="009E76EE" w:rsidRDefault="001843B1" w:rsidP="004B42F5">
      <w:pPr>
        <w:pStyle w:val="BodyText"/>
      </w:pPr>
    </w:p>
    <w:p w14:paraId="37D9735A" w14:textId="77777777" w:rsidR="003C5F76" w:rsidRPr="009E76EE" w:rsidRDefault="003C5F76" w:rsidP="004B42F5">
      <w:pPr>
        <w:pStyle w:val="BodyText"/>
      </w:pPr>
    </w:p>
    <w:p w14:paraId="37D9735B" w14:textId="77777777" w:rsidR="003C5F76" w:rsidRPr="009E76EE" w:rsidRDefault="003C5F76" w:rsidP="004B42F5">
      <w:pPr>
        <w:pStyle w:val="BodyText"/>
      </w:pPr>
    </w:p>
    <w:p w14:paraId="37D9735C" w14:textId="77777777" w:rsidR="003C5F76" w:rsidRPr="009E76EE" w:rsidRDefault="003C5F76" w:rsidP="004B42F5">
      <w:pPr>
        <w:pStyle w:val="BodyText"/>
      </w:pPr>
    </w:p>
    <w:p w14:paraId="37D9735D" w14:textId="77777777" w:rsidR="003C5F76" w:rsidRPr="009E76EE" w:rsidRDefault="003C5F76" w:rsidP="004B42F5">
      <w:pPr>
        <w:pStyle w:val="BodyText"/>
      </w:pPr>
    </w:p>
    <w:p w14:paraId="37D9735E" w14:textId="77777777" w:rsidR="003C5F76" w:rsidRPr="009E76EE" w:rsidRDefault="003C5F76" w:rsidP="004B42F5">
      <w:pPr>
        <w:pStyle w:val="BodyText"/>
      </w:pPr>
    </w:p>
    <w:p w14:paraId="37D9735F" w14:textId="77777777" w:rsidR="003C5F76" w:rsidRPr="009E76EE" w:rsidRDefault="003C5F76" w:rsidP="004B42F5">
      <w:pPr>
        <w:pStyle w:val="BodyText"/>
      </w:pPr>
    </w:p>
    <w:p w14:paraId="37D97360" w14:textId="77777777" w:rsidR="003C5F76" w:rsidRPr="009E76EE" w:rsidRDefault="003C5F76" w:rsidP="004B42F5">
      <w:pPr>
        <w:pStyle w:val="BodyText"/>
      </w:pPr>
    </w:p>
    <w:p w14:paraId="37D97361" w14:textId="77777777" w:rsidR="003C5F76" w:rsidRPr="009E76EE" w:rsidRDefault="003C5F76" w:rsidP="004B42F5">
      <w:pPr>
        <w:pStyle w:val="BodyText"/>
      </w:pPr>
    </w:p>
    <w:p w14:paraId="37D97362" w14:textId="77777777" w:rsidR="003C5F76" w:rsidRPr="009E76EE" w:rsidRDefault="003C5F76" w:rsidP="004B42F5">
      <w:pPr>
        <w:pStyle w:val="BodyText"/>
      </w:pPr>
    </w:p>
    <w:p w14:paraId="37D97363" w14:textId="77777777" w:rsidR="003C5F76" w:rsidRPr="009E76EE" w:rsidRDefault="003C5F76" w:rsidP="004B42F5">
      <w:pPr>
        <w:pStyle w:val="BodyText"/>
      </w:pPr>
    </w:p>
    <w:p w14:paraId="37D97364" w14:textId="77777777" w:rsidR="004B42F5" w:rsidRPr="009E76EE" w:rsidRDefault="004B42F5" w:rsidP="004B42F5">
      <w:pPr>
        <w:pStyle w:val="BodyText"/>
      </w:pPr>
    </w:p>
    <w:p w14:paraId="37D97365" w14:textId="77777777" w:rsidR="003A778D" w:rsidRPr="009E76EE" w:rsidRDefault="007A3E5C" w:rsidP="008C065A">
      <w:pPr>
        <w:pStyle w:val="BlockText"/>
        <w:jc w:val="center"/>
        <w:rPr>
          <w:rFonts w:ascii="Verdana" w:hAnsi="Verdana"/>
          <w:kern w:val="32"/>
          <w:sz w:val="32"/>
          <w:szCs w:val="32"/>
        </w:rPr>
      </w:pPr>
      <w:r w:rsidRPr="009E76EE">
        <w:rPr>
          <w:rFonts w:ascii="Verdana" w:hAnsi="Verdana"/>
          <w:kern w:val="32"/>
          <w:sz w:val="32"/>
          <w:szCs w:val="32"/>
        </w:rPr>
        <w:t>Format</w:t>
      </w:r>
      <w:r w:rsidR="008C065A" w:rsidRPr="009E76EE">
        <w:rPr>
          <w:rFonts w:ascii="Verdana" w:hAnsi="Verdana"/>
          <w:kern w:val="32"/>
          <w:sz w:val="32"/>
          <w:szCs w:val="32"/>
        </w:rPr>
        <w:t xml:space="preserve"> for</w:t>
      </w:r>
    </w:p>
    <w:p w14:paraId="37D97366" w14:textId="77777777" w:rsidR="00A57D1B" w:rsidRPr="009E76EE" w:rsidRDefault="004D065F" w:rsidP="008C065A">
      <w:pPr>
        <w:pStyle w:val="BlockText"/>
        <w:jc w:val="center"/>
        <w:rPr>
          <w:rFonts w:ascii="Verdana" w:hAnsi="Verdana"/>
          <w:b/>
          <w:caps/>
          <w:sz w:val="32"/>
          <w:szCs w:val="32"/>
        </w:rPr>
      </w:pPr>
      <w:r w:rsidRPr="009E76EE">
        <w:rPr>
          <w:rFonts w:ascii="Verdana" w:hAnsi="Verdana"/>
          <w:b/>
          <w:caps/>
          <w:sz w:val="32"/>
          <w:szCs w:val="32"/>
        </w:rPr>
        <w:t xml:space="preserve">Socio-Economic </w:t>
      </w:r>
      <w:r w:rsidR="00FA348F" w:rsidRPr="009E76EE">
        <w:rPr>
          <w:rFonts w:ascii="Verdana" w:hAnsi="Verdana"/>
          <w:b/>
          <w:caps/>
          <w:sz w:val="32"/>
          <w:szCs w:val="32"/>
        </w:rPr>
        <w:t>A</w:t>
      </w:r>
      <w:r w:rsidRPr="009E76EE">
        <w:rPr>
          <w:rFonts w:ascii="Verdana" w:hAnsi="Verdana"/>
          <w:b/>
          <w:caps/>
          <w:sz w:val="32"/>
          <w:szCs w:val="32"/>
        </w:rPr>
        <w:t>nalysis</w:t>
      </w:r>
    </w:p>
    <w:p w14:paraId="37D97367" w14:textId="77777777" w:rsidR="00FA348F" w:rsidRPr="009E76EE" w:rsidRDefault="00FA348F" w:rsidP="008C065A">
      <w:pPr>
        <w:pStyle w:val="BodyText"/>
        <w:jc w:val="center"/>
        <w:rPr>
          <w:rFonts w:ascii="Verdana" w:hAnsi="Verdana"/>
        </w:rPr>
      </w:pPr>
    </w:p>
    <w:p w14:paraId="37D97368" w14:textId="77777777" w:rsidR="00422BF7" w:rsidRPr="009E76EE" w:rsidRDefault="00422BF7" w:rsidP="00FA348F">
      <w:pPr>
        <w:pStyle w:val="BodyText"/>
        <w:rPr>
          <w:rFonts w:ascii="Verdana" w:hAnsi="Verdana"/>
        </w:rPr>
      </w:pPr>
    </w:p>
    <w:p w14:paraId="37D97369" w14:textId="77777777" w:rsidR="008C065A" w:rsidRPr="009E76EE" w:rsidRDefault="008C065A" w:rsidP="00FA348F">
      <w:pPr>
        <w:pStyle w:val="BodyText"/>
        <w:rPr>
          <w:rFonts w:ascii="Verdana" w:hAnsi="Verdana"/>
        </w:rPr>
      </w:pPr>
    </w:p>
    <w:p w14:paraId="37D9736A" w14:textId="77777777" w:rsidR="008C065A" w:rsidRPr="009E76EE" w:rsidRDefault="008C065A" w:rsidP="00FA348F">
      <w:pPr>
        <w:pStyle w:val="BodyText"/>
        <w:rPr>
          <w:rFonts w:ascii="Verdana" w:hAnsi="Verdana"/>
        </w:rPr>
      </w:pPr>
    </w:p>
    <w:p w14:paraId="37D9736B" w14:textId="77777777" w:rsidR="008C065A" w:rsidRPr="009E76EE" w:rsidRDefault="008C065A" w:rsidP="00FA348F">
      <w:pPr>
        <w:pStyle w:val="BodyText"/>
        <w:rPr>
          <w:rFonts w:ascii="Verdana" w:hAnsi="Verdana"/>
        </w:rPr>
      </w:pPr>
    </w:p>
    <w:p w14:paraId="5D198FF7" w14:textId="3773D59B" w:rsidR="00446174" w:rsidRPr="009E76EE" w:rsidRDefault="00446174" w:rsidP="00446174">
      <w:pPr>
        <w:pStyle w:val="BodyText"/>
        <w:ind w:left="720" w:firstLine="720"/>
        <w:rPr>
          <w:rFonts w:ascii="Verdana" w:hAnsi="Verdana"/>
          <w:sz w:val="22"/>
          <w:szCs w:val="20"/>
        </w:rPr>
      </w:pPr>
      <w:r w:rsidRPr="009E76EE">
        <w:rPr>
          <w:rFonts w:ascii="Verdana" w:hAnsi="Verdana"/>
          <w:sz w:val="22"/>
        </w:rPr>
        <w:t xml:space="preserve">Please note: </w:t>
      </w:r>
      <w:r w:rsidR="00123B39" w:rsidRPr="009E76EE">
        <w:rPr>
          <w:rFonts w:ascii="Verdana" w:hAnsi="Verdana"/>
          <w:sz w:val="22"/>
          <w:highlight w:val="cyan"/>
        </w:rPr>
        <w:t>Instructions in blue are applicable to the Review Report</w:t>
      </w:r>
    </w:p>
    <w:p w14:paraId="37D9736C" w14:textId="77777777" w:rsidR="008C065A" w:rsidRPr="009E76EE" w:rsidRDefault="008C065A" w:rsidP="00FA348F">
      <w:pPr>
        <w:pStyle w:val="BodyText"/>
        <w:rPr>
          <w:rFonts w:ascii="Verdana" w:hAnsi="Verdana"/>
        </w:rPr>
      </w:pPr>
    </w:p>
    <w:p w14:paraId="37D9736D" w14:textId="77777777" w:rsidR="008C065A" w:rsidRPr="009E76EE" w:rsidRDefault="008C065A" w:rsidP="00FA348F">
      <w:pPr>
        <w:pStyle w:val="BodyText"/>
        <w:rPr>
          <w:rFonts w:ascii="Verdana" w:hAnsi="Verdana"/>
        </w:rPr>
      </w:pPr>
    </w:p>
    <w:p w14:paraId="37D9736E" w14:textId="77777777" w:rsidR="008C065A" w:rsidRPr="009E76EE" w:rsidRDefault="008C065A" w:rsidP="00FA348F">
      <w:pPr>
        <w:pStyle w:val="BodyText"/>
        <w:rPr>
          <w:rFonts w:ascii="Verdana" w:hAnsi="Verdana"/>
        </w:rPr>
      </w:pPr>
    </w:p>
    <w:p w14:paraId="37D9736F" w14:textId="77777777" w:rsidR="008C065A" w:rsidRPr="009E76EE" w:rsidRDefault="008C065A" w:rsidP="00FA348F">
      <w:pPr>
        <w:pStyle w:val="BodyText"/>
        <w:rPr>
          <w:rFonts w:ascii="Verdana" w:hAnsi="Verdana"/>
        </w:rPr>
      </w:pPr>
    </w:p>
    <w:p w14:paraId="37D97370" w14:textId="77777777" w:rsidR="008C065A" w:rsidRPr="009E76EE" w:rsidRDefault="008C065A" w:rsidP="00FA348F">
      <w:pPr>
        <w:pStyle w:val="BodyText"/>
        <w:rPr>
          <w:rFonts w:ascii="Verdana" w:hAnsi="Verdana"/>
        </w:rPr>
      </w:pPr>
    </w:p>
    <w:p w14:paraId="37D97371" w14:textId="55910C48" w:rsidR="00422BF7" w:rsidRPr="009E76EE" w:rsidRDefault="002113C7" w:rsidP="008C065A">
      <w:pPr>
        <w:pStyle w:val="BodyText"/>
        <w:spacing w:after="0"/>
        <w:jc w:val="center"/>
        <w:rPr>
          <w:rFonts w:ascii="Verdana" w:hAnsi="Verdana"/>
          <w:b/>
        </w:rPr>
      </w:pPr>
      <w:r w:rsidRPr="009E76EE">
        <w:rPr>
          <w:rFonts w:ascii="Verdana" w:hAnsi="Verdana"/>
          <w:b/>
        </w:rPr>
        <w:t>Version:</w:t>
      </w:r>
      <w:r w:rsidR="00123B39" w:rsidRPr="009E76EE">
        <w:rPr>
          <w:rFonts w:ascii="Verdana" w:hAnsi="Verdana"/>
          <w:b/>
        </w:rPr>
        <w:t xml:space="preserve"> </w:t>
      </w:r>
      <w:r w:rsidR="00785A68" w:rsidRPr="009E76EE">
        <w:rPr>
          <w:rFonts w:ascii="Verdana" w:hAnsi="Verdana"/>
          <w:b/>
        </w:rPr>
        <w:t>4.0</w:t>
      </w:r>
    </w:p>
    <w:p w14:paraId="37D97374" w14:textId="2172D07E" w:rsidR="00422BF7" w:rsidRPr="009E76EE" w:rsidRDefault="008648D7" w:rsidP="00123B39">
      <w:pPr>
        <w:pStyle w:val="BodyText"/>
        <w:spacing w:after="0"/>
        <w:jc w:val="center"/>
      </w:pPr>
      <w:r>
        <w:rPr>
          <w:rFonts w:ascii="Verdana" w:hAnsi="Verdana"/>
          <w:b/>
        </w:rPr>
        <w:t>February 2019</w:t>
      </w:r>
    </w:p>
    <w:p w14:paraId="37D97375" w14:textId="77777777" w:rsidR="00727364" w:rsidRPr="009E76EE" w:rsidRDefault="00727364" w:rsidP="00FA348F">
      <w:pPr>
        <w:pStyle w:val="BodyText"/>
      </w:pPr>
    </w:p>
    <w:p w14:paraId="37D97376" w14:textId="77777777" w:rsidR="00A57D1B" w:rsidRPr="009E76EE" w:rsidRDefault="00A57D1B">
      <w:pPr>
        <w:pStyle w:val="BodyText"/>
      </w:pPr>
    </w:p>
    <w:p w14:paraId="37D97377" w14:textId="77777777" w:rsidR="00A57D1B" w:rsidRPr="009E76EE" w:rsidRDefault="00A57D1B">
      <w:pPr>
        <w:pStyle w:val="BodyText"/>
        <w:sectPr w:rsidR="00A57D1B" w:rsidRPr="009E76EE" w:rsidSect="005C0804">
          <w:headerReference w:type="even" r:id="rId13"/>
          <w:headerReference w:type="default" r:id="rId14"/>
          <w:footerReference w:type="even" r:id="rId15"/>
          <w:footerReference w:type="default" r:id="rId16"/>
          <w:footerReference w:type="first" r:id="rId17"/>
          <w:footnotePr>
            <w:numRestart w:val="eachSect"/>
          </w:footnotePr>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pgNumType w:fmt="lowerRoman" w:start="1"/>
          <w:cols w:space="720"/>
          <w:docGrid w:linePitch="360"/>
        </w:sectPr>
      </w:pPr>
    </w:p>
    <w:p w14:paraId="37D97378" w14:textId="77A804F7" w:rsidR="008C065A" w:rsidRPr="009E76EE" w:rsidRDefault="008C065A" w:rsidP="008C065A">
      <w:pPr>
        <w:pStyle w:val="BodyText"/>
        <w:spacing w:after="0"/>
        <w:jc w:val="center"/>
        <w:rPr>
          <w:b/>
        </w:rPr>
      </w:pPr>
    </w:p>
    <w:tbl>
      <w:tblPr>
        <w:tblW w:w="0" w:type="auto"/>
        <w:tblCellSpacing w:w="20" w:type="dxa"/>
        <w:tblInd w:w="227" w:type="dxa"/>
        <w:tblBorders>
          <w:insideH w:val="single" w:sz="8" w:space="0" w:color="000080"/>
          <w:insideV w:val="single" w:sz="8" w:space="0" w:color="000080"/>
        </w:tblBorders>
        <w:tblCellMar>
          <w:top w:w="113" w:type="dxa"/>
          <w:bottom w:w="113" w:type="dxa"/>
        </w:tblCellMar>
        <w:tblLook w:val="01E0" w:firstRow="1" w:lastRow="1" w:firstColumn="1" w:lastColumn="1" w:noHBand="0" w:noVBand="0"/>
      </w:tblPr>
      <w:tblGrid>
        <w:gridCol w:w="2082"/>
        <w:gridCol w:w="7310"/>
      </w:tblGrid>
      <w:tr w:rsidR="008C065A" w:rsidRPr="009E76EE" w14:paraId="37D9737B" w14:textId="77777777" w:rsidTr="00446174">
        <w:trPr>
          <w:tblCellSpacing w:w="20" w:type="dxa"/>
        </w:trPr>
        <w:tc>
          <w:tcPr>
            <w:tcW w:w="2020" w:type="dxa"/>
            <w:tcBorders>
              <w:left w:val="single" w:sz="8" w:space="0" w:color="000080"/>
            </w:tcBorders>
            <w:shd w:val="clear" w:color="auto" w:fill="0046AD"/>
          </w:tcPr>
          <w:p w14:paraId="37D97379" w14:textId="77777777" w:rsidR="008C065A" w:rsidRPr="009E76EE" w:rsidRDefault="008C065A" w:rsidP="00E94224">
            <w:pPr>
              <w:rPr>
                <w:rFonts w:ascii="Verdana" w:hAnsi="Verdana"/>
                <w:b/>
                <w:color w:val="FFFFFF"/>
                <w:sz w:val="20"/>
              </w:rPr>
            </w:pPr>
            <w:r w:rsidRPr="009E76EE">
              <w:rPr>
                <w:rFonts w:ascii="Verdana" w:hAnsi="Verdana"/>
                <w:b/>
                <w:color w:val="FFFFFF"/>
                <w:sz w:val="20"/>
              </w:rPr>
              <w:t xml:space="preserve">Version </w:t>
            </w:r>
          </w:p>
        </w:tc>
        <w:tc>
          <w:tcPr>
            <w:tcW w:w="7252" w:type="dxa"/>
            <w:tcBorders>
              <w:right w:val="single" w:sz="8" w:space="0" w:color="000080"/>
            </w:tcBorders>
            <w:shd w:val="clear" w:color="auto" w:fill="0046AD"/>
          </w:tcPr>
          <w:p w14:paraId="37D9737A" w14:textId="77777777" w:rsidR="008C065A" w:rsidRPr="009E76EE" w:rsidRDefault="008C065A" w:rsidP="00E94224">
            <w:pPr>
              <w:rPr>
                <w:rFonts w:ascii="Verdana" w:hAnsi="Verdana"/>
                <w:b/>
                <w:color w:val="FFFFFF"/>
                <w:sz w:val="20"/>
              </w:rPr>
            </w:pPr>
            <w:r w:rsidRPr="009E76EE">
              <w:rPr>
                <w:rFonts w:ascii="Verdana" w:hAnsi="Verdana"/>
                <w:b/>
                <w:color w:val="FFFFFF"/>
                <w:sz w:val="20"/>
              </w:rPr>
              <w:t xml:space="preserve">Changes </w:t>
            </w:r>
          </w:p>
        </w:tc>
      </w:tr>
      <w:tr w:rsidR="00785A68" w:rsidRPr="009E76EE" w14:paraId="46ADA7F8" w14:textId="77777777" w:rsidTr="00E94224">
        <w:trPr>
          <w:tblCellSpacing w:w="20" w:type="dxa"/>
        </w:trPr>
        <w:tc>
          <w:tcPr>
            <w:tcW w:w="2067" w:type="dxa"/>
            <w:tcBorders>
              <w:left w:val="single" w:sz="8" w:space="0" w:color="000080"/>
            </w:tcBorders>
            <w:shd w:val="clear" w:color="auto" w:fill="FFFFFF"/>
          </w:tcPr>
          <w:p w14:paraId="747A9E88" w14:textId="0271D45A" w:rsidR="00785A68" w:rsidRPr="009E76EE" w:rsidRDefault="004101F8" w:rsidP="00446174">
            <w:pPr>
              <w:rPr>
                <w:rFonts w:ascii="Verdana" w:hAnsi="Verdana"/>
                <w:sz w:val="20"/>
                <w:highlight w:val="cyan"/>
              </w:rPr>
            </w:pPr>
            <w:r w:rsidRPr="009E76EE">
              <w:rPr>
                <w:rFonts w:ascii="Verdana" w:hAnsi="Verdana"/>
                <w:sz w:val="20"/>
              </w:rPr>
              <w:t>4.0</w:t>
            </w:r>
          </w:p>
        </w:tc>
        <w:tc>
          <w:tcPr>
            <w:tcW w:w="7521" w:type="dxa"/>
            <w:tcBorders>
              <w:right w:val="single" w:sz="8" w:space="0" w:color="000080"/>
            </w:tcBorders>
            <w:shd w:val="clear" w:color="auto" w:fill="FFFFFF"/>
          </w:tcPr>
          <w:p w14:paraId="556B928D" w14:textId="77777777" w:rsidR="00B07D0F" w:rsidRPr="009E76EE" w:rsidRDefault="00B07D0F" w:rsidP="00535EC3">
            <w:pPr>
              <w:spacing w:before="120" w:after="120" w:line="276" w:lineRule="auto"/>
              <w:rPr>
                <w:rFonts w:ascii="Verdana" w:hAnsi="Verdana"/>
                <w:sz w:val="20"/>
              </w:rPr>
            </w:pPr>
            <w:r w:rsidRPr="009E76EE">
              <w:rPr>
                <w:rFonts w:ascii="Verdana" w:hAnsi="Verdana"/>
                <w:sz w:val="20"/>
              </w:rPr>
              <w:t>Major adaptations to be consistent with the revised opinion format and other modifications in several sections, including:</w:t>
            </w:r>
          </w:p>
          <w:p w14:paraId="1F20C18B" w14:textId="567D20F3" w:rsidR="00785A68" w:rsidRPr="009E76EE" w:rsidRDefault="00B07D0F" w:rsidP="00535EC3">
            <w:pPr>
              <w:spacing w:before="120" w:after="120" w:line="276" w:lineRule="auto"/>
              <w:rPr>
                <w:rFonts w:ascii="Verdana" w:hAnsi="Verdana"/>
                <w:sz w:val="20"/>
                <w:highlight w:val="cyan"/>
              </w:rPr>
            </w:pPr>
            <w:r w:rsidRPr="009E76EE">
              <w:rPr>
                <w:rFonts w:ascii="Verdana" w:hAnsi="Verdana"/>
                <w:sz w:val="20"/>
              </w:rPr>
              <w:t>Preamble (justification of the confidentiality claims), legal note (reference to Regulation No 1367/2006), declaration (request for evidence), summary (inclusion of di</w:t>
            </w:r>
            <w:r w:rsidR="009E3A22" w:rsidRPr="009E76EE">
              <w:rPr>
                <w:rFonts w:ascii="Verdana" w:hAnsi="Verdana"/>
                <w:sz w:val="20"/>
              </w:rPr>
              <w:t>stributional costs, R&amp;D efforts</w:t>
            </w:r>
            <w:r w:rsidRPr="009E76EE">
              <w:rPr>
                <w:rFonts w:ascii="Verdana" w:hAnsi="Verdana"/>
                <w:sz w:val="20"/>
              </w:rPr>
              <w:t>), aim and scope (markets), section on market and business trends (reference to companies using alternatives), section on impact of granting the authorisation (additional instructions and addition of tables to report the impacts), conclusions (cfr. summary), Annex – Justifications for Confidentiality Claims (reference to size of the blanking, link to commercial interest threats and public consultation on alternatives).</w:t>
            </w:r>
          </w:p>
        </w:tc>
      </w:tr>
      <w:tr w:rsidR="00446174" w:rsidRPr="009E76EE" w14:paraId="5CDABF58" w14:textId="77777777" w:rsidTr="00E94224">
        <w:trPr>
          <w:tblCellSpacing w:w="20" w:type="dxa"/>
        </w:trPr>
        <w:tc>
          <w:tcPr>
            <w:tcW w:w="2067" w:type="dxa"/>
            <w:tcBorders>
              <w:left w:val="single" w:sz="8" w:space="0" w:color="000080"/>
            </w:tcBorders>
            <w:shd w:val="clear" w:color="auto" w:fill="FFFFFF"/>
          </w:tcPr>
          <w:p w14:paraId="504D8F5A" w14:textId="5A6FFBA2" w:rsidR="00446174" w:rsidRPr="009E76EE" w:rsidRDefault="00446174" w:rsidP="00446174">
            <w:pPr>
              <w:rPr>
                <w:rFonts w:ascii="Verdana" w:hAnsi="Verdana"/>
                <w:sz w:val="20"/>
              </w:rPr>
            </w:pPr>
            <w:r w:rsidRPr="009E76EE">
              <w:rPr>
                <w:rFonts w:ascii="Verdana" w:hAnsi="Verdana"/>
                <w:sz w:val="20"/>
                <w:highlight w:val="cyan"/>
              </w:rPr>
              <w:t>3.2</w:t>
            </w:r>
          </w:p>
        </w:tc>
        <w:tc>
          <w:tcPr>
            <w:tcW w:w="7521" w:type="dxa"/>
            <w:tcBorders>
              <w:right w:val="single" w:sz="8" w:space="0" w:color="000080"/>
            </w:tcBorders>
            <w:shd w:val="clear" w:color="auto" w:fill="FFFFFF"/>
          </w:tcPr>
          <w:p w14:paraId="4A814902" w14:textId="40E07F23" w:rsidR="00446174" w:rsidRPr="009E76EE" w:rsidRDefault="00446174" w:rsidP="00446174">
            <w:pPr>
              <w:rPr>
                <w:rFonts w:ascii="Verdana" w:hAnsi="Verdana"/>
                <w:sz w:val="20"/>
              </w:rPr>
            </w:pPr>
            <w:r w:rsidRPr="009E76EE">
              <w:rPr>
                <w:rFonts w:ascii="Verdana" w:hAnsi="Verdana"/>
                <w:sz w:val="20"/>
                <w:highlight w:val="cyan"/>
              </w:rPr>
              <w:t>Adaptation for review report</w:t>
            </w:r>
          </w:p>
        </w:tc>
      </w:tr>
      <w:tr w:rsidR="005C0804" w:rsidRPr="009E76EE" w14:paraId="37D9737E" w14:textId="77777777" w:rsidTr="00446174">
        <w:trPr>
          <w:tblCellSpacing w:w="20" w:type="dxa"/>
        </w:trPr>
        <w:tc>
          <w:tcPr>
            <w:tcW w:w="2020" w:type="dxa"/>
            <w:tcBorders>
              <w:left w:val="single" w:sz="8" w:space="0" w:color="000080"/>
            </w:tcBorders>
            <w:shd w:val="clear" w:color="auto" w:fill="FFFFFF"/>
          </w:tcPr>
          <w:p w14:paraId="37D9737C" w14:textId="77777777" w:rsidR="005C0804" w:rsidRPr="009E76EE" w:rsidRDefault="007D6158" w:rsidP="00E94224">
            <w:pPr>
              <w:rPr>
                <w:rFonts w:ascii="Verdana" w:hAnsi="Verdana"/>
                <w:sz w:val="20"/>
              </w:rPr>
            </w:pPr>
            <w:r w:rsidRPr="009E76EE">
              <w:rPr>
                <w:rFonts w:ascii="Verdana" w:hAnsi="Verdana"/>
                <w:sz w:val="20"/>
              </w:rPr>
              <w:t>3.1</w:t>
            </w:r>
          </w:p>
        </w:tc>
        <w:tc>
          <w:tcPr>
            <w:tcW w:w="7252" w:type="dxa"/>
            <w:tcBorders>
              <w:right w:val="single" w:sz="8" w:space="0" w:color="000080"/>
            </w:tcBorders>
            <w:shd w:val="clear" w:color="auto" w:fill="FFFFFF"/>
          </w:tcPr>
          <w:p w14:paraId="37D9737D" w14:textId="77777777" w:rsidR="005C0804" w:rsidRPr="009E76EE" w:rsidRDefault="007D6158" w:rsidP="00535EC3">
            <w:pPr>
              <w:spacing w:before="120" w:after="120" w:line="276" w:lineRule="auto"/>
              <w:rPr>
                <w:rFonts w:ascii="Verdana" w:hAnsi="Verdana"/>
                <w:sz w:val="20"/>
              </w:rPr>
            </w:pPr>
            <w:r w:rsidRPr="009E76EE">
              <w:rPr>
                <w:rFonts w:ascii="Verdana" w:hAnsi="Verdana"/>
                <w:sz w:val="20"/>
              </w:rPr>
              <w:t>Addition of a list of abbreviations, list of tables, list of figures</w:t>
            </w:r>
            <w:r w:rsidR="00654D09" w:rsidRPr="009E76EE">
              <w:rPr>
                <w:rFonts w:ascii="Verdana" w:hAnsi="Verdana"/>
                <w:sz w:val="20"/>
              </w:rPr>
              <w:t>, instructions for appendices</w:t>
            </w:r>
          </w:p>
        </w:tc>
      </w:tr>
      <w:tr w:rsidR="000C7438" w:rsidRPr="009E76EE" w14:paraId="37D97386" w14:textId="77777777" w:rsidTr="00446174">
        <w:trPr>
          <w:tblCellSpacing w:w="20" w:type="dxa"/>
        </w:trPr>
        <w:tc>
          <w:tcPr>
            <w:tcW w:w="2020" w:type="dxa"/>
            <w:tcBorders>
              <w:left w:val="single" w:sz="8" w:space="0" w:color="000080"/>
            </w:tcBorders>
            <w:shd w:val="clear" w:color="auto" w:fill="FFFFFF"/>
          </w:tcPr>
          <w:p w14:paraId="37D9737F" w14:textId="77777777" w:rsidR="000C7438" w:rsidRPr="009E76EE" w:rsidRDefault="000C7438" w:rsidP="00E94224">
            <w:pPr>
              <w:rPr>
                <w:rFonts w:ascii="Verdana" w:hAnsi="Verdana"/>
                <w:sz w:val="20"/>
              </w:rPr>
            </w:pPr>
            <w:r w:rsidRPr="009E76EE">
              <w:rPr>
                <w:rFonts w:ascii="Verdana" w:hAnsi="Verdana"/>
                <w:sz w:val="20"/>
              </w:rPr>
              <w:t>3.0</w:t>
            </w:r>
          </w:p>
        </w:tc>
        <w:tc>
          <w:tcPr>
            <w:tcW w:w="7252" w:type="dxa"/>
            <w:tcBorders>
              <w:right w:val="single" w:sz="8" w:space="0" w:color="000080"/>
            </w:tcBorders>
            <w:shd w:val="clear" w:color="auto" w:fill="FFFFFF"/>
          </w:tcPr>
          <w:p w14:paraId="37D97380" w14:textId="77777777" w:rsidR="000C7438" w:rsidRPr="009E76EE" w:rsidRDefault="00906AE7" w:rsidP="00535EC3">
            <w:pPr>
              <w:spacing w:before="120" w:after="120" w:line="276" w:lineRule="auto"/>
              <w:rPr>
                <w:rFonts w:ascii="Verdana" w:hAnsi="Verdana"/>
                <w:sz w:val="20"/>
              </w:rPr>
            </w:pPr>
            <w:r w:rsidRPr="009E76EE">
              <w:rPr>
                <w:rFonts w:ascii="Verdana" w:hAnsi="Verdana"/>
                <w:sz w:val="20"/>
              </w:rPr>
              <w:t xml:space="preserve">Deletion of the non-confidential summary, leaving only one </w:t>
            </w:r>
            <w:r w:rsidR="007A3E5C" w:rsidRPr="009E76EE">
              <w:rPr>
                <w:rFonts w:ascii="Verdana" w:hAnsi="Verdana"/>
                <w:sz w:val="20"/>
              </w:rPr>
              <w:t>format</w:t>
            </w:r>
            <w:r w:rsidRPr="009E76EE">
              <w:rPr>
                <w:rFonts w:ascii="Verdana" w:hAnsi="Verdana"/>
                <w:sz w:val="20"/>
              </w:rPr>
              <w:t xml:space="preserve"> to use for both the “complete” and the “public” versions of the </w:t>
            </w:r>
            <w:r w:rsidR="00D002BF" w:rsidRPr="009E76EE">
              <w:rPr>
                <w:rFonts w:ascii="Verdana" w:hAnsi="Verdana"/>
                <w:sz w:val="20"/>
              </w:rPr>
              <w:t>S</w:t>
            </w:r>
            <w:r w:rsidR="000C7438" w:rsidRPr="009E76EE">
              <w:rPr>
                <w:rFonts w:ascii="Verdana" w:hAnsi="Verdana"/>
                <w:sz w:val="20"/>
              </w:rPr>
              <w:t>ocio-</w:t>
            </w:r>
            <w:r w:rsidR="00D002BF" w:rsidRPr="009E76EE">
              <w:rPr>
                <w:rFonts w:ascii="Verdana" w:hAnsi="Verdana"/>
                <w:sz w:val="20"/>
              </w:rPr>
              <w:t>E</w:t>
            </w:r>
            <w:r w:rsidR="000C7438" w:rsidRPr="009E76EE">
              <w:rPr>
                <w:rFonts w:ascii="Verdana" w:hAnsi="Verdana"/>
                <w:sz w:val="20"/>
              </w:rPr>
              <w:t xml:space="preserve">conomic </w:t>
            </w:r>
            <w:r w:rsidR="00D002BF" w:rsidRPr="009E76EE">
              <w:rPr>
                <w:rFonts w:ascii="Verdana" w:hAnsi="Verdana"/>
                <w:sz w:val="20"/>
              </w:rPr>
              <w:t>A</w:t>
            </w:r>
            <w:r w:rsidR="000C7438" w:rsidRPr="009E76EE">
              <w:rPr>
                <w:rFonts w:ascii="Verdana" w:hAnsi="Verdana"/>
                <w:sz w:val="20"/>
              </w:rPr>
              <w:t>nalysis</w:t>
            </w:r>
          </w:p>
          <w:p w14:paraId="37D97381" w14:textId="77777777" w:rsidR="000C7438" w:rsidRPr="009E76EE" w:rsidRDefault="000C7438" w:rsidP="00535EC3">
            <w:pPr>
              <w:spacing w:before="120" w:after="120" w:line="276" w:lineRule="auto"/>
              <w:rPr>
                <w:rFonts w:ascii="Verdana" w:hAnsi="Verdana"/>
                <w:sz w:val="20"/>
              </w:rPr>
            </w:pPr>
            <w:r w:rsidRPr="009E76EE">
              <w:rPr>
                <w:rFonts w:ascii="Verdana" w:hAnsi="Verdana"/>
                <w:sz w:val="20"/>
              </w:rPr>
              <w:t>Changes in Instructions and Legal note</w:t>
            </w:r>
          </w:p>
          <w:p w14:paraId="37D97382" w14:textId="77777777" w:rsidR="000C7438" w:rsidRPr="009E76EE" w:rsidRDefault="000C7438" w:rsidP="00535EC3">
            <w:pPr>
              <w:spacing w:before="120" w:after="120" w:line="276" w:lineRule="auto"/>
              <w:rPr>
                <w:rFonts w:ascii="Verdana" w:hAnsi="Verdana"/>
                <w:sz w:val="20"/>
              </w:rPr>
            </w:pPr>
            <w:r w:rsidRPr="009E76EE">
              <w:rPr>
                <w:rFonts w:ascii="Verdana" w:hAnsi="Verdana"/>
                <w:sz w:val="20"/>
              </w:rPr>
              <w:t xml:space="preserve">Addition of a section on Argumentation for the length of the review period and a section on Number of people exposed </w:t>
            </w:r>
          </w:p>
          <w:p w14:paraId="37D97383" w14:textId="77777777" w:rsidR="000C7438" w:rsidRPr="009E76EE" w:rsidRDefault="000C7438" w:rsidP="00535EC3">
            <w:pPr>
              <w:spacing w:before="120" w:after="120" w:line="276" w:lineRule="auto"/>
              <w:rPr>
                <w:rFonts w:ascii="Verdana" w:hAnsi="Verdana"/>
                <w:sz w:val="20"/>
              </w:rPr>
            </w:pPr>
            <w:r w:rsidRPr="009E76EE">
              <w:rPr>
                <w:rFonts w:ascii="Verdana" w:hAnsi="Verdana"/>
                <w:sz w:val="20"/>
              </w:rPr>
              <w:t>Addition of an Annex for justifications for confidentiality claims with instructions</w:t>
            </w:r>
          </w:p>
          <w:p w14:paraId="37D97384" w14:textId="77777777" w:rsidR="000C7438" w:rsidRPr="009E76EE" w:rsidRDefault="000C7438" w:rsidP="00535EC3">
            <w:pPr>
              <w:spacing w:before="120" w:after="120" w:line="276" w:lineRule="auto"/>
              <w:rPr>
                <w:rFonts w:ascii="Verdana" w:hAnsi="Verdana"/>
                <w:sz w:val="20"/>
              </w:rPr>
            </w:pPr>
            <w:r w:rsidRPr="009E76EE">
              <w:rPr>
                <w:rFonts w:ascii="Verdana" w:hAnsi="Verdana"/>
                <w:sz w:val="20"/>
              </w:rPr>
              <w:t>Changes in the Declaration</w:t>
            </w:r>
          </w:p>
          <w:p w14:paraId="37D97385" w14:textId="77777777" w:rsidR="000C7438" w:rsidRPr="009E76EE" w:rsidRDefault="000C7438" w:rsidP="00535EC3">
            <w:pPr>
              <w:spacing w:before="120" w:after="120" w:line="276" w:lineRule="auto"/>
              <w:rPr>
                <w:rFonts w:ascii="Verdana" w:hAnsi="Verdana"/>
                <w:sz w:val="20"/>
              </w:rPr>
            </w:pPr>
            <w:r w:rsidRPr="009E76EE">
              <w:rPr>
                <w:rFonts w:ascii="Verdana" w:hAnsi="Verdana"/>
                <w:sz w:val="20"/>
              </w:rPr>
              <w:t>Formatting and editorial changes</w:t>
            </w:r>
          </w:p>
        </w:tc>
      </w:tr>
      <w:tr w:rsidR="008C065A" w:rsidRPr="009E76EE" w14:paraId="37D9738C" w14:textId="77777777" w:rsidTr="00446174">
        <w:trPr>
          <w:tblCellSpacing w:w="20" w:type="dxa"/>
        </w:trPr>
        <w:tc>
          <w:tcPr>
            <w:tcW w:w="2020" w:type="dxa"/>
            <w:tcBorders>
              <w:left w:val="single" w:sz="8" w:space="0" w:color="000080"/>
            </w:tcBorders>
            <w:shd w:val="clear" w:color="auto" w:fill="FFFFFF"/>
          </w:tcPr>
          <w:p w14:paraId="37D97387" w14:textId="77777777" w:rsidR="008C065A" w:rsidRPr="009E76EE" w:rsidRDefault="008C065A" w:rsidP="00E94224">
            <w:pPr>
              <w:rPr>
                <w:rFonts w:ascii="Verdana" w:hAnsi="Verdana"/>
                <w:sz w:val="20"/>
              </w:rPr>
            </w:pPr>
            <w:r w:rsidRPr="009E76EE">
              <w:rPr>
                <w:rFonts w:ascii="Verdana" w:hAnsi="Verdana"/>
                <w:sz w:val="20"/>
              </w:rPr>
              <w:t>2.0</w:t>
            </w:r>
          </w:p>
        </w:tc>
        <w:tc>
          <w:tcPr>
            <w:tcW w:w="7252" w:type="dxa"/>
            <w:tcBorders>
              <w:right w:val="single" w:sz="8" w:space="0" w:color="000080"/>
            </w:tcBorders>
            <w:shd w:val="clear" w:color="auto" w:fill="FFFFFF"/>
          </w:tcPr>
          <w:p w14:paraId="37D97388" w14:textId="77777777" w:rsidR="008C065A" w:rsidRPr="009E76EE" w:rsidRDefault="008C065A" w:rsidP="00231248">
            <w:pPr>
              <w:spacing w:before="120" w:after="120" w:line="276" w:lineRule="auto"/>
              <w:rPr>
                <w:rFonts w:ascii="Verdana" w:hAnsi="Verdana"/>
                <w:sz w:val="20"/>
              </w:rPr>
            </w:pPr>
            <w:r w:rsidRPr="009E76EE">
              <w:rPr>
                <w:rFonts w:ascii="Verdana" w:hAnsi="Verdana"/>
                <w:sz w:val="20"/>
              </w:rPr>
              <w:t xml:space="preserve">Change </w:t>
            </w:r>
            <w:r w:rsidR="007075BA" w:rsidRPr="009E76EE">
              <w:rPr>
                <w:rFonts w:ascii="Verdana" w:hAnsi="Verdana"/>
                <w:sz w:val="20"/>
              </w:rPr>
              <w:t>in P</w:t>
            </w:r>
            <w:r w:rsidRPr="009E76EE">
              <w:rPr>
                <w:rFonts w:ascii="Verdana" w:hAnsi="Verdana"/>
                <w:sz w:val="20"/>
              </w:rPr>
              <w:t>reamble</w:t>
            </w:r>
            <w:r w:rsidR="007075BA" w:rsidRPr="009E76EE">
              <w:rPr>
                <w:rFonts w:ascii="Verdana" w:hAnsi="Verdana"/>
                <w:sz w:val="20"/>
              </w:rPr>
              <w:t>, I</w:t>
            </w:r>
            <w:r w:rsidRPr="009E76EE">
              <w:rPr>
                <w:rFonts w:ascii="Verdana" w:hAnsi="Verdana"/>
                <w:sz w:val="20"/>
              </w:rPr>
              <w:t>nstructions</w:t>
            </w:r>
            <w:r w:rsidR="007075BA" w:rsidRPr="009E76EE">
              <w:rPr>
                <w:rFonts w:ascii="Verdana" w:hAnsi="Verdana"/>
                <w:sz w:val="20"/>
              </w:rPr>
              <w:t xml:space="preserve"> and Legal note</w:t>
            </w:r>
          </w:p>
          <w:p w14:paraId="37D97389" w14:textId="77777777" w:rsidR="008C065A" w:rsidRPr="009E76EE" w:rsidRDefault="008C065A" w:rsidP="00231248">
            <w:pPr>
              <w:spacing w:before="120" w:after="120" w:line="276" w:lineRule="auto"/>
              <w:rPr>
                <w:rFonts w:ascii="Verdana" w:hAnsi="Verdana"/>
                <w:sz w:val="20"/>
              </w:rPr>
            </w:pPr>
            <w:r w:rsidRPr="009E76EE">
              <w:rPr>
                <w:rFonts w:ascii="Verdana" w:hAnsi="Verdana"/>
                <w:sz w:val="20"/>
              </w:rPr>
              <w:t xml:space="preserve">Inclusion of </w:t>
            </w:r>
            <w:r w:rsidR="007075BA" w:rsidRPr="009E76EE">
              <w:rPr>
                <w:rFonts w:ascii="Verdana" w:hAnsi="Verdana"/>
                <w:sz w:val="20"/>
              </w:rPr>
              <w:t>I</w:t>
            </w:r>
            <w:r w:rsidRPr="009E76EE">
              <w:rPr>
                <w:rFonts w:ascii="Verdana" w:hAnsi="Verdana"/>
                <w:sz w:val="20"/>
              </w:rPr>
              <w:t>nstructions for justifications for confidentiality</w:t>
            </w:r>
          </w:p>
          <w:p w14:paraId="37D9738A" w14:textId="77777777" w:rsidR="008C065A" w:rsidRPr="009E76EE" w:rsidRDefault="008C065A" w:rsidP="00231248">
            <w:pPr>
              <w:spacing w:before="120" w:after="120" w:line="276" w:lineRule="auto"/>
              <w:rPr>
                <w:rFonts w:ascii="Verdana" w:hAnsi="Verdana"/>
                <w:sz w:val="20"/>
              </w:rPr>
            </w:pPr>
            <w:r w:rsidRPr="009E76EE">
              <w:rPr>
                <w:rFonts w:ascii="Verdana" w:hAnsi="Verdana"/>
                <w:sz w:val="20"/>
              </w:rPr>
              <w:t>Change to Summary section</w:t>
            </w:r>
          </w:p>
          <w:p w14:paraId="37D9738B" w14:textId="77777777" w:rsidR="008C065A" w:rsidRPr="009E76EE" w:rsidRDefault="008C065A" w:rsidP="00231248">
            <w:pPr>
              <w:spacing w:before="120" w:after="120" w:line="276" w:lineRule="auto"/>
              <w:rPr>
                <w:rFonts w:ascii="Verdana" w:hAnsi="Verdana"/>
                <w:sz w:val="20"/>
              </w:rPr>
            </w:pPr>
            <w:r w:rsidRPr="009E76EE">
              <w:rPr>
                <w:rFonts w:ascii="Verdana" w:hAnsi="Verdana"/>
                <w:sz w:val="20"/>
              </w:rPr>
              <w:t>Formatting and editorial changes</w:t>
            </w:r>
          </w:p>
        </w:tc>
      </w:tr>
      <w:tr w:rsidR="008C065A" w:rsidRPr="009E76EE" w14:paraId="37D9738F" w14:textId="77777777" w:rsidTr="00446174">
        <w:trPr>
          <w:tblCellSpacing w:w="20" w:type="dxa"/>
        </w:trPr>
        <w:tc>
          <w:tcPr>
            <w:tcW w:w="2020" w:type="dxa"/>
            <w:tcBorders>
              <w:left w:val="single" w:sz="8" w:space="0" w:color="000080"/>
            </w:tcBorders>
          </w:tcPr>
          <w:p w14:paraId="37D9738D" w14:textId="77777777" w:rsidR="008C065A" w:rsidRPr="009E76EE" w:rsidRDefault="008C065A" w:rsidP="00E94224">
            <w:pPr>
              <w:rPr>
                <w:rFonts w:ascii="Verdana" w:hAnsi="Verdana"/>
                <w:sz w:val="20"/>
              </w:rPr>
            </w:pPr>
            <w:r w:rsidRPr="009E76EE">
              <w:rPr>
                <w:rFonts w:ascii="Verdana" w:hAnsi="Verdana"/>
                <w:sz w:val="20"/>
              </w:rPr>
              <w:t>1.0</w:t>
            </w:r>
          </w:p>
        </w:tc>
        <w:tc>
          <w:tcPr>
            <w:tcW w:w="7252" w:type="dxa"/>
            <w:tcBorders>
              <w:right w:val="single" w:sz="8" w:space="0" w:color="000080"/>
            </w:tcBorders>
          </w:tcPr>
          <w:p w14:paraId="37D9738E" w14:textId="77777777" w:rsidR="008C065A" w:rsidRPr="009E76EE" w:rsidRDefault="008C065A" w:rsidP="00E94224">
            <w:pPr>
              <w:rPr>
                <w:rFonts w:ascii="Verdana" w:hAnsi="Verdana"/>
                <w:sz w:val="20"/>
              </w:rPr>
            </w:pPr>
            <w:r w:rsidRPr="009E76EE">
              <w:rPr>
                <w:rFonts w:ascii="Verdana" w:hAnsi="Verdana"/>
                <w:sz w:val="20"/>
              </w:rPr>
              <w:t>First version</w:t>
            </w:r>
          </w:p>
        </w:tc>
      </w:tr>
    </w:tbl>
    <w:p w14:paraId="37D97390" w14:textId="77777777" w:rsidR="00D267F2" w:rsidRPr="009E76EE" w:rsidRDefault="00D267F2" w:rsidP="00124686">
      <w:pPr>
        <w:pStyle w:val="BodyText"/>
        <w:spacing w:after="0"/>
        <w:rPr>
          <w:b/>
          <w:bCs/>
        </w:rPr>
        <w:sectPr w:rsidR="00D267F2" w:rsidRPr="009E76EE" w:rsidSect="00D267F2">
          <w:headerReference w:type="default" r:id="rId18"/>
          <w:footerReference w:type="default" r:id="rId19"/>
          <w:footnotePr>
            <w:numRestart w:val="eachSect"/>
          </w:footnotePr>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pgNumType w:fmt="lowerRoman"/>
          <w:cols w:space="720"/>
          <w:docGrid w:linePitch="360"/>
        </w:sectPr>
      </w:pPr>
    </w:p>
    <w:p w14:paraId="37D97391" w14:textId="77777777" w:rsidR="00D267F2" w:rsidRPr="009E76EE" w:rsidRDefault="00D267F2" w:rsidP="00124686">
      <w:pPr>
        <w:pStyle w:val="BodyText"/>
        <w:spacing w:after="0"/>
        <w:rPr>
          <w:b/>
          <w:bCs/>
        </w:rPr>
        <w:sectPr w:rsidR="00D267F2" w:rsidRPr="009E76EE" w:rsidSect="00D267F2">
          <w:footnotePr>
            <w:numRestart w:val="eachSect"/>
          </w:footnotePr>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37D97392" w14:textId="77777777" w:rsidR="00D267F2" w:rsidRPr="009E76EE" w:rsidRDefault="00D267F2" w:rsidP="00124686">
      <w:pPr>
        <w:pStyle w:val="BodyText"/>
        <w:spacing w:after="0"/>
        <w:rPr>
          <w:b/>
          <w:bCs/>
        </w:rPr>
      </w:pPr>
    </w:p>
    <w:p w14:paraId="37D97393" w14:textId="49A50DDD" w:rsidR="00124686" w:rsidRPr="009E76EE" w:rsidRDefault="00124686" w:rsidP="00124686">
      <w:pPr>
        <w:pStyle w:val="BodyText"/>
        <w:spacing w:after="0"/>
        <w:rPr>
          <w:rFonts w:ascii="Verdana" w:hAnsi="Verdana"/>
          <w:b/>
          <w:bCs/>
          <w:szCs w:val="22"/>
        </w:rPr>
      </w:pPr>
      <w:r w:rsidRPr="009E76EE">
        <w:rPr>
          <w:rFonts w:ascii="Verdana" w:hAnsi="Verdana"/>
          <w:b/>
          <w:bCs/>
          <w:szCs w:val="22"/>
        </w:rPr>
        <w:t>Preamble</w:t>
      </w:r>
    </w:p>
    <w:p w14:paraId="37D97394" w14:textId="77777777" w:rsidR="00124686" w:rsidRPr="009E76EE" w:rsidRDefault="00124686" w:rsidP="00124686">
      <w:pPr>
        <w:pStyle w:val="BodyText"/>
        <w:spacing w:after="0"/>
        <w:rPr>
          <w:rFonts w:ascii="Verdana" w:hAnsi="Verdana"/>
          <w:iCs/>
          <w:sz w:val="22"/>
          <w:szCs w:val="22"/>
        </w:rPr>
      </w:pPr>
    </w:p>
    <w:p w14:paraId="17A79BA2" w14:textId="51206184" w:rsidR="00884072" w:rsidRPr="00535EC3" w:rsidRDefault="00F150DA" w:rsidP="00535EC3">
      <w:pPr>
        <w:pStyle w:val="BodyText"/>
        <w:spacing w:before="120" w:after="120" w:line="276" w:lineRule="auto"/>
        <w:rPr>
          <w:rFonts w:ascii="Verdana" w:hAnsi="Verdana"/>
          <w:iCs/>
          <w:sz w:val="20"/>
          <w:szCs w:val="20"/>
        </w:rPr>
      </w:pPr>
      <w:r w:rsidRPr="00535EC3">
        <w:rPr>
          <w:rFonts w:ascii="Verdana" w:hAnsi="Verdana"/>
          <w:iCs/>
          <w:sz w:val="20"/>
          <w:szCs w:val="20"/>
        </w:rPr>
        <w:t xml:space="preserve">The </w:t>
      </w:r>
      <w:r w:rsidR="004D065F" w:rsidRPr="00535EC3">
        <w:rPr>
          <w:rFonts w:ascii="Verdana" w:hAnsi="Verdana"/>
          <w:iCs/>
          <w:sz w:val="20"/>
          <w:szCs w:val="20"/>
        </w:rPr>
        <w:t xml:space="preserve">purpose of this </w:t>
      </w:r>
      <w:r w:rsidR="00AC083B" w:rsidRPr="00535EC3">
        <w:rPr>
          <w:rFonts w:ascii="Verdana" w:hAnsi="Verdana"/>
          <w:iCs/>
          <w:sz w:val="20"/>
          <w:szCs w:val="20"/>
        </w:rPr>
        <w:t>document</w:t>
      </w:r>
      <w:r w:rsidR="004D065F" w:rsidRPr="00535EC3">
        <w:rPr>
          <w:rFonts w:ascii="Verdana" w:hAnsi="Verdana"/>
          <w:iCs/>
          <w:sz w:val="20"/>
          <w:szCs w:val="20"/>
        </w:rPr>
        <w:t xml:space="preserve"> is to provide applicants for authorisation with </w:t>
      </w:r>
      <w:r w:rsidR="008C065A" w:rsidRPr="00535EC3">
        <w:rPr>
          <w:rFonts w:ascii="Verdana" w:hAnsi="Verdana"/>
          <w:iCs/>
          <w:sz w:val="20"/>
          <w:szCs w:val="20"/>
        </w:rPr>
        <w:t>instructions</w:t>
      </w:r>
      <w:r w:rsidR="004D065F" w:rsidRPr="00535EC3">
        <w:rPr>
          <w:rFonts w:ascii="Verdana" w:hAnsi="Verdana"/>
          <w:iCs/>
          <w:sz w:val="20"/>
          <w:szCs w:val="20"/>
        </w:rPr>
        <w:t xml:space="preserve"> </w:t>
      </w:r>
      <w:r w:rsidR="00884072" w:rsidRPr="00535EC3">
        <w:rPr>
          <w:rFonts w:ascii="Verdana" w:hAnsi="Verdana"/>
          <w:iCs/>
          <w:sz w:val="20"/>
          <w:szCs w:val="20"/>
        </w:rPr>
        <w:t xml:space="preserve">on </w:t>
      </w:r>
      <w:r w:rsidR="004D065F" w:rsidRPr="00535EC3">
        <w:rPr>
          <w:rFonts w:ascii="Verdana" w:hAnsi="Verdana"/>
          <w:iCs/>
          <w:sz w:val="20"/>
          <w:szCs w:val="20"/>
        </w:rPr>
        <w:t xml:space="preserve">how to organise and present their Socio-Economic Analysis (SEA). </w:t>
      </w:r>
      <w:r w:rsidR="00884072" w:rsidRPr="00535EC3">
        <w:rPr>
          <w:rFonts w:ascii="Verdana" w:hAnsi="Verdana"/>
          <w:iCs/>
          <w:sz w:val="20"/>
          <w:szCs w:val="20"/>
          <w:highlight w:val="cyan"/>
        </w:rPr>
        <w:t>The same format will also be used by authorisation holders submitting a review report in order to continue using the substance in question after the end of the review period.</w:t>
      </w:r>
    </w:p>
    <w:p w14:paraId="37D97396" w14:textId="4962C298" w:rsidR="008D45B2" w:rsidRPr="00535EC3" w:rsidRDefault="004D065F" w:rsidP="00535EC3">
      <w:pPr>
        <w:pStyle w:val="BodyText"/>
        <w:spacing w:before="120" w:after="120" w:line="276" w:lineRule="auto"/>
        <w:rPr>
          <w:rFonts w:ascii="Verdana" w:hAnsi="Verdana"/>
          <w:iCs/>
          <w:sz w:val="20"/>
          <w:szCs w:val="20"/>
        </w:rPr>
      </w:pPr>
      <w:r w:rsidRPr="00535EC3">
        <w:rPr>
          <w:rFonts w:ascii="Verdana" w:hAnsi="Verdana"/>
          <w:iCs/>
          <w:sz w:val="20"/>
          <w:szCs w:val="20"/>
        </w:rPr>
        <w:t xml:space="preserve">The </w:t>
      </w:r>
      <w:r w:rsidR="007A3E5C" w:rsidRPr="00535EC3">
        <w:rPr>
          <w:rFonts w:ascii="Verdana" w:hAnsi="Verdana"/>
          <w:iCs/>
          <w:sz w:val="20"/>
          <w:szCs w:val="20"/>
        </w:rPr>
        <w:t>format</w:t>
      </w:r>
      <w:r w:rsidRPr="00535EC3">
        <w:rPr>
          <w:rFonts w:ascii="Verdana" w:hAnsi="Verdana"/>
          <w:iCs/>
          <w:sz w:val="20"/>
          <w:szCs w:val="20"/>
        </w:rPr>
        <w:t xml:space="preserve"> asks the applicant</w:t>
      </w:r>
      <w:r w:rsidR="00884072" w:rsidRPr="00535EC3">
        <w:rPr>
          <w:rFonts w:ascii="Verdana" w:hAnsi="Verdana"/>
          <w:iCs/>
          <w:sz w:val="20"/>
          <w:szCs w:val="20"/>
          <w:highlight w:val="cyan"/>
        </w:rPr>
        <w:t>/authorisation holder</w:t>
      </w:r>
      <w:r w:rsidRPr="00535EC3">
        <w:rPr>
          <w:rFonts w:ascii="Verdana" w:hAnsi="Verdana"/>
          <w:iCs/>
          <w:sz w:val="20"/>
          <w:szCs w:val="20"/>
        </w:rPr>
        <w:t xml:space="preserve"> to present SEA in support of the application for authorisation</w:t>
      </w:r>
      <w:r w:rsidR="00884072" w:rsidRPr="00535EC3">
        <w:rPr>
          <w:rFonts w:ascii="Verdana" w:hAnsi="Verdana"/>
          <w:iCs/>
          <w:sz w:val="20"/>
          <w:szCs w:val="20"/>
          <w:highlight w:val="cyan"/>
        </w:rPr>
        <w:t>/review report</w:t>
      </w:r>
      <w:r w:rsidRPr="00535EC3">
        <w:rPr>
          <w:rFonts w:ascii="Verdana" w:hAnsi="Verdana"/>
          <w:iCs/>
          <w:sz w:val="20"/>
          <w:szCs w:val="20"/>
        </w:rPr>
        <w:t xml:space="preserve"> for each use of the Annex XIV substance(s) and to include references to the Chemical Safety Report (CSR), the Analysis of Alternatives, the Substitution Plan and/or other sections of the application as appropriate. Detailed guidance on how to prepare a SEA is contained in the </w:t>
      </w:r>
      <w:hyperlink r:id="rId20" w:history="1">
        <w:r w:rsidRPr="00535EC3">
          <w:rPr>
            <w:rStyle w:val="Hyperlink"/>
            <w:rFonts w:ascii="Verdana" w:hAnsi="Verdana"/>
            <w:iCs/>
          </w:rPr>
          <w:t>Guidance on Socio-Economic Analysis – Authorisation Process</w:t>
        </w:r>
      </w:hyperlink>
      <w:r w:rsidRPr="00535EC3">
        <w:rPr>
          <w:rFonts w:ascii="Verdana" w:hAnsi="Verdana"/>
          <w:iCs/>
          <w:sz w:val="20"/>
          <w:szCs w:val="20"/>
        </w:rPr>
        <w:t xml:space="preserve">. </w:t>
      </w:r>
      <w:r w:rsidR="00D000F1" w:rsidRPr="00535EC3">
        <w:rPr>
          <w:rFonts w:ascii="Verdana" w:hAnsi="Verdana"/>
          <w:iCs/>
          <w:sz w:val="20"/>
          <w:szCs w:val="20"/>
          <w:lang w:val="en-US"/>
        </w:rPr>
        <w:t xml:space="preserve">The </w:t>
      </w:r>
      <w:hyperlink r:id="rId21" w:history="1">
        <w:r w:rsidR="00D000F1" w:rsidRPr="00535EC3">
          <w:rPr>
            <w:rStyle w:val="Hyperlink"/>
            <w:rFonts w:ascii="Verdana" w:hAnsi="Verdana"/>
            <w:iCs/>
            <w:lang w:val="en-US"/>
          </w:rPr>
          <w:t>How to apply for authorisation guide</w:t>
        </w:r>
      </w:hyperlink>
      <w:r w:rsidR="00D000F1" w:rsidRPr="00535EC3">
        <w:rPr>
          <w:rFonts w:ascii="Verdana" w:hAnsi="Verdana"/>
          <w:iCs/>
          <w:sz w:val="20"/>
          <w:szCs w:val="20"/>
          <w:lang w:val="en-US"/>
        </w:rPr>
        <w:t xml:space="preserve"> provides practical information, advice and examples from previous applications.</w:t>
      </w:r>
    </w:p>
    <w:p w14:paraId="37D97398" w14:textId="71F24604" w:rsidR="00E02120" w:rsidRPr="00535EC3" w:rsidRDefault="00E02120" w:rsidP="00535EC3">
      <w:pPr>
        <w:pStyle w:val="BodyText"/>
        <w:spacing w:before="120" w:after="120" w:line="276" w:lineRule="auto"/>
        <w:rPr>
          <w:rFonts w:ascii="Verdana" w:hAnsi="Verdana"/>
          <w:iCs/>
          <w:sz w:val="20"/>
          <w:szCs w:val="20"/>
        </w:rPr>
      </w:pPr>
      <w:r w:rsidRPr="00535EC3">
        <w:rPr>
          <w:rFonts w:ascii="Verdana" w:hAnsi="Verdana"/>
          <w:iCs/>
          <w:sz w:val="20"/>
          <w:szCs w:val="20"/>
        </w:rPr>
        <w:t>The “public version” of the SEA is part of the package on broad information on uses applied for. As such, it will be published on ECHA’s website for the purpose of the public consultation on alternatives for each application for authorisation</w:t>
      </w:r>
      <w:r w:rsidR="00884072" w:rsidRPr="00535EC3">
        <w:rPr>
          <w:rFonts w:ascii="Verdana" w:hAnsi="Verdana"/>
          <w:iCs/>
          <w:sz w:val="20"/>
          <w:szCs w:val="20"/>
          <w:highlight w:val="cyan"/>
        </w:rPr>
        <w:t>/review report</w:t>
      </w:r>
      <w:r w:rsidRPr="00535EC3">
        <w:rPr>
          <w:rFonts w:ascii="Verdana" w:hAnsi="Verdana"/>
          <w:iCs/>
          <w:sz w:val="20"/>
          <w:szCs w:val="20"/>
        </w:rPr>
        <w:t>.</w:t>
      </w:r>
    </w:p>
    <w:p w14:paraId="37D97399" w14:textId="08A5D6ED" w:rsidR="004D065F" w:rsidRPr="00535EC3" w:rsidRDefault="004D065F" w:rsidP="00535EC3">
      <w:pPr>
        <w:pStyle w:val="BodyText"/>
        <w:spacing w:before="120" w:after="120" w:line="276" w:lineRule="auto"/>
        <w:rPr>
          <w:rFonts w:ascii="Verdana" w:hAnsi="Verdana"/>
          <w:iCs/>
          <w:sz w:val="20"/>
          <w:szCs w:val="20"/>
        </w:rPr>
      </w:pPr>
      <w:r w:rsidRPr="00535EC3">
        <w:rPr>
          <w:rFonts w:ascii="Verdana" w:hAnsi="Verdana"/>
          <w:iCs/>
          <w:sz w:val="20"/>
          <w:szCs w:val="20"/>
        </w:rPr>
        <w:t xml:space="preserve">Although this SEA </w:t>
      </w:r>
      <w:r w:rsidR="007A3E5C" w:rsidRPr="00535EC3">
        <w:rPr>
          <w:rFonts w:ascii="Verdana" w:hAnsi="Verdana"/>
          <w:iCs/>
          <w:sz w:val="20"/>
          <w:szCs w:val="20"/>
        </w:rPr>
        <w:t>format</w:t>
      </w:r>
      <w:r w:rsidRPr="00535EC3">
        <w:rPr>
          <w:rFonts w:ascii="Verdana" w:hAnsi="Verdana"/>
          <w:iCs/>
          <w:sz w:val="20"/>
          <w:szCs w:val="20"/>
        </w:rPr>
        <w:t xml:space="preserve"> is aimed to assist applicants</w:t>
      </w:r>
      <w:r w:rsidR="00884072" w:rsidRPr="00535EC3">
        <w:rPr>
          <w:rFonts w:ascii="Verdana" w:hAnsi="Verdana"/>
          <w:iCs/>
          <w:sz w:val="20"/>
          <w:szCs w:val="20"/>
          <w:highlight w:val="cyan"/>
        </w:rPr>
        <w:t>/authorisation holders</w:t>
      </w:r>
      <w:r w:rsidRPr="00535EC3">
        <w:rPr>
          <w:rFonts w:ascii="Verdana" w:hAnsi="Verdana"/>
          <w:iCs/>
          <w:sz w:val="20"/>
          <w:szCs w:val="20"/>
        </w:rPr>
        <w:t xml:space="preserve"> with the preparation of an application for authorisation</w:t>
      </w:r>
      <w:r w:rsidR="00884072" w:rsidRPr="00535EC3">
        <w:rPr>
          <w:rFonts w:ascii="Verdana" w:hAnsi="Verdana"/>
          <w:iCs/>
          <w:sz w:val="20"/>
          <w:szCs w:val="20"/>
          <w:highlight w:val="cyan"/>
        </w:rPr>
        <w:t>/review report</w:t>
      </w:r>
      <w:r w:rsidRPr="00535EC3">
        <w:rPr>
          <w:rFonts w:ascii="Verdana" w:hAnsi="Verdana"/>
          <w:iCs/>
          <w:sz w:val="20"/>
          <w:szCs w:val="20"/>
          <w:highlight w:val="cyan"/>
        </w:rPr>
        <w:t>,</w:t>
      </w:r>
      <w:r w:rsidRPr="00535EC3">
        <w:rPr>
          <w:rFonts w:ascii="Verdana" w:hAnsi="Verdana"/>
          <w:iCs/>
          <w:sz w:val="20"/>
          <w:szCs w:val="20"/>
        </w:rPr>
        <w:t xml:space="preserve"> it is recommended that </w:t>
      </w:r>
      <w:r w:rsidR="004753FF" w:rsidRPr="00535EC3">
        <w:rPr>
          <w:rFonts w:ascii="Verdana" w:hAnsi="Verdana"/>
          <w:iCs/>
          <w:sz w:val="20"/>
          <w:szCs w:val="20"/>
        </w:rPr>
        <w:t xml:space="preserve">other </w:t>
      </w:r>
      <w:r w:rsidRPr="00535EC3">
        <w:rPr>
          <w:rFonts w:ascii="Verdana" w:hAnsi="Verdana"/>
          <w:iCs/>
          <w:sz w:val="20"/>
          <w:szCs w:val="20"/>
        </w:rPr>
        <w:t>parties</w:t>
      </w:r>
      <w:r w:rsidR="004753FF" w:rsidRPr="00535EC3">
        <w:rPr>
          <w:rFonts w:ascii="Verdana" w:hAnsi="Verdana"/>
          <w:iCs/>
          <w:sz w:val="20"/>
          <w:szCs w:val="20"/>
        </w:rPr>
        <w:t>, who submit information during the public consultation,</w:t>
      </w:r>
      <w:r w:rsidRPr="00535EC3">
        <w:rPr>
          <w:rFonts w:ascii="Verdana" w:hAnsi="Verdana"/>
          <w:iCs/>
          <w:sz w:val="20"/>
          <w:szCs w:val="20"/>
        </w:rPr>
        <w:t xml:space="preserve"> document their SEA in a similar way. See Appendix H of the Guidance on SEA – Authorisation Process for further information.</w:t>
      </w:r>
    </w:p>
    <w:p w14:paraId="37D9739A" w14:textId="77777777" w:rsidR="004D065F" w:rsidRPr="009E76EE" w:rsidRDefault="004D065F" w:rsidP="00F150DA">
      <w:pPr>
        <w:pStyle w:val="BodyText"/>
        <w:spacing w:after="0"/>
        <w:rPr>
          <w:rFonts w:ascii="Verdana" w:hAnsi="Verdana"/>
          <w:iCs/>
          <w:sz w:val="20"/>
          <w:szCs w:val="22"/>
        </w:rPr>
      </w:pPr>
    </w:p>
    <w:p w14:paraId="37D9739C" w14:textId="77777777" w:rsidR="008D45B2" w:rsidRPr="00FC0CBC" w:rsidRDefault="008D45B2" w:rsidP="00FC0CBC">
      <w:pPr>
        <w:autoSpaceDE w:val="0"/>
        <w:autoSpaceDN w:val="0"/>
        <w:adjustRightInd w:val="0"/>
        <w:spacing w:after="0"/>
        <w:jc w:val="both"/>
        <w:rPr>
          <w:rFonts w:ascii="Verdana" w:hAnsi="Verdana"/>
          <w:b/>
          <w:iCs/>
          <w:szCs w:val="22"/>
        </w:rPr>
      </w:pPr>
      <w:r w:rsidRPr="00FC0CBC">
        <w:rPr>
          <w:rFonts w:ascii="Verdana" w:hAnsi="Verdana"/>
          <w:b/>
          <w:iCs/>
          <w:szCs w:val="22"/>
        </w:rPr>
        <w:t>Instructions</w:t>
      </w:r>
    </w:p>
    <w:p w14:paraId="37D9739D" w14:textId="77777777" w:rsidR="008D45B2" w:rsidRPr="00FC0CBC" w:rsidRDefault="008D45B2" w:rsidP="00FC0CBC">
      <w:pPr>
        <w:autoSpaceDE w:val="0"/>
        <w:autoSpaceDN w:val="0"/>
        <w:adjustRightInd w:val="0"/>
        <w:spacing w:after="0"/>
        <w:jc w:val="both"/>
        <w:rPr>
          <w:rFonts w:ascii="Verdana" w:hAnsi="Verdana"/>
          <w:iCs/>
          <w:sz w:val="20"/>
          <w:szCs w:val="22"/>
        </w:rPr>
      </w:pPr>
    </w:p>
    <w:p w14:paraId="22E9B825" w14:textId="081DED72" w:rsidR="00437CE7" w:rsidRPr="00535EC3" w:rsidRDefault="00437CE7" w:rsidP="00535EC3">
      <w:pPr>
        <w:autoSpaceDE w:val="0"/>
        <w:autoSpaceDN w:val="0"/>
        <w:adjustRightInd w:val="0"/>
        <w:spacing w:before="120" w:after="120" w:line="276" w:lineRule="auto"/>
        <w:jc w:val="both"/>
        <w:rPr>
          <w:rFonts w:ascii="Verdana" w:hAnsi="Verdana"/>
          <w:iCs/>
          <w:sz w:val="20"/>
          <w:szCs w:val="20"/>
        </w:rPr>
      </w:pPr>
      <w:r w:rsidRPr="00535EC3">
        <w:rPr>
          <w:rFonts w:ascii="Verdana" w:hAnsi="Verdana"/>
          <w:iCs/>
          <w:sz w:val="20"/>
          <w:szCs w:val="20"/>
        </w:rPr>
        <w:t>Please prepare two versions of the same SEA document for each use applied for: one version – i.e. the “complete version”– that contains confidential business information and another – “public version” – where confidential business information is blanked out</w:t>
      </w:r>
      <w:r w:rsidR="00FC0CBC" w:rsidRPr="00413AD7">
        <w:rPr>
          <w:rStyle w:val="FootnoteReference"/>
          <w:rFonts w:ascii="Verdana" w:hAnsi="Verdana"/>
          <w:iCs/>
        </w:rPr>
        <w:footnoteReference w:id="1"/>
      </w:r>
      <w:r w:rsidRPr="00535EC3">
        <w:rPr>
          <w:rFonts w:ascii="Verdana" w:hAnsi="Verdana"/>
          <w:iCs/>
          <w:sz w:val="20"/>
          <w:szCs w:val="20"/>
        </w:rPr>
        <w:t>. ECHA will publish on its website the “public version”</w:t>
      </w:r>
      <w:r w:rsidR="007F1C72">
        <w:rPr>
          <w:rFonts w:ascii="Verdana" w:hAnsi="Verdana"/>
          <w:iCs/>
          <w:sz w:val="20"/>
          <w:szCs w:val="20"/>
        </w:rPr>
        <w:t xml:space="preserve"> </w:t>
      </w:r>
      <w:r w:rsidRPr="00535EC3">
        <w:rPr>
          <w:rFonts w:ascii="Verdana" w:hAnsi="Verdana"/>
          <w:iCs/>
          <w:sz w:val="20"/>
          <w:szCs w:val="20"/>
        </w:rPr>
        <w:t>as a part of the information provided for public consultation. Save your work in a separate (unprotected</w:t>
      </w:r>
      <w:r w:rsidRPr="00535EC3">
        <w:rPr>
          <w:rFonts w:ascii="Verdana" w:hAnsi="Verdana"/>
          <w:sz w:val="20"/>
          <w:szCs w:val="20"/>
        </w:rPr>
        <w:footnoteReference w:id="2"/>
      </w:r>
      <w:r w:rsidRPr="00535EC3">
        <w:rPr>
          <w:rFonts w:ascii="Verdana" w:hAnsi="Verdana"/>
          <w:iCs/>
          <w:sz w:val="20"/>
          <w:szCs w:val="20"/>
        </w:rPr>
        <w:t>) Word (or pdf or rtf) file. To ensure that blanked out parts cannot be removed by readers by technical means it might be safer that you provide the “public version” as a scanned document (PDF image).</w:t>
      </w:r>
    </w:p>
    <w:p w14:paraId="65947913" w14:textId="77176B59" w:rsidR="00437CE7" w:rsidRPr="00535EC3" w:rsidRDefault="00437CE7" w:rsidP="00535EC3">
      <w:pPr>
        <w:autoSpaceDE w:val="0"/>
        <w:autoSpaceDN w:val="0"/>
        <w:adjustRightInd w:val="0"/>
        <w:spacing w:before="120" w:after="120" w:line="276" w:lineRule="auto"/>
        <w:jc w:val="both"/>
        <w:rPr>
          <w:rFonts w:ascii="Verdana" w:hAnsi="Verdana"/>
          <w:iCs/>
          <w:sz w:val="20"/>
          <w:szCs w:val="20"/>
        </w:rPr>
      </w:pPr>
      <w:r w:rsidRPr="00535EC3">
        <w:rPr>
          <w:rFonts w:ascii="Verdana" w:hAnsi="Verdana"/>
          <w:iCs/>
          <w:sz w:val="20"/>
          <w:szCs w:val="20"/>
        </w:rPr>
        <w:t>The two versions of the document should be identical apart from the fact that the parts containing confidential business information are blanked out in the “public version”. In this “public version” each blanked out part should be clearly referenced with a number and this reference made visible. This is to allow an unambiguous link with your justifications for why the information should not be made publically available. These justifications should be provided in an annex of the “complete version” of the SEA</w:t>
      </w:r>
      <w:r w:rsidRPr="00413AD7">
        <w:rPr>
          <w:rStyle w:val="FootnoteReference"/>
          <w:rFonts w:ascii="Verdana" w:hAnsi="Verdana"/>
          <w:iCs/>
        </w:rPr>
        <w:footnoteReference w:id="3"/>
      </w:r>
      <w:r w:rsidRPr="00535EC3">
        <w:rPr>
          <w:rFonts w:ascii="Verdana" w:hAnsi="Verdana"/>
          <w:iCs/>
          <w:sz w:val="20"/>
          <w:szCs w:val="20"/>
        </w:rPr>
        <w:t xml:space="preserve">. Further instructions on blanking out and justifications for confidentiality are provided below and in the Annex. The same approach should </w:t>
      </w:r>
      <w:r w:rsidRPr="00535EC3">
        <w:rPr>
          <w:rFonts w:ascii="Verdana" w:hAnsi="Verdana"/>
          <w:iCs/>
          <w:sz w:val="20"/>
          <w:szCs w:val="20"/>
        </w:rPr>
        <w:lastRenderedPageBreak/>
        <w:t>be taken for all documents provided as annexes (except for the annex with the justifications for confidentiality).</w:t>
      </w:r>
    </w:p>
    <w:p w14:paraId="6C6FDBD4" w14:textId="7C81C5B4" w:rsidR="00437CE7" w:rsidRPr="009E76EE" w:rsidRDefault="00437CE7" w:rsidP="00535EC3">
      <w:pPr>
        <w:autoSpaceDE w:val="0"/>
        <w:autoSpaceDN w:val="0"/>
        <w:adjustRightInd w:val="0"/>
        <w:spacing w:before="120" w:after="120" w:line="276" w:lineRule="auto"/>
        <w:jc w:val="both"/>
        <w:rPr>
          <w:rFonts w:ascii="Verdana" w:hAnsi="Verdana"/>
          <w:iCs/>
          <w:sz w:val="20"/>
          <w:szCs w:val="22"/>
        </w:rPr>
      </w:pPr>
      <w:r w:rsidRPr="00535EC3">
        <w:rPr>
          <w:rFonts w:ascii="Verdana" w:hAnsi="Verdana"/>
          <w:iCs/>
          <w:sz w:val="20"/>
          <w:szCs w:val="20"/>
        </w:rPr>
        <w:t>In the context of the preparation of the package on broad information on uses applied for, and with view to having a meaningful public consultation on alternatives, ECHA reserves the right to</w:t>
      </w:r>
      <w:r w:rsidRPr="009E76EE">
        <w:rPr>
          <w:rFonts w:ascii="Verdana" w:hAnsi="Verdana"/>
          <w:iCs/>
          <w:sz w:val="20"/>
          <w:szCs w:val="22"/>
        </w:rPr>
        <w:t xml:space="preserve"> reject unsubstantiated claims and to require meaningful information (e.g</w:t>
      </w:r>
      <w:r w:rsidR="00535EC3">
        <w:rPr>
          <w:rFonts w:ascii="Verdana" w:hAnsi="Verdana"/>
          <w:iCs/>
          <w:sz w:val="20"/>
          <w:szCs w:val="22"/>
        </w:rPr>
        <w:t>. ranges) in the public version</w:t>
      </w:r>
      <w:r w:rsidRPr="009E76EE">
        <w:rPr>
          <w:rFonts w:ascii="Verdana" w:hAnsi="Verdana"/>
          <w:iCs/>
          <w:sz w:val="20"/>
          <w:szCs w:val="22"/>
        </w:rPr>
        <w:t>.</w:t>
      </w:r>
    </w:p>
    <w:p w14:paraId="1A514130" w14:textId="76C824B9" w:rsidR="00437CE7" w:rsidRPr="009E76EE" w:rsidRDefault="00437CE7" w:rsidP="00535EC3">
      <w:pPr>
        <w:autoSpaceDE w:val="0"/>
        <w:autoSpaceDN w:val="0"/>
        <w:adjustRightInd w:val="0"/>
        <w:spacing w:before="120" w:after="120" w:line="276" w:lineRule="auto"/>
        <w:jc w:val="both"/>
        <w:rPr>
          <w:rFonts w:ascii="Verdana" w:hAnsi="Verdana"/>
          <w:iCs/>
          <w:sz w:val="20"/>
          <w:szCs w:val="22"/>
        </w:rPr>
      </w:pPr>
      <w:r w:rsidRPr="009E76EE">
        <w:rPr>
          <w:rFonts w:ascii="Verdana" w:hAnsi="Verdana"/>
          <w:iCs/>
          <w:sz w:val="20"/>
          <w:szCs w:val="22"/>
        </w:rPr>
        <w:t>For each use applied for, please prepare a zip file containing both the files for the “complete” and the “public” version of the SEA. Attach the zip file to the relevant use section in the IUCLID file, section 3.10 – Application for authorisation of uses.</w:t>
      </w:r>
    </w:p>
    <w:p w14:paraId="37D973A8" w14:textId="77777777" w:rsidR="00F76495" w:rsidRPr="009E76EE" w:rsidRDefault="00F76495" w:rsidP="00535EC3">
      <w:pPr>
        <w:pStyle w:val="BodyText"/>
        <w:spacing w:before="120" w:after="120" w:line="276" w:lineRule="auto"/>
        <w:rPr>
          <w:rFonts w:ascii="Verdana" w:hAnsi="Verdana"/>
          <w:sz w:val="20"/>
          <w:szCs w:val="22"/>
        </w:rPr>
      </w:pPr>
    </w:p>
    <w:p w14:paraId="37D973A9" w14:textId="77777777" w:rsidR="00AC1051" w:rsidRPr="009E76EE" w:rsidRDefault="00AC1051" w:rsidP="00AC1051">
      <w:pPr>
        <w:pStyle w:val="BodyText"/>
        <w:spacing w:after="0"/>
        <w:rPr>
          <w:rFonts w:ascii="Verdana" w:hAnsi="Verdana"/>
          <w:b/>
          <w:szCs w:val="22"/>
        </w:rPr>
      </w:pPr>
      <w:r w:rsidRPr="009E76EE">
        <w:rPr>
          <w:rFonts w:ascii="Verdana" w:hAnsi="Verdana"/>
          <w:b/>
          <w:szCs w:val="22"/>
        </w:rPr>
        <w:t>Legal Note</w:t>
      </w:r>
    </w:p>
    <w:p w14:paraId="37D973AA" w14:textId="77777777" w:rsidR="00AC1051" w:rsidRPr="009E76EE" w:rsidRDefault="00AC1051" w:rsidP="00AC1051">
      <w:pPr>
        <w:pStyle w:val="BodyText"/>
        <w:spacing w:after="0"/>
        <w:rPr>
          <w:rFonts w:ascii="Verdana" w:hAnsi="Verdana"/>
          <w:sz w:val="22"/>
          <w:szCs w:val="22"/>
        </w:rPr>
      </w:pPr>
    </w:p>
    <w:p w14:paraId="37D973AC" w14:textId="1130E8B2" w:rsidR="00AC1051" w:rsidRPr="009E76EE" w:rsidRDefault="00AC1051" w:rsidP="00535EC3">
      <w:pPr>
        <w:pStyle w:val="BodyText"/>
        <w:spacing w:before="120" w:after="120" w:line="276" w:lineRule="auto"/>
        <w:rPr>
          <w:rFonts w:ascii="Verdana" w:hAnsi="Verdana"/>
          <w:sz w:val="20"/>
          <w:szCs w:val="20"/>
        </w:rPr>
      </w:pPr>
      <w:r w:rsidRPr="009E76EE">
        <w:rPr>
          <w:rFonts w:ascii="Verdana" w:hAnsi="Verdana"/>
          <w:sz w:val="20"/>
          <w:szCs w:val="20"/>
        </w:rPr>
        <w:t xml:space="preserve">This </w:t>
      </w:r>
      <w:r w:rsidR="007A3E5C" w:rsidRPr="009E76EE">
        <w:rPr>
          <w:rFonts w:ascii="Verdana" w:hAnsi="Verdana"/>
          <w:sz w:val="20"/>
          <w:szCs w:val="20"/>
        </w:rPr>
        <w:t>format</w:t>
      </w:r>
      <w:r w:rsidRPr="009E76EE">
        <w:rPr>
          <w:rFonts w:ascii="Verdana" w:hAnsi="Verdana"/>
          <w:sz w:val="20"/>
          <w:szCs w:val="20"/>
        </w:rPr>
        <w:t xml:space="preserve"> is intended solely for the purpose of facilitating the preparation of an </w:t>
      </w:r>
      <w:r w:rsidR="00F76495" w:rsidRPr="009E76EE">
        <w:rPr>
          <w:rFonts w:ascii="Verdana" w:hAnsi="Verdana"/>
          <w:sz w:val="20"/>
          <w:szCs w:val="20"/>
        </w:rPr>
        <w:t xml:space="preserve">SEA </w:t>
      </w:r>
      <w:r w:rsidRPr="009E76EE">
        <w:rPr>
          <w:rFonts w:ascii="Verdana" w:hAnsi="Verdana"/>
          <w:sz w:val="20"/>
          <w:szCs w:val="20"/>
        </w:rPr>
        <w:t>as part of an application for authorisation</w:t>
      </w:r>
      <w:r w:rsidR="00E2197A" w:rsidRPr="009E76EE">
        <w:rPr>
          <w:rFonts w:ascii="Verdana" w:hAnsi="Verdana"/>
          <w:sz w:val="20"/>
          <w:szCs w:val="20"/>
          <w:highlight w:val="cyan"/>
        </w:rPr>
        <w:t>/review report</w:t>
      </w:r>
      <w:r w:rsidRPr="009E76EE">
        <w:rPr>
          <w:rFonts w:ascii="Verdana" w:hAnsi="Verdana"/>
          <w:sz w:val="20"/>
          <w:szCs w:val="20"/>
        </w:rPr>
        <w:t xml:space="preserve"> under Title VII of the REACH Regulation. Providing the information specified in this </w:t>
      </w:r>
      <w:r w:rsidR="007A3E5C" w:rsidRPr="009E76EE">
        <w:rPr>
          <w:rFonts w:ascii="Verdana" w:hAnsi="Verdana"/>
          <w:sz w:val="20"/>
          <w:szCs w:val="20"/>
        </w:rPr>
        <w:t>format</w:t>
      </w:r>
      <w:r w:rsidRPr="009E76EE">
        <w:rPr>
          <w:rFonts w:ascii="Verdana" w:hAnsi="Verdana"/>
          <w:sz w:val="20"/>
          <w:szCs w:val="20"/>
        </w:rPr>
        <w:t xml:space="preserve"> does not preclude possible requests for more information under Article 64 of the REACH Regulation. </w:t>
      </w:r>
    </w:p>
    <w:p w14:paraId="37D973AD" w14:textId="77777777" w:rsidR="00AC1051" w:rsidRPr="009E76EE" w:rsidRDefault="00AC1051" w:rsidP="00535EC3">
      <w:pPr>
        <w:pStyle w:val="BodyText"/>
        <w:spacing w:before="120" w:after="120" w:line="276" w:lineRule="auto"/>
        <w:rPr>
          <w:rFonts w:ascii="Verdana" w:hAnsi="Verdana"/>
          <w:sz w:val="20"/>
          <w:szCs w:val="20"/>
        </w:rPr>
      </w:pPr>
      <w:r w:rsidRPr="009E76EE">
        <w:rPr>
          <w:rFonts w:ascii="Verdana" w:hAnsi="Verdana"/>
          <w:sz w:val="20"/>
          <w:szCs w:val="20"/>
        </w:rPr>
        <w:t>The “public version”, will be part of the package on broad information on uses applied for to be published on ECHA’s website for the purpose of the public consultation on alternatives. It is your responsibility to ensure that no confidential business information is present in this public version. ECHA does not assume any liability for damages resulting from the publishing of confidential information you may have included in the “public version”.</w:t>
      </w:r>
    </w:p>
    <w:p w14:paraId="37D973AE" w14:textId="77777777" w:rsidR="00AC1051" w:rsidRPr="009E76EE" w:rsidRDefault="00AC1051" w:rsidP="00535EC3">
      <w:pPr>
        <w:pStyle w:val="BodyText"/>
        <w:spacing w:before="120" w:after="120" w:line="276" w:lineRule="auto"/>
        <w:rPr>
          <w:rFonts w:ascii="Verdana" w:hAnsi="Verdana"/>
          <w:sz w:val="20"/>
          <w:szCs w:val="20"/>
        </w:rPr>
        <w:sectPr w:rsidR="00AC1051" w:rsidRPr="009E76EE" w:rsidSect="005C0804">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37D973B0" w14:textId="00FE0CD8" w:rsidR="00AC1051" w:rsidRPr="009E76EE" w:rsidRDefault="00AC1051" w:rsidP="00535EC3">
      <w:pPr>
        <w:pStyle w:val="BodyText"/>
        <w:spacing w:before="120" w:after="120" w:line="276" w:lineRule="auto"/>
        <w:rPr>
          <w:rFonts w:ascii="Verdana" w:hAnsi="Verdana"/>
          <w:sz w:val="20"/>
          <w:szCs w:val="20"/>
        </w:rPr>
      </w:pPr>
      <w:r w:rsidRPr="009E76EE">
        <w:rPr>
          <w:rFonts w:ascii="Verdana" w:hAnsi="Verdana"/>
          <w:sz w:val="20"/>
          <w:szCs w:val="20"/>
        </w:rPr>
        <w:t xml:space="preserve">If information falling under the broad information of uses is not available in the “public version” of the </w:t>
      </w:r>
      <w:r w:rsidR="00F76495" w:rsidRPr="009E76EE">
        <w:rPr>
          <w:rFonts w:ascii="Verdana" w:hAnsi="Verdana"/>
          <w:sz w:val="20"/>
          <w:szCs w:val="20"/>
        </w:rPr>
        <w:t>SEA</w:t>
      </w:r>
      <w:r w:rsidRPr="009E76EE">
        <w:rPr>
          <w:rFonts w:ascii="Verdana" w:hAnsi="Verdana"/>
          <w:sz w:val="20"/>
          <w:szCs w:val="20"/>
        </w:rPr>
        <w:t>, ECHA reserves the right under Article 64(2) of the REACH Regulation to supplement this “public version” for the purpose of the public consultation on alternatives with the necessary information from the “complete version”. For further information on preparation of the broad information on uses package, please see ECHA’s Question and Answer #590</w:t>
      </w:r>
      <w:r w:rsidRPr="00655BBF">
        <w:rPr>
          <w:rStyle w:val="FootnoteReference"/>
          <w:rFonts w:ascii="Verdana" w:hAnsi="Verdana"/>
        </w:rPr>
        <w:footnoteReference w:id="4"/>
      </w:r>
      <w:r w:rsidRPr="009E76EE">
        <w:rPr>
          <w:rFonts w:ascii="Verdana" w:hAnsi="Verdana"/>
          <w:sz w:val="20"/>
          <w:szCs w:val="20"/>
        </w:rPr>
        <w:t>.</w:t>
      </w:r>
    </w:p>
    <w:p w14:paraId="119822AC" w14:textId="692874E1" w:rsidR="00CA0547" w:rsidRPr="009E76EE" w:rsidRDefault="00CA0547" w:rsidP="00535EC3">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The “complete version” of the AoA-SEA is subject to Regulation (EC) No 1049/2001 regarding public access to European Parliament, Council and Commission documents and Regulation No 1367/2006 regarding the application of the provisions of the Aarhus Convention on Access to Information, Public Participation in Decision-making and Access to Justice in Environmental Matters to Community institutions and bodies. The justifications for not disclosing the information in the “complete version” will play a crucial role in ECHA’s assessment of what information should be disclosed following an access to documents request under the aforementioned Regulations. This is without prejudice to ECHA’s final decision on the disclosure of the requested document in accordance with the aforementioned regulations.</w:t>
      </w:r>
    </w:p>
    <w:p w14:paraId="37D973B2" w14:textId="77777777" w:rsidR="00C504C8" w:rsidRPr="009E76EE" w:rsidRDefault="00C504C8" w:rsidP="00535EC3">
      <w:pPr>
        <w:spacing w:before="120" w:after="120" w:line="276" w:lineRule="auto"/>
        <w:rPr>
          <w:rFonts w:ascii="Verdana" w:hAnsi="Verdana"/>
          <w:sz w:val="22"/>
          <w:szCs w:val="22"/>
        </w:rPr>
      </w:pPr>
    </w:p>
    <w:p w14:paraId="60639795" w14:textId="77777777" w:rsidR="00413AD7" w:rsidRDefault="00413AD7" w:rsidP="00637FA7">
      <w:pPr>
        <w:rPr>
          <w:rFonts w:ascii="Verdana" w:hAnsi="Verdana"/>
          <w:b/>
          <w:szCs w:val="22"/>
          <w:u w:val="single"/>
          <w:lang w:val="en-GB"/>
        </w:rPr>
      </w:pPr>
    </w:p>
    <w:p w14:paraId="0B90A2C6" w14:textId="77777777" w:rsidR="00413AD7" w:rsidRDefault="00413AD7" w:rsidP="00637FA7">
      <w:pPr>
        <w:rPr>
          <w:rFonts w:ascii="Verdana" w:hAnsi="Verdana"/>
          <w:b/>
          <w:szCs w:val="22"/>
          <w:u w:val="single"/>
          <w:lang w:val="en-GB"/>
        </w:rPr>
      </w:pPr>
    </w:p>
    <w:p w14:paraId="37D973B3" w14:textId="77777777" w:rsidR="00637FA7" w:rsidRPr="009E76EE" w:rsidRDefault="00637FA7" w:rsidP="00637FA7">
      <w:pPr>
        <w:rPr>
          <w:rFonts w:ascii="Verdana" w:hAnsi="Verdana"/>
          <w:b/>
          <w:szCs w:val="22"/>
          <w:u w:val="single"/>
          <w:lang w:val="en-GB"/>
        </w:rPr>
      </w:pPr>
      <w:r w:rsidRPr="009E76EE">
        <w:rPr>
          <w:rFonts w:ascii="Verdana" w:hAnsi="Verdana"/>
          <w:b/>
          <w:szCs w:val="22"/>
          <w:u w:val="single"/>
          <w:lang w:val="en-GB"/>
        </w:rPr>
        <w:lastRenderedPageBreak/>
        <w:t>Instructions for how to provide a justification for confidentiality</w:t>
      </w:r>
    </w:p>
    <w:p w14:paraId="37D973B4" w14:textId="77777777" w:rsidR="007D557B" w:rsidRPr="009E76EE" w:rsidRDefault="007D557B" w:rsidP="00535EC3">
      <w:pPr>
        <w:spacing w:before="120" w:after="120" w:line="276" w:lineRule="auto"/>
        <w:rPr>
          <w:rFonts w:ascii="Verdana" w:hAnsi="Verdana"/>
          <w:sz w:val="20"/>
          <w:szCs w:val="22"/>
          <w:lang w:val="en-GB"/>
        </w:rPr>
      </w:pPr>
      <w:r w:rsidRPr="009E76EE">
        <w:rPr>
          <w:rFonts w:ascii="Verdana" w:hAnsi="Verdana"/>
          <w:sz w:val="20"/>
          <w:szCs w:val="22"/>
          <w:lang w:val="en-GB"/>
        </w:rPr>
        <w:t>Your justification should contain the following three elements:</w:t>
      </w:r>
    </w:p>
    <w:p w14:paraId="37D973B5" w14:textId="77777777" w:rsidR="007D557B" w:rsidRPr="009E76EE" w:rsidRDefault="007D557B" w:rsidP="00535EC3">
      <w:pPr>
        <w:pStyle w:val="BodyText"/>
        <w:spacing w:before="120" w:after="120" w:line="276" w:lineRule="auto"/>
        <w:rPr>
          <w:rFonts w:ascii="Verdana" w:hAnsi="Verdana"/>
          <w:bCs/>
          <w:sz w:val="20"/>
          <w:szCs w:val="22"/>
          <w:u w:val="single"/>
        </w:rPr>
      </w:pPr>
      <w:r w:rsidRPr="009E76EE">
        <w:rPr>
          <w:rFonts w:ascii="Verdana" w:hAnsi="Verdana"/>
          <w:bCs/>
          <w:sz w:val="20"/>
          <w:szCs w:val="22"/>
          <w:u w:val="single"/>
        </w:rPr>
        <w:t>Demonstration of Commercial Interest:</w:t>
      </w:r>
    </w:p>
    <w:p w14:paraId="37D973B6" w14:textId="77777777" w:rsidR="007D557B" w:rsidRPr="009E76EE" w:rsidRDefault="007D557B" w:rsidP="00535EC3">
      <w:pPr>
        <w:pStyle w:val="BodyText"/>
        <w:spacing w:before="120" w:after="120" w:line="276" w:lineRule="auto"/>
        <w:rPr>
          <w:rFonts w:ascii="Verdana" w:hAnsi="Verdana"/>
          <w:sz w:val="20"/>
          <w:szCs w:val="22"/>
        </w:rPr>
      </w:pPr>
      <w:r w:rsidRPr="009E76EE">
        <w:rPr>
          <w:rFonts w:ascii="Verdana" w:hAnsi="Verdana"/>
          <w:sz w:val="20"/>
          <w:szCs w:val="22"/>
        </w:rPr>
        <w:t>[Description of the nature of the applicant’s commercial interest and demonstration that this commercial interest is worthy of protection by the non-disclosure of information. Demonstration of any specific measures the applicant has taken to keep the information claimed confidential secret to date.]</w:t>
      </w:r>
    </w:p>
    <w:p w14:paraId="37D973B7" w14:textId="77777777" w:rsidR="007D557B" w:rsidRPr="009E76EE" w:rsidRDefault="007D557B" w:rsidP="00535EC3">
      <w:pPr>
        <w:pStyle w:val="BodyText"/>
        <w:spacing w:before="120" w:after="120" w:line="276" w:lineRule="auto"/>
        <w:rPr>
          <w:rFonts w:ascii="Verdana" w:hAnsi="Verdana"/>
          <w:bCs/>
          <w:sz w:val="20"/>
          <w:szCs w:val="22"/>
          <w:u w:val="single"/>
        </w:rPr>
      </w:pPr>
      <w:r w:rsidRPr="009E76EE">
        <w:rPr>
          <w:rFonts w:ascii="Verdana" w:hAnsi="Verdana"/>
          <w:bCs/>
          <w:sz w:val="20"/>
          <w:szCs w:val="22"/>
          <w:u w:val="single"/>
        </w:rPr>
        <w:t>Demonstration of Potential Harm:</w:t>
      </w:r>
    </w:p>
    <w:p w14:paraId="37D973B8" w14:textId="77777777" w:rsidR="007D557B" w:rsidRPr="009E76EE" w:rsidRDefault="007D557B" w:rsidP="00535EC3">
      <w:pPr>
        <w:pStyle w:val="BodyText"/>
        <w:spacing w:before="120" w:after="120" w:line="276" w:lineRule="auto"/>
        <w:rPr>
          <w:rFonts w:ascii="Verdana" w:hAnsi="Verdana"/>
          <w:sz w:val="20"/>
          <w:szCs w:val="22"/>
        </w:rPr>
      </w:pPr>
      <w:r w:rsidRPr="009E76EE">
        <w:rPr>
          <w:rFonts w:ascii="Verdana" w:hAnsi="Verdana"/>
          <w:sz w:val="20"/>
          <w:szCs w:val="22"/>
        </w:rPr>
        <w:t>[Explanation of why release of the information claimed confidential would be likely to cause potential harm to the commercial interest and the specific nature of those harmful effects. A causal link between disclosure and such harmful effects should be clearly explained.]</w:t>
      </w:r>
    </w:p>
    <w:p w14:paraId="37D973B9" w14:textId="77777777" w:rsidR="007D557B" w:rsidRPr="009E76EE" w:rsidRDefault="007D557B" w:rsidP="00535EC3">
      <w:pPr>
        <w:pStyle w:val="BodyText"/>
        <w:spacing w:before="120" w:after="120" w:line="276" w:lineRule="auto"/>
        <w:rPr>
          <w:rFonts w:ascii="Verdana" w:hAnsi="Verdana"/>
          <w:bCs/>
          <w:sz w:val="20"/>
          <w:szCs w:val="22"/>
          <w:u w:val="single"/>
        </w:rPr>
      </w:pPr>
      <w:r w:rsidRPr="009E76EE">
        <w:rPr>
          <w:rFonts w:ascii="Verdana" w:hAnsi="Verdana"/>
          <w:bCs/>
          <w:sz w:val="20"/>
          <w:szCs w:val="22"/>
          <w:u w:val="single"/>
        </w:rPr>
        <w:t>Limitation to Validity of Claim:</w:t>
      </w:r>
    </w:p>
    <w:p w14:paraId="37D973BA" w14:textId="77777777" w:rsidR="007D557B" w:rsidRPr="009E76EE" w:rsidRDefault="007D557B" w:rsidP="00535EC3">
      <w:pPr>
        <w:pStyle w:val="BodyText"/>
        <w:spacing w:before="120" w:after="120" w:line="276" w:lineRule="auto"/>
        <w:rPr>
          <w:rFonts w:ascii="Verdana" w:hAnsi="Verdana"/>
          <w:sz w:val="20"/>
          <w:szCs w:val="22"/>
        </w:rPr>
      </w:pPr>
      <w:r w:rsidRPr="009E76EE">
        <w:rPr>
          <w:rFonts w:ascii="Verdana" w:hAnsi="Verdana"/>
          <w:sz w:val="20"/>
          <w:szCs w:val="22"/>
        </w:rPr>
        <w:t>[The period of time for which the claim will be valid: until a certain date, until the occurrence of a particular event (which should be clearly specified), or indefinitely.]</w:t>
      </w:r>
    </w:p>
    <w:p w14:paraId="37D973BD" w14:textId="52F210DE" w:rsidR="00637FA7" w:rsidRPr="009E76EE" w:rsidRDefault="008B7CD1" w:rsidP="00637FA7">
      <w:pPr>
        <w:rPr>
          <w:rFonts w:ascii="Verdana" w:hAnsi="Verdana"/>
          <w:b/>
          <w:szCs w:val="22"/>
          <w:u w:val="single"/>
          <w:lang w:val="en-GB"/>
        </w:rPr>
      </w:pPr>
      <w:r w:rsidRPr="009E76EE">
        <w:rPr>
          <w:rFonts w:ascii="Verdana" w:hAnsi="Verdana"/>
          <w:b/>
          <w:szCs w:val="22"/>
          <w:u w:val="single"/>
          <w:lang w:val="en-GB"/>
        </w:rPr>
        <w:t>E</w:t>
      </w:r>
      <w:r w:rsidR="00637FA7" w:rsidRPr="009E76EE">
        <w:rPr>
          <w:rFonts w:ascii="Verdana" w:hAnsi="Verdana"/>
          <w:b/>
          <w:szCs w:val="22"/>
          <w:u w:val="single"/>
          <w:lang w:val="en-GB"/>
        </w:rPr>
        <w:t>xample:</w:t>
      </w:r>
    </w:p>
    <w:p w14:paraId="37D973BE" w14:textId="77777777" w:rsidR="00637FA7" w:rsidRPr="009E76EE" w:rsidRDefault="00637FA7" w:rsidP="00535EC3">
      <w:pPr>
        <w:pStyle w:val="BodyText"/>
        <w:spacing w:before="120" w:after="120" w:line="276" w:lineRule="auto"/>
        <w:rPr>
          <w:rFonts w:ascii="Verdana" w:hAnsi="Verdana"/>
          <w:bCs/>
          <w:sz w:val="20"/>
          <w:szCs w:val="20"/>
          <w:u w:val="single"/>
        </w:rPr>
      </w:pPr>
      <w:r w:rsidRPr="009E76EE">
        <w:rPr>
          <w:rFonts w:ascii="Verdana" w:hAnsi="Verdana"/>
          <w:bCs/>
          <w:sz w:val="20"/>
          <w:szCs w:val="20"/>
          <w:u w:val="single"/>
        </w:rPr>
        <w:t xml:space="preserve">Demonstration of </w:t>
      </w:r>
      <w:r w:rsidR="00DE4C51" w:rsidRPr="009E76EE">
        <w:rPr>
          <w:rFonts w:ascii="Verdana" w:hAnsi="Verdana"/>
          <w:bCs/>
          <w:sz w:val="20"/>
          <w:szCs w:val="20"/>
          <w:u w:val="single"/>
        </w:rPr>
        <w:t>C</w:t>
      </w:r>
      <w:r w:rsidRPr="009E76EE">
        <w:rPr>
          <w:rFonts w:ascii="Verdana" w:hAnsi="Verdana"/>
          <w:bCs/>
          <w:sz w:val="20"/>
          <w:szCs w:val="20"/>
          <w:u w:val="single"/>
        </w:rPr>
        <w:t xml:space="preserve">ommercial </w:t>
      </w:r>
      <w:r w:rsidR="00DE4C51" w:rsidRPr="009E76EE">
        <w:rPr>
          <w:rFonts w:ascii="Verdana" w:hAnsi="Verdana"/>
          <w:bCs/>
          <w:sz w:val="20"/>
          <w:szCs w:val="20"/>
          <w:u w:val="single"/>
        </w:rPr>
        <w:t>I</w:t>
      </w:r>
      <w:r w:rsidRPr="009E76EE">
        <w:rPr>
          <w:rFonts w:ascii="Verdana" w:hAnsi="Verdana"/>
          <w:bCs/>
          <w:sz w:val="20"/>
          <w:szCs w:val="20"/>
          <w:u w:val="single"/>
        </w:rPr>
        <w:t>nterest:</w:t>
      </w:r>
    </w:p>
    <w:p w14:paraId="37D973BF" w14:textId="77777777" w:rsidR="00637FA7" w:rsidRPr="009E76EE" w:rsidRDefault="0085248E" w:rsidP="00535EC3">
      <w:pPr>
        <w:pStyle w:val="BodyText"/>
        <w:spacing w:before="120" w:after="120" w:line="276" w:lineRule="auto"/>
        <w:rPr>
          <w:rFonts w:ascii="Verdana" w:hAnsi="Verdana"/>
          <w:bCs/>
          <w:sz w:val="20"/>
          <w:szCs w:val="20"/>
        </w:rPr>
      </w:pPr>
      <w:r w:rsidRPr="009E76EE">
        <w:rPr>
          <w:rFonts w:ascii="Verdana" w:hAnsi="Verdana"/>
          <w:bCs/>
          <w:sz w:val="20"/>
          <w:szCs w:val="20"/>
        </w:rPr>
        <w:t>The market price of the substance is known only to our customers who are asked to sign non-disclosure and non-compete agreements</w:t>
      </w:r>
      <w:r w:rsidR="00BF731E" w:rsidRPr="009E76EE">
        <w:rPr>
          <w:rFonts w:ascii="Verdana" w:hAnsi="Verdana"/>
          <w:bCs/>
          <w:sz w:val="20"/>
          <w:szCs w:val="20"/>
        </w:rPr>
        <w:t>.</w:t>
      </w:r>
    </w:p>
    <w:p w14:paraId="37D973C0" w14:textId="77777777" w:rsidR="00637FA7" w:rsidRPr="009E76EE" w:rsidRDefault="00DE4C51" w:rsidP="00535EC3">
      <w:pPr>
        <w:pStyle w:val="BodyText"/>
        <w:spacing w:before="120" w:after="120" w:line="276" w:lineRule="auto"/>
        <w:rPr>
          <w:rFonts w:ascii="Verdana" w:hAnsi="Verdana"/>
          <w:bCs/>
          <w:sz w:val="20"/>
          <w:szCs w:val="20"/>
          <w:u w:val="single"/>
        </w:rPr>
      </w:pPr>
      <w:r w:rsidRPr="009E76EE">
        <w:rPr>
          <w:rFonts w:ascii="Verdana" w:hAnsi="Verdana"/>
          <w:bCs/>
          <w:sz w:val="20"/>
          <w:szCs w:val="20"/>
          <w:u w:val="single"/>
        </w:rPr>
        <w:t>Demonstration of Potential H</w:t>
      </w:r>
      <w:r w:rsidR="00637FA7" w:rsidRPr="009E76EE">
        <w:rPr>
          <w:rFonts w:ascii="Verdana" w:hAnsi="Verdana"/>
          <w:bCs/>
          <w:sz w:val="20"/>
          <w:szCs w:val="20"/>
          <w:u w:val="single"/>
        </w:rPr>
        <w:t>arm:</w:t>
      </w:r>
    </w:p>
    <w:p w14:paraId="37D973C1" w14:textId="77777777" w:rsidR="00637FA7" w:rsidRPr="009E76EE" w:rsidRDefault="00BF731E" w:rsidP="00535EC3">
      <w:pPr>
        <w:pStyle w:val="BodyText"/>
        <w:spacing w:before="120" w:after="120" w:line="276" w:lineRule="auto"/>
        <w:rPr>
          <w:rFonts w:ascii="Verdana" w:hAnsi="Verdana"/>
          <w:bCs/>
          <w:sz w:val="20"/>
          <w:szCs w:val="20"/>
        </w:rPr>
      </w:pPr>
      <w:r w:rsidRPr="009E76EE">
        <w:rPr>
          <w:rFonts w:ascii="Verdana" w:hAnsi="Verdana"/>
          <w:bCs/>
          <w:sz w:val="20"/>
          <w:szCs w:val="20"/>
        </w:rPr>
        <w:t>Dissemination of the market pric</w:t>
      </w:r>
      <w:r w:rsidR="0085248E" w:rsidRPr="009E76EE">
        <w:rPr>
          <w:rFonts w:ascii="Verdana" w:hAnsi="Verdana"/>
          <w:bCs/>
          <w:sz w:val="20"/>
          <w:szCs w:val="20"/>
        </w:rPr>
        <w:t>e</w:t>
      </w:r>
      <w:r w:rsidRPr="009E76EE">
        <w:rPr>
          <w:rFonts w:ascii="Verdana" w:hAnsi="Verdana"/>
          <w:bCs/>
          <w:sz w:val="20"/>
          <w:szCs w:val="20"/>
        </w:rPr>
        <w:t xml:space="preserve"> </w:t>
      </w:r>
      <w:r w:rsidR="00725DC3" w:rsidRPr="009E76EE">
        <w:rPr>
          <w:rFonts w:ascii="Verdana" w:hAnsi="Verdana"/>
          <w:bCs/>
          <w:sz w:val="20"/>
          <w:szCs w:val="20"/>
        </w:rPr>
        <w:t>will</w:t>
      </w:r>
      <w:r w:rsidRPr="009E76EE">
        <w:rPr>
          <w:rFonts w:ascii="Verdana" w:hAnsi="Verdana"/>
          <w:bCs/>
          <w:sz w:val="20"/>
          <w:szCs w:val="20"/>
        </w:rPr>
        <w:t xml:space="preserve"> allow </w:t>
      </w:r>
      <w:r w:rsidR="0085248E" w:rsidRPr="009E76EE">
        <w:rPr>
          <w:rFonts w:ascii="Verdana" w:hAnsi="Verdana"/>
          <w:bCs/>
          <w:sz w:val="20"/>
          <w:szCs w:val="20"/>
        </w:rPr>
        <w:t>our competitors</w:t>
      </w:r>
      <w:r w:rsidRPr="009E76EE">
        <w:rPr>
          <w:rFonts w:ascii="Verdana" w:hAnsi="Verdana"/>
          <w:bCs/>
          <w:sz w:val="20"/>
          <w:szCs w:val="20"/>
        </w:rPr>
        <w:t xml:space="preserve"> to undercut </w:t>
      </w:r>
      <w:r w:rsidR="0085248E" w:rsidRPr="009E76EE">
        <w:rPr>
          <w:rFonts w:ascii="Verdana" w:hAnsi="Verdana"/>
          <w:bCs/>
          <w:sz w:val="20"/>
          <w:szCs w:val="20"/>
        </w:rPr>
        <w:t>us</w:t>
      </w:r>
      <w:r w:rsidRPr="009E76EE">
        <w:rPr>
          <w:rFonts w:ascii="Verdana" w:hAnsi="Verdana"/>
          <w:bCs/>
          <w:sz w:val="20"/>
          <w:szCs w:val="20"/>
        </w:rPr>
        <w:t xml:space="preserve"> on price, or to engage in other predatory practices to encroach on </w:t>
      </w:r>
      <w:r w:rsidR="0085248E" w:rsidRPr="009E76EE">
        <w:rPr>
          <w:rFonts w:ascii="Verdana" w:hAnsi="Verdana"/>
          <w:bCs/>
          <w:sz w:val="20"/>
          <w:szCs w:val="20"/>
        </w:rPr>
        <w:t>our</w:t>
      </w:r>
      <w:r w:rsidRPr="009E76EE">
        <w:rPr>
          <w:rFonts w:ascii="Verdana" w:hAnsi="Verdana"/>
          <w:bCs/>
          <w:sz w:val="20"/>
          <w:szCs w:val="20"/>
        </w:rPr>
        <w:t xml:space="preserve"> market. </w:t>
      </w:r>
      <w:r w:rsidR="0085248E" w:rsidRPr="009E76EE">
        <w:rPr>
          <w:rFonts w:ascii="Verdana" w:hAnsi="Verdana"/>
          <w:bCs/>
          <w:sz w:val="20"/>
          <w:szCs w:val="20"/>
        </w:rPr>
        <w:t>T</w:t>
      </w:r>
      <w:r w:rsidRPr="009E76EE">
        <w:rPr>
          <w:rFonts w:ascii="Verdana" w:hAnsi="Verdana"/>
          <w:bCs/>
          <w:sz w:val="20"/>
          <w:szCs w:val="20"/>
        </w:rPr>
        <w:t xml:space="preserve">his would severely harm the commercial interests of </w:t>
      </w:r>
      <w:r w:rsidR="0085248E" w:rsidRPr="009E76EE">
        <w:rPr>
          <w:rFonts w:ascii="Verdana" w:hAnsi="Verdana"/>
          <w:bCs/>
          <w:sz w:val="20"/>
          <w:szCs w:val="20"/>
        </w:rPr>
        <w:t>our corporation</w:t>
      </w:r>
      <w:r w:rsidRPr="009E76EE">
        <w:rPr>
          <w:rFonts w:ascii="Verdana" w:hAnsi="Verdana"/>
          <w:bCs/>
          <w:color w:val="000000"/>
          <w:sz w:val="20"/>
          <w:szCs w:val="20"/>
          <w:lang w:eastAsia="en-GB"/>
        </w:rPr>
        <w:t>.</w:t>
      </w:r>
    </w:p>
    <w:p w14:paraId="37D973C2" w14:textId="77777777" w:rsidR="00637FA7" w:rsidRPr="009E76EE" w:rsidRDefault="00637FA7" w:rsidP="00535EC3">
      <w:pPr>
        <w:pStyle w:val="BodyText"/>
        <w:spacing w:before="120" w:after="120" w:line="276" w:lineRule="auto"/>
        <w:rPr>
          <w:rFonts w:ascii="Verdana" w:hAnsi="Verdana"/>
          <w:bCs/>
          <w:sz w:val="20"/>
          <w:szCs w:val="20"/>
          <w:u w:val="single"/>
        </w:rPr>
      </w:pPr>
      <w:r w:rsidRPr="009E76EE">
        <w:rPr>
          <w:rFonts w:ascii="Verdana" w:hAnsi="Verdana"/>
          <w:bCs/>
          <w:sz w:val="20"/>
          <w:szCs w:val="20"/>
          <w:u w:val="single"/>
        </w:rPr>
        <w:t xml:space="preserve">Limitation to Validity of </w:t>
      </w:r>
      <w:r w:rsidR="00DE4C51" w:rsidRPr="009E76EE">
        <w:rPr>
          <w:rFonts w:ascii="Verdana" w:hAnsi="Verdana"/>
          <w:bCs/>
          <w:sz w:val="20"/>
          <w:szCs w:val="20"/>
          <w:u w:val="single"/>
        </w:rPr>
        <w:t>C</w:t>
      </w:r>
      <w:r w:rsidRPr="009E76EE">
        <w:rPr>
          <w:rFonts w:ascii="Verdana" w:hAnsi="Verdana"/>
          <w:bCs/>
          <w:sz w:val="20"/>
          <w:szCs w:val="20"/>
          <w:u w:val="single"/>
        </w:rPr>
        <w:t>onfidentiality:</w:t>
      </w:r>
    </w:p>
    <w:p w14:paraId="37D973C3" w14:textId="77777777" w:rsidR="0085248E" w:rsidRPr="009E76EE" w:rsidRDefault="00BF731E" w:rsidP="00535EC3">
      <w:pPr>
        <w:pStyle w:val="BodyText"/>
        <w:spacing w:before="120" w:after="120" w:line="276" w:lineRule="auto"/>
        <w:rPr>
          <w:bCs/>
          <w:sz w:val="20"/>
          <w:szCs w:val="20"/>
        </w:rPr>
      </w:pPr>
      <w:r w:rsidRPr="009E76EE">
        <w:rPr>
          <w:rFonts w:ascii="Verdana" w:hAnsi="Verdana"/>
          <w:bCs/>
          <w:sz w:val="20"/>
          <w:szCs w:val="20"/>
        </w:rPr>
        <w:t xml:space="preserve">The claim for confidentiality on </w:t>
      </w:r>
      <w:r w:rsidR="0085248E" w:rsidRPr="009E76EE">
        <w:rPr>
          <w:rFonts w:ascii="Verdana" w:hAnsi="Verdana"/>
          <w:bCs/>
          <w:sz w:val="20"/>
          <w:szCs w:val="20"/>
        </w:rPr>
        <w:t>market price</w:t>
      </w:r>
      <w:r w:rsidRPr="009E76EE">
        <w:rPr>
          <w:rFonts w:ascii="Verdana" w:hAnsi="Verdana"/>
          <w:bCs/>
          <w:sz w:val="20"/>
          <w:szCs w:val="20"/>
        </w:rPr>
        <w:t xml:space="preserve"> will remain valid indefinitely.</w:t>
      </w:r>
    </w:p>
    <w:p w14:paraId="37D973C4" w14:textId="77777777" w:rsidR="003A778D" w:rsidRPr="009E76EE" w:rsidRDefault="003A778D" w:rsidP="00535EC3">
      <w:pPr>
        <w:pStyle w:val="BodyText"/>
        <w:spacing w:before="120" w:after="120" w:line="276" w:lineRule="auto"/>
        <w:rPr>
          <w:bCs/>
          <w:sz w:val="20"/>
          <w:szCs w:val="20"/>
        </w:rPr>
        <w:sectPr w:rsidR="003A778D" w:rsidRPr="009E76EE" w:rsidSect="005C0804">
          <w:headerReference w:type="even" r:id="rId22"/>
          <w:footnotePr>
            <w:numRestart w:val="eachSect"/>
          </w:footnotePr>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37D973C5" w14:textId="77777777" w:rsidR="00613DAD" w:rsidRPr="009E76EE" w:rsidRDefault="00613DAD" w:rsidP="00BF731E">
      <w:pPr>
        <w:pStyle w:val="BodyText"/>
        <w:rPr>
          <w:bCs/>
          <w:sz w:val="22"/>
          <w:szCs w:val="22"/>
          <w:u w:val="single"/>
        </w:rPr>
      </w:pPr>
      <w:bookmarkStart w:id="0" w:name="_Toc295465382"/>
    </w:p>
    <w:p w14:paraId="37D973C6" w14:textId="77777777" w:rsidR="00613DAD" w:rsidRPr="009E76EE" w:rsidRDefault="00613DAD" w:rsidP="00613DAD">
      <w:pPr>
        <w:pStyle w:val="BodyText"/>
      </w:pPr>
    </w:p>
    <w:bookmarkEnd w:id="0"/>
    <w:p w14:paraId="37D973C7" w14:textId="77777777" w:rsidR="00CF4A25" w:rsidRPr="009E76EE" w:rsidRDefault="00CF4A25" w:rsidP="00637FA7">
      <w:pPr>
        <w:pStyle w:val="BodyText"/>
        <w:spacing w:after="0"/>
        <w:rPr>
          <w:iCs/>
        </w:rPr>
      </w:pPr>
    </w:p>
    <w:p w14:paraId="37D973C8" w14:textId="77777777" w:rsidR="00613DAD" w:rsidRPr="009E76EE" w:rsidRDefault="00613DAD" w:rsidP="00613DAD">
      <w:pPr>
        <w:pStyle w:val="BodyText"/>
      </w:pPr>
    </w:p>
    <w:p w14:paraId="37D973C9" w14:textId="77777777" w:rsidR="00613DAD" w:rsidRPr="009E76EE" w:rsidRDefault="00613DAD" w:rsidP="00613DAD">
      <w:pPr>
        <w:pStyle w:val="BodyText"/>
      </w:pPr>
    </w:p>
    <w:p w14:paraId="37D973CA" w14:textId="77777777" w:rsidR="00613DAD" w:rsidRPr="009E76EE" w:rsidRDefault="00613DAD" w:rsidP="00613DAD">
      <w:pPr>
        <w:pStyle w:val="CoverTitle"/>
        <w:jc w:val="left"/>
      </w:pPr>
    </w:p>
    <w:p w14:paraId="37D973CB" w14:textId="77777777" w:rsidR="00613DAD" w:rsidRPr="009E76EE" w:rsidRDefault="007A3E5C" w:rsidP="00613DAD">
      <w:pPr>
        <w:pStyle w:val="BlockText"/>
        <w:jc w:val="center"/>
        <w:rPr>
          <w:rFonts w:ascii="Verdana" w:hAnsi="Verdana"/>
          <w:kern w:val="32"/>
          <w:sz w:val="28"/>
          <w:szCs w:val="32"/>
        </w:rPr>
      </w:pPr>
      <w:r w:rsidRPr="009E76EE">
        <w:rPr>
          <w:rFonts w:ascii="Verdana" w:hAnsi="Verdana"/>
          <w:kern w:val="32"/>
          <w:sz w:val="28"/>
          <w:szCs w:val="32"/>
        </w:rPr>
        <w:t>Format</w:t>
      </w:r>
      <w:r w:rsidR="00613DAD" w:rsidRPr="009E76EE">
        <w:rPr>
          <w:rFonts w:ascii="Verdana" w:hAnsi="Verdana"/>
          <w:kern w:val="32"/>
          <w:sz w:val="28"/>
          <w:szCs w:val="32"/>
        </w:rPr>
        <w:t xml:space="preserve"> for</w:t>
      </w:r>
    </w:p>
    <w:p w14:paraId="37D973CC" w14:textId="77777777" w:rsidR="00613DAD" w:rsidRPr="009E76EE" w:rsidRDefault="00613DAD" w:rsidP="00613DAD">
      <w:pPr>
        <w:pStyle w:val="BodyText"/>
        <w:jc w:val="center"/>
        <w:rPr>
          <w:rFonts w:ascii="Verdana" w:hAnsi="Verdana"/>
          <w:b/>
          <w:caps/>
          <w:sz w:val="32"/>
          <w:szCs w:val="32"/>
        </w:rPr>
      </w:pPr>
      <w:r w:rsidRPr="009E76EE">
        <w:rPr>
          <w:rFonts w:ascii="Verdana" w:hAnsi="Verdana"/>
          <w:b/>
          <w:caps/>
          <w:sz w:val="32"/>
          <w:szCs w:val="32"/>
        </w:rPr>
        <w:t>Socio-economic analysis</w:t>
      </w:r>
    </w:p>
    <w:p w14:paraId="37D973CD" w14:textId="77777777" w:rsidR="00613DAD" w:rsidRPr="009E76EE" w:rsidRDefault="00613DAD" w:rsidP="00613DAD">
      <w:pPr>
        <w:pStyle w:val="BodyText"/>
        <w:rPr>
          <w:rFonts w:ascii="Verdana" w:hAnsi="Verdana"/>
        </w:rPr>
      </w:pPr>
    </w:p>
    <w:p w14:paraId="37D973CE" w14:textId="77777777" w:rsidR="00613DAD" w:rsidRPr="009E76EE" w:rsidRDefault="00613DAD" w:rsidP="00613DAD">
      <w:pPr>
        <w:pStyle w:val="BodyText"/>
        <w:rPr>
          <w:rFonts w:ascii="Verdana" w:hAnsi="Verdana"/>
        </w:rPr>
      </w:pPr>
    </w:p>
    <w:p w14:paraId="37D973D1" w14:textId="77777777" w:rsidR="00613DAD" w:rsidRPr="009E76EE" w:rsidRDefault="00613DAD" w:rsidP="00613DAD">
      <w:pPr>
        <w:pStyle w:val="BodyText"/>
        <w:rPr>
          <w:rFonts w:ascii="Verdana" w:hAnsi="Verdana"/>
        </w:rPr>
      </w:pPr>
    </w:p>
    <w:p w14:paraId="37D973D2" w14:textId="7B1D6127" w:rsidR="00613DAD" w:rsidRPr="009E76EE" w:rsidRDefault="00613DAD" w:rsidP="00613DAD">
      <w:pPr>
        <w:pStyle w:val="BodyText"/>
        <w:ind w:left="3600" w:hanging="3600"/>
        <w:rPr>
          <w:rFonts w:ascii="Verdana" w:hAnsi="Verdana"/>
          <w:sz w:val="20"/>
        </w:rPr>
      </w:pPr>
      <w:r w:rsidRPr="009E76EE">
        <w:rPr>
          <w:rFonts w:ascii="Verdana" w:hAnsi="Verdana"/>
          <w:b/>
          <w:sz w:val="20"/>
        </w:rPr>
        <w:t>Legal name of applicant(s):</w:t>
      </w:r>
      <w:r w:rsidRPr="009E76EE">
        <w:rPr>
          <w:rFonts w:ascii="Verdana" w:hAnsi="Verdana"/>
          <w:sz w:val="20"/>
        </w:rPr>
        <w:tab/>
        <w:t>[Legal names of applicant(s</w:t>
      </w:r>
      <w:r w:rsidRPr="009E76EE">
        <w:rPr>
          <w:rFonts w:ascii="Verdana" w:hAnsi="Verdana"/>
          <w:sz w:val="20"/>
          <w:highlight w:val="cyan"/>
        </w:rPr>
        <w:t>)</w:t>
      </w:r>
      <w:r w:rsidR="00AA2CCF" w:rsidRPr="009E76EE">
        <w:rPr>
          <w:rFonts w:ascii="Verdana" w:hAnsi="Verdana"/>
          <w:sz w:val="20"/>
          <w:highlight w:val="cyan"/>
        </w:rPr>
        <w:t>/authorisation holders</w:t>
      </w:r>
      <w:r w:rsidRPr="009E76EE">
        <w:rPr>
          <w:rFonts w:ascii="Verdana" w:hAnsi="Verdana"/>
          <w:sz w:val="20"/>
        </w:rPr>
        <w:t>]</w:t>
      </w:r>
    </w:p>
    <w:p w14:paraId="37D973D3" w14:textId="77777777" w:rsidR="00613DAD" w:rsidRPr="009E76EE" w:rsidRDefault="00613DAD" w:rsidP="00613DAD">
      <w:pPr>
        <w:pStyle w:val="BodyText"/>
        <w:rPr>
          <w:rFonts w:ascii="Verdana" w:hAnsi="Verdana"/>
          <w:b/>
          <w:sz w:val="20"/>
        </w:rPr>
      </w:pPr>
    </w:p>
    <w:p w14:paraId="37D973D4" w14:textId="766C0163" w:rsidR="00613DAD" w:rsidRPr="009E76EE" w:rsidRDefault="00613DAD" w:rsidP="00613DAD">
      <w:pPr>
        <w:pStyle w:val="BodyText"/>
        <w:ind w:left="3600" w:hanging="3600"/>
        <w:rPr>
          <w:rFonts w:ascii="Verdana" w:hAnsi="Verdana"/>
          <w:sz w:val="20"/>
        </w:rPr>
      </w:pPr>
      <w:r w:rsidRPr="009E76EE">
        <w:rPr>
          <w:rFonts w:ascii="Verdana" w:hAnsi="Verdana"/>
          <w:b/>
          <w:sz w:val="20"/>
        </w:rPr>
        <w:t xml:space="preserve">Submitted by: </w:t>
      </w:r>
      <w:r w:rsidRPr="009E76EE">
        <w:rPr>
          <w:rFonts w:ascii="Verdana" w:hAnsi="Verdana"/>
          <w:sz w:val="20"/>
        </w:rPr>
        <w:tab/>
        <w:t>[Legal name of submitting applicant</w:t>
      </w:r>
      <w:r w:rsidR="00AA2CCF" w:rsidRPr="009E76EE">
        <w:rPr>
          <w:rFonts w:ascii="Verdana" w:hAnsi="Verdana"/>
          <w:sz w:val="20"/>
          <w:highlight w:val="cyan"/>
        </w:rPr>
        <w:t>/authorisation holders</w:t>
      </w:r>
      <w:r w:rsidRPr="009E76EE">
        <w:rPr>
          <w:rFonts w:ascii="Verdana" w:hAnsi="Verdana"/>
          <w:sz w:val="20"/>
        </w:rPr>
        <w:t>]</w:t>
      </w:r>
    </w:p>
    <w:p w14:paraId="447A4B44" w14:textId="77777777" w:rsidR="006B61EB" w:rsidRDefault="006B61EB" w:rsidP="006B61EB">
      <w:pPr>
        <w:pStyle w:val="BodyText"/>
        <w:ind w:left="3600" w:hanging="3600"/>
        <w:rPr>
          <w:rFonts w:ascii="Verdana" w:hAnsi="Verdana"/>
          <w:sz w:val="20"/>
          <w:szCs w:val="20"/>
        </w:rPr>
      </w:pPr>
    </w:p>
    <w:p w14:paraId="22A63923" w14:textId="77777777" w:rsidR="006B61EB" w:rsidRPr="0006612C" w:rsidRDefault="006B61EB" w:rsidP="006B61EB">
      <w:pPr>
        <w:pStyle w:val="BodyText"/>
        <w:ind w:left="3600" w:hanging="3600"/>
        <w:rPr>
          <w:rFonts w:ascii="Verdana" w:hAnsi="Verdana"/>
          <w:sz w:val="20"/>
          <w:szCs w:val="20"/>
        </w:rPr>
      </w:pPr>
      <w:r w:rsidRPr="00A263DB">
        <w:rPr>
          <w:rFonts w:ascii="Verdana" w:hAnsi="Verdana"/>
          <w:b/>
          <w:sz w:val="20"/>
          <w:szCs w:val="20"/>
        </w:rPr>
        <w:t>Date:</w:t>
      </w:r>
      <w:r>
        <w:rPr>
          <w:rFonts w:ascii="Verdana" w:hAnsi="Verdana"/>
          <w:sz w:val="20"/>
          <w:szCs w:val="20"/>
        </w:rPr>
        <w:tab/>
      </w:r>
      <w:r w:rsidRPr="0006612C">
        <w:rPr>
          <w:rFonts w:ascii="Verdana" w:hAnsi="Verdana"/>
          <w:sz w:val="20"/>
          <w:szCs w:val="20"/>
        </w:rPr>
        <w:t>[</w:t>
      </w:r>
      <w:r>
        <w:rPr>
          <w:rFonts w:ascii="Verdana" w:hAnsi="Verdana"/>
          <w:sz w:val="20"/>
          <w:szCs w:val="20"/>
        </w:rPr>
        <w:t>Date when the document was completed, normally the date of submission]</w:t>
      </w:r>
    </w:p>
    <w:p w14:paraId="37D973D5" w14:textId="77777777" w:rsidR="00613DAD" w:rsidRPr="009E76EE" w:rsidRDefault="00613DAD" w:rsidP="00613DAD">
      <w:pPr>
        <w:pStyle w:val="BodyText"/>
        <w:rPr>
          <w:rFonts w:ascii="Verdana" w:hAnsi="Verdana"/>
          <w:sz w:val="20"/>
        </w:rPr>
      </w:pPr>
    </w:p>
    <w:p w14:paraId="37D973D6" w14:textId="77777777" w:rsidR="00613DAD" w:rsidRPr="009E76EE" w:rsidRDefault="00613DAD" w:rsidP="00613DAD">
      <w:pPr>
        <w:pStyle w:val="BodyText"/>
        <w:ind w:left="3600" w:hanging="3600"/>
        <w:rPr>
          <w:rFonts w:ascii="Verdana" w:hAnsi="Verdana"/>
          <w:sz w:val="20"/>
        </w:rPr>
      </w:pPr>
      <w:r w:rsidRPr="009E76EE">
        <w:rPr>
          <w:rFonts w:ascii="Verdana" w:hAnsi="Verdana"/>
          <w:b/>
          <w:sz w:val="20"/>
        </w:rPr>
        <w:t xml:space="preserve">Substance: </w:t>
      </w:r>
      <w:r w:rsidRPr="009E76EE">
        <w:rPr>
          <w:rFonts w:ascii="Verdana" w:hAnsi="Verdana"/>
          <w:sz w:val="20"/>
        </w:rPr>
        <w:tab/>
        <w:t>[Include Annex XIV substance</w:t>
      </w:r>
      <w:r w:rsidR="0038454E" w:rsidRPr="009E76EE">
        <w:rPr>
          <w:rFonts w:ascii="Verdana" w:hAnsi="Verdana"/>
          <w:sz w:val="20"/>
        </w:rPr>
        <w:t xml:space="preserve"> name</w:t>
      </w:r>
      <w:r w:rsidR="0029554D" w:rsidRPr="009E76EE">
        <w:rPr>
          <w:rFonts w:ascii="Verdana" w:hAnsi="Verdana"/>
          <w:sz w:val="20"/>
        </w:rPr>
        <w:t>, EC and CAS number</w:t>
      </w:r>
      <w:r w:rsidRPr="009E76EE">
        <w:rPr>
          <w:rFonts w:ascii="Verdana" w:hAnsi="Verdana"/>
          <w:sz w:val="20"/>
        </w:rPr>
        <w:t>]</w:t>
      </w:r>
    </w:p>
    <w:p w14:paraId="37D973D7" w14:textId="77777777" w:rsidR="00613DAD" w:rsidRPr="009E76EE" w:rsidRDefault="00613DAD" w:rsidP="00613DAD">
      <w:pPr>
        <w:pStyle w:val="BodyText"/>
        <w:ind w:left="3600" w:hanging="3600"/>
        <w:rPr>
          <w:rFonts w:ascii="Verdana" w:hAnsi="Verdana"/>
          <w:sz w:val="20"/>
        </w:rPr>
      </w:pPr>
    </w:p>
    <w:p w14:paraId="37D973D8" w14:textId="77777777" w:rsidR="00613DAD" w:rsidRPr="009E76EE" w:rsidRDefault="00613DAD" w:rsidP="00613DAD">
      <w:pPr>
        <w:pStyle w:val="BodyText"/>
        <w:ind w:left="3600" w:hanging="3600"/>
        <w:rPr>
          <w:rFonts w:ascii="Verdana" w:hAnsi="Verdana"/>
          <w:sz w:val="20"/>
        </w:rPr>
      </w:pPr>
      <w:r w:rsidRPr="009E76EE">
        <w:rPr>
          <w:rFonts w:ascii="Verdana" w:hAnsi="Verdana"/>
          <w:b/>
          <w:sz w:val="20"/>
        </w:rPr>
        <w:t xml:space="preserve">Use title: </w:t>
      </w:r>
      <w:r w:rsidRPr="009E76EE">
        <w:rPr>
          <w:rFonts w:ascii="Verdana" w:hAnsi="Verdana"/>
          <w:sz w:val="20"/>
        </w:rPr>
        <w:tab/>
        <w:t>[Include use title]</w:t>
      </w:r>
    </w:p>
    <w:p w14:paraId="37D973D9" w14:textId="7B14637C" w:rsidR="00613DAD" w:rsidRPr="00655BBF" w:rsidRDefault="005C0804" w:rsidP="00413AD7">
      <w:pPr>
        <w:pStyle w:val="BodyText"/>
        <w:spacing w:before="120" w:after="120" w:line="276" w:lineRule="auto"/>
        <w:ind w:left="3600"/>
        <w:rPr>
          <w:rFonts w:ascii="Verdana" w:hAnsi="Verdana"/>
          <w:sz w:val="20"/>
          <w:szCs w:val="20"/>
        </w:rPr>
      </w:pPr>
      <w:r w:rsidRPr="009E76EE">
        <w:rPr>
          <w:rFonts w:ascii="Verdana" w:hAnsi="Verdana"/>
          <w:sz w:val="20"/>
        </w:rPr>
        <w:t>[This format is for one use.  If an application</w:t>
      </w:r>
      <w:r w:rsidR="00EF2033" w:rsidRPr="009E76EE">
        <w:rPr>
          <w:rFonts w:ascii="Verdana" w:hAnsi="Verdana"/>
          <w:sz w:val="20"/>
          <w:highlight w:val="cyan"/>
        </w:rPr>
        <w:t>/</w:t>
      </w:r>
      <w:r w:rsidR="002F46C4" w:rsidRPr="009E76EE">
        <w:rPr>
          <w:rFonts w:ascii="Verdana" w:hAnsi="Verdana"/>
          <w:sz w:val="20"/>
          <w:highlight w:val="cyan"/>
        </w:rPr>
        <w:t>review report</w:t>
      </w:r>
      <w:r w:rsidRPr="009E76EE">
        <w:rPr>
          <w:rFonts w:ascii="Verdana" w:hAnsi="Verdana"/>
          <w:sz w:val="20"/>
        </w:rPr>
        <w:t xml:space="preserve"> </w:t>
      </w:r>
      <w:r w:rsidRPr="00655BBF">
        <w:rPr>
          <w:rFonts w:ascii="Verdana" w:hAnsi="Verdana"/>
          <w:sz w:val="20"/>
          <w:szCs w:val="20"/>
        </w:rPr>
        <w:t>has several uses, separate documents would need to be prepared]</w:t>
      </w:r>
    </w:p>
    <w:p w14:paraId="37D973DA" w14:textId="77777777" w:rsidR="00613DAD" w:rsidRPr="00655BBF" w:rsidRDefault="00613DAD" w:rsidP="00413AD7">
      <w:pPr>
        <w:pStyle w:val="BodyText"/>
        <w:spacing w:before="120" w:after="120" w:line="276" w:lineRule="auto"/>
        <w:ind w:left="3600" w:hanging="3600"/>
        <w:rPr>
          <w:rFonts w:ascii="Verdana" w:hAnsi="Verdana"/>
          <w:sz w:val="20"/>
          <w:szCs w:val="20"/>
        </w:rPr>
      </w:pPr>
      <w:r w:rsidRPr="00655BBF">
        <w:rPr>
          <w:rFonts w:ascii="Verdana" w:hAnsi="Verdana"/>
          <w:b/>
          <w:sz w:val="20"/>
          <w:szCs w:val="20"/>
        </w:rPr>
        <w:t xml:space="preserve">Use number: </w:t>
      </w:r>
      <w:r w:rsidRPr="00655BBF">
        <w:rPr>
          <w:rFonts w:ascii="Verdana" w:hAnsi="Verdana"/>
          <w:sz w:val="20"/>
          <w:szCs w:val="20"/>
        </w:rPr>
        <w:tab/>
        <w:t>[</w:t>
      </w:r>
      <w:r w:rsidR="00DE12AC" w:rsidRPr="00655BBF">
        <w:rPr>
          <w:rFonts w:ascii="Verdana" w:hAnsi="Verdana"/>
          <w:sz w:val="20"/>
          <w:szCs w:val="20"/>
        </w:rPr>
        <w:t>Include the number for this use as stated in section 3.10 of the IUCLID application for authorisation dossier under the "Use concerned by the request" field</w:t>
      </w:r>
      <w:r w:rsidRPr="00655BBF">
        <w:rPr>
          <w:rFonts w:ascii="Verdana" w:hAnsi="Verdana"/>
          <w:sz w:val="20"/>
          <w:szCs w:val="20"/>
        </w:rPr>
        <w:t>]</w:t>
      </w:r>
    </w:p>
    <w:p w14:paraId="37D973DB" w14:textId="77777777" w:rsidR="00A57D1B" w:rsidRPr="009E76EE" w:rsidRDefault="007D770C" w:rsidP="0002248C">
      <w:pPr>
        <w:pStyle w:val="Style1"/>
        <w:rPr>
          <w:rFonts w:ascii="Verdana" w:hAnsi="Verdana"/>
        </w:rPr>
      </w:pPr>
      <w:r w:rsidRPr="009E76EE">
        <w:rPr>
          <w:sz w:val="32"/>
        </w:rPr>
        <w:br w:type="page"/>
      </w:r>
      <w:r w:rsidR="00A57D1B" w:rsidRPr="009E76EE">
        <w:rPr>
          <w:rFonts w:ascii="Verdana" w:hAnsi="Verdana"/>
        </w:rPr>
        <w:lastRenderedPageBreak/>
        <w:t>CONTENTS</w:t>
      </w:r>
    </w:p>
    <w:p w14:paraId="1702B562" w14:textId="77777777" w:rsidR="00DA2653" w:rsidRPr="009E76EE" w:rsidRDefault="00DA2653" w:rsidP="00535EC3">
      <w:pPr>
        <w:spacing w:before="120" w:after="120" w:line="276" w:lineRule="auto"/>
        <w:rPr>
          <w:rFonts w:ascii="Verdana" w:hAnsi="Verdana"/>
          <w:color w:val="000000"/>
          <w:sz w:val="20"/>
          <w:szCs w:val="20"/>
        </w:rPr>
      </w:pPr>
      <w:r w:rsidRPr="009E76EE">
        <w:rPr>
          <w:rFonts w:ascii="Verdana" w:hAnsi="Verdana"/>
          <w:color w:val="000000"/>
          <w:sz w:val="20"/>
          <w:szCs w:val="20"/>
        </w:rPr>
        <w:t>[Please insert here the table of contents]</w:t>
      </w:r>
    </w:p>
    <w:p w14:paraId="37D973F5" w14:textId="77777777" w:rsidR="005C0804" w:rsidRPr="009E76EE" w:rsidRDefault="005C0804" w:rsidP="005C0804">
      <w:pPr>
        <w:rPr>
          <w:rFonts w:ascii="Verdana" w:hAnsi="Verdana"/>
          <w:b/>
          <w:color w:val="000000"/>
          <w:szCs w:val="20"/>
        </w:rPr>
      </w:pPr>
      <w:r w:rsidRPr="009E76EE">
        <w:rPr>
          <w:rFonts w:ascii="Verdana" w:hAnsi="Verdana"/>
          <w:b/>
          <w:color w:val="000000"/>
          <w:szCs w:val="20"/>
        </w:rPr>
        <w:t>TABLES</w:t>
      </w:r>
    </w:p>
    <w:p w14:paraId="37D973F6" w14:textId="77777777" w:rsidR="005C0804" w:rsidRPr="009E76EE" w:rsidRDefault="005C0804" w:rsidP="00535EC3">
      <w:pPr>
        <w:spacing w:before="120" w:after="120" w:line="276" w:lineRule="auto"/>
        <w:rPr>
          <w:rFonts w:ascii="Verdana" w:hAnsi="Verdana"/>
          <w:color w:val="000000"/>
          <w:sz w:val="20"/>
          <w:szCs w:val="20"/>
        </w:rPr>
      </w:pPr>
      <w:r w:rsidRPr="009E76EE">
        <w:rPr>
          <w:rFonts w:ascii="Verdana" w:hAnsi="Verdana"/>
          <w:color w:val="000000"/>
          <w:sz w:val="20"/>
          <w:szCs w:val="20"/>
        </w:rPr>
        <w:t>[Please insert here the list of tables]</w:t>
      </w:r>
    </w:p>
    <w:p w14:paraId="37D973F7" w14:textId="77777777" w:rsidR="005C0804" w:rsidRPr="009E76EE" w:rsidRDefault="005C0804" w:rsidP="005C0804">
      <w:pPr>
        <w:rPr>
          <w:rFonts w:ascii="Verdana" w:hAnsi="Verdana"/>
        </w:rPr>
      </w:pPr>
      <w:r w:rsidRPr="009E76EE">
        <w:rPr>
          <w:rFonts w:ascii="Verdana" w:hAnsi="Verdana"/>
          <w:b/>
          <w:color w:val="000000"/>
          <w:szCs w:val="20"/>
        </w:rPr>
        <w:t>FIGURES</w:t>
      </w:r>
    </w:p>
    <w:p w14:paraId="37D973F8" w14:textId="77777777" w:rsidR="00145232" w:rsidRPr="009E76EE" w:rsidRDefault="005C0804" w:rsidP="00535EC3">
      <w:pPr>
        <w:pStyle w:val="BodyText"/>
        <w:spacing w:before="120" w:after="120" w:line="276" w:lineRule="auto"/>
      </w:pPr>
      <w:r w:rsidRPr="009E76EE">
        <w:rPr>
          <w:rFonts w:ascii="Verdana" w:hAnsi="Verdana"/>
          <w:color w:val="000000"/>
          <w:sz w:val="20"/>
          <w:szCs w:val="20"/>
        </w:rPr>
        <w:t>[Please insert here the list of figures]</w:t>
      </w:r>
      <w:r w:rsidR="00145232" w:rsidRPr="009E76EE">
        <w:br w:type="page"/>
      </w:r>
    </w:p>
    <w:p w14:paraId="37D973F9" w14:textId="77777777" w:rsidR="005C0804" w:rsidRPr="009E76EE" w:rsidRDefault="005C0804" w:rsidP="00347A0B">
      <w:pPr>
        <w:pStyle w:val="Heading1"/>
        <w:numPr>
          <w:ilvl w:val="0"/>
          <w:numId w:val="0"/>
        </w:numPr>
      </w:pPr>
      <w:bookmarkStart w:id="1" w:name="_Toc405210614"/>
      <w:bookmarkStart w:id="2" w:name="_Toc387256343"/>
      <w:r w:rsidRPr="009E76EE">
        <w:lastRenderedPageBreak/>
        <w:t>LIST OF ABBREVIATIONS</w:t>
      </w:r>
      <w:bookmarkEnd w:id="1"/>
    </w:p>
    <w:p w14:paraId="37D973FA" w14:textId="77777777" w:rsidR="005C0804" w:rsidRPr="009E76EE" w:rsidRDefault="005C0804" w:rsidP="00E7756B">
      <w:pPr>
        <w:rPr>
          <w:rFonts w:ascii="Verdana" w:hAnsi="Verdana"/>
          <w:sz w:val="20"/>
        </w:rPr>
      </w:pPr>
      <w:r w:rsidRPr="009E76EE">
        <w:rPr>
          <w:rFonts w:ascii="Verdana" w:hAnsi="Verdana"/>
          <w:sz w:val="20"/>
        </w:rPr>
        <w:t>[Please insert here the list of abbreviations]</w:t>
      </w:r>
    </w:p>
    <w:p w14:paraId="37D973FB" w14:textId="77777777" w:rsidR="00E7756B" w:rsidRPr="009E76EE" w:rsidRDefault="00E7756B" w:rsidP="00E7756B"/>
    <w:p w14:paraId="37D973FC" w14:textId="77777777" w:rsidR="00E7756B" w:rsidRPr="009E76EE" w:rsidRDefault="00E7756B">
      <w:pPr>
        <w:spacing w:after="0"/>
      </w:pPr>
      <w:r w:rsidRPr="009E76EE">
        <w:br w:type="page"/>
      </w:r>
    </w:p>
    <w:p w14:paraId="37D973FD" w14:textId="77777777" w:rsidR="008B2A02" w:rsidRPr="009E76EE" w:rsidRDefault="008B2A02" w:rsidP="00347A0B">
      <w:pPr>
        <w:pStyle w:val="Heading1"/>
        <w:numPr>
          <w:ilvl w:val="0"/>
          <w:numId w:val="0"/>
        </w:numPr>
      </w:pPr>
      <w:bookmarkStart w:id="3" w:name="_Toc405210615"/>
      <w:r w:rsidRPr="009E76EE">
        <w:lastRenderedPageBreak/>
        <w:t>Declaration</w:t>
      </w:r>
      <w:bookmarkEnd w:id="2"/>
      <w:bookmarkEnd w:id="3"/>
    </w:p>
    <w:p w14:paraId="3CE5E7AC" w14:textId="0290588B" w:rsidR="00417929" w:rsidRPr="009E76EE" w:rsidRDefault="00417929" w:rsidP="00535EC3">
      <w:pPr>
        <w:autoSpaceDE w:val="0"/>
        <w:autoSpaceDN w:val="0"/>
        <w:adjustRightInd w:val="0"/>
        <w:spacing w:before="120" w:after="120" w:line="276" w:lineRule="auto"/>
        <w:jc w:val="both"/>
        <w:rPr>
          <w:rFonts w:ascii="Verdana" w:hAnsi="Verdana"/>
          <w:sz w:val="20"/>
          <w:lang w:val="en"/>
        </w:rPr>
      </w:pPr>
      <w:r w:rsidRPr="009E76EE">
        <w:rPr>
          <w:rFonts w:ascii="Verdana" w:hAnsi="Verdana"/>
          <w:sz w:val="20"/>
          <w:lang w:val="en"/>
        </w:rPr>
        <w:t>The Applicant is aware of the fact that evidence might be requested by ECHA to support information provided in this document.</w:t>
      </w:r>
    </w:p>
    <w:p w14:paraId="5AF596F0" w14:textId="2A6F5BA7" w:rsidR="00417929" w:rsidRPr="009E76EE" w:rsidRDefault="00417929" w:rsidP="00535EC3">
      <w:pPr>
        <w:autoSpaceDE w:val="0"/>
        <w:autoSpaceDN w:val="0"/>
        <w:adjustRightInd w:val="0"/>
        <w:spacing w:before="120" w:after="120" w:line="276" w:lineRule="auto"/>
        <w:jc w:val="both"/>
        <w:rPr>
          <w:rFonts w:ascii="Verdana" w:hAnsi="Verdana"/>
          <w:sz w:val="20"/>
        </w:rPr>
      </w:pPr>
      <w:r w:rsidRPr="009E76EE">
        <w:rPr>
          <w:rFonts w:ascii="Verdana" w:hAnsi="Verdana"/>
          <w:sz w:val="20"/>
        </w:rPr>
        <w:t>Also, we request that the information blanked out in the “public version” of the Socio-economic analysis is not disclosed. We hereby declare that, to the best of our knowledge as of today ([DATE]) the information is not publicly available, and in accordance with the due measures of protection that we have implemented, a member of the public should not be able to obtain access to this information without our consent or that of the third party whose commercial interests are at stake.</w:t>
      </w:r>
    </w:p>
    <w:p w14:paraId="37D97400" w14:textId="77777777" w:rsidR="008B2A02" w:rsidRPr="009E76EE" w:rsidRDefault="008B2A02" w:rsidP="008B2A02">
      <w:pPr>
        <w:pStyle w:val="BodyText"/>
        <w:rPr>
          <w:rFonts w:ascii="Verdana" w:hAnsi="Verdana"/>
          <w:sz w:val="20"/>
          <w:lang w:val="en-US"/>
        </w:rPr>
      </w:pPr>
    </w:p>
    <w:p w14:paraId="37D97401" w14:textId="77777777" w:rsidR="008B2A02" w:rsidRPr="009E76EE" w:rsidRDefault="008B2A02" w:rsidP="008B2A02">
      <w:pPr>
        <w:pStyle w:val="BodyText"/>
        <w:rPr>
          <w:rFonts w:ascii="Verdana" w:hAnsi="Verdana"/>
          <w:sz w:val="20"/>
        </w:rPr>
      </w:pPr>
    </w:p>
    <w:p w14:paraId="37D97402" w14:textId="77777777" w:rsidR="008B2A02" w:rsidRPr="009E76EE" w:rsidRDefault="008B2A02" w:rsidP="008B2A02">
      <w:pPr>
        <w:pStyle w:val="BodyText"/>
        <w:rPr>
          <w:rFonts w:ascii="Verdana" w:hAnsi="Verdana"/>
          <w:sz w:val="20"/>
        </w:rPr>
      </w:pPr>
      <w:r w:rsidRPr="009E76EE">
        <w:rPr>
          <w:rFonts w:ascii="Verdana" w:hAnsi="Verdana"/>
          <w:sz w:val="20"/>
        </w:rPr>
        <w:t xml:space="preserve">Signature: </w:t>
      </w:r>
      <w:r w:rsidRPr="009E76EE">
        <w:rPr>
          <w:rFonts w:ascii="Verdana" w:hAnsi="Verdana"/>
          <w:sz w:val="20"/>
        </w:rPr>
        <w:tab/>
      </w:r>
      <w:r w:rsidRPr="009E76EE">
        <w:rPr>
          <w:rFonts w:ascii="Verdana" w:hAnsi="Verdana"/>
          <w:sz w:val="20"/>
        </w:rPr>
        <w:tab/>
      </w:r>
      <w:r w:rsidRPr="009E76EE">
        <w:rPr>
          <w:rFonts w:ascii="Verdana" w:hAnsi="Verdana"/>
          <w:sz w:val="20"/>
        </w:rPr>
        <w:tab/>
      </w:r>
      <w:r w:rsidRPr="009E76EE">
        <w:rPr>
          <w:rFonts w:ascii="Verdana" w:hAnsi="Verdana"/>
          <w:sz w:val="20"/>
        </w:rPr>
        <w:tab/>
      </w:r>
      <w:r w:rsidRPr="009E76EE">
        <w:rPr>
          <w:rFonts w:ascii="Verdana" w:hAnsi="Verdana"/>
          <w:sz w:val="20"/>
        </w:rPr>
        <w:tab/>
      </w:r>
      <w:r w:rsidRPr="009E76EE">
        <w:rPr>
          <w:rFonts w:ascii="Verdana" w:hAnsi="Verdana"/>
          <w:sz w:val="20"/>
        </w:rPr>
        <w:tab/>
      </w:r>
      <w:r w:rsidRPr="009E76EE">
        <w:rPr>
          <w:rFonts w:ascii="Verdana" w:hAnsi="Verdana"/>
          <w:sz w:val="20"/>
        </w:rPr>
        <w:tab/>
      </w:r>
      <w:r w:rsidRPr="009E76EE">
        <w:rPr>
          <w:rFonts w:ascii="Verdana" w:hAnsi="Verdana"/>
          <w:sz w:val="20"/>
        </w:rPr>
        <w:tab/>
        <w:t>Date, Place:</w:t>
      </w:r>
    </w:p>
    <w:p w14:paraId="37D97403" w14:textId="77777777" w:rsidR="008B2A02" w:rsidRPr="009E76EE" w:rsidRDefault="008B2A02" w:rsidP="008B2A02">
      <w:pPr>
        <w:pStyle w:val="BodyText"/>
        <w:rPr>
          <w:rFonts w:ascii="Verdana" w:hAnsi="Verdana"/>
          <w:sz w:val="20"/>
        </w:rPr>
      </w:pPr>
    </w:p>
    <w:p w14:paraId="37D97404" w14:textId="77777777" w:rsidR="007602A1" w:rsidRPr="009E76EE" w:rsidRDefault="007602A1" w:rsidP="008B2A02">
      <w:pPr>
        <w:pStyle w:val="BodyText"/>
        <w:rPr>
          <w:rFonts w:ascii="Verdana" w:hAnsi="Verdana"/>
          <w:sz w:val="20"/>
        </w:rPr>
      </w:pPr>
    </w:p>
    <w:p w14:paraId="37D97405" w14:textId="77777777" w:rsidR="007602A1" w:rsidRPr="009E76EE" w:rsidRDefault="007602A1" w:rsidP="007602A1">
      <w:pPr>
        <w:pStyle w:val="BodyText"/>
        <w:rPr>
          <w:rFonts w:ascii="Verdana" w:hAnsi="Verdana"/>
          <w:sz w:val="20"/>
        </w:rPr>
      </w:pPr>
      <w:r w:rsidRPr="009E76EE">
        <w:rPr>
          <w:rFonts w:ascii="Verdana" w:hAnsi="Verdana"/>
          <w:sz w:val="20"/>
        </w:rPr>
        <w:t>[NAME, TITLE]</w:t>
      </w:r>
    </w:p>
    <w:p w14:paraId="37D97406" w14:textId="77777777" w:rsidR="007602A1" w:rsidRPr="009E76EE" w:rsidRDefault="007602A1" w:rsidP="008B2A02">
      <w:pPr>
        <w:pStyle w:val="BodyText"/>
        <w:rPr>
          <w:rFonts w:ascii="Verdana" w:hAnsi="Verdana"/>
          <w:sz w:val="20"/>
        </w:rPr>
      </w:pPr>
    </w:p>
    <w:p w14:paraId="37D97407" w14:textId="77777777" w:rsidR="008B2A02" w:rsidRPr="009E76EE" w:rsidRDefault="008B2A02" w:rsidP="008B2A02">
      <w:pPr>
        <w:spacing w:after="0"/>
        <w:rPr>
          <w:lang w:val="en-GB"/>
        </w:rPr>
      </w:pPr>
      <w:r w:rsidRPr="009E76EE">
        <w:rPr>
          <w:b/>
          <w:caps/>
        </w:rPr>
        <w:br w:type="page"/>
      </w:r>
    </w:p>
    <w:p w14:paraId="37D97408" w14:textId="77777777" w:rsidR="00353E56" w:rsidRPr="009E76EE" w:rsidRDefault="00353E56" w:rsidP="00347A0B">
      <w:pPr>
        <w:pStyle w:val="Heading1"/>
      </w:pPr>
      <w:bookmarkStart w:id="4" w:name="_Toc387256498"/>
      <w:bookmarkStart w:id="5" w:name="_Toc387257891"/>
      <w:bookmarkStart w:id="6" w:name="_Toc405210616"/>
      <w:bookmarkEnd w:id="4"/>
      <w:bookmarkEnd w:id="5"/>
      <w:r w:rsidRPr="009E76EE">
        <w:lastRenderedPageBreak/>
        <w:t>SUMMARY OF Socio-Economic Analysis</w:t>
      </w:r>
      <w:bookmarkEnd w:id="6"/>
    </w:p>
    <w:p w14:paraId="37D9740A" w14:textId="616A4049" w:rsidR="00957144" w:rsidRPr="00535EC3" w:rsidRDefault="00957144" w:rsidP="00535EC3">
      <w:pPr>
        <w:pStyle w:val="BodyText"/>
        <w:spacing w:before="120" w:after="120" w:line="276" w:lineRule="auto"/>
        <w:rPr>
          <w:rFonts w:ascii="Verdana" w:hAnsi="Verdana"/>
          <w:iCs/>
          <w:sz w:val="20"/>
          <w:szCs w:val="20"/>
        </w:rPr>
      </w:pPr>
      <w:r w:rsidRPr="009E76EE">
        <w:rPr>
          <w:rFonts w:ascii="Verdana" w:hAnsi="Verdana"/>
          <w:iCs/>
          <w:sz w:val="20"/>
          <w:szCs w:val="20"/>
        </w:rPr>
        <w:t xml:space="preserve">Summarise </w:t>
      </w:r>
      <w:r w:rsidR="00D33E3C" w:rsidRPr="009E76EE">
        <w:rPr>
          <w:rFonts w:ascii="Verdana" w:hAnsi="Verdana"/>
          <w:iCs/>
          <w:sz w:val="20"/>
          <w:szCs w:val="20"/>
        </w:rPr>
        <w:t xml:space="preserve">in one or two pages maximum </w:t>
      </w:r>
      <w:r w:rsidRPr="009E76EE">
        <w:rPr>
          <w:rFonts w:ascii="Verdana" w:hAnsi="Verdana"/>
          <w:iCs/>
          <w:sz w:val="20"/>
          <w:szCs w:val="20"/>
        </w:rPr>
        <w:t xml:space="preserve">the main conclusions of the Socio-Economic Analysis (SEA). </w:t>
      </w:r>
    </w:p>
    <w:p w14:paraId="37D9740C" w14:textId="262E5B9C" w:rsidR="00957144" w:rsidRPr="009E76EE" w:rsidRDefault="00957144" w:rsidP="00535EC3">
      <w:pPr>
        <w:pStyle w:val="BodyText"/>
        <w:spacing w:before="120" w:after="120" w:line="276" w:lineRule="auto"/>
        <w:rPr>
          <w:rFonts w:ascii="Verdana" w:hAnsi="Verdana"/>
          <w:iCs/>
          <w:sz w:val="20"/>
          <w:szCs w:val="20"/>
        </w:rPr>
      </w:pPr>
      <w:r w:rsidRPr="009E76EE">
        <w:rPr>
          <w:rFonts w:ascii="Verdana" w:hAnsi="Verdana"/>
          <w:iCs/>
          <w:sz w:val="20"/>
          <w:szCs w:val="20"/>
        </w:rPr>
        <w:t>Depending on the aim of SEA, summarise:</w:t>
      </w:r>
    </w:p>
    <w:p w14:paraId="37D9740D" w14:textId="6783B90C" w:rsidR="00957144" w:rsidRPr="009E76EE" w:rsidRDefault="00957144" w:rsidP="00535EC3">
      <w:pPr>
        <w:pStyle w:val="BodyText"/>
        <w:numPr>
          <w:ilvl w:val="0"/>
          <w:numId w:val="26"/>
        </w:numPr>
        <w:spacing w:before="120" w:after="120" w:line="276" w:lineRule="auto"/>
        <w:rPr>
          <w:rFonts w:ascii="Verdana" w:hAnsi="Verdana"/>
          <w:iCs/>
          <w:sz w:val="20"/>
          <w:szCs w:val="20"/>
        </w:rPr>
      </w:pPr>
      <w:r w:rsidRPr="009E76EE">
        <w:rPr>
          <w:rFonts w:ascii="Verdana" w:hAnsi="Verdana"/>
          <w:iCs/>
          <w:sz w:val="20"/>
          <w:szCs w:val="20"/>
        </w:rPr>
        <w:t>the socio-economic benefits of continued use of the Annex XIV Substance</w:t>
      </w:r>
      <w:r w:rsidR="0039058D" w:rsidRPr="009E76EE">
        <w:rPr>
          <w:rFonts w:ascii="Verdana" w:hAnsi="Verdana"/>
          <w:iCs/>
          <w:sz w:val="20"/>
          <w:szCs w:val="20"/>
        </w:rPr>
        <w:t>, including distributional impacts</w:t>
      </w:r>
      <w:r w:rsidRPr="009E76EE">
        <w:rPr>
          <w:rFonts w:ascii="Verdana" w:hAnsi="Verdana"/>
          <w:iCs/>
          <w:sz w:val="20"/>
          <w:szCs w:val="20"/>
        </w:rPr>
        <w:t xml:space="preserve">; </w:t>
      </w:r>
    </w:p>
    <w:p w14:paraId="37D9740E" w14:textId="77777777" w:rsidR="00957144" w:rsidRPr="009E76EE" w:rsidRDefault="00957144" w:rsidP="00535EC3">
      <w:pPr>
        <w:pStyle w:val="BodyText"/>
        <w:numPr>
          <w:ilvl w:val="0"/>
          <w:numId w:val="26"/>
        </w:numPr>
        <w:spacing w:before="120" w:after="120" w:line="276" w:lineRule="auto"/>
        <w:rPr>
          <w:rFonts w:ascii="Verdana" w:hAnsi="Verdana"/>
          <w:iCs/>
          <w:sz w:val="20"/>
          <w:szCs w:val="20"/>
        </w:rPr>
      </w:pPr>
      <w:r w:rsidRPr="009E76EE">
        <w:rPr>
          <w:rFonts w:ascii="Verdana" w:hAnsi="Verdana"/>
          <w:iCs/>
          <w:sz w:val="20"/>
          <w:szCs w:val="20"/>
        </w:rPr>
        <w:t>residual risks to human health and the environment of continued use;</w:t>
      </w:r>
    </w:p>
    <w:p w14:paraId="37D9740F" w14:textId="77777777" w:rsidR="00957144" w:rsidRPr="009E76EE" w:rsidRDefault="00957144" w:rsidP="00535EC3">
      <w:pPr>
        <w:pStyle w:val="BodyText"/>
        <w:numPr>
          <w:ilvl w:val="0"/>
          <w:numId w:val="26"/>
        </w:numPr>
        <w:spacing w:before="120" w:after="120" w:line="276" w:lineRule="auto"/>
        <w:rPr>
          <w:rFonts w:ascii="Verdana" w:hAnsi="Verdana"/>
          <w:iCs/>
          <w:sz w:val="20"/>
          <w:szCs w:val="20"/>
        </w:rPr>
      </w:pPr>
      <w:r w:rsidRPr="009E76EE">
        <w:rPr>
          <w:rFonts w:ascii="Verdana" w:hAnsi="Verdana"/>
          <w:iCs/>
          <w:sz w:val="20"/>
          <w:szCs w:val="20"/>
        </w:rPr>
        <w:t>whether benefits of continued use outweigh the risks to human health and the environment;</w:t>
      </w:r>
    </w:p>
    <w:p w14:paraId="37D97410" w14:textId="77777777" w:rsidR="00957144" w:rsidRPr="009E76EE" w:rsidRDefault="00957144" w:rsidP="00535EC3">
      <w:pPr>
        <w:pStyle w:val="BodyText"/>
        <w:numPr>
          <w:ilvl w:val="0"/>
          <w:numId w:val="26"/>
        </w:numPr>
        <w:spacing w:before="120" w:after="120" w:line="276" w:lineRule="auto"/>
        <w:rPr>
          <w:rFonts w:ascii="Verdana" w:hAnsi="Verdana"/>
          <w:iCs/>
          <w:sz w:val="20"/>
          <w:szCs w:val="20"/>
        </w:rPr>
      </w:pPr>
      <w:r w:rsidRPr="009E76EE">
        <w:rPr>
          <w:rFonts w:ascii="Verdana" w:hAnsi="Verdana"/>
          <w:iCs/>
          <w:sz w:val="20"/>
          <w:szCs w:val="20"/>
        </w:rPr>
        <w:t>the factors that RAC</w:t>
      </w:r>
      <w:r w:rsidRPr="00413AD7">
        <w:rPr>
          <w:rStyle w:val="FootnoteReference"/>
          <w:rFonts w:ascii="Verdana" w:hAnsi="Verdana"/>
        </w:rPr>
        <w:footnoteReference w:id="5"/>
      </w:r>
      <w:r w:rsidRPr="00413AD7">
        <w:rPr>
          <w:rStyle w:val="FootnoteReference"/>
          <w:rFonts w:ascii="Verdana" w:hAnsi="Verdana"/>
        </w:rPr>
        <w:t xml:space="preserve"> </w:t>
      </w:r>
      <w:r w:rsidRPr="009E76EE">
        <w:rPr>
          <w:rFonts w:ascii="Verdana" w:hAnsi="Verdana"/>
          <w:iCs/>
          <w:sz w:val="20"/>
          <w:szCs w:val="20"/>
        </w:rPr>
        <w:t>and SEAC</w:t>
      </w:r>
      <w:r w:rsidRPr="00413AD7">
        <w:rPr>
          <w:rStyle w:val="FootnoteReference"/>
          <w:rFonts w:ascii="Verdana" w:hAnsi="Verdana"/>
        </w:rPr>
        <w:footnoteReference w:id="6"/>
      </w:r>
      <w:r w:rsidRPr="00413AD7">
        <w:rPr>
          <w:rStyle w:val="FootnoteReference"/>
          <w:rFonts w:ascii="Verdana" w:hAnsi="Verdana"/>
        </w:rPr>
        <w:t xml:space="preserve"> </w:t>
      </w:r>
      <w:r w:rsidRPr="009E76EE">
        <w:rPr>
          <w:rFonts w:ascii="Verdana" w:hAnsi="Verdana"/>
          <w:iCs/>
          <w:sz w:val="20"/>
          <w:szCs w:val="20"/>
        </w:rPr>
        <w:t>in their opinion as well as the Commission in its decision should take into consideration when defining the operating conditions, risk management measures, and/or monitoring arrangements for an authorised use;</w:t>
      </w:r>
    </w:p>
    <w:p w14:paraId="37D97412" w14:textId="440E138F" w:rsidR="00957144" w:rsidRPr="00535EC3" w:rsidRDefault="00957144" w:rsidP="00535EC3">
      <w:pPr>
        <w:pStyle w:val="BodyText"/>
        <w:numPr>
          <w:ilvl w:val="0"/>
          <w:numId w:val="26"/>
        </w:numPr>
        <w:spacing w:before="120" w:after="120" w:line="276" w:lineRule="auto"/>
        <w:rPr>
          <w:rFonts w:ascii="Verdana" w:hAnsi="Verdana"/>
          <w:iCs/>
          <w:sz w:val="20"/>
          <w:szCs w:val="20"/>
        </w:rPr>
      </w:pPr>
      <w:r w:rsidRPr="009E76EE">
        <w:rPr>
          <w:rFonts w:ascii="Verdana" w:hAnsi="Verdana"/>
          <w:iCs/>
          <w:sz w:val="20"/>
          <w:szCs w:val="20"/>
        </w:rPr>
        <w:t>factors that RAC and SEAC in their opinion and the Commission in its decision should take into consideration when assessing the duration of a review period;</w:t>
      </w:r>
    </w:p>
    <w:p w14:paraId="37D97413" w14:textId="7EB6613A" w:rsidR="00957144" w:rsidRPr="009E76EE" w:rsidRDefault="00957144" w:rsidP="00535EC3">
      <w:pPr>
        <w:pStyle w:val="BodyText"/>
        <w:spacing w:before="120" w:after="120" w:line="276" w:lineRule="auto"/>
        <w:rPr>
          <w:rFonts w:ascii="Verdana" w:hAnsi="Verdana"/>
          <w:iCs/>
          <w:sz w:val="20"/>
          <w:szCs w:val="20"/>
        </w:rPr>
      </w:pPr>
      <w:r w:rsidRPr="009E76EE">
        <w:rPr>
          <w:rFonts w:ascii="Verdana" w:hAnsi="Verdana"/>
          <w:iCs/>
          <w:sz w:val="20"/>
          <w:szCs w:val="20"/>
        </w:rPr>
        <w:t>If the applicant</w:t>
      </w:r>
      <w:r w:rsidR="00EF2033" w:rsidRPr="009E76EE">
        <w:rPr>
          <w:rFonts w:ascii="Verdana" w:hAnsi="Verdana"/>
          <w:iCs/>
          <w:sz w:val="20"/>
          <w:szCs w:val="20"/>
          <w:highlight w:val="cyan"/>
        </w:rPr>
        <w:t>/authorisation holder</w:t>
      </w:r>
      <w:r w:rsidRPr="009E76EE">
        <w:rPr>
          <w:rFonts w:ascii="Verdana" w:hAnsi="Verdana"/>
          <w:iCs/>
          <w:sz w:val="20"/>
          <w:szCs w:val="20"/>
        </w:rPr>
        <w:t xml:space="preserve"> has prepared a Substitution Plan</w:t>
      </w:r>
      <w:r w:rsidRPr="00413AD7">
        <w:rPr>
          <w:rStyle w:val="FootnoteReference"/>
          <w:rFonts w:ascii="Verdana" w:hAnsi="Verdana"/>
          <w:iCs/>
        </w:rPr>
        <w:footnoteReference w:id="7"/>
      </w:r>
      <w:r w:rsidRPr="00413AD7">
        <w:rPr>
          <w:rFonts w:ascii="Verdana" w:hAnsi="Verdana"/>
          <w:iCs/>
          <w:sz w:val="16"/>
          <w:szCs w:val="16"/>
        </w:rPr>
        <w:t xml:space="preserve"> </w:t>
      </w:r>
      <w:r w:rsidRPr="009E76EE">
        <w:rPr>
          <w:rFonts w:ascii="Verdana" w:hAnsi="Verdana"/>
          <w:iCs/>
          <w:sz w:val="20"/>
          <w:szCs w:val="20"/>
        </w:rPr>
        <w:t>for threshold substances, the summary could also include the socio-economic benefits of the proposed phased transition from the Annex XIV substance to the alternative(s).</w:t>
      </w:r>
    </w:p>
    <w:p w14:paraId="37D97414" w14:textId="77777777" w:rsidR="00957144" w:rsidRPr="009E76EE" w:rsidRDefault="00957144" w:rsidP="00353E56">
      <w:pPr>
        <w:pStyle w:val="BodyText"/>
        <w:rPr>
          <w:rFonts w:ascii="Verdana" w:hAnsi="Verdana"/>
          <w:sz w:val="20"/>
          <w:szCs w:val="20"/>
        </w:rPr>
      </w:pPr>
    </w:p>
    <w:p w14:paraId="37D97415" w14:textId="77777777" w:rsidR="00353E56" w:rsidRPr="009E76EE" w:rsidRDefault="00353E56">
      <w:pPr>
        <w:spacing w:after="0"/>
        <w:rPr>
          <w:rFonts w:ascii="Times New Roman Bold" w:hAnsi="Times New Roman Bold" w:cs="Times New Roman Bold"/>
          <w:b/>
          <w:bCs/>
          <w:caps/>
          <w:lang w:val="en-GB"/>
        </w:rPr>
      </w:pPr>
      <w:r w:rsidRPr="009E76EE">
        <w:br w:type="page"/>
      </w:r>
    </w:p>
    <w:p w14:paraId="37D97416" w14:textId="77777777" w:rsidR="00AA7704" w:rsidRPr="009E76EE" w:rsidRDefault="00AA7704" w:rsidP="00347A0B">
      <w:pPr>
        <w:pStyle w:val="Heading1"/>
      </w:pPr>
      <w:bookmarkStart w:id="7" w:name="_Toc336625023"/>
      <w:bookmarkStart w:id="8" w:name="_Toc337479623"/>
      <w:bookmarkStart w:id="9" w:name="_Toc337479768"/>
      <w:bookmarkStart w:id="10" w:name="_Toc337479967"/>
      <w:bookmarkStart w:id="11" w:name="_Toc337480102"/>
      <w:bookmarkStart w:id="12" w:name="_Toc337480255"/>
      <w:bookmarkStart w:id="13" w:name="_Toc337480386"/>
      <w:bookmarkStart w:id="14" w:name="_Toc337480567"/>
      <w:bookmarkStart w:id="15" w:name="_Toc337481253"/>
      <w:bookmarkStart w:id="16" w:name="_Toc336625024"/>
      <w:bookmarkStart w:id="17" w:name="_Toc337479624"/>
      <w:bookmarkStart w:id="18" w:name="_Toc337479769"/>
      <w:bookmarkStart w:id="19" w:name="_Toc337479968"/>
      <w:bookmarkStart w:id="20" w:name="_Toc337480103"/>
      <w:bookmarkStart w:id="21" w:name="_Toc337480256"/>
      <w:bookmarkStart w:id="22" w:name="_Toc337480387"/>
      <w:bookmarkStart w:id="23" w:name="_Toc337480568"/>
      <w:bookmarkStart w:id="24" w:name="_Toc337481254"/>
      <w:bookmarkStart w:id="25" w:name="_Toc336625026"/>
      <w:bookmarkStart w:id="26" w:name="_Toc337479626"/>
      <w:bookmarkStart w:id="27" w:name="_Toc337479771"/>
      <w:bookmarkStart w:id="28" w:name="_Toc337479970"/>
      <w:bookmarkStart w:id="29" w:name="_Toc337480105"/>
      <w:bookmarkStart w:id="30" w:name="_Toc337480258"/>
      <w:bookmarkStart w:id="31" w:name="_Toc337480389"/>
      <w:bookmarkStart w:id="32" w:name="_Toc337480570"/>
      <w:bookmarkStart w:id="33" w:name="_Toc337481256"/>
      <w:bookmarkStart w:id="34" w:name="_Toc336625028"/>
      <w:bookmarkStart w:id="35" w:name="_Toc337479628"/>
      <w:bookmarkStart w:id="36" w:name="_Toc337479773"/>
      <w:bookmarkStart w:id="37" w:name="_Toc337479972"/>
      <w:bookmarkStart w:id="38" w:name="_Toc337480107"/>
      <w:bookmarkStart w:id="39" w:name="_Toc337480260"/>
      <w:bookmarkStart w:id="40" w:name="_Toc337480391"/>
      <w:bookmarkStart w:id="41" w:name="_Toc337480572"/>
      <w:bookmarkStart w:id="42" w:name="_Toc337481258"/>
      <w:bookmarkStart w:id="43" w:name="_Toc336625034"/>
      <w:bookmarkStart w:id="44" w:name="_Toc337479634"/>
      <w:bookmarkStart w:id="45" w:name="_Toc337479779"/>
      <w:bookmarkStart w:id="46" w:name="_Toc337479978"/>
      <w:bookmarkStart w:id="47" w:name="_Toc337480113"/>
      <w:bookmarkStart w:id="48" w:name="_Toc337480266"/>
      <w:bookmarkStart w:id="49" w:name="_Toc337480397"/>
      <w:bookmarkStart w:id="50" w:name="_Toc337480578"/>
      <w:bookmarkStart w:id="51" w:name="_Toc337481264"/>
      <w:bookmarkStart w:id="52" w:name="_Toc336625036"/>
      <w:bookmarkStart w:id="53" w:name="_Toc337479636"/>
      <w:bookmarkStart w:id="54" w:name="_Toc337479781"/>
      <w:bookmarkStart w:id="55" w:name="_Toc337479980"/>
      <w:bookmarkStart w:id="56" w:name="_Toc337480115"/>
      <w:bookmarkStart w:id="57" w:name="_Toc337480268"/>
      <w:bookmarkStart w:id="58" w:name="_Toc337480399"/>
      <w:bookmarkStart w:id="59" w:name="_Toc337480580"/>
      <w:bookmarkStart w:id="60" w:name="_Toc337481266"/>
      <w:bookmarkStart w:id="61" w:name="_Toc336625037"/>
      <w:bookmarkStart w:id="62" w:name="_Toc337479637"/>
      <w:bookmarkStart w:id="63" w:name="_Toc337479782"/>
      <w:bookmarkStart w:id="64" w:name="_Toc337479981"/>
      <w:bookmarkStart w:id="65" w:name="_Toc337480116"/>
      <w:bookmarkStart w:id="66" w:name="_Toc337480269"/>
      <w:bookmarkStart w:id="67" w:name="_Toc337480400"/>
      <w:bookmarkStart w:id="68" w:name="_Toc337480581"/>
      <w:bookmarkStart w:id="69" w:name="_Toc337481267"/>
      <w:bookmarkStart w:id="70" w:name="_Toc336625038"/>
      <w:bookmarkStart w:id="71" w:name="_Toc40521061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9E76EE">
        <w:lastRenderedPageBreak/>
        <w:t>Aims and scope of SEA</w:t>
      </w:r>
      <w:bookmarkEnd w:id="70"/>
      <w:bookmarkEnd w:id="71"/>
    </w:p>
    <w:p w14:paraId="37D97417" w14:textId="66F4070C" w:rsidR="00B2732A" w:rsidRPr="009E76EE" w:rsidRDefault="000754DC" w:rsidP="00535EC3">
      <w:pPr>
        <w:pStyle w:val="BodyText"/>
        <w:spacing w:before="120" w:after="120" w:line="276" w:lineRule="auto"/>
        <w:rPr>
          <w:rFonts w:ascii="Verdana" w:hAnsi="Verdana"/>
          <w:sz w:val="20"/>
          <w:szCs w:val="20"/>
        </w:rPr>
      </w:pPr>
      <w:r w:rsidRPr="009E76EE">
        <w:rPr>
          <w:rFonts w:ascii="Verdana" w:hAnsi="Verdana"/>
          <w:sz w:val="20"/>
          <w:szCs w:val="20"/>
        </w:rPr>
        <w:t>(</w:t>
      </w:r>
      <w:r w:rsidR="00AA7704" w:rsidRPr="009E76EE">
        <w:rPr>
          <w:rFonts w:ascii="Verdana" w:hAnsi="Verdana"/>
          <w:sz w:val="20"/>
          <w:szCs w:val="20"/>
        </w:rPr>
        <w:t>Guidance: Chapter 2 of the Guidance on SEA – Authorisation process)</w:t>
      </w:r>
      <w:bookmarkStart w:id="72" w:name="_Toc336625039"/>
    </w:p>
    <w:p w14:paraId="37D97419" w14:textId="102FC427" w:rsidR="00A32938" w:rsidRPr="00535EC3" w:rsidRDefault="00AA7704" w:rsidP="00535EC3">
      <w:pPr>
        <w:pStyle w:val="Heading2"/>
        <w:rPr>
          <w:iCs/>
        </w:rPr>
      </w:pPr>
      <w:bookmarkStart w:id="73" w:name="_Toc405210618"/>
      <w:r w:rsidRPr="009E76EE">
        <w:t>Aim</w:t>
      </w:r>
      <w:r w:rsidR="0004039A" w:rsidRPr="009E76EE">
        <w:t>s</w:t>
      </w:r>
      <w:r w:rsidRPr="009E76EE">
        <w:t xml:space="preserve"> and scope of SEA</w:t>
      </w:r>
      <w:bookmarkEnd w:id="72"/>
      <w:bookmarkEnd w:id="73"/>
    </w:p>
    <w:p w14:paraId="37D9741A" w14:textId="78A5D91E" w:rsidR="00A32938" w:rsidRPr="009E76EE" w:rsidRDefault="00A32938" w:rsidP="00535EC3">
      <w:pPr>
        <w:pStyle w:val="BodyText"/>
        <w:spacing w:before="120" w:after="120" w:line="276" w:lineRule="auto"/>
        <w:rPr>
          <w:rFonts w:ascii="Verdana" w:hAnsi="Verdana"/>
          <w:iCs/>
          <w:sz w:val="20"/>
          <w:szCs w:val="20"/>
        </w:rPr>
      </w:pPr>
      <w:r w:rsidRPr="009E76EE">
        <w:rPr>
          <w:rFonts w:ascii="Verdana" w:hAnsi="Verdana"/>
          <w:iCs/>
          <w:sz w:val="20"/>
          <w:szCs w:val="20"/>
        </w:rPr>
        <w:t>[</w:t>
      </w:r>
      <w:r w:rsidR="00AA7704" w:rsidRPr="009E76EE">
        <w:rPr>
          <w:rFonts w:ascii="Verdana" w:hAnsi="Verdana"/>
          <w:iCs/>
          <w:sz w:val="20"/>
          <w:szCs w:val="20"/>
        </w:rPr>
        <w:t>Define the aim of SEA. Set the scope of SEA in terms of temporal and geographic boundaries, relevant</w:t>
      </w:r>
      <w:r w:rsidR="009136E6" w:rsidRPr="009E76EE">
        <w:rPr>
          <w:rFonts w:ascii="Verdana" w:hAnsi="Verdana"/>
          <w:iCs/>
          <w:sz w:val="20"/>
          <w:szCs w:val="20"/>
        </w:rPr>
        <w:t xml:space="preserve"> market(s) and </w:t>
      </w:r>
      <w:r w:rsidR="00AA7704" w:rsidRPr="009E76EE">
        <w:rPr>
          <w:rFonts w:ascii="Verdana" w:hAnsi="Verdana"/>
          <w:iCs/>
          <w:sz w:val="20"/>
          <w:szCs w:val="20"/>
        </w:rPr>
        <w:t>supply chains, and types of impacts to be covered. Consider the impact triggering and impact realisation period in the determination of the temporal scope of SEA. In the identification of relevant supply chains, take into account physical flows related to inputs and outputs from the use applied for and economic flows through affected markets as a consequence of continued use of the Annex XIV substance or the transition to a possible alternative.</w:t>
      </w:r>
      <w:r w:rsidRPr="009E76EE">
        <w:rPr>
          <w:rFonts w:ascii="Verdana" w:hAnsi="Verdana"/>
          <w:iCs/>
          <w:sz w:val="20"/>
          <w:szCs w:val="20"/>
        </w:rPr>
        <w:t>]</w:t>
      </w:r>
    </w:p>
    <w:p w14:paraId="26ACA229" w14:textId="07DB8828" w:rsidR="00035CB8" w:rsidRPr="009E76EE" w:rsidRDefault="00035CB8" w:rsidP="00347A0B">
      <w:pPr>
        <w:pStyle w:val="Heading2"/>
      </w:pPr>
      <w:bookmarkStart w:id="74" w:name="_Toc528740895"/>
      <w:r w:rsidRPr="009E76EE">
        <w:t xml:space="preserve"> Market and business trends including the use of the substance</w:t>
      </w:r>
      <w:bookmarkEnd w:id="74"/>
    </w:p>
    <w:p w14:paraId="160C5852" w14:textId="5C76C271" w:rsidR="00035CB8" w:rsidRPr="009E76EE" w:rsidRDefault="00035CB8" w:rsidP="00535EC3">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[Describe the assumed parameters of the socio-economic environment under the “applied for use” scenario, i.e., of continued use of the Annex XIV substance for the use applied for and under the conditions described in the Chemical Safety Report (CSR).</w:t>
      </w:r>
    </w:p>
    <w:p w14:paraId="40A95D9D" w14:textId="25F0AC4F" w:rsidR="00035CB8" w:rsidRPr="009E76EE" w:rsidRDefault="00035CB8" w:rsidP="00535EC3">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Consider recent or anticipated changes (e.g., the substance has been entered in Annex XIV</w:t>
      </w:r>
      <w:r w:rsidRPr="00535EC3">
        <w:rPr>
          <w:rFonts w:ascii="Verdana" w:hAnsi="Verdana"/>
          <w:iCs/>
          <w:sz w:val="20"/>
          <w:szCs w:val="20"/>
        </w:rPr>
        <w:t>,</w:t>
      </w:r>
      <w:r w:rsidRPr="009E76EE">
        <w:rPr>
          <w:rFonts w:ascii="Verdana" w:hAnsi="Verdana"/>
          <w:iCs/>
          <w:sz w:val="20"/>
          <w:szCs w:val="20"/>
          <w:highlight w:val="cyan"/>
        </w:rPr>
        <w:t xml:space="preserve"> uses have been authorised</w:t>
      </w:r>
      <w:r w:rsidRPr="009E76EE">
        <w:rPr>
          <w:rFonts w:ascii="Verdana" w:hAnsi="Verdana"/>
          <w:iCs/>
          <w:sz w:val="20"/>
          <w:szCs w:val="20"/>
        </w:rPr>
        <w:t>) in regulatory, technical and economic trends impacting the relevant supply chain(s) for the use of the Annex XIV substance.</w:t>
      </w:r>
    </w:p>
    <w:p w14:paraId="0D2060E1" w14:textId="4BD41CAD" w:rsidR="00035CB8" w:rsidRPr="00535EC3" w:rsidRDefault="00035CB8" w:rsidP="00535EC3">
      <w:pPr>
        <w:autoSpaceDE w:val="0"/>
        <w:autoSpaceDN w:val="0"/>
        <w:adjustRightInd w:val="0"/>
        <w:spacing w:before="120" w:after="120" w:line="276" w:lineRule="auto"/>
        <w:jc w:val="both"/>
        <w:rPr>
          <w:rFonts w:ascii="Verdana" w:hAnsi="Verdana"/>
          <w:iCs/>
          <w:sz w:val="20"/>
          <w:szCs w:val="20"/>
          <w:highlight w:val="yellow"/>
        </w:rPr>
      </w:pPr>
      <w:r w:rsidRPr="009E76EE">
        <w:rPr>
          <w:rFonts w:ascii="Verdana" w:hAnsi="Verdana"/>
          <w:iCs/>
          <w:sz w:val="20"/>
          <w:szCs w:val="20"/>
        </w:rPr>
        <w:t>Describe the position of the applicants on the market, vis-à-vis competitors, suppliers and downstream users. Provide as detailed information as you can to describe the circumstances in which you operate. Describe the extent to which alternatives techniques or substances have been used in relevant markets, on the basis, among other sources, of the consultations referred to in Section 3.</w:t>
      </w:r>
    </w:p>
    <w:p w14:paraId="64F27636" w14:textId="77777777" w:rsidR="00A571F6" w:rsidRPr="0006612C" w:rsidRDefault="00A571F6" w:rsidP="00A571F6">
      <w:pPr>
        <w:autoSpaceDE w:val="0"/>
        <w:autoSpaceDN w:val="0"/>
        <w:adjustRightInd w:val="0"/>
        <w:spacing w:before="120" w:after="120"/>
        <w:jc w:val="both"/>
        <w:rPr>
          <w:rFonts w:ascii="Verdana" w:hAnsi="Verdana"/>
          <w:iCs/>
          <w:sz w:val="20"/>
          <w:szCs w:val="20"/>
        </w:rPr>
      </w:pPr>
      <w:r w:rsidRPr="0006612C">
        <w:rPr>
          <w:rFonts w:ascii="Verdana" w:hAnsi="Verdana"/>
          <w:iCs/>
          <w:sz w:val="20"/>
          <w:szCs w:val="20"/>
        </w:rPr>
        <w:t xml:space="preserve">If an alternative </w:t>
      </w:r>
      <w:r>
        <w:rPr>
          <w:rFonts w:ascii="Verdana" w:hAnsi="Verdana"/>
          <w:iCs/>
          <w:sz w:val="20"/>
          <w:szCs w:val="20"/>
        </w:rPr>
        <w:t xml:space="preserve">is </w:t>
      </w:r>
      <w:r w:rsidRPr="0006612C">
        <w:rPr>
          <w:rFonts w:ascii="Verdana" w:hAnsi="Verdana"/>
          <w:iCs/>
          <w:sz w:val="20"/>
          <w:szCs w:val="20"/>
        </w:rPr>
        <w:t xml:space="preserve">used by other companies (including competitors) </w:t>
      </w:r>
      <w:r>
        <w:rPr>
          <w:rFonts w:ascii="Verdana" w:hAnsi="Verdana"/>
          <w:iCs/>
          <w:sz w:val="20"/>
          <w:szCs w:val="20"/>
        </w:rPr>
        <w:t>the applicant needs to appropriately justify why this alternative is not suitable and available for him</w:t>
      </w:r>
      <w:r w:rsidRPr="0006612C">
        <w:rPr>
          <w:rFonts w:ascii="Verdana" w:hAnsi="Verdana"/>
          <w:iCs/>
          <w:sz w:val="20"/>
          <w:szCs w:val="20"/>
        </w:rPr>
        <w:t>.</w:t>
      </w:r>
    </w:p>
    <w:p w14:paraId="727717B9" w14:textId="77777777" w:rsidR="00035CB8" w:rsidRPr="009E76EE" w:rsidRDefault="00035CB8" w:rsidP="00535EC3">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Describe current, past and projected sales figures, profits, prices or any other relevant information. Document assumptions by citing relevant sources of information (supply chain consultations, data searches, information on R&amp;D, etc.), including the assessment presented in the CSR.]</w:t>
      </w:r>
    </w:p>
    <w:p w14:paraId="37D9741C" w14:textId="77777777" w:rsidR="00AA7704" w:rsidRPr="009E76EE" w:rsidRDefault="00AA7704" w:rsidP="00347A0B">
      <w:pPr>
        <w:pStyle w:val="Heading2"/>
      </w:pPr>
      <w:bookmarkStart w:id="75" w:name="_Toc387257894"/>
      <w:bookmarkStart w:id="76" w:name="_Toc387328567"/>
      <w:bookmarkStart w:id="77" w:name="_Toc387328632"/>
      <w:bookmarkStart w:id="78" w:name="_Toc387330052"/>
      <w:bookmarkStart w:id="79" w:name="_Toc387257898"/>
      <w:bookmarkStart w:id="80" w:name="_Toc387328571"/>
      <w:bookmarkStart w:id="81" w:name="_Toc387328636"/>
      <w:bookmarkStart w:id="82" w:name="_Toc387330056"/>
      <w:bookmarkStart w:id="83" w:name="_Toc336625040"/>
      <w:bookmarkStart w:id="84" w:name="_Toc405210619"/>
      <w:bookmarkEnd w:id="75"/>
      <w:bookmarkEnd w:id="76"/>
      <w:bookmarkEnd w:id="77"/>
      <w:bookmarkEnd w:id="78"/>
      <w:bookmarkEnd w:id="79"/>
      <w:bookmarkEnd w:id="80"/>
      <w:bookmarkEnd w:id="81"/>
      <w:bookmarkEnd w:id="82"/>
      <w:r w:rsidRPr="009E76EE">
        <w:t>Definition of “applied for use” scenario</w:t>
      </w:r>
      <w:bookmarkEnd w:id="83"/>
      <w:bookmarkEnd w:id="84"/>
    </w:p>
    <w:p w14:paraId="37D9741F" w14:textId="36235E7D" w:rsidR="005560ED" w:rsidRPr="00655BBF" w:rsidRDefault="00A32938" w:rsidP="00535EC3">
      <w:pPr>
        <w:pStyle w:val="BodyText"/>
        <w:spacing w:before="120" w:after="120" w:line="276" w:lineRule="auto"/>
        <w:rPr>
          <w:rFonts w:ascii="Verdana" w:hAnsi="Verdana"/>
          <w:iCs/>
          <w:sz w:val="20"/>
          <w:szCs w:val="20"/>
        </w:rPr>
      </w:pPr>
      <w:r w:rsidRPr="009E76EE">
        <w:rPr>
          <w:rFonts w:ascii="Verdana" w:hAnsi="Verdana"/>
          <w:iCs/>
          <w:sz w:val="20"/>
          <w:szCs w:val="20"/>
        </w:rPr>
        <w:t>[</w:t>
      </w:r>
      <w:r w:rsidR="00AA7704" w:rsidRPr="009E76EE">
        <w:rPr>
          <w:rFonts w:ascii="Verdana" w:hAnsi="Verdana"/>
          <w:iCs/>
          <w:sz w:val="20"/>
          <w:szCs w:val="20"/>
        </w:rPr>
        <w:t>Describe the assumed parameters of the socio-economic environment under the “applied for use” scenario, i.e., of continued use of the Annex XIV substance for the use applied for and under the conditions described in the Chemical Safety Report (CSR). Consider recent or anticipated changes (e.g</w:t>
      </w:r>
      <w:r w:rsidR="00E2197A" w:rsidRPr="009E76EE">
        <w:rPr>
          <w:rFonts w:ascii="Verdana" w:hAnsi="Verdana"/>
          <w:iCs/>
          <w:sz w:val="20"/>
          <w:szCs w:val="20"/>
        </w:rPr>
        <w:t>.</w:t>
      </w:r>
      <w:r w:rsidR="00AA7704" w:rsidRPr="009E76EE">
        <w:rPr>
          <w:rFonts w:ascii="Verdana" w:hAnsi="Verdana"/>
          <w:iCs/>
          <w:sz w:val="20"/>
          <w:szCs w:val="20"/>
        </w:rPr>
        <w:t>, the substance has been entered in Annex XIV) in regulatory, technical and economic trends impacting the relevant supply chain(s) for the use of the Annex XIV substance. Document assumptions by citing relevant sources of information (supply chain consultations, data searches, information on R&amp;D, etc.), including the assessment presented in the CSR.</w:t>
      </w:r>
      <w:r w:rsidRPr="009E76EE">
        <w:rPr>
          <w:rFonts w:ascii="Verdana" w:hAnsi="Verdana"/>
          <w:iCs/>
          <w:sz w:val="20"/>
          <w:szCs w:val="20"/>
        </w:rPr>
        <w:t>]</w:t>
      </w:r>
      <w:bookmarkStart w:id="85" w:name="_Toc336625041"/>
    </w:p>
    <w:p w14:paraId="37D97420" w14:textId="77777777" w:rsidR="00AA7704" w:rsidRPr="009E76EE" w:rsidRDefault="00AA7704" w:rsidP="00347A0B">
      <w:pPr>
        <w:pStyle w:val="Heading2"/>
      </w:pPr>
      <w:bookmarkStart w:id="86" w:name="_Toc387257900"/>
      <w:bookmarkStart w:id="87" w:name="_Toc387328573"/>
      <w:bookmarkStart w:id="88" w:name="_Toc387328638"/>
      <w:bookmarkStart w:id="89" w:name="_Toc387330058"/>
      <w:bookmarkStart w:id="90" w:name="_Toc387257904"/>
      <w:bookmarkStart w:id="91" w:name="_Toc387328577"/>
      <w:bookmarkStart w:id="92" w:name="_Toc387328642"/>
      <w:bookmarkStart w:id="93" w:name="_Toc387330062"/>
      <w:bookmarkStart w:id="94" w:name="_Toc405210620"/>
      <w:bookmarkEnd w:id="86"/>
      <w:bookmarkEnd w:id="87"/>
      <w:bookmarkEnd w:id="88"/>
      <w:bookmarkEnd w:id="89"/>
      <w:bookmarkEnd w:id="90"/>
      <w:bookmarkEnd w:id="91"/>
      <w:bookmarkEnd w:id="92"/>
      <w:bookmarkEnd w:id="93"/>
      <w:r w:rsidRPr="009E76EE">
        <w:lastRenderedPageBreak/>
        <w:t>Definition of “non-use” scenario</w:t>
      </w:r>
      <w:bookmarkEnd w:id="85"/>
      <w:bookmarkEnd w:id="94"/>
    </w:p>
    <w:p w14:paraId="37D97422" w14:textId="651E90B8" w:rsidR="00AA7704" w:rsidRPr="009E76EE" w:rsidRDefault="00ED5BCD" w:rsidP="00535EC3">
      <w:pPr>
        <w:pStyle w:val="BodyText"/>
        <w:spacing w:before="120" w:after="120" w:line="276" w:lineRule="auto"/>
        <w:rPr>
          <w:rFonts w:ascii="Verdana" w:hAnsi="Verdana"/>
          <w:iCs/>
          <w:sz w:val="20"/>
          <w:szCs w:val="20"/>
        </w:rPr>
      </w:pPr>
      <w:r w:rsidRPr="009E76EE">
        <w:rPr>
          <w:rFonts w:ascii="Verdana" w:hAnsi="Verdana"/>
          <w:iCs/>
          <w:sz w:val="20"/>
          <w:szCs w:val="20"/>
        </w:rPr>
        <w:t>[</w:t>
      </w:r>
      <w:r w:rsidR="00AA7704" w:rsidRPr="009E76EE">
        <w:rPr>
          <w:rFonts w:ascii="Verdana" w:hAnsi="Verdana"/>
          <w:iCs/>
          <w:sz w:val="20"/>
          <w:szCs w:val="20"/>
        </w:rPr>
        <w:t xml:space="preserve">Describe what would happen if an authorisation is not granted, i.e., “non-use” scenario(s). Address how each link in the relevant supply chains would react to the non-availability of the Annex XIV substance. Document your assumptions by citing relevant sources of information (supply chain consultations, data searches, information on R&amp;D, etc.), including the assessment presented in the CSR, the Analysis of Alternatives, and the Substitution Plan. </w:t>
      </w:r>
    </w:p>
    <w:p w14:paraId="37D97423" w14:textId="77777777" w:rsidR="00ED5BCD" w:rsidRPr="009E76EE" w:rsidRDefault="00AA7704" w:rsidP="00535EC3">
      <w:pPr>
        <w:pStyle w:val="BodyText"/>
        <w:spacing w:before="120" w:after="120" w:line="276" w:lineRule="auto"/>
        <w:rPr>
          <w:rFonts w:ascii="Verdana" w:hAnsi="Verdana"/>
          <w:iCs/>
          <w:sz w:val="20"/>
          <w:szCs w:val="20"/>
        </w:rPr>
      </w:pPr>
      <w:r w:rsidRPr="009E76EE">
        <w:rPr>
          <w:rFonts w:ascii="Verdana" w:hAnsi="Verdana"/>
          <w:iCs/>
          <w:sz w:val="20"/>
          <w:szCs w:val="20"/>
        </w:rPr>
        <w:t>If necessary, formulate several “non-use” scenarios by describing the likely response of actors in the relevant supply chains under each different set of assumptions. Describe the differences under each scenario and discuss the likelihood of each scenario occurring. Justify the selection of the scenario(s) to be analysed in greater detail in SEA.</w:t>
      </w:r>
      <w:r w:rsidR="00ED5BCD" w:rsidRPr="009E76EE">
        <w:rPr>
          <w:rFonts w:ascii="Verdana" w:hAnsi="Verdana"/>
          <w:iCs/>
          <w:sz w:val="20"/>
          <w:szCs w:val="20"/>
        </w:rPr>
        <w:t>]</w:t>
      </w:r>
    </w:p>
    <w:p w14:paraId="37D97425" w14:textId="77777777" w:rsidR="0024561B" w:rsidRPr="009E76EE" w:rsidRDefault="00035A0B" w:rsidP="00347A0B">
      <w:pPr>
        <w:pStyle w:val="Heading2"/>
      </w:pPr>
      <w:bookmarkStart w:id="95" w:name="_Toc387257906"/>
      <w:bookmarkStart w:id="96" w:name="_Toc387328579"/>
      <w:bookmarkStart w:id="97" w:name="_Toc387328644"/>
      <w:bookmarkStart w:id="98" w:name="_Toc387330064"/>
      <w:bookmarkStart w:id="99" w:name="_Toc405210621"/>
      <w:bookmarkEnd w:id="95"/>
      <w:bookmarkEnd w:id="96"/>
      <w:bookmarkEnd w:id="97"/>
      <w:bookmarkEnd w:id="98"/>
      <w:r w:rsidRPr="009E76EE">
        <w:t>Information</w:t>
      </w:r>
      <w:r w:rsidR="009675E8" w:rsidRPr="009E76EE">
        <w:t xml:space="preserve"> for the length of the review period</w:t>
      </w:r>
      <w:bookmarkEnd w:id="99"/>
    </w:p>
    <w:p w14:paraId="37D97426" w14:textId="4C2122D9" w:rsidR="0024561B" w:rsidRPr="009E76EE" w:rsidRDefault="0024561B" w:rsidP="00413AD7">
      <w:pPr>
        <w:pStyle w:val="BodyText"/>
        <w:spacing w:before="120" w:after="120" w:line="276" w:lineRule="auto"/>
        <w:jc w:val="left"/>
        <w:rPr>
          <w:rFonts w:ascii="Verdana" w:hAnsi="Verdana"/>
          <w:iCs/>
          <w:sz w:val="20"/>
          <w:szCs w:val="20"/>
        </w:rPr>
      </w:pPr>
      <w:r w:rsidRPr="009E76EE">
        <w:rPr>
          <w:rFonts w:ascii="Verdana" w:hAnsi="Verdana"/>
          <w:iCs/>
          <w:sz w:val="20"/>
          <w:szCs w:val="20"/>
        </w:rPr>
        <w:t>[</w:t>
      </w:r>
      <w:r w:rsidR="00CE12D8" w:rsidRPr="009E76EE">
        <w:rPr>
          <w:rFonts w:ascii="Verdana" w:hAnsi="Verdana"/>
          <w:iCs/>
          <w:sz w:val="20"/>
          <w:szCs w:val="20"/>
        </w:rPr>
        <w:t xml:space="preserve">Provide </w:t>
      </w:r>
      <w:r w:rsidR="00035A0B" w:rsidRPr="009E76EE">
        <w:rPr>
          <w:rFonts w:ascii="Verdana" w:hAnsi="Verdana"/>
          <w:iCs/>
          <w:sz w:val="20"/>
          <w:szCs w:val="20"/>
        </w:rPr>
        <w:t>information</w:t>
      </w:r>
      <w:r w:rsidR="00CE12D8" w:rsidRPr="009E76EE">
        <w:rPr>
          <w:rFonts w:ascii="Verdana" w:hAnsi="Verdana"/>
          <w:iCs/>
          <w:sz w:val="20"/>
          <w:szCs w:val="20"/>
        </w:rPr>
        <w:t xml:space="preserve"> </w:t>
      </w:r>
      <w:r w:rsidR="00B3488C" w:rsidRPr="009E76EE">
        <w:rPr>
          <w:rFonts w:ascii="Verdana" w:hAnsi="Verdana"/>
          <w:iCs/>
          <w:sz w:val="20"/>
          <w:szCs w:val="20"/>
        </w:rPr>
        <w:t xml:space="preserve">for </w:t>
      </w:r>
      <w:r w:rsidR="00E2197A" w:rsidRPr="009E76EE">
        <w:rPr>
          <w:rFonts w:ascii="Verdana" w:hAnsi="Verdana"/>
          <w:iCs/>
          <w:sz w:val="20"/>
          <w:szCs w:val="20"/>
        </w:rPr>
        <w:t xml:space="preserve">the </w:t>
      </w:r>
      <w:r w:rsidR="00035A0B" w:rsidRPr="009E76EE">
        <w:rPr>
          <w:rFonts w:ascii="Verdana" w:hAnsi="Verdana"/>
          <w:iCs/>
          <w:sz w:val="20"/>
          <w:szCs w:val="20"/>
        </w:rPr>
        <w:t>length of the</w:t>
      </w:r>
      <w:r w:rsidR="00B3488C" w:rsidRPr="009E76EE">
        <w:rPr>
          <w:rFonts w:ascii="Verdana" w:hAnsi="Verdana"/>
          <w:iCs/>
          <w:sz w:val="20"/>
          <w:szCs w:val="20"/>
        </w:rPr>
        <w:t xml:space="preserve"> review period</w:t>
      </w:r>
      <w:r w:rsidR="00035A0B" w:rsidRPr="009E76EE">
        <w:rPr>
          <w:rFonts w:ascii="Verdana" w:hAnsi="Verdana"/>
          <w:iCs/>
          <w:sz w:val="20"/>
          <w:szCs w:val="20"/>
        </w:rPr>
        <w:t>. The note “</w:t>
      </w:r>
      <w:r w:rsidR="00C0709F" w:rsidRPr="009E76EE">
        <w:rPr>
          <w:rFonts w:ascii="Verdana" w:hAnsi="Verdana"/>
          <w:iCs/>
          <w:sz w:val="20"/>
          <w:szCs w:val="20"/>
        </w:rPr>
        <w:t>S</w:t>
      </w:r>
      <w:r w:rsidR="00035A0B" w:rsidRPr="009E76EE">
        <w:rPr>
          <w:rFonts w:ascii="Verdana" w:hAnsi="Verdana"/>
          <w:iCs/>
          <w:sz w:val="20"/>
          <w:szCs w:val="20"/>
        </w:rPr>
        <w:t xml:space="preserve">etting the review period when RAC and SEAC give opinions on an application for authorisation” </w:t>
      </w:r>
      <w:r w:rsidR="00C0709F" w:rsidRPr="009E76EE">
        <w:rPr>
          <w:rFonts w:ascii="Verdana" w:hAnsi="Verdana"/>
          <w:iCs/>
          <w:sz w:val="20"/>
          <w:szCs w:val="20"/>
        </w:rPr>
        <w:t xml:space="preserve">(SEAC/20/2013/03) </w:t>
      </w:r>
      <w:r w:rsidR="009959D7" w:rsidRPr="009E76EE">
        <w:rPr>
          <w:rFonts w:ascii="Verdana" w:hAnsi="Verdana"/>
          <w:iCs/>
          <w:sz w:val="20"/>
          <w:szCs w:val="20"/>
        </w:rPr>
        <w:t>(</w:t>
      </w:r>
      <w:r w:rsidR="00C0709F" w:rsidRPr="009E76EE">
        <w:rPr>
          <w:rFonts w:ascii="Verdana" w:hAnsi="Verdana"/>
          <w:iCs/>
          <w:sz w:val="20"/>
          <w:szCs w:val="20"/>
        </w:rPr>
        <w:t xml:space="preserve">available at </w:t>
      </w:r>
      <w:r w:rsidR="00A84E27" w:rsidRPr="009E76EE">
        <w:rPr>
          <w:rFonts w:ascii="Verdana" w:hAnsi="Verdana"/>
          <w:iCs/>
          <w:sz w:val="20"/>
          <w:szCs w:val="20"/>
        </w:rPr>
        <w:t xml:space="preserve"> </w:t>
      </w:r>
      <w:hyperlink r:id="rId23" w:history="1">
        <w:r w:rsidR="00CE5352" w:rsidRPr="009E76EE">
          <w:rPr>
            <w:rStyle w:val="Hyperlink"/>
            <w:rFonts w:ascii="Verdana" w:hAnsi="Verdana"/>
            <w:iCs/>
          </w:rPr>
          <w:t>http://echa.europa.eu/documents/10162/13580/seac_rac_review_period_authorisation_en.pdf</w:t>
        </w:r>
      </w:hyperlink>
      <w:r w:rsidR="00C0709F" w:rsidRPr="009E76EE">
        <w:rPr>
          <w:rFonts w:ascii="Verdana" w:hAnsi="Verdana"/>
          <w:iCs/>
          <w:sz w:val="20"/>
          <w:szCs w:val="20"/>
        </w:rPr>
        <w:t>.</w:t>
      </w:r>
      <w:r w:rsidR="009959D7" w:rsidRPr="009E76EE">
        <w:rPr>
          <w:rFonts w:ascii="Verdana" w:hAnsi="Verdana"/>
          <w:iCs/>
          <w:sz w:val="20"/>
          <w:szCs w:val="20"/>
        </w:rPr>
        <w:t>)</w:t>
      </w:r>
      <w:r w:rsidR="00035A0B" w:rsidRPr="009E76EE">
        <w:rPr>
          <w:rFonts w:ascii="Verdana" w:hAnsi="Verdana"/>
          <w:iCs/>
          <w:sz w:val="20"/>
          <w:szCs w:val="20"/>
        </w:rPr>
        <w:t xml:space="preserve"> e</w:t>
      </w:r>
      <w:r w:rsidR="009959D7" w:rsidRPr="009E76EE">
        <w:rPr>
          <w:rFonts w:ascii="Verdana" w:hAnsi="Verdana"/>
          <w:iCs/>
          <w:sz w:val="20"/>
          <w:szCs w:val="20"/>
        </w:rPr>
        <w:t>stablishes how the C</w:t>
      </w:r>
      <w:r w:rsidR="00035A0B" w:rsidRPr="009E76EE">
        <w:rPr>
          <w:rFonts w:ascii="Verdana" w:hAnsi="Verdana"/>
          <w:iCs/>
          <w:sz w:val="20"/>
          <w:szCs w:val="20"/>
        </w:rPr>
        <w:t>ommittees intend to recommend to the Commission the length of the review period. Thus, any information or argumentation that would facilitate the opinion making in this regard should be documented here.</w:t>
      </w:r>
      <w:r w:rsidR="009959D7" w:rsidRPr="009E76EE">
        <w:rPr>
          <w:rFonts w:ascii="Verdana" w:hAnsi="Verdana"/>
          <w:iCs/>
          <w:sz w:val="20"/>
          <w:szCs w:val="20"/>
        </w:rPr>
        <w:t>]</w:t>
      </w:r>
    </w:p>
    <w:p w14:paraId="37D97428" w14:textId="581A3369" w:rsidR="00A4277F" w:rsidRPr="009E76EE" w:rsidRDefault="00D65357" w:rsidP="00347A0B">
      <w:pPr>
        <w:pStyle w:val="Heading1"/>
      </w:pPr>
      <w:bookmarkStart w:id="100" w:name="_Toc387257911"/>
      <w:bookmarkStart w:id="101" w:name="_Toc387328584"/>
      <w:bookmarkStart w:id="102" w:name="_Toc387328649"/>
      <w:bookmarkStart w:id="103" w:name="_Toc387330069"/>
      <w:bookmarkStart w:id="104" w:name="_Toc336625042"/>
      <w:bookmarkStart w:id="105" w:name="_Toc405210622"/>
      <w:bookmarkEnd w:id="100"/>
      <w:bookmarkEnd w:id="101"/>
      <w:bookmarkEnd w:id="102"/>
      <w:bookmarkEnd w:id="103"/>
      <w:r w:rsidRPr="009E76EE">
        <w:t>impacts</w:t>
      </w:r>
      <w:bookmarkEnd w:id="104"/>
      <w:bookmarkEnd w:id="105"/>
      <w:r w:rsidR="00870096" w:rsidRPr="009E76EE">
        <w:t xml:space="preserve"> OF GRANTING AUTHORISATION</w:t>
      </w:r>
    </w:p>
    <w:p w14:paraId="37D97429" w14:textId="37AA9BBE" w:rsidR="00D65357" w:rsidRPr="009E76EE" w:rsidRDefault="00D65357" w:rsidP="00347A0B">
      <w:pPr>
        <w:pStyle w:val="Heading2"/>
      </w:pPr>
      <w:bookmarkStart w:id="106" w:name="_Toc336625043"/>
      <w:bookmarkStart w:id="107" w:name="_Toc405210623"/>
      <w:r w:rsidRPr="009E76EE">
        <w:t>Human health and</w:t>
      </w:r>
      <w:r w:rsidR="007540C4">
        <w:t>/or</w:t>
      </w:r>
      <w:r w:rsidRPr="009E76EE">
        <w:t xml:space="preserve"> environmental impacts</w:t>
      </w:r>
      <w:bookmarkEnd w:id="106"/>
      <w:bookmarkEnd w:id="107"/>
      <w:r w:rsidRPr="009E76EE">
        <w:t xml:space="preserve"> </w:t>
      </w:r>
    </w:p>
    <w:p w14:paraId="35DB7541" w14:textId="797C8F89" w:rsidR="00E54B0A" w:rsidRPr="009E76EE" w:rsidRDefault="00E54B0A" w:rsidP="00535EC3">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(SEA Guidance: Chapter 3.1, 3.2, 3.3 and appendices A, B, C, F and G)</w:t>
      </w:r>
      <w:r w:rsidR="00BF244B">
        <w:rPr>
          <w:rFonts w:ascii="Verdana" w:hAnsi="Verdana"/>
          <w:iCs/>
          <w:sz w:val="20"/>
          <w:szCs w:val="20"/>
        </w:rPr>
        <w:t>.</w:t>
      </w:r>
    </w:p>
    <w:p w14:paraId="3F2E0E56" w14:textId="174B18F6" w:rsidR="00E54B0A" w:rsidRPr="009E76EE" w:rsidRDefault="00E54B0A" w:rsidP="00535EC3">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 xml:space="preserve">[If relevant, present the assessment of </w:t>
      </w:r>
      <w:r w:rsidRPr="00070B8E">
        <w:rPr>
          <w:rFonts w:ascii="Verdana" w:hAnsi="Verdana"/>
          <w:iCs/>
          <w:sz w:val="20"/>
          <w:szCs w:val="20"/>
          <w:u w:val="single"/>
        </w:rPr>
        <w:t>human health and</w:t>
      </w:r>
      <w:r w:rsidR="00070B8E" w:rsidRPr="00070B8E">
        <w:rPr>
          <w:rFonts w:ascii="Verdana" w:hAnsi="Verdana"/>
          <w:iCs/>
          <w:sz w:val="20"/>
          <w:szCs w:val="20"/>
          <w:u w:val="single"/>
        </w:rPr>
        <w:t>/or</w:t>
      </w:r>
      <w:r w:rsidRPr="00070B8E">
        <w:rPr>
          <w:rFonts w:ascii="Verdana" w:hAnsi="Verdana"/>
          <w:iCs/>
          <w:sz w:val="20"/>
          <w:szCs w:val="20"/>
          <w:u w:val="single"/>
        </w:rPr>
        <w:t xml:space="preserve"> environmental</w:t>
      </w:r>
      <w:r w:rsidRPr="009E76EE">
        <w:rPr>
          <w:rFonts w:ascii="Verdana" w:hAnsi="Verdana"/>
          <w:iCs/>
          <w:sz w:val="20"/>
          <w:szCs w:val="20"/>
        </w:rPr>
        <w:t xml:space="preserve"> impacts in qualitative, semi-quantitative or quantitative terms, i.e., the impact of granting an authorisation stemming from the remaining risk associated with continued use of the Annex XIV substance. Indicate the significance of the impacts qualitatively and quantitatively. Quantify if possible and reasonable to do so.]</w:t>
      </w:r>
    </w:p>
    <w:p w14:paraId="64E8DD45" w14:textId="766A6490" w:rsidR="00E54B0A" w:rsidRPr="009E76EE" w:rsidRDefault="00E54B0A" w:rsidP="00347A0B">
      <w:pPr>
        <w:pStyle w:val="Heading3"/>
      </w:pPr>
      <w:bookmarkStart w:id="108" w:name="_Toc402963538"/>
      <w:bookmarkStart w:id="109" w:name="_Toc528740899"/>
      <w:r w:rsidRPr="009E76EE">
        <w:t>Number of people exposed</w:t>
      </w:r>
      <w:bookmarkEnd w:id="108"/>
      <w:bookmarkEnd w:id="109"/>
    </w:p>
    <w:p w14:paraId="6F8C0A7D" w14:textId="38EBD81B" w:rsidR="00E54B0A" w:rsidRPr="009E76EE" w:rsidRDefault="00E54B0A"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(SEA Guidance: Chapter 3.1, 3.2, 3.3 and appendices A, B, C, F and G)</w:t>
      </w:r>
    </w:p>
    <w:p w14:paraId="6A7B5E96" w14:textId="77777777" w:rsidR="00E54B0A" w:rsidRPr="009E76EE" w:rsidRDefault="00E54B0A"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[Indicate the number of people (likely) exposed to the Annex XIV substance. Distinguish figures between industrial workers, professionals and general population.]</w:t>
      </w:r>
    </w:p>
    <w:p w14:paraId="19E88007" w14:textId="6D169BE0" w:rsidR="00E54B0A" w:rsidRPr="009E76EE" w:rsidRDefault="00E54B0A" w:rsidP="00347A0B">
      <w:pPr>
        <w:pStyle w:val="Heading3"/>
      </w:pPr>
      <w:bookmarkStart w:id="110" w:name="_Toc528740900"/>
      <w:r w:rsidRPr="009E76EE">
        <w:t xml:space="preserve"> Impact on the environment </w:t>
      </w:r>
      <w:bookmarkEnd w:id="110"/>
    </w:p>
    <w:p w14:paraId="078456BA" w14:textId="77777777" w:rsidR="00E54B0A" w:rsidRPr="009E76EE" w:rsidRDefault="00E54B0A"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(SEA Guidance: Chapter 3.1, 3.2, 3.3 and appendices A, B, C, F and G)</w:t>
      </w:r>
    </w:p>
    <w:p w14:paraId="7AFFCA4D" w14:textId="77777777" w:rsidR="00E54B0A" w:rsidRPr="009E76EE" w:rsidRDefault="00E54B0A"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 xml:space="preserve">Where relevant, describe the (likely) impacts to the environment such as ecological impairments (biodiversity and functioning), impairments to the quality of water, air and soil), impacts on climate change, water consumption, etc. </w:t>
      </w:r>
    </w:p>
    <w:p w14:paraId="52D61730" w14:textId="77777777" w:rsidR="00870096" w:rsidRPr="009E76EE" w:rsidRDefault="00870096" w:rsidP="00BF244B">
      <w:pPr>
        <w:pStyle w:val="BodyText"/>
        <w:spacing w:before="120" w:after="120" w:line="276" w:lineRule="auto"/>
        <w:rPr>
          <w:rFonts w:ascii="Verdana" w:hAnsi="Verdana"/>
          <w:iCs/>
          <w:sz w:val="20"/>
          <w:szCs w:val="20"/>
          <w:lang w:val="en-US"/>
        </w:rPr>
      </w:pPr>
    </w:p>
    <w:p w14:paraId="666FF3BA" w14:textId="7A446347" w:rsidR="00227CEE" w:rsidRPr="009E76EE" w:rsidRDefault="00870096" w:rsidP="00BF244B">
      <w:pPr>
        <w:pStyle w:val="BodyText"/>
        <w:spacing w:before="120" w:after="120" w:line="276" w:lineRule="auto"/>
        <w:rPr>
          <w:rFonts w:ascii="Verdana" w:hAnsi="Verdana"/>
          <w:iCs/>
          <w:sz w:val="20"/>
          <w:szCs w:val="20"/>
        </w:rPr>
      </w:pPr>
      <w:r w:rsidRPr="009E76EE">
        <w:rPr>
          <w:rFonts w:ascii="Verdana" w:hAnsi="Verdana"/>
          <w:iCs/>
          <w:sz w:val="20"/>
          <w:szCs w:val="20"/>
        </w:rPr>
        <w:lastRenderedPageBreak/>
        <w:t>For quantified human health impacts, please summarise the data presented in this section in the table below.]</w:t>
      </w:r>
    </w:p>
    <w:p w14:paraId="0B3F15CC" w14:textId="77777777" w:rsidR="00231248" w:rsidRDefault="00231248" w:rsidP="00870096">
      <w:pPr>
        <w:spacing w:before="120" w:after="120"/>
        <w:rPr>
          <w:rFonts w:ascii="Verdana" w:hAnsi="Verdana"/>
          <w:b/>
          <w:sz w:val="20"/>
          <w:szCs w:val="20"/>
        </w:rPr>
      </w:pPr>
    </w:p>
    <w:p w14:paraId="5ABF4FC6" w14:textId="77777777" w:rsidR="00870096" w:rsidRPr="009E76EE" w:rsidRDefault="00870096" w:rsidP="00870096">
      <w:pPr>
        <w:spacing w:before="120" w:after="120"/>
        <w:rPr>
          <w:rFonts w:ascii="Verdana" w:hAnsi="Verdana"/>
          <w:b/>
          <w:sz w:val="20"/>
          <w:szCs w:val="20"/>
        </w:rPr>
      </w:pPr>
      <w:r w:rsidRPr="009E76EE">
        <w:rPr>
          <w:rFonts w:ascii="Verdana" w:hAnsi="Verdana"/>
          <w:b/>
          <w:sz w:val="20"/>
          <w:szCs w:val="20"/>
        </w:rPr>
        <w:t>Table X: Summary of additional statistical &lt;endpoint&gt; cases:</w:t>
      </w:r>
    </w:p>
    <w:p w14:paraId="786439AA" w14:textId="77777777" w:rsidR="00870096" w:rsidRPr="009E76EE" w:rsidRDefault="00870096" w:rsidP="00870096">
      <w:pPr>
        <w:spacing w:before="120" w:after="120"/>
        <w:rPr>
          <w:rFonts w:ascii="Verdana" w:hAnsi="Verdana"/>
          <w:sz w:val="20"/>
          <w:szCs w:val="20"/>
        </w:rPr>
      </w:pPr>
      <w:r w:rsidRPr="009E76EE">
        <w:rPr>
          <w:rFonts w:ascii="Verdana" w:hAnsi="Verdana"/>
          <w:sz w:val="20"/>
          <w:szCs w:val="20"/>
        </w:rPr>
        <w:t>[Summarise the monetised excess risk of fatal and non-fatal endpoints in separate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1654"/>
        <w:gridCol w:w="1223"/>
        <w:gridCol w:w="1654"/>
        <w:gridCol w:w="1654"/>
        <w:gridCol w:w="1450"/>
      </w:tblGrid>
      <w:tr w:rsidR="00870096" w:rsidRPr="009E76EE" w14:paraId="2CB64188" w14:textId="77777777" w:rsidTr="00183EEA">
        <w:trPr>
          <w:trHeight w:val="416"/>
        </w:trPr>
        <w:tc>
          <w:tcPr>
            <w:tcW w:w="1035" w:type="pct"/>
          </w:tcPr>
          <w:p w14:paraId="38052DB0" w14:textId="77777777" w:rsidR="00870096" w:rsidRPr="009E76EE" w:rsidRDefault="00870096" w:rsidP="00937CFE">
            <w:pPr>
              <w:rPr>
                <w:rFonts w:ascii="Verdana" w:hAnsi="Verdana"/>
                <w:sz w:val="20"/>
                <w:szCs w:val="20"/>
                <w:lang w:eastAsia="fr-FR"/>
              </w:rPr>
            </w:pPr>
          </w:p>
        </w:tc>
        <w:tc>
          <w:tcPr>
            <w:tcW w:w="859" w:type="pct"/>
          </w:tcPr>
          <w:p w14:paraId="39B68763" w14:textId="2314C06A" w:rsidR="00870096" w:rsidRPr="009E76EE" w:rsidRDefault="00870096" w:rsidP="00937CFE">
            <w:pPr>
              <w:rPr>
                <w:rFonts w:ascii="Verdana" w:hAnsi="Verdana"/>
                <w:b/>
                <w:sz w:val="20"/>
                <w:szCs w:val="20"/>
                <w:lang w:eastAsia="fr-FR"/>
              </w:rPr>
            </w:pPr>
            <w:r w:rsidRPr="009E76EE">
              <w:rPr>
                <w:rFonts w:ascii="Verdana" w:hAnsi="Verdana"/>
                <w:b/>
                <w:sz w:val="20"/>
                <w:szCs w:val="20"/>
                <w:lang w:eastAsia="fr-FR"/>
              </w:rPr>
              <w:t>Excess &lt;endpoint&gt; risk</w:t>
            </w:r>
            <w:r w:rsidR="00FF211E" w:rsidRPr="009E76EE">
              <w:rPr>
                <w:rFonts w:ascii="Verdana" w:hAnsi="Verdana" w:cs="Arial"/>
                <w:sz w:val="20"/>
                <w:szCs w:val="20"/>
                <w:vertAlign w:val="superscript"/>
                <w:lang w:eastAsia="fr-FR"/>
              </w:rPr>
              <w:t>2</w:t>
            </w:r>
          </w:p>
        </w:tc>
        <w:tc>
          <w:tcPr>
            <w:tcW w:w="635" w:type="pct"/>
          </w:tcPr>
          <w:p w14:paraId="2A74C1A0" w14:textId="77777777" w:rsidR="00870096" w:rsidRPr="009E76EE" w:rsidRDefault="00870096" w:rsidP="00937CFE">
            <w:pPr>
              <w:rPr>
                <w:rFonts w:ascii="Verdana" w:hAnsi="Verdana"/>
                <w:b/>
                <w:sz w:val="20"/>
                <w:szCs w:val="20"/>
                <w:lang w:eastAsia="fr-FR"/>
              </w:rPr>
            </w:pPr>
            <w:r w:rsidRPr="009E76EE">
              <w:rPr>
                <w:rFonts w:ascii="Verdana" w:hAnsi="Verdana"/>
                <w:b/>
                <w:sz w:val="20"/>
                <w:szCs w:val="20"/>
                <w:lang w:eastAsia="fr-FR"/>
              </w:rPr>
              <w:t>Number of exposed people</w:t>
            </w:r>
          </w:p>
        </w:tc>
        <w:tc>
          <w:tcPr>
            <w:tcW w:w="859" w:type="pct"/>
          </w:tcPr>
          <w:p w14:paraId="5C34D6BD" w14:textId="77777777" w:rsidR="00870096" w:rsidRPr="009E76EE" w:rsidRDefault="00870096" w:rsidP="00937CFE">
            <w:pPr>
              <w:rPr>
                <w:rFonts w:ascii="Verdana" w:hAnsi="Verdana"/>
                <w:b/>
                <w:sz w:val="20"/>
                <w:szCs w:val="20"/>
                <w:lang w:eastAsia="fr-FR"/>
              </w:rPr>
            </w:pPr>
            <w:r w:rsidRPr="009E76EE">
              <w:rPr>
                <w:rFonts w:ascii="Verdana" w:hAnsi="Verdana"/>
                <w:b/>
                <w:sz w:val="20"/>
                <w:szCs w:val="20"/>
                <w:lang w:eastAsia="fr-FR"/>
              </w:rPr>
              <w:t>Estimated statistical &lt;endpoint&gt; cases</w:t>
            </w:r>
          </w:p>
        </w:tc>
        <w:tc>
          <w:tcPr>
            <w:tcW w:w="859" w:type="pct"/>
          </w:tcPr>
          <w:p w14:paraId="721EF2AA" w14:textId="77777777" w:rsidR="00870096" w:rsidRPr="009E76EE" w:rsidRDefault="00870096" w:rsidP="00937CFE">
            <w:pPr>
              <w:rPr>
                <w:rFonts w:ascii="Verdana" w:hAnsi="Verdana"/>
                <w:b/>
                <w:sz w:val="20"/>
                <w:szCs w:val="20"/>
                <w:lang w:eastAsia="fr-FR"/>
              </w:rPr>
            </w:pPr>
            <w:r w:rsidRPr="009E76EE">
              <w:rPr>
                <w:rFonts w:ascii="Verdana" w:hAnsi="Verdana"/>
                <w:b/>
                <w:sz w:val="20"/>
                <w:szCs w:val="20"/>
                <w:lang w:eastAsia="fr-FR"/>
              </w:rPr>
              <w:t xml:space="preserve">Value per statistical &lt;endpoint&gt; case </w:t>
            </w:r>
          </w:p>
        </w:tc>
        <w:tc>
          <w:tcPr>
            <w:tcW w:w="755" w:type="pct"/>
          </w:tcPr>
          <w:p w14:paraId="28505414" w14:textId="7F8C43A8" w:rsidR="00870096" w:rsidRPr="009E76EE" w:rsidRDefault="00870096" w:rsidP="00937CFE">
            <w:pPr>
              <w:rPr>
                <w:rFonts w:ascii="Verdana" w:hAnsi="Verdana"/>
                <w:b/>
                <w:sz w:val="20"/>
                <w:szCs w:val="20"/>
                <w:lang w:eastAsia="fr-FR"/>
              </w:rPr>
            </w:pPr>
            <w:r w:rsidRPr="009E76EE">
              <w:rPr>
                <w:rFonts w:ascii="Verdana" w:hAnsi="Verdana"/>
                <w:b/>
                <w:sz w:val="20"/>
                <w:szCs w:val="20"/>
                <w:lang w:eastAsia="fr-FR"/>
              </w:rPr>
              <w:t>Monetised excess risk</w:t>
            </w:r>
            <w:r w:rsidR="00FF211E">
              <w:rPr>
                <w:rFonts w:ascii="Verdana" w:hAnsi="Verdana"/>
                <w:b/>
                <w:sz w:val="20"/>
                <w:szCs w:val="20"/>
                <w:lang w:eastAsia="fr-FR"/>
              </w:rPr>
              <w:t xml:space="preserve"> per year</w:t>
            </w:r>
            <w:r w:rsidRPr="009E76EE">
              <w:rPr>
                <w:rFonts w:ascii="Verdana" w:hAnsi="Verdana"/>
                <w:b/>
                <w:sz w:val="20"/>
                <w:szCs w:val="20"/>
                <w:vertAlign w:val="superscript"/>
                <w:lang w:eastAsia="fr-FR"/>
              </w:rPr>
              <w:t>1</w:t>
            </w:r>
            <w:r w:rsidRPr="009E76EE">
              <w:rPr>
                <w:rFonts w:ascii="Verdana" w:hAnsi="Verdana"/>
                <w:b/>
                <w:sz w:val="20"/>
                <w:szCs w:val="20"/>
                <w:lang w:eastAsia="fr-FR"/>
              </w:rPr>
              <w:t xml:space="preserve"> </w:t>
            </w:r>
          </w:p>
        </w:tc>
      </w:tr>
      <w:tr w:rsidR="00870096" w:rsidRPr="009E76EE" w14:paraId="0CAD5E50" w14:textId="77777777" w:rsidTr="00183EEA">
        <w:trPr>
          <w:trHeight w:val="406"/>
        </w:trPr>
        <w:tc>
          <w:tcPr>
            <w:tcW w:w="5000" w:type="pct"/>
            <w:gridSpan w:val="6"/>
            <w:shd w:val="clear" w:color="auto" w:fill="FFFFFF"/>
          </w:tcPr>
          <w:p w14:paraId="66FCD612" w14:textId="15B3857D" w:rsidR="00870096" w:rsidRPr="009E76EE" w:rsidRDefault="00870096" w:rsidP="00FF211E">
            <w:pPr>
              <w:rPr>
                <w:rFonts w:ascii="Verdana" w:hAnsi="Verdana" w:cs="Arial"/>
                <w:sz w:val="20"/>
                <w:szCs w:val="20"/>
                <w:lang w:eastAsia="fr-FR"/>
              </w:rPr>
            </w:pPr>
            <w:r w:rsidRPr="009E76EE">
              <w:rPr>
                <w:rFonts w:ascii="Verdana" w:hAnsi="Verdana" w:cs="Arial"/>
                <w:sz w:val="20"/>
                <w:szCs w:val="20"/>
                <w:lang w:eastAsia="fr-FR"/>
              </w:rPr>
              <w:t>Workers</w:t>
            </w:r>
          </w:p>
        </w:tc>
      </w:tr>
      <w:tr w:rsidR="00870096" w:rsidRPr="009E76EE" w14:paraId="1C85BB48" w14:textId="77777777" w:rsidTr="00183EEA">
        <w:trPr>
          <w:trHeight w:val="406"/>
        </w:trPr>
        <w:tc>
          <w:tcPr>
            <w:tcW w:w="1035" w:type="pct"/>
          </w:tcPr>
          <w:p w14:paraId="7207DA82" w14:textId="77777777" w:rsidR="00870096" w:rsidRPr="009E76EE" w:rsidRDefault="00870096" w:rsidP="00937CFE">
            <w:pPr>
              <w:rPr>
                <w:rFonts w:ascii="Verdana" w:hAnsi="Verdana" w:cs="Arial"/>
                <w:sz w:val="20"/>
                <w:szCs w:val="20"/>
                <w:lang w:eastAsia="fr-FR"/>
              </w:rPr>
            </w:pPr>
            <w:r w:rsidRPr="009E76EE">
              <w:rPr>
                <w:rFonts w:ascii="Verdana" w:hAnsi="Verdana" w:cs="Arial"/>
                <w:sz w:val="20"/>
                <w:szCs w:val="20"/>
                <w:lang w:eastAsia="fr-FR"/>
              </w:rPr>
              <w:t>Directly exposed workers</w:t>
            </w:r>
            <w:r w:rsidRPr="009E76EE">
              <w:rPr>
                <w:rFonts w:ascii="Verdana" w:hAnsi="Verdana" w:cs="Arial"/>
                <w:sz w:val="20"/>
                <w:szCs w:val="20"/>
                <w:vertAlign w:val="superscript"/>
                <w:lang w:eastAsia="fr-FR"/>
              </w:rPr>
              <w:t>3</w:t>
            </w:r>
          </w:p>
        </w:tc>
        <w:tc>
          <w:tcPr>
            <w:tcW w:w="859" w:type="pct"/>
          </w:tcPr>
          <w:p w14:paraId="325696F4" w14:textId="77777777" w:rsidR="00870096" w:rsidRPr="009E76EE" w:rsidRDefault="00870096" w:rsidP="00937CFE">
            <w:pPr>
              <w:rPr>
                <w:rFonts w:ascii="Verdana" w:hAnsi="Verdana" w:cs="Arial"/>
                <w:sz w:val="20"/>
                <w:szCs w:val="20"/>
                <w:lang w:eastAsia="fr-FR"/>
              </w:rPr>
            </w:pPr>
          </w:p>
        </w:tc>
        <w:tc>
          <w:tcPr>
            <w:tcW w:w="635" w:type="pct"/>
          </w:tcPr>
          <w:p w14:paraId="3EE9CD81" w14:textId="77777777" w:rsidR="00870096" w:rsidRPr="009E76EE" w:rsidRDefault="00870096" w:rsidP="00937CFE">
            <w:pPr>
              <w:rPr>
                <w:rFonts w:ascii="Verdana" w:hAnsi="Verdana" w:cs="Arial"/>
                <w:sz w:val="20"/>
                <w:szCs w:val="20"/>
                <w:lang w:eastAsia="fr-FR"/>
              </w:rPr>
            </w:pPr>
          </w:p>
        </w:tc>
        <w:tc>
          <w:tcPr>
            <w:tcW w:w="859" w:type="pct"/>
          </w:tcPr>
          <w:p w14:paraId="2A7DB6EA" w14:textId="77777777" w:rsidR="00870096" w:rsidRPr="009E76EE" w:rsidRDefault="00870096" w:rsidP="00937CFE">
            <w:pPr>
              <w:rPr>
                <w:rFonts w:ascii="Verdana" w:hAnsi="Verdana" w:cs="Arial"/>
                <w:sz w:val="20"/>
                <w:szCs w:val="20"/>
                <w:lang w:eastAsia="fr-FR"/>
              </w:rPr>
            </w:pPr>
          </w:p>
        </w:tc>
        <w:tc>
          <w:tcPr>
            <w:tcW w:w="859" w:type="pct"/>
          </w:tcPr>
          <w:p w14:paraId="33DEFBCF" w14:textId="77777777" w:rsidR="00870096" w:rsidRPr="009E76EE" w:rsidRDefault="00870096" w:rsidP="00937CFE">
            <w:pPr>
              <w:rPr>
                <w:rFonts w:ascii="Verdana" w:hAnsi="Verdana" w:cs="Arial"/>
                <w:sz w:val="20"/>
                <w:szCs w:val="20"/>
                <w:lang w:eastAsia="fr-FR"/>
              </w:rPr>
            </w:pPr>
          </w:p>
        </w:tc>
        <w:tc>
          <w:tcPr>
            <w:tcW w:w="755" w:type="pct"/>
          </w:tcPr>
          <w:p w14:paraId="0C6F1503" w14:textId="77777777" w:rsidR="00870096" w:rsidRPr="009E76EE" w:rsidRDefault="00870096" w:rsidP="00937CFE">
            <w:pPr>
              <w:rPr>
                <w:rFonts w:ascii="Verdana" w:hAnsi="Verdana" w:cs="Arial"/>
                <w:sz w:val="20"/>
                <w:szCs w:val="20"/>
                <w:lang w:eastAsia="fr-FR"/>
              </w:rPr>
            </w:pPr>
          </w:p>
        </w:tc>
      </w:tr>
      <w:tr w:rsidR="00870096" w:rsidRPr="009E76EE" w14:paraId="64F483E9" w14:textId="77777777" w:rsidTr="00183EEA">
        <w:trPr>
          <w:trHeight w:val="406"/>
        </w:trPr>
        <w:tc>
          <w:tcPr>
            <w:tcW w:w="1035" w:type="pct"/>
          </w:tcPr>
          <w:p w14:paraId="516E6C8E" w14:textId="77777777" w:rsidR="00870096" w:rsidRPr="009E76EE" w:rsidRDefault="00870096" w:rsidP="00937CFE">
            <w:pPr>
              <w:rPr>
                <w:rFonts w:ascii="Verdana" w:hAnsi="Verdana" w:cs="Arial"/>
                <w:sz w:val="20"/>
                <w:szCs w:val="20"/>
                <w:lang w:eastAsia="fr-FR"/>
              </w:rPr>
            </w:pPr>
            <w:r w:rsidRPr="009E76EE">
              <w:rPr>
                <w:rFonts w:ascii="Verdana" w:hAnsi="Verdana" w:cs="Arial"/>
                <w:sz w:val="20"/>
                <w:szCs w:val="20"/>
                <w:lang w:eastAsia="fr-FR"/>
              </w:rPr>
              <w:t>Indirectly exposed workers</w:t>
            </w:r>
            <w:r w:rsidRPr="009E76EE">
              <w:rPr>
                <w:rFonts w:ascii="Verdana" w:hAnsi="Verdana" w:cs="Arial"/>
                <w:sz w:val="20"/>
                <w:szCs w:val="20"/>
                <w:vertAlign w:val="superscript"/>
                <w:lang w:eastAsia="fr-FR"/>
              </w:rPr>
              <w:t>4</w:t>
            </w:r>
          </w:p>
        </w:tc>
        <w:tc>
          <w:tcPr>
            <w:tcW w:w="859" w:type="pct"/>
          </w:tcPr>
          <w:p w14:paraId="144774A8" w14:textId="77777777" w:rsidR="00870096" w:rsidRPr="009E76EE" w:rsidRDefault="00870096" w:rsidP="00937CFE">
            <w:pPr>
              <w:rPr>
                <w:rFonts w:ascii="Verdana" w:hAnsi="Verdana" w:cs="Arial"/>
                <w:sz w:val="20"/>
                <w:szCs w:val="20"/>
                <w:lang w:eastAsia="fr-FR"/>
              </w:rPr>
            </w:pPr>
          </w:p>
        </w:tc>
        <w:tc>
          <w:tcPr>
            <w:tcW w:w="635" w:type="pct"/>
          </w:tcPr>
          <w:p w14:paraId="1453082E" w14:textId="77777777" w:rsidR="00870096" w:rsidRPr="009E76EE" w:rsidRDefault="00870096" w:rsidP="00937CFE">
            <w:pPr>
              <w:rPr>
                <w:rFonts w:ascii="Verdana" w:hAnsi="Verdana" w:cs="Arial"/>
                <w:sz w:val="20"/>
                <w:szCs w:val="20"/>
                <w:lang w:eastAsia="fr-FR"/>
              </w:rPr>
            </w:pPr>
          </w:p>
        </w:tc>
        <w:tc>
          <w:tcPr>
            <w:tcW w:w="859" w:type="pct"/>
          </w:tcPr>
          <w:p w14:paraId="506D9A90" w14:textId="77777777" w:rsidR="00870096" w:rsidRPr="009E76EE" w:rsidRDefault="00870096" w:rsidP="00937CFE">
            <w:pPr>
              <w:rPr>
                <w:rFonts w:ascii="Verdana" w:hAnsi="Verdana" w:cs="Arial"/>
                <w:sz w:val="20"/>
                <w:szCs w:val="20"/>
                <w:lang w:eastAsia="fr-FR"/>
              </w:rPr>
            </w:pPr>
          </w:p>
        </w:tc>
        <w:tc>
          <w:tcPr>
            <w:tcW w:w="859" w:type="pct"/>
          </w:tcPr>
          <w:p w14:paraId="17CF5597" w14:textId="77777777" w:rsidR="00870096" w:rsidRPr="009E76EE" w:rsidRDefault="00870096" w:rsidP="00937CFE">
            <w:pPr>
              <w:rPr>
                <w:rFonts w:ascii="Verdana" w:hAnsi="Verdana" w:cs="Arial"/>
                <w:sz w:val="20"/>
                <w:szCs w:val="20"/>
                <w:lang w:eastAsia="fr-FR"/>
              </w:rPr>
            </w:pPr>
          </w:p>
        </w:tc>
        <w:tc>
          <w:tcPr>
            <w:tcW w:w="755" w:type="pct"/>
          </w:tcPr>
          <w:p w14:paraId="08133C14" w14:textId="77777777" w:rsidR="00870096" w:rsidRPr="009E76EE" w:rsidRDefault="00870096" w:rsidP="00937CFE">
            <w:pPr>
              <w:rPr>
                <w:rFonts w:ascii="Verdana" w:hAnsi="Verdana" w:cs="Arial"/>
                <w:sz w:val="20"/>
                <w:szCs w:val="20"/>
                <w:lang w:eastAsia="fr-FR"/>
              </w:rPr>
            </w:pPr>
          </w:p>
        </w:tc>
      </w:tr>
      <w:tr w:rsidR="00870096" w:rsidRPr="009E76EE" w14:paraId="1D54D0B0" w14:textId="77777777" w:rsidTr="00183EEA">
        <w:trPr>
          <w:trHeight w:val="406"/>
        </w:trPr>
        <w:tc>
          <w:tcPr>
            <w:tcW w:w="1035" w:type="pct"/>
          </w:tcPr>
          <w:p w14:paraId="137567C6" w14:textId="77777777" w:rsidR="00870096" w:rsidRPr="009E76EE" w:rsidRDefault="00870096" w:rsidP="00937CFE">
            <w:pPr>
              <w:rPr>
                <w:rFonts w:ascii="Verdana" w:hAnsi="Verdana" w:cs="Arial"/>
                <w:sz w:val="20"/>
                <w:szCs w:val="20"/>
                <w:lang w:eastAsia="fr-FR"/>
              </w:rPr>
            </w:pPr>
            <w:r w:rsidRPr="009E76EE">
              <w:rPr>
                <w:rFonts w:ascii="Verdana" w:hAnsi="Verdana" w:cs="Arial"/>
                <w:sz w:val="20"/>
                <w:szCs w:val="20"/>
                <w:lang w:eastAsia="fr-FR"/>
              </w:rPr>
              <w:t>Sub-total</w:t>
            </w:r>
          </w:p>
        </w:tc>
        <w:tc>
          <w:tcPr>
            <w:tcW w:w="859" w:type="pct"/>
          </w:tcPr>
          <w:p w14:paraId="1A1AE083" w14:textId="77777777" w:rsidR="00870096" w:rsidRPr="009E76EE" w:rsidRDefault="00870096" w:rsidP="00937CFE">
            <w:pPr>
              <w:rPr>
                <w:rFonts w:ascii="Verdana" w:hAnsi="Verdana" w:cs="Arial"/>
                <w:sz w:val="20"/>
                <w:szCs w:val="20"/>
                <w:lang w:eastAsia="fr-FR"/>
              </w:rPr>
            </w:pPr>
          </w:p>
        </w:tc>
        <w:tc>
          <w:tcPr>
            <w:tcW w:w="635" w:type="pct"/>
          </w:tcPr>
          <w:p w14:paraId="1423C34E" w14:textId="77777777" w:rsidR="00870096" w:rsidRPr="009E76EE" w:rsidRDefault="00870096" w:rsidP="00937CFE">
            <w:pPr>
              <w:rPr>
                <w:rFonts w:ascii="Verdana" w:hAnsi="Verdana" w:cs="Arial"/>
                <w:sz w:val="20"/>
                <w:szCs w:val="20"/>
                <w:lang w:eastAsia="fr-FR"/>
              </w:rPr>
            </w:pPr>
          </w:p>
        </w:tc>
        <w:tc>
          <w:tcPr>
            <w:tcW w:w="859" w:type="pct"/>
          </w:tcPr>
          <w:p w14:paraId="3B084647" w14:textId="77777777" w:rsidR="00870096" w:rsidRPr="009E76EE" w:rsidRDefault="00870096" w:rsidP="00937CFE">
            <w:pPr>
              <w:rPr>
                <w:rFonts w:ascii="Verdana" w:hAnsi="Verdana" w:cs="Arial"/>
                <w:sz w:val="20"/>
                <w:szCs w:val="20"/>
                <w:lang w:eastAsia="fr-FR"/>
              </w:rPr>
            </w:pPr>
          </w:p>
        </w:tc>
        <w:tc>
          <w:tcPr>
            <w:tcW w:w="859" w:type="pct"/>
          </w:tcPr>
          <w:p w14:paraId="477CDB73" w14:textId="77777777" w:rsidR="00870096" w:rsidRPr="009E76EE" w:rsidRDefault="00870096" w:rsidP="00937CFE">
            <w:pPr>
              <w:rPr>
                <w:rFonts w:ascii="Verdana" w:hAnsi="Verdana" w:cs="Arial"/>
                <w:sz w:val="20"/>
                <w:szCs w:val="20"/>
                <w:lang w:eastAsia="fr-FR"/>
              </w:rPr>
            </w:pPr>
          </w:p>
        </w:tc>
        <w:tc>
          <w:tcPr>
            <w:tcW w:w="755" w:type="pct"/>
          </w:tcPr>
          <w:p w14:paraId="1BFB9376" w14:textId="77777777" w:rsidR="00870096" w:rsidRPr="009E76EE" w:rsidRDefault="00870096" w:rsidP="00937CFE">
            <w:pPr>
              <w:rPr>
                <w:rFonts w:ascii="Verdana" w:hAnsi="Verdana" w:cs="Arial"/>
                <w:sz w:val="20"/>
                <w:szCs w:val="20"/>
                <w:lang w:eastAsia="fr-FR"/>
              </w:rPr>
            </w:pPr>
          </w:p>
        </w:tc>
      </w:tr>
      <w:tr w:rsidR="00870096" w:rsidRPr="009E76EE" w14:paraId="1DA92441" w14:textId="77777777" w:rsidTr="00183EEA">
        <w:trPr>
          <w:trHeight w:val="406"/>
        </w:trPr>
        <w:tc>
          <w:tcPr>
            <w:tcW w:w="5000" w:type="pct"/>
            <w:gridSpan w:val="6"/>
            <w:shd w:val="clear" w:color="auto" w:fill="FFFFFF"/>
          </w:tcPr>
          <w:p w14:paraId="59D6B9F7" w14:textId="1E922281" w:rsidR="00870096" w:rsidRPr="009E76EE" w:rsidRDefault="00870096" w:rsidP="00937CFE">
            <w:pPr>
              <w:rPr>
                <w:rFonts w:ascii="Verdana" w:hAnsi="Verdana" w:cs="Arial"/>
                <w:sz w:val="20"/>
                <w:szCs w:val="20"/>
                <w:lang w:eastAsia="fr-FR"/>
              </w:rPr>
            </w:pPr>
            <w:r w:rsidRPr="009E76EE">
              <w:rPr>
                <w:rFonts w:ascii="Verdana" w:hAnsi="Verdana" w:cs="Arial"/>
                <w:sz w:val="20"/>
                <w:szCs w:val="20"/>
                <w:lang w:eastAsia="fr-FR"/>
              </w:rPr>
              <w:t>General population</w:t>
            </w:r>
          </w:p>
        </w:tc>
      </w:tr>
      <w:tr w:rsidR="00870096" w:rsidRPr="009E76EE" w14:paraId="599E029A" w14:textId="77777777" w:rsidTr="00183EEA">
        <w:trPr>
          <w:trHeight w:val="406"/>
        </w:trPr>
        <w:tc>
          <w:tcPr>
            <w:tcW w:w="1035" w:type="pct"/>
          </w:tcPr>
          <w:p w14:paraId="7CE09E30" w14:textId="77777777" w:rsidR="00870096" w:rsidRPr="009E76EE" w:rsidRDefault="00870096" w:rsidP="00937CFE">
            <w:pPr>
              <w:rPr>
                <w:rFonts w:ascii="Verdana" w:hAnsi="Verdana" w:cs="Arial"/>
                <w:sz w:val="20"/>
                <w:szCs w:val="20"/>
                <w:lang w:eastAsia="fr-FR"/>
              </w:rPr>
            </w:pPr>
            <w:r w:rsidRPr="009E76EE">
              <w:rPr>
                <w:rFonts w:ascii="Verdana" w:hAnsi="Verdana" w:cs="Arial"/>
                <w:sz w:val="20"/>
                <w:szCs w:val="20"/>
                <w:lang w:eastAsia="fr-FR"/>
              </w:rPr>
              <w:t>Local</w:t>
            </w:r>
          </w:p>
        </w:tc>
        <w:tc>
          <w:tcPr>
            <w:tcW w:w="859" w:type="pct"/>
          </w:tcPr>
          <w:p w14:paraId="502189B4" w14:textId="77777777" w:rsidR="00870096" w:rsidRPr="009E76EE" w:rsidRDefault="00870096" w:rsidP="00937CFE">
            <w:pPr>
              <w:rPr>
                <w:rFonts w:ascii="Verdana" w:hAnsi="Verdana" w:cs="Arial"/>
                <w:sz w:val="20"/>
                <w:szCs w:val="20"/>
                <w:lang w:eastAsia="fr-FR"/>
              </w:rPr>
            </w:pPr>
          </w:p>
        </w:tc>
        <w:tc>
          <w:tcPr>
            <w:tcW w:w="635" w:type="pct"/>
          </w:tcPr>
          <w:p w14:paraId="31AC9861" w14:textId="77777777" w:rsidR="00870096" w:rsidRPr="009E76EE" w:rsidRDefault="00870096" w:rsidP="00937CFE">
            <w:pPr>
              <w:rPr>
                <w:rFonts w:ascii="Verdana" w:hAnsi="Verdana" w:cs="Arial"/>
                <w:sz w:val="20"/>
                <w:szCs w:val="20"/>
                <w:lang w:eastAsia="fr-FR"/>
              </w:rPr>
            </w:pPr>
          </w:p>
        </w:tc>
        <w:tc>
          <w:tcPr>
            <w:tcW w:w="859" w:type="pct"/>
          </w:tcPr>
          <w:p w14:paraId="455EA0D9" w14:textId="77777777" w:rsidR="00870096" w:rsidRPr="009E76EE" w:rsidRDefault="00870096" w:rsidP="00937CFE">
            <w:pPr>
              <w:rPr>
                <w:rFonts w:ascii="Verdana" w:hAnsi="Verdana" w:cs="Arial"/>
                <w:sz w:val="20"/>
                <w:szCs w:val="20"/>
                <w:lang w:eastAsia="fr-FR"/>
              </w:rPr>
            </w:pPr>
          </w:p>
        </w:tc>
        <w:tc>
          <w:tcPr>
            <w:tcW w:w="859" w:type="pct"/>
          </w:tcPr>
          <w:p w14:paraId="5A4D75FA" w14:textId="77777777" w:rsidR="00870096" w:rsidRPr="009E76EE" w:rsidRDefault="00870096" w:rsidP="00937CFE">
            <w:pPr>
              <w:rPr>
                <w:rFonts w:ascii="Verdana" w:hAnsi="Verdana" w:cs="Arial"/>
                <w:sz w:val="20"/>
                <w:szCs w:val="20"/>
                <w:lang w:eastAsia="fr-FR"/>
              </w:rPr>
            </w:pPr>
          </w:p>
        </w:tc>
        <w:tc>
          <w:tcPr>
            <w:tcW w:w="755" w:type="pct"/>
          </w:tcPr>
          <w:p w14:paraId="68B3ED28" w14:textId="77777777" w:rsidR="00870096" w:rsidRPr="009E76EE" w:rsidRDefault="00870096" w:rsidP="00937CFE">
            <w:pPr>
              <w:rPr>
                <w:rFonts w:ascii="Verdana" w:hAnsi="Verdana" w:cs="Arial"/>
                <w:sz w:val="20"/>
                <w:szCs w:val="20"/>
                <w:lang w:eastAsia="fr-FR"/>
              </w:rPr>
            </w:pPr>
          </w:p>
        </w:tc>
      </w:tr>
      <w:tr w:rsidR="00870096" w:rsidRPr="009E76EE" w14:paraId="47F6A783" w14:textId="77777777" w:rsidTr="00183EEA">
        <w:trPr>
          <w:trHeight w:val="406"/>
        </w:trPr>
        <w:tc>
          <w:tcPr>
            <w:tcW w:w="1035" w:type="pct"/>
          </w:tcPr>
          <w:p w14:paraId="1DD6BD71" w14:textId="77777777" w:rsidR="00870096" w:rsidRPr="009E76EE" w:rsidRDefault="00870096" w:rsidP="00937CFE">
            <w:pPr>
              <w:rPr>
                <w:rFonts w:ascii="Verdana" w:hAnsi="Verdana" w:cs="Arial"/>
                <w:sz w:val="20"/>
                <w:szCs w:val="20"/>
                <w:lang w:eastAsia="fr-FR"/>
              </w:rPr>
            </w:pPr>
            <w:r w:rsidRPr="009E76EE">
              <w:rPr>
                <w:rFonts w:ascii="Verdana" w:hAnsi="Verdana" w:cs="Arial"/>
                <w:sz w:val="20"/>
                <w:szCs w:val="20"/>
                <w:lang w:eastAsia="fr-FR"/>
              </w:rPr>
              <w:t>Regional</w:t>
            </w:r>
          </w:p>
        </w:tc>
        <w:tc>
          <w:tcPr>
            <w:tcW w:w="859" w:type="pct"/>
          </w:tcPr>
          <w:p w14:paraId="522E5651" w14:textId="77777777" w:rsidR="00870096" w:rsidRPr="009E76EE" w:rsidRDefault="00870096" w:rsidP="00937CFE">
            <w:pPr>
              <w:rPr>
                <w:rFonts w:ascii="Verdana" w:hAnsi="Verdana" w:cs="Arial"/>
                <w:sz w:val="20"/>
                <w:szCs w:val="20"/>
                <w:lang w:eastAsia="fr-FR"/>
              </w:rPr>
            </w:pPr>
          </w:p>
        </w:tc>
        <w:tc>
          <w:tcPr>
            <w:tcW w:w="635" w:type="pct"/>
          </w:tcPr>
          <w:p w14:paraId="56B23917" w14:textId="77777777" w:rsidR="00870096" w:rsidRPr="009E76EE" w:rsidRDefault="00870096" w:rsidP="00937CFE">
            <w:pPr>
              <w:rPr>
                <w:rFonts w:ascii="Verdana" w:hAnsi="Verdana" w:cs="Arial"/>
                <w:sz w:val="20"/>
                <w:szCs w:val="20"/>
                <w:lang w:eastAsia="fr-FR"/>
              </w:rPr>
            </w:pPr>
          </w:p>
        </w:tc>
        <w:tc>
          <w:tcPr>
            <w:tcW w:w="859" w:type="pct"/>
          </w:tcPr>
          <w:p w14:paraId="0E451521" w14:textId="77777777" w:rsidR="00870096" w:rsidRPr="009E76EE" w:rsidRDefault="00870096" w:rsidP="00937CFE">
            <w:pPr>
              <w:rPr>
                <w:rFonts w:ascii="Verdana" w:hAnsi="Verdana" w:cs="Arial"/>
                <w:sz w:val="20"/>
                <w:szCs w:val="20"/>
                <w:lang w:eastAsia="fr-FR"/>
              </w:rPr>
            </w:pPr>
          </w:p>
        </w:tc>
        <w:tc>
          <w:tcPr>
            <w:tcW w:w="859" w:type="pct"/>
          </w:tcPr>
          <w:p w14:paraId="0B484A70" w14:textId="77777777" w:rsidR="00870096" w:rsidRPr="009E76EE" w:rsidRDefault="00870096" w:rsidP="00937CFE">
            <w:pPr>
              <w:rPr>
                <w:rFonts w:ascii="Verdana" w:hAnsi="Verdana" w:cs="Arial"/>
                <w:sz w:val="20"/>
                <w:szCs w:val="20"/>
                <w:lang w:eastAsia="fr-FR"/>
              </w:rPr>
            </w:pPr>
          </w:p>
        </w:tc>
        <w:tc>
          <w:tcPr>
            <w:tcW w:w="755" w:type="pct"/>
          </w:tcPr>
          <w:p w14:paraId="6F5C6E0C" w14:textId="77777777" w:rsidR="00870096" w:rsidRPr="009E76EE" w:rsidRDefault="00870096" w:rsidP="00937CFE">
            <w:pPr>
              <w:rPr>
                <w:rFonts w:ascii="Verdana" w:hAnsi="Verdana" w:cs="Arial"/>
                <w:sz w:val="20"/>
                <w:szCs w:val="20"/>
                <w:lang w:eastAsia="fr-FR"/>
              </w:rPr>
            </w:pPr>
          </w:p>
        </w:tc>
      </w:tr>
      <w:tr w:rsidR="00870096" w:rsidRPr="009E76EE" w14:paraId="5F938A90" w14:textId="77777777" w:rsidTr="00183EEA">
        <w:trPr>
          <w:trHeight w:val="406"/>
        </w:trPr>
        <w:tc>
          <w:tcPr>
            <w:tcW w:w="1035" w:type="pct"/>
          </w:tcPr>
          <w:p w14:paraId="5C852ED2" w14:textId="77777777" w:rsidR="00870096" w:rsidRPr="009E76EE" w:rsidRDefault="00870096" w:rsidP="00937CFE">
            <w:pPr>
              <w:rPr>
                <w:rFonts w:ascii="Verdana" w:hAnsi="Verdana" w:cs="Arial"/>
                <w:sz w:val="20"/>
                <w:szCs w:val="20"/>
                <w:lang w:eastAsia="fr-FR"/>
              </w:rPr>
            </w:pPr>
            <w:r w:rsidRPr="009E76EE">
              <w:rPr>
                <w:rFonts w:ascii="Verdana" w:hAnsi="Verdana" w:cs="Arial"/>
                <w:sz w:val="20"/>
                <w:szCs w:val="20"/>
                <w:lang w:eastAsia="fr-FR"/>
              </w:rPr>
              <w:t>Sub-total</w:t>
            </w:r>
          </w:p>
        </w:tc>
        <w:tc>
          <w:tcPr>
            <w:tcW w:w="859" w:type="pct"/>
          </w:tcPr>
          <w:p w14:paraId="7C620D25" w14:textId="77777777" w:rsidR="00870096" w:rsidRPr="009E76EE" w:rsidRDefault="00870096" w:rsidP="00937CFE">
            <w:pPr>
              <w:rPr>
                <w:rFonts w:ascii="Verdana" w:hAnsi="Verdana" w:cs="Arial"/>
                <w:sz w:val="20"/>
                <w:szCs w:val="20"/>
                <w:lang w:eastAsia="fr-FR"/>
              </w:rPr>
            </w:pPr>
          </w:p>
        </w:tc>
        <w:tc>
          <w:tcPr>
            <w:tcW w:w="635" w:type="pct"/>
          </w:tcPr>
          <w:p w14:paraId="589F42FE" w14:textId="77777777" w:rsidR="00870096" w:rsidRPr="009E76EE" w:rsidRDefault="00870096" w:rsidP="00937CFE">
            <w:pPr>
              <w:rPr>
                <w:rFonts w:ascii="Verdana" w:hAnsi="Verdana" w:cs="Arial"/>
                <w:sz w:val="20"/>
                <w:szCs w:val="20"/>
                <w:lang w:eastAsia="fr-FR"/>
              </w:rPr>
            </w:pPr>
          </w:p>
        </w:tc>
        <w:tc>
          <w:tcPr>
            <w:tcW w:w="859" w:type="pct"/>
          </w:tcPr>
          <w:p w14:paraId="70DA0288" w14:textId="77777777" w:rsidR="00870096" w:rsidRPr="009E76EE" w:rsidRDefault="00870096" w:rsidP="00937CFE">
            <w:pPr>
              <w:rPr>
                <w:rFonts w:ascii="Verdana" w:hAnsi="Verdana" w:cs="Arial"/>
                <w:sz w:val="20"/>
                <w:szCs w:val="20"/>
                <w:lang w:eastAsia="fr-FR"/>
              </w:rPr>
            </w:pPr>
          </w:p>
        </w:tc>
        <w:tc>
          <w:tcPr>
            <w:tcW w:w="859" w:type="pct"/>
          </w:tcPr>
          <w:p w14:paraId="76A009B3" w14:textId="77777777" w:rsidR="00870096" w:rsidRPr="009E76EE" w:rsidRDefault="00870096" w:rsidP="00937CFE">
            <w:pPr>
              <w:rPr>
                <w:rFonts w:ascii="Verdana" w:hAnsi="Verdana" w:cs="Arial"/>
                <w:sz w:val="20"/>
                <w:szCs w:val="20"/>
                <w:lang w:eastAsia="fr-FR"/>
              </w:rPr>
            </w:pPr>
          </w:p>
        </w:tc>
        <w:tc>
          <w:tcPr>
            <w:tcW w:w="755" w:type="pct"/>
          </w:tcPr>
          <w:p w14:paraId="74A10040" w14:textId="77777777" w:rsidR="00870096" w:rsidRPr="009E76EE" w:rsidRDefault="00870096" w:rsidP="00937CFE">
            <w:pPr>
              <w:rPr>
                <w:rFonts w:ascii="Verdana" w:hAnsi="Verdana" w:cs="Arial"/>
                <w:sz w:val="20"/>
                <w:szCs w:val="20"/>
                <w:lang w:eastAsia="fr-FR"/>
              </w:rPr>
            </w:pPr>
          </w:p>
        </w:tc>
      </w:tr>
      <w:tr w:rsidR="00870096" w:rsidRPr="009E76EE" w14:paraId="1754F74F" w14:textId="77777777" w:rsidTr="00183EEA">
        <w:trPr>
          <w:trHeight w:val="406"/>
        </w:trPr>
        <w:tc>
          <w:tcPr>
            <w:tcW w:w="1035" w:type="pct"/>
          </w:tcPr>
          <w:p w14:paraId="3A37A522" w14:textId="77777777" w:rsidR="00870096" w:rsidRPr="009E76EE" w:rsidRDefault="00870096" w:rsidP="00937CFE">
            <w:pPr>
              <w:rPr>
                <w:rFonts w:ascii="Verdana" w:hAnsi="Verdana" w:cs="Arial"/>
                <w:b/>
                <w:sz w:val="20"/>
                <w:szCs w:val="20"/>
                <w:lang w:eastAsia="fr-FR"/>
              </w:rPr>
            </w:pPr>
            <w:r w:rsidRPr="009E76EE">
              <w:rPr>
                <w:rFonts w:ascii="Verdana" w:hAnsi="Verdana" w:cs="Arial"/>
                <w:b/>
                <w:sz w:val="20"/>
                <w:szCs w:val="20"/>
                <w:lang w:eastAsia="fr-FR"/>
              </w:rPr>
              <w:t xml:space="preserve">Total </w:t>
            </w:r>
          </w:p>
        </w:tc>
        <w:tc>
          <w:tcPr>
            <w:tcW w:w="859" w:type="pct"/>
          </w:tcPr>
          <w:p w14:paraId="03C6D5A2" w14:textId="77777777" w:rsidR="00870096" w:rsidRPr="009E76EE" w:rsidRDefault="00870096" w:rsidP="00937CFE">
            <w:pPr>
              <w:rPr>
                <w:rFonts w:ascii="Verdana" w:hAnsi="Verdana" w:cs="Arial"/>
                <w:sz w:val="20"/>
                <w:szCs w:val="20"/>
                <w:lang w:eastAsia="fr-FR"/>
              </w:rPr>
            </w:pPr>
          </w:p>
        </w:tc>
        <w:tc>
          <w:tcPr>
            <w:tcW w:w="635" w:type="pct"/>
          </w:tcPr>
          <w:p w14:paraId="7DFE57E1" w14:textId="77777777" w:rsidR="00870096" w:rsidRPr="009E76EE" w:rsidRDefault="00870096" w:rsidP="00937CFE">
            <w:pPr>
              <w:rPr>
                <w:rFonts w:ascii="Verdana" w:hAnsi="Verdana" w:cs="Arial"/>
                <w:sz w:val="20"/>
                <w:szCs w:val="20"/>
                <w:lang w:eastAsia="fr-FR"/>
              </w:rPr>
            </w:pPr>
          </w:p>
        </w:tc>
        <w:tc>
          <w:tcPr>
            <w:tcW w:w="859" w:type="pct"/>
          </w:tcPr>
          <w:p w14:paraId="217E3D23" w14:textId="77777777" w:rsidR="00870096" w:rsidRPr="009E76EE" w:rsidRDefault="00870096" w:rsidP="00937CFE">
            <w:pPr>
              <w:rPr>
                <w:rFonts w:ascii="Verdana" w:hAnsi="Verdana" w:cs="Arial"/>
                <w:sz w:val="20"/>
                <w:szCs w:val="20"/>
                <w:lang w:eastAsia="fr-FR"/>
              </w:rPr>
            </w:pPr>
          </w:p>
        </w:tc>
        <w:tc>
          <w:tcPr>
            <w:tcW w:w="859" w:type="pct"/>
          </w:tcPr>
          <w:p w14:paraId="02FC3EDC" w14:textId="77777777" w:rsidR="00870096" w:rsidRPr="009E76EE" w:rsidRDefault="00870096" w:rsidP="00937CFE">
            <w:pPr>
              <w:rPr>
                <w:rFonts w:ascii="Verdana" w:hAnsi="Verdana" w:cs="Arial"/>
                <w:sz w:val="20"/>
                <w:szCs w:val="20"/>
                <w:lang w:eastAsia="fr-FR"/>
              </w:rPr>
            </w:pPr>
          </w:p>
        </w:tc>
        <w:tc>
          <w:tcPr>
            <w:tcW w:w="755" w:type="pct"/>
          </w:tcPr>
          <w:p w14:paraId="22043AEA" w14:textId="77777777" w:rsidR="00870096" w:rsidRPr="009E76EE" w:rsidRDefault="00870096" w:rsidP="00937CFE">
            <w:pPr>
              <w:rPr>
                <w:rFonts w:ascii="Verdana" w:hAnsi="Verdana" w:cs="Arial"/>
                <w:sz w:val="20"/>
                <w:szCs w:val="20"/>
                <w:lang w:eastAsia="fr-FR"/>
              </w:rPr>
            </w:pPr>
          </w:p>
        </w:tc>
      </w:tr>
      <w:tr w:rsidR="00870096" w:rsidRPr="009E76EE" w14:paraId="0D9C8145" w14:textId="77777777" w:rsidTr="00183EEA">
        <w:trPr>
          <w:trHeight w:val="406"/>
        </w:trPr>
        <w:tc>
          <w:tcPr>
            <w:tcW w:w="1035" w:type="pct"/>
          </w:tcPr>
          <w:p w14:paraId="31A04314" w14:textId="77777777" w:rsidR="00870096" w:rsidRPr="009E76EE" w:rsidRDefault="00870096" w:rsidP="00937CFE">
            <w:pPr>
              <w:rPr>
                <w:rFonts w:ascii="Verdana" w:hAnsi="Verdana" w:cs="Arial"/>
                <w:sz w:val="20"/>
                <w:szCs w:val="20"/>
                <w:lang w:eastAsia="fr-FR"/>
              </w:rPr>
            </w:pPr>
            <w:r w:rsidRPr="009E76EE">
              <w:rPr>
                <w:rFonts w:ascii="Verdana" w:hAnsi="Verdana" w:cs="Arial"/>
                <w:sz w:val="20"/>
                <w:szCs w:val="20"/>
                <w:lang w:eastAsia="fr-FR"/>
              </w:rPr>
              <w:t>Latency</w:t>
            </w:r>
            <w:r w:rsidRPr="009E76EE">
              <w:rPr>
                <w:rFonts w:ascii="Verdana" w:hAnsi="Verdana" w:cs="Arial"/>
                <w:sz w:val="20"/>
                <w:szCs w:val="20"/>
                <w:vertAlign w:val="superscript"/>
                <w:lang w:eastAsia="fr-FR"/>
              </w:rPr>
              <w:t xml:space="preserve"> </w:t>
            </w:r>
            <w:r w:rsidRPr="009E76EE">
              <w:rPr>
                <w:rFonts w:ascii="Verdana" w:hAnsi="Verdana" w:cs="Arial"/>
                <w:sz w:val="20"/>
                <w:szCs w:val="20"/>
                <w:lang w:eastAsia="fr-FR"/>
              </w:rPr>
              <w:t>(years)</w:t>
            </w:r>
          </w:p>
        </w:tc>
        <w:tc>
          <w:tcPr>
            <w:tcW w:w="3965" w:type="pct"/>
            <w:gridSpan w:val="5"/>
          </w:tcPr>
          <w:p w14:paraId="6C3A24A3" w14:textId="77777777" w:rsidR="00870096" w:rsidRPr="009E76EE" w:rsidRDefault="00870096" w:rsidP="00937CFE">
            <w:pPr>
              <w:rPr>
                <w:rFonts w:ascii="Verdana" w:hAnsi="Verdana" w:cs="Arial"/>
                <w:sz w:val="20"/>
                <w:szCs w:val="20"/>
                <w:lang w:eastAsia="fr-FR"/>
              </w:rPr>
            </w:pPr>
          </w:p>
        </w:tc>
      </w:tr>
    </w:tbl>
    <w:p w14:paraId="4817F7E0" w14:textId="77777777" w:rsidR="00870096" w:rsidRPr="009E76EE" w:rsidRDefault="00870096" w:rsidP="00870096">
      <w:pPr>
        <w:rPr>
          <w:rFonts w:ascii="Verdana" w:hAnsi="Verdana" w:cs="Arial"/>
          <w:sz w:val="20"/>
          <w:szCs w:val="20"/>
          <w:lang w:eastAsia="fr-FR"/>
        </w:rPr>
      </w:pPr>
    </w:p>
    <w:p w14:paraId="5A8D34F9" w14:textId="77777777" w:rsidR="00870096" w:rsidRPr="009E76EE" w:rsidRDefault="00870096" w:rsidP="00870096">
      <w:pPr>
        <w:rPr>
          <w:rFonts w:ascii="Verdana" w:hAnsi="Verdana" w:cs="Arial"/>
          <w:sz w:val="20"/>
          <w:szCs w:val="20"/>
          <w:lang w:eastAsia="fr-FR"/>
        </w:rPr>
      </w:pPr>
      <w:r w:rsidRPr="009E76EE">
        <w:rPr>
          <w:rFonts w:ascii="Verdana" w:hAnsi="Verdana" w:cs="Arial"/>
          <w:sz w:val="20"/>
          <w:szCs w:val="20"/>
          <w:lang w:eastAsia="fr-FR"/>
        </w:rPr>
        <w:t xml:space="preserve">Notes: </w:t>
      </w:r>
    </w:p>
    <w:p w14:paraId="66D5F46C" w14:textId="77777777" w:rsidR="00FF211E" w:rsidRPr="00FF211E" w:rsidRDefault="00FF211E" w:rsidP="00FF211E">
      <w:pPr>
        <w:numPr>
          <w:ilvl w:val="0"/>
          <w:numId w:val="27"/>
        </w:numPr>
        <w:autoSpaceDE w:val="0"/>
        <w:autoSpaceDN w:val="0"/>
        <w:adjustRightInd w:val="0"/>
        <w:spacing w:before="120" w:after="120" w:line="276" w:lineRule="auto"/>
        <w:ind w:left="714" w:hanging="357"/>
        <w:contextualSpacing/>
        <w:jc w:val="both"/>
        <w:rPr>
          <w:rFonts w:ascii="Verdana" w:hAnsi="Verdana" w:cs="Arial"/>
          <w:sz w:val="20"/>
          <w:szCs w:val="20"/>
          <w:lang w:val="en-GB" w:eastAsia="fr-FR"/>
        </w:rPr>
      </w:pPr>
      <w:bookmarkStart w:id="111" w:name="_GoBack"/>
      <w:bookmarkEnd w:id="111"/>
      <w:r w:rsidRPr="00FF211E">
        <w:rPr>
          <w:rFonts w:ascii="Verdana" w:hAnsi="Verdana" w:cs="Arial"/>
          <w:sz w:val="20"/>
          <w:szCs w:val="20"/>
          <w:lang w:val="en-GB" w:eastAsia="fr-FR"/>
        </w:rPr>
        <w:t xml:space="preserve">Annualised to a typical year based on the time horizon used in the SEA; </w:t>
      </w:r>
    </w:p>
    <w:p w14:paraId="390EBCA9" w14:textId="77777777" w:rsidR="00FF211E" w:rsidRPr="00FF211E" w:rsidRDefault="00FF211E" w:rsidP="00FF211E">
      <w:pPr>
        <w:numPr>
          <w:ilvl w:val="0"/>
          <w:numId w:val="27"/>
        </w:numPr>
        <w:autoSpaceDE w:val="0"/>
        <w:autoSpaceDN w:val="0"/>
        <w:adjustRightInd w:val="0"/>
        <w:spacing w:before="120" w:after="120" w:line="276" w:lineRule="auto"/>
        <w:ind w:left="714" w:hanging="357"/>
        <w:contextualSpacing/>
        <w:jc w:val="both"/>
        <w:rPr>
          <w:rFonts w:ascii="Verdana" w:hAnsi="Verdana" w:cs="Arial"/>
          <w:sz w:val="20"/>
          <w:szCs w:val="20"/>
          <w:lang w:val="en-GB" w:eastAsia="fr-FR"/>
        </w:rPr>
      </w:pPr>
      <w:r w:rsidRPr="00FF211E">
        <w:rPr>
          <w:rFonts w:ascii="Verdana" w:hAnsi="Verdana" w:cs="Arial"/>
          <w:sz w:val="20"/>
          <w:szCs w:val="20"/>
          <w:lang w:val="en-GB" w:eastAsia="fr-FR"/>
        </w:rPr>
        <w:t>Excess risk is estimated over a lifetime working exposure (typically 40 years) and via the environment over a typical lifetime exposure (typically 70 years);</w:t>
      </w:r>
    </w:p>
    <w:p w14:paraId="056868AE" w14:textId="77777777" w:rsidR="00FF211E" w:rsidRPr="00FF211E" w:rsidRDefault="00FF211E" w:rsidP="00FF211E">
      <w:pPr>
        <w:numPr>
          <w:ilvl w:val="0"/>
          <w:numId w:val="27"/>
        </w:numPr>
        <w:autoSpaceDE w:val="0"/>
        <w:autoSpaceDN w:val="0"/>
        <w:adjustRightInd w:val="0"/>
        <w:spacing w:before="120" w:after="120" w:line="276" w:lineRule="auto"/>
        <w:ind w:left="714" w:hanging="357"/>
        <w:contextualSpacing/>
        <w:jc w:val="both"/>
        <w:rPr>
          <w:rFonts w:ascii="Verdana" w:hAnsi="Verdana" w:cs="Arial"/>
          <w:sz w:val="20"/>
          <w:szCs w:val="20"/>
          <w:lang w:val="en-GB" w:eastAsia="fr-FR"/>
        </w:rPr>
      </w:pPr>
      <w:r w:rsidRPr="00FF211E">
        <w:rPr>
          <w:rFonts w:ascii="Verdana" w:hAnsi="Verdana" w:cs="Arial"/>
          <w:sz w:val="20"/>
          <w:szCs w:val="20"/>
          <w:lang w:val="en-GB" w:eastAsia="fr-FR"/>
        </w:rPr>
        <w:t>Directly exposed workers perform tasks described in the worker contributing scenarios, typically based on 8 hour Time Weighted Average (TWA) of a representative worker;</w:t>
      </w:r>
    </w:p>
    <w:p w14:paraId="1184810E" w14:textId="77777777" w:rsidR="00FF211E" w:rsidRPr="00FF211E" w:rsidRDefault="00FF211E" w:rsidP="00FF211E">
      <w:pPr>
        <w:numPr>
          <w:ilvl w:val="0"/>
          <w:numId w:val="27"/>
        </w:numPr>
        <w:autoSpaceDE w:val="0"/>
        <w:autoSpaceDN w:val="0"/>
        <w:adjustRightInd w:val="0"/>
        <w:spacing w:before="120" w:after="120" w:line="276" w:lineRule="auto"/>
        <w:ind w:left="714" w:hanging="357"/>
        <w:contextualSpacing/>
        <w:jc w:val="both"/>
        <w:rPr>
          <w:rFonts w:ascii="Verdana" w:hAnsi="Verdana" w:cs="Arial"/>
          <w:sz w:val="20"/>
          <w:szCs w:val="20"/>
          <w:lang w:val="en-GB" w:eastAsia="fr-FR"/>
        </w:rPr>
      </w:pPr>
      <w:r w:rsidRPr="00FF211E">
        <w:rPr>
          <w:rFonts w:ascii="Verdana" w:hAnsi="Verdana" w:cs="Arial"/>
          <w:sz w:val="20"/>
          <w:szCs w:val="20"/>
          <w:lang w:val="en-GB" w:eastAsia="fr-FR"/>
        </w:rPr>
        <w:t>Indirectly exposed workers (bystanders) do not use the substance;</w:t>
      </w:r>
    </w:p>
    <w:p w14:paraId="1ED1B245" w14:textId="77777777" w:rsidR="00870096" w:rsidRPr="00FF211E" w:rsidRDefault="00870096" w:rsidP="00870096">
      <w:pPr>
        <w:autoSpaceDE w:val="0"/>
        <w:autoSpaceDN w:val="0"/>
        <w:adjustRightInd w:val="0"/>
        <w:spacing w:after="0"/>
        <w:jc w:val="both"/>
        <w:rPr>
          <w:rFonts w:ascii="Verdana" w:hAnsi="Verdana"/>
          <w:iCs/>
          <w:sz w:val="20"/>
          <w:szCs w:val="20"/>
          <w:lang w:val="en-GB"/>
        </w:rPr>
      </w:pPr>
    </w:p>
    <w:p w14:paraId="30559B4C" w14:textId="6175D005"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[If no information is available (e.g. on value per statistical case) please indicate this by “n.a.”.</w:t>
      </w:r>
    </w:p>
    <w:p w14:paraId="55894181" w14:textId="5039ABEF"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 xml:space="preserve">In the last row of the table, describe if and how latency effects were accounted for in the analysis. </w:t>
      </w:r>
    </w:p>
    <w:p w14:paraId="0DA2CA82" w14:textId="77777777"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 xml:space="preserve">Analysis of health impact – 40 years for workers and 70 for general population or for the duration of the review period – the period taken into consideration should be the same as in the assessment of benefits. </w:t>
      </w:r>
    </w:p>
    <w:p w14:paraId="393F8C22" w14:textId="77777777"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p>
    <w:p w14:paraId="79424364" w14:textId="77777777" w:rsidR="00070B8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Description of methodology, and values used to monetise health and / or environmental impacts. Description of uncertainties.</w:t>
      </w:r>
    </w:p>
    <w:p w14:paraId="3F11FBC4" w14:textId="77777777" w:rsidR="00070B8E" w:rsidRDefault="00070B8E" w:rsidP="00070B8E">
      <w:pPr>
        <w:autoSpaceDE w:val="0"/>
        <w:autoSpaceDN w:val="0"/>
        <w:adjustRightInd w:val="0"/>
        <w:spacing w:before="120" w:after="120"/>
        <w:jc w:val="both"/>
        <w:rPr>
          <w:rFonts w:ascii="Verdana" w:hAnsi="Verdana"/>
          <w:iCs/>
          <w:sz w:val="20"/>
          <w:szCs w:val="20"/>
        </w:rPr>
      </w:pPr>
      <w:r>
        <w:rPr>
          <w:rFonts w:ascii="Verdana" w:hAnsi="Verdana"/>
          <w:iCs/>
          <w:sz w:val="20"/>
          <w:szCs w:val="20"/>
        </w:rPr>
        <w:lastRenderedPageBreak/>
        <w:t xml:space="preserve">For </w:t>
      </w:r>
      <w:r w:rsidRPr="00A263DB">
        <w:rPr>
          <w:rFonts w:ascii="Verdana" w:hAnsi="Verdana"/>
          <w:iCs/>
          <w:sz w:val="20"/>
          <w:szCs w:val="20"/>
          <w:u w:val="single"/>
        </w:rPr>
        <w:t>environmental impacts</w:t>
      </w:r>
      <w:r>
        <w:rPr>
          <w:rFonts w:ascii="Verdana" w:hAnsi="Verdana"/>
          <w:iCs/>
          <w:sz w:val="20"/>
          <w:szCs w:val="20"/>
        </w:rPr>
        <w:t xml:space="preserve">, summarise the information from </w:t>
      </w:r>
      <w:bookmarkStart w:id="112" w:name="_Toc341768333"/>
      <w:bookmarkStart w:id="113" w:name="_Toc339885723"/>
      <w:bookmarkStart w:id="114" w:name="_Toc339885656"/>
      <w:bookmarkStart w:id="115" w:name="_Toc339885472"/>
      <w:bookmarkStart w:id="116" w:name="_Toc338008889"/>
      <w:bookmarkStart w:id="117" w:name="_Toc335049483"/>
      <w:bookmarkStart w:id="118" w:name="_Toc330321119"/>
      <w:bookmarkStart w:id="119" w:name="d0e27644"/>
      <w:r>
        <w:rPr>
          <w:rFonts w:ascii="Verdana" w:hAnsi="Verdana"/>
          <w:iCs/>
          <w:sz w:val="20"/>
          <w:szCs w:val="20"/>
        </w:rPr>
        <w:t xml:space="preserve">Section 10.2. </w:t>
      </w:r>
      <w:r w:rsidRPr="00A263DB">
        <w:rPr>
          <w:rFonts w:ascii="Verdana" w:hAnsi="Verdana"/>
          <w:iCs/>
          <w:sz w:val="20"/>
          <w:szCs w:val="20"/>
        </w:rPr>
        <w:t>Environment (combined for all emission sources)</w:t>
      </w:r>
      <w:bookmarkEnd w:id="112"/>
      <w:bookmarkEnd w:id="113"/>
      <w:bookmarkEnd w:id="114"/>
      <w:bookmarkEnd w:id="115"/>
      <w:bookmarkEnd w:id="116"/>
      <w:bookmarkEnd w:id="117"/>
      <w:bookmarkEnd w:id="118"/>
      <w:bookmarkEnd w:id="119"/>
      <w:r>
        <w:rPr>
          <w:rFonts w:ascii="Verdana" w:hAnsi="Verdana"/>
          <w:iCs/>
          <w:sz w:val="20"/>
          <w:szCs w:val="20"/>
        </w:rPr>
        <w:t xml:space="preserve"> of the Exposure Scenario in the CSR. If appropriate, reproduce the relevant table(s) here.] </w:t>
      </w:r>
    </w:p>
    <w:p w14:paraId="37D97435" w14:textId="77777777" w:rsidR="00D65357" w:rsidRPr="009E76EE" w:rsidRDefault="00D65357" w:rsidP="00347A0B">
      <w:pPr>
        <w:pStyle w:val="Heading2"/>
      </w:pPr>
      <w:bookmarkStart w:id="120" w:name="_Toc387257918"/>
      <w:bookmarkStart w:id="121" w:name="_Toc387328591"/>
      <w:bookmarkStart w:id="122" w:name="_Toc387328656"/>
      <w:bookmarkStart w:id="123" w:name="_Toc387330076"/>
      <w:bookmarkStart w:id="124" w:name="_Toc336625044"/>
      <w:bookmarkStart w:id="125" w:name="_Toc405210625"/>
      <w:bookmarkStart w:id="126" w:name="_Toc202255457"/>
      <w:bookmarkEnd w:id="120"/>
      <w:bookmarkEnd w:id="121"/>
      <w:bookmarkEnd w:id="122"/>
      <w:bookmarkEnd w:id="123"/>
      <w:r w:rsidRPr="009E76EE">
        <w:t>Economic impacts</w:t>
      </w:r>
      <w:bookmarkEnd w:id="124"/>
      <w:bookmarkEnd w:id="125"/>
      <w:r w:rsidRPr="009E76EE">
        <w:t xml:space="preserve">  </w:t>
      </w:r>
    </w:p>
    <w:p w14:paraId="0BA72861" w14:textId="65755F40"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(SEA Guidance: Chapter 3.1, 3.2, 3.4 and appendices A, B, C, G and I)</w:t>
      </w:r>
      <w:r w:rsidR="00BF244B">
        <w:rPr>
          <w:rFonts w:ascii="Verdana" w:hAnsi="Verdana"/>
          <w:iCs/>
          <w:sz w:val="20"/>
          <w:szCs w:val="20"/>
        </w:rPr>
        <w:t>.</w:t>
      </w:r>
    </w:p>
    <w:p w14:paraId="66A447AD" w14:textId="1E7AC9CA"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[Describe the economic impacts of not granting an authorisation for continued use of the Annex XIV substance by comparing the “applied for use” and the “non-use” scenarios. As SEA should examine socio-economic impacts on society, include in the analysis broader socioeconomic considerations than those discussed above in Section “Economic feasibility” and “Availability”, such as, for example, the impact on alternative providers.</w:t>
      </w:r>
    </w:p>
    <w:p w14:paraId="13AE6B9A" w14:textId="5B756EFE"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Present a quantitative assessment of the economic impacts of continued use of the Annex XIV substance for the applicant and the Annex XIV supply chain: i.e. the costs (or savings) to society associated with the transition from the Annex XIV substance to possible alternative(s). Report possible costs and savings to other supply chains if an authorisation is not granted and a transition to a possible alternative may be anticipated. Include all relevant assumptions and uncertainties.</w:t>
      </w:r>
    </w:p>
    <w:p w14:paraId="55B9A1D8" w14:textId="142D23EC"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Discuss the significance of the impacts as well as the certainty and confidence in the description and possible quantification of economic impacts. Include all relevant assumptions and uncertainties. Dicsuss also possible liability or reputation issues associated with maintaining the use of the Annex XIV substance.</w:t>
      </w:r>
    </w:p>
    <w:p w14:paraId="37D9743F" w14:textId="2AE0CE6D" w:rsidR="00D61160" w:rsidRPr="009E76EE" w:rsidRDefault="00870096" w:rsidP="00BF244B">
      <w:pPr>
        <w:pStyle w:val="BodyText"/>
        <w:spacing w:before="120" w:after="120" w:line="276" w:lineRule="auto"/>
        <w:rPr>
          <w:rFonts w:ascii="Verdana" w:hAnsi="Verdana"/>
          <w:sz w:val="20"/>
          <w:szCs w:val="20"/>
        </w:rPr>
      </w:pPr>
      <w:r w:rsidRPr="009E76EE">
        <w:rPr>
          <w:rFonts w:ascii="Verdana" w:hAnsi="Verdana"/>
          <w:iCs/>
          <w:sz w:val="20"/>
          <w:szCs w:val="20"/>
        </w:rPr>
        <w:t>You are encouranged to summarise the impacts in table(s) that would feed to the summary table in Section 6.4.]</w:t>
      </w:r>
    </w:p>
    <w:p w14:paraId="37D97440" w14:textId="77777777" w:rsidR="00D65357" w:rsidRPr="009E76EE" w:rsidRDefault="00D65357" w:rsidP="00347A0B">
      <w:pPr>
        <w:pStyle w:val="Heading2"/>
      </w:pPr>
      <w:bookmarkStart w:id="127" w:name="_Toc387257920"/>
      <w:bookmarkStart w:id="128" w:name="_Toc387328593"/>
      <w:bookmarkStart w:id="129" w:name="_Toc387328658"/>
      <w:bookmarkStart w:id="130" w:name="_Toc387330078"/>
      <w:bookmarkStart w:id="131" w:name="_Toc387257924"/>
      <w:bookmarkStart w:id="132" w:name="_Toc387328597"/>
      <w:bookmarkStart w:id="133" w:name="_Toc387328662"/>
      <w:bookmarkStart w:id="134" w:name="_Toc387330082"/>
      <w:bookmarkStart w:id="135" w:name="_Toc336625045"/>
      <w:bookmarkStart w:id="136" w:name="_Toc405210626"/>
      <w:bookmarkEnd w:id="127"/>
      <w:bookmarkEnd w:id="128"/>
      <w:bookmarkEnd w:id="129"/>
      <w:bookmarkEnd w:id="130"/>
      <w:bookmarkEnd w:id="131"/>
      <w:bookmarkEnd w:id="132"/>
      <w:bookmarkEnd w:id="133"/>
      <w:bookmarkEnd w:id="134"/>
      <w:r w:rsidRPr="009E76EE">
        <w:t>Social impacts</w:t>
      </w:r>
      <w:bookmarkEnd w:id="135"/>
      <w:bookmarkEnd w:id="136"/>
      <w:r w:rsidRPr="009E76EE">
        <w:t xml:space="preserve"> </w:t>
      </w:r>
    </w:p>
    <w:p w14:paraId="14E9F25D" w14:textId="4B913FF2"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(SEA Guidance: Chapter 3.1, 3.2, 3.5 and appendices A, B, C and G)</w:t>
      </w:r>
      <w:r w:rsidR="00BF244B">
        <w:rPr>
          <w:rFonts w:ascii="Verdana" w:hAnsi="Verdana"/>
          <w:iCs/>
          <w:sz w:val="20"/>
          <w:szCs w:val="20"/>
        </w:rPr>
        <w:t>.</w:t>
      </w:r>
    </w:p>
    <w:p w14:paraId="1A57891E" w14:textId="7574375B" w:rsidR="00870096" w:rsidRPr="009E76EE" w:rsidRDefault="00870096"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[Report possible impacts on workers, consumers, the general public or special population groups. Impacts may include, e.g., employment, working, conditions, job satisfaction, training and skill development, changes in social security.</w:t>
      </w:r>
    </w:p>
    <w:p w14:paraId="683FB582" w14:textId="77777777" w:rsidR="00070B8E" w:rsidRDefault="00870096" w:rsidP="00BF244B">
      <w:pPr>
        <w:pStyle w:val="BodyText"/>
        <w:spacing w:before="120" w:after="120" w:line="276" w:lineRule="auto"/>
        <w:rPr>
          <w:rFonts w:ascii="Verdana" w:hAnsi="Verdana"/>
          <w:iCs/>
          <w:sz w:val="20"/>
          <w:szCs w:val="20"/>
        </w:rPr>
      </w:pPr>
      <w:r w:rsidRPr="009E76EE">
        <w:rPr>
          <w:rFonts w:ascii="Verdana" w:hAnsi="Verdana"/>
          <w:iCs/>
          <w:sz w:val="20"/>
          <w:szCs w:val="20"/>
        </w:rPr>
        <w:t>If relevant, present an assessment of the social benefits of granting an authorisation, i.e., the avoided social costs of not granting an authorisation, in qualitative, semi-quantitative or quantitative terms. Discuss the significance of the impacts as well as the certainty and confidence in the description and possible quantification of the impacts. Include all relevant assumptions and uncertainties.</w:t>
      </w:r>
    </w:p>
    <w:p w14:paraId="758EA28E" w14:textId="77777777" w:rsidR="00070B8E" w:rsidRDefault="00070B8E" w:rsidP="00070B8E">
      <w:pPr>
        <w:spacing w:before="120" w:after="120"/>
        <w:jc w:val="both"/>
        <w:rPr>
          <w:rFonts w:ascii="Verdana" w:hAnsi="Verdana"/>
          <w:iCs/>
          <w:sz w:val="20"/>
          <w:szCs w:val="20"/>
        </w:rPr>
      </w:pPr>
      <w:r w:rsidRPr="0006612C">
        <w:rPr>
          <w:rFonts w:ascii="Verdana" w:hAnsi="Verdana"/>
          <w:iCs/>
          <w:sz w:val="20"/>
          <w:szCs w:val="20"/>
        </w:rPr>
        <w:t>You are encouraged to summarise the impacts in table(s) that would feed to the summary table in Section 6.4.]</w:t>
      </w:r>
    </w:p>
    <w:p w14:paraId="37D97447" w14:textId="77777777" w:rsidR="004B17D8" w:rsidRPr="009E76EE" w:rsidRDefault="004B17D8" w:rsidP="00347A0B">
      <w:pPr>
        <w:pStyle w:val="Heading2"/>
      </w:pPr>
      <w:bookmarkStart w:id="137" w:name="_Toc387257926"/>
      <w:bookmarkStart w:id="138" w:name="_Toc387328599"/>
      <w:bookmarkStart w:id="139" w:name="_Toc387328664"/>
      <w:bookmarkStart w:id="140" w:name="_Toc387330084"/>
      <w:bookmarkStart w:id="141" w:name="_Toc387257930"/>
      <w:bookmarkStart w:id="142" w:name="_Toc387328603"/>
      <w:bookmarkStart w:id="143" w:name="_Toc387328668"/>
      <w:bookmarkStart w:id="144" w:name="_Toc387330088"/>
      <w:bookmarkStart w:id="145" w:name="_Toc336625046"/>
      <w:bookmarkStart w:id="146" w:name="_Toc405210627"/>
      <w:bookmarkEnd w:id="137"/>
      <w:bookmarkEnd w:id="138"/>
      <w:bookmarkEnd w:id="139"/>
      <w:bookmarkEnd w:id="140"/>
      <w:bookmarkEnd w:id="141"/>
      <w:bookmarkEnd w:id="142"/>
      <w:bookmarkEnd w:id="143"/>
      <w:bookmarkEnd w:id="144"/>
      <w:r w:rsidRPr="009E76EE">
        <w:t>Wider economic impacts</w:t>
      </w:r>
      <w:bookmarkEnd w:id="145"/>
      <w:bookmarkEnd w:id="146"/>
    </w:p>
    <w:bookmarkEnd w:id="126"/>
    <w:p w14:paraId="1C002B59" w14:textId="2D49410A" w:rsidR="00937CFE" w:rsidRPr="009E76EE" w:rsidRDefault="00937CFE"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(SEA Guidance: Chapter 3.1, 3.2, 3.6 and appendices B.4, D.4, G)</w:t>
      </w:r>
      <w:r w:rsidR="00BF244B">
        <w:rPr>
          <w:rFonts w:ascii="Verdana" w:hAnsi="Verdana"/>
          <w:iCs/>
          <w:sz w:val="20"/>
          <w:szCs w:val="20"/>
        </w:rPr>
        <w:t>.</w:t>
      </w:r>
    </w:p>
    <w:p w14:paraId="4D8BAA28" w14:textId="77777777" w:rsidR="00937CFE" w:rsidRPr="009E76EE" w:rsidRDefault="00937CFE" w:rsidP="00BF244B">
      <w:pPr>
        <w:autoSpaceDE w:val="0"/>
        <w:autoSpaceDN w:val="0"/>
        <w:adjustRightInd w:val="0"/>
        <w:spacing w:before="120" w:after="120" w:line="276" w:lineRule="auto"/>
        <w:jc w:val="both"/>
        <w:rPr>
          <w:rFonts w:ascii="Verdana" w:hAnsi="Verdana"/>
          <w:b/>
          <w:color w:val="000000"/>
          <w:sz w:val="20"/>
          <w:szCs w:val="20"/>
        </w:rPr>
      </w:pPr>
      <w:r w:rsidRPr="009E76EE">
        <w:rPr>
          <w:rFonts w:ascii="Verdana" w:hAnsi="Verdana"/>
          <w:iCs/>
          <w:sz w:val="20"/>
          <w:szCs w:val="20"/>
        </w:rPr>
        <w:t>[Report possible differences between the “applied for use” and “non-use” scenarios in terms of wider economic impacts. Impacts may comprise of effects on international trade, competition and economic development. Present an assessment of these impacts considering their significance as well as any uncertainties of the analysis. Include all relevant assumptions.</w:t>
      </w:r>
    </w:p>
    <w:p w14:paraId="020B9C8C" w14:textId="77777777" w:rsidR="00937CFE" w:rsidRPr="009E76EE" w:rsidRDefault="00937CFE" w:rsidP="00BF244B">
      <w:pPr>
        <w:autoSpaceDE w:val="0"/>
        <w:autoSpaceDN w:val="0"/>
        <w:adjustRightInd w:val="0"/>
        <w:spacing w:before="120" w:after="120" w:line="276" w:lineRule="auto"/>
        <w:jc w:val="both"/>
        <w:rPr>
          <w:rFonts w:ascii="Verdana" w:hAnsi="Verdana"/>
          <w:b/>
          <w:color w:val="000000"/>
          <w:sz w:val="20"/>
          <w:szCs w:val="20"/>
        </w:rPr>
      </w:pPr>
    </w:p>
    <w:p w14:paraId="6F8E8D07" w14:textId="6B9F04BA" w:rsidR="00557EFF" w:rsidRPr="009E76EE" w:rsidRDefault="00557EFF"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Please summarise the data presented in this section in the tables below. If no information is available please indicate this by “n.a.”.]</w:t>
      </w:r>
    </w:p>
    <w:p w14:paraId="37D9744A" w14:textId="3C2B1F9F" w:rsidR="00DC2714" w:rsidRPr="009E76EE" w:rsidRDefault="00DC2714" w:rsidP="00BF244B">
      <w:pPr>
        <w:pStyle w:val="BodyText"/>
        <w:spacing w:before="120" w:after="120" w:line="276" w:lineRule="auto"/>
        <w:rPr>
          <w:rFonts w:ascii="Verdana" w:hAnsi="Verdana"/>
          <w:iCs/>
          <w:sz w:val="20"/>
          <w:szCs w:val="20"/>
          <w:lang w:val="en-US"/>
        </w:rPr>
      </w:pPr>
    </w:p>
    <w:p w14:paraId="00FCAE1B" w14:textId="70F334B9" w:rsidR="009B7568" w:rsidRPr="009E76EE" w:rsidRDefault="009B7568" w:rsidP="00BF244B">
      <w:pPr>
        <w:spacing w:before="120" w:after="120" w:line="276" w:lineRule="auto"/>
        <w:rPr>
          <w:rFonts w:ascii="Verdana" w:hAnsi="Verdana" w:cs="Arial"/>
          <w:b/>
          <w:sz w:val="20"/>
          <w:szCs w:val="20"/>
          <w:lang w:eastAsia="fr-FR"/>
        </w:rPr>
      </w:pPr>
      <w:r w:rsidRPr="009E76EE">
        <w:rPr>
          <w:rFonts w:ascii="Verdana" w:hAnsi="Verdana" w:cs="Arial"/>
          <w:b/>
          <w:sz w:val="20"/>
          <w:szCs w:val="20"/>
          <w:lang w:eastAsia="fr-FR"/>
        </w:rPr>
        <w:t xml:space="preserve">Table X: Socio-economic benefits of continued use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9"/>
        <w:gridCol w:w="2834"/>
      </w:tblGrid>
      <w:tr w:rsidR="009B7568" w:rsidRPr="009E76EE" w14:paraId="420A56E0" w14:textId="77777777" w:rsidTr="00F71364">
        <w:trPr>
          <w:trHeight w:val="416"/>
        </w:trPr>
        <w:tc>
          <w:tcPr>
            <w:tcW w:w="3529" w:type="pct"/>
            <w:tcBorders>
              <w:bottom w:val="single" w:sz="4" w:space="0" w:color="auto"/>
            </w:tcBorders>
          </w:tcPr>
          <w:p w14:paraId="130612B9" w14:textId="77777777" w:rsidR="009B7568" w:rsidRPr="009E76EE" w:rsidRDefault="009B7568" w:rsidP="0049573F">
            <w:pPr>
              <w:pStyle w:val="CommentText"/>
              <w:rPr>
                <w:rFonts w:ascii="Verdana" w:hAnsi="Verdana" w:cs="Arial"/>
                <w:b/>
                <w:lang w:eastAsia="fr-FR"/>
              </w:rPr>
            </w:pPr>
            <w:r w:rsidRPr="009E76EE">
              <w:rPr>
                <w:rFonts w:ascii="Verdana" w:hAnsi="Verdana" w:cs="Arial"/>
                <w:b/>
                <w:lang w:eastAsia="fr-FR"/>
              </w:rPr>
              <w:br/>
              <w:t xml:space="preserve"> Description of major impacts </w:t>
            </w:r>
          </w:p>
        </w:tc>
        <w:tc>
          <w:tcPr>
            <w:tcW w:w="1471" w:type="pct"/>
            <w:tcBorders>
              <w:bottom w:val="single" w:sz="4" w:space="0" w:color="auto"/>
            </w:tcBorders>
          </w:tcPr>
          <w:p w14:paraId="6B090358" w14:textId="77777777" w:rsidR="009B7568" w:rsidRPr="009E76EE" w:rsidRDefault="009B7568" w:rsidP="0049573F">
            <w:pPr>
              <w:rPr>
                <w:rFonts w:ascii="Verdana" w:hAnsi="Verdana" w:cs="Arial"/>
                <w:b/>
                <w:sz w:val="20"/>
                <w:szCs w:val="20"/>
                <w:lang w:eastAsia="fr-FR"/>
              </w:rPr>
            </w:pPr>
            <w:r w:rsidRPr="009E76EE">
              <w:rPr>
                <w:rFonts w:ascii="Verdana" w:hAnsi="Verdana" w:cs="Arial"/>
                <w:b/>
                <w:sz w:val="20"/>
                <w:szCs w:val="20"/>
                <w:lang w:eastAsia="fr-FR"/>
              </w:rPr>
              <w:t>Quantification of impacts</w:t>
            </w:r>
          </w:p>
          <w:p w14:paraId="53D23364" w14:textId="77777777" w:rsidR="009B7568" w:rsidRPr="009E76EE" w:rsidRDefault="009B7568" w:rsidP="0049573F">
            <w:pPr>
              <w:rPr>
                <w:rFonts w:ascii="Verdana" w:hAnsi="Verdana" w:cs="Arial"/>
                <w:b/>
                <w:sz w:val="20"/>
                <w:szCs w:val="20"/>
                <w:lang w:eastAsia="fr-FR"/>
              </w:rPr>
            </w:pPr>
            <w:r w:rsidRPr="009E76EE">
              <w:rPr>
                <w:rFonts w:ascii="Verdana" w:hAnsi="Verdana" w:cs="Arial"/>
                <w:b/>
                <w:sz w:val="20"/>
                <w:szCs w:val="20"/>
                <w:lang w:eastAsia="fr-FR"/>
              </w:rPr>
              <w:t>[annualised to € million per year]</w:t>
            </w:r>
          </w:p>
        </w:tc>
      </w:tr>
      <w:tr w:rsidR="00F71364" w:rsidRPr="009E76EE" w14:paraId="72915468" w14:textId="77777777" w:rsidTr="00F71364">
        <w:trPr>
          <w:trHeight w:val="406"/>
        </w:trPr>
        <w:tc>
          <w:tcPr>
            <w:tcW w:w="5000" w:type="pct"/>
            <w:gridSpan w:val="2"/>
            <w:tcBorders>
              <w:bottom w:val="single" w:sz="4" w:space="0" w:color="auto"/>
            </w:tcBorders>
            <w:shd w:val="clear" w:color="auto" w:fill="FFFFFF"/>
            <w:vAlign w:val="center"/>
          </w:tcPr>
          <w:p w14:paraId="01BAB3D3" w14:textId="3E39603A" w:rsidR="00F71364" w:rsidRPr="009E76EE" w:rsidRDefault="00F71364" w:rsidP="00F71364">
            <w:pPr>
              <w:pStyle w:val="CommentText"/>
              <w:rPr>
                <w:rFonts w:ascii="Verdana" w:hAnsi="Verdana" w:cs="Arial"/>
                <w:lang w:eastAsia="fr-FR"/>
              </w:rPr>
            </w:pPr>
            <w:r>
              <w:rPr>
                <w:rFonts w:ascii="Verdana" w:hAnsi="Verdana" w:cs="Arial"/>
                <w:b/>
                <w:lang w:eastAsia="fr-FR"/>
              </w:rPr>
              <w:t xml:space="preserve">1. </w:t>
            </w:r>
            <w:r w:rsidRPr="00F71364">
              <w:rPr>
                <w:rFonts w:ascii="Verdana" w:hAnsi="Verdana" w:cs="Arial"/>
                <w:b/>
                <w:lang w:eastAsia="fr-FR"/>
              </w:rPr>
              <w:t>Benefits to the applicant(s) and/or their supply chain</w:t>
            </w:r>
          </w:p>
        </w:tc>
      </w:tr>
      <w:tr w:rsidR="009B7568" w:rsidRPr="009E76EE" w14:paraId="56837CC4"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4C6000CF" w14:textId="77777777" w:rsidR="009B7568" w:rsidRPr="009E76EE" w:rsidRDefault="009B7568" w:rsidP="009B7568">
            <w:pPr>
              <w:pStyle w:val="ListParagraph"/>
              <w:numPr>
                <w:ilvl w:val="1"/>
                <w:numId w:val="28"/>
              </w:numPr>
              <w:spacing w:after="0"/>
              <w:rPr>
                <w:rFonts w:cs="Arial"/>
                <w:szCs w:val="20"/>
                <w:lang w:eastAsia="fr-FR"/>
              </w:rPr>
            </w:pPr>
            <w:r w:rsidRPr="009E76EE">
              <w:rPr>
                <w:rFonts w:cs="Arial"/>
                <w:szCs w:val="20"/>
                <w:lang w:eastAsia="fr-FR"/>
              </w:rPr>
              <w:t>Avoided profit loss due to investment and/or production costs related to the adoption of an alternative</w:t>
            </w:r>
          </w:p>
        </w:tc>
        <w:tc>
          <w:tcPr>
            <w:tcW w:w="1471" w:type="pct"/>
            <w:tcBorders>
              <w:top w:val="single" w:sz="4" w:space="0" w:color="auto"/>
              <w:left w:val="single" w:sz="4" w:space="0" w:color="auto"/>
              <w:bottom w:val="single" w:sz="4" w:space="0" w:color="auto"/>
              <w:right w:val="single" w:sz="4" w:space="0" w:color="auto"/>
            </w:tcBorders>
            <w:vAlign w:val="center"/>
          </w:tcPr>
          <w:p w14:paraId="1A0BECAE" w14:textId="77777777" w:rsidR="009B7568" w:rsidRPr="009E76EE" w:rsidRDefault="009B7568" w:rsidP="0049573F">
            <w:pPr>
              <w:rPr>
                <w:rFonts w:ascii="Verdana" w:hAnsi="Verdana" w:cs="Arial"/>
                <w:sz w:val="20"/>
                <w:szCs w:val="20"/>
                <w:lang w:eastAsia="fr-FR"/>
              </w:rPr>
            </w:pPr>
          </w:p>
        </w:tc>
      </w:tr>
      <w:tr w:rsidR="009B7568" w:rsidRPr="009E76EE" w14:paraId="375B8905"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0D5655D4" w14:textId="77777777" w:rsidR="009B7568" w:rsidRPr="009E76EE" w:rsidRDefault="009B7568" w:rsidP="009B7568">
            <w:pPr>
              <w:pStyle w:val="ListParagraph"/>
              <w:numPr>
                <w:ilvl w:val="1"/>
                <w:numId w:val="28"/>
              </w:numPr>
              <w:spacing w:after="0"/>
              <w:rPr>
                <w:rFonts w:cs="Arial"/>
                <w:szCs w:val="20"/>
                <w:lang w:eastAsia="fr-FR"/>
              </w:rPr>
            </w:pPr>
            <w:r w:rsidRPr="009E76EE">
              <w:rPr>
                <w:rFonts w:cs="Arial"/>
                <w:szCs w:val="20"/>
                <w:lang w:eastAsia="fr-FR"/>
              </w:rPr>
              <w:t>Avoided profit loss due to ceasing the use applied for</w:t>
            </w:r>
            <w:r w:rsidRPr="009E76EE">
              <w:rPr>
                <w:rStyle w:val="FootnoteReference"/>
                <w:rFonts w:cs="Arial"/>
                <w:sz w:val="20"/>
                <w:szCs w:val="20"/>
                <w:lang w:eastAsia="fr-FR"/>
              </w:rPr>
              <w:footnoteReference w:id="8"/>
            </w:r>
          </w:p>
        </w:tc>
        <w:tc>
          <w:tcPr>
            <w:tcW w:w="1471" w:type="pct"/>
            <w:tcBorders>
              <w:top w:val="single" w:sz="4" w:space="0" w:color="auto"/>
              <w:left w:val="single" w:sz="4" w:space="0" w:color="auto"/>
              <w:bottom w:val="single" w:sz="4" w:space="0" w:color="auto"/>
              <w:right w:val="single" w:sz="4" w:space="0" w:color="auto"/>
            </w:tcBorders>
            <w:vAlign w:val="center"/>
          </w:tcPr>
          <w:p w14:paraId="44276BB3" w14:textId="77777777" w:rsidR="009B7568" w:rsidRPr="009E76EE" w:rsidRDefault="009B7568" w:rsidP="0049573F">
            <w:pPr>
              <w:rPr>
                <w:rFonts w:ascii="Verdana" w:hAnsi="Verdana" w:cs="Arial"/>
                <w:sz w:val="20"/>
                <w:szCs w:val="20"/>
                <w:lang w:eastAsia="fr-FR"/>
              </w:rPr>
            </w:pPr>
          </w:p>
        </w:tc>
      </w:tr>
      <w:tr w:rsidR="009B7568" w:rsidRPr="009E76EE" w14:paraId="22E27F3C"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4DA45A3C" w14:textId="77777777" w:rsidR="009B7568" w:rsidRPr="009E76EE" w:rsidRDefault="009B7568" w:rsidP="009B7568">
            <w:pPr>
              <w:pStyle w:val="ListParagraph"/>
              <w:numPr>
                <w:ilvl w:val="1"/>
                <w:numId w:val="28"/>
              </w:numPr>
              <w:spacing w:after="0"/>
              <w:rPr>
                <w:rFonts w:cs="Arial"/>
                <w:szCs w:val="20"/>
                <w:lang w:eastAsia="fr-FR"/>
              </w:rPr>
            </w:pPr>
            <w:r w:rsidRPr="009E76EE">
              <w:rPr>
                <w:rFonts w:cs="Arial"/>
                <w:szCs w:val="20"/>
                <w:lang w:eastAsia="fr-FR"/>
              </w:rPr>
              <w:t>Avoided relocation or closure cost</w:t>
            </w:r>
          </w:p>
        </w:tc>
        <w:tc>
          <w:tcPr>
            <w:tcW w:w="1471" w:type="pct"/>
            <w:tcBorders>
              <w:top w:val="single" w:sz="4" w:space="0" w:color="auto"/>
              <w:left w:val="single" w:sz="4" w:space="0" w:color="auto"/>
              <w:bottom w:val="single" w:sz="4" w:space="0" w:color="auto"/>
              <w:right w:val="single" w:sz="4" w:space="0" w:color="auto"/>
            </w:tcBorders>
            <w:vAlign w:val="center"/>
          </w:tcPr>
          <w:p w14:paraId="35268C56" w14:textId="77777777" w:rsidR="009B7568" w:rsidRPr="009E76EE" w:rsidRDefault="009B7568" w:rsidP="0049573F">
            <w:pPr>
              <w:rPr>
                <w:rFonts w:ascii="Verdana" w:hAnsi="Verdana" w:cs="Arial"/>
                <w:sz w:val="20"/>
                <w:szCs w:val="20"/>
                <w:lang w:eastAsia="fr-FR"/>
              </w:rPr>
            </w:pPr>
          </w:p>
        </w:tc>
      </w:tr>
      <w:tr w:rsidR="009B7568" w:rsidRPr="009E76EE" w14:paraId="42A98B0E"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6637D8EB" w14:textId="77777777" w:rsidR="009B7568" w:rsidRPr="009E76EE" w:rsidRDefault="009B7568" w:rsidP="009B7568">
            <w:pPr>
              <w:pStyle w:val="ListParagraph"/>
              <w:numPr>
                <w:ilvl w:val="1"/>
                <w:numId w:val="28"/>
              </w:numPr>
              <w:spacing w:after="0"/>
              <w:rPr>
                <w:rFonts w:cs="Arial"/>
                <w:szCs w:val="20"/>
                <w:lang w:eastAsia="fr-FR"/>
              </w:rPr>
            </w:pPr>
            <w:r w:rsidRPr="009E76EE">
              <w:rPr>
                <w:rFonts w:cs="Arial"/>
                <w:szCs w:val="20"/>
                <w:lang w:eastAsia="fr-FR"/>
              </w:rPr>
              <w:t>Avoided residual value of capital</w:t>
            </w:r>
          </w:p>
        </w:tc>
        <w:tc>
          <w:tcPr>
            <w:tcW w:w="1471" w:type="pct"/>
            <w:tcBorders>
              <w:top w:val="single" w:sz="4" w:space="0" w:color="auto"/>
              <w:left w:val="single" w:sz="4" w:space="0" w:color="auto"/>
              <w:bottom w:val="single" w:sz="4" w:space="0" w:color="auto"/>
              <w:right w:val="single" w:sz="4" w:space="0" w:color="auto"/>
            </w:tcBorders>
            <w:vAlign w:val="center"/>
          </w:tcPr>
          <w:p w14:paraId="07898B16" w14:textId="77777777" w:rsidR="009B7568" w:rsidRPr="009E76EE" w:rsidRDefault="009B7568" w:rsidP="0049573F">
            <w:pPr>
              <w:rPr>
                <w:rFonts w:ascii="Verdana" w:hAnsi="Verdana" w:cs="Arial"/>
                <w:sz w:val="20"/>
                <w:szCs w:val="20"/>
                <w:lang w:eastAsia="fr-FR"/>
              </w:rPr>
            </w:pPr>
          </w:p>
        </w:tc>
      </w:tr>
      <w:tr w:rsidR="009B7568" w:rsidRPr="009E76EE" w14:paraId="15471616"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7D487D89" w14:textId="77777777" w:rsidR="009B7568" w:rsidRPr="009E76EE" w:rsidRDefault="009B7568" w:rsidP="009B7568">
            <w:pPr>
              <w:pStyle w:val="ListParagraph"/>
              <w:numPr>
                <w:ilvl w:val="1"/>
                <w:numId w:val="28"/>
              </w:numPr>
              <w:spacing w:after="0"/>
              <w:rPr>
                <w:rFonts w:cs="Arial"/>
                <w:szCs w:val="20"/>
                <w:lang w:eastAsia="fr-FR"/>
              </w:rPr>
            </w:pPr>
            <w:r w:rsidRPr="009E76EE">
              <w:rPr>
                <w:rFonts w:cs="Arial"/>
                <w:szCs w:val="20"/>
                <w:lang w:eastAsia="fr-FR"/>
              </w:rPr>
              <w:t>Avoided additional cost for transportation, quality testing, etc.</w:t>
            </w:r>
          </w:p>
        </w:tc>
        <w:tc>
          <w:tcPr>
            <w:tcW w:w="1471" w:type="pct"/>
            <w:tcBorders>
              <w:top w:val="single" w:sz="4" w:space="0" w:color="auto"/>
              <w:left w:val="single" w:sz="4" w:space="0" w:color="auto"/>
              <w:bottom w:val="single" w:sz="4" w:space="0" w:color="auto"/>
              <w:right w:val="single" w:sz="4" w:space="0" w:color="auto"/>
            </w:tcBorders>
            <w:vAlign w:val="center"/>
          </w:tcPr>
          <w:p w14:paraId="6104EEB9" w14:textId="77777777" w:rsidR="009B7568" w:rsidRPr="009E76EE" w:rsidRDefault="009B7568" w:rsidP="0049573F">
            <w:pPr>
              <w:rPr>
                <w:rFonts w:ascii="Verdana" w:hAnsi="Verdana" w:cs="Arial"/>
                <w:sz w:val="20"/>
                <w:szCs w:val="20"/>
                <w:lang w:eastAsia="fr-FR"/>
              </w:rPr>
            </w:pPr>
          </w:p>
        </w:tc>
      </w:tr>
      <w:tr w:rsidR="009B7568" w:rsidRPr="009E76EE" w14:paraId="02644C1F"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63270C87" w14:textId="77777777" w:rsidR="009B7568" w:rsidRPr="00F71364" w:rsidRDefault="009B7568" w:rsidP="0049573F">
            <w:pPr>
              <w:rPr>
                <w:rFonts w:ascii="Verdana" w:hAnsi="Verdana" w:cs="Arial"/>
                <w:b/>
                <w:sz w:val="20"/>
                <w:szCs w:val="20"/>
                <w:lang w:eastAsia="fr-FR"/>
              </w:rPr>
            </w:pPr>
            <w:r w:rsidRPr="00F71364">
              <w:rPr>
                <w:rFonts w:ascii="Verdana" w:hAnsi="Verdana" w:cs="Arial"/>
                <w:b/>
                <w:sz w:val="20"/>
                <w:szCs w:val="20"/>
                <w:lang w:eastAsia="fr-FR"/>
              </w:rPr>
              <w:t>Sum of benefits to the applicant(s) and / or their supply chain</w:t>
            </w:r>
          </w:p>
        </w:tc>
        <w:tc>
          <w:tcPr>
            <w:tcW w:w="1471" w:type="pct"/>
            <w:tcBorders>
              <w:top w:val="single" w:sz="4" w:space="0" w:color="auto"/>
              <w:left w:val="single" w:sz="4" w:space="0" w:color="auto"/>
              <w:bottom w:val="single" w:sz="4" w:space="0" w:color="auto"/>
              <w:right w:val="single" w:sz="4" w:space="0" w:color="auto"/>
            </w:tcBorders>
            <w:vAlign w:val="center"/>
          </w:tcPr>
          <w:p w14:paraId="6C187C45" w14:textId="77777777" w:rsidR="009B7568" w:rsidRPr="009E76EE" w:rsidRDefault="009B7568" w:rsidP="0049573F">
            <w:pPr>
              <w:rPr>
                <w:rFonts w:ascii="Verdana" w:hAnsi="Verdana" w:cs="Arial"/>
                <w:sz w:val="20"/>
                <w:szCs w:val="20"/>
                <w:lang w:eastAsia="fr-FR"/>
              </w:rPr>
            </w:pPr>
          </w:p>
        </w:tc>
      </w:tr>
      <w:tr w:rsidR="00F71364" w:rsidRPr="009E76EE" w14:paraId="3F003014" w14:textId="77777777" w:rsidTr="00F71364">
        <w:trPr>
          <w:trHeight w:val="406"/>
        </w:trPr>
        <w:tc>
          <w:tcPr>
            <w:tcW w:w="5000" w:type="pct"/>
            <w:gridSpan w:val="2"/>
            <w:tcBorders>
              <w:top w:val="single" w:sz="4" w:space="0" w:color="auto"/>
              <w:bottom w:val="single" w:sz="4" w:space="0" w:color="auto"/>
            </w:tcBorders>
            <w:shd w:val="clear" w:color="auto" w:fill="FFFFFF"/>
            <w:vAlign w:val="center"/>
          </w:tcPr>
          <w:p w14:paraId="22735E95" w14:textId="0D72DD14" w:rsidR="00F71364" w:rsidRPr="009E76EE" w:rsidRDefault="00F71364" w:rsidP="00F71364">
            <w:pPr>
              <w:pStyle w:val="CommentText"/>
              <w:rPr>
                <w:rFonts w:ascii="Verdana" w:hAnsi="Verdana" w:cs="Arial"/>
                <w:lang w:eastAsia="fr-FR"/>
              </w:rPr>
            </w:pPr>
            <w:r>
              <w:rPr>
                <w:rFonts w:ascii="Verdana" w:hAnsi="Verdana" w:cs="Arial"/>
                <w:b/>
                <w:lang w:eastAsia="fr-FR"/>
              </w:rPr>
              <w:t xml:space="preserve">2. </w:t>
            </w:r>
            <w:r w:rsidRPr="00F71364">
              <w:rPr>
                <w:rFonts w:ascii="Verdana" w:hAnsi="Verdana" w:cs="Arial"/>
                <w:b/>
                <w:lang w:eastAsia="fr-FR"/>
              </w:rPr>
              <w:t>Quantified impacts of the continuation of the SVHC use applied for on other actors</w:t>
            </w:r>
          </w:p>
        </w:tc>
      </w:tr>
      <w:tr w:rsidR="009B7568" w:rsidRPr="009E76EE" w14:paraId="7C668E51"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054140B7" w14:textId="77777777" w:rsidR="009B7568" w:rsidRPr="009E76EE" w:rsidRDefault="009B7568" w:rsidP="009B7568">
            <w:pPr>
              <w:pStyle w:val="ListParagraph"/>
              <w:numPr>
                <w:ilvl w:val="1"/>
                <w:numId w:val="29"/>
              </w:numPr>
              <w:spacing w:after="0"/>
              <w:ind w:left="313"/>
              <w:rPr>
                <w:rFonts w:cs="Arial"/>
                <w:szCs w:val="20"/>
                <w:lang w:eastAsia="fr-FR"/>
              </w:rPr>
            </w:pPr>
            <w:r w:rsidRPr="009E76EE">
              <w:rPr>
                <w:rFonts w:cs="Arial"/>
                <w:szCs w:val="20"/>
                <w:lang w:eastAsia="fr-FR"/>
              </w:rPr>
              <w:t>Avoided net job loss in the affected industry</w:t>
            </w:r>
            <w:r w:rsidRPr="009E76EE">
              <w:rPr>
                <w:szCs w:val="20"/>
                <w:vertAlign w:val="superscript"/>
              </w:rPr>
              <w:footnoteReference w:id="9"/>
            </w:r>
          </w:p>
        </w:tc>
        <w:tc>
          <w:tcPr>
            <w:tcW w:w="1471" w:type="pct"/>
            <w:tcBorders>
              <w:top w:val="single" w:sz="4" w:space="0" w:color="auto"/>
              <w:left w:val="single" w:sz="4" w:space="0" w:color="auto"/>
              <w:bottom w:val="single" w:sz="4" w:space="0" w:color="auto"/>
              <w:right w:val="single" w:sz="4" w:space="0" w:color="auto"/>
            </w:tcBorders>
            <w:vAlign w:val="center"/>
          </w:tcPr>
          <w:p w14:paraId="335C70F7" w14:textId="77777777" w:rsidR="009B7568" w:rsidRPr="009E76EE" w:rsidRDefault="009B7568" w:rsidP="0049573F">
            <w:pPr>
              <w:rPr>
                <w:rFonts w:ascii="Verdana" w:hAnsi="Verdana" w:cs="Arial"/>
                <w:sz w:val="20"/>
                <w:szCs w:val="20"/>
                <w:lang w:eastAsia="fr-FR"/>
              </w:rPr>
            </w:pPr>
          </w:p>
        </w:tc>
      </w:tr>
      <w:tr w:rsidR="009B7568" w:rsidRPr="009E76EE" w14:paraId="0B19317C"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056EAA6C" w14:textId="546911E8" w:rsidR="009B7568" w:rsidRPr="009E76EE" w:rsidRDefault="000F54F8" w:rsidP="009B7568">
            <w:pPr>
              <w:pStyle w:val="ListParagraph"/>
              <w:numPr>
                <w:ilvl w:val="1"/>
                <w:numId w:val="29"/>
              </w:numPr>
              <w:spacing w:after="0"/>
              <w:ind w:left="313"/>
              <w:rPr>
                <w:rFonts w:cs="Arial"/>
                <w:szCs w:val="20"/>
                <w:lang w:eastAsia="fr-FR"/>
              </w:rPr>
            </w:pPr>
            <w:r w:rsidRPr="009E76EE">
              <w:rPr>
                <w:rFonts w:cs="Arial"/>
                <w:szCs w:val="20"/>
                <w:lang w:eastAsia="fr-FR"/>
              </w:rPr>
              <w:t>Foregone</w:t>
            </w:r>
            <w:r w:rsidR="009B7568" w:rsidRPr="009E76EE">
              <w:rPr>
                <w:rFonts w:cs="Arial"/>
                <w:szCs w:val="20"/>
                <w:lang w:eastAsia="fr-FR"/>
              </w:rPr>
              <w:t xml:space="preserve"> spill-over impact on surplus of alternative producers</w:t>
            </w:r>
          </w:p>
        </w:tc>
        <w:tc>
          <w:tcPr>
            <w:tcW w:w="1471" w:type="pct"/>
            <w:tcBorders>
              <w:top w:val="single" w:sz="4" w:space="0" w:color="auto"/>
              <w:left w:val="single" w:sz="4" w:space="0" w:color="auto"/>
              <w:bottom w:val="single" w:sz="4" w:space="0" w:color="auto"/>
              <w:right w:val="single" w:sz="4" w:space="0" w:color="auto"/>
            </w:tcBorders>
            <w:vAlign w:val="center"/>
          </w:tcPr>
          <w:p w14:paraId="018CA16B" w14:textId="77777777" w:rsidR="009B7568" w:rsidRPr="009E76EE" w:rsidRDefault="009B7568" w:rsidP="0049573F">
            <w:pPr>
              <w:rPr>
                <w:rFonts w:ascii="Verdana" w:hAnsi="Verdana" w:cs="Arial"/>
                <w:sz w:val="20"/>
                <w:szCs w:val="20"/>
                <w:lang w:eastAsia="fr-FR"/>
              </w:rPr>
            </w:pPr>
          </w:p>
        </w:tc>
      </w:tr>
      <w:tr w:rsidR="009B7568" w:rsidRPr="009E76EE" w14:paraId="5A403928"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608C0A95" w14:textId="77777777" w:rsidR="009B7568" w:rsidRPr="009E76EE" w:rsidRDefault="009B7568" w:rsidP="009B7568">
            <w:pPr>
              <w:pStyle w:val="ListParagraph"/>
              <w:numPr>
                <w:ilvl w:val="1"/>
                <w:numId w:val="29"/>
              </w:numPr>
              <w:spacing w:after="0"/>
              <w:ind w:left="313"/>
              <w:rPr>
                <w:rFonts w:cs="Arial"/>
                <w:szCs w:val="20"/>
                <w:lang w:eastAsia="fr-FR"/>
              </w:rPr>
            </w:pPr>
            <w:r w:rsidRPr="009E76EE">
              <w:rPr>
                <w:rFonts w:cs="Arial"/>
                <w:szCs w:val="20"/>
                <w:lang w:eastAsia="fr-FR"/>
              </w:rPr>
              <w:t>Avoided consumer surplus loss (e.g. because of inferior quality, higher price, reduced quantity, etc.)</w:t>
            </w:r>
          </w:p>
        </w:tc>
        <w:tc>
          <w:tcPr>
            <w:tcW w:w="1471" w:type="pct"/>
            <w:tcBorders>
              <w:top w:val="single" w:sz="4" w:space="0" w:color="auto"/>
              <w:left w:val="single" w:sz="4" w:space="0" w:color="auto"/>
              <w:bottom w:val="single" w:sz="4" w:space="0" w:color="auto"/>
              <w:right w:val="single" w:sz="4" w:space="0" w:color="auto"/>
            </w:tcBorders>
            <w:vAlign w:val="center"/>
          </w:tcPr>
          <w:p w14:paraId="777EE5BB" w14:textId="77777777" w:rsidR="009B7568" w:rsidRPr="009E76EE" w:rsidRDefault="009B7568" w:rsidP="0049573F">
            <w:pPr>
              <w:rPr>
                <w:rFonts w:ascii="Verdana" w:hAnsi="Verdana" w:cs="Arial"/>
                <w:sz w:val="20"/>
                <w:szCs w:val="20"/>
                <w:lang w:eastAsia="fr-FR"/>
              </w:rPr>
            </w:pPr>
          </w:p>
        </w:tc>
      </w:tr>
      <w:tr w:rsidR="009B7568" w:rsidRPr="009E76EE" w14:paraId="0FF3F0B1" w14:textId="77777777" w:rsidTr="00F71364">
        <w:trPr>
          <w:trHeight w:val="406"/>
        </w:trPr>
        <w:tc>
          <w:tcPr>
            <w:tcW w:w="3529" w:type="pct"/>
            <w:tcBorders>
              <w:top w:val="single" w:sz="4" w:space="0" w:color="auto"/>
              <w:left w:val="single" w:sz="4" w:space="0" w:color="auto"/>
              <w:bottom w:val="single" w:sz="4" w:space="0" w:color="auto"/>
              <w:right w:val="single" w:sz="4" w:space="0" w:color="auto"/>
            </w:tcBorders>
            <w:vAlign w:val="center"/>
          </w:tcPr>
          <w:p w14:paraId="6CDDA80B" w14:textId="77777777" w:rsidR="009B7568" w:rsidRPr="009E76EE" w:rsidRDefault="009B7568" w:rsidP="009B7568">
            <w:pPr>
              <w:pStyle w:val="ListParagraph"/>
              <w:numPr>
                <w:ilvl w:val="1"/>
                <w:numId w:val="29"/>
              </w:numPr>
              <w:spacing w:after="0"/>
              <w:ind w:left="313"/>
              <w:rPr>
                <w:rFonts w:cs="Arial"/>
                <w:szCs w:val="20"/>
                <w:lang w:eastAsia="fr-FR"/>
              </w:rPr>
            </w:pPr>
            <w:r w:rsidRPr="009E76EE">
              <w:rPr>
                <w:rFonts w:cs="Arial"/>
                <w:szCs w:val="20"/>
                <w:lang w:eastAsia="fr-FR"/>
              </w:rPr>
              <w:t>Avoided other societal impacts (e.g. avoided CO</w:t>
            </w:r>
            <w:r w:rsidRPr="009E76EE">
              <w:rPr>
                <w:rFonts w:cs="Arial"/>
                <w:szCs w:val="20"/>
                <w:vertAlign w:val="subscript"/>
                <w:lang w:eastAsia="fr-FR"/>
              </w:rPr>
              <w:t>2</w:t>
            </w:r>
            <w:r w:rsidRPr="009E76EE">
              <w:rPr>
                <w:rFonts w:cs="Arial"/>
                <w:szCs w:val="20"/>
                <w:lang w:eastAsia="fr-FR"/>
              </w:rPr>
              <w:t xml:space="preserve"> emissions or securing the production of drugs)</w:t>
            </w:r>
          </w:p>
        </w:tc>
        <w:tc>
          <w:tcPr>
            <w:tcW w:w="1471" w:type="pct"/>
            <w:tcBorders>
              <w:top w:val="single" w:sz="4" w:space="0" w:color="auto"/>
              <w:left w:val="single" w:sz="4" w:space="0" w:color="auto"/>
              <w:bottom w:val="single" w:sz="4" w:space="0" w:color="auto"/>
              <w:right w:val="single" w:sz="4" w:space="0" w:color="auto"/>
            </w:tcBorders>
            <w:vAlign w:val="center"/>
          </w:tcPr>
          <w:p w14:paraId="0E849926" w14:textId="77777777" w:rsidR="009B7568" w:rsidRPr="009E76EE" w:rsidRDefault="009B7568" w:rsidP="0049573F">
            <w:pPr>
              <w:rPr>
                <w:rFonts w:ascii="Verdana" w:hAnsi="Verdana" w:cs="Arial"/>
                <w:sz w:val="20"/>
                <w:szCs w:val="20"/>
                <w:lang w:eastAsia="fr-FR"/>
              </w:rPr>
            </w:pPr>
          </w:p>
        </w:tc>
      </w:tr>
      <w:tr w:rsidR="009B7568" w:rsidRPr="009E76EE" w14:paraId="44A9450D" w14:textId="77777777" w:rsidTr="00F71364">
        <w:trPr>
          <w:trHeight w:val="322"/>
        </w:trPr>
        <w:tc>
          <w:tcPr>
            <w:tcW w:w="3529" w:type="pct"/>
            <w:tcBorders>
              <w:top w:val="single" w:sz="4" w:space="0" w:color="auto"/>
              <w:left w:val="single" w:sz="4" w:space="0" w:color="auto"/>
              <w:bottom w:val="single" w:sz="4" w:space="0" w:color="auto"/>
              <w:right w:val="single" w:sz="4" w:space="0" w:color="auto"/>
            </w:tcBorders>
            <w:vAlign w:val="center"/>
          </w:tcPr>
          <w:p w14:paraId="1C657E62" w14:textId="77777777" w:rsidR="009B7568" w:rsidRPr="00F71364" w:rsidRDefault="009B7568" w:rsidP="0049573F">
            <w:pPr>
              <w:rPr>
                <w:rFonts w:ascii="Verdana" w:hAnsi="Verdana" w:cs="Arial"/>
                <w:b/>
                <w:sz w:val="20"/>
                <w:szCs w:val="20"/>
                <w:lang w:eastAsia="fr-FR"/>
              </w:rPr>
            </w:pPr>
            <w:r w:rsidRPr="00F71364">
              <w:rPr>
                <w:rFonts w:ascii="Verdana" w:hAnsi="Verdana" w:cs="Arial"/>
                <w:b/>
                <w:sz w:val="20"/>
                <w:szCs w:val="20"/>
                <w:lang w:eastAsia="fr-FR"/>
              </w:rPr>
              <w:t>Sum of impacts of continuation of the use applied for</w:t>
            </w:r>
          </w:p>
        </w:tc>
        <w:tc>
          <w:tcPr>
            <w:tcW w:w="1471" w:type="pct"/>
            <w:tcBorders>
              <w:top w:val="single" w:sz="4" w:space="0" w:color="auto"/>
              <w:left w:val="single" w:sz="4" w:space="0" w:color="auto"/>
              <w:bottom w:val="single" w:sz="4" w:space="0" w:color="auto"/>
              <w:right w:val="single" w:sz="4" w:space="0" w:color="auto"/>
            </w:tcBorders>
            <w:vAlign w:val="center"/>
          </w:tcPr>
          <w:p w14:paraId="7CAE4566" w14:textId="77777777" w:rsidR="009B7568" w:rsidRPr="009E76EE" w:rsidRDefault="009B7568" w:rsidP="0049573F">
            <w:pPr>
              <w:rPr>
                <w:rFonts w:ascii="Verdana" w:hAnsi="Verdana" w:cs="Arial"/>
                <w:sz w:val="20"/>
                <w:szCs w:val="20"/>
                <w:lang w:eastAsia="fr-FR"/>
              </w:rPr>
            </w:pPr>
          </w:p>
        </w:tc>
      </w:tr>
      <w:tr w:rsidR="009B7568" w:rsidRPr="009E76EE" w14:paraId="5308E581" w14:textId="77777777" w:rsidTr="00F71364">
        <w:trPr>
          <w:trHeight w:val="406"/>
        </w:trPr>
        <w:tc>
          <w:tcPr>
            <w:tcW w:w="3529" w:type="pct"/>
            <w:shd w:val="clear" w:color="auto" w:fill="FFFFFF"/>
            <w:vAlign w:val="center"/>
          </w:tcPr>
          <w:p w14:paraId="2CCAEC40" w14:textId="6C18F94B" w:rsidR="009B7568" w:rsidRPr="00F71364" w:rsidRDefault="00F71364" w:rsidP="00F71364">
            <w:pPr>
              <w:pStyle w:val="CommentText"/>
              <w:rPr>
                <w:rFonts w:cs="Arial"/>
                <w:b/>
                <w:lang w:eastAsia="fr-FR"/>
              </w:rPr>
            </w:pPr>
            <w:r w:rsidRPr="00F71364">
              <w:rPr>
                <w:rFonts w:ascii="Verdana" w:hAnsi="Verdana" w:cs="Arial"/>
                <w:b/>
                <w:lang w:eastAsia="fr-FR"/>
              </w:rPr>
              <w:t>3</w:t>
            </w:r>
            <w:r>
              <w:rPr>
                <w:rFonts w:ascii="Verdana" w:hAnsi="Verdana" w:cs="Arial"/>
                <w:b/>
                <w:lang w:eastAsia="fr-FR"/>
              </w:rPr>
              <w:t xml:space="preserve">. </w:t>
            </w:r>
            <w:r w:rsidR="009B7568" w:rsidRPr="00F71364">
              <w:rPr>
                <w:rFonts w:ascii="Verdana" w:hAnsi="Verdana" w:cs="Arial"/>
                <w:b/>
                <w:lang w:eastAsia="fr-FR"/>
              </w:rPr>
              <w:t>Aggregated socio-economic benefits</w:t>
            </w:r>
            <w:r w:rsidR="009B7568" w:rsidRPr="00F71364" w:rsidDel="00C36FD4">
              <w:rPr>
                <w:rFonts w:ascii="Verdana" w:hAnsi="Verdana" w:cs="Arial"/>
                <w:b/>
                <w:lang w:eastAsia="fr-FR"/>
              </w:rPr>
              <w:t xml:space="preserve"> </w:t>
            </w:r>
            <w:r w:rsidR="009B7568" w:rsidRPr="00F71364">
              <w:rPr>
                <w:rFonts w:ascii="Verdana" w:hAnsi="Verdana" w:cs="Arial"/>
                <w:b/>
                <w:lang w:eastAsia="fr-FR"/>
              </w:rPr>
              <w:t>(1+2)</w:t>
            </w:r>
          </w:p>
        </w:tc>
        <w:tc>
          <w:tcPr>
            <w:tcW w:w="1471" w:type="pct"/>
            <w:shd w:val="clear" w:color="auto" w:fill="FFFFFF"/>
            <w:vAlign w:val="center"/>
          </w:tcPr>
          <w:p w14:paraId="7FD615A2" w14:textId="77777777" w:rsidR="009B7568" w:rsidRPr="009E76EE" w:rsidRDefault="009B7568" w:rsidP="0049573F">
            <w:pPr>
              <w:rPr>
                <w:rFonts w:ascii="Verdana" w:hAnsi="Verdana" w:cs="Arial"/>
                <w:sz w:val="20"/>
                <w:szCs w:val="20"/>
                <w:lang w:eastAsia="fr-FR"/>
              </w:rPr>
            </w:pPr>
          </w:p>
        </w:tc>
      </w:tr>
    </w:tbl>
    <w:p w14:paraId="37D9744C" w14:textId="77777777" w:rsidR="008E5654" w:rsidRPr="009E76EE" w:rsidRDefault="008E5654" w:rsidP="004B17D8">
      <w:pPr>
        <w:pStyle w:val="BodyText"/>
        <w:spacing w:after="0"/>
        <w:rPr>
          <w:rFonts w:ascii="Verdana" w:hAnsi="Verdana"/>
          <w:iCs/>
          <w:sz w:val="20"/>
          <w:szCs w:val="20"/>
        </w:rPr>
      </w:pPr>
    </w:p>
    <w:p w14:paraId="37D9744D" w14:textId="77777777" w:rsidR="00DC2714" w:rsidRPr="009E76EE" w:rsidRDefault="004B17D8" w:rsidP="00347A0B">
      <w:pPr>
        <w:pStyle w:val="Heading1"/>
      </w:pPr>
      <w:bookmarkStart w:id="147" w:name="_Toc387257932"/>
      <w:bookmarkStart w:id="148" w:name="_Toc387328605"/>
      <w:bookmarkStart w:id="149" w:name="_Toc387328670"/>
      <w:bookmarkStart w:id="150" w:name="_Toc387330090"/>
      <w:bookmarkStart w:id="151" w:name="_Toc387257933"/>
      <w:bookmarkStart w:id="152" w:name="_Toc387328606"/>
      <w:bookmarkStart w:id="153" w:name="_Toc387328671"/>
      <w:bookmarkStart w:id="154" w:name="_Toc387330091"/>
      <w:bookmarkStart w:id="155" w:name="_Toc387257937"/>
      <w:bookmarkStart w:id="156" w:name="_Toc387328610"/>
      <w:bookmarkStart w:id="157" w:name="_Toc387328675"/>
      <w:bookmarkStart w:id="158" w:name="_Toc387330095"/>
      <w:bookmarkStart w:id="159" w:name="_Toc336625047"/>
      <w:bookmarkStart w:id="160" w:name="_Toc405210628"/>
      <w:bookmarkEnd w:id="147"/>
      <w:bookmarkEnd w:id="148"/>
      <w:bookmarkEnd w:id="149"/>
      <w:bookmarkEnd w:id="150"/>
      <w:bookmarkEnd w:id="151"/>
      <w:bookmarkEnd w:id="152"/>
      <w:bookmarkEnd w:id="153"/>
      <w:bookmarkEnd w:id="154"/>
      <w:bookmarkEnd w:id="155"/>
      <w:bookmarkEnd w:id="156"/>
      <w:bookmarkEnd w:id="157"/>
      <w:bookmarkEnd w:id="158"/>
      <w:r w:rsidRPr="009E76EE">
        <w:lastRenderedPageBreak/>
        <w:t>COMBINED ASSESSMENT OF IMPACTS</w:t>
      </w:r>
      <w:bookmarkEnd w:id="159"/>
      <w:bookmarkEnd w:id="160"/>
    </w:p>
    <w:p w14:paraId="37D9744E" w14:textId="77777777" w:rsidR="004B17D8" w:rsidRPr="009E76EE" w:rsidRDefault="004B17D8" w:rsidP="00347A0B">
      <w:pPr>
        <w:pStyle w:val="Heading2"/>
      </w:pPr>
      <w:bookmarkStart w:id="161" w:name="_Toc336625048"/>
      <w:bookmarkStart w:id="162" w:name="_Toc405210629"/>
      <w:r w:rsidRPr="009E76EE">
        <w:t>Comparison of impacts</w:t>
      </w:r>
      <w:bookmarkEnd w:id="161"/>
      <w:bookmarkEnd w:id="162"/>
    </w:p>
    <w:p w14:paraId="703E965C" w14:textId="03E4EF77" w:rsidR="00623717" w:rsidRPr="009E76EE" w:rsidRDefault="00623717"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(Guidance: Chapter 4.1 and appendix D, E, and F of the Guidance on SEA – Authorisation process)</w:t>
      </w:r>
    </w:p>
    <w:p w14:paraId="2452CA9A" w14:textId="4436B872" w:rsidR="00623717" w:rsidRPr="009E76EE" w:rsidRDefault="00623717" w:rsidP="00BF244B">
      <w:pPr>
        <w:spacing w:before="120" w:after="120" w:line="276" w:lineRule="auto"/>
        <w:jc w:val="both"/>
        <w:rPr>
          <w:rFonts w:ascii="Verdana" w:hAnsi="Verdana"/>
          <w:iCs/>
          <w:sz w:val="20"/>
          <w:szCs w:val="20"/>
        </w:rPr>
      </w:pPr>
      <w:r w:rsidRPr="009E76EE">
        <w:rPr>
          <w:rFonts w:ascii="Verdana" w:hAnsi="Verdana"/>
          <w:iCs/>
          <w:sz w:val="20"/>
          <w:szCs w:val="20"/>
        </w:rPr>
        <w:t xml:space="preserve">[Combine the assessment of different impacts (discussed in Section </w:t>
      </w:r>
      <w:r w:rsidR="000F154B">
        <w:rPr>
          <w:rFonts w:ascii="Verdana" w:hAnsi="Verdana"/>
          <w:iCs/>
          <w:sz w:val="20"/>
          <w:szCs w:val="20"/>
        </w:rPr>
        <w:t>3</w:t>
      </w:r>
      <w:r w:rsidRPr="009E76EE">
        <w:rPr>
          <w:rFonts w:ascii="Verdana" w:hAnsi="Verdana"/>
          <w:iCs/>
          <w:sz w:val="20"/>
          <w:szCs w:val="20"/>
        </w:rPr>
        <w:t xml:space="preserve">) that could potentially arise as a result of not granting an authorisation for continued use of the Annex XIV substance. Compare the different types of impacts using an appropriate SEA method (e.g., ranging from qualitative assessment to a fully monetised cost-benefit analysis) to be able to draw conclusions on the net impacts of not granting an authorisation. Ensure impacts are comparable and have not been double counted. </w:t>
      </w:r>
    </w:p>
    <w:p w14:paraId="37D97452" w14:textId="3CE2209E" w:rsidR="004406EE" w:rsidRDefault="000F154B" w:rsidP="00BF244B">
      <w:pPr>
        <w:spacing w:before="120" w:after="120" w:line="276" w:lineRule="auto"/>
        <w:jc w:val="both"/>
        <w:rPr>
          <w:rFonts w:ascii="Verdana" w:hAnsi="Verdana"/>
          <w:iCs/>
          <w:sz w:val="20"/>
          <w:szCs w:val="20"/>
        </w:rPr>
      </w:pPr>
      <w:r>
        <w:rPr>
          <w:rFonts w:ascii="Verdana" w:hAnsi="Verdana"/>
          <w:iCs/>
          <w:sz w:val="20"/>
          <w:szCs w:val="20"/>
        </w:rPr>
        <w:t>S</w:t>
      </w:r>
      <w:r w:rsidR="00623717" w:rsidRPr="009E76EE">
        <w:rPr>
          <w:rFonts w:ascii="Verdana" w:hAnsi="Verdana"/>
          <w:iCs/>
          <w:sz w:val="20"/>
          <w:szCs w:val="20"/>
        </w:rPr>
        <w:t>ummarise the data presented in this section in the table</w:t>
      </w:r>
      <w:r w:rsidR="00C913E4" w:rsidRPr="009E76EE">
        <w:rPr>
          <w:rFonts w:ascii="Verdana" w:hAnsi="Verdana"/>
          <w:iCs/>
          <w:sz w:val="20"/>
          <w:szCs w:val="20"/>
        </w:rPr>
        <w:t>s</w:t>
      </w:r>
      <w:r w:rsidR="00623717" w:rsidRPr="009E76EE">
        <w:rPr>
          <w:rFonts w:ascii="Verdana" w:hAnsi="Verdana"/>
          <w:iCs/>
          <w:sz w:val="20"/>
          <w:szCs w:val="20"/>
        </w:rPr>
        <w:t xml:space="preserve"> below</w:t>
      </w:r>
      <w:r>
        <w:rPr>
          <w:rFonts w:ascii="Verdana" w:hAnsi="Verdana"/>
          <w:iCs/>
          <w:sz w:val="20"/>
          <w:szCs w:val="20"/>
        </w:rPr>
        <w:t>, as relevant</w:t>
      </w:r>
      <w:r w:rsidR="00623717" w:rsidRPr="009E76EE">
        <w:rPr>
          <w:rFonts w:ascii="Verdana" w:hAnsi="Verdana"/>
          <w:iCs/>
          <w:sz w:val="20"/>
          <w:szCs w:val="20"/>
        </w:rPr>
        <w:t>.</w:t>
      </w:r>
      <w:r w:rsidRPr="000F154B">
        <w:t xml:space="preserve"> </w:t>
      </w:r>
      <w:r w:rsidRPr="000F154B">
        <w:rPr>
          <w:rFonts w:ascii="Verdana" w:hAnsi="Verdana"/>
          <w:iCs/>
          <w:sz w:val="20"/>
          <w:szCs w:val="20"/>
        </w:rPr>
        <w:t>If no information is available (e.g. on value per statistical case) please indicate this by “n.a.”</w:t>
      </w:r>
      <w:r w:rsidR="00623717" w:rsidRPr="009E76EE">
        <w:rPr>
          <w:rFonts w:ascii="Verdana" w:hAnsi="Verdana"/>
          <w:iCs/>
          <w:sz w:val="20"/>
          <w:szCs w:val="20"/>
        </w:rPr>
        <w:t>]</w:t>
      </w:r>
    </w:p>
    <w:p w14:paraId="1277A5DC" w14:textId="77777777" w:rsidR="00BF244B" w:rsidRPr="009E76EE" w:rsidRDefault="00BF244B" w:rsidP="00BF244B">
      <w:pPr>
        <w:spacing w:before="120" w:after="120" w:line="276" w:lineRule="auto"/>
        <w:jc w:val="both"/>
        <w:rPr>
          <w:rFonts w:ascii="Verdana" w:hAnsi="Verdana"/>
          <w:sz w:val="20"/>
          <w:szCs w:val="20"/>
        </w:rPr>
      </w:pPr>
    </w:p>
    <w:p w14:paraId="073975D5" w14:textId="2EA592EE" w:rsidR="00AF19B9" w:rsidRPr="009E76EE" w:rsidRDefault="00AF19B9" w:rsidP="00AF19B9">
      <w:pPr>
        <w:spacing w:after="120"/>
        <w:rPr>
          <w:rFonts w:ascii="Verdana" w:hAnsi="Verdana"/>
          <w:b/>
          <w:sz w:val="20"/>
          <w:szCs w:val="20"/>
        </w:rPr>
      </w:pPr>
      <w:r w:rsidRPr="009E76EE">
        <w:rPr>
          <w:rFonts w:ascii="Verdana" w:hAnsi="Verdana" w:cs="Arial"/>
          <w:b/>
          <w:sz w:val="20"/>
          <w:szCs w:val="20"/>
          <w:lang w:eastAsia="fr-FR"/>
        </w:rPr>
        <w:t xml:space="preserve">Table X: Comparison of socio-economic benefits and </w:t>
      </w:r>
      <w:r w:rsidRPr="009E76EE">
        <w:rPr>
          <w:rFonts w:ascii="Verdana" w:hAnsi="Verdana"/>
          <w:b/>
          <w:sz w:val="20"/>
          <w:szCs w:val="20"/>
        </w:rPr>
        <w:t>risks of continued use</w:t>
      </w:r>
      <w:r w:rsidRPr="009E76EE">
        <w:rPr>
          <w:rFonts w:ascii="Verdana" w:hAnsi="Verdana" w:cs="Arial"/>
          <w:b/>
          <w:sz w:val="20"/>
          <w:szCs w:val="20"/>
          <w:lang w:eastAsia="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285DBA" w:rsidRPr="009E76EE" w14:paraId="46BCFCCF" w14:textId="77777777" w:rsidTr="00183EEA">
        <w:trPr>
          <w:trHeight w:val="505"/>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DD6AA" w14:textId="77777777" w:rsidR="00285DBA" w:rsidRPr="009E76EE" w:rsidRDefault="00285DBA" w:rsidP="0049573F">
            <w:pPr>
              <w:widowControl w:val="0"/>
              <w:spacing w:before="120" w:after="120"/>
              <w:rPr>
                <w:rFonts w:ascii="Verdana" w:hAnsi="Verdana"/>
                <w:b/>
                <w:sz w:val="20"/>
                <w:szCs w:val="20"/>
              </w:rPr>
            </w:pPr>
            <w:r w:rsidRPr="009E76EE">
              <w:rPr>
                <w:rFonts w:ascii="Verdana" w:hAnsi="Verdana"/>
                <w:b/>
                <w:sz w:val="20"/>
                <w:szCs w:val="20"/>
              </w:rPr>
              <w:t xml:space="preserve">Socio-economic benefits of continued use </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A10802" w14:textId="77777777" w:rsidR="00285DBA" w:rsidRPr="009E76EE" w:rsidRDefault="00285DBA" w:rsidP="0049573F">
            <w:pPr>
              <w:widowControl w:val="0"/>
              <w:spacing w:before="120" w:after="120"/>
              <w:rPr>
                <w:rFonts w:ascii="Verdana" w:hAnsi="Verdana"/>
                <w:b/>
                <w:sz w:val="20"/>
                <w:szCs w:val="20"/>
              </w:rPr>
            </w:pPr>
            <w:r w:rsidRPr="009E76EE">
              <w:rPr>
                <w:rFonts w:ascii="Verdana" w:hAnsi="Verdana"/>
                <w:b/>
                <w:sz w:val="20"/>
                <w:szCs w:val="20"/>
              </w:rPr>
              <w:t xml:space="preserve">Monetised excess risks associated with continued use </w:t>
            </w:r>
          </w:p>
        </w:tc>
      </w:tr>
      <w:tr w:rsidR="00285DBA" w:rsidRPr="009E76EE" w14:paraId="61F6FC6A" w14:textId="77777777" w:rsidTr="00183EEA">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B60FF" w14:textId="77777777" w:rsidR="00285DBA" w:rsidRPr="009E76EE" w:rsidRDefault="00285DBA" w:rsidP="0049573F">
            <w:pPr>
              <w:widowControl w:val="0"/>
              <w:tabs>
                <w:tab w:val="left" w:pos="454"/>
              </w:tabs>
              <w:spacing w:before="120" w:after="120"/>
              <w:rPr>
                <w:rFonts w:ascii="Verdana" w:hAnsi="Verdana"/>
                <w:sz w:val="20"/>
                <w:szCs w:val="20"/>
              </w:rPr>
            </w:pPr>
            <w:r w:rsidRPr="009E76EE">
              <w:rPr>
                <w:rFonts w:ascii="Verdana" w:hAnsi="Verdana" w:cs="Arial"/>
                <w:sz w:val="20"/>
                <w:szCs w:val="20"/>
                <w:lang w:eastAsia="fr-FR"/>
              </w:rPr>
              <w:t>Benefits to the applicant(s) and/or their supply chain [annualised to € million per year]</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00501A3" w14:textId="77777777" w:rsidR="00285DBA" w:rsidRPr="009E76EE" w:rsidRDefault="00285DBA" w:rsidP="0049573F">
            <w:pPr>
              <w:widowControl w:val="0"/>
              <w:spacing w:before="120" w:after="120"/>
              <w:rPr>
                <w:rFonts w:ascii="Verdana" w:hAnsi="Verdana"/>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C8C61" w14:textId="10946902" w:rsidR="00285DBA" w:rsidRPr="009E76EE" w:rsidRDefault="00285DBA" w:rsidP="0049573F">
            <w:pPr>
              <w:widowControl w:val="0"/>
              <w:spacing w:before="120" w:after="120"/>
              <w:rPr>
                <w:rFonts w:ascii="Verdana" w:hAnsi="Verdana"/>
                <w:b/>
                <w:sz w:val="20"/>
                <w:szCs w:val="20"/>
              </w:rPr>
            </w:pPr>
            <w:r w:rsidRPr="009E76EE">
              <w:rPr>
                <w:rFonts w:ascii="Verdana" w:hAnsi="Verdana" w:cs="Arial"/>
                <w:sz w:val="20"/>
                <w:szCs w:val="20"/>
                <w:lang w:eastAsia="fr-FR"/>
              </w:rPr>
              <w:t>Monetised excess risks to workers directly exposed in the use applied for</w:t>
            </w:r>
            <w:r w:rsidR="009A3674" w:rsidRPr="009E76EE">
              <w:rPr>
                <w:rFonts w:ascii="Verdana" w:hAnsi="Verdana" w:cs="Arial"/>
                <w:sz w:val="20"/>
                <w:szCs w:val="20"/>
                <w:lang w:eastAsia="fr-FR"/>
              </w:rPr>
              <w:t xml:space="preserve"> [annualised to € million per year]</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14227A1" w14:textId="77777777" w:rsidR="00285DBA" w:rsidRPr="009E76EE" w:rsidRDefault="00285DBA" w:rsidP="0049573F">
            <w:pPr>
              <w:widowControl w:val="0"/>
              <w:spacing w:before="120" w:after="120"/>
              <w:rPr>
                <w:rFonts w:ascii="Verdana" w:hAnsi="Verdana"/>
                <w:sz w:val="20"/>
                <w:szCs w:val="20"/>
              </w:rPr>
            </w:pPr>
          </w:p>
        </w:tc>
      </w:tr>
      <w:tr w:rsidR="00285DBA" w:rsidRPr="009E76EE" w14:paraId="502C86E0" w14:textId="77777777" w:rsidTr="00183EEA">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E5FCD" w14:textId="77777777" w:rsidR="00285DBA" w:rsidRPr="009E76EE" w:rsidRDefault="00285DBA" w:rsidP="0049573F">
            <w:pPr>
              <w:widowControl w:val="0"/>
              <w:tabs>
                <w:tab w:val="left" w:pos="454"/>
              </w:tabs>
              <w:spacing w:before="120" w:after="120"/>
              <w:rPr>
                <w:rFonts w:ascii="Verdana" w:hAnsi="Verdana"/>
                <w:sz w:val="20"/>
                <w:szCs w:val="20"/>
              </w:rPr>
            </w:pPr>
            <w:r w:rsidRPr="009E76EE">
              <w:rPr>
                <w:rFonts w:ascii="Verdana" w:hAnsi="Verdana" w:cs="Arial"/>
                <w:sz w:val="20"/>
                <w:szCs w:val="20"/>
                <w:lang w:eastAsia="fr-FR"/>
              </w:rPr>
              <w:t>Quantified impacts of the continuation of the SVHC use applied for on other actors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2EE12FE" w14:textId="77777777" w:rsidR="00285DBA" w:rsidRPr="009E76EE" w:rsidRDefault="00285DBA" w:rsidP="0049573F">
            <w:pPr>
              <w:widowControl w:val="0"/>
              <w:spacing w:before="120" w:after="120"/>
              <w:rPr>
                <w:rFonts w:ascii="Verdana" w:hAnsi="Verdana"/>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B53BF" w14:textId="25EA6D67" w:rsidR="00285DBA" w:rsidRPr="009E76EE" w:rsidRDefault="00285DBA" w:rsidP="0049573F">
            <w:pPr>
              <w:widowControl w:val="0"/>
              <w:spacing w:before="120" w:after="120"/>
              <w:rPr>
                <w:rFonts w:ascii="Verdana" w:hAnsi="Verdana"/>
                <w:sz w:val="20"/>
                <w:szCs w:val="20"/>
              </w:rPr>
            </w:pPr>
            <w:r w:rsidRPr="009E76EE">
              <w:rPr>
                <w:rFonts w:ascii="Verdana" w:hAnsi="Verdana" w:cs="Arial"/>
                <w:sz w:val="20"/>
                <w:szCs w:val="20"/>
                <w:lang w:eastAsia="fr-FR"/>
              </w:rPr>
              <w:t>Monetised excess risks to the general population and indirectly exposed workers</w:t>
            </w:r>
            <w:r w:rsidR="009A3674" w:rsidRPr="009E76EE">
              <w:rPr>
                <w:rFonts w:ascii="Verdana" w:hAnsi="Verdana" w:cs="Arial"/>
                <w:sz w:val="20"/>
                <w:szCs w:val="20"/>
                <w:lang w:eastAsia="fr-FR"/>
              </w:rPr>
              <w:t xml:space="preserve"> [annualised to € million per year]</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4A88615" w14:textId="77777777" w:rsidR="00285DBA" w:rsidRPr="009E76EE" w:rsidRDefault="00285DBA" w:rsidP="0049573F">
            <w:pPr>
              <w:widowControl w:val="0"/>
              <w:spacing w:before="120" w:after="120"/>
              <w:rPr>
                <w:rFonts w:ascii="Verdana" w:hAnsi="Verdana"/>
                <w:sz w:val="20"/>
                <w:szCs w:val="20"/>
              </w:rPr>
            </w:pPr>
          </w:p>
        </w:tc>
      </w:tr>
      <w:tr w:rsidR="00285DBA" w:rsidRPr="009E76EE" w14:paraId="71FC4D02" w14:textId="77777777" w:rsidTr="00183EEA">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3F1AE0" w14:textId="77777777" w:rsidR="00285DBA" w:rsidRPr="009E76EE" w:rsidRDefault="00285DBA" w:rsidP="0049573F">
            <w:pPr>
              <w:widowControl w:val="0"/>
              <w:spacing w:before="120" w:after="120"/>
              <w:rPr>
                <w:rFonts w:ascii="Verdana" w:hAnsi="Verdana" w:cs="Arial"/>
                <w:sz w:val="20"/>
                <w:szCs w:val="20"/>
                <w:lang w:eastAsia="fr-FR"/>
              </w:rPr>
            </w:pPr>
            <w:r w:rsidRPr="009E76EE">
              <w:rPr>
                <w:rFonts w:ascii="Verdana" w:hAnsi="Verdana" w:cs="Arial"/>
                <w:sz w:val="20"/>
                <w:szCs w:val="20"/>
                <w:lang w:eastAsia="fr-FR"/>
              </w:rPr>
              <w:t>Additional qualitatively assessed impacts</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14:paraId="2AF6EBC0" w14:textId="77777777" w:rsidR="00285DBA" w:rsidRPr="009E76EE" w:rsidRDefault="00285DBA" w:rsidP="0049573F">
            <w:pPr>
              <w:widowControl w:val="0"/>
              <w:spacing w:before="120" w:after="120"/>
              <w:rPr>
                <w:rFonts w:ascii="Verdana" w:hAnsi="Verdana"/>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BEFF90" w14:textId="77777777" w:rsidR="00285DBA" w:rsidRPr="009E76EE" w:rsidRDefault="00285DBA" w:rsidP="0049573F">
            <w:pPr>
              <w:widowControl w:val="0"/>
              <w:spacing w:before="120" w:after="120"/>
              <w:ind w:left="29"/>
              <w:rPr>
                <w:rFonts w:ascii="Verdana" w:hAnsi="Verdana" w:cs="Arial"/>
                <w:sz w:val="20"/>
                <w:szCs w:val="20"/>
                <w:lang w:eastAsia="fr-FR"/>
              </w:rPr>
            </w:pPr>
            <w:r w:rsidRPr="009E76EE">
              <w:rPr>
                <w:rFonts w:ascii="Verdana" w:hAnsi="Verdana" w:cs="Arial"/>
                <w:sz w:val="20"/>
                <w:szCs w:val="20"/>
                <w:lang w:eastAsia="fr-FR"/>
              </w:rPr>
              <w:t>Additional qualitatively assessed risks</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14:paraId="035F16DA" w14:textId="77777777" w:rsidR="00285DBA" w:rsidRPr="009E76EE" w:rsidRDefault="00285DBA" w:rsidP="0049573F">
            <w:pPr>
              <w:widowControl w:val="0"/>
              <w:spacing w:before="120" w:after="120"/>
              <w:rPr>
                <w:rFonts w:ascii="Verdana" w:hAnsi="Verdana"/>
                <w:b/>
                <w:sz w:val="20"/>
                <w:szCs w:val="20"/>
              </w:rPr>
            </w:pPr>
          </w:p>
        </w:tc>
      </w:tr>
      <w:tr w:rsidR="00285DBA" w:rsidRPr="009E76EE" w14:paraId="1C1C1C56" w14:textId="77777777" w:rsidTr="00183EEA">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233F2F" w14:textId="77777777" w:rsidR="00285DBA" w:rsidRPr="009E76EE" w:rsidRDefault="00285DBA" w:rsidP="0049573F">
            <w:pPr>
              <w:tabs>
                <w:tab w:val="left" w:pos="454"/>
              </w:tabs>
              <w:spacing w:before="120" w:after="120"/>
              <w:rPr>
                <w:rFonts w:ascii="Verdana" w:hAnsi="Verdana" w:cs="Arial"/>
                <w:sz w:val="20"/>
                <w:szCs w:val="20"/>
                <w:lang w:eastAsia="fr-FR"/>
              </w:rPr>
            </w:pPr>
            <w:r w:rsidRPr="009E76EE">
              <w:rPr>
                <w:rFonts w:ascii="Verdana" w:hAnsi="Verdana" w:cs="Arial"/>
                <w:sz w:val="20"/>
                <w:szCs w:val="20"/>
                <w:lang w:eastAsia="fr-FR"/>
              </w:rPr>
              <w:t>Aggregated socio-economic benefits</w:t>
            </w:r>
          </w:p>
          <w:p w14:paraId="1E3BD8D9" w14:textId="77777777" w:rsidR="00285DBA" w:rsidRPr="009E76EE" w:rsidRDefault="00285DBA" w:rsidP="0049573F">
            <w:pPr>
              <w:widowControl w:val="0"/>
              <w:tabs>
                <w:tab w:val="left" w:pos="454"/>
              </w:tabs>
              <w:spacing w:before="120" w:after="120"/>
              <w:rPr>
                <w:rFonts w:ascii="Verdana" w:hAnsi="Verdana" w:cs="Arial"/>
                <w:sz w:val="20"/>
                <w:szCs w:val="20"/>
                <w:lang w:eastAsia="fr-FR"/>
              </w:rPr>
            </w:pPr>
            <w:r w:rsidRPr="009E76EE">
              <w:rPr>
                <w:rFonts w:ascii="Verdana" w:hAnsi="Verdana" w:cs="Arial"/>
                <w:sz w:val="20"/>
                <w:szCs w:val="20"/>
                <w:lang w:eastAsia="fr-FR"/>
              </w:rPr>
              <w:t>[annualised to € million per year]</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14:paraId="78FAD086" w14:textId="77777777" w:rsidR="00285DBA" w:rsidRPr="009E76EE" w:rsidRDefault="00285DBA" w:rsidP="0049573F">
            <w:pPr>
              <w:widowControl w:val="0"/>
              <w:spacing w:before="120" w:after="120"/>
              <w:rPr>
                <w:rFonts w:ascii="Verdana" w:hAnsi="Verdana"/>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1EA0C3" w14:textId="6B2F88AD" w:rsidR="00285DBA" w:rsidRPr="009E76EE" w:rsidRDefault="00285DBA" w:rsidP="0049573F">
            <w:pPr>
              <w:widowControl w:val="0"/>
              <w:spacing w:before="120" w:after="120"/>
              <w:rPr>
                <w:rFonts w:ascii="Verdana" w:hAnsi="Verdana" w:cs="Arial"/>
                <w:sz w:val="20"/>
                <w:szCs w:val="20"/>
                <w:lang w:eastAsia="fr-FR"/>
              </w:rPr>
            </w:pPr>
            <w:r w:rsidRPr="009E76EE">
              <w:rPr>
                <w:rFonts w:ascii="Verdana" w:hAnsi="Verdana" w:cs="Arial"/>
                <w:sz w:val="20"/>
                <w:szCs w:val="20"/>
                <w:lang w:eastAsia="fr-FR"/>
              </w:rPr>
              <w:t>Aggregated monetised excess risk</w:t>
            </w:r>
            <w:r w:rsidR="009A3674" w:rsidRPr="009E76EE">
              <w:rPr>
                <w:rFonts w:ascii="Verdana" w:hAnsi="Verdana" w:cs="Arial"/>
                <w:sz w:val="20"/>
                <w:szCs w:val="20"/>
                <w:lang w:eastAsia="fr-FR"/>
              </w:rPr>
              <w:t xml:space="preserve"> [annualised to € million per year]</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14:paraId="370A2AE3" w14:textId="77777777" w:rsidR="00285DBA" w:rsidRPr="009E76EE" w:rsidRDefault="00285DBA" w:rsidP="0049573F">
            <w:pPr>
              <w:widowControl w:val="0"/>
              <w:spacing w:before="120" w:after="120"/>
              <w:rPr>
                <w:rFonts w:ascii="Verdana" w:hAnsi="Verdana"/>
                <w:b/>
                <w:sz w:val="20"/>
                <w:szCs w:val="20"/>
              </w:rPr>
            </w:pPr>
          </w:p>
        </w:tc>
      </w:tr>
    </w:tbl>
    <w:p w14:paraId="31EED612" w14:textId="77777777" w:rsidR="00AF19B9" w:rsidRPr="009E76EE" w:rsidRDefault="00AF19B9" w:rsidP="00AF19B9">
      <w:pPr>
        <w:rPr>
          <w:rFonts w:ascii="Verdana" w:hAnsi="Verdana"/>
          <w:sz w:val="20"/>
          <w:szCs w:val="20"/>
        </w:rPr>
      </w:pPr>
    </w:p>
    <w:p w14:paraId="70AE612D" w14:textId="7B695D4A" w:rsidR="00AF19B9" w:rsidRPr="009E76EE" w:rsidRDefault="00AF19B9" w:rsidP="00AF19B9">
      <w:pPr>
        <w:spacing w:after="120"/>
        <w:rPr>
          <w:rFonts w:ascii="Verdana" w:hAnsi="Verdana"/>
          <w:b/>
          <w:sz w:val="20"/>
          <w:szCs w:val="20"/>
        </w:rPr>
      </w:pPr>
      <w:r w:rsidRPr="009E76EE">
        <w:rPr>
          <w:rFonts w:ascii="Verdana" w:hAnsi="Verdana" w:cs="Arial"/>
          <w:b/>
          <w:sz w:val="20"/>
          <w:szCs w:val="20"/>
          <w:lang w:eastAsia="fr-FR"/>
        </w:rPr>
        <w:t xml:space="preserve">Table X: Benefit/ </w:t>
      </w:r>
      <w:r w:rsidR="00285DBA" w:rsidRPr="009E76EE">
        <w:rPr>
          <w:rFonts w:ascii="Verdana" w:hAnsi="Verdana" w:cs="Arial"/>
          <w:b/>
          <w:sz w:val="20"/>
          <w:szCs w:val="20"/>
          <w:lang w:eastAsia="fr-FR"/>
        </w:rPr>
        <w:t>risk</w:t>
      </w:r>
      <w:r w:rsidRPr="009E76EE">
        <w:rPr>
          <w:rFonts w:ascii="Verdana" w:hAnsi="Verdana" w:cs="Arial"/>
          <w:b/>
          <w:sz w:val="20"/>
          <w:szCs w:val="20"/>
          <w:lang w:eastAsia="fr-FR"/>
        </w:rPr>
        <w:t xml:space="preserve"> summary </w:t>
      </w:r>
    </w:p>
    <w:tbl>
      <w:tblPr>
        <w:tblStyle w:val="TableGrid"/>
        <w:tblW w:w="5000" w:type="pct"/>
        <w:tblLook w:val="04A0" w:firstRow="1" w:lastRow="0" w:firstColumn="1" w:lastColumn="0" w:noHBand="0" w:noVBand="1"/>
      </w:tblPr>
      <w:tblGrid>
        <w:gridCol w:w="3322"/>
        <w:gridCol w:w="6307"/>
      </w:tblGrid>
      <w:tr w:rsidR="00AF19B9" w:rsidRPr="009E76EE" w14:paraId="06A94BCB" w14:textId="77777777" w:rsidTr="00371467">
        <w:tc>
          <w:tcPr>
            <w:tcW w:w="1725" w:type="pct"/>
            <w:tcBorders>
              <w:top w:val="single" w:sz="4" w:space="0" w:color="auto"/>
              <w:left w:val="single" w:sz="4" w:space="0" w:color="auto"/>
              <w:bottom w:val="single" w:sz="4" w:space="0" w:color="auto"/>
              <w:right w:val="single" w:sz="4" w:space="0" w:color="auto"/>
            </w:tcBorders>
            <w:vAlign w:val="center"/>
            <w:hideMark/>
          </w:tcPr>
          <w:p w14:paraId="6CD2E9A4" w14:textId="77777777" w:rsidR="00AF19B9" w:rsidRPr="009E76EE" w:rsidRDefault="00AF19B9" w:rsidP="00371467">
            <w:pPr>
              <w:spacing w:line="276" w:lineRule="auto"/>
              <w:rPr>
                <w:rFonts w:ascii="Verdana" w:hAnsi="Verdana" w:cs="Arial"/>
                <w:sz w:val="20"/>
                <w:szCs w:val="20"/>
                <w:lang w:eastAsia="fr-FR"/>
              </w:rPr>
            </w:pPr>
            <w:r w:rsidRPr="009E76EE">
              <w:rPr>
                <w:rFonts w:ascii="Verdana" w:hAnsi="Verdana" w:cs="Arial"/>
                <w:sz w:val="20"/>
                <w:szCs w:val="20"/>
                <w:lang w:eastAsia="fr-FR"/>
              </w:rPr>
              <w:t>Net benefits (€)</w:t>
            </w:r>
          </w:p>
        </w:tc>
        <w:tc>
          <w:tcPr>
            <w:tcW w:w="3275" w:type="pct"/>
            <w:tcBorders>
              <w:top w:val="single" w:sz="4" w:space="0" w:color="auto"/>
              <w:left w:val="single" w:sz="4" w:space="0" w:color="auto"/>
              <w:bottom w:val="single" w:sz="4" w:space="0" w:color="auto"/>
              <w:right w:val="single" w:sz="4" w:space="0" w:color="auto"/>
            </w:tcBorders>
            <w:vAlign w:val="center"/>
          </w:tcPr>
          <w:p w14:paraId="725A20CD" w14:textId="77777777" w:rsidR="00AF19B9" w:rsidRPr="009E76EE" w:rsidRDefault="00AF19B9" w:rsidP="00371467">
            <w:pPr>
              <w:spacing w:before="120" w:after="120"/>
              <w:rPr>
                <w:rFonts w:ascii="Verdana" w:hAnsi="Verdana"/>
                <w:b/>
                <w:sz w:val="20"/>
                <w:szCs w:val="20"/>
              </w:rPr>
            </w:pPr>
          </w:p>
        </w:tc>
      </w:tr>
      <w:tr w:rsidR="00AF19B9" w:rsidRPr="009E76EE" w14:paraId="2E5AA5FF" w14:textId="77777777" w:rsidTr="00371467">
        <w:tc>
          <w:tcPr>
            <w:tcW w:w="1725" w:type="pct"/>
            <w:tcBorders>
              <w:top w:val="single" w:sz="4" w:space="0" w:color="auto"/>
              <w:left w:val="single" w:sz="4" w:space="0" w:color="auto"/>
              <w:bottom w:val="single" w:sz="4" w:space="0" w:color="auto"/>
              <w:right w:val="single" w:sz="4" w:space="0" w:color="auto"/>
            </w:tcBorders>
            <w:vAlign w:val="center"/>
            <w:hideMark/>
          </w:tcPr>
          <w:p w14:paraId="27CD4CD7" w14:textId="77777777" w:rsidR="00AF19B9" w:rsidRPr="009E76EE" w:rsidRDefault="00AF19B9" w:rsidP="00371467">
            <w:pPr>
              <w:spacing w:line="276" w:lineRule="auto"/>
              <w:rPr>
                <w:rFonts w:ascii="Verdana" w:hAnsi="Verdana" w:cs="Arial"/>
                <w:sz w:val="20"/>
                <w:szCs w:val="20"/>
                <w:lang w:eastAsia="fr-FR"/>
              </w:rPr>
            </w:pPr>
            <w:r w:rsidRPr="009E76EE">
              <w:rPr>
                <w:rFonts w:ascii="Verdana" w:hAnsi="Verdana" w:cs="Arial"/>
                <w:sz w:val="20"/>
                <w:szCs w:val="20"/>
                <w:lang w:eastAsia="fr-FR"/>
              </w:rPr>
              <w:t>Benefit/monetised risk ratio</w:t>
            </w:r>
          </w:p>
        </w:tc>
        <w:tc>
          <w:tcPr>
            <w:tcW w:w="3275" w:type="pct"/>
            <w:tcBorders>
              <w:top w:val="single" w:sz="4" w:space="0" w:color="auto"/>
              <w:left w:val="single" w:sz="4" w:space="0" w:color="auto"/>
              <w:bottom w:val="single" w:sz="4" w:space="0" w:color="auto"/>
              <w:right w:val="single" w:sz="4" w:space="0" w:color="auto"/>
            </w:tcBorders>
            <w:vAlign w:val="center"/>
          </w:tcPr>
          <w:p w14:paraId="0A09A063" w14:textId="77777777" w:rsidR="00AF19B9" w:rsidRPr="009E76EE" w:rsidRDefault="00AF19B9" w:rsidP="00371467">
            <w:pPr>
              <w:spacing w:before="120" w:after="120"/>
              <w:rPr>
                <w:rFonts w:ascii="Verdana" w:hAnsi="Verdana"/>
                <w:b/>
                <w:sz w:val="20"/>
                <w:szCs w:val="20"/>
              </w:rPr>
            </w:pPr>
          </w:p>
        </w:tc>
      </w:tr>
    </w:tbl>
    <w:p w14:paraId="669EEBAB" w14:textId="77777777" w:rsidR="00AF19B9" w:rsidRPr="009E76EE" w:rsidRDefault="00AF19B9" w:rsidP="00AF19B9">
      <w:pPr>
        <w:spacing w:after="120"/>
        <w:rPr>
          <w:rFonts w:ascii="Verdana" w:hAnsi="Verdana"/>
          <w:b/>
          <w:sz w:val="20"/>
          <w:szCs w:val="20"/>
        </w:rPr>
      </w:pPr>
    </w:p>
    <w:p w14:paraId="37EBE1C1" w14:textId="77777777" w:rsidR="000F154B" w:rsidRPr="00A263DB" w:rsidRDefault="000F154B" w:rsidP="000F154B">
      <w:pPr>
        <w:spacing w:after="120"/>
        <w:rPr>
          <w:rFonts w:ascii="Verdana" w:hAnsi="Verdana"/>
          <w:sz w:val="20"/>
          <w:szCs w:val="20"/>
        </w:rPr>
      </w:pPr>
      <w:r w:rsidRPr="00A263DB">
        <w:rPr>
          <w:rFonts w:ascii="Verdana" w:hAnsi="Verdana"/>
          <w:sz w:val="20"/>
          <w:szCs w:val="20"/>
        </w:rPr>
        <w:lastRenderedPageBreak/>
        <w:t>[For PBT/vPvB substances, endocrine disruptors and other substances for which human health relevant end points were not estimated, describe the impacts in the table below.]</w:t>
      </w:r>
    </w:p>
    <w:p w14:paraId="79C3FC9F" w14:textId="7E3D7935" w:rsidR="00AF19B9" w:rsidRPr="009E76EE" w:rsidRDefault="00AF19B9" w:rsidP="00AF19B9">
      <w:pPr>
        <w:rPr>
          <w:rFonts w:ascii="Verdana" w:hAnsi="Verdana"/>
          <w:b/>
          <w:sz w:val="20"/>
          <w:szCs w:val="20"/>
        </w:rPr>
      </w:pPr>
      <w:r w:rsidRPr="009E76EE">
        <w:rPr>
          <w:rFonts w:ascii="Verdana" w:hAnsi="Verdana" w:cs="Arial"/>
          <w:b/>
          <w:sz w:val="20"/>
          <w:szCs w:val="20"/>
          <w:lang w:eastAsia="fr-FR"/>
        </w:rPr>
        <w:t>Table X: Cost of non-use per kg and</w:t>
      </w:r>
      <w:r w:rsidRPr="009E76EE">
        <w:rPr>
          <w:rFonts w:ascii="Verdana" w:hAnsi="Verdana"/>
          <w:b/>
          <w:sz w:val="20"/>
          <w:szCs w:val="20"/>
        </w:rPr>
        <w:t xml:space="preserve"> year (for PBT/vPvB substances and endocrine disruptors)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5092"/>
      </w:tblGrid>
      <w:tr w:rsidR="00AF19B9" w:rsidRPr="009E76EE" w14:paraId="352D88BD" w14:textId="77777777" w:rsidTr="00371467">
        <w:trPr>
          <w:trHeight w:val="416"/>
        </w:trPr>
        <w:tc>
          <w:tcPr>
            <w:tcW w:w="2356" w:type="pct"/>
          </w:tcPr>
          <w:p w14:paraId="6EBF697A" w14:textId="77777777" w:rsidR="00AF19B9" w:rsidRPr="009E76EE" w:rsidRDefault="00AF19B9" w:rsidP="00371467">
            <w:pPr>
              <w:spacing w:line="276" w:lineRule="auto"/>
              <w:rPr>
                <w:rFonts w:ascii="Verdana" w:hAnsi="Verdana" w:cs="Arial"/>
                <w:sz w:val="20"/>
                <w:szCs w:val="20"/>
                <w:lang w:eastAsia="fr-FR"/>
              </w:rPr>
            </w:pPr>
          </w:p>
        </w:tc>
        <w:tc>
          <w:tcPr>
            <w:tcW w:w="2644" w:type="pct"/>
          </w:tcPr>
          <w:p w14:paraId="403E6821" w14:textId="77777777" w:rsidR="00AF19B9" w:rsidRPr="009E76EE" w:rsidRDefault="00AF19B9" w:rsidP="00371467">
            <w:pPr>
              <w:spacing w:line="276" w:lineRule="auto"/>
              <w:rPr>
                <w:rFonts w:ascii="Verdana" w:hAnsi="Verdana" w:cs="Arial"/>
                <w:b/>
                <w:sz w:val="20"/>
                <w:szCs w:val="20"/>
                <w:lang w:eastAsia="fr-FR"/>
              </w:rPr>
            </w:pPr>
            <w:r w:rsidRPr="009E76EE">
              <w:rPr>
                <w:rFonts w:ascii="Verdana" w:hAnsi="Verdana" w:cs="Arial"/>
                <w:b/>
                <w:sz w:val="20"/>
                <w:szCs w:val="20"/>
                <w:lang w:eastAsia="fr-FR"/>
              </w:rPr>
              <w:t>Per year</w:t>
            </w:r>
          </w:p>
        </w:tc>
      </w:tr>
      <w:tr w:rsidR="00AF19B9" w:rsidRPr="009E76EE" w14:paraId="5B2C60BB" w14:textId="77777777" w:rsidTr="00371467">
        <w:trPr>
          <w:trHeight w:val="406"/>
        </w:trPr>
        <w:tc>
          <w:tcPr>
            <w:tcW w:w="2356" w:type="pct"/>
          </w:tcPr>
          <w:p w14:paraId="2EE390D4" w14:textId="59584518" w:rsidR="00AF19B9" w:rsidRPr="009E76EE" w:rsidRDefault="00AF19B9" w:rsidP="00371467">
            <w:pPr>
              <w:spacing w:line="276" w:lineRule="auto"/>
              <w:rPr>
                <w:rFonts w:ascii="Verdana" w:hAnsi="Verdana" w:cs="Arial"/>
                <w:sz w:val="20"/>
                <w:szCs w:val="20"/>
                <w:lang w:eastAsia="fr-FR"/>
              </w:rPr>
            </w:pPr>
            <w:r w:rsidRPr="009E76EE">
              <w:rPr>
                <w:rFonts w:ascii="Verdana" w:hAnsi="Verdana" w:cs="Arial"/>
                <w:sz w:val="20"/>
                <w:szCs w:val="20"/>
                <w:lang w:eastAsia="fr-FR"/>
              </w:rPr>
              <w:t>Total cost (€)</w:t>
            </w:r>
            <w:r w:rsidR="00C913E4" w:rsidRPr="009E76EE">
              <w:rPr>
                <w:rFonts w:ascii="Verdana" w:hAnsi="Verdana" w:cs="Arial"/>
                <w:sz w:val="20"/>
                <w:szCs w:val="20"/>
                <w:lang w:eastAsia="fr-FR"/>
              </w:rPr>
              <w:t>[annualised to € million per year]</w:t>
            </w:r>
          </w:p>
        </w:tc>
        <w:tc>
          <w:tcPr>
            <w:tcW w:w="2644" w:type="pct"/>
          </w:tcPr>
          <w:p w14:paraId="6B37EA82" w14:textId="77777777" w:rsidR="00AF19B9" w:rsidRPr="009E76EE" w:rsidRDefault="00AF19B9" w:rsidP="00371467">
            <w:pPr>
              <w:spacing w:line="276" w:lineRule="auto"/>
              <w:rPr>
                <w:rFonts w:ascii="Verdana" w:hAnsi="Verdana" w:cs="Arial"/>
                <w:sz w:val="20"/>
                <w:szCs w:val="20"/>
                <w:lang w:eastAsia="fr-FR"/>
              </w:rPr>
            </w:pPr>
          </w:p>
        </w:tc>
      </w:tr>
      <w:tr w:rsidR="00AF19B9" w:rsidRPr="009E76EE" w14:paraId="7A87A116" w14:textId="77777777" w:rsidTr="00371467">
        <w:trPr>
          <w:trHeight w:val="406"/>
        </w:trPr>
        <w:tc>
          <w:tcPr>
            <w:tcW w:w="2356" w:type="pct"/>
          </w:tcPr>
          <w:p w14:paraId="5087C82A" w14:textId="77777777" w:rsidR="00AF19B9" w:rsidRPr="009E76EE" w:rsidRDefault="00AF19B9" w:rsidP="00371467">
            <w:pPr>
              <w:spacing w:line="276" w:lineRule="auto"/>
              <w:rPr>
                <w:rFonts w:ascii="Verdana" w:hAnsi="Verdana" w:cs="Arial"/>
                <w:sz w:val="20"/>
                <w:szCs w:val="20"/>
                <w:lang w:eastAsia="fr-FR"/>
              </w:rPr>
            </w:pPr>
            <w:r w:rsidRPr="009E76EE">
              <w:rPr>
                <w:rFonts w:ascii="Verdana" w:hAnsi="Verdana" w:cs="Calibri"/>
                <w:color w:val="000000"/>
                <w:sz w:val="20"/>
                <w:szCs w:val="20"/>
              </w:rPr>
              <w:t>Total emissions (kg)</w:t>
            </w:r>
          </w:p>
        </w:tc>
        <w:tc>
          <w:tcPr>
            <w:tcW w:w="2644" w:type="pct"/>
          </w:tcPr>
          <w:p w14:paraId="0416D21F" w14:textId="77777777" w:rsidR="00AF19B9" w:rsidRPr="009E76EE" w:rsidRDefault="00AF19B9" w:rsidP="00371467">
            <w:pPr>
              <w:spacing w:line="276" w:lineRule="auto"/>
              <w:rPr>
                <w:rFonts w:ascii="Verdana" w:hAnsi="Verdana" w:cs="Arial"/>
                <w:sz w:val="20"/>
                <w:szCs w:val="20"/>
                <w:lang w:eastAsia="fr-FR"/>
              </w:rPr>
            </w:pPr>
          </w:p>
        </w:tc>
      </w:tr>
      <w:tr w:rsidR="00AF19B9" w:rsidRPr="009E76EE" w14:paraId="672F2CD4" w14:textId="77777777" w:rsidTr="00371467">
        <w:trPr>
          <w:trHeight w:val="406"/>
        </w:trPr>
        <w:tc>
          <w:tcPr>
            <w:tcW w:w="2356" w:type="pct"/>
          </w:tcPr>
          <w:p w14:paraId="403BC12D" w14:textId="77777777" w:rsidR="00AF19B9" w:rsidRPr="009E76EE" w:rsidRDefault="00AF19B9" w:rsidP="00371467">
            <w:pPr>
              <w:spacing w:line="276" w:lineRule="auto"/>
              <w:rPr>
                <w:rFonts w:ascii="Verdana" w:hAnsi="Verdana" w:cs="Arial"/>
                <w:sz w:val="20"/>
                <w:szCs w:val="20"/>
                <w:lang w:eastAsia="fr-FR"/>
              </w:rPr>
            </w:pPr>
            <w:r w:rsidRPr="009E76EE">
              <w:rPr>
                <w:rFonts w:ascii="Verdana" w:hAnsi="Verdana" w:cs="Arial"/>
                <w:sz w:val="20"/>
                <w:szCs w:val="20"/>
                <w:lang w:eastAsia="fr-FR"/>
              </w:rPr>
              <w:t>Ratio (€/kg)</w:t>
            </w:r>
          </w:p>
        </w:tc>
        <w:tc>
          <w:tcPr>
            <w:tcW w:w="2644" w:type="pct"/>
          </w:tcPr>
          <w:p w14:paraId="4F6EC2AC" w14:textId="77777777" w:rsidR="00AF19B9" w:rsidRPr="009E76EE" w:rsidRDefault="00AF19B9" w:rsidP="00371467">
            <w:pPr>
              <w:spacing w:line="276" w:lineRule="auto"/>
              <w:rPr>
                <w:rFonts w:ascii="Verdana" w:hAnsi="Verdana" w:cs="Arial"/>
                <w:sz w:val="20"/>
                <w:szCs w:val="20"/>
                <w:lang w:eastAsia="fr-FR"/>
              </w:rPr>
            </w:pPr>
          </w:p>
        </w:tc>
      </w:tr>
    </w:tbl>
    <w:p w14:paraId="17D7B3E2" w14:textId="77777777" w:rsidR="00AF19B9" w:rsidRPr="009E76EE" w:rsidRDefault="00AF19B9" w:rsidP="00BF244B">
      <w:pPr>
        <w:spacing w:before="120" w:after="120" w:line="276" w:lineRule="auto"/>
        <w:rPr>
          <w:rFonts w:ascii="Verdana" w:hAnsi="Verdana"/>
          <w:sz w:val="20"/>
          <w:szCs w:val="20"/>
        </w:rPr>
      </w:pPr>
      <w:r w:rsidRPr="009E76EE">
        <w:rPr>
          <w:rFonts w:ascii="Verdana" w:hAnsi="Verdana"/>
          <w:sz w:val="20"/>
          <w:szCs w:val="20"/>
        </w:rPr>
        <w:t xml:space="preserve">Notes: </w:t>
      </w:r>
    </w:p>
    <w:p w14:paraId="491CAA09" w14:textId="77777777" w:rsidR="00AF19B9" w:rsidRPr="009E76EE" w:rsidRDefault="00AF19B9" w:rsidP="00BF244B">
      <w:pPr>
        <w:pStyle w:val="ListParagraph"/>
        <w:numPr>
          <w:ilvl w:val="0"/>
          <w:numId w:val="30"/>
        </w:numPr>
        <w:spacing w:before="120" w:after="120"/>
        <w:rPr>
          <w:rFonts w:cs="Arial"/>
          <w:szCs w:val="20"/>
          <w:lang w:eastAsia="fr-FR"/>
        </w:rPr>
      </w:pPr>
      <w:r w:rsidRPr="009E76EE">
        <w:rPr>
          <w:rFonts w:cs="Arial"/>
          <w:szCs w:val="20"/>
          <w:lang w:eastAsia="fr-FR"/>
        </w:rPr>
        <w:t>“Total cost” (of non-authorisation) = Benefit of authorisation</w:t>
      </w:r>
    </w:p>
    <w:p w14:paraId="6BB3F94D" w14:textId="4F258BE6" w:rsidR="00AF19B9" w:rsidRPr="009E76EE" w:rsidRDefault="00AF19B9" w:rsidP="000F154B">
      <w:pPr>
        <w:pStyle w:val="ListParagraph"/>
        <w:numPr>
          <w:ilvl w:val="0"/>
          <w:numId w:val="30"/>
        </w:numPr>
        <w:spacing w:before="120" w:after="120"/>
        <w:rPr>
          <w:rFonts w:cs="Arial"/>
          <w:szCs w:val="20"/>
          <w:lang w:eastAsia="fr-FR"/>
        </w:rPr>
      </w:pPr>
      <w:r w:rsidRPr="009E76EE">
        <w:rPr>
          <w:rFonts w:cs="Arial"/>
          <w:szCs w:val="20"/>
          <w:lang w:eastAsia="fr-FR"/>
        </w:rPr>
        <w:t>“Total emissions” (if authorisation is granted) = Estimated emissions to the environment, kg per year</w:t>
      </w:r>
      <w:r w:rsidR="000F154B">
        <w:rPr>
          <w:rFonts w:cs="Arial"/>
          <w:szCs w:val="20"/>
          <w:lang w:eastAsia="fr-FR"/>
        </w:rPr>
        <w:t xml:space="preserve"> </w:t>
      </w:r>
      <w:r w:rsidR="000F154B" w:rsidRPr="000F154B">
        <w:rPr>
          <w:rFonts w:cs="Arial"/>
          <w:szCs w:val="20"/>
          <w:lang w:eastAsia="fr-FR"/>
        </w:rPr>
        <w:t>from Section 10.2 of the CSR</w:t>
      </w:r>
    </w:p>
    <w:p w14:paraId="726FFD99" w14:textId="77777777" w:rsidR="00AF19B9" w:rsidRPr="009E76EE" w:rsidRDefault="00AF19B9" w:rsidP="00BF244B">
      <w:pPr>
        <w:pStyle w:val="ListParagraph"/>
        <w:numPr>
          <w:ilvl w:val="0"/>
          <w:numId w:val="30"/>
        </w:numPr>
        <w:spacing w:before="120" w:after="120"/>
        <w:rPr>
          <w:rFonts w:cs="Arial"/>
          <w:szCs w:val="20"/>
          <w:lang w:eastAsia="fr-FR"/>
        </w:rPr>
      </w:pPr>
      <w:r w:rsidRPr="009E76EE">
        <w:rPr>
          <w:rFonts w:cs="Arial"/>
          <w:szCs w:val="20"/>
          <w:lang w:eastAsia="fr-FR"/>
        </w:rPr>
        <w:t>“Ratio” = Total cost/Total emissions</w:t>
      </w:r>
    </w:p>
    <w:p w14:paraId="4D60D5E2" w14:textId="77777777" w:rsidR="00AF19B9" w:rsidRPr="009E76EE" w:rsidRDefault="00AF19B9" w:rsidP="00BF244B">
      <w:pPr>
        <w:pStyle w:val="ListParagraph"/>
        <w:numPr>
          <w:ilvl w:val="0"/>
          <w:numId w:val="30"/>
        </w:numPr>
        <w:spacing w:before="120" w:after="120"/>
        <w:rPr>
          <w:rFonts w:cs="Arial"/>
          <w:szCs w:val="20"/>
          <w:lang w:eastAsia="fr-FR"/>
        </w:rPr>
      </w:pPr>
      <w:r w:rsidRPr="009E76EE">
        <w:rPr>
          <w:rFonts w:cs="Arial"/>
          <w:szCs w:val="20"/>
          <w:lang w:eastAsia="fr-FR"/>
        </w:rPr>
        <w:t xml:space="preserve">Annualised to a typical year based on the time horizon that you used in the analysis </w:t>
      </w:r>
    </w:p>
    <w:p w14:paraId="37D97453" w14:textId="77777777" w:rsidR="004B17D8" w:rsidRPr="009E76EE" w:rsidRDefault="004B17D8" w:rsidP="00347A0B">
      <w:pPr>
        <w:pStyle w:val="Heading2"/>
      </w:pPr>
      <w:bookmarkStart w:id="163" w:name="_Toc336625049"/>
      <w:bookmarkStart w:id="164" w:name="_Toc405210630"/>
      <w:r w:rsidRPr="009E76EE">
        <w:t>Distributional impacts</w:t>
      </w:r>
      <w:bookmarkEnd w:id="163"/>
      <w:bookmarkEnd w:id="164"/>
      <w:r w:rsidRPr="009E76EE">
        <w:t xml:space="preserve"> </w:t>
      </w:r>
    </w:p>
    <w:p w14:paraId="440820CC" w14:textId="4E54F5C3" w:rsidR="00C913E4" w:rsidRPr="009E76EE" w:rsidRDefault="00C913E4"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(SEA Guidance: Chapter 4.2)</w:t>
      </w:r>
    </w:p>
    <w:p w14:paraId="06DF1A43" w14:textId="4BAC351B" w:rsidR="00C913E4" w:rsidRPr="009E76EE" w:rsidRDefault="00C913E4"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[If relevant, present an assessment of the distributional impacts of the “applied for use” vs. the</w:t>
      </w:r>
      <w:r w:rsidR="00522E72">
        <w:rPr>
          <w:rFonts w:ascii="Verdana" w:hAnsi="Verdana"/>
          <w:iCs/>
          <w:sz w:val="20"/>
          <w:szCs w:val="20"/>
        </w:rPr>
        <w:t xml:space="preserve"> </w:t>
      </w:r>
      <w:r w:rsidRPr="009E76EE">
        <w:rPr>
          <w:rFonts w:ascii="Verdana" w:hAnsi="Verdana"/>
          <w:iCs/>
          <w:sz w:val="20"/>
          <w:szCs w:val="20"/>
        </w:rPr>
        <w:t>“non-use” scenario. Discuss the distribution of the socio-economic costs and benefits in terms of supply chain stages, geographic span, and social or eco-system groups affected.</w:t>
      </w:r>
    </w:p>
    <w:p w14:paraId="37FF4240" w14:textId="77777777" w:rsidR="00C913E4" w:rsidRPr="009E76EE" w:rsidRDefault="00C913E4" w:rsidP="00BF244B">
      <w:pPr>
        <w:spacing w:before="120" w:after="120" w:line="276" w:lineRule="auto"/>
        <w:jc w:val="both"/>
        <w:rPr>
          <w:rFonts w:ascii="Verdana" w:hAnsi="Verdana"/>
          <w:iCs/>
          <w:sz w:val="20"/>
          <w:szCs w:val="20"/>
        </w:rPr>
      </w:pPr>
      <w:r w:rsidRPr="009E76EE">
        <w:rPr>
          <w:rFonts w:ascii="Verdana" w:hAnsi="Verdana"/>
          <w:iCs/>
          <w:sz w:val="20"/>
          <w:szCs w:val="20"/>
        </w:rPr>
        <w:t xml:space="preserve">This analysis can be summarised in tables such as the one below. </w:t>
      </w:r>
    </w:p>
    <w:p w14:paraId="37D97456" w14:textId="075EED78" w:rsidR="004B17D8" w:rsidRDefault="00522E72" w:rsidP="00BF244B">
      <w:pPr>
        <w:spacing w:before="120" w:after="120" w:line="276" w:lineRule="auto"/>
        <w:jc w:val="both"/>
        <w:rPr>
          <w:rFonts w:ascii="Verdana" w:hAnsi="Verdana"/>
          <w:iCs/>
          <w:sz w:val="20"/>
          <w:szCs w:val="20"/>
        </w:rPr>
      </w:pPr>
      <w:r>
        <w:rPr>
          <w:rFonts w:ascii="Verdana" w:hAnsi="Verdana"/>
          <w:iCs/>
          <w:sz w:val="20"/>
          <w:szCs w:val="20"/>
        </w:rPr>
        <w:t>A</w:t>
      </w:r>
      <w:r w:rsidR="00C913E4" w:rsidRPr="009E76EE">
        <w:rPr>
          <w:rFonts w:ascii="Verdana" w:hAnsi="Verdana"/>
          <w:iCs/>
          <w:sz w:val="20"/>
          <w:szCs w:val="20"/>
        </w:rPr>
        <w:t>dapt the table below to your circumstances.]</w:t>
      </w:r>
    </w:p>
    <w:p w14:paraId="2291034A" w14:textId="77777777" w:rsidR="00BF244B" w:rsidRPr="009E76EE" w:rsidRDefault="00BF244B" w:rsidP="00BF244B">
      <w:pPr>
        <w:spacing w:before="120" w:after="120" w:line="276" w:lineRule="auto"/>
        <w:jc w:val="both"/>
        <w:rPr>
          <w:rFonts w:ascii="Verdana" w:hAnsi="Verdana"/>
          <w:iCs/>
          <w:sz w:val="20"/>
          <w:szCs w:val="20"/>
          <w:lang w:val="en-GB"/>
        </w:rPr>
      </w:pPr>
    </w:p>
    <w:p w14:paraId="20F1ECC0" w14:textId="35D44D1A" w:rsidR="00313566" w:rsidRPr="009E76EE" w:rsidRDefault="00313566" w:rsidP="00BF244B">
      <w:pPr>
        <w:spacing w:before="120" w:after="120" w:line="276" w:lineRule="auto"/>
        <w:rPr>
          <w:rFonts w:ascii="Verdana" w:hAnsi="Verdana"/>
          <w:b/>
          <w:sz w:val="20"/>
          <w:szCs w:val="20"/>
        </w:rPr>
      </w:pPr>
      <w:r w:rsidRPr="009E76EE">
        <w:rPr>
          <w:rFonts w:ascii="Verdana" w:hAnsi="Verdana" w:cs="Arial"/>
          <w:b/>
          <w:sz w:val="20"/>
          <w:szCs w:val="20"/>
          <w:lang w:eastAsia="fr-FR"/>
        </w:rPr>
        <w:t xml:space="preserve">Table </w:t>
      </w:r>
      <w:r w:rsidR="005D7936" w:rsidRPr="009E76EE">
        <w:rPr>
          <w:rFonts w:ascii="Verdana" w:hAnsi="Verdana" w:cs="Arial"/>
          <w:b/>
          <w:sz w:val="20"/>
          <w:szCs w:val="20"/>
          <w:lang w:eastAsia="fr-FR"/>
        </w:rPr>
        <w:t>X</w:t>
      </w:r>
      <w:r w:rsidRPr="009E76EE">
        <w:rPr>
          <w:rFonts w:ascii="Verdana" w:hAnsi="Verdana" w:cs="Arial"/>
          <w:b/>
          <w:sz w:val="20"/>
          <w:szCs w:val="20"/>
          <w:lang w:eastAsia="fr-FR"/>
        </w:rPr>
        <w:t xml:space="preserve">: </w:t>
      </w:r>
      <w:r w:rsidR="00C913E4" w:rsidRPr="009E76EE">
        <w:rPr>
          <w:rFonts w:ascii="Verdana" w:hAnsi="Verdana" w:cs="Arial"/>
          <w:b/>
          <w:sz w:val="20"/>
          <w:szCs w:val="20"/>
          <w:lang w:eastAsia="fr-FR"/>
        </w:rPr>
        <w:t>Distributional impacts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7"/>
        <w:gridCol w:w="2292"/>
        <w:gridCol w:w="2290"/>
      </w:tblGrid>
      <w:tr w:rsidR="00C913E4" w:rsidRPr="009E76EE" w14:paraId="7A126E99" w14:textId="77777777" w:rsidTr="00183EEA">
        <w:trPr>
          <w:trHeight w:val="416"/>
        </w:trPr>
        <w:tc>
          <w:tcPr>
            <w:tcW w:w="2621" w:type="pct"/>
          </w:tcPr>
          <w:p w14:paraId="7A94E30D" w14:textId="77777777" w:rsidR="00C913E4" w:rsidRPr="009E76EE" w:rsidRDefault="00C913E4" w:rsidP="0049573F">
            <w:pPr>
              <w:spacing w:line="276" w:lineRule="auto"/>
              <w:rPr>
                <w:rFonts w:ascii="Verdana" w:hAnsi="Verdana" w:cs="Arial"/>
                <w:b/>
                <w:sz w:val="20"/>
                <w:szCs w:val="20"/>
                <w:lang w:eastAsia="fr-FR"/>
              </w:rPr>
            </w:pPr>
            <w:r w:rsidRPr="009E76EE">
              <w:rPr>
                <w:rFonts w:ascii="Verdana" w:hAnsi="Verdana" w:cs="Arial"/>
                <w:b/>
                <w:sz w:val="20"/>
                <w:szCs w:val="20"/>
                <w:lang w:eastAsia="fr-FR"/>
              </w:rPr>
              <w:t>Affected group</w:t>
            </w:r>
            <w:r w:rsidRPr="009E76EE">
              <w:rPr>
                <w:rFonts w:ascii="Verdana" w:hAnsi="Verdana" w:cs="Arial"/>
                <w:b/>
                <w:sz w:val="20"/>
                <w:szCs w:val="20"/>
                <w:vertAlign w:val="superscript"/>
                <w:lang w:eastAsia="fr-FR"/>
              </w:rPr>
              <w:t>1</w:t>
            </w:r>
          </w:p>
        </w:tc>
        <w:tc>
          <w:tcPr>
            <w:tcW w:w="1190" w:type="pct"/>
          </w:tcPr>
          <w:p w14:paraId="3CD77264" w14:textId="77777777" w:rsidR="00C913E4" w:rsidRPr="009E76EE" w:rsidDel="007608C1" w:rsidRDefault="00C913E4" w:rsidP="0049573F">
            <w:pPr>
              <w:spacing w:line="276" w:lineRule="auto"/>
              <w:rPr>
                <w:rFonts w:ascii="Verdana" w:hAnsi="Verdana" w:cs="Arial"/>
                <w:b/>
                <w:sz w:val="20"/>
                <w:szCs w:val="20"/>
                <w:lang w:eastAsia="fr-FR"/>
              </w:rPr>
            </w:pPr>
            <w:r w:rsidRPr="009E76EE">
              <w:rPr>
                <w:rFonts w:ascii="Verdana" w:hAnsi="Verdana" w:cs="Arial"/>
                <w:b/>
                <w:sz w:val="20"/>
                <w:szCs w:val="20"/>
                <w:lang w:eastAsia="fr-FR"/>
              </w:rPr>
              <w:t>Economic impact</w:t>
            </w:r>
          </w:p>
        </w:tc>
        <w:tc>
          <w:tcPr>
            <w:tcW w:w="1189" w:type="pct"/>
          </w:tcPr>
          <w:p w14:paraId="304C4C28" w14:textId="77777777" w:rsidR="00C913E4" w:rsidRPr="009E76EE" w:rsidRDefault="00C913E4" w:rsidP="0049573F">
            <w:pPr>
              <w:spacing w:line="276" w:lineRule="auto"/>
              <w:rPr>
                <w:rFonts w:ascii="Verdana" w:hAnsi="Verdana" w:cs="Arial"/>
                <w:b/>
                <w:sz w:val="20"/>
                <w:szCs w:val="20"/>
                <w:lang w:eastAsia="fr-FR"/>
              </w:rPr>
            </w:pPr>
            <w:r w:rsidRPr="009E76EE">
              <w:rPr>
                <w:rFonts w:ascii="Verdana" w:hAnsi="Verdana" w:cs="Arial"/>
                <w:b/>
                <w:sz w:val="20"/>
                <w:szCs w:val="20"/>
                <w:lang w:eastAsia="fr-FR"/>
              </w:rPr>
              <w:t>Health and environmental impact</w:t>
            </w:r>
          </w:p>
        </w:tc>
      </w:tr>
      <w:tr w:rsidR="00C913E4" w:rsidRPr="009E76EE" w14:paraId="03CF79B8" w14:textId="77777777" w:rsidTr="00183EEA">
        <w:trPr>
          <w:trHeight w:val="406"/>
        </w:trPr>
        <w:tc>
          <w:tcPr>
            <w:tcW w:w="5000" w:type="pct"/>
            <w:gridSpan w:val="3"/>
          </w:tcPr>
          <w:p w14:paraId="3029DC25" w14:textId="77777777" w:rsidR="00C913E4" w:rsidRPr="009E76EE" w:rsidRDefault="00C913E4" w:rsidP="0049573F">
            <w:pPr>
              <w:spacing w:line="276" w:lineRule="auto"/>
              <w:rPr>
                <w:rFonts w:ascii="Verdana" w:hAnsi="Verdana" w:cs="Arial"/>
                <w:b/>
                <w:sz w:val="20"/>
                <w:szCs w:val="20"/>
                <w:lang w:eastAsia="fr-FR"/>
              </w:rPr>
            </w:pPr>
            <w:r w:rsidRPr="009E76EE">
              <w:rPr>
                <w:rFonts w:ascii="Verdana" w:hAnsi="Verdana" w:cs="Arial"/>
                <w:b/>
                <w:sz w:val="20"/>
                <w:szCs w:val="20"/>
                <w:lang w:eastAsia="fr-FR"/>
              </w:rPr>
              <w:t>Economic operator</w:t>
            </w:r>
          </w:p>
          <w:p w14:paraId="50EF34F5"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2A8C4A07" w14:textId="77777777" w:rsidTr="00183EEA">
        <w:trPr>
          <w:trHeight w:val="406"/>
        </w:trPr>
        <w:tc>
          <w:tcPr>
            <w:tcW w:w="2621" w:type="pct"/>
          </w:tcPr>
          <w:p w14:paraId="497D2BBC" w14:textId="77777777" w:rsidR="00C913E4" w:rsidRPr="009E76EE" w:rsidDel="003A1170"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 xml:space="preserve">Applicant </w:t>
            </w:r>
          </w:p>
        </w:tc>
        <w:tc>
          <w:tcPr>
            <w:tcW w:w="1190" w:type="pct"/>
          </w:tcPr>
          <w:p w14:paraId="6203A55C" w14:textId="77777777" w:rsidR="00C913E4" w:rsidRPr="009E76EE" w:rsidDel="003A1170" w:rsidRDefault="00C913E4" w:rsidP="0049573F">
            <w:pPr>
              <w:spacing w:line="276" w:lineRule="auto"/>
              <w:rPr>
                <w:rFonts w:ascii="Verdana" w:hAnsi="Verdana" w:cs="Arial"/>
                <w:sz w:val="20"/>
                <w:szCs w:val="20"/>
                <w:lang w:eastAsia="fr-FR"/>
              </w:rPr>
            </w:pPr>
          </w:p>
        </w:tc>
        <w:tc>
          <w:tcPr>
            <w:tcW w:w="1189" w:type="pct"/>
          </w:tcPr>
          <w:p w14:paraId="40EBA100" w14:textId="77777777" w:rsidR="00C913E4" w:rsidRPr="009E76EE" w:rsidDel="003A1170" w:rsidRDefault="00C913E4" w:rsidP="0049573F">
            <w:pPr>
              <w:spacing w:line="276" w:lineRule="auto"/>
              <w:rPr>
                <w:rFonts w:ascii="Verdana" w:hAnsi="Verdana" w:cs="Arial"/>
                <w:sz w:val="20"/>
                <w:szCs w:val="20"/>
                <w:lang w:eastAsia="fr-FR"/>
              </w:rPr>
            </w:pPr>
          </w:p>
        </w:tc>
      </w:tr>
      <w:tr w:rsidR="00C913E4" w:rsidRPr="009E76EE" w14:paraId="54C7D920" w14:textId="77777777" w:rsidTr="00183EEA">
        <w:trPr>
          <w:trHeight w:val="406"/>
        </w:trPr>
        <w:tc>
          <w:tcPr>
            <w:tcW w:w="2621" w:type="pct"/>
          </w:tcPr>
          <w:p w14:paraId="6300BDE4" w14:textId="77777777" w:rsidR="00C913E4" w:rsidRPr="009E76EE" w:rsidDel="00943E53"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Suppliers of alternatives in the EU</w:t>
            </w:r>
          </w:p>
        </w:tc>
        <w:tc>
          <w:tcPr>
            <w:tcW w:w="1190" w:type="pct"/>
          </w:tcPr>
          <w:p w14:paraId="2E81BB61"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41FE5320"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0D444A37" w14:textId="77777777" w:rsidTr="00183EEA">
        <w:trPr>
          <w:trHeight w:val="406"/>
        </w:trPr>
        <w:tc>
          <w:tcPr>
            <w:tcW w:w="2621" w:type="pct"/>
          </w:tcPr>
          <w:p w14:paraId="11E18D0D"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Suppliers of alternatives outside the EU</w:t>
            </w:r>
          </w:p>
        </w:tc>
        <w:tc>
          <w:tcPr>
            <w:tcW w:w="1190" w:type="pct"/>
          </w:tcPr>
          <w:p w14:paraId="14ECD8D5"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5D472431"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67E97718" w14:textId="77777777" w:rsidTr="00183EEA">
        <w:trPr>
          <w:trHeight w:val="406"/>
        </w:trPr>
        <w:tc>
          <w:tcPr>
            <w:tcW w:w="2621" w:type="pct"/>
          </w:tcPr>
          <w:p w14:paraId="0FDFCE5D"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Competitors in the EU</w:t>
            </w:r>
          </w:p>
        </w:tc>
        <w:tc>
          <w:tcPr>
            <w:tcW w:w="1190" w:type="pct"/>
          </w:tcPr>
          <w:p w14:paraId="17FC89F9"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4E45D42C"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40E3C93C" w14:textId="77777777" w:rsidTr="00183EEA">
        <w:trPr>
          <w:trHeight w:val="406"/>
        </w:trPr>
        <w:tc>
          <w:tcPr>
            <w:tcW w:w="2621" w:type="pct"/>
          </w:tcPr>
          <w:p w14:paraId="028ACF21"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Competitors outside the EU</w:t>
            </w:r>
          </w:p>
        </w:tc>
        <w:tc>
          <w:tcPr>
            <w:tcW w:w="1190" w:type="pct"/>
          </w:tcPr>
          <w:p w14:paraId="2238DEAF"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7AC3B42B"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5B027EE9" w14:textId="77777777" w:rsidTr="00183EEA">
        <w:trPr>
          <w:trHeight w:val="406"/>
        </w:trPr>
        <w:tc>
          <w:tcPr>
            <w:tcW w:w="2621" w:type="pct"/>
          </w:tcPr>
          <w:p w14:paraId="7DABE71F"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lastRenderedPageBreak/>
              <w:t>Customer group 1  (identify</w:t>
            </w:r>
            <w:r w:rsidRPr="009E76EE">
              <w:rPr>
                <w:rFonts w:ascii="Verdana" w:hAnsi="Verdana" w:cs="Arial"/>
                <w:sz w:val="20"/>
                <w:szCs w:val="20"/>
                <w:vertAlign w:val="superscript"/>
                <w:lang w:eastAsia="fr-FR"/>
              </w:rPr>
              <w:t>2</w:t>
            </w:r>
            <w:r w:rsidRPr="009E76EE">
              <w:rPr>
                <w:rFonts w:ascii="Verdana" w:hAnsi="Verdana" w:cs="Arial"/>
                <w:sz w:val="20"/>
                <w:szCs w:val="20"/>
                <w:lang w:eastAsia="fr-FR"/>
              </w:rPr>
              <w:t>)</w:t>
            </w:r>
          </w:p>
        </w:tc>
        <w:tc>
          <w:tcPr>
            <w:tcW w:w="1190" w:type="pct"/>
          </w:tcPr>
          <w:p w14:paraId="46CE98C8"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7EC808B2"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42974B3B" w14:textId="77777777" w:rsidTr="00183EEA">
        <w:trPr>
          <w:trHeight w:val="406"/>
        </w:trPr>
        <w:tc>
          <w:tcPr>
            <w:tcW w:w="2621" w:type="pct"/>
          </w:tcPr>
          <w:p w14:paraId="09CBA05E"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Customer group 2 (identify)</w:t>
            </w:r>
          </w:p>
        </w:tc>
        <w:tc>
          <w:tcPr>
            <w:tcW w:w="1190" w:type="pct"/>
          </w:tcPr>
          <w:p w14:paraId="63D3E2F4"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52B69C4E"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2F400B20" w14:textId="77777777" w:rsidTr="00183EEA">
        <w:trPr>
          <w:trHeight w:val="406"/>
        </w:trPr>
        <w:tc>
          <w:tcPr>
            <w:tcW w:w="2621" w:type="pct"/>
          </w:tcPr>
          <w:p w14:paraId="412DE9AE"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Public at large in the EU (identify)</w:t>
            </w:r>
          </w:p>
        </w:tc>
        <w:tc>
          <w:tcPr>
            <w:tcW w:w="1190" w:type="pct"/>
          </w:tcPr>
          <w:p w14:paraId="196A8A7C"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274F7B75"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29C4517E" w14:textId="77777777" w:rsidTr="00183EEA">
        <w:trPr>
          <w:trHeight w:val="406"/>
        </w:trPr>
        <w:tc>
          <w:tcPr>
            <w:tcW w:w="5000" w:type="pct"/>
            <w:gridSpan w:val="3"/>
          </w:tcPr>
          <w:p w14:paraId="46F79960" w14:textId="77777777" w:rsidR="00C913E4" w:rsidRPr="009E76EE" w:rsidRDefault="00C913E4" w:rsidP="0049573F">
            <w:pPr>
              <w:spacing w:line="276" w:lineRule="auto"/>
              <w:rPr>
                <w:rFonts w:ascii="Verdana" w:hAnsi="Verdana" w:cs="Arial"/>
                <w:b/>
                <w:sz w:val="20"/>
                <w:szCs w:val="20"/>
                <w:lang w:eastAsia="fr-FR"/>
              </w:rPr>
            </w:pPr>
            <w:r w:rsidRPr="009E76EE">
              <w:rPr>
                <w:rFonts w:ascii="Verdana" w:hAnsi="Verdana" w:cs="Arial"/>
                <w:b/>
                <w:sz w:val="20"/>
                <w:szCs w:val="20"/>
                <w:lang w:eastAsia="fr-FR"/>
              </w:rPr>
              <w:t>Geographical scope</w:t>
            </w:r>
          </w:p>
          <w:p w14:paraId="23C3CE0B"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6D7990E0" w14:textId="77777777" w:rsidTr="00183EEA">
        <w:trPr>
          <w:trHeight w:val="406"/>
        </w:trPr>
        <w:tc>
          <w:tcPr>
            <w:tcW w:w="2621" w:type="pct"/>
          </w:tcPr>
          <w:p w14:paraId="6B770BEA"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Region or Member State x</w:t>
            </w:r>
          </w:p>
        </w:tc>
        <w:tc>
          <w:tcPr>
            <w:tcW w:w="1190" w:type="pct"/>
          </w:tcPr>
          <w:p w14:paraId="5110F23D"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1229ED19"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4DFACC67" w14:textId="77777777" w:rsidTr="00183EEA">
        <w:trPr>
          <w:trHeight w:val="406"/>
        </w:trPr>
        <w:tc>
          <w:tcPr>
            <w:tcW w:w="2621" w:type="pct"/>
          </w:tcPr>
          <w:p w14:paraId="6BB7D570"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Region or Member State y</w:t>
            </w:r>
          </w:p>
        </w:tc>
        <w:tc>
          <w:tcPr>
            <w:tcW w:w="1190" w:type="pct"/>
          </w:tcPr>
          <w:p w14:paraId="06841178"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139ECBBD"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25D9D0F4" w14:textId="77777777" w:rsidTr="00183EEA">
        <w:trPr>
          <w:trHeight w:val="406"/>
        </w:trPr>
        <w:tc>
          <w:tcPr>
            <w:tcW w:w="5000" w:type="pct"/>
            <w:gridSpan w:val="3"/>
          </w:tcPr>
          <w:p w14:paraId="298074D8" w14:textId="77777777" w:rsidR="00C913E4" w:rsidRPr="009E76EE" w:rsidRDefault="00C913E4" w:rsidP="0049573F">
            <w:pPr>
              <w:spacing w:line="276" w:lineRule="auto"/>
              <w:rPr>
                <w:rFonts w:ascii="Verdana" w:hAnsi="Verdana" w:cs="Arial"/>
                <w:b/>
                <w:sz w:val="20"/>
                <w:szCs w:val="20"/>
                <w:lang w:eastAsia="fr-FR"/>
              </w:rPr>
            </w:pPr>
            <w:r w:rsidRPr="009E76EE">
              <w:rPr>
                <w:rFonts w:ascii="Verdana" w:hAnsi="Verdana" w:cs="Arial"/>
                <w:b/>
                <w:sz w:val="20"/>
                <w:szCs w:val="20"/>
                <w:lang w:eastAsia="fr-FR"/>
              </w:rPr>
              <w:t>Within the applicant’s business</w:t>
            </w:r>
          </w:p>
          <w:p w14:paraId="400F4BC0"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3FC8ABD1" w14:textId="77777777" w:rsidTr="00183EEA">
        <w:trPr>
          <w:trHeight w:val="406"/>
        </w:trPr>
        <w:tc>
          <w:tcPr>
            <w:tcW w:w="2621" w:type="pct"/>
          </w:tcPr>
          <w:p w14:paraId="3031F011"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Employers/Owners</w:t>
            </w:r>
          </w:p>
        </w:tc>
        <w:tc>
          <w:tcPr>
            <w:tcW w:w="1190" w:type="pct"/>
          </w:tcPr>
          <w:p w14:paraId="06D38456"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7B8887A4"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6C9F1A62" w14:textId="77777777" w:rsidTr="00183EEA">
        <w:trPr>
          <w:trHeight w:val="406"/>
        </w:trPr>
        <w:tc>
          <w:tcPr>
            <w:tcW w:w="2621" w:type="pct"/>
          </w:tcPr>
          <w:p w14:paraId="107459E7"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Exposed workers</w:t>
            </w:r>
          </w:p>
        </w:tc>
        <w:tc>
          <w:tcPr>
            <w:tcW w:w="1190" w:type="pct"/>
          </w:tcPr>
          <w:p w14:paraId="5AA9B8C0"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3C2182AE" w14:textId="77777777" w:rsidR="00C913E4" w:rsidRPr="009E76EE" w:rsidRDefault="00C913E4" w:rsidP="0049573F">
            <w:pPr>
              <w:spacing w:line="276" w:lineRule="auto"/>
              <w:rPr>
                <w:rFonts w:ascii="Verdana" w:hAnsi="Verdana" w:cs="Arial"/>
                <w:sz w:val="20"/>
                <w:szCs w:val="20"/>
                <w:lang w:eastAsia="fr-FR"/>
              </w:rPr>
            </w:pPr>
          </w:p>
        </w:tc>
      </w:tr>
      <w:tr w:rsidR="00C913E4" w:rsidRPr="009E76EE" w14:paraId="0531A7D8" w14:textId="77777777" w:rsidTr="00183EEA">
        <w:trPr>
          <w:trHeight w:val="406"/>
        </w:trPr>
        <w:tc>
          <w:tcPr>
            <w:tcW w:w="2621" w:type="pct"/>
          </w:tcPr>
          <w:p w14:paraId="2EC42540" w14:textId="77777777" w:rsidR="00C913E4" w:rsidRPr="009E76EE" w:rsidRDefault="00C913E4" w:rsidP="0049573F">
            <w:pPr>
              <w:spacing w:line="276" w:lineRule="auto"/>
              <w:rPr>
                <w:rFonts w:ascii="Verdana" w:hAnsi="Verdana" w:cs="Arial"/>
                <w:sz w:val="20"/>
                <w:szCs w:val="20"/>
                <w:lang w:eastAsia="fr-FR"/>
              </w:rPr>
            </w:pPr>
            <w:r w:rsidRPr="009E76EE">
              <w:rPr>
                <w:rFonts w:ascii="Verdana" w:hAnsi="Verdana" w:cs="Arial"/>
                <w:sz w:val="20"/>
                <w:szCs w:val="20"/>
                <w:lang w:eastAsia="fr-FR"/>
              </w:rPr>
              <w:t>Non-exposed employees</w:t>
            </w:r>
          </w:p>
        </w:tc>
        <w:tc>
          <w:tcPr>
            <w:tcW w:w="1190" w:type="pct"/>
          </w:tcPr>
          <w:p w14:paraId="35D5E7A2" w14:textId="77777777" w:rsidR="00C913E4" w:rsidRPr="009E76EE" w:rsidRDefault="00C913E4" w:rsidP="0049573F">
            <w:pPr>
              <w:spacing w:line="276" w:lineRule="auto"/>
              <w:rPr>
                <w:rFonts w:ascii="Verdana" w:hAnsi="Verdana" w:cs="Arial"/>
                <w:sz w:val="20"/>
                <w:szCs w:val="20"/>
                <w:lang w:eastAsia="fr-FR"/>
              </w:rPr>
            </w:pPr>
          </w:p>
        </w:tc>
        <w:tc>
          <w:tcPr>
            <w:tcW w:w="1189" w:type="pct"/>
          </w:tcPr>
          <w:p w14:paraId="6A241474" w14:textId="77777777" w:rsidR="00C913E4" w:rsidRPr="009E76EE" w:rsidRDefault="00C913E4" w:rsidP="0049573F">
            <w:pPr>
              <w:spacing w:line="276" w:lineRule="auto"/>
              <w:rPr>
                <w:rFonts w:ascii="Verdana" w:hAnsi="Verdana" w:cs="Arial"/>
                <w:sz w:val="20"/>
                <w:szCs w:val="20"/>
                <w:lang w:eastAsia="fr-FR"/>
              </w:rPr>
            </w:pPr>
          </w:p>
        </w:tc>
      </w:tr>
    </w:tbl>
    <w:p w14:paraId="5D00CD0D" w14:textId="77777777" w:rsidR="00C913E4" w:rsidRPr="009E76EE" w:rsidRDefault="00C913E4" w:rsidP="00C913E4">
      <w:pPr>
        <w:autoSpaceDE w:val="0"/>
        <w:autoSpaceDN w:val="0"/>
        <w:adjustRightInd w:val="0"/>
        <w:rPr>
          <w:rFonts w:ascii="Verdana" w:hAnsi="Verdana" w:cs="Arial"/>
          <w:color w:val="000000"/>
          <w:sz w:val="20"/>
          <w:szCs w:val="20"/>
          <w:lang w:eastAsia="fr-FR"/>
        </w:rPr>
      </w:pPr>
      <w:r w:rsidRPr="009E76EE">
        <w:rPr>
          <w:rFonts w:ascii="Verdana" w:hAnsi="Verdana" w:cs="Arial"/>
          <w:color w:val="000000"/>
          <w:sz w:val="20"/>
          <w:szCs w:val="20"/>
          <w:lang w:eastAsia="fr-FR"/>
        </w:rPr>
        <w:t>Notes:</w:t>
      </w:r>
    </w:p>
    <w:p w14:paraId="02C765C9" w14:textId="77777777" w:rsidR="00C913E4" w:rsidRPr="00BF244B" w:rsidRDefault="00C913E4" w:rsidP="00BF244B">
      <w:pPr>
        <w:autoSpaceDE w:val="0"/>
        <w:autoSpaceDN w:val="0"/>
        <w:adjustRightInd w:val="0"/>
        <w:spacing w:before="120" w:after="120" w:line="276" w:lineRule="auto"/>
        <w:rPr>
          <w:rFonts w:ascii="Verdana" w:hAnsi="Verdana" w:cs="Arial"/>
          <w:color w:val="000000"/>
          <w:sz w:val="20"/>
          <w:szCs w:val="20"/>
          <w:lang w:eastAsia="fr-FR"/>
        </w:rPr>
      </w:pPr>
      <w:r w:rsidRPr="00BF244B">
        <w:rPr>
          <w:rFonts w:ascii="Verdana" w:hAnsi="Verdana" w:cs="Arial"/>
          <w:b/>
          <w:color w:val="000000"/>
          <w:sz w:val="20"/>
          <w:szCs w:val="20"/>
          <w:vertAlign w:val="superscript"/>
          <w:lang w:eastAsia="fr-FR"/>
        </w:rPr>
        <w:t xml:space="preserve"> 1 </w:t>
      </w:r>
      <w:r w:rsidRPr="00BF244B">
        <w:rPr>
          <w:rFonts w:ascii="Verdana" w:hAnsi="Verdana" w:cs="Arial"/>
          <w:color w:val="000000"/>
          <w:sz w:val="20"/>
          <w:szCs w:val="20"/>
          <w:lang w:eastAsia="fr-FR"/>
        </w:rPr>
        <w:t>Adapt the groups as relevant for your application.</w:t>
      </w:r>
    </w:p>
    <w:p w14:paraId="36987F60" w14:textId="77777777" w:rsidR="00C913E4" w:rsidRPr="00BF244B" w:rsidRDefault="00C913E4" w:rsidP="00BF244B">
      <w:pPr>
        <w:autoSpaceDE w:val="0"/>
        <w:autoSpaceDN w:val="0"/>
        <w:adjustRightInd w:val="0"/>
        <w:spacing w:before="120" w:after="120" w:line="276" w:lineRule="auto"/>
        <w:rPr>
          <w:rFonts w:ascii="Verdana" w:hAnsi="Verdana" w:cs="Arial"/>
          <w:color w:val="000000"/>
          <w:sz w:val="20"/>
          <w:szCs w:val="20"/>
          <w:lang w:eastAsia="fr-FR"/>
        </w:rPr>
      </w:pPr>
      <w:r w:rsidRPr="00BF244B">
        <w:rPr>
          <w:rFonts w:ascii="Verdana" w:hAnsi="Verdana" w:cs="Arial"/>
          <w:color w:val="000000"/>
          <w:sz w:val="20"/>
          <w:szCs w:val="20"/>
          <w:lang w:eastAsia="fr-FR"/>
        </w:rPr>
        <w:t xml:space="preserve"> </w:t>
      </w:r>
      <w:r w:rsidRPr="00BF244B">
        <w:rPr>
          <w:rFonts w:ascii="Verdana" w:hAnsi="Verdana" w:cs="Arial"/>
          <w:b/>
          <w:sz w:val="20"/>
          <w:szCs w:val="20"/>
          <w:vertAlign w:val="superscript"/>
          <w:lang w:eastAsia="fr-FR"/>
        </w:rPr>
        <w:t>2</w:t>
      </w:r>
      <w:r w:rsidRPr="00BF244B">
        <w:rPr>
          <w:rFonts w:ascii="Verdana" w:hAnsi="Verdana" w:cs="Arial"/>
          <w:sz w:val="20"/>
          <w:szCs w:val="20"/>
          <w:vertAlign w:val="superscript"/>
          <w:lang w:eastAsia="fr-FR"/>
        </w:rPr>
        <w:t xml:space="preserve"> </w:t>
      </w:r>
      <w:r w:rsidRPr="00BF244B">
        <w:rPr>
          <w:rFonts w:ascii="Verdana" w:hAnsi="Verdana" w:cs="Arial"/>
          <w:color w:val="000000"/>
          <w:sz w:val="20"/>
          <w:szCs w:val="20"/>
          <w:lang w:eastAsia="fr-FR"/>
        </w:rPr>
        <w:t>Identify group or groups as relevant. These may comprise the downstream or end users of the substance or the final customers of the products.</w:t>
      </w:r>
    </w:p>
    <w:p w14:paraId="11B991FB" w14:textId="135B57ED" w:rsidR="00313566" w:rsidRPr="00BF244B" w:rsidRDefault="00C913E4" w:rsidP="00BF244B">
      <w:pPr>
        <w:spacing w:before="120" w:after="120" w:line="276" w:lineRule="auto"/>
        <w:rPr>
          <w:rFonts w:ascii="Verdana" w:hAnsi="Verdana"/>
          <w:snapToGrid w:val="0"/>
          <w:color w:val="92D050"/>
          <w:sz w:val="20"/>
          <w:szCs w:val="20"/>
          <w:lang w:eastAsia="fi-FI"/>
        </w:rPr>
      </w:pPr>
      <w:r w:rsidRPr="00BF244B">
        <w:rPr>
          <w:rFonts w:ascii="Verdana" w:hAnsi="Verdana" w:cs="Arial"/>
          <w:color w:val="000000"/>
          <w:sz w:val="20"/>
          <w:szCs w:val="20"/>
          <w:lang w:eastAsia="fr-FR"/>
        </w:rPr>
        <w:t>Severity of impacts: either monetary [annualised to € million per year] or using scale high (+++ or ---), medium (++ or --), low (+ or -) or not applicable (n/a)</w:t>
      </w:r>
    </w:p>
    <w:p w14:paraId="37D97458" w14:textId="77777777" w:rsidR="004B17D8" w:rsidRPr="009E76EE" w:rsidRDefault="004B17D8" w:rsidP="00347A0B">
      <w:pPr>
        <w:pStyle w:val="Heading2"/>
      </w:pPr>
      <w:bookmarkStart w:id="165" w:name="_Toc387257941"/>
      <w:bookmarkStart w:id="166" w:name="_Toc387328614"/>
      <w:bookmarkStart w:id="167" w:name="_Toc387328679"/>
      <w:bookmarkStart w:id="168" w:name="_Toc387330099"/>
      <w:bookmarkStart w:id="169" w:name="_Toc387257945"/>
      <w:bookmarkStart w:id="170" w:name="_Toc387328618"/>
      <w:bookmarkStart w:id="171" w:name="_Toc387328683"/>
      <w:bookmarkStart w:id="172" w:name="_Toc387330103"/>
      <w:bookmarkStart w:id="173" w:name="_Toc336625050"/>
      <w:bookmarkStart w:id="174" w:name="_Toc405210631"/>
      <w:bookmarkEnd w:id="165"/>
      <w:bookmarkEnd w:id="166"/>
      <w:bookmarkEnd w:id="167"/>
      <w:bookmarkEnd w:id="168"/>
      <w:bookmarkEnd w:id="169"/>
      <w:bookmarkEnd w:id="170"/>
      <w:bookmarkEnd w:id="171"/>
      <w:bookmarkEnd w:id="172"/>
      <w:r w:rsidRPr="009E76EE">
        <w:t>Uncertainty analysis</w:t>
      </w:r>
      <w:bookmarkEnd w:id="173"/>
      <w:bookmarkEnd w:id="174"/>
    </w:p>
    <w:p w14:paraId="6384BE2E" w14:textId="3B4F39E9" w:rsidR="00557EFF" w:rsidRPr="009E76EE" w:rsidRDefault="00557EFF" w:rsidP="00BF244B">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(SEA Guidance: Chapter 3.7, 3.8, and 4.3 and appendix E)</w:t>
      </w:r>
    </w:p>
    <w:p w14:paraId="48B89C16" w14:textId="6B2991C9" w:rsidR="00557EFF" w:rsidRPr="00BF244B" w:rsidRDefault="00557EFF" w:rsidP="00413AD7">
      <w:pPr>
        <w:autoSpaceDE w:val="0"/>
        <w:autoSpaceDN w:val="0"/>
        <w:adjustRightInd w:val="0"/>
        <w:spacing w:before="120" w:after="120" w:line="276" w:lineRule="auto"/>
        <w:jc w:val="both"/>
        <w:rPr>
          <w:rFonts w:ascii="Verdana" w:hAnsi="Verdana"/>
          <w:b/>
          <w:color w:val="000000"/>
          <w:sz w:val="20"/>
          <w:szCs w:val="20"/>
        </w:rPr>
      </w:pPr>
      <w:r w:rsidRPr="009E76EE">
        <w:rPr>
          <w:rFonts w:ascii="Verdana" w:hAnsi="Verdana"/>
          <w:iCs/>
          <w:sz w:val="20"/>
          <w:szCs w:val="20"/>
        </w:rPr>
        <w:t>[Summarise the key sources of uncertainties based on the selected methodology and assumptions made in SEA. Indicate their importance to the overall conclusions of SEA. Ensure all assumptions and data sources are summarised in one section of SEA.</w:t>
      </w:r>
    </w:p>
    <w:p w14:paraId="6D48E276" w14:textId="77777777" w:rsidR="00557EFF" w:rsidRPr="009E76EE" w:rsidRDefault="00557EFF" w:rsidP="00413AD7">
      <w:pPr>
        <w:autoSpaceDE w:val="0"/>
        <w:autoSpaceDN w:val="0"/>
        <w:adjustRightInd w:val="0"/>
        <w:spacing w:before="120" w:after="120" w:line="276" w:lineRule="auto"/>
        <w:jc w:val="both"/>
        <w:rPr>
          <w:rFonts w:ascii="Verdana" w:hAnsi="Verdana"/>
          <w:iCs/>
          <w:sz w:val="20"/>
          <w:szCs w:val="20"/>
        </w:rPr>
      </w:pPr>
      <w:r w:rsidRPr="009E76EE">
        <w:rPr>
          <w:rFonts w:ascii="Verdana" w:hAnsi="Verdana"/>
          <w:iCs/>
          <w:sz w:val="20"/>
          <w:szCs w:val="20"/>
        </w:rPr>
        <w:t>Discuss the certainty and confidence in the description and possible quantification and valuation of the health or environmental impacts. Include all relevant assumptions and uncertainties.]</w:t>
      </w:r>
    </w:p>
    <w:p w14:paraId="37D9745E" w14:textId="77777777" w:rsidR="008210EB" w:rsidRPr="009E76EE" w:rsidRDefault="0012644B" w:rsidP="00347A0B">
      <w:pPr>
        <w:pStyle w:val="Heading1"/>
      </w:pPr>
      <w:bookmarkStart w:id="175" w:name="_Toc387257947"/>
      <w:bookmarkStart w:id="176" w:name="_Toc387328620"/>
      <w:bookmarkStart w:id="177" w:name="_Toc387328685"/>
      <w:bookmarkStart w:id="178" w:name="_Toc387330105"/>
      <w:bookmarkStart w:id="179" w:name="_Toc387257951"/>
      <w:bookmarkStart w:id="180" w:name="_Toc387328624"/>
      <w:bookmarkStart w:id="181" w:name="_Toc387328689"/>
      <w:bookmarkStart w:id="182" w:name="_Toc387330109"/>
      <w:bookmarkStart w:id="183" w:name="_Toc336625051"/>
      <w:bookmarkStart w:id="184" w:name="_Toc405210632"/>
      <w:bookmarkEnd w:id="175"/>
      <w:bookmarkEnd w:id="176"/>
      <w:bookmarkEnd w:id="177"/>
      <w:bookmarkEnd w:id="178"/>
      <w:bookmarkEnd w:id="179"/>
      <w:bookmarkEnd w:id="180"/>
      <w:bookmarkEnd w:id="181"/>
      <w:bookmarkEnd w:id="182"/>
      <w:r w:rsidRPr="009E76EE">
        <w:t>CONCLUSION</w:t>
      </w:r>
      <w:r w:rsidR="0004039A" w:rsidRPr="009E76EE">
        <w:t>s</w:t>
      </w:r>
      <w:bookmarkEnd w:id="183"/>
      <w:bookmarkEnd w:id="184"/>
    </w:p>
    <w:p w14:paraId="37D9745F" w14:textId="77777777" w:rsidR="00E7756B" w:rsidRPr="009E76EE" w:rsidRDefault="00E7756B" w:rsidP="00BF244B">
      <w:pPr>
        <w:pStyle w:val="BodyText"/>
        <w:spacing w:before="120" w:after="120" w:line="276" w:lineRule="auto"/>
        <w:rPr>
          <w:rFonts w:ascii="Verdana" w:hAnsi="Verdana"/>
          <w:iCs/>
          <w:sz w:val="20"/>
          <w:szCs w:val="20"/>
        </w:rPr>
      </w:pPr>
      <w:r w:rsidRPr="009E76EE">
        <w:rPr>
          <w:rFonts w:ascii="Verdana" w:hAnsi="Verdana"/>
          <w:iCs/>
          <w:sz w:val="20"/>
          <w:szCs w:val="20"/>
        </w:rPr>
        <w:t>[Make overall conclusions regarding the aims of SEA. Depending on the aim of SEA, give the conclusions of the following points:</w:t>
      </w:r>
      <w:r w:rsidRPr="009E76EE">
        <w:rPr>
          <w:rStyle w:val="FootnoteCharacters"/>
          <w:rFonts w:ascii="Verdana" w:hAnsi="Verdana"/>
          <w:sz w:val="20"/>
          <w:szCs w:val="20"/>
        </w:rPr>
        <w:t xml:space="preserve"> </w:t>
      </w:r>
    </w:p>
    <w:p w14:paraId="37D97460" w14:textId="77777777" w:rsidR="00E7756B" w:rsidRPr="009E76EE" w:rsidRDefault="00E7756B" w:rsidP="00BF244B">
      <w:pPr>
        <w:pStyle w:val="BodyText"/>
        <w:numPr>
          <w:ilvl w:val="0"/>
          <w:numId w:val="22"/>
        </w:numPr>
        <w:spacing w:before="120" w:after="120" w:line="276" w:lineRule="auto"/>
        <w:rPr>
          <w:rFonts w:ascii="Verdana" w:hAnsi="Verdana"/>
          <w:iCs/>
          <w:sz w:val="20"/>
          <w:szCs w:val="20"/>
        </w:rPr>
      </w:pPr>
      <w:r w:rsidRPr="009E76EE">
        <w:rPr>
          <w:rFonts w:ascii="Verdana" w:hAnsi="Verdana"/>
          <w:iCs/>
          <w:sz w:val="20"/>
          <w:szCs w:val="20"/>
        </w:rPr>
        <w:t xml:space="preserve">the socio-economic benefits of continued use of the Annex XIV Substance; </w:t>
      </w:r>
    </w:p>
    <w:p w14:paraId="37D97461" w14:textId="77777777" w:rsidR="00E7756B" w:rsidRPr="009E76EE" w:rsidRDefault="00E7756B" w:rsidP="00BF244B">
      <w:pPr>
        <w:pStyle w:val="BodyText"/>
        <w:numPr>
          <w:ilvl w:val="0"/>
          <w:numId w:val="22"/>
        </w:numPr>
        <w:spacing w:before="120" w:after="120" w:line="276" w:lineRule="auto"/>
        <w:rPr>
          <w:rFonts w:ascii="Verdana" w:hAnsi="Verdana"/>
          <w:iCs/>
          <w:sz w:val="20"/>
          <w:szCs w:val="20"/>
        </w:rPr>
      </w:pPr>
      <w:r w:rsidRPr="009E76EE">
        <w:rPr>
          <w:rFonts w:ascii="Verdana" w:hAnsi="Verdana"/>
          <w:iCs/>
          <w:sz w:val="20"/>
          <w:szCs w:val="20"/>
        </w:rPr>
        <w:t>residual risks to human health and the environment of continued use;</w:t>
      </w:r>
    </w:p>
    <w:p w14:paraId="37D97462" w14:textId="77777777" w:rsidR="00E7756B" w:rsidRPr="009E76EE" w:rsidRDefault="00E7756B" w:rsidP="00BF244B">
      <w:pPr>
        <w:pStyle w:val="BodyText"/>
        <w:numPr>
          <w:ilvl w:val="0"/>
          <w:numId w:val="22"/>
        </w:numPr>
        <w:spacing w:before="120" w:after="120" w:line="276" w:lineRule="auto"/>
        <w:rPr>
          <w:rFonts w:ascii="Verdana" w:hAnsi="Verdana"/>
          <w:iCs/>
          <w:sz w:val="20"/>
          <w:szCs w:val="20"/>
        </w:rPr>
      </w:pPr>
      <w:r w:rsidRPr="009E76EE">
        <w:rPr>
          <w:rFonts w:ascii="Verdana" w:hAnsi="Verdana"/>
          <w:iCs/>
          <w:sz w:val="20"/>
          <w:szCs w:val="20"/>
        </w:rPr>
        <w:t>whether benefits of continued use outweigh the risks to human health and the environment;</w:t>
      </w:r>
    </w:p>
    <w:p w14:paraId="37D97463" w14:textId="77777777" w:rsidR="00E7756B" w:rsidRPr="009E76EE" w:rsidRDefault="00E7756B" w:rsidP="00BF244B">
      <w:pPr>
        <w:pStyle w:val="BodyText"/>
        <w:numPr>
          <w:ilvl w:val="0"/>
          <w:numId w:val="22"/>
        </w:numPr>
        <w:spacing w:before="120" w:after="120" w:line="276" w:lineRule="auto"/>
        <w:rPr>
          <w:rFonts w:ascii="Verdana" w:hAnsi="Verdana"/>
          <w:iCs/>
          <w:sz w:val="20"/>
          <w:szCs w:val="20"/>
        </w:rPr>
      </w:pPr>
      <w:r w:rsidRPr="009E76EE">
        <w:rPr>
          <w:rFonts w:ascii="Verdana" w:hAnsi="Verdana"/>
          <w:iCs/>
          <w:sz w:val="20"/>
          <w:szCs w:val="20"/>
        </w:rPr>
        <w:lastRenderedPageBreak/>
        <w:t>the factors that RAC and SEAC in their opinion as well as the Commission in its decision should take into consideration when defining the operating conditions, risk management measures, and/or monitoring arrangements for an authorised use;</w:t>
      </w:r>
    </w:p>
    <w:p w14:paraId="37D97465" w14:textId="266364C2" w:rsidR="00E7756B" w:rsidRPr="00BF244B" w:rsidRDefault="00E7756B" w:rsidP="00BF244B">
      <w:pPr>
        <w:pStyle w:val="BodyText"/>
        <w:numPr>
          <w:ilvl w:val="0"/>
          <w:numId w:val="22"/>
        </w:numPr>
        <w:spacing w:before="120" w:after="120" w:line="276" w:lineRule="auto"/>
        <w:rPr>
          <w:rFonts w:ascii="Verdana" w:hAnsi="Verdana"/>
          <w:iCs/>
          <w:sz w:val="20"/>
          <w:szCs w:val="20"/>
        </w:rPr>
      </w:pPr>
      <w:r w:rsidRPr="009E76EE">
        <w:rPr>
          <w:rFonts w:ascii="Verdana" w:hAnsi="Verdana"/>
          <w:iCs/>
          <w:sz w:val="20"/>
          <w:szCs w:val="20"/>
        </w:rPr>
        <w:t>factors that RAC and SEAC in their opinion and the Commission in its decision should take into consideration when assessing the duration of a review period;</w:t>
      </w:r>
    </w:p>
    <w:p w14:paraId="37D97466" w14:textId="0A351622" w:rsidR="00E7756B" w:rsidRPr="009E76EE" w:rsidRDefault="00E7756B" w:rsidP="00BF244B">
      <w:pPr>
        <w:pStyle w:val="BodyText"/>
        <w:spacing w:before="120" w:after="120" w:line="276" w:lineRule="auto"/>
        <w:rPr>
          <w:rFonts w:ascii="Verdana" w:hAnsi="Verdana"/>
          <w:sz w:val="20"/>
          <w:szCs w:val="20"/>
        </w:rPr>
      </w:pPr>
      <w:r w:rsidRPr="009E76EE">
        <w:rPr>
          <w:rFonts w:ascii="Verdana" w:hAnsi="Verdana"/>
          <w:iCs/>
          <w:sz w:val="20"/>
          <w:szCs w:val="20"/>
        </w:rPr>
        <w:t>If the applicant has prepared a Substitution Plan</w:t>
      </w:r>
      <w:r w:rsidRPr="009E76EE">
        <w:rPr>
          <w:rStyle w:val="FootnoteReference"/>
          <w:rFonts w:ascii="Verdana" w:hAnsi="Verdana"/>
          <w:iCs/>
          <w:sz w:val="20"/>
          <w:szCs w:val="20"/>
        </w:rPr>
        <w:footnoteReference w:id="10"/>
      </w:r>
      <w:r w:rsidRPr="009E76EE">
        <w:rPr>
          <w:rFonts w:ascii="Verdana" w:hAnsi="Verdana"/>
          <w:iCs/>
          <w:sz w:val="20"/>
          <w:szCs w:val="20"/>
        </w:rPr>
        <w:t xml:space="preserve"> for threshold substances, summarise also the socio-economic benefits of the proposed phased transition from the Annex XIV substance to the alternative(s). In addition, summarise the argumentation in support of any other research goals that you set out to prove with SEA in support of your application for authorisation</w:t>
      </w:r>
      <w:r w:rsidR="00E2197A" w:rsidRPr="009E76EE">
        <w:rPr>
          <w:rFonts w:ascii="Verdana" w:hAnsi="Verdana"/>
          <w:iCs/>
          <w:sz w:val="20"/>
          <w:szCs w:val="20"/>
          <w:highlight w:val="cyan"/>
        </w:rPr>
        <w:t>/review report</w:t>
      </w:r>
      <w:r w:rsidRPr="009E76EE">
        <w:rPr>
          <w:rFonts w:ascii="Verdana" w:hAnsi="Verdana"/>
          <w:iCs/>
          <w:sz w:val="20"/>
          <w:szCs w:val="20"/>
          <w:highlight w:val="cyan"/>
        </w:rPr>
        <w:t>.]</w:t>
      </w:r>
    </w:p>
    <w:p w14:paraId="37D97467" w14:textId="77777777" w:rsidR="00E7756B" w:rsidRPr="009E76EE" w:rsidRDefault="00E7756B" w:rsidP="00347A0B">
      <w:pPr>
        <w:pStyle w:val="Heading1"/>
      </w:pPr>
      <w:bookmarkStart w:id="185" w:name="_Toc405210633"/>
      <w:r w:rsidRPr="009E76EE">
        <w:t>REFERENCES</w:t>
      </w:r>
      <w:bookmarkEnd w:id="185"/>
    </w:p>
    <w:p w14:paraId="37D97468" w14:textId="77777777" w:rsidR="000635E8" w:rsidRPr="009E76EE" w:rsidRDefault="00E7756B" w:rsidP="00823B47">
      <w:pPr>
        <w:rPr>
          <w:rFonts w:ascii="Verdana" w:hAnsi="Verdana"/>
          <w:sz w:val="20"/>
          <w:szCs w:val="20"/>
        </w:rPr>
      </w:pPr>
      <w:r w:rsidRPr="009E76EE">
        <w:rPr>
          <w:rFonts w:ascii="Verdana" w:hAnsi="Verdana"/>
          <w:sz w:val="20"/>
          <w:szCs w:val="20"/>
        </w:rPr>
        <w:t>[Provide list of references]</w:t>
      </w:r>
    </w:p>
    <w:p w14:paraId="37D97469" w14:textId="77777777" w:rsidR="00691751" w:rsidRPr="009E76EE" w:rsidRDefault="007D1E13" w:rsidP="00347A0B">
      <w:pPr>
        <w:pStyle w:val="StyleStyle1Centered"/>
      </w:pPr>
      <w:r w:rsidRPr="009E76EE">
        <w:br w:type="page"/>
      </w:r>
      <w:bookmarkStart w:id="186" w:name="_Toc336625053"/>
    </w:p>
    <w:p w14:paraId="37D9746A" w14:textId="77777777" w:rsidR="00691751" w:rsidRPr="009E76EE" w:rsidRDefault="00691751" w:rsidP="00347A0B">
      <w:pPr>
        <w:pStyle w:val="Heading1withoutnumbering"/>
      </w:pPr>
      <w:bookmarkStart w:id="187" w:name="_Toc387256395"/>
      <w:bookmarkStart w:id="188" w:name="_Toc405210634"/>
      <w:r w:rsidRPr="009E76EE">
        <w:lastRenderedPageBreak/>
        <w:t>Annex – Justifications for ConfidentialiTy Claims</w:t>
      </w:r>
      <w:bookmarkEnd w:id="187"/>
      <w:r w:rsidR="00EA4389" w:rsidRPr="009E76EE">
        <w:rPr>
          <w:rStyle w:val="FootnoteReference"/>
          <w:sz w:val="20"/>
          <w:szCs w:val="20"/>
        </w:rPr>
        <w:footnoteReference w:id="11"/>
      </w:r>
      <w:bookmarkEnd w:id="188"/>
    </w:p>
    <w:p w14:paraId="50F80EB5" w14:textId="6FA0EC53" w:rsidR="00A64DB6" w:rsidRPr="00413AD7" w:rsidRDefault="003A0928" w:rsidP="00BF244B">
      <w:pPr>
        <w:pStyle w:val="BodyText"/>
        <w:spacing w:before="120" w:after="120" w:line="276" w:lineRule="auto"/>
        <w:rPr>
          <w:rFonts w:ascii="Verdana" w:hAnsi="Verdana"/>
          <w:sz w:val="20"/>
          <w:szCs w:val="20"/>
        </w:rPr>
      </w:pPr>
      <w:r w:rsidRPr="009E76EE">
        <w:rPr>
          <w:rFonts w:ascii="Verdana" w:hAnsi="Verdana"/>
          <w:sz w:val="20"/>
          <w:szCs w:val="20"/>
        </w:rPr>
        <w:t>[Include your justifications for confidentiality for each blanking that you have carried out in the “public version” of the SEA</w:t>
      </w:r>
      <w:r w:rsidRPr="009E76EE">
        <w:rPr>
          <w:rStyle w:val="FootnoteReference"/>
          <w:rFonts w:ascii="Verdana" w:hAnsi="Verdana"/>
          <w:sz w:val="20"/>
          <w:szCs w:val="20"/>
        </w:rPr>
        <w:footnoteReference w:id="12"/>
      </w:r>
      <w:r w:rsidRPr="009E76EE">
        <w:rPr>
          <w:rFonts w:ascii="Verdana" w:hAnsi="Verdana"/>
          <w:sz w:val="20"/>
          <w:szCs w:val="20"/>
        </w:rPr>
        <w:t xml:space="preserve">. Give a clear numbered reference to each blanked out item. </w:t>
      </w:r>
      <w:r w:rsidR="00A64DB6" w:rsidRPr="009E76EE">
        <w:rPr>
          <w:rFonts w:ascii="Verdana" w:hAnsi="Verdana"/>
          <w:sz w:val="20"/>
          <w:szCs w:val="20"/>
          <w:lang w:val="en-US"/>
        </w:rPr>
        <w:t>Blanked area should be as limited in size as possible, and cover only the information which disclosure presents a direct threat to commercial interests.</w:t>
      </w:r>
      <w:r w:rsidR="00A64DB6" w:rsidRPr="009E76EE">
        <w:rPr>
          <w:rFonts w:ascii="Verdana" w:hAnsi="Verdana"/>
          <w:sz w:val="20"/>
          <w:szCs w:val="20"/>
          <w:u w:val="single"/>
        </w:rPr>
        <w:t xml:space="preserve"> The size of the blanked out areas should correspond to the size of the text which has been blanked out</w:t>
      </w:r>
      <w:r w:rsidR="00A64DB6" w:rsidRPr="009E76EE">
        <w:rPr>
          <w:rFonts w:ascii="Verdana" w:hAnsi="Verdana"/>
          <w:sz w:val="20"/>
          <w:szCs w:val="20"/>
        </w:rPr>
        <w:t xml:space="preserve"> (e.g. if an entire page has been blanked out, it should be visible in the “public version” that an entire page has been blanked out). Use the table below</w:t>
      </w:r>
      <w:r w:rsidR="00A64DB6" w:rsidRPr="009E76EE" w:rsidDel="00085EBF">
        <w:rPr>
          <w:rFonts w:ascii="Verdana" w:hAnsi="Verdana"/>
          <w:sz w:val="20"/>
          <w:szCs w:val="20"/>
        </w:rPr>
        <w:t xml:space="preserve"> </w:t>
      </w:r>
      <w:r w:rsidR="00A64DB6" w:rsidRPr="009E76EE">
        <w:rPr>
          <w:rFonts w:ascii="Verdana" w:hAnsi="Verdana"/>
          <w:sz w:val="20"/>
          <w:szCs w:val="20"/>
        </w:rPr>
        <w:t>to report the blanked out references, corresponding page number and justification. A legal note and further instructions on how to provide a justification for confidentiality are presented above in this document.</w:t>
      </w:r>
      <w:r w:rsidR="00A64DB6" w:rsidRPr="009E76EE">
        <w:rPr>
          <w:rFonts w:ascii="Verdana" w:hAnsi="Verdana"/>
          <w:sz w:val="20"/>
          <w:szCs w:val="20"/>
          <w:lang w:val="en-US"/>
        </w:rPr>
        <w:t xml:space="preserve"> </w:t>
      </w:r>
      <w:r w:rsidR="00A64DB6" w:rsidRPr="009E76EE">
        <w:rPr>
          <w:rFonts w:ascii="Verdana" w:hAnsi="Verdana"/>
          <w:iCs/>
          <w:sz w:val="20"/>
          <w:szCs w:val="20"/>
        </w:rPr>
        <w:t>In the context of the preparation of the package on broad information on uses applied for, and with view to having a meaningful public consultation on alternatives, ECHA reserves the right to reject unsubstantiated claims and to require meaningful information (e.g. ranges) in the public version</w:t>
      </w:r>
      <w:r w:rsidR="00A64DB6" w:rsidRPr="009E76EE">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266"/>
        <w:gridCol w:w="6440"/>
      </w:tblGrid>
      <w:tr w:rsidR="004F7255" w:rsidRPr="000153D0" w14:paraId="37D97470" w14:textId="77777777" w:rsidTr="00E729EA">
        <w:tc>
          <w:tcPr>
            <w:tcW w:w="1951" w:type="dxa"/>
          </w:tcPr>
          <w:p w14:paraId="37D9746D" w14:textId="77777777" w:rsidR="004F7255" w:rsidRPr="000153D0" w:rsidRDefault="004F7255" w:rsidP="00C0709F">
            <w:pPr>
              <w:rPr>
                <w:rFonts w:ascii="Verdana" w:hAnsi="Verdana"/>
                <w:b/>
                <w:sz w:val="18"/>
                <w:szCs w:val="18"/>
              </w:rPr>
            </w:pPr>
            <w:r w:rsidRPr="000153D0">
              <w:rPr>
                <w:rFonts w:ascii="Verdana" w:hAnsi="Verdana"/>
                <w:b/>
                <w:sz w:val="18"/>
                <w:szCs w:val="18"/>
              </w:rPr>
              <w:t>Blanked out item reference</w:t>
            </w:r>
          </w:p>
        </w:tc>
        <w:tc>
          <w:tcPr>
            <w:tcW w:w="1276" w:type="dxa"/>
          </w:tcPr>
          <w:p w14:paraId="37D9746E" w14:textId="77777777" w:rsidR="004F7255" w:rsidRPr="000153D0" w:rsidRDefault="004F7255" w:rsidP="00C0709F">
            <w:pPr>
              <w:rPr>
                <w:rFonts w:ascii="Verdana" w:hAnsi="Verdana"/>
                <w:b/>
                <w:sz w:val="18"/>
                <w:szCs w:val="18"/>
              </w:rPr>
            </w:pPr>
            <w:r w:rsidRPr="000153D0">
              <w:rPr>
                <w:rFonts w:ascii="Verdana" w:hAnsi="Verdana"/>
                <w:b/>
                <w:sz w:val="18"/>
                <w:szCs w:val="18"/>
              </w:rPr>
              <w:t>Page number</w:t>
            </w:r>
          </w:p>
        </w:tc>
        <w:tc>
          <w:tcPr>
            <w:tcW w:w="6628" w:type="dxa"/>
          </w:tcPr>
          <w:p w14:paraId="37D9746F" w14:textId="77777777" w:rsidR="004F7255" w:rsidRPr="000153D0" w:rsidRDefault="004F7255" w:rsidP="009959D7">
            <w:pPr>
              <w:rPr>
                <w:rFonts w:ascii="Verdana" w:hAnsi="Verdana"/>
                <w:b/>
                <w:sz w:val="18"/>
                <w:szCs w:val="18"/>
              </w:rPr>
            </w:pPr>
            <w:r w:rsidRPr="000153D0">
              <w:rPr>
                <w:rFonts w:ascii="Verdana" w:hAnsi="Verdana"/>
                <w:b/>
                <w:sz w:val="18"/>
                <w:szCs w:val="18"/>
              </w:rPr>
              <w:t xml:space="preserve">Justification for </w:t>
            </w:r>
            <w:r w:rsidR="009959D7" w:rsidRPr="000153D0">
              <w:rPr>
                <w:rFonts w:ascii="Verdana" w:hAnsi="Verdana"/>
                <w:b/>
                <w:sz w:val="18"/>
                <w:szCs w:val="18"/>
              </w:rPr>
              <w:t>blanking</w:t>
            </w:r>
          </w:p>
        </w:tc>
      </w:tr>
      <w:tr w:rsidR="00691751" w:rsidRPr="000153D0" w14:paraId="37D97474" w14:textId="77777777" w:rsidTr="00E729EA">
        <w:tc>
          <w:tcPr>
            <w:tcW w:w="1951" w:type="dxa"/>
          </w:tcPr>
          <w:p w14:paraId="37D97471" w14:textId="77777777" w:rsidR="00691751" w:rsidRPr="000153D0" w:rsidRDefault="00691751">
            <w:pPr>
              <w:rPr>
                <w:rFonts w:ascii="Verdana" w:hAnsi="Verdana"/>
                <w:sz w:val="18"/>
                <w:szCs w:val="18"/>
              </w:rPr>
            </w:pPr>
            <w:r w:rsidRPr="000153D0">
              <w:rPr>
                <w:rFonts w:ascii="Verdana" w:hAnsi="Verdana"/>
                <w:sz w:val="18"/>
                <w:szCs w:val="18"/>
              </w:rPr>
              <w:t xml:space="preserve">Blank </w:t>
            </w:r>
            <w:r w:rsidR="004F7255" w:rsidRPr="000153D0">
              <w:rPr>
                <w:rFonts w:ascii="Verdana" w:hAnsi="Verdana"/>
                <w:sz w:val="18"/>
                <w:szCs w:val="18"/>
              </w:rPr>
              <w:t>#</w:t>
            </w:r>
            <w:r w:rsidRPr="000153D0">
              <w:rPr>
                <w:rFonts w:ascii="Verdana" w:hAnsi="Verdana"/>
                <w:sz w:val="18"/>
                <w:szCs w:val="18"/>
              </w:rPr>
              <w:t>1</w:t>
            </w:r>
          </w:p>
        </w:tc>
        <w:tc>
          <w:tcPr>
            <w:tcW w:w="1276" w:type="dxa"/>
          </w:tcPr>
          <w:p w14:paraId="37D97472" w14:textId="77777777" w:rsidR="00691751" w:rsidRPr="000153D0" w:rsidRDefault="00A30359" w:rsidP="00C0709F">
            <w:pPr>
              <w:rPr>
                <w:rFonts w:ascii="Verdana" w:hAnsi="Verdana"/>
                <w:sz w:val="18"/>
                <w:szCs w:val="18"/>
              </w:rPr>
            </w:pPr>
            <w:r w:rsidRPr="000153D0">
              <w:rPr>
                <w:rFonts w:ascii="Verdana" w:hAnsi="Verdana"/>
                <w:sz w:val="18"/>
                <w:szCs w:val="18"/>
              </w:rPr>
              <w:t>…</w:t>
            </w:r>
          </w:p>
        </w:tc>
        <w:tc>
          <w:tcPr>
            <w:tcW w:w="6628" w:type="dxa"/>
          </w:tcPr>
          <w:p w14:paraId="37D97473" w14:textId="77777777" w:rsidR="00691751" w:rsidRPr="000153D0" w:rsidRDefault="00691751" w:rsidP="00C0709F">
            <w:pPr>
              <w:rPr>
                <w:rFonts w:ascii="Verdana" w:hAnsi="Verdana"/>
                <w:sz w:val="18"/>
                <w:szCs w:val="18"/>
              </w:rPr>
            </w:pPr>
            <w:r w:rsidRPr="000153D0">
              <w:rPr>
                <w:rFonts w:ascii="Verdana" w:hAnsi="Verdana"/>
                <w:sz w:val="18"/>
                <w:szCs w:val="18"/>
              </w:rPr>
              <w:t>….</w:t>
            </w:r>
          </w:p>
        </w:tc>
      </w:tr>
      <w:tr w:rsidR="00691751" w:rsidRPr="000153D0" w14:paraId="37D97478" w14:textId="77777777" w:rsidTr="00E729EA">
        <w:tc>
          <w:tcPr>
            <w:tcW w:w="1951" w:type="dxa"/>
          </w:tcPr>
          <w:p w14:paraId="37D97475" w14:textId="77777777" w:rsidR="00691751" w:rsidRPr="000153D0" w:rsidRDefault="004F7255">
            <w:pPr>
              <w:rPr>
                <w:rFonts w:ascii="Verdana" w:hAnsi="Verdana"/>
                <w:sz w:val="18"/>
                <w:szCs w:val="18"/>
              </w:rPr>
            </w:pPr>
            <w:r w:rsidRPr="000153D0">
              <w:rPr>
                <w:rFonts w:ascii="Verdana" w:hAnsi="Verdana"/>
                <w:sz w:val="18"/>
                <w:szCs w:val="18"/>
              </w:rPr>
              <w:t>Blank #</w:t>
            </w:r>
            <w:r w:rsidR="00691751" w:rsidRPr="000153D0">
              <w:rPr>
                <w:rFonts w:ascii="Verdana" w:hAnsi="Verdana"/>
                <w:sz w:val="18"/>
                <w:szCs w:val="18"/>
              </w:rPr>
              <w:t xml:space="preserve"> 2</w:t>
            </w:r>
          </w:p>
        </w:tc>
        <w:tc>
          <w:tcPr>
            <w:tcW w:w="1276" w:type="dxa"/>
          </w:tcPr>
          <w:p w14:paraId="37D97476" w14:textId="77777777" w:rsidR="00691751" w:rsidRPr="000153D0" w:rsidRDefault="00A30359" w:rsidP="00C0709F">
            <w:pPr>
              <w:rPr>
                <w:rFonts w:ascii="Verdana" w:hAnsi="Verdana"/>
                <w:sz w:val="18"/>
                <w:szCs w:val="18"/>
              </w:rPr>
            </w:pPr>
            <w:r w:rsidRPr="000153D0">
              <w:rPr>
                <w:rFonts w:ascii="Verdana" w:hAnsi="Verdana"/>
                <w:sz w:val="18"/>
                <w:szCs w:val="18"/>
              </w:rPr>
              <w:t>…</w:t>
            </w:r>
          </w:p>
        </w:tc>
        <w:tc>
          <w:tcPr>
            <w:tcW w:w="6628" w:type="dxa"/>
          </w:tcPr>
          <w:p w14:paraId="37D97477" w14:textId="77777777" w:rsidR="00691751" w:rsidRPr="000153D0" w:rsidRDefault="00691751" w:rsidP="00C0709F">
            <w:pPr>
              <w:rPr>
                <w:rFonts w:ascii="Verdana" w:hAnsi="Verdana"/>
                <w:sz w:val="18"/>
                <w:szCs w:val="18"/>
              </w:rPr>
            </w:pPr>
            <w:r w:rsidRPr="000153D0">
              <w:rPr>
                <w:rFonts w:ascii="Verdana" w:hAnsi="Verdana"/>
                <w:sz w:val="18"/>
                <w:szCs w:val="18"/>
              </w:rPr>
              <w:t>…</w:t>
            </w:r>
          </w:p>
        </w:tc>
      </w:tr>
      <w:tr w:rsidR="00691751" w:rsidRPr="000153D0" w14:paraId="37D9747C" w14:textId="77777777" w:rsidTr="00E729EA">
        <w:tc>
          <w:tcPr>
            <w:tcW w:w="1951" w:type="dxa"/>
          </w:tcPr>
          <w:p w14:paraId="37D97479" w14:textId="77777777" w:rsidR="00691751" w:rsidRPr="000153D0" w:rsidRDefault="00691751" w:rsidP="00C0709F">
            <w:pPr>
              <w:rPr>
                <w:rFonts w:ascii="Verdana" w:hAnsi="Verdana"/>
                <w:sz w:val="18"/>
                <w:szCs w:val="18"/>
              </w:rPr>
            </w:pPr>
            <w:r w:rsidRPr="000153D0">
              <w:rPr>
                <w:rFonts w:ascii="Verdana" w:hAnsi="Verdana"/>
                <w:sz w:val="18"/>
                <w:szCs w:val="18"/>
              </w:rPr>
              <w:t>…</w:t>
            </w:r>
          </w:p>
        </w:tc>
        <w:tc>
          <w:tcPr>
            <w:tcW w:w="1276" w:type="dxa"/>
          </w:tcPr>
          <w:p w14:paraId="37D9747A" w14:textId="77777777" w:rsidR="00691751" w:rsidRPr="000153D0" w:rsidRDefault="00691751" w:rsidP="00C0709F">
            <w:pPr>
              <w:rPr>
                <w:rFonts w:ascii="Verdana" w:hAnsi="Verdana"/>
                <w:sz w:val="18"/>
                <w:szCs w:val="18"/>
              </w:rPr>
            </w:pPr>
            <w:r w:rsidRPr="000153D0">
              <w:rPr>
                <w:rFonts w:ascii="Verdana" w:hAnsi="Verdana"/>
                <w:sz w:val="18"/>
                <w:szCs w:val="18"/>
              </w:rPr>
              <w:t>…</w:t>
            </w:r>
          </w:p>
        </w:tc>
        <w:tc>
          <w:tcPr>
            <w:tcW w:w="6628" w:type="dxa"/>
          </w:tcPr>
          <w:p w14:paraId="37D9747B" w14:textId="77777777" w:rsidR="00691751" w:rsidRPr="000153D0" w:rsidRDefault="00691751" w:rsidP="00C0709F">
            <w:pPr>
              <w:rPr>
                <w:rFonts w:ascii="Verdana" w:hAnsi="Verdana"/>
                <w:sz w:val="18"/>
                <w:szCs w:val="18"/>
              </w:rPr>
            </w:pPr>
            <w:r w:rsidRPr="000153D0">
              <w:rPr>
                <w:rFonts w:ascii="Verdana" w:hAnsi="Verdana"/>
                <w:sz w:val="18"/>
                <w:szCs w:val="18"/>
              </w:rPr>
              <w:t>…</w:t>
            </w:r>
          </w:p>
        </w:tc>
      </w:tr>
    </w:tbl>
    <w:p w14:paraId="37D9747D" w14:textId="77777777" w:rsidR="002E2468" w:rsidRPr="009E76EE" w:rsidRDefault="002E2468" w:rsidP="00691751">
      <w:pPr>
        <w:rPr>
          <w:rFonts w:ascii="Verdana" w:hAnsi="Verdana"/>
          <w:sz w:val="20"/>
          <w:szCs w:val="20"/>
        </w:rPr>
      </w:pPr>
    </w:p>
    <w:p w14:paraId="37D9747E" w14:textId="77777777" w:rsidR="002E2468" w:rsidRPr="009E76EE" w:rsidRDefault="002E2468" w:rsidP="00691751">
      <w:pPr>
        <w:rPr>
          <w:rFonts w:ascii="Verdana" w:hAnsi="Verdana"/>
          <w:b/>
          <w:sz w:val="20"/>
          <w:szCs w:val="20"/>
        </w:rPr>
      </w:pPr>
      <w:r w:rsidRPr="009E76EE">
        <w:rPr>
          <w:rFonts w:ascii="Verdana" w:hAnsi="Verdana"/>
          <w:b/>
          <w:sz w:val="20"/>
          <w:szCs w:val="20"/>
        </w:rPr>
        <w:t>Example:</w:t>
      </w:r>
    </w:p>
    <w:p w14:paraId="37D9747F" w14:textId="77777777" w:rsidR="002E2468" w:rsidRPr="000153D0" w:rsidRDefault="002E2468" w:rsidP="000153D0">
      <w:pPr>
        <w:spacing w:before="120" w:after="120" w:line="276" w:lineRule="auto"/>
        <w:rPr>
          <w:rFonts w:ascii="Verdana" w:hAnsi="Verdana"/>
          <w:sz w:val="20"/>
          <w:szCs w:val="20"/>
        </w:rPr>
      </w:pPr>
      <w:r w:rsidRPr="000153D0">
        <w:rPr>
          <w:rFonts w:ascii="Verdana" w:hAnsi="Verdana"/>
          <w:sz w:val="20"/>
          <w:szCs w:val="20"/>
        </w:rPr>
        <w:t>Public version of the SEA</w:t>
      </w:r>
      <w:r w:rsidR="004C3C36" w:rsidRPr="000153D0">
        <w:rPr>
          <w:rFonts w:ascii="Verdana" w:hAnsi="Verdana"/>
          <w:sz w:val="20"/>
          <w:szCs w:val="20"/>
        </w:rPr>
        <w:t>:</w:t>
      </w:r>
    </w:p>
    <w:p w14:paraId="37D97480" w14:textId="77777777" w:rsidR="002E2468" w:rsidRPr="000153D0" w:rsidRDefault="002E2468" w:rsidP="000153D0">
      <w:pPr>
        <w:spacing w:before="120" w:after="120" w:line="276" w:lineRule="auto"/>
        <w:rPr>
          <w:rFonts w:ascii="Verdana" w:hAnsi="Verdana"/>
          <w:sz w:val="20"/>
          <w:szCs w:val="20"/>
          <w:lang w:val="en-GB"/>
        </w:rPr>
      </w:pPr>
      <w:r w:rsidRPr="000153D0">
        <w:rPr>
          <w:rFonts w:ascii="Verdana" w:hAnsi="Verdana"/>
          <w:sz w:val="20"/>
          <w:szCs w:val="20"/>
          <w:lang w:val="en-GB"/>
        </w:rPr>
        <w:t>Page 23:</w:t>
      </w:r>
    </w:p>
    <w:p w14:paraId="37D97481" w14:textId="77777777" w:rsidR="002E2468" w:rsidRPr="000153D0" w:rsidRDefault="002E2468" w:rsidP="000153D0">
      <w:pPr>
        <w:spacing w:before="120" w:after="120" w:line="276" w:lineRule="auto"/>
        <w:rPr>
          <w:rFonts w:ascii="Verdana" w:hAnsi="Verdana"/>
          <w:sz w:val="20"/>
          <w:szCs w:val="20"/>
          <w:u w:val="single"/>
          <w:lang w:val="en-GB"/>
        </w:rPr>
      </w:pPr>
      <w:r w:rsidRPr="000153D0">
        <w:rPr>
          <w:rFonts w:ascii="Verdana" w:hAnsi="Verdana"/>
          <w:sz w:val="20"/>
          <w:szCs w:val="20"/>
          <w:u w:val="single"/>
          <w:lang w:val="en-GB"/>
        </w:rPr>
        <w:t>Economic impacts</w:t>
      </w:r>
    </w:p>
    <w:p w14:paraId="37D97482" w14:textId="77777777" w:rsidR="002E2468" w:rsidRPr="000153D0" w:rsidRDefault="00083772" w:rsidP="000153D0">
      <w:pPr>
        <w:spacing w:before="120" w:after="120" w:line="276" w:lineRule="auto"/>
        <w:jc w:val="both"/>
        <w:rPr>
          <w:rFonts w:ascii="Verdana" w:hAnsi="Verdana"/>
          <w:sz w:val="20"/>
          <w:szCs w:val="20"/>
        </w:rPr>
      </w:pPr>
      <w:r w:rsidRPr="000153D0">
        <w:rPr>
          <w:rFonts w:ascii="Verdana" w:hAnsi="Verdana"/>
          <w:sz w:val="20"/>
          <w:szCs w:val="20"/>
        </w:rPr>
        <w:t>With view of the</w:t>
      </w:r>
      <w:r w:rsidR="003E1101" w:rsidRPr="000153D0">
        <w:rPr>
          <w:rFonts w:ascii="Verdana" w:hAnsi="Verdana"/>
          <w:sz w:val="20"/>
          <w:szCs w:val="20"/>
        </w:rPr>
        <w:t xml:space="preserve"> </w:t>
      </w:r>
      <w:r w:rsidR="002E2468" w:rsidRPr="000153D0">
        <w:rPr>
          <w:rFonts w:ascii="Verdana" w:hAnsi="Verdana"/>
          <w:sz w:val="20"/>
          <w:szCs w:val="20"/>
        </w:rPr>
        <w:t xml:space="preserve">margin in our sector </w:t>
      </w:r>
      <w:r w:rsidR="00B03488" w:rsidRPr="000153D0">
        <w:rPr>
          <w:rFonts w:ascii="Verdana" w:hAnsi="Verdana"/>
          <w:sz w:val="20"/>
          <w:szCs w:val="20"/>
        </w:rPr>
        <w:t xml:space="preserve">of </w:t>
      </w:r>
      <w:r w:rsidR="002E2468" w:rsidRPr="000153D0">
        <w:rPr>
          <w:rFonts w:ascii="Verdana" w:hAnsi="Verdana"/>
          <w:sz w:val="20"/>
          <w:szCs w:val="20"/>
        </w:rPr>
        <w:t xml:space="preserve"> </w:t>
      </w:r>
      <w:r w:rsidR="004F7255" w:rsidRPr="000153D0">
        <w:rPr>
          <w:rFonts w:ascii="Verdana" w:hAnsi="Verdana"/>
          <w:color w:val="FFFFFF" w:themeColor="background1"/>
          <w:sz w:val="20"/>
          <w:szCs w:val="20"/>
          <w:highlight w:val="black"/>
        </w:rPr>
        <w:t xml:space="preserve">[Blank </w:t>
      </w:r>
      <w:r w:rsidR="002E2468" w:rsidRPr="000153D0">
        <w:rPr>
          <w:rFonts w:ascii="Verdana" w:hAnsi="Verdana"/>
          <w:color w:val="FFFFFF" w:themeColor="background1"/>
          <w:sz w:val="20"/>
          <w:szCs w:val="20"/>
          <w:highlight w:val="black"/>
        </w:rPr>
        <w:t xml:space="preserve"> #1]</w:t>
      </w:r>
      <w:r w:rsidR="002E2468" w:rsidRPr="000153D0">
        <w:rPr>
          <w:rFonts w:ascii="Verdana" w:hAnsi="Verdana"/>
          <w:sz w:val="20"/>
          <w:szCs w:val="20"/>
        </w:rPr>
        <w:t>%), a</w:t>
      </w:r>
      <w:r w:rsidR="002E2468" w:rsidRPr="000153D0">
        <w:rPr>
          <w:rFonts w:ascii="Verdana" w:hAnsi="Verdana"/>
          <w:sz w:val="20"/>
          <w:szCs w:val="20"/>
          <w:lang w:val="en-GB"/>
        </w:rPr>
        <w:t xml:space="preserve"> refused aut</w:t>
      </w:r>
      <w:r w:rsidR="002E2468" w:rsidRPr="000153D0">
        <w:rPr>
          <w:rFonts w:ascii="Verdana" w:hAnsi="Verdana"/>
          <w:sz w:val="20"/>
          <w:szCs w:val="20"/>
        </w:rPr>
        <w:t>h</w:t>
      </w:r>
      <w:r w:rsidR="002E2468" w:rsidRPr="000153D0">
        <w:rPr>
          <w:rFonts w:ascii="Verdana" w:hAnsi="Verdana"/>
          <w:sz w:val="20"/>
          <w:szCs w:val="20"/>
          <w:lang w:val="en-GB"/>
        </w:rPr>
        <w:t xml:space="preserve">orisation </w:t>
      </w:r>
      <w:r w:rsidRPr="000153D0">
        <w:rPr>
          <w:rFonts w:ascii="Verdana" w:hAnsi="Verdana"/>
          <w:sz w:val="20"/>
          <w:szCs w:val="20"/>
        </w:rPr>
        <w:t>is estimated to</w:t>
      </w:r>
      <w:r w:rsidR="002E2468" w:rsidRPr="000153D0">
        <w:rPr>
          <w:rFonts w:ascii="Verdana" w:hAnsi="Verdana"/>
          <w:sz w:val="20"/>
          <w:szCs w:val="20"/>
        </w:rPr>
        <w:t xml:space="preserve"> result in a loss of revenues of around </w:t>
      </w:r>
      <w:r w:rsidRPr="000153D0">
        <w:rPr>
          <w:rFonts w:ascii="Verdana" w:hAnsi="Verdana"/>
          <w:sz w:val="20"/>
          <w:szCs w:val="20"/>
        </w:rPr>
        <w:t>€</w:t>
      </w:r>
      <w:r w:rsidR="002E2468" w:rsidRPr="000153D0">
        <w:rPr>
          <w:rFonts w:ascii="Verdana" w:hAnsi="Verdana"/>
          <w:sz w:val="20"/>
          <w:szCs w:val="20"/>
        </w:rPr>
        <w:t xml:space="preserve">10 million per year and a loss of annual </w:t>
      </w:r>
      <w:r w:rsidR="003B39E9" w:rsidRPr="000153D0">
        <w:rPr>
          <w:rFonts w:ascii="Verdana" w:hAnsi="Verdana"/>
          <w:sz w:val="20"/>
          <w:szCs w:val="20"/>
        </w:rPr>
        <w:t>profit</w:t>
      </w:r>
      <w:r w:rsidR="002E2468" w:rsidRPr="000153D0">
        <w:rPr>
          <w:rFonts w:ascii="Verdana" w:hAnsi="Verdana"/>
          <w:sz w:val="20"/>
          <w:szCs w:val="20"/>
        </w:rPr>
        <w:t xml:space="preserve"> of </w:t>
      </w:r>
      <w:r w:rsidR="00B03488" w:rsidRPr="000153D0">
        <w:rPr>
          <w:rFonts w:ascii="Verdana" w:hAnsi="Verdana"/>
          <w:sz w:val="20"/>
          <w:szCs w:val="20"/>
        </w:rPr>
        <w:t>€</w:t>
      </w:r>
      <w:r w:rsidR="002E2468" w:rsidRPr="000153D0">
        <w:rPr>
          <w:rFonts w:ascii="Verdana" w:hAnsi="Verdana"/>
          <w:color w:val="FFFFFF" w:themeColor="background1"/>
          <w:sz w:val="20"/>
          <w:szCs w:val="20"/>
          <w:highlight w:val="black"/>
        </w:rPr>
        <w:t>[Blank #2]</w:t>
      </w:r>
      <w:r w:rsidR="004F7255" w:rsidRPr="000153D0">
        <w:rPr>
          <w:rFonts w:ascii="Verdana" w:hAnsi="Verdana"/>
          <w:color w:val="FFFFFF" w:themeColor="background1"/>
          <w:sz w:val="20"/>
          <w:szCs w:val="20"/>
          <w:highlight w:val="black"/>
        </w:rPr>
        <w:t xml:space="preserve">   </w:t>
      </w:r>
      <w:r w:rsidR="002E2468" w:rsidRPr="000153D0">
        <w:rPr>
          <w:rFonts w:ascii="Verdana" w:hAnsi="Verdana"/>
          <w:color w:val="FFFFFF" w:themeColor="background1"/>
          <w:sz w:val="20"/>
          <w:szCs w:val="20"/>
        </w:rPr>
        <w:t xml:space="preserve"> </w:t>
      </w:r>
      <w:r w:rsidR="00B03488" w:rsidRPr="000153D0">
        <w:rPr>
          <w:rFonts w:ascii="Verdana" w:hAnsi="Verdana"/>
          <w:sz w:val="20"/>
          <w:szCs w:val="20"/>
        </w:rPr>
        <w:t>. (</w:t>
      </w:r>
      <w:r w:rsidRPr="000153D0">
        <w:rPr>
          <w:rFonts w:ascii="Verdana" w:hAnsi="Verdana"/>
          <w:sz w:val="20"/>
          <w:szCs w:val="20"/>
        </w:rPr>
        <w:t>T</w:t>
      </w:r>
      <w:r w:rsidR="003B39E9" w:rsidRPr="000153D0">
        <w:rPr>
          <w:rFonts w:ascii="Verdana" w:hAnsi="Verdana"/>
          <w:sz w:val="20"/>
          <w:szCs w:val="20"/>
        </w:rPr>
        <w:t>able 3.23</w:t>
      </w:r>
      <w:r w:rsidR="00B03488" w:rsidRPr="000153D0">
        <w:rPr>
          <w:rFonts w:ascii="Verdana" w:hAnsi="Verdana"/>
          <w:sz w:val="20"/>
          <w:szCs w:val="20"/>
        </w:rPr>
        <w:t>).</w:t>
      </w:r>
    </w:p>
    <w:p w14:paraId="37D97483" w14:textId="77777777" w:rsidR="003B39E9" w:rsidRPr="000153D0" w:rsidRDefault="003B39E9" w:rsidP="000153D0">
      <w:pPr>
        <w:pStyle w:val="BodyText"/>
        <w:spacing w:before="120" w:after="120" w:line="276" w:lineRule="auto"/>
        <w:rPr>
          <w:rFonts w:ascii="Verdana" w:hAnsi="Verdana"/>
          <w:sz w:val="20"/>
          <w:szCs w:val="20"/>
        </w:rPr>
      </w:pPr>
      <w:r w:rsidRPr="000153D0">
        <w:rPr>
          <w:rFonts w:ascii="Verdana" w:hAnsi="Verdana"/>
          <w:sz w:val="20"/>
          <w:szCs w:val="20"/>
        </w:rPr>
        <w:t>Table 3.23</w:t>
      </w:r>
      <w:r w:rsidR="00B03488" w:rsidRPr="000153D0">
        <w:rPr>
          <w:rFonts w:ascii="Verdana" w:hAnsi="Verdana"/>
          <w:sz w:val="20"/>
          <w:szCs w:val="20"/>
        </w:rPr>
        <w:t>:</w:t>
      </w:r>
      <w:r w:rsidRPr="000153D0">
        <w:rPr>
          <w:rFonts w:ascii="Verdana" w:hAnsi="Verdana"/>
          <w:sz w:val="20"/>
          <w:szCs w:val="20"/>
        </w:rPr>
        <w:t xml:space="preserve"> </w:t>
      </w:r>
      <w:r w:rsidR="00B03488" w:rsidRPr="000153D0">
        <w:rPr>
          <w:rFonts w:ascii="Verdana" w:hAnsi="Verdana"/>
          <w:sz w:val="20"/>
          <w:szCs w:val="20"/>
        </w:rPr>
        <w:t>Estimated change</w:t>
      </w:r>
      <w:r w:rsidR="003E1101" w:rsidRPr="000153D0">
        <w:rPr>
          <w:rFonts w:ascii="Verdana" w:hAnsi="Verdana"/>
          <w:sz w:val="20"/>
          <w:szCs w:val="20"/>
        </w:rPr>
        <w:t xml:space="preserve"> </w:t>
      </w:r>
      <w:r w:rsidR="00B03488" w:rsidRPr="000153D0">
        <w:rPr>
          <w:rFonts w:ascii="Verdana" w:hAnsi="Verdana"/>
          <w:sz w:val="20"/>
          <w:szCs w:val="20"/>
        </w:rPr>
        <w:t>in</w:t>
      </w:r>
      <w:r w:rsidRPr="000153D0">
        <w:rPr>
          <w:rFonts w:ascii="Verdana" w:hAnsi="Verdana"/>
          <w:sz w:val="20"/>
          <w:szCs w:val="20"/>
        </w:rPr>
        <w:t xml:space="preserve"> </w:t>
      </w:r>
      <w:r w:rsidR="00083772" w:rsidRPr="000153D0">
        <w:rPr>
          <w:rFonts w:ascii="Verdana" w:hAnsi="Verdana"/>
          <w:sz w:val="20"/>
          <w:szCs w:val="20"/>
        </w:rPr>
        <w:t>revenues in 2017-2020</w:t>
      </w:r>
      <w:r w:rsidR="00B03488" w:rsidRPr="000153D0">
        <w:rPr>
          <w:rFonts w:ascii="Verdana" w:hAnsi="Verdana"/>
          <w:sz w:val="20"/>
          <w:szCs w:val="20"/>
        </w:rPr>
        <w:t xml:space="preserve"> if authorisation was not granted</w:t>
      </w:r>
      <w:r w:rsidR="00083772" w:rsidRPr="000153D0">
        <w:rPr>
          <w:rFonts w:ascii="Verdana" w:hAnsi="Verdana"/>
          <w:sz w:val="20"/>
          <w:szCs w:val="20"/>
        </w:rPr>
        <w:t xml:space="preserve"> (€m)</w:t>
      </w:r>
    </w:p>
    <w:tbl>
      <w:tblPr>
        <w:tblStyle w:val="TableGrid"/>
        <w:tblW w:w="5000" w:type="pct"/>
        <w:shd w:val="clear" w:color="auto" w:fill="000000" w:themeFill="text1"/>
        <w:tblLook w:val="04A0" w:firstRow="1" w:lastRow="0" w:firstColumn="1" w:lastColumn="0" w:noHBand="0" w:noVBand="1"/>
      </w:tblPr>
      <w:tblGrid>
        <w:gridCol w:w="3673"/>
        <w:gridCol w:w="1489"/>
        <w:gridCol w:w="1489"/>
        <w:gridCol w:w="1489"/>
        <w:gridCol w:w="1489"/>
      </w:tblGrid>
      <w:tr w:rsidR="00083772" w:rsidRPr="000153D0" w14:paraId="37D9748A" w14:textId="77777777" w:rsidTr="00413AD7">
        <w:tc>
          <w:tcPr>
            <w:tcW w:w="1908" w:type="pct"/>
            <w:shd w:val="clear" w:color="auto" w:fill="auto"/>
          </w:tcPr>
          <w:p w14:paraId="37D97485" w14:textId="77777777" w:rsidR="00083772" w:rsidRPr="000153D0" w:rsidRDefault="00083772" w:rsidP="009959D7">
            <w:pPr>
              <w:pStyle w:val="BodyText"/>
              <w:spacing w:before="120" w:after="0"/>
              <w:rPr>
                <w:rFonts w:ascii="Verdana" w:hAnsi="Verdana"/>
                <w:sz w:val="18"/>
                <w:szCs w:val="18"/>
              </w:rPr>
            </w:pPr>
          </w:p>
        </w:tc>
        <w:tc>
          <w:tcPr>
            <w:tcW w:w="773" w:type="pct"/>
            <w:shd w:val="clear" w:color="auto" w:fill="auto"/>
          </w:tcPr>
          <w:p w14:paraId="37D97486" w14:textId="77777777" w:rsidR="00083772" w:rsidRPr="000153D0" w:rsidRDefault="00083772" w:rsidP="00E729EA">
            <w:pPr>
              <w:pStyle w:val="BodyText"/>
              <w:spacing w:before="120" w:after="0"/>
              <w:jc w:val="right"/>
              <w:rPr>
                <w:rFonts w:ascii="Verdana" w:hAnsi="Verdana"/>
                <w:sz w:val="18"/>
                <w:szCs w:val="18"/>
              </w:rPr>
            </w:pPr>
            <w:r w:rsidRPr="000153D0">
              <w:rPr>
                <w:rFonts w:ascii="Verdana" w:hAnsi="Verdana"/>
                <w:sz w:val="18"/>
                <w:szCs w:val="18"/>
              </w:rPr>
              <w:t>2017</w:t>
            </w:r>
          </w:p>
        </w:tc>
        <w:tc>
          <w:tcPr>
            <w:tcW w:w="773" w:type="pct"/>
            <w:shd w:val="clear" w:color="auto" w:fill="auto"/>
          </w:tcPr>
          <w:p w14:paraId="37D97487" w14:textId="77777777" w:rsidR="00083772" w:rsidRPr="000153D0" w:rsidRDefault="00083772" w:rsidP="00E729EA">
            <w:pPr>
              <w:pStyle w:val="BodyText"/>
              <w:spacing w:before="120" w:after="0"/>
              <w:jc w:val="right"/>
              <w:rPr>
                <w:rFonts w:ascii="Verdana" w:hAnsi="Verdana"/>
                <w:sz w:val="18"/>
                <w:szCs w:val="18"/>
              </w:rPr>
            </w:pPr>
            <w:r w:rsidRPr="000153D0">
              <w:rPr>
                <w:rFonts w:ascii="Verdana" w:hAnsi="Verdana"/>
                <w:sz w:val="18"/>
                <w:szCs w:val="18"/>
              </w:rPr>
              <w:t>2018</w:t>
            </w:r>
          </w:p>
        </w:tc>
        <w:tc>
          <w:tcPr>
            <w:tcW w:w="773" w:type="pct"/>
            <w:shd w:val="clear" w:color="auto" w:fill="auto"/>
          </w:tcPr>
          <w:p w14:paraId="37D97488" w14:textId="77777777" w:rsidR="00083772" w:rsidRPr="000153D0" w:rsidRDefault="00083772" w:rsidP="00E729EA">
            <w:pPr>
              <w:pStyle w:val="BodyText"/>
              <w:spacing w:before="120" w:after="0"/>
              <w:jc w:val="right"/>
              <w:rPr>
                <w:rFonts w:ascii="Verdana" w:hAnsi="Verdana"/>
                <w:sz w:val="18"/>
                <w:szCs w:val="18"/>
              </w:rPr>
            </w:pPr>
            <w:r w:rsidRPr="000153D0">
              <w:rPr>
                <w:rFonts w:ascii="Verdana" w:hAnsi="Verdana"/>
                <w:sz w:val="18"/>
                <w:szCs w:val="18"/>
              </w:rPr>
              <w:t>2019</w:t>
            </w:r>
          </w:p>
        </w:tc>
        <w:tc>
          <w:tcPr>
            <w:tcW w:w="772" w:type="pct"/>
            <w:shd w:val="clear" w:color="auto" w:fill="auto"/>
          </w:tcPr>
          <w:p w14:paraId="37D97489" w14:textId="77777777" w:rsidR="00083772" w:rsidRPr="000153D0" w:rsidRDefault="00083772" w:rsidP="00E729EA">
            <w:pPr>
              <w:pStyle w:val="BodyText"/>
              <w:spacing w:before="120" w:after="0"/>
              <w:jc w:val="right"/>
              <w:rPr>
                <w:rFonts w:ascii="Verdana" w:hAnsi="Verdana"/>
                <w:sz w:val="18"/>
                <w:szCs w:val="18"/>
              </w:rPr>
            </w:pPr>
            <w:r w:rsidRPr="000153D0">
              <w:rPr>
                <w:rFonts w:ascii="Verdana" w:hAnsi="Verdana"/>
                <w:sz w:val="18"/>
                <w:szCs w:val="18"/>
              </w:rPr>
              <w:t>2020</w:t>
            </w:r>
          </w:p>
        </w:tc>
      </w:tr>
      <w:tr w:rsidR="00B644BF" w:rsidRPr="000153D0" w14:paraId="37D9748D" w14:textId="77777777" w:rsidTr="00413AD7">
        <w:tc>
          <w:tcPr>
            <w:tcW w:w="1908" w:type="pct"/>
            <w:shd w:val="clear" w:color="auto" w:fill="auto"/>
          </w:tcPr>
          <w:p w14:paraId="37D9748B" w14:textId="77777777" w:rsidR="00B644BF" w:rsidRPr="000153D0" w:rsidRDefault="00B644BF" w:rsidP="00C0709F">
            <w:pPr>
              <w:pStyle w:val="BodyText"/>
              <w:spacing w:before="120" w:after="0"/>
              <w:rPr>
                <w:rFonts w:ascii="Verdana" w:hAnsi="Verdana"/>
                <w:sz w:val="18"/>
                <w:szCs w:val="18"/>
              </w:rPr>
            </w:pPr>
            <w:r w:rsidRPr="000153D0">
              <w:rPr>
                <w:rFonts w:ascii="Verdana" w:hAnsi="Verdana"/>
                <w:sz w:val="18"/>
                <w:szCs w:val="18"/>
              </w:rPr>
              <w:t>Sales</w:t>
            </w:r>
          </w:p>
        </w:tc>
        <w:tc>
          <w:tcPr>
            <w:tcW w:w="3092" w:type="pct"/>
            <w:gridSpan w:val="4"/>
            <w:vMerge w:val="restart"/>
            <w:shd w:val="clear" w:color="auto" w:fill="000000" w:themeFill="text1"/>
            <w:vAlign w:val="center"/>
          </w:tcPr>
          <w:p w14:paraId="37D9748C" w14:textId="77777777" w:rsidR="00B644BF" w:rsidRPr="000153D0" w:rsidRDefault="00B644BF" w:rsidP="00B644BF">
            <w:pPr>
              <w:pStyle w:val="BodyText"/>
              <w:spacing w:before="120" w:after="0"/>
              <w:jc w:val="center"/>
              <w:rPr>
                <w:rFonts w:ascii="Verdana" w:hAnsi="Verdana"/>
                <w:sz w:val="18"/>
                <w:szCs w:val="18"/>
              </w:rPr>
            </w:pPr>
            <w:r w:rsidRPr="000153D0">
              <w:rPr>
                <w:rFonts w:ascii="Verdana" w:hAnsi="Verdana"/>
                <w:color w:val="FFFFFF" w:themeColor="background1"/>
                <w:sz w:val="18"/>
                <w:szCs w:val="18"/>
              </w:rPr>
              <w:t>Blank #3</w:t>
            </w:r>
          </w:p>
        </w:tc>
      </w:tr>
      <w:tr w:rsidR="00B644BF" w:rsidRPr="000153D0" w14:paraId="37D97490" w14:textId="77777777" w:rsidTr="00413AD7">
        <w:tc>
          <w:tcPr>
            <w:tcW w:w="1908" w:type="pct"/>
            <w:shd w:val="clear" w:color="auto" w:fill="auto"/>
          </w:tcPr>
          <w:p w14:paraId="37D9748E" w14:textId="77777777" w:rsidR="00B644BF" w:rsidRPr="000153D0" w:rsidRDefault="00B644BF" w:rsidP="00735CD6">
            <w:pPr>
              <w:pStyle w:val="BodyText"/>
              <w:spacing w:before="120" w:after="0"/>
              <w:rPr>
                <w:rFonts w:ascii="Verdana" w:hAnsi="Verdana"/>
                <w:sz w:val="18"/>
                <w:szCs w:val="18"/>
              </w:rPr>
            </w:pPr>
            <w:r w:rsidRPr="000153D0">
              <w:rPr>
                <w:rFonts w:ascii="Verdana" w:hAnsi="Verdana"/>
                <w:sz w:val="18"/>
                <w:szCs w:val="18"/>
              </w:rPr>
              <w:t>Fixed costs</w:t>
            </w:r>
          </w:p>
        </w:tc>
        <w:tc>
          <w:tcPr>
            <w:tcW w:w="3092" w:type="pct"/>
            <w:gridSpan w:val="4"/>
            <w:vMerge/>
            <w:shd w:val="clear" w:color="auto" w:fill="000000" w:themeFill="text1"/>
          </w:tcPr>
          <w:p w14:paraId="37D9748F" w14:textId="77777777" w:rsidR="00B644BF" w:rsidRPr="000153D0" w:rsidRDefault="00B644BF" w:rsidP="00E729EA">
            <w:pPr>
              <w:pStyle w:val="BodyText"/>
              <w:spacing w:before="120" w:after="0"/>
              <w:jc w:val="right"/>
              <w:rPr>
                <w:rFonts w:ascii="Verdana" w:hAnsi="Verdana"/>
                <w:sz w:val="18"/>
                <w:szCs w:val="18"/>
              </w:rPr>
            </w:pPr>
          </w:p>
        </w:tc>
      </w:tr>
      <w:tr w:rsidR="00B644BF" w:rsidRPr="000153D0" w14:paraId="37D97493" w14:textId="77777777" w:rsidTr="00413AD7">
        <w:tc>
          <w:tcPr>
            <w:tcW w:w="1908" w:type="pct"/>
            <w:shd w:val="clear" w:color="auto" w:fill="auto"/>
          </w:tcPr>
          <w:p w14:paraId="37D97491" w14:textId="77777777" w:rsidR="00B644BF" w:rsidRPr="000153D0" w:rsidRDefault="00B644BF" w:rsidP="00C0709F">
            <w:pPr>
              <w:pStyle w:val="BodyText"/>
              <w:spacing w:before="120" w:after="0"/>
              <w:rPr>
                <w:rFonts w:ascii="Verdana" w:hAnsi="Verdana"/>
                <w:sz w:val="18"/>
                <w:szCs w:val="18"/>
              </w:rPr>
            </w:pPr>
            <w:r w:rsidRPr="000153D0">
              <w:rPr>
                <w:rFonts w:ascii="Verdana" w:hAnsi="Verdana"/>
                <w:sz w:val="18"/>
                <w:szCs w:val="18"/>
              </w:rPr>
              <w:t>Recurrent costs</w:t>
            </w:r>
          </w:p>
        </w:tc>
        <w:tc>
          <w:tcPr>
            <w:tcW w:w="3092" w:type="pct"/>
            <w:gridSpan w:val="4"/>
            <w:vMerge/>
            <w:shd w:val="clear" w:color="auto" w:fill="000000" w:themeFill="text1"/>
          </w:tcPr>
          <w:p w14:paraId="37D97492" w14:textId="77777777" w:rsidR="00B644BF" w:rsidRPr="000153D0" w:rsidRDefault="00B644BF" w:rsidP="00E729EA">
            <w:pPr>
              <w:pStyle w:val="BodyText"/>
              <w:spacing w:before="120" w:after="0"/>
              <w:jc w:val="right"/>
              <w:rPr>
                <w:rFonts w:ascii="Verdana" w:hAnsi="Verdana"/>
                <w:sz w:val="18"/>
                <w:szCs w:val="18"/>
              </w:rPr>
            </w:pPr>
          </w:p>
        </w:tc>
      </w:tr>
      <w:tr w:rsidR="00083772" w:rsidRPr="000153D0" w14:paraId="37D97499" w14:textId="77777777" w:rsidTr="00413AD7">
        <w:tc>
          <w:tcPr>
            <w:tcW w:w="1908" w:type="pct"/>
            <w:shd w:val="clear" w:color="auto" w:fill="auto"/>
          </w:tcPr>
          <w:p w14:paraId="37D97494" w14:textId="77777777" w:rsidR="00083772" w:rsidRPr="000153D0" w:rsidRDefault="00B03488" w:rsidP="00B03488">
            <w:pPr>
              <w:pStyle w:val="BodyText"/>
              <w:spacing w:before="120" w:after="0"/>
              <w:rPr>
                <w:rFonts w:ascii="Verdana" w:hAnsi="Verdana"/>
                <w:sz w:val="18"/>
                <w:szCs w:val="18"/>
              </w:rPr>
            </w:pPr>
            <w:r w:rsidRPr="000153D0">
              <w:rPr>
                <w:rFonts w:ascii="Verdana" w:hAnsi="Verdana"/>
                <w:sz w:val="18"/>
                <w:szCs w:val="18"/>
              </w:rPr>
              <w:t>Change in revenue</w:t>
            </w:r>
          </w:p>
        </w:tc>
        <w:tc>
          <w:tcPr>
            <w:tcW w:w="773" w:type="pct"/>
            <w:shd w:val="clear" w:color="auto" w:fill="auto"/>
          </w:tcPr>
          <w:p w14:paraId="37D97495" w14:textId="77777777" w:rsidR="00083772" w:rsidRPr="000153D0" w:rsidRDefault="00B03488" w:rsidP="00E729EA">
            <w:pPr>
              <w:pStyle w:val="BodyText"/>
              <w:spacing w:before="120" w:after="0"/>
              <w:jc w:val="right"/>
              <w:rPr>
                <w:rFonts w:ascii="Verdana" w:hAnsi="Verdana"/>
                <w:sz w:val="18"/>
                <w:szCs w:val="18"/>
              </w:rPr>
            </w:pPr>
            <w:r w:rsidRPr="000153D0">
              <w:rPr>
                <w:rFonts w:ascii="Verdana" w:hAnsi="Verdana"/>
                <w:sz w:val="18"/>
                <w:szCs w:val="18"/>
              </w:rPr>
              <w:t>-11</w:t>
            </w:r>
          </w:p>
        </w:tc>
        <w:tc>
          <w:tcPr>
            <w:tcW w:w="773" w:type="pct"/>
            <w:shd w:val="clear" w:color="auto" w:fill="auto"/>
          </w:tcPr>
          <w:p w14:paraId="37D97496" w14:textId="77777777" w:rsidR="00083772" w:rsidRPr="000153D0" w:rsidRDefault="00B03488" w:rsidP="00E729EA">
            <w:pPr>
              <w:pStyle w:val="BodyText"/>
              <w:spacing w:before="120" w:after="0"/>
              <w:jc w:val="right"/>
              <w:rPr>
                <w:rFonts w:ascii="Verdana" w:hAnsi="Verdana"/>
                <w:sz w:val="18"/>
                <w:szCs w:val="18"/>
              </w:rPr>
            </w:pPr>
            <w:r w:rsidRPr="000153D0">
              <w:rPr>
                <w:rFonts w:ascii="Verdana" w:hAnsi="Verdana"/>
                <w:sz w:val="18"/>
                <w:szCs w:val="18"/>
              </w:rPr>
              <w:t>-</w:t>
            </w:r>
            <w:r w:rsidR="00EA76C5" w:rsidRPr="000153D0">
              <w:rPr>
                <w:rFonts w:ascii="Verdana" w:hAnsi="Verdana"/>
                <w:sz w:val="18"/>
                <w:szCs w:val="18"/>
              </w:rPr>
              <w:t>10</w:t>
            </w:r>
          </w:p>
        </w:tc>
        <w:tc>
          <w:tcPr>
            <w:tcW w:w="773" w:type="pct"/>
            <w:shd w:val="clear" w:color="auto" w:fill="auto"/>
          </w:tcPr>
          <w:p w14:paraId="37D97497" w14:textId="77777777" w:rsidR="00083772" w:rsidRPr="000153D0" w:rsidRDefault="00B03488" w:rsidP="00E729EA">
            <w:pPr>
              <w:pStyle w:val="BodyText"/>
              <w:spacing w:before="120" w:after="0"/>
              <w:jc w:val="right"/>
              <w:rPr>
                <w:rFonts w:ascii="Verdana" w:hAnsi="Verdana"/>
                <w:sz w:val="18"/>
                <w:szCs w:val="18"/>
              </w:rPr>
            </w:pPr>
            <w:r w:rsidRPr="000153D0">
              <w:rPr>
                <w:rFonts w:ascii="Verdana" w:hAnsi="Verdana"/>
                <w:sz w:val="18"/>
                <w:szCs w:val="18"/>
              </w:rPr>
              <w:t>-9</w:t>
            </w:r>
          </w:p>
        </w:tc>
        <w:tc>
          <w:tcPr>
            <w:tcW w:w="772" w:type="pct"/>
            <w:shd w:val="clear" w:color="auto" w:fill="auto"/>
          </w:tcPr>
          <w:p w14:paraId="37D97498" w14:textId="77777777" w:rsidR="00083772" w:rsidRPr="000153D0" w:rsidRDefault="00B03488" w:rsidP="00E729EA">
            <w:pPr>
              <w:pStyle w:val="BodyText"/>
              <w:spacing w:before="120" w:after="0"/>
              <w:jc w:val="right"/>
              <w:rPr>
                <w:rFonts w:ascii="Verdana" w:hAnsi="Verdana"/>
                <w:sz w:val="18"/>
                <w:szCs w:val="18"/>
              </w:rPr>
            </w:pPr>
            <w:r w:rsidRPr="000153D0">
              <w:rPr>
                <w:rFonts w:ascii="Verdana" w:hAnsi="Verdana"/>
                <w:sz w:val="18"/>
                <w:szCs w:val="18"/>
              </w:rPr>
              <w:t>-</w:t>
            </w:r>
            <w:r w:rsidR="00EA76C5" w:rsidRPr="000153D0">
              <w:rPr>
                <w:rFonts w:ascii="Verdana" w:hAnsi="Verdana"/>
                <w:sz w:val="18"/>
                <w:szCs w:val="18"/>
              </w:rPr>
              <w:t>8</w:t>
            </w:r>
          </w:p>
        </w:tc>
      </w:tr>
    </w:tbl>
    <w:p w14:paraId="37D9749A" w14:textId="77777777" w:rsidR="002E2468" w:rsidRPr="009E76EE" w:rsidRDefault="002E2468" w:rsidP="00691751">
      <w:pPr>
        <w:rPr>
          <w:rFonts w:ascii="Verdana" w:hAnsi="Verdana"/>
          <w:sz w:val="20"/>
          <w:szCs w:val="20"/>
        </w:rPr>
      </w:pPr>
      <w:r w:rsidRPr="009E76EE">
        <w:rPr>
          <w:rFonts w:ascii="Verdana" w:hAnsi="Verdana"/>
          <w:sz w:val="20"/>
          <w:szCs w:val="20"/>
        </w:rPr>
        <w:t>[…]</w:t>
      </w:r>
    </w:p>
    <w:p w14:paraId="37D9749B" w14:textId="77777777" w:rsidR="00EA23B9" w:rsidRPr="009E76EE" w:rsidRDefault="00EA23B9" w:rsidP="00691751">
      <w:pPr>
        <w:rPr>
          <w:rFonts w:ascii="Verdana" w:hAnsi="Verdana"/>
          <w:sz w:val="20"/>
          <w:szCs w:val="20"/>
        </w:rPr>
      </w:pPr>
    </w:p>
    <w:p w14:paraId="37D9749D" w14:textId="77777777" w:rsidR="002E2468" w:rsidRPr="000153D0" w:rsidRDefault="005C13A0" w:rsidP="00691751">
      <w:pPr>
        <w:rPr>
          <w:rFonts w:ascii="Verdana" w:hAnsi="Verdana"/>
          <w:sz w:val="20"/>
          <w:szCs w:val="20"/>
        </w:rPr>
      </w:pPr>
      <w:r w:rsidRPr="000153D0">
        <w:rPr>
          <w:rFonts w:ascii="Verdana" w:hAnsi="Verdana"/>
          <w:sz w:val="20"/>
          <w:szCs w:val="20"/>
        </w:rPr>
        <w:t>Table of justification for confidentiality in the Annex of the complete version of the Socio-Economic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266"/>
        <w:gridCol w:w="6441"/>
      </w:tblGrid>
      <w:tr w:rsidR="002364D6" w:rsidRPr="000153D0" w14:paraId="37D974A1" w14:textId="77777777" w:rsidTr="00C0709F">
        <w:tc>
          <w:tcPr>
            <w:tcW w:w="1951" w:type="dxa"/>
          </w:tcPr>
          <w:p w14:paraId="37D9749E" w14:textId="77777777" w:rsidR="002364D6" w:rsidRPr="000153D0" w:rsidRDefault="002364D6" w:rsidP="00C0709F">
            <w:pPr>
              <w:rPr>
                <w:rFonts w:ascii="Verdana" w:hAnsi="Verdana"/>
                <w:b/>
                <w:sz w:val="18"/>
                <w:szCs w:val="18"/>
              </w:rPr>
            </w:pPr>
            <w:r w:rsidRPr="000153D0">
              <w:rPr>
                <w:rFonts w:ascii="Verdana" w:hAnsi="Verdana"/>
                <w:b/>
                <w:sz w:val="18"/>
                <w:szCs w:val="18"/>
              </w:rPr>
              <w:t>Blanked out item reference</w:t>
            </w:r>
          </w:p>
        </w:tc>
        <w:tc>
          <w:tcPr>
            <w:tcW w:w="1276" w:type="dxa"/>
          </w:tcPr>
          <w:p w14:paraId="37D9749F" w14:textId="77777777" w:rsidR="002364D6" w:rsidRPr="000153D0" w:rsidRDefault="002364D6" w:rsidP="00C0709F">
            <w:pPr>
              <w:rPr>
                <w:rFonts w:ascii="Verdana" w:hAnsi="Verdana"/>
                <w:b/>
                <w:sz w:val="18"/>
                <w:szCs w:val="18"/>
              </w:rPr>
            </w:pPr>
            <w:r w:rsidRPr="000153D0">
              <w:rPr>
                <w:rFonts w:ascii="Verdana" w:hAnsi="Verdana"/>
                <w:b/>
                <w:sz w:val="18"/>
                <w:szCs w:val="18"/>
              </w:rPr>
              <w:t>Page number</w:t>
            </w:r>
          </w:p>
        </w:tc>
        <w:tc>
          <w:tcPr>
            <w:tcW w:w="6628" w:type="dxa"/>
          </w:tcPr>
          <w:p w14:paraId="37D974A0" w14:textId="77777777" w:rsidR="002364D6" w:rsidRPr="000153D0" w:rsidRDefault="002364D6" w:rsidP="00C0709F">
            <w:pPr>
              <w:rPr>
                <w:rFonts w:ascii="Verdana" w:hAnsi="Verdana"/>
                <w:b/>
                <w:sz w:val="18"/>
                <w:szCs w:val="18"/>
              </w:rPr>
            </w:pPr>
            <w:r w:rsidRPr="000153D0">
              <w:rPr>
                <w:rFonts w:ascii="Verdana" w:hAnsi="Verdana"/>
                <w:b/>
                <w:sz w:val="18"/>
                <w:szCs w:val="18"/>
              </w:rPr>
              <w:t>Justification for confidentiality</w:t>
            </w:r>
          </w:p>
        </w:tc>
      </w:tr>
      <w:tr w:rsidR="005C13A0" w:rsidRPr="000153D0" w14:paraId="37D974A5" w14:textId="77777777" w:rsidTr="00C0709F">
        <w:tc>
          <w:tcPr>
            <w:tcW w:w="1951" w:type="dxa"/>
          </w:tcPr>
          <w:p w14:paraId="37D974A2" w14:textId="77777777" w:rsidR="005C13A0" w:rsidRPr="000153D0" w:rsidRDefault="005C13A0">
            <w:pPr>
              <w:rPr>
                <w:rFonts w:ascii="Verdana" w:hAnsi="Verdana"/>
                <w:sz w:val="18"/>
                <w:szCs w:val="18"/>
              </w:rPr>
            </w:pPr>
            <w:r w:rsidRPr="000153D0">
              <w:rPr>
                <w:rFonts w:ascii="Verdana" w:hAnsi="Verdana"/>
                <w:sz w:val="18"/>
                <w:szCs w:val="18"/>
              </w:rPr>
              <w:t xml:space="preserve">Blank </w:t>
            </w:r>
            <w:r w:rsidR="002364D6" w:rsidRPr="000153D0">
              <w:rPr>
                <w:rFonts w:ascii="Verdana" w:hAnsi="Verdana"/>
                <w:sz w:val="18"/>
                <w:szCs w:val="18"/>
              </w:rPr>
              <w:t>#</w:t>
            </w:r>
            <w:r w:rsidRPr="000153D0">
              <w:rPr>
                <w:rFonts w:ascii="Verdana" w:hAnsi="Verdana"/>
                <w:sz w:val="18"/>
                <w:szCs w:val="18"/>
              </w:rPr>
              <w:t>1</w:t>
            </w:r>
          </w:p>
        </w:tc>
        <w:tc>
          <w:tcPr>
            <w:tcW w:w="1276" w:type="dxa"/>
          </w:tcPr>
          <w:p w14:paraId="37D974A3" w14:textId="77777777" w:rsidR="005C13A0" w:rsidRPr="000153D0" w:rsidRDefault="005C13A0" w:rsidP="00C0709F">
            <w:pPr>
              <w:rPr>
                <w:rFonts w:ascii="Verdana" w:hAnsi="Verdana"/>
                <w:sz w:val="18"/>
                <w:szCs w:val="18"/>
              </w:rPr>
            </w:pPr>
            <w:r w:rsidRPr="000153D0">
              <w:rPr>
                <w:rFonts w:ascii="Verdana" w:hAnsi="Verdana"/>
                <w:sz w:val="18"/>
                <w:szCs w:val="18"/>
              </w:rPr>
              <w:t>23</w:t>
            </w:r>
          </w:p>
        </w:tc>
        <w:tc>
          <w:tcPr>
            <w:tcW w:w="6628" w:type="dxa"/>
          </w:tcPr>
          <w:p w14:paraId="37D974A4" w14:textId="77777777" w:rsidR="005C13A0" w:rsidRPr="000153D0" w:rsidRDefault="005C13A0" w:rsidP="00C0709F">
            <w:pPr>
              <w:rPr>
                <w:rFonts w:ascii="Verdana" w:hAnsi="Verdana"/>
                <w:sz w:val="18"/>
                <w:szCs w:val="18"/>
              </w:rPr>
            </w:pPr>
            <w:r w:rsidRPr="000153D0">
              <w:rPr>
                <w:rFonts w:ascii="Verdana" w:hAnsi="Verdana"/>
                <w:sz w:val="18"/>
                <w:szCs w:val="18"/>
              </w:rPr>
              <w:t>[insert here your justification]</w:t>
            </w:r>
          </w:p>
        </w:tc>
      </w:tr>
      <w:tr w:rsidR="005C13A0" w:rsidRPr="000153D0" w14:paraId="37D974A9" w14:textId="77777777" w:rsidTr="00C0709F">
        <w:tc>
          <w:tcPr>
            <w:tcW w:w="1951" w:type="dxa"/>
          </w:tcPr>
          <w:p w14:paraId="37D974A6" w14:textId="77777777" w:rsidR="005C13A0" w:rsidRPr="000153D0" w:rsidRDefault="002364D6">
            <w:pPr>
              <w:rPr>
                <w:rFonts w:ascii="Verdana" w:hAnsi="Verdana"/>
                <w:sz w:val="18"/>
                <w:szCs w:val="18"/>
              </w:rPr>
            </w:pPr>
            <w:r w:rsidRPr="000153D0">
              <w:rPr>
                <w:rFonts w:ascii="Verdana" w:hAnsi="Verdana"/>
                <w:sz w:val="18"/>
                <w:szCs w:val="18"/>
              </w:rPr>
              <w:t>Blank #</w:t>
            </w:r>
            <w:r w:rsidR="005C13A0" w:rsidRPr="000153D0">
              <w:rPr>
                <w:rFonts w:ascii="Verdana" w:hAnsi="Verdana"/>
                <w:sz w:val="18"/>
                <w:szCs w:val="18"/>
              </w:rPr>
              <w:t xml:space="preserve"> 2</w:t>
            </w:r>
          </w:p>
        </w:tc>
        <w:tc>
          <w:tcPr>
            <w:tcW w:w="1276" w:type="dxa"/>
          </w:tcPr>
          <w:p w14:paraId="37D974A7" w14:textId="77777777" w:rsidR="005C13A0" w:rsidRPr="000153D0" w:rsidRDefault="005C13A0" w:rsidP="00C0709F">
            <w:pPr>
              <w:rPr>
                <w:rFonts w:ascii="Verdana" w:hAnsi="Verdana"/>
                <w:sz w:val="18"/>
                <w:szCs w:val="18"/>
              </w:rPr>
            </w:pPr>
            <w:r w:rsidRPr="000153D0">
              <w:rPr>
                <w:rFonts w:ascii="Verdana" w:hAnsi="Verdana"/>
                <w:sz w:val="18"/>
                <w:szCs w:val="18"/>
              </w:rPr>
              <w:t>23</w:t>
            </w:r>
          </w:p>
        </w:tc>
        <w:tc>
          <w:tcPr>
            <w:tcW w:w="6628" w:type="dxa"/>
          </w:tcPr>
          <w:p w14:paraId="37D974A8" w14:textId="77777777" w:rsidR="005C13A0" w:rsidRPr="000153D0" w:rsidRDefault="005C13A0" w:rsidP="00C0709F">
            <w:pPr>
              <w:rPr>
                <w:rFonts w:ascii="Verdana" w:hAnsi="Verdana"/>
                <w:sz w:val="18"/>
                <w:szCs w:val="18"/>
              </w:rPr>
            </w:pPr>
            <w:r w:rsidRPr="000153D0">
              <w:rPr>
                <w:rFonts w:ascii="Verdana" w:hAnsi="Verdana"/>
                <w:sz w:val="18"/>
                <w:szCs w:val="18"/>
              </w:rPr>
              <w:t>[insert here your justification]</w:t>
            </w:r>
          </w:p>
        </w:tc>
      </w:tr>
      <w:tr w:rsidR="00B21F35" w:rsidRPr="000153D0" w14:paraId="37D974AD" w14:textId="77777777" w:rsidTr="00B21F35">
        <w:tc>
          <w:tcPr>
            <w:tcW w:w="1951" w:type="dxa"/>
            <w:tcBorders>
              <w:top w:val="single" w:sz="4" w:space="0" w:color="auto"/>
              <w:left w:val="single" w:sz="4" w:space="0" w:color="auto"/>
              <w:bottom w:val="single" w:sz="4" w:space="0" w:color="auto"/>
              <w:right w:val="single" w:sz="4" w:space="0" w:color="auto"/>
            </w:tcBorders>
          </w:tcPr>
          <w:p w14:paraId="37D974AA" w14:textId="77777777" w:rsidR="00B21F35" w:rsidRPr="000153D0" w:rsidRDefault="00B21F35" w:rsidP="00205736">
            <w:pPr>
              <w:rPr>
                <w:rFonts w:ascii="Verdana" w:hAnsi="Verdana"/>
                <w:sz w:val="18"/>
                <w:szCs w:val="18"/>
              </w:rPr>
            </w:pPr>
            <w:r w:rsidRPr="000153D0">
              <w:rPr>
                <w:rFonts w:ascii="Verdana" w:hAnsi="Verdana"/>
                <w:sz w:val="18"/>
                <w:szCs w:val="18"/>
              </w:rPr>
              <w:t>Blank # 3</w:t>
            </w:r>
          </w:p>
        </w:tc>
        <w:tc>
          <w:tcPr>
            <w:tcW w:w="1276" w:type="dxa"/>
            <w:tcBorders>
              <w:top w:val="single" w:sz="4" w:space="0" w:color="auto"/>
              <w:left w:val="single" w:sz="4" w:space="0" w:color="auto"/>
              <w:bottom w:val="single" w:sz="4" w:space="0" w:color="auto"/>
              <w:right w:val="single" w:sz="4" w:space="0" w:color="auto"/>
            </w:tcBorders>
          </w:tcPr>
          <w:p w14:paraId="37D974AB" w14:textId="77777777" w:rsidR="00B21F35" w:rsidRPr="000153D0" w:rsidRDefault="00B21F35" w:rsidP="00205736">
            <w:pPr>
              <w:rPr>
                <w:rFonts w:ascii="Verdana" w:hAnsi="Verdana"/>
                <w:sz w:val="18"/>
                <w:szCs w:val="18"/>
              </w:rPr>
            </w:pPr>
            <w:r w:rsidRPr="000153D0">
              <w:rPr>
                <w:rFonts w:ascii="Verdana" w:hAnsi="Verdana"/>
                <w:sz w:val="18"/>
                <w:szCs w:val="18"/>
              </w:rPr>
              <w:t>23</w:t>
            </w:r>
          </w:p>
        </w:tc>
        <w:tc>
          <w:tcPr>
            <w:tcW w:w="6628" w:type="dxa"/>
            <w:tcBorders>
              <w:top w:val="single" w:sz="4" w:space="0" w:color="auto"/>
              <w:left w:val="single" w:sz="4" w:space="0" w:color="auto"/>
              <w:bottom w:val="single" w:sz="4" w:space="0" w:color="auto"/>
              <w:right w:val="single" w:sz="4" w:space="0" w:color="auto"/>
            </w:tcBorders>
          </w:tcPr>
          <w:p w14:paraId="37D974AC" w14:textId="77777777" w:rsidR="00B21F35" w:rsidRPr="000153D0" w:rsidRDefault="00B21F35" w:rsidP="00205736">
            <w:pPr>
              <w:rPr>
                <w:rFonts w:ascii="Verdana" w:hAnsi="Verdana"/>
                <w:sz w:val="18"/>
                <w:szCs w:val="18"/>
              </w:rPr>
            </w:pPr>
            <w:r w:rsidRPr="000153D0">
              <w:rPr>
                <w:rFonts w:ascii="Verdana" w:hAnsi="Verdana"/>
                <w:sz w:val="18"/>
                <w:szCs w:val="18"/>
              </w:rPr>
              <w:t>[insert here your justification]</w:t>
            </w:r>
          </w:p>
        </w:tc>
      </w:tr>
      <w:tr w:rsidR="00B03488" w:rsidRPr="000153D0" w14:paraId="37D974B1" w14:textId="77777777" w:rsidTr="00B21F35">
        <w:tc>
          <w:tcPr>
            <w:tcW w:w="1951" w:type="dxa"/>
            <w:shd w:val="clear" w:color="auto" w:fill="auto"/>
          </w:tcPr>
          <w:p w14:paraId="37D974AE" w14:textId="77777777" w:rsidR="00B03488" w:rsidRPr="000153D0" w:rsidRDefault="00B21F35" w:rsidP="00C0709F">
            <w:pPr>
              <w:rPr>
                <w:rFonts w:ascii="Verdana" w:hAnsi="Verdana"/>
                <w:sz w:val="18"/>
                <w:szCs w:val="18"/>
              </w:rPr>
            </w:pPr>
            <w:r w:rsidRPr="000153D0">
              <w:rPr>
                <w:rFonts w:ascii="Verdana" w:hAnsi="Verdana"/>
                <w:sz w:val="18"/>
                <w:szCs w:val="18"/>
              </w:rPr>
              <w:t>…</w:t>
            </w:r>
          </w:p>
        </w:tc>
        <w:tc>
          <w:tcPr>
            <w:tcW w:w="1276" w:type="dxa"/>
          </w:tcPr>
          <w:p w14:paraId="37D974AF" w14:textId="77777777" w:rsidR="00B03488" w:rsidRPr="000153D0" w:rsidRDefault="00B21F35" w:rsidP="00B03488">
            <w:pPr>
              <w:rPr>
                <w:rFonts w:ascii="Verdana" w:hAnsi="Verdana"/>
                <w:sz w:val="18"/>
                <w:szCs w:val="18"/>
              </w:rPr>
            </w:pPr>
            <w:r w:rsidRPr="000153D0">
              <w:rPr>
                <w:rFonts w:ascii="Verdana" w:hAnsi="Verdana"/>
                <w:sz w:val="18"/>
                <w:szCs w:val="18"/>
              </w:rPr>
              <w:t>…</w:t>
            </w:r>
          </w:p>
        </w:tc>
        <w:tc>
          <w:tcPr>
            <w:tcW w:w="6628" w:type="dxa"/>
          </w:tcPr>
          <w:p w14:paraId="37D974B0" w14:textId="77777777" w:rsidR="00B03488" w:rsidRPr="000153D0" w:rsidRDefault="00B21F35" w:rsidP="00C0709F">
            <w:pPr>
              <w:rPr>
                <w:rFonts w:ascii="Verdana" w:hAnsi="Verdana"/>
                <w:sz w:val="18"/>
                <w:szCs w:val="18"/>
              </w:rPr>
            </w:pPr>
            <w:r w:rsidRPr="000153D0">
              <w:rPr>
                <w:rFonts w:ascii="Verdana" w:hAnsi="Verdana"/>
                <w:sz w:val="18"/>
                <w:szCs w:val="18"/>
              </w:rPr>
              <w:t>…</w:t>
            </w:r>
          </w:p>
        </w:tc>
      </w:tr>
    </w:tbl>
    <w:p w14:paraId="37D974B2" w14:textId="77777777" w:rsidR="002E2468" w:rsidRPr="009E76EE" w:rsidRDefault="002E2468" w:rsidP="00E729EA">
      <w:pPr>
        <w:spacing w:after="0"/>
        <w:rPr>
          <w:rFonts w:ascii="Verdana" w:hAnsi="Verdana"/>
          <w:sz w:val="20"/>
          <w:szCs w:val="20"/>
        </w:rPr>
      </w:pPr>
    </w:p>
    <w:p w14:paraId="37D974B3" w14:textId="77777777" w:rsidR="00691751" w:rsidRPr="009E76EE" w:rsidRDefault="00691751" w:rsidP="00347A0B">
      <w:pPr>
        <w:pStyle w:val="Heading1"/>
        <w:numPr>
          <w:ilvl w:val="0"/>
          <w:numId w:val="0"/>
        </w:numPr>
      </w:pPr>
      <w:r w:rsidRPr="009E76EE">
        <w:br w:type="page"/>
      </w:r>
    </w:p>
    <w:p w14:paraId="37D974B5" w14:textId="77777777" w:rsidR="00D75793" w:rsidRPr="009E76EE" w:rsidRDefault="00D75793" w:rsidP="00347A0B">
      <w:pPr>
        <w:pStyle w:val="Heading1"/>
        <w:numPr>
          <w:ilvl w:val="0"/>
          <w:numId w:val="0"/>
        </w:numPr>
      </w:pPr>
      <w:bookmarkStart w:id="189" w:name="_Toc388435808"/>
      <w:bookmarkStart w:id="190" w:name="_Toc402963561"/>
      <w:bookmarkStart w:id="191" w:name="_Toc403047555"/>
      <w:bookmarkStart w:id="192" w:name="_Toc405210635"/>
      <w:bookmarkEnd w:id="186"/>
      <w:r w:rsidRPr="009E76EE">
        <w:lastRenderedPageBreak/>
        <w:t>APPENDIXES</w:t>
      </w:r>
      <w:bookmarkEnd w:id="189"/>
      <w:bookmarkEnd w:id="190"/>
      <w:bookmarkEnd w:id="191"/>
      <w:bookmarkEnd w:id="192"/>
    </w:p>
    <w:p w14:paraId="37D974B6" w14:textId="77777777" w:rsidR="00D75793" w:rsidRPr="009E76EE" w:rsidRDefault="00D75793" w:rsidP="00347A0B">
      <w:pPr>
        <w:pStyle w:val="Heading2"/>
        <w:numPr>
          <w:ilvl w:val="0"/>
          <w:numId w:val="0"/>
        </w:numPr>
      </w:pPr>
      <w:bookmarkStart w:id="193" w:name="_Toc402963562"/>
      <w:bookmarkStart w:id="194" w:name="_Toc403047556"/>
      <w:bookmarkStart w:id="195" w:name="_Toc404927692"/>
      <w:bookmarkStart w:id="196" w:name="_Toc405210636"/>
      <w:r w:rsidRPr="009E76EE">
        <w:t>Appendix 1 Consultations</w:t>
      </w:r>
      <w:bookmarkEnd w:id="193"/>
      <w:bookmarkEnd w:id="194"/>
      <w:bookmarkEnd w:id="195"/>
      <w:bookmarkEnd w:id="196"/>
    </w:p>
    <w:p w14:paraId="37D974B7" w14:textId="77777777" w:rsidR="00D75793" w:rsidRPr="009E76EE" w:rsidRDefault="00D75793" w:rsidP="00D75793">
      <w:pPr>
        <w:autoSpaceDE w:val="0"/>
        <w:autoSpaceDN w:val="0"/>
        <w:adjustRightInd w:val="0"/>
        <w:spacing w:after="0"/>
        <w:jc w:val="both"/>
        <w:rPr>
          <w:rFonts w:ascii="Verdana" w:hAnsi="Verdana"/>
          <w:b/>
          <w:bCs/>
          <w:sz w:val="20"/>
          <w:szCs w:val="20"/>
        </w:rPr>
      </w:pPr>
    </w:p>
    <w:p w14:paraId="37D974B8" w14:textId="77777777" w:rsidR="00D75793" w:rsidRPr="009E76EE" w:rsidRDefault="00D75793" w:rsidP="00D75793">
      <w:pPr>
        <w:autoSpaceDE w:val="0"/>
        <w:autoSpaceDN w:val="0"/>
        <w:adjustRightInd w:val="0"/>
        <w:spacing w:after="0"/>
        <w:jc w:val="both"/>
        <w:rPr>
          <w:rFonts w:ascii="Verdana" w:hAnsi="Verdana"/>
          <w:iCs/>
          <w:sz w:val="20"/>
          <w:szCs w:val="20"/>
        </w:rPr>
      </w:pPr>
      <w:r w:rsidRPr="009E76EE">
        <w:rPr>
          <w:rFonts w:ascii="Verdana" w:hAnsi="Verdana"/>
          <w:iCs/>
          <w:sz w:val="20"/>
          <w:szCs w:val="20"/>
        </w:rPr>
        <w:t>[Document the consultations undertaken during the analysis. Include details on:</w:t>
      </w:r>
    </w:p>
    <w:p w14:paraId="37D974B9" w14:textId="77777777" w:rsidR="00D75793" w:rsidRPr="009E76EE" w:rsidRDefault="00D75793" w:rsidP="00D75793">
      <w:pPr>
        <w:autoSpaceDE w:val="0"/>
        <w:autoSpaceDN w:val="0"/>
        <w:adjustRightInd w:val="0"/>
        <w:spacing w:after="0"/>
        <w:jc w:val="both"/>
        <w:rPr>
          <w:rFonts w:ascii="Verdana" w:hAnsi="Verdana"/>
          <w:iCs/>
          <w:sz w:val="20"/>
          <w:szCs w:val="20"/>
        </w:rPr>
      </w:pPr>
    </w:p>
    <w:p w14:paraId="37D974BA" w14:textId="77777777" w:rsidR="00D75793" w:rsidRPr="009E76EE" w:rsidRDefault="00D75793" w:rsidP="00D75793">
      <w:pPr>
        <w:numPr>
          <w:ilvl w:val="0"/>
          <w:numId w:val="25"/>
        </w:numPr>
        <w:autoSpaceDE w:val="0"/>
        <w:autoSpaceDN w:val="0"/>
        <w:adjustRightInd w:val="0"/>
        <w:spacing w:after="0"/>
        <w:jc w:val="both"/>
        <w:rPr>
          <w:rFonts w:ascii="Verdana" w:hAnsi="Verdana"/>
          <w:iCs/>
          <w:sz w:val="20"/>
          <w:szCs w:val="20"/>
        </w:rPr>
      </w:pPr>
      <w:r w:rsidRPr="009E76EE">
        <w:rPr>
          <w:rFonts w:ascii="Verdana" w:hAnsi="Verdana"/>
          <w:iCs/>
          <w:sz w:val="20"/>
          <w:szCs w:val="20"/>
        </w:rPr>
        <w:t>(the parts of) the supply chain(s) consulted</w:t>
      </w:r>
      <w:r w:rsidRPr="000153D0">
        <w:rPr>
          <w:rStyle w:val="FootnoteReference"/>
          <w:rFonts w:ascii="Verdana" w:hAnsi="Verdana"/>
          <w:iCs/>
          <w:sz w:val="20"/>
          <w:szCs w:val="20"/>
          <w:vertAlign w:val="superscript"/>
        </w:rPr>
        <w:footnoteReference w:id="13"/>
      </w:r>
      <w:r w:rsidRPr="009E76EE">
        <w:rPr>
          <w:rFonts w:ascii="Verdana" w:hAnsi="Verdana"/>
          <w:iCs/>
          <w:sz w:val="20"/>
          <w:szCs w:val="20"/>
        </w:rPr>
        <w:t>;</w:t>
      </w:r>
    </w:p>
    <w:p w14:paraId="37D974BB" w14:textId="77777777" w:rsidR="00D75793" w:rsidRPr="009E76EE" w:rsidRDefault="00D75793" w:rsidP="00D75793">
      <w:pPr>
        <w:numPr>
          <w:ilvl w:val="0"/>
          <w:numId w:val="25"/>
        </w:numPr>
        <w:autoSpaceDE w:val="0"/>
        <w:autoSpaceDN w:val="0"/>
        <w:adjustRightInd w:val="0"/>
        <w:spacing w:after="0"/>
        <w:jc w:val="both"/>
        <w:rPr>
          <w:rFonts w:ascii="Verdana" w:hAnsi="Verdana"/>
          <w:iCs/>
          <w:sz w:val="20"/>
          <w:szCs w:val="20"/>
        </w:rPr>
      </w:pPr>
      <w:r w:rsidRPr="009E76EE">
        <w:rPr>
          <w:rFonts w:ascii="Verdana" w:hAnsi="Verdana"/>
          <w:iCs/>
          <w:sz w:val="20"/>
          <w:szCs w:val="20"/>
        </w:rPr>
        <w:t>other organisations contacted;</w:t>
      </w:r>
    </w:p>
    <w:p w14:paraId="37D974BC" w14:textId="77777777" w:rsidR="00D75793" w:rsidRPr="009E76EE" w:rsidRDefault="00275688" w:rsidP="00D75793">
      <w:pPr>
        <w:numPr>
          <w:ilvl w:val="0"/>
          <w:numId w:val="25"/>
        </w:numPr>
        <w:autoSpaceDE w:val="0"/>
        <w:autoSpaceDN w:val="0"/>
        <w:adjustRightInd w:val="0"/>
        <w:spacing w:after="0"/>
        <w:jc w:val="both"/>
        <w:rPr>
          <w:rFonts w:ascii="Verdana" w:hAnsi="Verdana"/>
          <w:iCs/>
          <w:sz w:val="20"/>
          <w:szCs w:val="20"/>
        </w:rPr>
      </w:pPr>
      <w:r w:rsidRPr="009E76EE">
        <w:rPr>
          <w:rFonts w:ascii="Verdana" w:hAnsi="Verdana"/>
          <w:iCs/>
          <w:sz w:val="20"/>
          <w:szCs w:val="20"/>
        </w:rPr>
        <w:t>any other relevant information related to consultations</w:t>
      </w:r>
      <w:r w:rsidR="00EC7670" w:rsidRPr="009E76EE">
        <w:rPr>
          <w:rFonts w:ascii="Verdana" w:hAnsi="Verdana"/>
          <w:iCs/>
          <w:sz w:val="20"/>
          <w:szCs w:val="20"/>
        </w:rPr>
        <w:t xml:space="preserve"> </w:t>
      </w:r>
      <w:r w:rsidR="00D75793" w:rsidRPr="009E76EE">
        <w:rPr>
          <w:rFonts w:ascii="Verdana" w:hAnsi="Verdana"/>
          <w:iCs/>
          <w:sz w:val="20"/>
          <w:szCs w:val="20"/>
        </w:rPr>
        <w:t>]</w:t>
      </w:r>
    </w:p>
    <w:p w14:paraId="37D974BD" w14:textId="77777777" w:rsidR="00D75793" w:rsidRPr="009E76EE" w:rsidRDefault="00D75793" w:rsidP="00D75793">
      <w:pPr>
        <w:autoSpaceDE w:val="0"/>
        <w:autoSpaceDN w:val="0"/>
        <w:adjustRightInd w:val="0"/>
        <w:spacing w:after="0"/>
        <w:jc w:val="both"/>
        <w:rPr>
          <w:rFonts w:ascii="Verdana" w:hAnsi="Verdana"/>
          <w:iCs/>
          <w:sz w:val="20"/>
          <w:szCs w:val="20"/>
        </w:rPr>
      </w:pPr>
    </w:p>
    <w:p w14:paraId="37D974BE" w14:textId="77777777" w:rsidR="00D75793" w:rsidRPr="009E76EE" w:rsidRDefault="00D75793" w:rsidP="00D75793">
      <w:pPr>
        <w:autoSpaceDE w:val="0"/>
        <w:autoSpaceDN w:val="0"/>
        <w:adjustRightInd w:val="0"/>
        <w:spacing w:after="0"/>
        <w:jc w:val="center"/>
        <w:rPr>
          <w:rFonts w:ascii="Verdana" w:hAnsi="Verdana"/>
          <w:iCs/>
          <w:sz w:val="20"/>
          <w:szCs w:val="20"/>
        </w:rPr>
      </w:pPr>
    </w:p>
    <w:p w14:paraId="37D974BF" w14:textId="77777777" w:rsidR="00D75793" w:rsidRPr="009E76EE" w:rsidRDefault="00D75793" w:rsidP="00D75793">
      <w:pPr>
        <w:autoSpaceDE w:val="0"/>
        <w:autoSpaceDN w:val="0"/>
        <w:adjustRightInd w:val="0"/>
        <w:spacing w:after="0"/>
        <w:jc w:val="center"/>
        <w:rPr>
          <w:rFonts w:ascii="Verdana" w:hAnsi="Verdana"/>
          <w:iCs/>
          <w:sz w:val="20"/>
          <w:szCs w:val="20"/>
        </w:rPr>
      </w:pPr>
      <w:r w:rsidRPr="009E76EE">
        <w:rPr>
          <w:rFonts w:ascii="Verdana" w:hAnsi="Verdana"/>
          <w:iCs/>
          <w:sz w:val="20"/>
          <w:szCs w:val="20"/>
        </w:rPr>
        <w:t>_______</w:t>
      </w:r>
    </w:p>
    <w:p w14:paraId="37D974C0" w14:textId="77777777" w:rsidR="00D75793" w:rsidRPr="009E76EE" w:rsidRDefault="00D75793" w:rsidP="00D75793">
      <w:pPr>
        <w:autoSpaceDE w:val="0"/>
        <w:autoSpaceDN w:val="0"/>
        <w:adjustRightInd w:val="0"/>
        <w:spacing w:after="0"/>
        <w:jc w:val="both"/>
        <w:rPr>
          <w:rFonts w:ascii="Verdana" w:hAnsi="Verdana"/>
          <w:iCs/>
          <w:sz w:val="20"/>
          <w:szCs w:val="20"/>
        </w:rPr>
      </w:pPr>
    </w:p>
    <w:p w14:paraId="37D974C1" w14:textId="77777777" w:rsidR="00D75793" w:rsidRPr="009E76EE" w:rsidRDefault="00D75793" w:rsidP="00D75793">
      <w:pPr>
        <w:autoSpaceDE w:val="0"/>
        <w:autoSpaceDN w:val="0"/>
        <w:adjustRightInd w:val="0"/>
        <w:spacing w:after="0"/>
        <w:jc w:val="both"/>
        <w:rPr>
          <w:rFonts w:ascii="Verdana" w:hAnsi="Verdana"/>
          <w:iCs/>
          <w:sz w:val="20"/>
          <w:szCs w:val="20"/>
        </w:rPr>
      </w:pPr>
    </w:p>
    <w:p w14:paraId="37D974C3" w14:textId="77777777" w:rsidR="00D75793" w:rsidRPr="009E76EE" w:rsidRDefault="00D75793" w:rsidP="00347A0B">
      <w:pPr>
        <w:pStyle w:val="Heading2"/>
        <w:numPr>
          <w:ilvl w:val="0"/>
          <w:numId w:val="0"/>
        </w:numPr>
      </w:pPr>
      <w:bookmarkStart w:id="197" w:name="_Toc402963563"/>
      <w:bookmarkStart w:id="198" w:name="_Toc403047557"/>
      <w:bookmarkStart w:id="199" w:name="_Toc404927693"/>
      <w:bookmarkStart w:id="200" w:name="_Toc405210637"/>
      <w:r w:rsidRPr="009E76EE">
        <w:t>Additional appendices</w:t>
      </w:r>
      <w:bookmarkEnd w:id="197"/>
      <w:bookmarkEnd w:id="198"/>
      <w:bookmarkEnd w:id="199"/>
      <w:bookmarkEnd w:id="200"/>
    </w:p>
    <w:p w14:paraId="37D974C5" w14:textId="60B08D8A" w:rsidR="00816D63" w:rsidRPr="009E76EE" w:rsidRDefault="00D75793" w:rsidP="00D75793">
      <w:pPr>
        <w:rPr>
          <w:rFonts w:ascii="Verdana" w:hAnsi="Verdana"/>
          <w:iCs/>
          <w:sz w:val="20"/>
          <w:szCs w:val="20"/>
        </w:rPr>
      </w:pPr>
      <w:r w:rsidRPr="009E76EE">
        <w:rPr>
          <w:rFonts w:ascii="Verdana" w:hAnsi="Verdana"/>
          <w:sz w:val="20"/>
          <w:szCs w:val="20"/>
        </w:rPr>
        <w:t>[Include other information that you consider relevant for the Socio-economic Analysis, e.g., list of data sources, data collection approach, summary of assumptions, methodologies, etc.]</w:t>
      </w:r>
    </w:p>
    <w:p w14:paraId="37D974C6" w14:textId="77777777" w:rsidR="005929B9" w:rsidRPr="009E76EE" w:rsidRDefault="005929B9" w:rsidP="008F7971">
      <w:pPr>
        <w:pStyle w:val="Default"/>
        <w:jc w:val="both"/>
        <w:rPr>
          <w:rFonts w:ascii="Verdana" w:hAnsi="Verdana"/>
          <w:iCs/>
          <w:color w:val="auto"/>
          <w:sz w:val="20"/>
          <w:szCs w:val="20"/>
          <w:lang w:eastAsia="en-US"/>
        </w:rPr>
      </w:pPr>
    </w:p>
    <w:p w14:paraId="37D974C7" w14:textId="77777777" w:rsidR="003A778D" w:rsidRPr="009E76EE" w:rsidRDefault="003A778D" w:rsidP="003A778D">
      <w:pPr>
        <w:pStyle w:val="BodyText"/>
        <w:spacing w:after="0"/>
        <w:rPr>
          <w:rFonts w:ascii="Verdana" w:hAnsi="Verdana"/>
          <w:sz w:val="20"/>
          <w:szCs w:val="20"/>
        </w:rPr>
      </w:pPr>
    </w:p>
    <w:p w14:paraId="37D974C8" w14:textId="77777777" w:rsidR="003A778D" w:rsidRPr="009E76EE" w:rsidRDefault="003A778D" w:rsidP="003A778D">
      <w:pPr>
        <w:pStyle w:val="BodyText"/>
        <w:spacing w:after="0"/>
        <w:rPr>
          <w:rFonts w:ascii="Verdana" w:hAnsi="Verdana"/>
          <w:sz w:val="20"/>
          <w:szCs w:val="20"/>
        </w:rPr>
      </w:pPr>
    </w:p>
    <w:sectPr w:rsidR="003A778D" w:rsidRPr="009E76EE" w:rsidSect="00E24C70">
      <w:headerReference w:type="even" r:id="rId24"/>
      <w:footnotePr>
        <w:numRestart w:val="eachSect"/>
      </w:footnotePr>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74CD" w14:textId="77777777" w:rsidR="00535EC3" w:rsidRDefault="00535EC3">
      <w:r>
        <w:separator/>
      </w:r>
    </w:p>
    <w:p w14:paraId="37D974CE" w14:textId="77777777" w:rsidR="00535EC3" w:rsidRDefault="00535EC3"/>
  </w:endnote>
  <w:endnote w:type="continuationSeparator" w:id="0">
    <w:p w14:paraId="37D974CF" w14:textId="77777777" w:rsidR="00535EC3" w:rsidRDefault="00535EC3">
      <w:r>
        <w:continuationSeparator/>
      </w:r>
    </w:p>
    <w:p w14:paraId="37D974D0" w14:textId="77777777" w:rsidR="00535EC3" w:rsidRDefault="0053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unga">
    <w:altName w:val="Courier New"/>
    <w:panose1 w:val="00000400000000000000"/>
    <w:charset w:val="01"/>
    <w:family w:val="roman"/>
    <w:notTrueType/>
    <w:pitch w:val="variable"/>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3" w14:textId="77777777" w:rsidR="00535EC3" w:rsidRDefault="00535EC3" w:rsidP="005C0804">
    <w:pPr>
      <w:pStyle w:val="Footer"/>
      <w:pBdr>
        <w:top w:val="single" w:sz="4" w:space="1" w:color="auto"/>
      </w:pBdr>
      <w:jc w:val="center"/>
    </w:pPr>
    <w:r w:rsidRPr="007117D5">
      <w:t>Use number:               Legal name of the applicant(s)</w:t>
    </w:r>
  </w:p>
  <w:p w14:paraId="37D974D4" w14:textId="77777777" w:rsidR="00535EC3" w:rsidRPr="005C0804" w:rsidRDefault="00535EC3" w:rsidP="005C0804">
    <w:pPr>
      <w:pStyle w:val="Footer"/>
      <w:pBdr>
        <w:top w:val="none" w:sz="0" w:space="0" w:color="auto"/>
      </w:pBdr>
      <w:jc w:val="right"/>
      <w:rPr>
        <w:rFonts w:ascii="Calibri" w:hAnsi="Calibri"/>
        <w:sz w:val="13"/>
        <w:szCs w:val="13"/>
      </w:rPr>
    </w:pPr>
    <w:r w:rsidRPr="005C0804">
      <w:rPr>
        <w:rFonts w:ascii="Calibri" w:hAnsi="Calibri"/>
        <w:sz w:val="13"/>
        <w:szCs w:val="13"/>
      </w:rPr>
      <w:fldChar w:fldCharType="begin"/>
    </w:r>
    <w:r w:rsidRPr="005C0804">
      <w:rPr>
        <w:rFonts w:ascii="Calibri" w:hAnsi="Calibri"/>
        <w:sz w:val="13"/>
        <w:szCs w:val="13"/>
      </w:rPr>
      <w:instrText xml:space="preserve"> PAGE  \* Arabic  \* MERGEFORMAT </w:instrText>
    </w:r>
    <w:r w:rsidRPr="005C0804">
      <w:rPr>
        <w:rFonts w:ascii="Calibri" w:hAnsi="Calibri"/>
        <w:sz w:val="13"/>
        <w:szCs w:val="13"/>
      </w:rPr>
      <w:fldChar w:fldCharType="separate"/>
    </w:r>
    <w:r>
      <w:rPr>
        <w:rFonts w:ascii="Calibri" w:hAnsi="Calibri"/>
        <w:sz w:val="13"/>
        <w:szCs w:val="13"/>
      </w:rPr>
      <w:t>2</w:t>
    </w:r>
    <w:r w:rsidRPr="005C0804">
      <w:rPr>
        <w:rFonts w:ascii="Calibri" w:hAnsi="Calibri"/>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5" w14:textId="77777777" w:rsidR="00535EC3" w:rsidRPr="005C0804" w:rsidRDefault="00535EC3" w:rsidP="005C0804">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6" w14:textId="77777777" w:rsidR="00535EC3" w:rsidRPr="00A905EF" w:rsidRDefault="00535EC3" w:rsidP="00E81ACE">
    <w:pPr>
      <w:pStyle w:val="Footer"/>
      <w:pBdr>
        <w:top w:val="none" w:sz="0" w:space="0" w:color="auto"/>
      </w:pBd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8" w14:textId="77777777" w:rsidR="00535EC3" w:rsidRPr="00A26958" w:rsidRDefault="00535EC3" w:rsidP="005C0804">
    <w:pPr>
      <w:pStyle w:val="Footer"/>
      <w:pBdr>
        <w:top w:val="none" w:sz="0" w:space="0" w:color="auto"/>
      </w:pBdr>
      <w:jc w:val="center"/>
      <w:rPr>
        <w:rFonts w:ascii="Verdana" w:hAnsi="Verdana"/>
      </w:rPr>
    </w:pPr>
  </w:p>
  <w:p w14:paraId="37D974D9" w14:textId="7C8F60F6" w:rsidR="00535EC3" w:rsidRPr="00A26958" w:rsidRDefault="00535EC3" w:rsidP="005C0804">
    <w:pPr>
      <w:pStyle w:val="Footer"/>
      <w:pBdr>
        <w:top w:val="single" w:sz="4" w:space="1" w:color="auto"/>
      </w:pBdr>
      <w:jc w:val="center"/>
      <w:rPr>
        <w:rFonts w:ascii="Verdana" w:hAnsi="Verdana"/>
        <w:sz w:val="18"/>
      </w:rPr>
    </w:pPr>
    <w:r w:rsidRPr="00A26958">
      <w:rPr>
        <w:rFonts w:ascii="Verdana" w:hAnsi="Verdana"/>
        <w:sz w:val="18"/>
      </w:rPr>
      <w:t xml:space="preserve">Use number:               Legal name of the applicant(s) </w:t>
    </w:r>
    <w:r w:rsidRPr="00A26958">
      <w:rPr>
        <w:rFonts w:ascii="Verdana" w:hAnsi="Verdana"/>
        <w:sz w:val="18"/>
        <w:highlight w:val="cyan"/>
      </w:rPr>
      <w:t>/ authorisation holder’s</w:t>
    </w:r>
  </w:p>
  <w:p w14:paraId="37D974DA" w14:textId="77777777" w:rsidR="00535EC3" w:rsidRPr="00A26958" w:rsidRDefault="00535EC3" w:rsidP="005C0804">
    <w:pPr>
      <w:pStyle w:val="Footer"/>
      <w:pBdr>
        <w:top w:val="none" w:sz="0" w:space="0" w:color="auto"/>
      </w:pBdr>
      <w:jc w:val="right"/>
      <w:rPr>
        <w:rFonts w:ascii="Verdana" w:hAnsi="Verdana"/>
        <w:sz w:val="13"/>
        <w:szCs w:val="13"/>
      </w:rPr>
    </w:pPr>
    <w:r w:rsidRPr="00A26958">
      <w:rPr>
        <w:rFonts w:ascii="Verdana" w:hAnsi="Verdana"/>
        <w:sz w:val="13"/>
        <w:szCs w:val="13"/>
      </w:rPr>
      <w:fldChar w:fldCharType="begin"/>
    </w:r>
    <w:r w:rsidRPr="00A26958">
      <w:rPr>
        <w:rFonts w:ascii="Verdana" w:hAnsi="Verdana"/>
        <w:sz w:val="13"/>
        <w:szCs w:val="13"/>
      </w:rPr>
      <w:instrText xml:space="preserve"> PAGE  \* Arabic  \* MERGEFORMAT </w:instrText>
    </w:r>
    <w:r w:rsidRPr="00A26958">
      <w:rPr>
        <w:rFonts w:ascii="Verdana" w:hAnsi="Verdana"/>
        <w:sz w:val="13"/>
        <w:szCs w:val="13"/>
      </w:rPr>
      <w:fldChar w:fldCharType="separate"/>
    </w:r>
    <w:r w:rsidR="00F85931">
      <w:rPr>
        <w:rFonts w:ascii="Verdana" w:hAnsi="Verdana"/>
        <w:sz w:val="13"/>
        <w:szCs w:val="13"/>
      </w:rPr>
      <w:t>13</w:t>
    </w:r>
    <w:r w:rsidRPr="00A26958">
      <w:rPr>
        <w:rFonts w:ascii="Verdana" w:hAnsi="Verdana"/>
        <w:sz w:val="13"/>
        <w:szCs w:val="13"/>
      </w:rPr>
      <w:fldChar w:fldCharType="end"/>
    </w:r>
  </w:p>
  <w:p w14:paraId="37D974DB" w14:textId="77777777" w:rsidR="00535EC3" w:rsidRPr="00A26958" w:rsidRDefault="00535EC3" w:rsidP="005C0804">
    <w:pPr>
      <w:pStyle w:val="Footer"/>
      <w:pBdr>
        <w:top w:val="none" w:sz="0" w:space="0" w:color="auto"/>
      </w:pBd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974C9" w14:textId="77777777" w:rsidR="00535EC3" w:rsidRDefault="00535EC3">
      <w:r>
        <w:separator/>
      </w:r>
    </w:p>
    <w:p w14:paraId="37D974CA" w14:textId="77777777" w:rsidR="00535EC3" w:rsidRDefault="00535EC3"/>
  </w:footnote>
  <w:footnote w:type="continuationSeparator" w:id="0">
    <w:p w14:paraId="37D974CB" w14:textId="77777777" w:rsidR="00535EC3" w:rsidRDefault="00535EC3">
      <w:r>
        <w:continuationSeparator/>
      </w:r>
    </w:p>
    <w:p w14:paraId="37D974CC" w14:textId="77777777" w:rsidR="00535EC3" w:rsidRDefault="00535EC3"/>
  </w:footnote>
  <w:footnote w:id="1">
    <w:p w14:paraId="0AE1C1FC" w14:textId="32D4B704" w:rsidR="00535EC3" w:rsidRDefault="00535EC3" w:rsidP="00655BBF">
      <w:pPr>
        <w:pStyle w:val="footnote"/>
        <w:spacing w:after="0"/>
      </w:pPr>
      <w:r>
        <w:rPr>
          <w:rStyle w:val="FootnoteReference"/>
        </w:rPr>
        <w:footnoteRef/>
      </w:r>
      <w:r>
        <w:t xml:space="preserve"> </w:t>
      </w:r>
      <w:r w:rsidRPr="00183EEA">
        <w:t>In this document the term “blanked out” is used as a synonym of the term “redacted” which is often used in that context.</w:t>
      </w:r>
    </w:p>
  </w:footnote>
  <w:footnote w:id="2">
    <w:p w14:paraId="0ECAD47D" w14:textId="77777777" w:rsidR="00535EC3" w:rsidRPr="00183EEA" w:rsidRDefault="00535EC3" w:rsidP="00655BBF">
      <w:pPr>
        <w:pStyle w:val="footnote"/>
        <w:spacing w:after="0"/>
      </w:pPr>
      <w:r w:rsidRPr="00183EEA">
        <w:rPr>
          <w:rStyle w:val="FootnoteReference"/>
        </w:rPr>
        <w:footnoteRef/>
      </w:r>
      <w:r w:rsidRPr="00183EEA">
        <w:t xml:space="preserve"> Please enable printing and copying of text for the “complete version” and printing for the “public version”</w:t>
      </w:r>
    </w:p>
  </w:footnote>
  <w:footnote w:id="3">
    <w:p w14:paraId="16467716" w14:textId="77777777" w:rsidR="00535EC3" w:rsidRPr="00A26958" w:rsidRDefault="00535EC3" w:rsidP="00655BBF">
      <w:pPr>
        <w:pStyle w:val="footnote"/>
        <w:spacing w:after="0"/>
      </w:pPr>
      <w:r w:rsidRPr="00183EEA">
        <w:rPr>
          <w:rStyle w:val="FootnoteReference"/>
        </w:rPr>
        <w:footnoteRef/>
      </w:r>
      <w:r w:rsidRPr="00183EEA">
        <w:t xml:space="preserve"> This annex</w:t>
      </w:r>
      <w:r w:rsidRPr="00A26958">
        <w:t xml:space="preserve"> listing your justifications for confidentiality claims will </w:t>
      </w:r>
      <w:r w:rsidRPr="00A26958">
        <w:rPr>
          <w:u w:val="single"/>
        </w:rPr>
        <w:t>not</w:t>
      </w:r>
      <w:r w:rsidRPr="00A26958">
        <w:t xml:space="preserve"> be made publicly available as part of the broad information on uses package</w:t>
      </w:r>
    </w:p>
  </w:footnote>
  <w:footnote w:id="4">
    <w:p w14:paraId="37D974E2" w14:textId="0E608DEB" w:rsidR="00535EC3" w:rsidRPr="00A26958" w:rsidRDefault="00535EC3" w:rsidP="00AC1051">
      <w:pPr>
        <w:pStyle w:val="FootnoteText"/>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w:t>
      </w:r>
      <w:hyperlink r:id="rId1" w:history="1">
        <w:r w:rsidRPr="00EC69CC">
          <w:rPr>
            <w:rStyle w:val="Hyperlink"/>
            <w:rFonts w:ascii="Verdana" w:hAnsi="Verdana"/>
            <w:sz w:val="16"/>
            <w:szCs w:val="16"/>
          </w:rPr>
          <w:t>http://www.echa.europa.eu/qa-display/-/qadisplay/5s1R/view/ids/590</w:t>
        </w:r>
      </w:hyperlink>
      <w:r>
        <w:rPr>
          <w:rFonts w:ascii="Verdana" w:hAnsi="Verdana"/>
          <w:sz w:val="16"/>
          <w:szCs w:val="16"/>
        </w:rPr>
        <w:t xml:space="preserve"> </w:t>
      </w:r>
    </w:p>
  </w:footnote>
  <w:footnote w:id="5">
    <w:p w14:paraId="37D974E3" w14:textId="77777777" w:rsidR="00535EC3" w:rsidRPr="00A26958" w:rsidRDefault="00535EC3" w:rsidP="00957144">
      <w:pPr>
        <w:pStyle w:val="FootnoteText"/>
        <w:spacing w:after="0" w:line="240" w:lineRule="atLeast"/>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The Committee for Risk Assessment</w:t>
      </w:r>
    </w:p>
  </w:footnote>
  <w:footnote w:id="6">
    <w:p w14:paraId="37D974E4" w14:textId="77777777" w:rsidR="00535EC3" w:rsidRPr="00A26958" w:rsidRDefault="00535EC3" w:rsidP="00957144">
      <w:pPr>
        <w:pStyle w:val="FootnoteText"/>
        <w:spacing w:after="0" w:line="240" w:lineRule="atLeast"/>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The Committee for Socio-economic Analysis</w:t>
      </w:r>
    </w:p>
  </w:footnote>
  <w:footnote w:id="7">
    <w:p w14:paraId="37D974E5" w14:textId="77777777" w:rsidR="00535EC3" w:rsidRPr="00A26958" w:rsidRDefault="00535EC3" w:rsidP="00957144">
      <w:pPr>
        <w:pStyle w:val="FootnoteText"/>
        <w:spacing w:after="0"/>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w:t>
      </w:r>
      <w:r w:rsidRPr="00A26958">
        <w:rPr>
          <w:rFonts w:ascii="Verdana" w:hAnsi="Verdana"/>
          <w:sz w:val="16"/>
          <w:szCs w:val="16"/>
          <w:lang w:eastAsia="en-GB"/>
        </w:rPr>
        <w:t>Please note that a Substitution Plan needs to be prepared if the applicant considers that the risks are adequately controlled and there are suitable alternatives (based on Article 60(2))</w:t>
      </w:r>
      <w:r w:rsidRPr="00A26958">
        <w:rPr>
          <w:rFonts w:ascii="Verdana" w:hAnsi="Verdana"/>
          <w:sz w:val="16"/>
          <w:szCs w:val="16"/>
        </w:rPr>
        <w:t xml:space="preserve">. </w:t>
      </w:r>
    </w:p>
  </w:footnote>
  <w:footnote w:id="8">
    <w:p w14:paraId="1759773C" w14:textId="77777777" w:rsidR="00535EC3" w:rsidRPr="00A26958" w:rsidRDefault="00535EC3" w:rsidP="00BF244B">
      <w:pPr>
        <w:pStyle w:val="FootnoteText"/>
        <w:spacing w:after="0" w:line="276" w:lineRule="auto"/>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Profit losses to be counted in only for the first [x] years, see SEAC note on economic surplus changes (not yet available).</w:t>
      </w:r>
    </w:p>
  </w:footnote>
  <w:footnote w:id="9">
    <w:p w14:paraId="5E3FE574" w14:textId="77777777" w:rsidR="00535EC3" w:rsidRPr="00A26958" w:rsidRDefault="00535EC3" w:rsidP="00BF244B">
      <w:pPr>
        <w:pStyle w:val="FootnoteText"/>
        <w:spacing w:after="0" w:line="276" w:lineRule="auto"/>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Job losses to be accounted for only for the arithmetic mean period of unemployment in the concerned region/country as outlined in the SEAC paper on the valuation of job losses (See </w:t>
      </w:r>
      <w:hyperlink r:id="rId2" w:history="1">
        <w:r w:rsidRPr="00A26958">
          <w:rPr>
            <w:rStyle w:val="Hyperlink"/>
            <w:rFonts w:ascii="Verdana" w:hAnsi="Verdana"/>
            <w:sz w:val="16"/>
            <w:szCs w:val="16"/>
          </w:rPr>
          <w:t>The social cost of unemployment</w:t>
        </w:r>
      </w:hyperlink>
      <w:r w:rsidRPr="00A26958">
        <w:rPr>
          <w:rFonts w:ascii="Verdana" w:hAnsi="Verdana"/>
          <w:sz w:val="16"/>
          <w:szCs w:val="16"/>
        </w:rPr>
        <w:t xml:space="preserve"> and </w:t>
      </w:r>
      <w:hyperlink r:id="rId3" w:history="1">
        <w:r w:rsidRPr="00A26958">
          <w:rPr>
            <w:rStyle w:val="Hyperlink"/>
            <w:rFonts w:ascii="Verdana" w:hAnsi="Verdana" w:cs="CIDFont+F2"/>
            <w:sz w:val="16"/>
            <w:szCs w:val="16"/>
          </w:rPr>
          <w:t>Valuing the social costs of job losses in applications for authorisation</w:t>
        </w:r>
      </w:hyperlink>
      <w:r w:rsidRPr="00A26958">
        <w:rPr>
          <w:rFonts w:ascii="Verdana" w:hAnsi="Verdana"/>
          <w:sz w:val="16"/>
          <w:szCs w:val="16"/>
        </w:rPr>
        <w:t>).</w:t>
      </w:r>
    </w:p>
  </w:footnote>
  <w:footnote w:id="10">
    <w:p w14:paraId="37D974E6" w14:textId="77777777" w:rsidR="00535EC3" w:rsidRPr="00A26958" w:rsidRDefault="00535EC3" w:rsidP="00E7756B">
      <w:pPr>
        <w:pStyle w:val="FootnoteText"/>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w:t>
      </w:r>
      <w:r w:rsidRPr="00A26958">
        <w:rPr>
          <w:rFonts w:ascii="Verdana" w:hAnsi="Verdana"/>
          <w:sz w:val="16"/>
          <w:szCs w:val="16"/>
          <w:lang w:eastAsia="en-GB"/>
        </w:rPr>
        <w:t>Please note that a Substitution Plan needs to be prepared if the applicant considers that the risks are adequately controlled and there are suitable alternatives (based on Article 60(2))</w:t>
      </w:r>
      <w:r w:rsidRPr="00A26958">
        <w:rPr>
          <w:rFonts w:ascii="Verdana" w:hAnsi="Verdana"/>
          <w:sz w:val="16"/>
          <w:szCs w:val="16"/>
        </w:rPr>
        <w:t>.</w:t>
      </w:r>
    </w:p>
  </w:footnote>
  <w:footnote w:id="11">
    <w:p w14:paraId="37D974E7" w14:textId="77777777" w:rsidR="00535EC3" w:rsidRPr="00A26958" w:rsidRDefault="00535EC3" w:rsidP="007F1C72">
      <w:pPr>
        <w:pStyle w:val="FootnoteText"/>
        <w:spacing w:after="0" w:line="276" w:lineRule="auto"/>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This annex will </w:t>
      </w:r>
      <w:r w:rsidRPr="00A26958">
        <w:rPr>
          <w:rFonts w:ascii="Verdana" w:hAnsi="Verdana"/>
          <w:sz w:val="16"/>
          <w:szCs w:val="16"/>
          <w:u w:val="single"/>
        </w:rPr>
        <w:t>not</w:t>
      </w:r>
      <w:r w:rsidRPr="00A26958">
        <w:rPr>
          <w:rFonts w:ascii="Verdana" w:hAnsi="Verdana"/>
          <w:sz w:val="16"/>
          <w:szCs w:val="16"/>
        </w:rPr>
        <w:t xml:space="preserve"> be made publicly available as part of the broad information on uses package</w:t>
      </w:r>
    </w:p>
  </w:footnote>
  <w:footnote w:id="12">
    <w:p w14:paraId="39BB2FF0" w14:textId="77777777" w:rsidR="00535EC3" w:rsidRPr="00A26958" w:rsidRDefault="00535EC3" w:rsidP="007F1C72">
      <w:pPr>
        <w:pStyle w:val="FootnoteText"/>
        <w:spacing w:after="0" w:line="276" w:lineRule="auto"/>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ECHA may assess your justification for example in the context of the preparation of the package of information containing broad information on uses applied for and other information made available for public consultation  and when preparing the public version of the Committee’s opinion. Furthermore, the justification will help ECHA when processing Access to Documents Requests under Regulation 1049/2001.</w:t>
      </w:r>
    </w:p>
  </w:footnote>
  <w:footnote w:id="13">
    <w:p w14:paraId="37D974E9" w14:textId="77777777" w:rsidR="00535EC3" w:rsidRPr="00A26958" w:rsidRDefault="00535EC3" w:rsidP="00D75793">
      <w:pPr>
        <w:pStyle w:val="FootnoteText"/>
        <w:rPr>
          <w:rFonts w:ascii="Verdana" w:hAnsi="Verdana"/>
          <w:sz w:val="16"/>
          <w:szCs w:val="16"/>
        </w:rPr>
      </w:pPr>
      <w:r w:rsidRPr="00A26958">
        <w:rPr>
          <w:rStyle w:val="FootnoteReference"/>
          <w:rFonts w:ascii="Verdana" w:hAnsi="Verdana"/>
        </w:rPr>
        <w:footnoteRef/>
      </w:r>
      <w:r w:rsidRPr="00A26958">
        <w:rPr>
          <w:rFonts w:ascii="Verdana" w:hAnsi="Verdana"/>
          <w:sz w:val="16"/>
          <w:szCs w:val="16"/>
        </w:rPr>
        <w:t xml:space="preserve"> Sharing and publishing supply chain specific information may be subject to competition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1" w14:textId="77777777" w:rsidR="00535EC3" w:rsidRPr="004D065F" w:rsidRDefault="00535EC3" w:rsidP="005C0804">
    <w:pPr>
      <w:pStyle w:val="Header"/>
      <w:jc w:val="center"/>
    </w:pPr>
    <w:r>
      <w:t>SOCIO-ECONOMIC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2" w14:textId="77777777" w:rsidR="00535EC3" w:rsidRPr="00A905EF" w:rsidRDefault="00535EC3" w:rsidP="005C0804">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7" w14:textId="77777777" w:rsidR="00535EC3" w:rsidRPr="00A26958" w:rsidRDefault="00535EC3" w:rsidP="005C0804">
    <w:pPr>
      <w:pStyle w:val="Header"/>
      <w:jc w:val="center"/>
      <w:rPr>
        <w:rFonts w:ascii="Verdana" w:hAnsi="Verdana"/>
      </w:rPr>
    </w:pPr>
    <w:r w:rsidRPr="00A26958">
      <w:rPr>
        <w:rFonts w:ascii="Verdana" w:hAnsi="Verdana"/>
      </w:rPr>
      <w:t>SOCIO-ECONOMIC ANALYSIS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C" w14:textId="77777777" w:rsidR="00535EC3" w:rsidRPr="004D065F" w:rsidRDefault="00535EC3" w:rsidP="004D065F">
    <w:pPr>
      <w:pStyle w:val="Header"/>
    </w:pPr>
    <w:r>
      <w:t>SOCIO-ECONOMIC ANALYSIS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4DD" w14:textId="77777777" w:rsidR="00535EC3" w:rsidRPr="004D065F" w:rsidRDefault="00535EC3" w:rsidP="00356E74">
    <w:pPr>
      <w:pStyle w:val="Header"/>
    </w:pPr>
    <w:r>
      <w:t>SOCIO-ECONOMIC ANALYSIS</w:t>
    </w:r>
  </w:p>
  <w:p w14:paraId="37D974DE" w14:textId="77777777" w:rsidR="00535EC3" w:rsidRDefault="00535E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E80E3C2"/>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E7BCC07C"/>
    <w:lvl w:ilvl="0">
      <w:start w:val="1"/>
      <w:numFmt w:val="bullet"/>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Number2"/>
      <w:lvlText w:val=""/>
      <w:lvlJc w:val="left"/>
      <w:pPr>
        <w:tabs>
          <w:tab w:val="num" w:pos="720"/>
        </w:tabs>
        <w:ind w:left="720" w:hanging="363"/>
      </w:pPr>
      <w:rPr>
        <w:rFonts w:ascii="Symbol" w:hAnsi="Symbol" w:hint="default"/>
        <w:sz w:val="16"/>
      </w:rPr>
    </w:lvl>
  </w:abstractNum>
  <w:abstractNum w:abstractNumId="3" w15:restartNumberingAfterBreak="0">
    <w:nsid w:val="FFFFFF88"/>
    <w:multiLevelType w:val="singleLevel"/>
    <w:tmpl w:val="5C24412A"/>
    <w:lvl w:ilvl="0">
      <w:start w:val="1"/>
      <w:numFmt w:val="decimal"/>
      <w:pStyle w:val="ListBullet3"/>
      <w:lvlText w:val="%1."/>
      <w:lvlJc w:val="left"/>
      <w:pPr>
        <w:tabs>
          <w:tab w:val="num" w:pos="360"/>
        </w:tabs>
        <w:ind w:left="360" w:hanging="360"/>
      </w:pPr>
      <w:rPr>
        <w:rFonts w:cs="Times New Roman"/>
      </w:rPr>
    </w:lvl>
  </w:abstractNum>
  <w:abstractNum w:abstractNumId="4" w15:restartNumberingAfterBreak="0">
    <w:nsid w:val="FFFFFF89"/>
    <w:multiLevelType w:val="singleLevel"/>
    <w:tmpl w:val="231C5E50"/>
    <w:lvl w:ilvl="0">
      <w:start w:val="1"/>
      <w:numFmt w:val="bullet"/>
      <w:pStyle w:val="ListBullet2"/>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6436018A"/>
    <w:name w:val="WW8Num13"/>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0000004"/>
    <w:multiLevelType w:val="multilevel"/>
    <w:tmpl w:val="00000004"/>
    <w:name w:val="WW8Num19"/>
    <w:lvl w:ilvl="0">
      <w:start w:val="1"/>
      <w:numFmt w:val="upperLetter"/>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6"/>
    <w:multiLevelType w:val="multilevel"/>
    <w:tmpl w:val="27600660"/>
    <w:name w:val="WW8Num26"/>
    <w:lvl w:ilvl="0">
      <w:start w:val="4"/>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9"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FF302C"/>
    <w:multiLevelType w:val="multilevel"/>
    <w:tmpl w:val="C5B41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D608F"/>
    <w:multiLevelType w:val="multilevel"/>
    <w:tmpl w:val="64A4758A"/>
    <w:lvl w:ilvl="0">
      <w:start w:val="1"/>
      <w:numFmt w:val="decimal"/>
      <w:lvlText w:val="%1"/>
      <w:lvlJc w:val="left"/>
      <w:pPr>
        <w:tabs>
          <w:tab w:val="num" w:pos="1077"/>
        </w:tabs>
        <w:ind w:left="1077" w:hanging="1077"/>
      </w:pPr>
      <w:rPr>
        <w:rFonts w:ascii="Times New Roman" w:hAnsi="Times New Roman" w:cs="Times New Roman" w:hint="default"/>
        <w:b/>
        <w:bCs/>
        <w:i w:val="0"/>
        <w:iCs w:val="0"/>
        <w:sz w:val="28"/>
        <w:szCs w:val="28"/>
      </w:rPr>
    </w:lvl>
    <w:lvl w:ilvl="1">
      <w:start w:val="1"/>
      <w:numFmt w:val="decimal"/>
      <w:lvlText w:val="%1.%2"/>
      <w:lvlJc w:val="left"/>
      <w:pPr>
        <w:tabs>
          <w:tab w:val="num" w:pos="1077"/>
        </w:tabs>
        <w:ind w:left="1077" w:hanging="1077"/>
      </w:pPr>
      <w:rPr>
        <w:rFonts w:ascii="Times New Roman" w:hAnsi="Times New Roman" w:cs="Times New Roman" w:hint="default"/>
        <w:b/>
        <w:bCs/>
        <w:i w:val="0"/>
        <w:iCs w:val="0"/>
        <w:sz w:val="24"/>
        <w:szCs w:val="24"/>
      </w:rPr>
    </w:lvl>
    <w:lvl w:ilvl="2">
      <w:start w:val="1"/>
      <w:numFmt w:val="decimal"/>
      <w:lvlText w:val="%1.%2.%3"/>
      <w:lvlJc w:val="left"/>
      <w:pPr>
        <w:tabs>
          <w:tab w:val="num" w:pos="1077"/>
        </w:tabs>
        <w:ind w:left="1077" w:hanging="1077"/>
      </w:pPr>
      <w:rPr>
        <w:rFonts w:ascii="Times New Roman" w:hAnsi="Times New Roman" w:cs="Times New Roman" w:hint="default"/>
        <w:b/>
        <w:bCs/>
        <w:i w:val="0"/>
        <w:iCs w:val="0"/>
        <w:sz w:val="24"/>
        <w:szCs w:val="24"/>
      </w:rPr>
    </w:lvl>
    <w:lvl w:ilvl="3">
      <w:start w:val="1"/>
      <w:numFmt w:val="decimal"/>
      <w:lvlText w:val="%1.%2.%3.%4"/>
      <w:lvlJc w:val="left"/>
      <w:pPr>
        <w:tabs>
          <w:tab w:val="num" w:pos="1077"/>
        </w:tabs>
        <w:ind w:left="1077" w:hanging="1077"/>
      </w:pPr>
      <w:rPr>
        <w:rFonts w:ascii="Times New Roman" w:hAnsi="Times New Roman" w:cs="Times New Roman" w:hint="default"/>
        <w:b/>
        <w:bCs/>
        <w:i w:val="0"/>
        <w:iCs w:val="0"/>
        <w:sz w:val="24"/>
        <w:szCs w:val="24"/>
      </w:rPr>
    </w:lvl>
    <w:lvl w:ilvl="4">
      <w:start w:val="1"/>
      <w:numFmt w:val="decimal"/>
      <w:lvlText w:val="%1.%2.%3.%4.%5"/>
      <w:lvlJc w:val="left"/>
      <w:pPr>
        <w:tabs>
          <w:tab w:val="num" w:pos="1843"/>
        </w:tabs>
        <w:ind w:left="1843" w:hanging="1843"/>
      </w:pPr>
      <w:rPr>
        <w:rFonts w:ascii="Times New Roman" w:hAnsi="Times New Roman" w:cs="Times New Roman" w:hint="default"/>
        <w:b/>
        <w:bCs/>
        <w:i w:val="0"/>
        <w:iCs w:val="0"/>
        <w:sz w:val="24"/>
        <w:szCs w:val="24"/>
      </w:rPr>
    </w:lvl>
    <w:lvl w:ilvl="5">
      <w:start w:val="1"/>
      <w:numFmt w:val="none"/>
      <w:lvlText w:val="%1.%2.%3.%4.%5.%61."/>
      <w:lvlJc w:val="left"/>
      <w:pPr>
        <w:tabs>
          <w:tab w:val="num" w:pos="1843"/>
        </w:tabs>
        <w:ind w:left="1843" w:hanging="1843"/>
      </w:pPr>
      <w:rPr>
        <w:rFonts w:cs="Times New Roman" w:hint="default"/>
        <w:b/>
        <w:bCs/>
        <w:i w:val="0"/>
        <w:iCs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A4F62A3"/>
    <w:multiLevelType w:val="hybridMultilevel"/>
    <w:tmpl w:val="89C01BAE"/>
    <w:lvl w:ilvl="0" w:tplc="08090017">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A691237"/>
    <w:multiLevelType w:val="hybridMultilevel"/>
    <w:tmpl w:val="89C01BAE"/>
    <w:lvl w:ilvl="0" w:tplc="08090017">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BEE5E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9772EC"/>
    <w:multiLevelType w:val="hybridMultilevel"/>
    <w:tmpl w:val="524A4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39C5FC3"/>
    <w:multiLevelType w:val="hybridMultilevel"/>
    <w:tmpl w:val="EB5CE0EA"/>
    <w:lvl w:ilvl="0" w:tplc="8A6270C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FAD32EB"/>
    <w:multiLevelType w:val="hybridMultilevel"/>
    <w:tmpl w:val="23A0F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A82FA3"/>
    <w:multiLevelType w:val="hybridMultilevel"/>
    <w:tmpl w:val="5A3894B6"/>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66D82C73"/>
    <w:multiLevelType w:val="multilevel"/>
    <w:tmpl w:val="FEAA5554"/>
    <w:lvl w:ilvl="0">
      <w:start w:val="1"/>
      <w:numFmt w:val="decimal"/>
      <w:pStyle w:val="Heading1"/>
      <w:suff w:val="space"/>
      <w:lvlText w:val="%1."/>
      <w:lvlJc w:val="left"/>
      <w:pPr>
        <w:ind w:left="0" w:firstLine="0"/>
      </w:pPr>
      <w:rPr>
        <w:rFonts w:ascii="Verdana" w:hAnsi="Verdana" w:hint="default"/>
        <w:b/>
        <w:i w:val="0"/>
        <w:color w:val="auto"/>
        <w:sz w:val="28"/>
      </w:rPr>
    </w:lvl>
    <w:lvl w:ilvl="1">
      <w:start w:val="1"/>
      <w:numFmt w:val="decimal"/>
      <w:pStyle w:val="Heading2"/>
      <w:suff w:val="space"/>
      <w:lvlText w:val="%1.%2."/>
      <w:lvlJc w:val="left"/>
      <w:pPr>
        <w:ind w:left="0" w:firstLine="0"/>
      </w:pPr>
      <w:rPr>
        <w:rFonts w:ascii="Verdana" w:hAnsi="Verdana" w:hint="default"/>
        <w:b/>
        <w:i w:val="0"/>
        <w:color w:val="auto"/>
        <w:sz w:val="24"/>
        <w:u w:val="none"/>
      </w:rPr>
    </w:lvl>
    <w:lvl w:ilvl="2">
      <w:start w:val="1"/>
      <w:numFmt w:val="decimal"/>
      <w:pStyle w:val="Heading3"/>
      <w:suff w:val="space"/>
      <w:lvlText w:val="%1.%2.%3"/>
      <w:lvlJc w:val="left"/>
      <w:pPr>
        <w:ind w:left="0" w:firstLine="0"/>
      </w:pPr>
      <w:rPr>
        <w:rFonts w:cs="Garamond" w:hint="default"/>
        <w:b/>
        <w:bCs w:val="0"/>
        <w:i w:val="0"/>
        <w:caps w:val="0"/>
        <w:smallCaps w:val="0"/>
        <w:strike w:val="0"/>
        <w:dstrike w:val="0"/>
        <w:vanish w:val="0"/>
        <w:color w:val="auto"/>
        <w:spacing w:val="0"/>
        <w:kern w:val="0"/>
        <w:position w:val="0"/>
        <w:sz w:val="22"/>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cs="Garamond" w:hint="default"/>
        <w:b/>
        <w:bCs w:val="0"/>
        <w:i w:val="0"/>
        <w:caps w:val="0"/>
        <w:smallCaps w:val="0"/>
        <w:strike w:val="0"/>
        <w:dstrike w:val="0"/>
        <w:vanish w:val="0"/>
        <w:color w:val="000000"/>
        <w:spacing w:val="0"/>
        <w:kern w:val="0"/>
        <w:position w:val="0"/>
        <w:sz w:val="22"/>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Verdana" w:hAnsi="Verdana" w:cs="Garamond" w:hint="default"/>
        <w:b/>
        <w:bCs w:val="0"/>
        <w:i w:val="0"/>
        <w:caps w:val="0"/>
        <w:strike w:val="0"/>
        <w:dstrike w:val="0"/>
        <w:vanish w:val="0"/>
        <w:color w:val="auto"/>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cs="Tunga" w:hint="default"/>
        <w:b/>
        <w:bCs w:val="0"/>
        <w:i w:val="0"/>
        <w:iCs w:val="0"/>
        <w: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cs="Garamond" w:hint="default"/>
        <w:b/>
        <w:bCs w:val="0"/>
        <w:i w:val="0"/>
        <w:caps w:val="0"/>
        <w:smallCaps w:val="0"/>
        <w:strike w:val="0"/>
        <w:dstrike w:val="0"/>
        <w:vanish w:val="0"/>
        <w:color w:val="auto"/>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suff w:val="space"/>
      <w:lvlText w:val="(%8)"/>
      <w:lvlJc w:val="left"/>
      <w:pPr>
        <w:ind w:left="0" w:firstLine="0"/>
      </w:pPr>
      <w:rPr>
        <w:rFonts w:hint="default"/>
        <w:b/>
        <w:i w:val="0"/>
        <w:sz w:val="20"/>
      </w:rPr>
    </w:lvl>
    <w:lvl w:ilvl="8">
      <w:start w:val="1"/>
      <w:numFmt w:val="lowerRoman"/>
      <w:pStyle w:val="Heading9"/>
      <w:suff w:val="space"/>
      <w:lvlText w:val="(%9)"/>
      <w:lvlJc w:val="left"/>
      <w:pPr>
        <w:ind w:left="0" w:firstLine="0"/>
      </w:pPr>
      <w:rPr>
        <w:rFonts w:hint="default"/>
        <w:b/>
        <w:i w:val="0"/>
        <w:sz w:val="20"/>
      </w:rPr>
    </w:lvl>
  </w:abstractNum>
  <w:abstractNum w:abstractNumId="25" w15:restartNumberingAfterBreak="0">
    <w:nsid w:val="6BB30EB3"/>
    <w:multiLevelType w:val="multilevel"/>
    <w:tmpl w:val="2E34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440" w:hanging="108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800" w:hanging="144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2160" w:hanging="1800"/>
      </w:pPr>
      <w:rPr>
        <w:rFonts w:hint="default"/>
        <w:sz w:val="16"/>
      </w:rPr>
    </w:lvl>
    <w:lvl w:ilvl="8">
      <w:start w:val="1"/>
      <w:numFmt w:val="decimal"/>
      <w:isLgl/>
      <w:lvlText w:val="%1.%2.%3.%4.%5.%6.%7.%8.%9"/>
      <w:lvlJc w:val="left"/>
      <w:pPr>
        <w:ind w:left="2520" w:hanging="2160"/>
      </w:pPr>
      <w:rPr>
        <w:rFonts w:hint="default"/>
        <w:sz w:val="16"/>
      </w:rPr>
    </w:lvl>
  </w:abstractNum>
  <w:abstractNum w:abstractNumId="26" w15:restartNumberingAfterBreak="0">
    <w:nsid w:val="6C217963"/>
    <w:multiLevelType w:val="hybridMultilevel"/>
    <w:tmpl w:val="2FC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12"/>
  </w:num>
  <w:num w:numId="16">
    <w:abstractNumId w:val="15"/>
  </w:num>
  <w:num w:numId="17">
    <w:abstractNumId w:val="11"/>
  </w:num>
  <w:num w:numId="18">
    <w:abstractNumId w:val="13"/>
  </w:num>
  <w:num w:numId="19">
    <w:abstractNumId w:val="9"/>
  </w:num>
  <w:num w:numId="20">
    <w:abstractNumId w:val="16"/>
  </w:num>
  <w:num w:numId="21">
    <w:abstractNumId w:val="14"/>
  </w:num>
  <w:num w:numId="22">
    <w:abstractNumId w:val="23"/>
  </w:num>
  <w:num w:numId="23">
    <w:abstractNumId w:val="24"/>
  </w:num>
  <w:num w:numId="24">
    <w:abstractNumId w:val="19"/>
  </w:num>
  <w:num w:numId="25">
    <w:abstractNumId w:val="26"/>
  </w:num>
  <w:num w:numId="26">
    <w:abstractNumId w:val="17"/>
  </w:num>
  <w:num w:numId="27">
    <w:abstractNumId w:val="20"/>
  </w:num>
  <w:num w:numId="28">
    <w:abstractNumId w:val="10"/>
  </w:num>
  <w:num w:numId="29">
    <w:abstractNumId w:val="25"/>
  </w:num>
  <w:num w:numId="30">
    <w:abstractNumId w:val="21"/>
  </w:num>
  <w:num w:numId="31">
    <w:abstractNumId w:val="18"/>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911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NNEX XV_IDENTIFICATION_ SVHC_FORMAT"/>
  </w:docVars>
  <w:rsids>
    <w:rsidRoot w:val="00700FB1"/>
    <w:rsid w:val="00000A61"/>
    <w:rsid w:val="00002F91"/>
    <w:rsid w:val="00011FAF"/>
    <w:rsid w:val="000153D0"/>
    <w:rsid w:val="000163AF"/>
    <w:rsid w:val="00020336"/>
    <w:rsid w:val="00021B40"/>
    <w:rsid w:val="0002248C"/>
    <w:rsid w:val="00027484"/>
    <w:rsid w:val="000305C2"/>
    <w:rsid w:val="00030C42"/>
    <w:rsid w:val="00030CDB"/>
    <w:rsid w:val="0003262F"/>
    <w:rsid w:val="00035A0B"/>
    <w:rsid w:val="00035CB8"/>
    <w:rsid w:val="000368CD"/>
    <w:rsid w:val="00036F31"/>
    <w:rsid w:val="0004039A"/>
    <w:rsid w:val="00046A6E"/>
    <w:rsid w:val="000477FD"/>
    <w:rsid w:val="00053151"/>
    <w:rsid w:val="00054BD5"/>
    <w:rsid w:val="00062010"/>
    <w:rsid w:val="0006228E"/>
    <w:rsid w:val="000635E8"/>
    <w:rsid w:val="00067CA0"/>
    <w:rsid w:val="000707D1"/>
    <w:rsid w:val="00070B8E"/>
    <w:rsid w:val="000712D1"/>
    <w:rsid w:val="00071A21"/>
    <w:rsid w:val="00071EAE"/>
    <w:rsid w:val="000754DC"/>
    <w:rsid w:val="00083772"/>
    <w:rsid w:val="000853C6"/>
    <w:rsid w:val="0008708C"/>
    <w:rsid w:val="00090EF1"/>
    <w:rsid w:val="00092366"/>
    <w:rsid w:val="00092E15"/>
    <w:rsid w:val="00094A5A"/>
    <w:rsid w:val="00095D4D"/>
    <w:rsid w:val="00097FF2"/>
    <w:rsid w:val="000A09E2"/>
    <w:rsid w:val="000A473A"/>
    <w:rsid w:val="000A69FA"/>
    <w:rsid w:val="000B0006"/>
    <w:rsid w:val="000B2C08"/>
    <w:rsid w:val="000B2DCC"/>
    <w:rsid w:val="000B3146"/>
    <w:rsid w:val="000B4485"/>
    <w:rsid w:val="000C27A9"/>
    <w:rsid w:val="000C466A"/>
    <w:rsid w:val="000C713E"/>
    <w:rsid w:val="000C7438"/>
    <w:rsid w:val="000C7AA4"/>
    <w:rsid w:val="000D01EB"/>
    <w:rsid w:val="000D1A9C"/>
    <w:rsid w:val="000D702F"/>
    <w:rsid w:val="000D7ED9"/>
    <w:rsid w:val="000E1C2A"/>
    <w:rsid w:val="000E2955"/>
    <w:rsid w:val="000E4763"/>
    <w:rsid w:val="000E6909"/>
    <w:rsid w:val="000F154B"/>
    <w:rsid w:val="000F35DD"/>
    <w:rsid w:val="000F54F8"/>
    <w:rsid w:val="000F7C4A"/>
    <w:rsid w:val="001110E8"/>
    <w:rsid w:val="00111C78"/>
    <w:rsid w:val="00112549"/>
    <w:rsid w:val="001125FA"/>
    <w:rsid w:val="00116A77"/>
    <w:rsid w:val="00117D0F"/>
    <w:rsid w:val="0012279B"/>
    <w:rsid w:val="0012306D"/>
    <w:rsid w:val="00123B39"/>
    <w:rsid w:val="00124686"/>
    <w:rsid w:val="0012644B"/>
    <w:rsid w:val="001332C9"/>
    <w:rsid w:val="0013406B"/>
    <w:rsid w:val="00144EED"/>
    <w:rsid w:val="00145232"/>
    <w:rsid w:val="0015166E"/>
    <w:rsid w:val="00151CB7"/>
    <w:rsid w:val="0015273E"/>
    <w:rsid w:val="0015446B"/>
    <w:rsid w:val="001570D7"/>
    <w:rsid w:val="00166DF3"/>
    <w:rsid w:val="0018113A"/>
    <w:rsid w:val="00183EEA"/>
    <w:rsid w:val="001843B1"/>
    <w:rsid w:val="001851E9"/>
    <w:rsid w:val="0018523F"/>
    <w:rsid w:val="001866C6"/>
    <w:rsid w:val="00187266"/>
    <w:rsid w:val="001900EF"/>
    <w:rsid w:val="001928B9"/>
    <w:rsid w:val="0019313D"/>
    <w:rsid w:val="00194EAA"/>
    <w:rsid w:val="00196B65"/>
    <w:rsid w:val="00196E34"/>
    <w:rsid w:val="001976EA"/>
    <w:rsid w:val="001B0C5B"/>
    <w:rsid w:val="001B44F3"/>
    <w:rsid w:val="001B597D"/>
    <w:rsid w:val="001C17EF"/>
    <w:rsid w:val="001D327C"/>
    <w:rsid w:val="001D459A"/>
    <w:rsid w:val="001D5383"/>
    <w:rsid w:val="001D74ED"/>
    <w:rsid w:val="001E401D"/>
    <w:rsid w:val="001F36B2"/>
    <w:rsid w:val="002038C7"/>
    <w:rsid w:val="00204071"/>
    <w:rsid w:val="00205736"/>
    <w:rsid w:val="002113C7"/>
    <w:rsid w:val="002159CC"/>
    <w:rsid w:val="0021618B"/>
    <w:rsid w:val="00217903"/>
    <w:rsid w:val="00221C71"/>
    <w:rsid w:val="00224641"/>
    <w:rsid w:val="00227CEE"/>
    <w:rsid w:val="00230D45"/>
    <w:rsid w:val="00231248"/>
    <w:rsid w:val="00235D26"/>
    <w:rsid w:val="002364D6"/>
    <w:rsid w:val="00236D73"/>
    <w:rsid w:val="00241A14"/>
    <w:rsid w:val="00242CBB"/>
    <w:rsid w:val="00242D8B"/>
    <w:rsid w:val="0024320E"/>
    <w:rsid w:val="00244B6E"/>
    <w:rsid w:val="0024561B"/>
    <w:rsid w:val="00253F6B"/>
    <w:rsid w:val="00262C2E"/>
    <w:rsid w:val="00265571"/>
    <w:rsid w:val="002657C7"/>
    <w:rsid w:val="0027178C"/>
    <w:rsid w:val="00275688"/>
    <w:rsid w:val="002800F3"/>
    <w:rsid w:val="00283A61"/>
    <w:rsid w:val="002853D8"/>
    <w:rsid w:val="00285DBA"/>
    <w:rsid w:val="00285F77"/>
    <w:rsid w:val="00294FD5"/>
    <w:rsid w:val="0029554D"/>
    <w:rsid w:val="002A1612"/>
    <w:rsid w:val="002A5E97"/>
    <w:rsid w:val="002A658A"/>
    <w:rsid w:val="002B27B0"/>
    <w:rsid w:val="002B365E"/>
    <w:rsid w:val="002B44E0"/>
    <w:rsid w:val="002C2AA0"/>
    <w:rsid w:val="002C47CD"/>
    <w:rsid w:val="002C6581"/>
    <w:rsid w:val="002D1C95"/>
    <w:rsid w:val="002D204D"/>
    <w:rsid w:val="002D2808"/>
    <w:rsid w:val="002D2D03"/>
    <w:rsid w:val="002D4ED9"/>
    <w:rsid w:val="002D6350"/>
    <w:rsid w:val="002E17B8"/>
    <w:rsid w:val="002E2468"/>
    <w:rsid w:val="002E7F14"/>
    <w:rsid w:val="002F46C4"/>
    <w:rsid w:val="002F60FA"/>
    <w:rsid w:val="0030175C"/>
    <w:rsid w:val="003029A7"/>
    <w:rsid w:val="00303EBE"/>
    <w:rsid w:val="00307DCC"/>
    <w:rsid w:val="00312334"/>
    <w:rsid w:val="00312ED0"/>
    <w:rsid w:val="00313566"/>
    <w:rsid w:val="00317EE2"/>
    <w:rsid w:val="00326990"/>
    <w:rsid w:val="003332C4"/>
    <w:rsid w:val="00335D7F"/>
    <w:rsid w:val="003378CD"/>
    <w:rsid w:val="00341EB5"/>
    <w:rsid w:val="003464ED"/>
    <w:rsid w:val="00347A0B"/>
    <w:rsid w:val="0035163F"/>
    <w:rsid w:val="00353E56"/>
    <w:rsid w:val="00354099"/>
    <w:rsid w:val="003563EE"/>
    <w:rsid w:val="00356E74"/>
    <w:rsid w:val="00367006"/>
    <w:rsid w:val="00371467"/>
    <w:rsid w:val="00374A4F"/>
    <w:rsid w:val="00376A9A"/>
    <w:rsid w:val="0038454E"/>
    <w:rsid w:val="00386194"/>
    <w:rsid w:val="0039058D"/>
    <w:rsid w:val="00395E81"/>
    <w:rsid w:val="00397F1C"/>
    <w:rsid w:val="003A0928"/>
    <w:rsid w:val="003A1CA7"/>
    <w:rsid w:val="003A22F0"/>
    <w:rsid w:val="003A3695"/>
    <w:rsid w:val="003A549E"/>
    <w:rsid w:val="003A6671"/>
    <w:rsid w:val="003A778D"/>
    <w:rsid w:val="003B02D3"/>
    <w:rsid w:val="003B23F9"/>
    <w:rsid w:val="003B2C3E"/>
    <w:rsid w:val="003B39E9"/>
    <w:rsid w:val="003C1162"/>
    <w:rsid w:val="003C4005"/>
    <w:rsid w:val="003C4A25"/>
    <w:rsid w:val="003C5F76"/>
    <w:rsid w:val="003D0FC8"/>
    <w:rsid w:val="003D26C1"/>
    <w:rsid w:val="003D6588"/>
    <w:rsid w:val="003E0948"/>
    <w:rsid w:val="003E1101"/>
    <w:rsid w:val="003E43D7"/>
    <w:rsid w:val="003E739C"/>
    <w:rsid w:val="003F42C6"/>
    <w:rsid w:val="003F5859"/>
    <w:rsid w:val="00402BB8"/>
    <w:rsid w:val="00403CA2"/>
    <w:rsid w:val="00406F9A"/>
    <w:rsid w:val="004101F8"/>
    <w:rsid w:val="004104D3"/>
    <w:rsid w:val="0041101A"/>
    <w:rsid w:val="004117C2"/>
    <w:rsid w:val="004135F6"/>
    <w:rsid w:val="00413AD7"/>
    <w:rsid w:val="00414982"/>
    <w:rsid w:val="0041529F"/>
    <w:rsid w:val="00416387"/>
    <w:rsid w:val="0041741E"/>
    <w:rsid w:val="00417929"/>
    <w:rsid w:val="004224D2"/>
    <w:rsid w:val="00422BF7"/>
    <w:rsid w:val="00424273"/>
    <w:rsid w:val="00427218"/>
    <w:rsid w:val="00432434"/>
    <w:rsid w:val="004339FF"/>
    <w:rsid w:val="00436BB1"/>
    <w:rsid w:val="00437CE7"/>
    <w:rsid w:val="004406EE"/>
    <w:rsid w:val="00440E37"/>
    <w:rsid w:val="00446174"/>
    <w:rsid w:val="004500D5"/>
    <w:rsid w:val="00450AFD"/>
    <w:rsid w:val="004511BF"/>
    <w:rsid w:val="00453813"/>
    <w:rsid w:val="00454EE0"/>
    <w:rsid w:val="00460A1D"/>
    <w:rsid w:val="00461F0B"/>
    <w:rsid w:val="004632F1"/>
    <w:rsid w:val="00464280"/>
    <w:rsid w:val="00467989"/>
    <w:rsid w:val="004747AB"/>
    <w:rsid w:val="00474BB1"/>
    <w:rsid w:val="004753FF"/>
    <w:rsid w:val="00475E05"/>
    <w:rsid w:val="00476998"/>
    <w:rsid w:val="00491DCE"/>
    <w:rsid w:val="00492F7A"/>
    <w:rsid w:val="004955CB"/>
    <w:rsid w:val="0049573F"/>
    <w:rsid w:val="0049761B"/>
    <w:rsid w:val="00497F9A"/>
    <w:rsid w:val="004A1E12"/>
    <w:rsid w:val="004A6900"/>
    <w:rsid w:val="004B17D8"/>
    <w:rsid w:val="004B357D"/>
    <w:rsid w:val="004B3585"/>
    <w:rsid w:val="004B42F5"/>
    <w:rsid w:val="004B5320"/>
    <w:rsid w:val="004B5B3B"/>
    <w:rsid w:val="004B5D8B"/>
    <w:rsid w:val="004B640C"/>
    <w:rsid w:val="004B6DF7"/>
    <w:rsid w:val="004B7602"/>
    <w:rsid w:val="004C2859"/>
    <w:rsid w:val="004C3998"/>
    <w:rsid w:val="004C3C36"/>
    <w:rsid w:val="004D065F"/>
    <w:rsid w:val="004D0826"/>
    <w:rsid w:val="004D1CFF"/>
    <w:rsid w:val="004D513C"/>
    <w:rsid w:val="004E1A94"/>
    <w:rsid w:val="004E2612"/>
    <w:rsid w:val="004F35B6"/>
    <w:rsid w:val="004F43BE"/>
    <w:rsid w:val="004F7255"/>
    <w:rsid w:val="00503B04"/>
    <w:rsid w:val="00506A59"/>
    <w:rsid w:val="00510478"/>
    <w:rsid w:val="00510B2B"/>
    <w:rsid w:val="00511D3B"/>
    <w:rsid w:val="00522E72"/>
    <w:rsid w:val="00523C1A"/>
    <w:rsid w:val="005244E9"/>
    <w:rsid w:val="005246C6"/>
    <w:rsid w:val="00526477"/>
    <w:rsid w:val="0053010A"/>
    <w:rsid w:val="00531170"/>
    <w:rsid w:val="00532A0F"/>
    <w:rsid w:val="00533F08"/>
    <w:rsid w:val="00535595"/>
    <w:rsid w:val="00535EC3"/>
    <w:rsid w:val="005369D1"/>
    <w:rsid w:val="00536A48"/>
    <w:rsid w:val="0054101B"/>
    <w:rsid w:val="0054112C"/>
    <w:rsid w:val="00543702"/>
    <w:rsid w:val="005448E1"/>
    <w:rsid w:val="00545AFE"/>
    <w:rsid w:val="00554491"/>
    <w:rsid w:val="00554E4C"/>
    <w:rsid w:val="005560ED"/>
    <w:rsid w:val="00557EFF"/>
    <w:rsid w:val="00561491"/>
    <w:rsid w:val="00562B10"/>
    <w:rsid w:val="005640A8"/>
    <w:rsid w:val="00567EB8"/>
    <w:rsid w:val="0057649A"/>
    <w:rsid w:val="005769FA"/>
    <w:rsid w:val="00581518"/>
    <w:rsid w:val="005822DF"/>
    <w:rsid w:val="00582518"/>
    <w:rsid w:val="0059114D"/>
    <w:rsid w:val="0059265A"/>
    <w:rsid w:val="005929B9"/>
    <w:rsid w:val="00595DC2"/>
    <w:rsid w:val="00596AF8"/>
    <w:rsid w:val="005A32EA"/>
    <w:rsid w:val="005A3FCB"/>
    <w:rsid w:val="005A7F36"/>
    <w:rsid w:val="005B1DA2"/>
    <w:rsid w:val="005B56CD"/>
    <w:rsid w:val="005B769C"/>
    <w:rsid w:val="005B7A5A"/>
    <w:rsid w:val="005C0804"/>
    <w:rsid w:val="005C13A0"/>
    <w:rsid w:val="005C5E56"/>
    <w:rsid w:val="005C6FFD"/>
    <w:rsid w:val="005D47F4"/>
    <w:rsid w:val="005D7936"/>
    <w:rsid w:val="005E0B4E"/>
    <w:rsid w:val="005E4189"/>
    <w:rsid w:val="005E454D"/>
    <w:rsid w:val="005F134D"/>
    <w:rsid w:val="005F7E19"/>
    <w:rsid w:val="006048DD"/>
    <w:rsid w:val="00611285"/>
    <w:rsid w:val="00611EB8"/>
    <w:rsid w:val="00613DAD"/>
    <w:rsid w:val="00615FD1"/>
    <w:rsid w:val="006201AF"/>
    <w:rsid w:val="006214F4"/>
    <w:rsid w:val="00623717"/>
    <w:rsid w:val="0062746A"/>
    <w:rsid w:val="00627551"/>
    <w:rsid w:val="0063113E"/>
    <w:rsid w:val="00632A02"/>
    <w:rsid w:val="0063490F"/>
    <w:rsid w:val="00635D3B"/>
    <w:rsid w:val="00637725"/>
    <w:rsid w:val="00637FA7"/>
    <w:rsid w:val="0064192B"/>
    <w:rsid w:val="006444C5"/>
    <w:rsid w:val="00651E2F"/>
    <w:rsid w:val="00652AB6"/>
    <w:rsid w:val="00654D09"/>
    <w:rsid w:val="00655BBF"/>
    <w:rsid w:val="0065698B"/>
    <w:rsid w:val="00660273"/>
    <w:rsid w:val="00660D1C"/>
    <w:rsid w:val="00662686"/>
    <w:rsid w:val="00662D99"/>
    <w:rsid w:val="00665571"/>
    <w:rsid w:val="006658FF"/>
    <w:rsid w:val="00667ED6"/>
    <w:rsid w:val="00676421"/>
    <w:rsid w:val="006833C1"/>
    <w:rsid w:val="006838D9"/>
    <w:rsid w:val="00683B0D"/>
    <w:rsid w:val="00691751"/>
    <w:rsid w:val="00691DD0"/>
    <w:rsid w:val="00695496"/>
    <w:rsid w:val="006A03FE"/>
    <w:rsid w:val="006A3DE8"/>
    <w:rsid w:val="006A4A34"/>
    <w:rsid w:val="006B06E1"/>
    <w:rsid w:val="006B1125"/>
    <w:rsid w:val="006B3F0D"/>
    <w:rsid w:val="006B568E"/>
    <w:rsid w:val="006B5758"/>
    <w:rsid w:val="006B61EB"/>
    <w:rsid w:val="006C6E99"/>
    <w:rsid w:val="006D538C"/>
    <w:rsid w:val="006E158C"/>
    <w:rsid w:val="006E4F62"/>
    <w:rsid w:val="006E6DA2"/>
    <w:rsid w:val="006F6C3D"/>
    <w:rsid w:val="006F7E9B"/>
    <w:rsid w:val="007005C0"/>
    <w:rsid w:val="00700947"/>
    <w:rsid w:val="00700FB1"/>
    <w:rsid w:val="00701FCD"/>
    <w:rsid w:val="007075BA"/>
    <w:rsid w:val="00707B3E"/>
    <w:rsid w:val="0071384B"/>
    <w:rsid w:val="00716C95"/>
    <w:rsid w:val="007173EA"/>
    <w:rsid w:val="007227EA"/>
    <w:rsid w:val="00725AA7"/>
    <w:rsid w:val="00725DC3"/>
    <w:rsid w:val="00727364"/>
    <w:rsid w:val="00732938"/>
    <w:rsid w:val="00735CD6"/>
    <w:rsid w:val="00737DFB"/>
    <w:rsid w:val="007428DB"/>
    <w:rsid w:val="00744BD5"/>
    <w:rsid w:val="00746A8A"/>
    <w:rsid w:val="0075032E"/>
    <w:rsid w:val="00751B94"/>
    <w:rsid w:val="00751CDF"/>
    <w:rsid w:val="00752485"/>
    <w:rsid w:val="007540C4"/>
    <w:rsid w:val="007542D8"/>
    <w:rsid w:val="007602A1"/>
    <w:rsid w:val="0076060F"/>
    <w:rsid w:val="00761D72"/>
    <w:rsid w:val="007644DF"/>
    <w:rsid w:val="00764982"/>
    <w:rsid w:val="00764B2D"/>
    <w:rsid w:val="007701A4"/>
    <w:rsid w:val="0077324B"/>
    <w:rsid w:val="00773D17"/>
    <w:rsid w:val="00773F06"/>
    <w:rsid w:val="007755D3"/>
    <w:rsid w:val="0078078C"/>
    <w:rsid w:val="00784AB2"/>
    <w:rsid w:val="00785A68"/>
    <w:rsid w:val="007967C7"/>
    <w:rsid w:val="00797A19"/>
    <w:rsid w:val="007A12B9"/>
    <w:rsid w:val="007A386F"/>
    <w:rsid w:val="007A39CE"/>
    <w:rsid w:val="007A3E5C"/>
    <w:rsid w:val="007A6521"/>
    <w:rsid w:val="007A6544"/>
    <w:rsid w:val="007B2F7B"/>
    <w:rsid w:val="007B4239"/>
    <w:rsid w:val="007B5D44"/>
    <w:rsid w:val="007B70F9"/>
    <w:rsid w:val="007C402A"/>
    <w:rsid w:val="007C59F9"/>
    <w:rsid w:val="007D086B"/>
    <w:rsid w:val="007D1E13"/>
    <w:rsid w:val="007D557B"/>
    <w:rsid w:val="007D6158"/>
    <w:rsid w:val="007D666C"/>
    <w:rsid w:val="007D770C"/>
    <w:rsid w:val="007E0A6D"/>
    <w:rsid w:val="007E4E42"/>
    <w:rsid w:val="007F01DC"/>
    <w:rsid w:val="007F1288"/>
    <w:rsid w:val="007F1C72"/>
    <w:rsid w:val="00800948"/>
    <w:rsid w:val="00801383"/>
    <w:rsid w:val="0080146B"/>
    <w:rsid w:val="00802D83"/>
    <w:rsid w:val="0080628A"/>
    <w:rsid w:val="00807AE7"/>
    <w:rsid w:val="00807B9B"/>
    <w:rsid w:val="00811210"/>
    <w:rsid w:val="00812BFB"/>
    <w:rsid w:val="008146B7"/>
    <w:rsid w:val="00814A31"/>
    <w:rsid w:val="0081522A"/>
    <w:rsid w:val="00815808"/>
    <w:rsid w:val="00816D63"/>
    <w:rsid w:val="00817081"/>
    <w:rsid w:val="008201F5"/>
    <w:rsid w:val="008210EB"/>
    <w:rsid w:val="00822B89"/>
    <w:rsid w:val="00822DF8"/>
    <w:rsid w:val="00823B47"/>
    <w:rsid w:val="00824472"/>
    <w:rsid w:val="00825CC9"/>
    <w:rsid w:val="008260A6"/>
    <w:rsid w:val="00832238"/>
    <w:rsid w:val="0083505F"/>
    <w:rsid w:val="00835D10"/>
    <w:rsid w:val="00836515"/>
    <w:rsid w:val="00846954"/>
    <w:rsid w:val="00847EDB"/>
    <w:rsid w:val="0085248E"/>
    <w:rsid w:val="0085581C"/>
    <w:rsid w:val="00857178"/>
    <w:rsid w:val="00860BD3"/>
    <w:rsid w:val="00862224"/>
    <w:rsid w:val="0086427E"/>
    <w:rsid w:val="008648D7"/>
    <w:rsid w:val="00866E27"/>
    <w:rsid w:val="00870096"/>
    <w:rsid w:val="00874798"/>
    <w:rsid w:val="008766CB"/>
    <w:rsid w:val="00876E1A"/>
    <w:rsid w:val="00877A24"/>
    <w:rsid w:val="00883645"/>
    <w:rsid w:val="00884072"/>
    <w:rsid w:val="008863F0"/>
    <w:rsid w:val="008958AB"/>
    <w:rsid w:val="008A01CD"/>
    <w:rsid w:val="008A10F6"/>
    <w:rsid w:val="008A3978"/>
    <w:rsid w:val="008A3A41"/>
    <w:rsid w:val="008A51CE"/>
    <w:rsid w:val="008A6898"/>
    <w:rsid w:val="008A6DB0"/>
    <w:rsid w:val="008B0E9B"/>
    <w:rsid w:val="008B2A02"/>
    <w:rsid w:val="008B330A"/>
    <w:rsid w:val="008B420F"/>
    <w:rsid w:val="008B42A6"/>
    <w:rsid w:val="008B7CD1"/>
    <w:rsid w:val="008C065A"/>
    <w:rsid w:val="008C274D"/>
    <w:rsid w:val="008D2C28"/>
    <w:rsid w:val="008D45B2"/>
    <w:rsid w:val="008D68AA"/>
    <w:rsid w:val="008D702C"/>
    <w:rsid w:val="008D7484"/>
    <w:rsid w:val="008E1014"/>
    <w:rsid w:val="008E2CB5"/>
    <w:rsid w:val="008E46AA"/>
    <w:rsid w:val="008E4F3B"/>
    <w:rsid w:val="008E5654"/>
    <w:rsid w:val="008F41CA"/>
    <w:rsid w:val="008F45B8"/>
    <w:rsid w:val="008F56F6"/>
    <w:rsid w:val="008F7971"/>
    <w:rsid w:val="00906AE7"/>
    <w:rsid w:val="00906FC1"/>
    <w:rsid w:val="009136E6"/>
    <w:rsid w:val="00917E62"/>
    <w:rsid w:val="00927219"/>
    <w:rsid w:val="00927872"/>
    <w:rsid w:val="00927967"/>
    <w:rsid w:val="00933D79"/>
    <w:rsid w:val="0093442D"/>
    <w:rsid w:val="00937CFE"/>
    <w:rsid w:val="00942C1B"/>
    <w:rsid w:val="009436A3"/>
    <w:rsid w:val="009567D9"/>
    <w:rsid w:val="00957144"/>
    <w:rsid w:val="00961716"/>
    <w:rsid w:val="00961886"/>
    <w:rsid w:val="00964A79"/>
    <w:rsid w:val="009652E9"/>
    <w:rsid w:val="00966937"/>
    <w:rsid w:val="009675E8"/>
    <w:rsid w:val="00967941"/>
    <w:rsid w:val="00970950"/>
    <w:rsid w:val="0097634D"/>
    <w:rsid w:val="00980C69"/>
    <w:rsid w:val="00981BC5"/>
    <w:rsid w:val="009822F8"/>
    <w:rsid w:val="0098593C"/>
    <w:rsid w:val="0098627A"/>
    <w:rsid w:val="009866F3"/>
    <w:rsid w:val="00987C5C"/>
    <w:rsid w:val="009907D9"/>
    <w:rsid w:val="009956AC"/>
    <w:rsid w:val="009959D7"/>
    <w:rsid w:val="00997B02"/>
    <w:rsid w:val="009A3674"/>
    <w:rsid w:val="009A622E"/>
    <w:rsid w:val="009B70F0"/>
    <w:rsid w:val="009B7568"/>
    <w:rsid w:val="009C1399"/>
    <w:rsid w:val="009C4964"/>
    <w:rsid w:val="009C4D87"/>
    <w:rsid w:val="009C68F7"/>
    <w:rsid w:val="009C69AB"/>
    <w:rsid w:val="009D06D8"/>
    <w:rsid w:val="009D4656"/>
    <w:rsid w:val="009D4674"/>
    <w:rsid w:val="009D6FBB"/>
    <w:rsid w:val="009E0CAE"/>
    <w:rsid w:val="009E3A22"/>
    <w:rsid w:val="009E5B4B"/>
    <w:rsid w:val="009E6AAB"/>
    <w:rsid w:val="009E715C"/>
    <w:rsid w:val="009E75B5"/>
    <w:rsid w:val="009E76EE"/>
    <w:rsid w:val="009F0565"/>
    <w:rsid w:val="009F0F1E"/>
    <w:rsid w:val="00A00046"/>
    <w:rsid w:val="00A000AA"/>
    <w:rsid w:val="00A014DE"/>
    <w:rsid w:val="00A02C81"/>
    <w:rsid w:val="00A149FF"/>
    <w:rsid w:val="00A15B48"/>
    <w:rsid w:val="00A1681D"/>
    <w:rsid w:val="00A177CA"/>
    <w:rsid w:val="00A17E68"/>
    <w:rsid w:val="00A209AC"/>
    <w:rsid w:val="00A2174F"/>
    <w:rsid w:val="00A238DF"/>
    <w:rsid w:val="00A26958"/>
    <w:rsid w:val="00A26BF7"/>
    <w:rsid w:val="00A27B3B"/>
    <w:rsid w:val="00A30359"/>
    <w:rsid w:val="00A30F4D"/>
    <w:rsid w:val="00A31ED9"/>
    <w:rsid w:val="00A32938"/>
    <w:rsid w:val="00A32F46"/>
    <w:rsid w:val="00A33F84"/>
    <w:rsid w:val="00A34350"/>
    <w:rsid w:val="00A348DD"/>
    <w:rsid w:val="00A3582A"/>
    <w:rsid w:val="00A37B59"/>
    <w:rsid w:val="00A4277F"/>
    <w:rsid w:val="00A453C4"/>
    <w:rsid w:val="00A46AD0"/>
    <w:rsid w:val="00A506BE"/>
    <w:rsid w:val="00A5240B"/>
    <w:rsid w:val="00A52C7C"/>
    <w:rsid w:val="00A53FAF"/>
    <w:rsid w:val="00A55F8D"/>
    <w:rsid w:val="00A562CD"/>
    <w:rsid w:val="00A571F6"/>
    <w:rsid w:val="00A57684"/>
    <w:rsid w:val="00A57D1B"/>
    <w:rsid w:val="00A60D88"/>
    <w:rsid w:val="00A62949"/>
    <w:rsid w:val="00A63D5B"/>
    <w:rsid w:val="00A64DB6"/>
    <w:rsid w:val="00A7094B"/>
    <w:rsid w:val="00A730B2"/>
    <w:rsid w:val="00A809F7"/>
    <w:rsid w:val="00A80A33"/>
    <w:rsid w:val="00A80EDF"/>
    <w:rsid w:val="00A81DA8"/>
    <w:rsid w:val="00A84E27"/>
    <w:rsid w:val="00A85DCB"/>
    <w:rsid w:val="00A905EF"/>
    <w:rsid w:val="00A91BB4"/>
    <w:rsid w:val="00A9765C"/>
    <w:rsid w:val="00AA0641"/>
    <w:rsid w:val="00AA2A07"/>
    <w:rsid w:val="00AA2CCF"/>
    <w:rsid w:val="00AA7256"/>
    <w:rsid w:val="00AA7704"/>
    <w:rsid w:val="00AB0D9F"/>
    <w:rsid w:val="00AB2539"/>
    <w:rsid w:val="00AC083B"/>
    <w:rsid w:val="00AC092B"/>
    <w:rsid w:val="00AC0AAE"/>
    <w:rsid w:val="00AC1051"/>
    <w:rsid w:val="00AC16D5"/>
    <w:rsid w:val="00AC46E1"/>
    <w:rsid w:val="00AC55E9"/>
    <w:rsid w:val="00AC6CF1"/>
    <w:rsid w:val="00AD0CF9"/>
    <w:rsid w:val="00AD7956"/>
    <w:rsid w:val="00AD7D26"/>
    <w:rsid w:val="00AE1D35"/>
    <w:rsid w:val="00AE6D8A"/>
    <w:rsid w:val="00AF0232"/>
    <w:rsid w:val="00AF1022"/>
    <w:rsid w:val="00AF16AD"/>
    <w:rsid w:val="00AF19B9"/>
    <w:rsid w:val="00AF2410"/>
    <w:rsid w:val="00AF6F0F"/>
    <w:rsid w:val="00AF73C4"/>
    <w:rsid w:val="00AF77DF"/>
    <w:rsid w:val="00B02CD2"/>
    <w:rsid w:val="00B03488"/>
    <w:rsid w:val="00B05C50"/>
    <w:rsid w:val="00B0652E"/>
    <w:rsid w:val="00B06556"/>
    <w:rsid w:val="00B06BAE"/>
    <w:rsid w:val="00B07D0F"/>
    <w:rsid w:val="00B12095"/>
    <w:rsid w:val="00B12212"/>
    <w:rsid w:val="00B125EB"/>
    <w:rsid w:val="00B12E0E"/>
    <w:rsid w:val="00B13458"/>
    <w:rsid w:val="00B16AEB"/>
    <w:rsid w:val="00B21F35"/>
    <w:rsid w:val="00B2732A"/>
    <w:rsid w:val="00B2733C"/>
    <w:rsid w:val="00B330BB"/>
    <w:rsid w:val="00B3488C"/>
    <w:rsid w:val="00B40937"/>
    <w:rsid w:val="00B422C8"/>
    <w:rsid w:val="00B42DA4"/>
    <w:rsid w:val="00B45E7E"/>
    <w:rsid w:val="00B47A2B"/>
    <w:rsid w:val="00B52462"/>
    <w:rsid w:val="00B537AF"/>
    <w:rsid w:val="00B5437A"/>
    <w:rsid w:val="00B54A5F"/>
    <w:rsid w:val="00B54AF0"/>
    <w:rsid w:val="00B57C83"/>
    <w:rsid w:val="00B62795"/>
    <w:rsid w:val="00B644BF"/>
    <w:rsid w:val="00B6482C"/>
    <w:rsid w:val="00B66D81"/>
    <w:rsid w:val="00B705E8"/>
    <w:rsid w:val="00B7543F"/>
    <w:rsid w:val="00B76187"/>
    <w:rsid w:val="00B7795A"/>
    <w:rsid w:val="00B819D8"/>
    <w:rsid w:val="00B843FD"/>
    <w:rsid w:val="00BA00AE"/>
    <w:rsid w:val="00BA66A9"/>
    <w:rsid w:val="00BB3D63"/>
    <w:rsid w:val="00BB49E5"/>
    <w:rsid w:val="00BC2F2F"/>
    <w:rsid w:val="00BC700A"/>
    <w:rsid w:val="00BC7E30"/>
    <w:rsid w:val="00BD0869"/>
    <w:rsid w:val="00BD4253"/>
    <w:rsid w:val="00BD439B"/>
    <w:rsid w:val="00BD7A34"/>
    <w:rsid w:val="00BE3F83"/>
    <w:rsid w:val="00BE4422"/>
    <w:rsid w:val="00BE6682"/>
    <w:rsid w:val="00BE71E9"/>
    <w:rsid w:val="00BF1781"/>
    <w:rsid w:val="00BF244B"/>
    <w:rsid w:val="00BF731E"/>
    <w:rsid w:val="00C01135"/>
    <w:rsid w:val="00C01207"/>
    <w:rsid w:val="00C06123"/>
    <w:rsid w:val="00C0709F"/>
    <w:rsid w:val="00C07F15"/>
    <w:rsid w:val="00C12FB7"/>
    <w:rsid w:val="00C17822"/>
    <w:rsid w:val="00C21039"/>
    <w:rsid w:val="00C22977"/>
    <w:rsid w:val="00C23947"/>
    <w:rsid w:val="00C251B3"/>
    <w:rsid w:val="00C2595F"/>
    <w:rsid w:val="00C26C36"/>
    <w:rsid w:val="00C3127D"/>
    <w:rsid w:val="00C319B3"/>
    <w:rsid w:val="00C32201"/>
    <w:rsid w:val="00C36472"/>
    <w:rsid w:val="00C4090E"/>
    <w:rsid w:val="00C40FC8"/>
    <w:rsid w:val="00C429A9"/>
    <w:rsid w:val="00C46514"/>
    <w:rsid w:val="00C504C8"/>
    <w:rsid w:val="00C55856"/>
    <w:rsid w:val="00C637AE"/>
    <w:rsid w:val="00C67B95"/>
    <w:rsid w:val="00C714D7"/>
    <w:rsid w:val="00C71941"/>
    <w:rsid w:val="00C7365E"/>
    <w:rsid w:val="00C73E0B"/>
    <w:rsid w:val="00C76C98"/>
    <w:rsid w:val="00C879F1"/>
    <w:rsid w:val="00C907AA"/>
    <w:rsid w:val="00C913E4"/>
    <w:rsid w:val="00C92C2B"/>
    <w:rsid w:val="00C9518E"/>
    <w:rsid w:val="00CA0547"/>
    <w:rsid w:val="00CA0FC6"/>
    <w:rsid w:val="00CA4C0C"/>
    <w:rsid w:val="00CB76F7"/>
    <w:rsid w:val="00CC7D3A"/>
    <w:rsid w:val="00CD0959"/>
    <w:rsid w:val="00CD1433"/>
    <w:rsid w:val="00CD1852"/>
    <w:rsid w:val="00CD26E1"/>
    <w:rsid w:val="00CD2C3E"/>
    <w:rsid w:val="00CE12D8"/>
    <w:rsid w:val="00CE2F67"/>
    <w:rsid w:val="00CE5352"/>
    <w:rsid w:val="00CE6F11"/>
    <w:rsid w:val="00CF0A14"/>
    <w:rsid w:val="00CF386B"/>
    <w:rsid w:val="00CF4A25"/>
    <w:rsid w:val="00CF6751"/>
    <w:rsid w:val="00D000F1"/>
    <w:rsid w:val="00D002BF"/>
    <w:rsid w:val="00D02FCA"/>
    <w:rsid w:val="00D048E2"/>
    <w:rsid w:val="00D11C0B"/>
    <w:rsid w:val="00D134D0"/>
    <w:rsid w:val="00D1554A"/>
    <w:rsid w:val="00D23C40"/>
    <w:rsid w:val="00D25B99"/>
    <w:rsid w:val="00D267F2"/>
    <w:rsid w:val="00D27606"/>
    <w:rsid w:val="00D3061C"/>
    <w:rsid w:val="00D31261"/>
    <w:rsid w:val="00D330E1"/>
    <w:rsid w:val="00D33E3C"/>
    <w:rsid w:val="00D3414B"/>
    <w:rsid w:val="00D36A02"/>
    <w:rsid w:val="00D36C41"/>
    <w:rsid w:val="00D425C1"/>
    <w:rsid w:val="00D458EB"/>
    <w:rsid w:val="00D474B4"/>
    <w:rsid w:val="00D50003"/>
    <w:rsid w:val="00D515F1"/>
    <w:rsid w:val="00D53277"/>
    <w:rsid w:val="00D535A6"/>
    <w:rsid w:val="00D57D52"/>
    <w:rsid w:val="00D61160"/>
    <w:rsid w:val="00D61C6A"/>
    <w:rsid w:val="00D62CF0"/>
    <w:rsid w:val="00D65357"/>
    <w:rsid w:val="00D673EF"/>
    <w:rsid w:val="00D70EFB"/>
    <w:rsid w:val="00D7226E"/>
    <w:rsid w:val="00D755B7"/>
    <w:rsid w:val="00D75793"/>
    <w:rsid w:val="00D75A7C"/>
    <w:rsid w:val="00D76B9D"/>
    <w:rsid w:val="00D7716F"/>
    <w:rsid w:val="00D80A3D"/>
    <w:rsid w:val="00D83787"/>
    <w:rsid w:val="00D86552"/>
    <w:rsid w:val="00D86B76"/>
    <w:rsid w:val="00D90AFB"/>
    <w:rsid w:val="00D91072"/>
    <w:rsid w:val="00D912A4"/>
    <w:rsid w:val="00D9173C"/>
    <w:rsid w:val="00D95129"/>
    <w:rsid w:val="00D95194"/>
    <w:rsid w:val="00D9583B"/>
    <w:rsid w:val="00DA2653"/>
    <w:rsid w:val="00DA5B72"/>
    <w:rsid w:val="00DA5C05"/>
    <w:rsid w:val="00DA724B"/>
    <w:rsid w:val="00DB0218"/>
    <w:rsid w:val="00DB1569"/>
    <w:rsid w:val="00DB28B2"/>
    <w:rsid w:val="00DB4B7A"/>
    <w:rsid w:val="00DC1C70"/>
    <w:rsid w:val="00DC2714"/>
    <w:rsid w:val="00DC3FF5"/>
    <w:rsid w:val="00DC6FA1"/>
    <w:rsid w:val="00DC7073"/>
    <w:rsid w:val="00DD1699"/>
    <w:rsid w:val="00DE013C"/>
    <w:rsid w:val="00DE12AC"/>
    <w:rsid w:val="00DE1A78"/>
    <w:rsid w:val="00DE36E5"/>
    <w:rsid w:val="00DE3DB5"/>
    <w:rsid w:val="00DE4C51"/>
    <w:rsid w:val="00DF0DE6"/>
    <w:rsid w:val="00DF15F0"/>
    <w:rsid w:val="00DF2BA0"/>
    <w:rsid w:val="00DF35FF"/>
    <w:rsid w:val="00DF3BBF"/>
    <w:rsid w:val="00DF651F"/>
    <w:rsid w:val="00E01A42"/>
    <w:rsid w:val="00E02120"/>
    <w:rsid w:val="00E0624E"/>
    <w:rsid w:val="00E134C0"/>
    <w:rsid w:val="00E13CE9"/>
    <w:rsid w:val="00E14D18"/>
    <w:rsid w:val="00E1709F"/>
    <w:rsid w:val="00E21342"/>
    <w:rsid w:val="00E2197A"/>
    <w:rsid w:val="00E246BC"/>
    <w:rsid w:val="00E24C70"/>
    <w:rsid w:val="00E26382"/>
    <w:rsid w:val="00E30BFC"/>
    <w:rsid w:val="00E31808"/>
    <w:rsid w:val="00E31FC0"/>
    <w:rsid w:val="00E37A72"/>
    <w:rsid w:val="00E41C72"/>
    <w:rsid w:val="00E4532E"/>
    <w:rsid w:val="00E4668C"/>
    <w:rsid w:val="00E50F32"/>
    <w:rsid w:val="00E54B0A"/>
    <w:rsid w:val="00E56DFA"/>
    <w:rsid w:val="00E62F44"/>
    <w:rsid w:val="00E64190"/>
    <w:rsid w:val="00E6599B"/>
    <w:rsid w:val="00E70AB8"/>
    <w:rsid w:val="00E71B4C"/>
    <w:rsid w:val="00E724EA"/>
    <w:rsid w:val="00E729EA"/>
    <w:rsid w:val="00E741FA"/>
    <w:rsid w:val="00E74CE6"/>
    <w:rsid w:val="00E7712E"/>
    <w:rsid w:val="00E7756B"/>
    <w:rsid w:val="00E81ACE"/>
    <w:rsid w:val="00E8298D"/>
    <w:rsid w:val="00E834F3"/>
    <w:rsid w:val="00E839FA"/>
    <w:rsid w:val="00E8430E"/>
    <w:rsid w:val="00E87514"/>
    <w:rsid w:val="00E94224"/>
    <w:rsid w:val="00E96729"/>
    <w:rsid w:val="00E97481"/>
    <w:rsid w:val="00EA23B9"/>
    <w:rsid w:val="00EA34CC"/>
    <w:rsid w:val="00EA41EA"/>
    <w:rsid w:val="00EA4389"/>
    <w:rsid w:val="00EA4B28"/>
    <w:rsid w:val="00EA5E12"/>
    <w:rsid w:val="00EA76C5"/>
    <w:rsid w:val="00EA7F5A"/>
    <w:rsid w:val="00EB18AC"/>
    <w:rsid w:val="00EC6FD9"/>
    <w:rsid w:val="00EC7670"/>
    <w:rsid w:val="00EC7DE9"/>
    <w:rsid w:val="00ED190B"/>
    <w:rsid w:val="00ED2994"/>
    <w:rsid w:val="00ED5BCD"/>
    <w:rsid w:val="00ED66DD"/>
    <w:rsid w:val="00EE3EB0"/>
    <w:rsid w:val="00EE4A1C"/>
    <w:rsid w:val="00EE4ECD"/>
    <w:rsid w:val="00EE5555"/>
    <w:rsid w:val="00EE60E9"/>
    <w:rsid w:val="00EE6F6C"/>
    <w:rsid w:val="00EF174F"/>
    <w:rsid w:val="00EF1BCF"/>
    <w:rsid w:val="00EF2033"/>
    <w:rsid w:val="00EF5B73"/>
    <w:rsid w:val="00EF79B1"/>
    <w:rsid w:val="00F00EFD"/>
    <w:rsid w:val="00F01DDC"/>
    <w:rsid w:val="00F066B7"/>
    <w:rsid w:val="00F150DA"/>
    <w:rsid w:val="00F17FEC"/>
    <w:rsid w:val="00F22E63"/>
    <w:rsid w:val="00F23E06"/>
    <w:rsid w:val="00F2678D"/>
    <w:rsid w:val="00F35D79"/>
    <w:rsid w:val="00F4082E"/>
    <w:rsid w:val="00F43D4C"/>
    <w:rsid w:val="00F4469A"/>
    <w:rsid w:val="00F45590"/>
    <w:rsid w:val="00F46CA0"/>
    <w:rsid w:val="00F54634"/>
    <w:rsid w:val="00F55B0E"/>
    <w:rsid w:val="00F6119C"/>
    <w:rsid w:val="00F61886"/>
    <w:rsid w:val="00F61E3F"/>
    <w:rsid w:val="00F62BE9"/>
    <w:rsid w:val="00F64B83"/>
    <w:rsid w:val="00F6686E"/>
    <w:rsid w:val="00F71364"/>
    <w:rsid w:val="00F726CA"/>
    <w:rsid w:val="00F76495"/>
    <w:rsid w:val="00F764AE"/>
    <w:rsid w:val="00F81BEC"/>
    <w:rsid w:val="00F83DF4"/>
    <w:rsid w:val="00F83FC1"/>
    <w:rsid w:val="00F85931"/>
    <w:rsid w:val="00F87F5B"/>
    <w:rsid w:val="00F93273"/>
    <w:rsid w:val="00F951CC"/>
    <w:rsid w:val="00F974D1"/>
    <w:rsid w:val="00F9769F"/>
    <w:rsid w:val="00FA348F"/>
    <w:rsid w:val="00FA3E73"/>
    <w:rsid w:val="00FA5F0A"/>
    <w:rsid w:val="00FB0449"/>
    <w:rsid w:val="00FB10A6"/>
    <w:rsid w:val="00FB1714"/>
    <w:rsid w:val="00FB6BFC"/>
    <w:rsid w:val="00FC0CBC"/>
    <w:rsid w:val="00FC17ED"/>
    <w:rsid w:val="00FC3D09"/>
    <w:rsid w:val="00FC462A"/>
    <w:rsid w:val="00FC526D"/>
    <w:rsid w:val="00FD0728"/>
    <w:rsid w:val="00FD2B16"/>
    <w:rsid w:val="00FD395A"/>
    <w:rsid w:val="00FD45E4"/>
    <w:rsid w:val="00FD661E"/>
    <w:rsid w:val="00FD675D"/>
    <w:rsid w:val="00FE30BD"/>
    <w:rsid w:val="00FE6ED9"/>
    <w:rsid w:val="00FF211E"/>
    <w:rsid w:val="00FF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37D97358"/>
  <w15:docId w15:val="{DEE55593-3C13-4B79-92C0-936FD63F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15"/>
    <w:pPr>
      <w:spacing w:after="180"/>
    </w:pPr>
    <w:rPr>
      <w:sz w:val="24"/>
      <w:szCs w:val="24"/>
      <w:lang w:val="en-US" w:eastAsia="en-US"/>
    </w:rPr>
  </w:style>
  <w:style w:type="paragraph" w:styleId="Heading1">
    <w:name w:val="heading 1"/>
    <w:basedOn w:val="Normal"/>
    <w:next w:val="BodyText"/>
    <w:link w:val="Heading1Char"/>
    <w:qFormat/>
    <w:rsid w:val="00347A0B"/>
    <w:pPr>
      <w:keepNext/>
      <w:numPr>
        <w:numId w:val="23"/>
      </w:numPr>
      <w:tabs>
        <w:tab w:val="left" w:pos="839"/>
      </w:tabs>
      <w:spacing w:before="360" w:after="200"/>
      <w:outlineLvl w:val="0"/>
    </w:pPr>
    <w:rPr>
      <w:rFonts w:ascii="Verdana" w:hAnsi="Verdana" w:cs="Times New Roman Bold"/>
      <w:b/>
      <w:bCs/>
      <w:caps/>
      <w:sz w:val="28"/>
      <w:szCs w:val="20"/>
      <w:lang w:val="en-GB"/>
    </w:rPr>
  </w:style>
  <w:style w:type="paragraph" w:styleId="Heading2">
    <w:name w:val="heading 2"/>
    <w:basedOn w:val="Heading1"/>
    <w:next w:val="BodyText"/>
    <w:link w:val="Heading2Char"/>
    <w:qFormat/>
    <w:rsid w:val="00347A0B"/>
    <w:pPr>
      <w:numPr>
        <w:ilvl w:val="1"/>
      </w:numPr>
      <w:jc w:val="both"/>
      <w:outlineLvl w:val="1"/>
    </w:pPr>
    <w:rPr>
      <w:caps w:val="0"/>
      <w:sz w:val="24"/>
    </w:rPr>
  </w:style>
  <w:style w:type="paragraph" w:styleId="Heading3">
    <w:name w:val="heading 3"/>
    <w:basedOn w:val="Heading2"/>
    <w:next w:val="BodyText"/>
    <w:link w:val="Heading3Char"/>
    <w:qFormat/>
    <w:rsid w:val="00347A0B"/>
    <w:pPr>
      <w:numPr>
        <w:ilvl w:val="2"/>
      </w:numPr>
      <w:tabs>
        <w:tab w:val="num" w:pos="1440"/>
      </w:tabs>
      <w:jc w:val="left"/>
      <w:outlineLvl w:val="2"/>
    </w:pPr>
  </w:style>
  <w:style w:type="paragraph" w:styleId="Heading4">
    <w:name w:val="heading 4"/>
    <w:basedOn w:val="Heading3"/>
    <w:next w:val="BodyText"/>
    <w:link w:val="Heading4Char"/>
    <w:qFormat/>
    <w:rsid w:val="00B2732A"/>
    <w:pPr>
      <w:numPr>
        <w:ilvl w:val="3"/>
      </w:numPr>
      <w:tabs>
        <w:tab w:val="num" w:pos="2160"/>
        <w:tab w:val="num" w:pos="2880"/>
      </w:tabs>
      <w:outlineLvl w:val="3"/>
    </w:pPr>
  </w:style>
  <w:style w:type="paragraph" w:styleId="Heading5">
    <w:name w:val="heading 5"/>
    <w:basedOn w:val="Heading8"/>
    <w:next w:val="BodyText"/>
    <w:link w:val="Heading5Char"/>
    <w:qFormat/>
    <w:rsid w:val="00B2732A"/>
    <w:pPr>
      <w:numPr>
        <w:ilvl w:val="4"/>
      </w:numPr>
      <w:outlineLvl w:val="4"/>
    </w:pPr>
  </w:style>
  <w:style w:type="paragraph" w:styleId="Heading6">
    <w:name w:val="heading 6"/>
    <w:basedOn w:val="Heading1"/>
    <w:next w:val="BodyText"/>
    <w:link w:val="Heading6Char"/>
    <w:autoRedefine/>
    <w:qFormat/>
    <w:rsid w:val="00B2732A"/>
    <w:pPr>
      <w:numPr>
        <w:ilvl w:val="5"/>
      </w:numPr>
      <w:tabs>
        <w:tab w:val="clear" w:pos="839"/>
      </w:tabs>
      <w:outlineLvl w:val="5"/>
    </w:pPr>
  </w:style>
  <w:style w:type="paragraph" w:styleId="Heading7">
    <w:name w:val="heading 7"/>
    <w:basedOn w:val="Heading6"/>
    <w:next w:val="BodyText"/>
    <w:link w:val="Heading7Char"/>
    <w:qFormat/>
    <w:rsid w:val="00B2732A"/>
    <w:pPr>
      <w:numPr>
        <w:ilvl w:val="6"/>
      </w:numPr>
      <w:outlineLvl w:val="6"/>
    </w:pPr>
  </w:style>
  <w:style w:type="paragraph" w:styleId="Heading8">
    <w:name w:val="heading 8"/>
    <w:basedOn w:val="Normal"/>
    <w:next w:val="BodyText"/>
    <w:link w:val="Heading8Char"/>
    <w:qFormat/>
    <w:rsid w:val="00B2732A"/>
    <w:pPr>
      <w:keepNext/>
      <w:numPr>
        <w:ilvl w:val="7"/>
        <w:numId w:val="23"/>
      </w:numPr>
      <w:outlineLvl w:val="7"/>
    </w:pPr>
    <w:rPr>
      <w:u w:val="single"/>
      <w:lang w:val="en-GB"/>
    </w:rPr>
  </w:style>
  <w:style w:type="paragraph" w:styleId="Heading9">
    <w:name w:val="heading 9"/>
    <w:basedOn w:val="Normal"/>
    <w:next w:val="BodyText"/>
    <w:link w:val="Heading9Char"/>
    <w:qFormat/>
    <w:rsid w:val="00B2732A"/>
    <w:pPr>
      <w:keepNext/>
      <w:numPr>
        <w:ilvl w:val="8"/>
        <w:numId w:val="23"/>
      </w:numPr>
      <w:outlineLvl w:val="8"/>
    </w:pPr>
    <w:rPr>
      <w:i/>
      <w:i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81DA8"/>
    <w:rPr>
      <w:rFonts w:ascii="Tahoma" w:hAnsi="Tahoma" w:cs="Tahoma"/>
      <w:sz w:val="16"/>
      <w:szCs w:val="16"/>
    </w:rPr>
  </w:style>
  <w:style w:type="character" w:customStyle="1" w:styleId="Heading1Char">
    <w:name w:val="Heading 1 Char"/>
    <w:basedOn w:val="DefaultParagraphFont"/>
    <w:link w:val="Heading1"/>
    <w:locked/>
    <w:rsid w:val="00347A0B"/>
    <w:rPr>
      <w:rFonts w:ascii="Verdana" w:hAnsi="Verdana" w:cs="Times New Roman Bold"/>
      <w:b/>
      <w:bCs/>
      <w:caps/>
      <w:sz w:val="28"/>
      <w:lang w:eastAsia="en-US"/>
    </w:rPr>
  </w:style>
  <w:style w:type="character" w:customStyle="1" w:styleId="Heading2Char">
    <w:name w:val="Heading 2 Char"/>
    <w:basedOn w:val="DefaultParagraphFont"/>
    <w:link w:val="Heading2"/>
    <w:locked/>
    <w:rsid w:val="00347A0B"/>
    <w:rPr>
      <w:rFonts w:ascii="Verdana" w:hAnsi="Verdana" w:cs="Times New Roman Bold"/>
      <w:b/>
      <w:bCs/>
      <w:sz w:val="24"/>
      <w:lang w:eastAsia="en-US"/>
    </w:rPr>
  </w:style>
  <w:style w:type="character" w:customStyle="1" w:styleId="Heading3Char">
    <w:name w:val="Heading 3 Char"/>
    <w:basedOn w:val="DefaultParagraphFont"/>
    <w:link w:val="Heading3"/>
    <w:locked/>
    <w:rsid w:val="00347A0B"/>
    <w:rPr>
      <w:rFonts w:ascii="Verdana" w:hAnsi="Verdana" w:cs="Times New Roman Bold"/>
      <w:b/>
      <w:bCs/>
      <w:sz w:val="24"/>
      <w:lang w:eastAsia="en-US"/>
    </w:rPr>
  </w:style>
  <w:style w:type="character" w:customStyle="1" w:styleId="Heading4Char">
    <w:name w:val="Heading 4 Char"/>
    <w:basedOn w:val="DefaultParagraphFont"/>
    <w:link w:val="Heading4"/>
    <w:locked/>
    <w:rsid w:val="00B2732A"/>
    <w:rPr>
      <w:rFonts w:ascii="Times New Roman Bold" w:hAnsi="Times New Roman Bold" w:cs="Times New Roman Bold"/>
      <w:b/>
      <w:bCs/>
      <w:sz w:val="24"/>
      <w:szCs w:val="24"/>
      <w:lang w:val="en-GB" w:eastAsia="en-US" w:bidi="ar-SA"/>
    </w:rPr>
  </w:style>
  <w:style w:type="character" w:customStyle="1" w:styleId="Heading5Char">
    <w:name w:val="Heading 5 Char"/>
    <w:basedOn w:val="DefaultParagraphFont"/>
    <w:link w:val="Heading5"/>
    <w:locked/>
    <w:rsid w:val="00B2732A"/>
    <w:rPr>
      <w:sz w:val="24"/>
      <w:szCs w:val="24"/>
      <w:u w:val="single"/>
      <w:lang w:eastAsia="en-US"/>
    </w:rPr>
  </w:style>
  <w:style w:type="character" w:customStyle="1" w:styleId="Heading6Char">
    <w:name w:val="Heading 6 Char"/>
    <w:basedOn w:val="DefaultParagraphFont"/>
    <w:link w:val="Heading6"/>
    <w:semiHidden/>
    <w:locked/>
    <w:rsid w:val="00B2732A"/>
    <w:rPr>
      <w:rFonts w:ascii="Times New Roman Bold" w:hAnsi="Times New Roman Bold" w:cs="Times New Roman Bold"/>
      <w:b/>
      <w:bCs/>
      <w:caps/>
      <w:sz w:val="24"/>
      <w:szCs w:val="24"/>
      <w:lang w:val="en-GB" w:eastAsia="en-US" w:bidi="ar-SA"/>
    </w:rPr>
  </w:style>
  <w:style w:type="character" w:customStyle="1" w:styleId="Heading7Char">
    <w:name w:val="Heading 7 Char"/>
    <w:basedOn w:val="DefaultParagraphFont"/>
    <w:link w:val="Heading7"/>
    <w:semiHidden/>
    <w:locked/>
    <w:rsid w:val="00B2732A"/>
    <w:rPr>
      <w:rFonts w:ascii="Times New Roman Bold" w:hAnsi="Times New Roman Bold" w:cs="Times New Roman Bold"/>
      <w:b/>
      <w:bCs/>
      <w:caps/>
      <w:sz w:val="24"/>
      <w:szCs w:val="24"/>
      <w:lang w:val="en-GB" w:eastAsia="en-US" w:bidi="ar-SA"/>
    </w:rPr>
  </w:style>
  <w:style w:type="character" w:customStyle="1" w:styleId="Heading8Char">
    <w:name w:val="Heading 8 Char"/>
    <w:basedOn w:val="DefaultParagraphFont"/>
    <w:link w:val="Heading8"/>
    <w:uiPriority w:val="9"/>
    <w:locked/>
    <w:rsid w:val="00B2732A"/>
    <w:rPr>
      <w:sz w:val="24"/>
      <w:szCs w:val="24"/>
      <w:u w:val="single"/>
      <w:lang w:eastAsia="en-US"/>
    </w:rPr>
  </w:style>
  <w:style w:type="character" w:customStyle="1" w:styleId="Heading9Char">
    <w:name w:val="Heading 9 Char"/>
    <w:basedOn w:val="DefaultParagraphFont"/>
    <w:link w:val="Heading9"/>
    <w:uiPriority w:val="9"/>
    <w:locked/>
    <w:rsid w:val="00B2732A"/>
    <w:rPr>
      <w:i/>
      <w:iCs/>
      <w:sz w:val="24"/>
      <w:szCs w:val="24"/>
      <w:lang w:eastAsia="en-US"/>
    </w:rPr>
  </w:style>
  <w:style w:type="character" w:customStyle="1" w:styleId="BalloonTextChar">
    <w:name w:val="Balloon Text Char"/>
    <w:basedOn w:val="DefaultParagraphFont"/>
    <w:link w:val="BalloonText"/>
    <w:semiHidden/>
    <w:locked/>
    <w:rPr>
      <w:rFonts w:ascii="Tahoma" w:hAnsi="Tahoma" w:cs="Tahoma"/>
      <w:sz w:val="16"/>
      <w:szCs w:val="16"/>
      <w:lang w:val="en-US" w:eastAsia="en-US"/>
    </w:rPr>
  </w:style>
  <w:style w:type="paragraph" w:styleId="BodyText">
    <w:name w:val="Body Text"/>
    <w:aliases w:val="Car"/>
    <w:basedOn w:val="Normal"/>
    <w:link w:val="BodyTextChar"/>
    <w:pPr>
      <w:jc w:val="both"/>
    </w:pPr>
    <w:rPr>
      <w:lang w:val="en-GB"/>
    </w:rPr>
  </w:style>
  <w:style w:type="paragraph" w:styleId="CommentText">
    <w:name w:val="annotation text"/>
    <w:basedOn w:val="Normal"/>
    <w:link w:val="CommentTextChar"/>
    <w:semiHidden/>
    <w:rsid w:val="0015166E"/>
    <w:rPr>
      <w:sz w:val="20"/>
      <w:szCs w:val="20"/>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lang w:val="en-US" w:eastAsia="da-DK"/>
    </w:rPr>
  </w:style>
  <w:style w:type="paragraph" w:styleId="TOC6">
    <w:name w:val="toc 6"/>
    <w:basedOn w:val="TOC1"/>
    <w:next w:val="Normal"/>
    <w:pPr>
      <w:tabs>
        <w:tab w:val="clear" w:pos="284"/>
      </w:tabs>
    </w:pPr>
  </w:style>
  <w:style w:type="paragraph" w:styleId="TOC1">
    <w:name w:val="toc 1"/>
    <w:basedOn w:val="Normal"/>
    <w:next w:val="BodyText"/>
    <w:uiPriority w:val="39"/>
    <w:pPr>
      <w:tabs>
        <w:tab w:val="left" w:pos="284"/>
        <w:tab w:val="left" w:leader="dot" w:pos="9214"/>
        <w:tab w:val="right" w:pos="9639"/>
      </w:tabs>
      <w:spacing w:before="240" w:after="0"/>
    </w:pPr>
    <w:rPr>
      <w:caps/>
      <w:noProof/>
      <w:sz w:val="20"/>
      <w:szCs w:val="20"/>
      <w:lang w:val="en-GB"/>
    </w:rPr>
  </w:style>
  <w:style w:type="paragraph" w:styleId="BlockText">
    <w:name w:val="Block Text"/>
    <w:basedOn w:val="BodyText"/>
    <w:next w:val="BodyText"/>
    <w:pPr>
      <w:ind w:left="1440" w:right="1440"/>
    </w:pPr>
  </w:style>
  <w:style w:type="paragraph" w:styleId="BodyText2">
    <w:name w:val="Body Text 2"/>
    <w:basedOn w:val="BodyText"/>
    <w:link w:val="BodyText2Char"/>
    <w:pPr>
      <w:suppressAutoHyphens/>
      <w:spacing w:after="0"/>
    </w:pPr>
  </w:style>
  <w:style w:type="character" w:customStyle="1" w:styleId="BodyText2Char">
    <w:name w:val="Body Text 2 Char"/>
    <w:basedOn w:val="DefaultParagraphFont"/>
    <w:link w:val="BodyText2"/>
    <w:semiHidden/>
    <w:locked/>
    <w:rPr>
      <w:rFonts w:cs="Times New Roman"/>
      <w:sz w:val="24"/>
      <w:szCs w:val="24"/>
      <w:lang w:val="en-US" w:eastAsia="en-US"/>
    </w:rPr>
  </w:style>
  <w:style w:type="paragraph" w:styleId="Caption">
    <w:name w:val="caption"/>
    <w:basedOn w:val="Normal"/>
    <w:next w:val="BodyText"/>
    <w:link w:val="CaptionChar"/>
    <w:qFormat/>
    <w:rsid w:val="00FA348F"/>
    <w:pPr>
      <w:keepNext/>
      <w:spacing w:before="120" w:after="90"/>
      <w:ind w:left="57"/>
    </w:pPr>
    <w:rPr>
      <w:rFonts w:ascii="Times New Roman Bold" w:hAnsi="Times New Roman Bold" w:cs="Times New Roman Bold"/>
      <w:lang w:val="en-GB"/>
    </w:rPr>
  </w:style>
  <w:style w:type="paragraph" w:styleId="Title">
    <w:name w:val="Title"/>
    <w:basedOn w:val="Normal"/>
    <w:next w:val="BodyText"/>
    <w:link w:val="TitleChar"/>
    <w:qFormat/>
    <w:pPr>
      <w:spacing w:before="3120" w:after="320"/>
      <w:jc w:val="center"/>
      <w:outlineLvl w:val="0"/>
    </w:pPr>
    <w:rPr>
      <w:rFonts w:ascii="Algerian" w:hAnsi="Algerian" w:cs="Algerian"/>
      <w:b/>
      <w:bCs/>
      <w:i/>
      <w:iCs/>
      <w:kern w:val="28"/>
      <w:sz w:val="72"/>
      <w:szCs w:val="72"/>
      <w:lang w:val="en-GB"/>
    </w:rPr>
  </w:style>
  <w:style w:type="character" w:customStyle="1" w:styleId="TitleChar">
    <w:name w:val="Title Char"/>
    <w:basedOn w:val="DefaultParagraphFont"/>
    <w:link w:val="Title"/>
    <w:locked/>
    <w:rPr>
      <w:rFonts w:ascii="Cambria" w:eastAsia="Times New Roman" w:hAnsi="Cambria" w:cs="Times New Roman"/>
      <w:b/>
      <w:bCs/>
      <w:kern w:val="28"/>
      <w:sz w:val="32"/>
      <w:szCs w:val="32"/>
      <w:lang w:val="en-US" w:eastAsia="en-US"/>
    </w:rPr>
  </w:style>
  <w:style w:type="paragraph" w:styleId="Subtitle">
    <w:name w:val="Subtitle"/>
    <w:basedOn w:val="Normal"/>
    <w:next w:val="BodyText"/>
    <w:link w:val="SubtitleChar"/>
    <w:qFormat/>
    <w:pPr>
      <w:spacing w:after="0"/>
      <w:jc w:val="center"/>
      <w:outlineLvl w:val="1"/>
    </w:pPr>
    <w:rPr>
      <w:rFonts w:ascii="Algerian" w:hAnsi="Algerian" w:cs="Algerian"/>
      <w:b/>
      <w:bCs/>
      <w:i/>
      <w:iCs/>
      <w:sz w:val="40"/>
      <w:szCs w:val="40"/>
    </w:rPr>
  </w:style>
  <w:style w:type="character" w:customStyle="1" w:styleId="SubtitleChar">
    <w:name w:val="Subtitle Char"/>
    <w:basedOn w:val="DefaultParagraphFont"/>
    <w:link w:val="Subtitle"/>
    <w:locked/>
    <w:rPr>
      <w:rFonts w:ascii="Cambria" w:eastAsia="Times New Roman" w:hAnsi="Cambria" w:cs="Times New Roman"/>
      <w:sz w:val="24"/>
      <w:szCs w:val="24"/>
      <w:lang w:val="en-US" w:eastAsia="en-US"/>
    </w:rPr>
  </w:style>
  <w:style w:type="paragraph" w:styleId="BodyText3">
    <w:name w:val="Body Text 3"/>
    <w:basedOn w:val="BodyText"/>
    <w:link w:val="BodyText3Char"/>
    <w:pPr>
      <w:spacing w:after="140"/>
    </w:pPr>
    <w:rPr>
      <w:sz w:val="20"/>
      <w:szCs w:val="20"/>
    </w:rPr>
  </w:style>
  <w:style w:type="character" w:customStyle="1" w:styleId="BodyText3Char">
    <w:name w:val="Body Text 3 Char"/>
    <w:basedOn w:val="DefaultParagraphFont"/>
    <w:link w:val="BodyText3"/>
    <w:semiHidden/>
    <w:locked/>
    <w:rPr>
      <w:rFonts w:cs="Times New Roman"/>
      <w:sz w:val="16"/>
      <w:szCs w:val="16"/>
      <w:lang w:val="en-US" w:eastAsia="en-US"/>
    </w:rPr>
  </w:style>
  <w:style w:type="paragraph" w:styleId="TOC2">
    <w:name w:val="toc 2"/>
    <w:basedOn w:val="TOC1"/>
    <w:next w:val="BodyText"/>
    <w:uiPriority w:val="39"/>
    <w:pPr>
      <w:tabs>
        <w:tab w:val="clear" w:pos="284"/>
        <w:tab w:val="left" w:pos="709"/>
      </w:tabs>
      <w:ind w:left="709" w:hanging="425"/>
    </w:pPr>
    <w:rPr>
      <w:caps w:val="0"/>
    </w:rPr>
  </w:style>
  <w:style w:type="paragraph" w:styleId="TOC3">
    <w:name w:val="toc 3"/>
    <w:basedOn w:val="TOC2"/>
    <w:next w:val="BodyText"/>
    <w:uiPriority w:val="39"/>
    <w:pPr>
      <w:tabs>
        <w:tab w:val="clear" w:pos="709"/>
        <w:tab w:val="left" w:pos="1276"/>
      </w:tabs>
      <w:spacing w:before="0"/>
      <w:ind w:left="1276" w:hanging="567"/>
    </w:pPr>
  </w:style>
  <w:style w:type="paragraph" w:styleId="TOC4">
    <w:name w:val="toc 4"/>
    <w:basedOn w:val="TOC3"/>
    <w:next w:val="BodyText"/>
    <w:pPr>
      <w:tabs>
        <w:tab w:val="clear" w:pos="1276"/>
        <w:tab w:val="left" w:pos="1985"/>
      </w:tabs>
      <w:ind w:left="1985" w:hanging="709"/>
    </w:pPr>
  </w:style>
  <w:style w:type="paragraph" w:styleId="TOC5">
    <w:name w:val="toc 5"/>
    <w:basedOn w:val="TOC4"/>
    <w:next w:val="BodyText"/>
    <w:pPr>
      <w:tabs>
        <w:tab w:val="clear" w:pos="1985"/>
        <w:tab w:val="left" w:pos="2835"/>
      </w:tabs>
      <w:ind w:left="2836" w:hanging="851"/>
    </w:pPr>
  </w:style>
  <w:style w:type="paragraph" w:styleId="TableofFigures">
    <w:name w:val="table of figures"/>
    <w:basedOn w:val="Normal"/>
    <w:next w:val="BodyText"/>
    <w:semiHidden/>
    <w:pPr>
      <w:tabs>
        <w:tab w:val="left" w:leader="dot" w:pos="9214"/>
        <w:tab w:val="right" w:pos="9639"/>
      </w:tabs>
      <w:spacing w:after="0"/>
    </w:pPr>
    <w:rPr>
      <w:sz w:val="20"/>
      <w:szCs w:val="20"/>
    </w:rPr>
  </w:style>
  <w:style w:type="paragraph" w:customStyle="1" w:styleId="Tablenote">
    <w:name w:val="Table note"/>
    <w:next w:val="BodyText"/>
    <w:pPr>
      <w:spacing w:before="90"/>
      <w:ind w:left="839"/>
      <w:jc w:val="both"/>
    </w:pPr>
    <w:rPr>
      <w:spacing w:val="-3"/>
      <w:lang w:val="en-US" w:eastAsia="en-US"/>
    </w:rPr>
  </w:style>
  <w:style w:type="paragraph" w:styleId="Header">
    <w:name w:val="header"/>
    <w:basedOn w:val="Normal"/>
    <w:link w:val="HeaderChar"/>
    <w:rsid w:val="00EA41EA"/>
    <w:pPr>
      <w:widowControl w:val="0"/>
      <w:pBdr>
        <w:bottom w:val="single" w:sz="6" w:space="2" w:color="auto"/>
      </w:pBdr>
      <w:tabs>
        <w:tab w:val="center" w:pos="4820"/>
        <w:tab w:val="right" w:pos="9639"/>
      </w:tabs>
      <w:spacing w:after="0"/>
    </w:pPr>
    <w:rPr>
      <w:caps/>
      <w:noProof/>
      <w:lang w:val="en-GB"/>
    </w:rPr>
  </w:style>
  <w:style w:type="character" w:customStyle="1" w:styleId="HeaderChar">
    <w:name w:val="Header Char"/>
    <w:basedOn w:val="DefaultParagraphFont"/>
    <w:link w:val="Header"/>
    <w:locked/>
    <w:rPr>
      <w:rFonts w:cs="Times New Roman"/>
      <w:sz w:val="24"/>
      <w:szCs w:val="24"/>
      <w:lang w:val="en-US" w:eastAsia="en-US"/>
    </w:rPr>
  </w:style>
  <w:style w:type="paragraph" w:styleId="ListBullet">
    <w:name w:val="List Bullet"/>
    <w:basedOn w:val="Normal"/>
    <w:next w:val="BodyText"/>
    <w:rsid w:val="0012306D"/>
    <w:pPr>
      <w:numPr>
        <w:numId w:val="15"/>
      </w:numPr>
      <w:tabs>
        <w:tab w:val="clear" w:pos="425"/>
        <w:tab w:val="left" w:pos="357"/>
      </w:tabs>
      <w:spacing w:after="0"/>
      <w:ind w:left="357" w:hanging="357"/>
      <w:jc w:val="both"/>
    </w:pPr>
    <w:rPr>
      <w:lang w:val="en-GB"/>
    </w:rPr>
  </w:style>
  <w:style w:type="paragraph" w:styleId="ListNumber">
    <w:name w:val="List Number"/>
    <w:basedOn w:val="Normal"/>
    <w:next w:val="BodyText"/>
    <w:rsid w:val="00C55856"/>
    <w:pPr>
      <w:numPr>
        <w:numId w:val="17"/>
      </w:numPr>
      <w:tabs>
        <w:tab w:val="clear" w:pos="720"/>
        <w:tab w:val="left" w:pos="357"/>
      </w:tabs>
      <w:spacing w:after="0"/>
      <w:ind w:left="357" w:hanging="357"/>
      <w:jc w:val="both"/>
    </w:pPr>
    <w:rPr>
      <w:lang w:val="en-GB"/>
    </w:rPr>
  </w:style>
  <w:style w:type="paragraph" w:styleId="Footer">
    <w:name w:val="footer"/>
    <w:basedOn w:val="Header"/>
    <w:link w:val="FooterChar"/>
    <w:uiPriority w:val="99"/>
    <w:rsid w:val="00EA41EA"/>
    <w:pPr>
      <w:pBdr>
        <w:top w:val="single" w:sz="6" w:space="2" w:color="auto"/>
        <w:bottom w:val="none" w:sz="0" w:space="0" w:color="auto"/>
      </w:pBdr>
    </w:pPr>
    <w:rPr>
      <w:caps w:val="0"/>
      <w:sz w:val="20"/>
      <w:szCs w:val="20"/>
    </w:rPr>
  </w:style>
  <w:style w:type="character" w:customStyle="1" w:styleId="FooterChar">
    <w:name w:val="Footer Char"/>
    <w:basedOn w:val="DefaultParagraphFont"/>
    <w:link w:val="Footer"/>
    <w:uiPriority w:val="99"/>
    <w:locked/>
    <w:rsid w:val="005C5E56"/>
    <w:rPr>
      <w:rFonts w:cs="Times New Roman"/>
      <w:noProof/>
      <w:lang w:val="en-GB" w:eastAsia="en-US"/>
    </w:rPr>
  </w:style>
  <w:style w:type="character" w:styleId="PageNumber">
    <w:name w:val="page number"/>
    <w:basedOn w:val="DefaultParagraphFont"/>
    <w:rPr>
      <w:rFonts w:ascii="Times New Roman" w:hAnsi="Times New Roman" w:cs="Times New Roman"/>
      <w:sz w:val="20"/>
      <w:szCs w:val="20"/>
    </w:rPr>
  </w:style>
  <w:style w:type="paragraph" w:styleId="TOC7">
    <w:name w:val="toc 7"/>
    <w:basedOn w:val="Normal"/>
    <w:next w:val="Normal"/>
    <w:autoRedefine/>
    <w:pPr>
      <w:ind w:left="1440"/>
    </w:p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semiHidden/>
    <w:locked/>
    <w:rPr>
      <w:sz w:val="24"/>
      <w:lang w:val="en-US" w:eastAsia="en-US"/>
    </w:rPr>
  </w:style>
  <w:style w:type="paragraph" w:styleId="BodyTextIndent">
    <w:name w:val="Body Text Indent"/>
    <w:basedOn w:val="Normal"/>
    <w:next w:val="BodyText"/>
    <w:link w:val="BodyTextIndentChar"/>
    <w:pPr>
      <w:ind w:left="357"/>
      <w:jc w:val="both"/>
    </w:pPr>
    <w:rPr>
      <w:lang w:val="en-GB"/>
    </w:rPr>
  </w:style>
  <w:style w:type="character" w:customStyle="1" w:styleId="BodyTextIndentChar">
    <w:name w:val="Body Text Indent Char"/>
    <w:basedOn w:val="DefaultParagraphFont"/>
    <w:link w:val="BodyTextIndent"/>
    <w:semiHidden/>
    <w:locked/>
    <w:rPr>
      <w:rFonts w:cs="Times New Roman"/>
      <w:sz w:val="24"/>
      <w:szCs w:val="24"/>
      <w:lang w:val="en-US"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lang w:val="en-US" w:eastAsia="en-US"/>
    </w:rPr>
  </w:style>
  <w:style w:type="paragraph" w:styleId="EndnoteText">
    <w:name w:val="endnote text"/>
    <w:basedOn w:val="Normal"/>
    <w:link w:val="EndnoteTextChar"/>
    <w:semiHidden/>
    <w:pPr>
      <w:spacing w:after="0"/>
    </w:pPr>
    <w:rPr>
      <w:sz w:val="20"/>
      <w:szCs w:val="20"/>
      <w:lang w:val="en-GB"/>
    </w:rPr>
  </w:style>
  <w:style w:type="character" w:customStyle="1" w:styleId="EndnoteTextChar">
    <w:name w:val="Endnote Text Char"/>
    <w:basedOn w:val="DefaultParagraphFont"/>
    <w:link w:val="EndnoteText"/>
    <w:semiHidden/>
    <w:locked/>
    <w:rPr>
      <w:rFonts w:cs="Times New Roman"/>
      <w:sz w:val="20"/>
      <w:szCs w:val="20"/>
      <w:lang w:val="en-US" w:eastAsia="en-US"/>
    </w:rPr>
  </w:style>
  <w:style w:type="paragraph" w:styleId="FootnoteText">
    <w:name w:val="footnote text"/>
    <w:basedOn w:val="BodyText3"/>
    <w:link w:val="FootnoteTextChar"/>
    <w:semiHidden/>
    <w:qFormat/>
  </w:style>
  <w:style w:type="character" w:customStyle="1" w:styleId="FootnoteTextChar">
    <w:name w:val="Footnote Text Char"/>
    <w:basedOn w:val="DefaultParagraphFont"/>
    <w:link w:val="FootnoteText"/>
    <w:semiHidden/>
    <w:locked/>
    <w:rPr>
      <w:rFonts w:cs="Times New Roman"/>
      <w:sz w:val="20"/>
      <w:szCs w:val="20"/>
      <w:lang w:val="en-US" w:eastAsia="en-US"/>
    </w:rPr>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cs="Times New Roman Bold"/>
      <w:b/>
      <w:bCs/>
      <w:sz w:val="32"/>
      <w:szCs w:val="32"/>
    </w:rPr>
  </w:style>
  <w:style w:type="paragraph" w:styleId="ListBullet2">
    <w:name w:val="List Bullet 2"/>
    <w:basedOn w:val="Normal"/>
    <w:next w:val="BodyText"/>
    <w:pPr>
      <w:numPr>
        <w:numId w:val="1"/>
      </w:numPr>
      <w:tabs>
        <w:tab w:val="clear" w:pos="360"/>
        <w:tab w:val="num" w:pos="720"/>
      </w:tabs>
      <w:spacing w:after="0"/>
      <w:ind w:left="714" w:hanging="357"/>
    </w:pPr>
  </w:style>
  <w:style w:type="paragraph" w:styleId="ListBullet3">
    <w:name w:val="List Bullet 3"/>
    <w:basedOn w:val="Normal"/>
    <w:next w:val="BodyText"/>
    <w:pPr>
      <w:numPr>
        <w:numId w:val="2"/>
      </w:numPr>
      <w:tabs>
        <w:tab w:val="clear" w:pos="360"/>
        <w:tab w:val="left" w:pos="1077"/>
      </w:tabs>
      <w:spacing w:after="0"/>
      <w:ind w:left="1077" w:hanging="357"/>
    </w:pPr>
  </w:style>
  <w:style w:type="paragraph" w:styleId="ListNumber2">
    <w:name w:val="List Number 2"/>
    <w:basedOn w:val="Normal"/>
    <w:next w:val="BodyText"/>
    <w:pPr>
      <w:numPr>
        <w:numId w:val="3"/>
      </w:numPr>
      <w:tabs>
        <w:tab w:val="decimal" w:pos="720"/>
      </w:tabs>
      <w:spacing w:after="0"/>
    </w:pPr>
    <w:rPr>
      <w:lang w:val="en-GB"/>
    </w:rPr>
  </w:style>
  <w:style w:type="paragraph" w:customStyle="1" w:styleId="Listalpha">
    <w:name w:val="List alpha"/>
    <w:basedOn w:val="ListNumber"/>
    <w:next w:val="BodyText"/>
    <w:pPr>
      <w:numPr>
        <w:numId w:val="16"/>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rFonts w:ascii="Times New Roman" w:hAnsi="Times New Roman" w:cs="Times New Roman"/>
      <w:color w:val="0000FF"/>
      <w:sz w:val="20"/>
      <w:szCs w:val="20"/>
      <w:u w:val="single"/>
    </w:rPr>
  </w:style>
  <w:style w:type="character" w:styleId="FootnoteReference">
    <w:name w:val="footnote reference"/>
    <w:aliases w:val="Footnote"/>
    <w:basedOn w:val="DefaultParagraphFont"/>
    <w:semiHidden/>
    <w:qFormat/>
    <w:rPr>
      <w:rFonts w:cs="Times New Roman"/>
      <w:position w:val="6"/>
      <w:sz w:val="16"/>
      <w:szCs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szCs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cs="Times New Roman Bold"/>
      <w:b/>
      <w:bCs/>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cs="Times New Roman Bold"/>
      <w:b/>
      <w:bCs/>
      <w:caps/>
      <w:sz w:val="32"/>
      <w:szCs w:val="32"/>
    </w:rPr>
  </w:style>
  <w:style w:type="paragraph" w:customStyle="1" w:styleId="Tabletext-listbullet">
    <w:name w:val="Table text-list bullet"/>
    <w:basedOn w:val="Tabletext"/>
    <w:rsid w:val="00166DF3"/>
    <w:pPr>
      <w:numPr>
        <w:numId w:val="19"/>
      </w:numPr>
      <w:tabs>
        <w:tab w:val="decimal" w:pos="357"/>
      </w:tabs>
      <w:ind w:left="357" w:hanging="357"/>
    </w:pPr>
  </w:style>
  <w:style w:type="paragraph" w:customStyle="1" w:styleId="Tabletext-listnumbered">
    <w:name w:val="Table text - list numbered"/>
    <w:basedOn w:val="Tabletext"/>
    <w:rsid w:val="00166DF3"/>
    <w:pPr>
      <w:numPr>
        <w:numId w:val="20"/>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locked/>
    <w:rsid w:val="0015166E"/>
    <w:rPr>
      <w:rFonts w:ascii="Times New Roman Bold" w:hAnsi="Times New Roman Bold" w:cs="Times New Roman Bold"/>
      <w:sz w:val="24"/>
      <w:szCs w:val="24"/>
      <w:lang w:val="en-GB" w:eastAsia="en-US"/>
    </w:rPr>
  </w:style>
  <w:style w:type="character" w:styleId="CommentReference">
    <w:name w:val="annotation reference"/>
    <w:basedOn w:val="DefaultParagraphFont"/>
    <w:semiHidden/>
    <w:rsid w:val="0015166E"/>
    <w:rPr>
      <w:rFonts w:cs="Times New Roman"/>
      <w:sz w:val="16"/>
      <w:szCs w:val="16"/>
    </w:rPr>
  </w:style>
  <w:style w:type="character" w:customStyle="1" w:styleId="TabletextCar">
    <w:name w:val="Table text Car"/>
    <w:basedOn w:val="DefaultParagraphFont"/>
    <w:link w:val="Tabletext"/>
    <w:locked/>
    <w:rsid w:val="0015166E"/>
    <w:rPr>
      <w:rFonts w:cs="Times New Roman"/>
      <w:snapToGrid w:val="0"/>
      <w:lang w:val="en-US" w:eastAsia="da-DK"/>
    </w:rPr>
  </w:style>
  <w:style w:type="character" w:customStyle="1" w:styleId="BodyTextChar">
    <w:name w:val="Body Text Char"/>
    <w:aliases w:val="Car Char"/>
    <w:basedOn w:val="DefaultParagraphFont"/>
    <w:link w:val="BodyText"/>
    <w:locked/>
    <w:rsid w:val="0015166E"/>
    <w:rPr>
      <w:rFonts w:cs="Times New Roman"/>
      <w:sz w:val="24"/>
      <w:szCs w:val="24"/>
      <w:lang w:val="en-GB" w:eastAsia="en-US"/>
    </w:rPr>
  </w:style>
  <w:style w:type="character" w:customStyle="1" w:styleId="CommentTextChar">
    <w:name w:val="Comment Text Char"/>
    <w:basedOn w:val="DefaultParagraphFont"/>
    <w:link w:val="CommentText"/>
    <w:semiHidden/>
    <w:locked/>
    <w:rPr>
      <w:rFonts w:cs="Times New Roman"/>
      <w:sz w:val="20"/>
      <w:szCs w:val="20"/>
      <w:lang w:val="en-US" w:eastAsia="en-US"/>
    </w:rPr>
  </w:style>
  <w:style w:type="paragraph" w:styleId="CommentSubject">
    <w:name w:val="annotation subject"/>
    <w:basedOn w:val="CommentText"/>
    <w:next w:val="CommentText"/>
    <w:link w:val="CommentSubjectChar"/>
    <w:semiHidden/>
    <w:rsid w:val="0015166E"/>
    <w:pPr>
      <w:jc w:val="both"/>
    </w:pPr>
    <w:rPr>
      <w:b/>
      <w:bCs/>
      <w:lang w:val="en-GB"/>
    </w:rPr>
  </w:style>
  <w:style w:type="character" w:customStyle="1" w:styleId="CommentSubjectChar">
    <w:name w:val="Comment Subject Char"/>
    <w:basedOn w:val="CommentTextChar"/>
    <w:link w:val="CommentSubject"/>
    <w:semiHidden/>
    <w:locked/>
    <w:rPr>
      <w:rFonts w:cs="Times New Roman"/>
      <w:b/>
      <w:bCs/>
      <w:sz w:val="20"/>
      <w:szCs w:val="20"/>
      <w:lang w:val="en-US" w:eastAsia="en-US"/>
    </w:rPr>
  </w:style>
  <w:style w:type="character" w:styleId="Emphasis">
    <w:name w:val="Emphasis"/>
    <w:basedOn w:val="DefaultParagraphFont"/>
    <w:qFormat/>
    <w:rsid w:val="00927872"/>
    <w:rPr>
      <w:rFonts w:cs="Times New Roman"/>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basedOn w:val="DefaultParagraphFont"/>
    <w:rsid w:val="00C21039"/>
    <w:rPr>
      <w:rFonts w:cs="Times New Roman"/>
      <w:vertAlign w:val="superscript"/>
    </w:rPr>
  </w:style>
  <w:style w:type="character" w:customStyle="1" w:styleId="EmphasisBodyItalic-usermanual">
    <w:name w:val="Emphasis Body Italic - user manual"/>
    <w:basedOn w:val="DefaultParagraphFont"/>
    <w:rsid w:val="00145232"/>
    <w:rPr>
      <w:rFonts w:ascii="Arial" w:hAnsi="Arial" w:cs="Times New Roman"/>
      <w:i/>
      <w:sz w:val="18"/>
      <w:szCs w:val="18"/>
      <w:lang w:val="en-GB" w:eastAsia="fr-FR" w:bidi="ar-SA"/>
    </w:rPr>
  </w:style>
  <w:style w:type="paragraph" w:customStyle="1" w:styleId="Style1">
    <w:name w:val="Style 1"/>
    <w:basedOn w:val="BlockText"/>
    <w:rsid w:val="0002248C"/>
    <w:pPr>
      <w:ind w:left="0"/>
    </w:pPr>
    <w:rPr>
      <w:b/>
    </w:rPr>
  </w:style>
  <w:style w:type="paragraph" w:customStyle="1" w:styleId="StyleStyle1Centered">
    <w:name w:val="Style Style 1 + Centered"/>
    <w:basedOn w:val="Heading1"/>
    <w:rsid w:val="001843B1"/>
    <w:pPr>
      <w:numPr>
        <w:numId w:val="0"/>
      </w:numPr>
      <w:jc w:val="center"/>
    </w:pPr>
    <w:rPr>
      <w:bCs w:val="0"/>
    </w:rPr>
  </w:style>
  <w:style w:type="paragraph" w:customStyle="1" w:styleId="Heading1withoutnumbering">
    <w:name w:val="Heading 1 without numbering"/>
    <w:basedOn w:val="Heading1"/>
    <w:rsid w:val="00691751"/>
    <w:pPr>
      <w:numPr>
        <w:numId w:val="0"/>
      </w:numPr>
      <w:jc w:val="center"/>
    </w:pPr>
    <w:rPr>
      <w:rFonts w:cs="Times New Roman"/>
      <w:bCs w:val="0"/>
    </w:rPr>
  </w:style>
  <w:style w:type="paragraph" w:styleId="ListParagraph">
    <w:name w:val="List Paragraph"/>
    <w:basedOn w:val="Normal"/>
    <w:uiPriority w:val="34"/>
    <w:qFormat/>
    <w:rsid w:val="00691751"/>
    <w:pPr>
      <w:spacing w:after="200" w:line="276" w:lineRule="auto"/>
      <w:ind w:left="720"/>
      <w:contextualSpacing/>
    </w:pPr>
    <w:rPr>
      <w:rFonts w:ascii="Verdana" w:eastAsiaTheme="minorHAnsi" w:hAnsi="Verdana" w:cstheme="minorBidi"/>
      <w:sz w:val="20"/>
      <w:szCs w:val="22"/>
      <w:lang w:val="en-GB"/>
    </w:rPr>
  </w:style>
  <w:style w:type="character" w:styleId="FollowedHyperlink">
    <w:name w:val="FollowedHyperlink"/>
    <w:basedOn w:val="DefaultParagraphFont"/>
    <w:rsid w:val="00C0709F"/>
    <w:rPr>
      <w:color w:val="800080" w:themeColor="followedHyperlink"/>
      <w:u w:val="single"/>
    </w:rPr>
  </w:style>
  <w:style w:type="paragraph" w:customStyle="1" w:styleId="ListBullet1">
    <w:name w:val="List Bullet 1"/>
    <w:basedOn w:val="Normal"/>
    <w:rsid w:val="00285DBA"/>
    <w:pPr>
      <w:numPr>
        <w:numId w:val="31"/>
      </w:numPr>
      <w:spacing w:after="240"/>
      <w:jc w:val="both"/>
    </w:pPr>
    <w:rPr>
      <w:rFonts w:ascii="Verdana" w:hAnsi="Verdana"/>
      <w:noProof/>
      <w:sz w:val="20"/>
      <w:szCs w:val="20"/>
      <w:lang w:val="en-GB"/>
    </w:rPr>
  </w:style>
  <w:style w:type="paragraph" w:customStyle="1" w:styleId="footnote">
    <w:name w:val="footnote"/>
    <w:basedOn w:val="Normal"/>
    <w:link w:val="footnoteChar"/>
    <w:qFormat/>
    <w:rsid w:val="00183EEA"/>
    <w:pPr>
      <w:autoSpaceDE w:val="0"/>
      <w:autoSpaceDN w:val="0"/>
      <w:adjustRightInd w:val="0"/>
      <w:spacing w:line="276" w:lineRule="auto"/>
      <w:jc w:val="both"/>
    </w:pPr>
    <w:rPr>
      <w:rFonts w:ascii="Verdana" w:hAnsi="Verdana"/>
      <w:iCs/>
      <w:sz w:val="16"/>
      <w:szCs w:val="22"/>
    </w:rPr>
  </w:style>
  <w:style w:type="character" w:customStyle="1" w:styleId="footnoteChar">
    <w:name w:val="footnote Char"/>
    <w:basedOn w:val="FooterChar"/>
    <w:link w:val="footnote"/>
    <w:rsid w:val="00FC0CBC"/>
    <w:rPr>
      <w:rFonts w:ascii="Verdana" w:hAnsi="Verdana" w:cs="Times New Roman"/>
      <w:iCs/>
      <w:noProof/>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ha.europa.eu/documents/10162/13637/apply_for_authorisation_en.pdf/bd1c2842-4c90-7a1a-3e48-f5eaf395467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ha.europa.eu/documents/10162/23036412/sea_authorisation_en.pdf/aadf96ec-fbfa-4bc7-9740-a3f6ceb68e6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cha.europa.eu/documents/10162/13580/seac_rac_review_period_authorisation_en.pdf"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ocuments/10162/13555/unemployment_report_en.pdf/e0e5b4c2-66e9-4bb8-b125-29a460720554" TargetMode="External"/><Relationship Id="rId2" Type="http://schemas.openxmlformats.org/officeDocument/2006/relationships/hyperlink" Target="https://echa.europa.eu/documents/10162/13555/seac_unemployment_evaluation_en.pdf/af3a487e-65e5-49bb-84a3-2c1bcbc35d25" TargetMode="External"/><Relationship Id="rId1" Type="http://schemas.openxmlformats.org/officeDocument/2006/relationships/hyperlink" Target="http://www.echa.europa.eu/qa-display/-/qadisplay/5s1R/view/ids/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5bcca709-0b09-4b74-bfa0-2137a84c1763">ACTV3-33-6326</_dlc_DocId>
    <TaxCatchAll xmlns="d80dd6ab-43bf-4d9d-bb1e-742532452846">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Url xmlns="5bcca709-0b09-4b74-bfa0-2137a84c1763">
      <Url>https://activity.echa.europa.eu/sites/act-3/process-3-4/_layouts/15/DocIdRedir.aspx?ID=ACTV3-33-6326</Url>
      <Description>ACTV3-33-6326</Description>
    </_dlc_DocIdUrl>
    <ECHAProcessTaxHTField0 xmlns="4811b924-dee2-413a-bdc8-2cc023473c17">
      <Terms xmlns="http://schemas.microsoft.com/office/infopath/2007/PartnerControls"/>
    </ECHAProcessTaxHTField0>
    <ECHACategoryTaxHTField0 xmlns="4811b924-dee2-413a-bdc8-2cc023473c17">
      <Terms xmlns="http://schemas.microsoft.com/office/infopath/2007/PartnerControls"/>
    </ECHACategoryTaxHTField0>
    <ECHADocumentTypeTaxHTField0 xmlns="4811b924-dee2-413a-bdc8-2cc023473c17">
      <Terms xmlns="http://schemas.microsoft.com/office/infopath/2007/PartnerControls"/>
    </ECHADocument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CCECD5E4675FD4C84BF072F027C353F" ma:contentTypeVersion="13" ma:contentTypeDescription="Content type for ECHA process documents" ma:contentTypeScope="" ma:versionID="fa1d0165c9eb1d0e1ee4c04bff77283d">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F851-6D10-46BD-8641-9A42B47747F4}"/>
</file>

<file path=customXml/itemProps2.xml><?xml version="1.0" encoding="utf-8"?>
<ds:datastoreItem xmlns:ds="http://schemas.openxmlformats.org/officeDocument/2006/customXml" ds:itemID="{62EAFDB6-DEC3-4E92-92E8-A3D195CB6112}"/>
</file>

<file path=customXml/itemProps3.xml><?xml version="1.0" encoding="utf-8"?>
<ds:datastoreItem xmlns:ds="http://schemas.openxmlformats.org/officeDocument/2006/customXml" ds:itemID="{F8473172-CBB6-4FA7-929C-741D9F33EB6E}"/>
</file>

<file path=customXml/itemProps4.xml><?xml version="1.0" encoding="utf-8"?>
<ds:datastoreItem xmlns:ds="http://schemas.openxmlformats.org/officeDocument/2006/customXml" ds:itemID="{456A8501-86E1-4DC8-94BC-6FD7BCAE4082}"/>
</file>

<file path=customXml/itemProps5.xml><?xml version="1.0" encoding="utf-8"?>
<ds:datastoreItem xmlns:ds="http://schemas.openxmlformats.org/officeDocument/2006/customXml" ds:itemID="{076014BA-07EF-4AF9-8231-20971D4AAE09}"/>
</file>

<file path=customXml/itemProps6.xml><?xml version="1.0" encoding="utf-8"?>
<ds:datastoreItem xmlns:ds="http://schemas.openxmlformats.org/officeDocument/2006/customXml" ds:itemID="{5F350C48-D04D-42FD-AC91-40F338BACD29}"/>
</file>

<file path=docProps/app.xml><?xml version="1.0" encoding="utf-8"?>
<Properties xmlns="http://schemas.openxmlformats.org/officeDocument/2006/extended-properties" xmlns:vt="http://schemas.openxmlformats.org/officeDocument/2006/docPropsVTypes">
  <Template>51BBEC4E.dotm</Template>
  <TotalTime>122</TotalTime>
  <Pages>22</Pages>
  <Words>4610</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COVER PAGE</vt:lpstr>
    </vt:vector>
  </TitlesOfParts>
  <Company>ECB JRC Ispra</Company>
  <LinksUpToDate>false</LinksUpToDate>
  <CharactersWithSpaces>30920</CharactersWithSpaces>
  <SharedDoc>false</SharedDoc>
  <HLinks>
    <vt:vector size="90" baseType="variant">
      <vt:variant>
        <vt:i4>1638462</vt:i4>
      </vt:variant>
      <vt:variant>
        <vt:i4>86</vt:i4>
      </vt:variant>
      <vt:variant>
        <vt:i4>0</vt:i4>
      </vt:variant>
      <vt:variant>
        <vt:i4>5</vt:i4>
      </vt:variant>
      <vt:variant>
        <vt:lpwstr/>
      </vt:variant>
      <vt:variant>
        <vt:lpwstr>_Toc337481282</vt:lpwstr>
      </vt:variant>
      <vt:variant>
        <vt:i4>1638462</vt:i4>
      </vt:variant>
      <vt:variant>
        <vt:i4>80</vt:i4>
      </vt:variant>
      <vt:variant>
        <vt:i4>0</vt:i4>
      </vt:variant>
      <vt:variant>
        <vt:i4>5</vt:i4>
      </vt:variant>
      <vt:variant>
        <vt:lpwstr/>
      </vt:variant>
      <vt:variant>
        <vt:lpwstr>_Toc337481281</vt:lpwstr>
      </vt:variant>
      <vt:variant>
        <vt:i4>1638462</vt:i4>
      </vt:variant>
      <vt:variant>
        <vt:i4>74</vt:i4>
      </vt:variant>
      <vt:variant>
        <vt:i4>0</vt:i4>
      </vt:variant>
      <vt:variant>
        <vt:i4>5</vt:i4>
      </vt:variant>
      <vt:variant>
        <vt:lpwstr/>
      </vt:variant>
      <vt:variant>
        <vt:lpwstr>_Toc337481280</vt:lpwstr>
      </vt:variant>
      <vt:variant>
        <vt:i4>1441854</vt:i4>
      </vt:variant>
      <vt:variant>
        <vt:i4>68</vt:i4>
      </vt:variant>
      <vt:variant>
        <vt:i4>0</vt:i4>
      </vt:variant>
      <vt:variant>
        <vt:i4>5</vt:i4>
      </vt:variant>
      <vt:variant>
        <vt:lpwstr/>
      </vt:variant>
      <vt:variant>
        <vt:lpwstr>_Toc337481279</vt:lpwstr>
      </vt:variant>
      <vt:variant>
        <vt:i4>1441854</vt:i4>
      </vt:variant>
      <vt:variant>
        <vt:i4>62</vt:i4>
      </vt:variant>
      <vt:variant>
        <vt:i4>0</vt:i4>
      </vt:variant>
      <vt:variant>
        <vt:i4>5</vt:i4>
      </vt:variant>
      <vt:variant>
        <vt:lpwstr/>
      </vt:variant>
      <vt:variant>
        <vt:lpwstr>_Toc337481278</vt:lpwstr>
      </vt:variant>
      <vt:variant>
        <vt:i4>1441854</vt:i4>
      </vt:variant>
      <vt:variant>
        <vt:i4>56</vt:i4>
      </vt:variant>
      <vt:variant>
        <vt:i4>0</vt:i4>
      </vt:variant>
      <vt:variant>
        <vt:i4>5</vt:i4>
      </vt:variant>
      <vt:variant>
        <vt:lpwstr/>
      </vt:variant>
      <vt:variant>
        <vt:lpwstr>_Toc337481277</vt:lpwstr>
      </vt:variant>
      <vt:variant>
        <vt:i4>1441854</vt:i4>
      </vt:variant>
      <vt:variant>
        <vt:i4>50</vt:i4>
      </vt:variant>
      <vt:variant>
        <vt:i4>0</vt:i4>
      </vt:variant>
      <vt:variant>
        <vt:i4>5</vt:i4>
      </vt:variant>
      <vt:variant>
        <vt:lpwstr/>
      </vt:variant>
      <vt:variant>
        <vt:lpwstr>_Toc337481276</vt:lpwstr>
      </vt:variant>
      <vt:variant>
        <vt:i4>1441854</vt:i4>
      </vt:variant>
      <vt:variant>
        <vt:i4>44</vt:i4>
      </vt:variant>
      <vt:variant>
        <vt:i4>0</vt:i4>
      </vt:variant>
      <vt:variant>
        <vt:i4>5</vt:i4>
      </vt:variant>
      <vt:variant>
        <vt:lpwstr/>
      </vt:variant>
      <vt:variant>
        <vt:lpwstr>_Toc337481275</vt:lpwstr>
      </vt:variant>
      <vt:variant>
        <vt:i4>1441854</vt:i4>
      </vt:variant>
      <vt:variant>
        <vt:i4>38</vt:i4>
      </vt:variant>
      <vt:variant>
        <vt:i4>0</vt:i4>
      </vt:variant>
      <vt:variant>
        <vt:i4>5</vt:i4>
      </vt:variant>
      <vt:variant>
        <vt:lpwstr/>
      </vt:variant>
      <vt:variant>
        <vt:lpwstr>_Toc337481274</vt:lpwstr>
      </vt:variant>
      <vt:variant>
        <vt:i4>1441854</vt:i4>
      </vt:variant>
      <vt:variant>
        <vt:i4>32</vt:i4>
      </vt:variant>
      <vt:variant>
        <vt:i4>0</vt:i4>
      </vt:variant>
      <vt:variant>
        <vt:i4>5</vt:i4>
      </vt:variant>
      <vt:variant>
        <vt:lpwstr/>
      </vt:variant>
      <vt:variant>
        <vt:lpwstr>_Toc337481273</vt:lpwstr>
      </vt:variant>
      <vt:variant>
        <vt:i4>1441854</vt:i4>
      </vt:variant>
      <vt:variant>
        <vt:i4>26</vt:i4>
      </vt:variant>
      <vt:variant>
        <vt:i4>0</vt:i4>
      </vt:variant>
      <vt:variant>
        <vt:i4>5</vt:i4>
      </vt:variant>
      <vt:variant>
        <vt:lpwstr/>
      </vt:variant>
      <vt:variant>
        <vt:lpwstr>_Toc337481272</vt:lpwstr>
      </vt:variant>
      <vt:variant>
        <vt:i4>1441854</vt:i4>
      </vt:variant>
      <vt:variant>
        <vt:i4>20</vt:i4>
      </vt:variant>
      <vt:variant>
        <vt:i4>0</vt:i4>
      </vt:variant>
      <vt:variant>
        <vt:i4>5</vt:i4>
      </vt:variant>
      <vt:variant>
        <vt:lpwstr/>
      </vt:variant>
      <vt:variant>
        <vt:lpwstr>_Toc337481271</vt:lpwstr>
      </vt:variant>
      <vt:variant>
        <vt:i4>1441854</vt:i4>
      </vt:variant>
      <vt:variant>
        <vt:i4>14</vt:i4>
      </vt:variant>
      <vt:variant>
        <vt:i4>0</vt:i4>
      </vt:variant>
      <vt:variant>
        <vt:i4>5</vt:i4>
      </vt:variant>
      <vt:variant>
        <vt:lpwstr/>
      </vt:variant>
      <vt:variant>
        <vt:lpwstr>_Toc337481270</vt:lpwstr>
      </vt:variant>
      <vt:variant>
        <vt:i4>1507390</vt:i4>
      </vt:variant>
      <vt:variant>
        <vt:i4>8</vt:i4>
      </vt:variant>
      <vt:variant>
        <vt:i4>0</vt:i4>
      </vt:variant>
      <vt:variant>
        <vt:i4>5</vt:i4>
      </vt:variant>
      <vt:variant>
        <vt:lpwstr/>
      </vt:variant>
      <vt:variant>
        <vt:lpwstr>_Toc337481269</vt:lpwstr>
      </vt:variant>
      <vt:variant>
        <vt:i4>1507390</vt:i4>
      </vt:variant>
      <vt:variant>
        <vt:i4>2</vt:i4>
      </vt:variant>
      <vt:variant>
        <vt:i4>0</vt:i4>
      </vt:variant>
      <vt:variant>
        <vt:i4>5</vt:i4>
      </vt:variant>
      <vt:variant>
        <vt:lpwstr/>
      </vt:variant>
      <vt:variant>
        <vt:lpwstr>_Toc337481268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LEPPER Peter</dc:creator>
  <cp:lastModifiedBy>LIOPA Elina</cp:lastModifiedBy>
  <cp:revision>52</cp:revision>
  <cp:lastPrinted>2014-05-21T08:58:00Z</cp:lastPrinted>
  <dcterms:created xsi:type="dcterms:W3CDTF">2018-12-10T13:58:00Z</dcterms:created>
  <dcterms:modified xsi:type="dcterms:W3CDTF">2019-02-12T12:31:00Z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8f86475e-524c-4624-baf2-71cb42fc08e0</vt:lpwstr>
  </property>
  <property fmtid="{D5CDD505-2E9C-101B-9397-08002B2CF9AE}" pid="3" name="ContentTypeId">
    <vt:lpwstr>0x010100B558917389A54ADDB58930FBD7E6FD57008586DED9191B4C4CBD31A5DF7F304A7100BCCECD5E4675FD4C84BF072F027C353F</vt:lpwstr>
  </property>
  <property fmtid="{D5CDD505-2E9C-101B-9397-08002B2CF9AE}" pid="4" name="ECHASecClass">
    <vt:lpwstr>1;#Internal|a0307bc2-faf9-4068-8aeb-b713e4fa2a0f</vt:lpwstr>
  </property>
  <property fmtid="{D5CDD505-2E9C-101B-9397-08002B2CF9AE}" pid="5" name="ECHAProcess">
    <vt:lpwstr/>
  </property>
  <property fmtid="{D5CDD505-2E9C-101B-9397-08002B2CF9AE}" pid="6" name="ECHADocumentType">
    <vt:lpwstr/>
  </property>
  <property fmtid="{D5CDD505-2E9C-101B-9397-08002B2CF9AE}" pid="7" name="ECHACategory">
    <vt:lpwstr/>
  </property>
</Properties>
</file>