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7007" w14:textId="2863AFB2" w:rsidR="003C18D0" w:rsidRPr="000F65D7" w:rsidRDefault="008918A9" w:rsidP="000F65D7">
      <w:pPr>
        <w:pStyle w:val="Caption"/>
        <w:rPr>
          <w:rFonts w:ascii="Verdana" w:hAnsi="Verdana"/>
          <w:sz w:val="28"/>
          <w:szCs w:val="28"/>
        </w:rPr>
      </w:pPr>
      <w:r w:rsidRPr="000F65D7">
        <w:rPr>
          <w:rFonts w:ascii="Verdana" w:hAnsi="Verdana"/>
          <w:sz w:val="28"/>
          <w:szCs w:val="28"/>
          <w:lang w:val="nl-NL" w:eastAsia="nl-NL"/>
        </w:rPr>
        <mc:AlternateContent>
          <mc:Choice Requires="wps">
            <w:drawing>
              <wp:anchor distT="0" distB="0" distL="114300" distR="114300" simplePos="0" relativeHeight="251658752" behindDoc="0" locked="0" layoutInCell="1" allowOverlap="1" wp14:anchorId="0489E28F" wp14:editId="07777777">
                <wp:simplePos x="0" y="0"/>
                <wp:positionH relativeFrom="column">
                  <wp:posOffset>-394335</wp:posOffset>
                </wp:positionH>
                <wp:positionV relativeFrom="paragraph">
                  <wp:posOffset>6985</wp:posOffset>
                </wp:positionV>
                <wp:extent cx="6528435" cy="8867775"/>
                <wp:effectExtent l="0" t="0" r="571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4E83" id="Rectangle 4" o:spid="_x0000_s1026" style="position:absolute;margin-left:-31.05pt;margin-top:.55pt;width:514.05pt;height:6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QreQ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" filled="f"/>
            </w:pict>
          </mc:Fallback>
        </mc:AlternateContent>
      </w:r>
      <w:r w:rsidR="00E017DD" w:rsidRPr="000F65D7">
        <w:rPr>
          <w:rFonts w:ascii="Verdana" w:hAnsi="Verdana"/>
          <w:sz w:val="28"/>
          <w:szCs w:val="28"/>
        </w:rPr>
        <w:t xml:space="preserve">Regulation (EU) No 528/2012 </w:t>
      </w:r>
      <w:r w:rsidR="003C18D0" w:rsidRPr="000F65D7">
        <w:rPr>
          <w:rFonts w:ascii="Verdana" w:hAnsi="Verdana"/>
          <w:sz w:val="28"/>
          <w:szCs w:val="28"/>
        </w:rPr>
        <w:t xml:space="preserve">concerning the </w:t>
      </w:r>
      <w:r w:rsidR="00E017DD" w:rsidRPr="000F65D7">
        <w:rPr>
          <w:rFonts w:ascii="Verdana" w:hAnsi="Verdana"/>
          <w:sz w:val="28"/>
          <w:szCs w:val="28"/>
        </w:rPr>
        <w:t xml:space="preserve">making available on the market and use </w:t>
      </w:r>
      <w:r w:rsidR="003C18D0" w:rsidRPr="000F65D7">
        <w:rPr>
          <w:rFonts w:ascii="Verdana" w:hAnsi="Verdana"/>
          <w:sz w:val="28"/>
          <w:szCs w:val="28"/>
        </w:rPr>
        <w:t>of biocidal products</w:t>
      </w:r>
    </w:p>
    <w:p w14:paraId="4DB55440" w14:textId="77777777" w:rsidR="003C18D0" w:rsidRPr="008127EF" w:rsidRDefault="003C18D0" w:rsidP="00C86723">
      <w:pPr>
        <w:tabs>
          <w:tab w:val="left" w:pos="8505"/>
        </w:tabs>
        <w:ind w:left="-142" w:right="-45"/>
      </w:pPr>
    </w:p>
    <w:p w14:paraId="1574454A" w14:textId="32CA79A3" w:rsidR="0074769D" w:rsidRPr="008127EF" w:rsidRDefault="6E72B8D2" w:rsidP="0074769D">
      <w:pPr>
        <w:jc w:val="center"/>
        <w:rPr>
          <w:b/>
          <w:bCs/>
          <w:sz w:val="36"/>
          <w:szCs w:val="36"/>
        </w:rPr>
      </w:pPr>
      <w:r w:rsidRPr="008127EF">
        <w:rPr>
          <w:b/>
          <w:bCs/>
          <w:sz w:val="36"/>
          <w:szCs w:val="36"/>
        </w:rPr>
        <w:t>RISK ASSESSMENT OF A BIOCIDAL PRODUCT FOR NATIONAL AUTHORISATION APPLICATIONS</w:t>
      </w:r>
    </w:p>
    <w:p w14:paraId="39307979" w14:textId="37158864" w:rsidR="0074769D" w:rsidRPr="008127EF" w:rsidRDefault="6E72B8D2" w:rsidP="0074769D">
      <w:pPr>
        <w:jc w:val="center"/>
        <w:rPr>
          <w:bCs/>
          <w:sz w:val="24"/>
          <w:szCs w:val="24"/>
        </w:rPr>
      </w:pPr>
      <w:r w:rsidRPr="008127EF">
        <w:rPr>
          <w:sz w:val="24"/>
          <w:szCs w:val="24"/>
        </w:rPr>
        <w:t xml:space="preserve">(submitted by the </w:t>
      </w:r>
      <w:r w:rsidR="00737796">
        <w:rPr>
          <w:sz w:val="24"/>
          <w:szCs w:val="24"/>
        </w:rPr>
        <w:t>eCA</w:t>
      </w:r>
      <w:r w:rsidRPr="008127EF">
        <w:rPr>
          <w:sz w:val="24"/>
          <w:szCs w:val="24"/>
        </w:rPr>
        <w:t>)</w:t>
      </w:r>
    </w:p>
    <w:p w14:paraId="79FD13C1" w14:textId="77777777" w:rsidR="00EC2280" w:rsidRPr="008127EF" w:rsidRDefault="00EC2280" w:rsidP="00C86723">
      <w:pPr>
        <w:tabs>
          <w:tab w:val="left" w:pos="8505"/>
        </w:tabs>
        <w:ind w:left="-142" w:right="-45"/>
        <w:jc w:val="center"/>
        <w:rPr>
          <w:bCs/>
          <w:sz w:val="24"/>
          <w:szCs w:val="24"/>
        </w:rPr>
      </w:pPr>
    </w:p>
    <w:p w14:paraId="38BE395C" w14:textId="77777777" w:rsidR="003C18D0" w:rsidRPr="008127EF" w:rsidRDefault="003C18D0" w:rsidP="00C86723">
      <w:pPr>
        <w:tabs>
          <w:tab w:val="left" w:pos="8505"/>
        </w:tabs>
        <w:ind w:left="-142" w:right="-45"/>
        <w:jc w:val="center"/>
        <w:rPr>
          <w:b/>
          <w:sz w:val="36"/>
        </w:rPr>
      </w:pPr>
    </w:p>
    <w:p w14:paraId="0F50CC76" w14:textId="77777777" w:rsidR="003C18D0" w:rsidRPr="008127EF" w:rsidRDefault="008918A9" w:rsidP="00C86723">
      <w:pPr>
        <w:tabs>
          <w:tab w:val="left" w:pos="8505"/>
        </w:tabs>
        <w:ind w:left="-142" w:right="-45"/>
        <w:jc w:val="center"/>
        <w:rPr>
          <w:b/>
          <w:sz w:val="36"/>
        </w:rPr>
      </w:pPr>
      <w:r w:rsidRPr="008127EF">
        <w:rPr>
          <w:lang w:val="nl-NL" w:eastAsia="nl-NL"/>
        </w:rPr>
        <w:drawing>
          <wp:inline distT="0" distB="0" distL="0" distR="0" wp14:anchorId="20AC38B1" wp14:editId="07777777">
            <wp:extent cx="1200150" cy="12477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14:paraId="36F9DA1B" w14:textId="5D410D60" w:rsidR="0074769D" w:rsidRPr="008127EF" w:rsidRDefault="6E72B8D2" w:rsidP="0074769D">
      <w:pPr>
        <w:keepNext/>
        <w:widowControl w:val="0"/>
        <w:tabs>
          <w:tab w:val="left" w:pos="1304"/>
        </w:tabs>
        <w:suppressAutoHyphens/>
        <w:autoSpaceDE w:val="0"/>
        <w:autoSpaceDN w:val="0"/>
        <w:adjustRightInd w:val="0"/>
        <w:spacing w:before="480" w:after="120" w:line="400" w:lineRule="atLeast"/>
        <w:jc w:val="center"/>
        <w:rPr>
          <w:bCs/>
          <w:sz w:val="32"/>
          <w:szCs w:val="32"/>
        </w:rPr>
      </w:pPr>
      <w:r w:rsidRPr="008127EF">
        <w:rPr>
          <w:sz w:val="32"/>
          <w:szCs w:val="32"/>
        </w:rPr>
        <w:t>[Biopren 5 EC Larvicide concentrate]</w:t>
      </w:r>
    </w:p>
    <w:p w14:paraId="4F8DA536" w14:textId="77777777" w:rsidR="0074769D" w:rsidRPr="008127EF" w:rsidRDefault="0074769D" w:rsidP="0074769D">
      <w:pPr>
        <w:rPr>
          <w:bCs/>
        </w:rPr>
      </w:pPr>
    </w:p>
    <w:p w14:paraId="5B1FCE4F" w14:textId="393BE86E" w:rsidR="0074769D" w:rsidRPr="008127EF" w:rsidRDefault="6E72B8D2" w:rsidP="0074769D">
      <w:pPr>
        <w:tabs>
          <w:tab w:val="left" w:pos="8505"/>
        </w:tabs>
        <w:ind w:left="-142" w:right="-45"/>
        <w:jc w:val="center"/>
        <w:rPr>
          <w:bCs/>
          <w:sz w:val="32"/>
          <w:szCs w:val="32"/>
        </w:rPr>
      </w:pPr>
      <w:r w:rsidRPr="008127EF">
        <w:rPr>
          <w:sz w:val="32"/>
          <w:szCs w:val="32"/>
        </w:rPr>
        <w:t>Product type(s) [18]</w:t>
      </w:r>
    </w:p>
    <w:p w14:paraId="441CE1BB" w14:textId="77777777" w:rsidR="0074769D" w:rsidRPr="008127EF" w:rsidRDefault="0074769D" w:rsidP="009A28C0">
      <w:pPr>
        <w:tabs>
          <w:tab w:val="left" w:pos="8505"/>
        </w:tabs>
        <w:ind w:right="-45"/>
        <w:rPr>
          <w:bCs/>
        </w:rPr>
      </w:pPr>
    </w:p>
    <w:p w14:paraId="48A06BB6" w14:textId="23AAF7E4" w:rsidR="0074769D" w:rsidRPr="008127EF" w:rsidRDefault="6E72B8D2" w:rsidP="0074769D">
      <w:pPr>
        <w:tabs>
          <w:tab w:val="left" w:pos="8505"/>
        </w:tabs>
        <w:ind w:left="-142" w:right="-45"/>
        <w:jc w:val="center"/>
        <w:rPr>
          <w:bCs/>
          <w:sz w:val="32"/>
          <w:szCs w:val="32"/>
        </w:rPr>
      </w:pPr>
      <w:r w:rsidRPr="008127EF">
        <w:rPr>
          <w:sz w:val="32"/>
          <w:szCs w:val="32"/>
        </w:rPr>
        <w:t>[S-methoprene as included in the Union list of approved active substances]</w:t>
      </w:r>
    </w:p>
    <w:p w14:paraId="4F10069F" w14:textId="77777777" w:rsidR="0074769D" w:rsidRPr="008127EF" w:rsidRDefault="0074769D" w:rsidP="0074769D">
      <w:pPr>
        <w:tabs>
          <w:tab w:val="left" w:pos="8505"/>
        </w:tabs>
        <w:ind w:right="-45"/>
        <w:rPr>
          <w:bCs/>
        </w:rPr>
      </w:pPr>
    </w:p>
    <w:p w14:paraId="30668C30" w14:textId="42104A34" w:rsidR="0074769D" w:rsidRPr="008127EF" w:rsidRDefault="6E72B8D2" w:rsidP="0074769D">
      <w:pPr>
        <w:tabs>
          <w:tab w:val="left" w:pos="8505"/>
        </w:tabs>
        <w:ind w:right="-45"/>
        <w:jc w:val="center"/>
        <w:rPr>
          <w:bCs/>
          <w:sz w:val="32"/>
          <w:szCs w:val="32"/>
        </w:rPr>
      </w:pPr>
      <w:r w:rsidRPr="008127EF">
        <w:rPr>
          <w:sz w:val="32"/>
          <w:szCs w:val="32"/>
        </w:rPr>
        <w:t>Case Number in R4BP: [BC-QB019622-53]</w:t>
      </w:r>
    </w:p>
    <w:p w14:paraId="7022AD0F" w14:textId="77777777" w:rsidR="0074769D" w:rsidRPr="008127EF" w:rsidRDefault="0074769D" w:rsidP="0074769D">
      <w:pPr>
        <w:tabs>
          <w:tab w:val="left" w:pos="8505"/>
        </w:tabs>
        <w:ind w:right="-45"/>
        <w:rPr>
          <w:bCs/>
        </w:rPr>
      </w:pPr>
    </w:p>
    <w:p w14:paraId="013A18B6" w14:textId="2197ECC3" w:rsidR="0074769D" w:rsidRPr="008127EF" w:rsidRDefault="6E72B8D2" w:rsidP="0074769D">
      <w:pPr>
        <w:tabs>
          <w:tab w:val="left" w:pos="8505"/>
        </w:tabs>
        <w:ind w:left="-142" w:right="-45"/>
        <w:jc w:val="center"/>
        <w:rPr>
          <w:bCs/>
          <w:sz w:val="32"/>
          <w:szCs w:val="32"/>
        </w:rPr>
      </w:pPr>
      <w:r w:rsidRPr="008127EF">
        <w:rPr>
          <w:sz w:val="32"/>
          <w:szCs w:val="32"/>
        </w:rPr>
        <w:t>Evaluating Competent Authority: C</w:t>
      </w:r>
      <w:r w:rsidR="005E53D0">
        <w:rPr>
          <w:sz w:val="32"/>
          <w:szCs w:val="32"/>
        </w:rPr>
        <w:t>tgb</w:t>
      </w:r>
      <w:r w:rsidRPr="008127EF">
        <w:rPr>
          <w:sz w:val="32"/>
          <w:szCs w:val="32"/>
        </w:rPr>
        <w:t>, Netherland</w:t>
      </w:r>
      <w:r w:rsidR="005E53D0">
        <w:rPr>
          <w:sz w:val="32"/>
          <w:szCs w:val="32"/>
        </w:rPr>
        <w:t>s</w:t>
      </w:r>
    </w:p>
    <w:p w14:paraId="63A7B9FC" w14:textId="77777777" w:rsidR="0074769D" w:rsidRPr="008127EF" w:rsidRDefault="00234C10" w:rsidP="0074769D">
      <w:pPr>
        <w:tabs>
          <w:tab w:val="left" w:pos="8505"/>
        </w:tabs>
        <w:ind w:left="-142" w:right="-45"/>
        <w:jc w:val="center"/>
      </w:pPr>
      <w:r w:rsidRPr="008127EF">
        <w:t xml:space="preserve"> </w:t>
      </w:r>
    </w:p>
    <w:p w14:paraId="1DA66E9A" w14:textId="2ADBE8EF" w:rsidR="000D0F59" w:rsidRPr="008127EF" w:rsidRDefault="6E72B8D2" w:rsidP="00B613C5">
      <w:pPr>
        <w:tabs>
          <w:tab w:val="left" w:pos="8505"/>
        </w:tabs>
        <w:ind w:left="-142" w:right="-45"/>
        <w:jc w:val="center"/>
      </w:pPr>
      <w:r w:rsidRPr="008127EF">
        <w:rPr>
          <w:sz w:val="32"/>
          <w:szCs w:val="32"/>
        </w:rPr>
        <w:t xml:space="preserve">Date: </w:t>
      </w:r>
      <w:r w:rsidR="00737796">
        <w:rPr>
          <w:sz w:val="32"/>
          <w:szCs w:val="32"/>
        </w:rPr>
        <w:t>31</w:t>
      </w:r>
      <w:r w:rsidR="00B45C6F">
        <w:rPr>
          <w:sz w:val="32"/>
          <w:szCs w:val="32"/>
        </w:rPr>
        <w:t>/0</w:t>
      </w:r>
      <w:r w:rsidR="00737796">
        <w:rPr>
          <w:sz w:val="32"/>
          <w:szCs w:val="32"/>
        </w:rPr>
        <w:t>8</w:t>
      </w:r>
      <w:r w:rsidR="00B45C6F">
        <w:rPr>
          <w:sz w:val="32"/>
          <w:szCs w:val="32"/>
        </w:rPr>
        <w:t>/2020</w:t>
      </w:r>
      <w:r w:rsidR="7D590899" w:rsidRPr="008127EF">
        <w:rPr>
          <w:sz w:val="50"/>
          <w:szCs w:val="50"/>
        </w:rPr>
        <w:br w:type="page"/>
      </w:r>
    </w:p>
    <w:p w14:paraId="6E1317AB" w14:textId="46AE1DB5" w:rsidR="00A53EE0" w:rsidRPr="008127EF" w:rsidRDefault="6E72B8D2" w:rsidP="6E72B8D2">
      <w:pPr>
        <w:pStyle w:val="Inhaltsverzeichnisberschrift"/>
        <w:rPr>
          <w:rFonts w:ascii="Verdana" w:hAnsi="Verdana"/>
          <w:noProof/>
          <w:color w:val="auto"/>
          <w:u w:val="single"/>
          <w:lang w:val="en-GB"/>
        </w:rPr>
      </w:pPr>
      <w:r w:rsidRPr="008127EF">
        <w:rPr>
          <w:rFonts w:ascii="Verdana" w:eastAsia="Verdana" w:hAnsi="Verdana" w:cs="Verdana"/>
          <w:noProof/>
          <w:color w:val="auto"/>
          <w:u w:val="single"/>
          <w:lang w:val="en-GB"/>
        </w:rPr>
        <w:lastRenderedPageBreak/>
        <w:t>Table of Contents</w:t>
      </w:r>
    </w:p>
    <w:p w14:paraId="6CCB8036" w14:textId="77777777" w:rsidR="00C94D3C" w:rsidRPr="008127EF" w:rsidRDefault="00C94D3C" w:rsidP="00C94D3C">
      <w:pPr>
        <w:rPr>
          <w:lang w:eastAsia="ja-JP"/>
        </w:rPr>
      </w:pPr>
    </w:p>
    <w:p w14:paraId="44FC9584" w14:textId="04C8AEBC" w:rsidR="001D64A8" w:rsidRDefault="00C94D3C">
      <w:pPr>
        <w:pStyle w:val="TOC1"/>
        <w:tabs>
          <w:tab w:val="left" w:pos="400"/>
          <w:tab w:val="right" w:leader="dot" w:pos="9204"/>
        </w:tabs>
        <w:rPr>
          <w:rFonts w:asciiTheme="minorHAnsi" w:eastAsiaTheme="minorEastAsia" w:hAnsiTheme="minorHAnsi" w:cstheme="minorBidi"/>
          <w:b w:val="0"/>
          <w:bCs w:val="0"/>
          <w:caps w:val="0"/>
          <w:noProof/>
          <w:sz w:val="22"/>
          <w:szCs w:val="22"/>
          <w:lang w:val="nl-NL" w:eastAsia="nl-NL"/>
        </w:rPr>
      </w:pPr>
      <w:r w:rsidRPr="008127EF">
        <w:rPr>
          <w:rFonts w:ascii="Verdana" w:eastAsia="Calibri" w:hAnsi="Verdana"/>
          <w:b w:val="0"/>
          <w:bCs w:val="0"/>
          <w:caps w:val="0"/>
          <w:noProof/>
          <w:lang w:eastAsia="en-US"/>
        </w:rPr>
        <w:fldChar w:fldCharType="begin"/>
      </w:r>
      <w:r w:rsidRPr="008127EF">
        <w:rPr>
          <w:rFonts w:ascii="Verdana" w:eastAsia="Calibri" w:hAnsi="Verdana"/>
          <w:b w:val="0"/>
          <w:bCs w:val="0"/>
          <w:caps w:val="0"/>
          <w:noProof/>
          <w:lang w:eastAsia="en-US"/>
        </w:rPr>
        <w:instrText xml:space="preserve"> TOC \o "1-4" \h \z \u </w:instrText>
      </w:r>
      <w:r w:rsidRPr="008127EF">
        <w:rPr>
          <w:rFonts w:ascii="Verdana" w:eastAsia="Calibri" w:hAnsi="Verdana"/>
          <w:b w:val="0"/>
          <w:bCs w:val="0"/>
          <w:caps w:val="0"/>
          <w:noProof/>
          <w:lang w:eastAsia="en-US"/>
        </w:rPr>
        <w:fldChar w:fldCharType="separate"/>
      </w:r>
      <w:hyperlink w:anchor="_Toc29543442" w:history="1">
        <w:r w:rsidR="001D64A8" w:rsidRPr="000958C8">
          <w:rPr>
            <w:rStyle w:val="Hyperlink"/>
            <w:rFonts w:eastAsia="Calibri"/>
            <w:noProof/>
            <w14:scene3d>
              <w14:camera w14:prst="orthographicFront"/>
              <w14:lightRig w14:rig="threePt" w14:dir="t">
                <w14:rot w14:lat="0" w14:lon="0" w14:rev="0"/>
              </w14:lightRig>
            </w14:scene3d>
          </w:rPr>
          <w:t>1</w:t>
        </w:r>
        <w:r w:rsidR="001D64A8">
          <w:rPr>
            <w:rFonts w:asciiTheme="minorHAnsi" w:eastAsiaTheme="minorEastAsia" w:hAnsiTheme="minorHAnsi" w:cstheme="minorBidi"/>
            <w:b w:val="0"/>
            <w:bCs w:val="0"/>
            <w:caps w:val="0"/>
            <w:noProof/>
            <w:sz w:val="22"/>
            <w:szCs w:val="22"/>
            <w:lang w:val="nl-NL" w:eastAsia="nl-NL"/>
          </w:rPr>
          <w:tab/>
        </w:r>
        <w:r w:rsidR="001D64A8" w:rsidRPr="000958C8">
          <w:rPr>
            <w:rStyle w:val="Hyperlink"/>
            <w:rFonts w:eastAsia="Calibri" w:cs="Calibri"/>
            <w:noProof/>
          </w:rPr>
          <w:t>CONCLUSION</w:t>
        </w:r>
        <w:r w:rsidR="001D64A8">
          <w:rPr>
            <w:noProof/>
            <w:webHidden/>
          </w:rPr>
          <w:tab/>
        </w:r>
        <w:r w:rsidR="001D64A8">
          <w:rPr>
            <w:noProof/>
            <w:webHidden/>
          </w:rPr>
          <w:fldChar w:fldCharType="begin"/>
        </w:r>
        <w:r w:rsidR="001D64A8">
          <w:rPr>
            <w:noProof/>
            <w:webHidden/>
          </w:rPr>
          <w:instrText xml:space="preserve"> PAGEREF _Toc29543442 \h </w:instrText>
        </w:r>
        <w:r w:rsidR="001D64A8">
          <w:rPr>
            <w:noProof/>
            <w:webHidden/>
          </w:rPr>
        </w:r>
        <w:r w:rsidR="001D64A8">
          <w:rPr>
            <w:noProof/>
            <w:webHidden/>
          </w:rPr>
          <w:fldChar w:fldCharType="separate"/>
        </w:r>
        <w:r w:rsidR="000E1D61">
          <w:rPr>
            <w:noProof/>
            <w:webHidden/>
          </w:rPr>
          <w:t>4</w:t>
        </w:r>
        <w:r w:rsidR="001D64A8">
          <w:rPr>
            <w:noProof/>
            <w:webHidden/>
          </w:rPr>
          <w:fldChar w:fldCharType="end"/>
        </w:r>
      </w:hyperlink>
    </w:p>
    <w:p w14:paraId="2900CD49" w14:textId="13C6A711" w:rsidR="001D64A8" w:rsidRDefault="00F01E71">
      <w:pPr>
        <w:pStyle w:val="TOC1"/>
        <w:tabs>
          <w:tab w:val="left" w:pos="400"/>
          <w:tab w:val="right" w:leader="dot" w:pos="9204"/>
        </w:tabs>
        <w:rPr>
          <w:rFonts w:asciiTheme="minorHAnsi" w:eastAsiaTheme="minorEastAsia" w:hAnsiTheme="minorHAnsi" w:cstheme="minorBidi"/>
          <w:b w:val="0"/>
          <w:bCs w:val="0"/>
          <w:caps w:val="0"/>
          <w:noProof/>
          <w:sz w:val="22"/>
          <w:szCs w:val="22"/>
          <w:lang w:val="nl-NL" w:eastAsia="nl-NL"/>
        </w:rPr>
      </w:pPr>
      <w:hyperlink w:anchor="_Toc29543443" w:history="1">
        <w:r w:rsidR="001D64A8" w:rsidRPr="000958C8">
          <w:rPr>
            <w:rStyle w:val="Hyperlink"/>
            <w:rFonts w:eastAsia="Calibri"/>
            <w:noProof/>
            <w14:scene3d>
              <w14:camera w14:prst="orthographicFront"/>
              <w14:lightRig w14:rig="threePt" w14:dir="t">
                <w14:rot w14:lat="0" w14:lon="0" w14:rev="0"/>
              </w14:lightRig>
            </w14:scene3d>
          </w:rPr>
          <w:t>2</w:t>
        </w:r>
        <w:r w:rsidR="001D64A8">
          <w:rPr>
            <w:rFonts w:asciiTheme="minorHAnsi" w:eastAsiaTheme="minorEastAsia" w:hAnsiTheme="minorHAnsi" w:cstheme="minorBidi"/>
            <w:b w:val="0"/>
            <w:bCs w:val="0"/>
            <w:caps w:val="0"/>
            <w:noProof/>
            <w:sz w:val="22"/>
            <w:szCs w:val="22"/>
            <w:lang w:val="nl-NL" w:eastAsia="nl-NL"/>
          </w:rPr>
          <w:tab/>
        </w:r>
        <w:r w:rsidR="001D64A8" w:rsidRPr="000958C8">
          <w:rPr>
            <w:rStyle w:val="Hyperlink"/>
            <w:rFonts w:eastAsia="Calibri"/>
            <w:noProof/>
          </w:rPr>
          <w:t>ASSESSMENT REPORT</w:t>
        </w:r>
        <w:r w:rsidR="001D64A8">
          <w:rPr>
            <w:noProof/>
            <w:webHidden/>
          </w:rPr>
          <w:tab/>
        </w:r>
        <w:r w:rsidR="001D64A8">
          <w:rPr>
            <w:noProof/>
            <w:webHidden/>
          </w:rPr>
          <w:fldChar w:fldCharType="begin"/>
        </w:r>
        <w:r w:rsidR="001D64A8">
          <w:rPr>
            <w:noProof/>
            <w:webHidden/>
          </w:rPr>
          <w:instrText xml:space="preserve"> PAGEREF _Toc29543443 \h </w:instrText>
        </w:r>
        <w:r w:rsidR="001D64A8">
          <w:rPr>
            <w:noProof/>
            <w:webHidden/>
          </w:rPr>
        </w:r>
        <w:r w:rsidR="001D64A8">
          <w:rPr>
            <w:noProof/>
            <w:webHidden/>
          </w:rPr>
          <w:fldChar w:fldCharType="separate"/>
        </w:r>
        <w:r w:rsidR="000E1D61">
          <w:rPr>
            <w:noProof/>
            <w:webHidden/>
          </w:rPr>
          <w:t>5</w:t>
        </w:r>
        <w:r w:rsidR="001D64A8">
          <w:rPr>
            <w:noProof/>
            <w:webHidden/>
          </w:rPr>
          <w:fldChar w:fldCharType="end"/>
        </w:r>
      </w:hyperlink>
    </w:p>
    <w:p w14:paraId="1ED02551" w14:textId="18C38A8B"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444" w:history="1">
        <w:r w:rsidR="001D64A8" w:rsidRPr="000958C8">
          <w:rPr>
            <w:rStyle w:val="Hyperlink"/>
            <w:noProof/>
            <w:snapToGrid w:val="0"/>
            <w:lang w:val="de-DE"/>
          </w:rPr>
          <w:t>2.1</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snapToGrid w:val="0"/>
          </w:rPr>
          <w:t>Summary of the product assessment</w:t>
        </w:r>
        <w:r w:rsidR="001D64A8">
          <w:rPr>
            <w:noProof/>
            <w:webHidden/>
          </w:rPr>
          <w:tab/>
        </w:r>
        <w:r w:rsidR="001D64A8">
          <w:rPr>
            <w:noProof/>
            <w:webHidden/>
          </w:rPr>
          <w:fldChar w:fldCharType="begin"/>
        </w:r>
        <w:r w:rsidR="001D64A8">
          <w:rPr>
            <w:noProof/>
            <w:webHidden/>
          </w:rPr>
          <w:instrText xml:space="preserve"> PAGEREF _Toc29543444 \h </w:instrText>
        </w:r>
        <w:r w:rsidR="001D64A8">
          <w:rPr>
            <w:noProof/>
            <w:webHidden/>
          </w:rPr>
        </w:r>
        <w:r w:rsidR="001D64A8">
          <w:rPr>
            <w:noProof/>
            <w:webHidden/>
          </w:rPr>
          <w:fldChar w:fldCharType="separate"/>
        </w:r>
        <w:r w:rsidR="000E1D61">
          <w:rPr>
            <w:noProof/>
            <w:webHidden/>
          </w:rPr>
          <w:t>5</w:t>
        </w:r>
        <w:r w:rsidR="001D64A8">
          <w:rPr>
            <w:noProof/>
            <w:webHidden/>
          </w:rPr>
          <w:fldChar w:fldCharType="end"/>
        </w:r>
      </w:hyperlink>
    </w:p>
    <w:p w14:paraId="323445F4" w14:textId="5D40CD10"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45" w:history="1">
        <w:r w:rsidR="001D64A8" w:rsidRPr="000958C8">
          <w:rPr>
            <w:rStyle w:val="Hyperlink"/>
            <w:noProof/>
          </w:rPr>
          <w:t>2.1.1</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Administrative information</w:t>
        </w:r>
        <w:r w:rsidR="001D64A8">
          <w:rPr>
            <w:noProof/>
            <w:webHidden/>
          </w:rPr>
          <w:tab/>
        </w:r>
        <w:r w:rsidR="001D64A8">
          <w:rPr>
            <w:noProof/>
            <w:webHidden/>
          </w:rPr>
          <w:fldChar w:fldCharType="begin"/>
        </w:r>
        <w:r w:rsidR="001D64A8">
          <w:rPr>
            <w:noProof/>
            <w:webHidden/>
          </w:rPr>
          <w:instrText xml:space="preserve"> PAGEREF _Toc29543445 \h </w:instrText>
        </w:r>
        <w:r w:rsidR="001D64A8">
          <w:rPr>
            <w:noProof/>
            <w:webHidden/>
          </w:rPr>
        </w:r>
        <w:r w:rsidR="001D64A8">
          <w:rPr>
            <w:noProof/>
            <w:webHidden/>
          </w:rPr>
          <w:fldChar w:fldCharType="separate"/>
        </w:r>
        <w:r w:rsidR="000E1D61">
          <w:rPr>
            <w:noProof/>
            <w:webHidden/>
          </w:rPr>
          <w:t>5</w:t>
        </w:r>
        <w:r w:rsidR="001D64A8">
          <w:rPr>
            <w:noProof/>
            <w:webHidden/>
          </w:rPr>
          <w:fldChar w:fldCharType="end"/>
        </w:r>
      </w:hyperlink>
    </w:p>
    <w:p w14:paraId="1A6C7DF4" w14:textId="21834F67"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46" w:history="1">
        <w:r w:rsidR="001D64A8" w:rsidRPr="000958C8">
          <w:rPr>
            <w:rStyle w:val="Hyperlink"/>
            <w:noProof/>
          </w:rPr>
          <w:t>2.1.1.1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Identifier of the product</w:t>
        </w:r>
        <w:r w:rsidR="001D64A8">
          <w:rPr>
            <w:noProof/>
            <w:webHidden/>
          </w:rPr>
          <w:tab/>
        </w:r>
        <w:r w:rsidR="001D64A8">
          <w:rPr>
            <w:noProof/>
            <w:webHidden/>
          </w:rPr>
          <w:fldChar w:fldCharType="begin"/>
        </w:r>
        <w:r w:rsidR="001D64A8">
          <w:rPr>
            <w:noProof/>
            <w:webHidden/>
          </w:rPr>
          <w:instrText xml:space="preserve"> PAGEREF _Toc29543446 \h </w:instrText>
        </w:r>
        <w:r w:rsidR="001D64A8">
          <w:rPr>
            <w:noProof/>
            <w:webHidden/>
          </w:rPr>
        </w:r>
        <w:r w:rsidR="001D64A8">
          <w:rPr>
            <w:noProof/>
            <w:webHidden/>
          </w:rPr>
          <w:fldChar w:fldCharType="separate"/>
        </w:r>
        <w:r w:rsidR="000E1D61">
          <w:rPr>
            <w:noProof/>
            <w:webHidden/>
          </w:rPr>
          <w:t>5</w:t>
        </w:r>
        <w:r w:rsidR="001D64A8">
          <w:rPr>
            <w:noProof/>
            <w:webHidden/>
          </w:rPr>
          <w:fldChar w:fldCharType="end"/>
        </w:r>
      </w:hyperlink>
    </w:p>
    <w:p w14:paraId="4F28CB16" w14:textId="79318798"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47" w:history="1">
        <w:r w:rsidR="001D64A8" w:rsidRPr="000958C8">
          <w:rPr>
            <w:rStyle w:val="Hyperlink"/>
            <w:noProof/>
          </w:rPr>
          <w:t>2.1.1.2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Authorisation holder</w:t>
        </w:r>
        <w:r w:rsidR="001D64A8">
          <w:rPr>
            <w:noProof/>
            <w:webHidden/>
          </w:rPr>
          <w:tab/>
        </w:r>
        <w:r w:rsidR="001D64A8">
          <w:rPr>
            <w:noProof/>
            <w:webHidden/>
          </w:rPr>
          <w:fldChar w:fldCharType="begin"/>
        </w:r>
        <w:r w:rsidR="001D64A8">
          <w:rPr>
            <w:noProof/>
            <w:webHidden/>
          </w:rPr>
          <w:instrText xml:space="preserve"> PAGEREF _Toc29543447 \h </w:instrText>
        </w:r>
        <w:r w:rsidR="001D64A8">
          <w:rPr>
            <w:noProof/>
            <w:webHidden/>
          </w:rPr>
        </w:r>
        <w:r w:rsidR="001D64A8">
          <w:rPr>
            <w:noProof/>
            <w:webHidden/>
          </w:rPr>
          <w:fldChar w:fldCharType="separate"/>
        </w:r>
        <w:r w:rsidR="000E1D61">
          <w:rPr>
            <w:noProof/>
            <w:webHidden/>
          </w:rPr>
          <w:t>5</w:t>
        </w:r>
        <w:r w:rsidR="001D64A8">
          <w:rPr>
            <w:noProof/>
            <w:webHidden/>
          </w:rPr>
          <w:fldChar w:fldCharType="end"/>
        </w:r>
      </w:hyperlink>
    </w:p>
    <w:p w14:paraId="6B03F5D6" w14:textId="6B19DEF6"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48" w:history="1">
        <w:r w:rsidR="001D64A8" w:rsidRPr="000958C8">
          <w:rPr>
            <w:rStyle w:val="Hyperlink"/>
            <w:noProof/>
          </w:rPr>
          <w:t>2.1.1.3</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Manufacturer(s) of the products</w:t>
        </w:r>
        <w:r w:rsidR="001D64A8">
          <w:rPr>
            <w:noProof/>
            <w:webHidden/>
          </w:rPr>
          <w:tab/>
        </w:r>
        <w:r w:rsidR="001D64A8">
          <w:rPr>
            <w:noProof/>
            <w:webHidden/>
          </w:rPr>
          <w:fldChar w:fldCharType="begin"/>
        </w:r>
        <w:r w:rsidR="001D64A8">
          <w:rPr>
            <w:noProof/>
            <w:webHidden/>
          </w:rPr>
          <w:instrText xml:space="preserve"> PAGEREF _Toc29543448 \h </w:instrText>
        </w:r>
        <w:r w:rsidR="001D64A8">
          <w:rPr>
            <w:noProof/>
            <w:webHidden/>
          </w:rPr>
        </w:r>
        <w:r w:rsidR="001D64A8">
          <w:rPr>
            <w:noProof/>
            <w:webHidden/>
          </w:rPr>
          <w:fldChar w:fldCharType="separate"/>
        </w:r>
        <w:r w:rsidR="000E1D61">
          <w:rPr>
            <w:noProof/>
            <w:webHidden/>
          </w:rPr>
          <w:t>5</w:t>
        </w:r>
        <w:r w:rsidR="001D64A8">
          <w:rPr>
            <w:noProof/>
            <w:webHidden/>
          </w:rPr>
          <w:fldChar w:fldCharType="end"/>
        </w:r>
      </w:hyperlink>
    </w:p>
    <w:p w14:paraId="11FB13B2" w14:textId="1D5DEC79"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49" w:history="1">
        <w:r w:rsidR="001D64A8" w:rsidRPr="000958C8">
          <w:rPr>
            <w:rStyle w:val="Hyperlink"/>
            <w:noProof/>
          </w:rPr>
          <w:t>2.1.1.4</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Manufacturer(s) of the active substance(s)</w:t>
        </w:r>
        <w:r w:rsidR="001D64A8">
          <w:rPr>
            <w:noProof/>
            <w:webHidden/>
          </w:rPr>
          <w:tab/>
        </w:r>
        <w:r w:rsidR="001D64A8">
          <w:rPr>
            <w:noProof/>
            <w:webHidden/>
          </w:rPr>
          <w:fldChar w:fldCharType="begin"/>
        </w:r>
        <w:r w:rsidR="001D64A8">
          <w:rPr>
            <w:noProof/>
            <w:webHidden/>
          </w:rPr>
          <w:instrText xml:space="preserve"> PAGEREF _Toc29543449 \h </w:instrText>
        </w:r>
        <w:r w:rsidR="001D64A8">
          <w:rPr>
            <w:noProof/>
            <w:webHidden/>
          </w:rPr>
        </w:r>
        <w:r w:rsidR="001D64A8">
          <w:rPr>
            <w:noProof/>
            <w:webHidden/>
          </w:rPr>
          <w:fldChar w:fldCharType="separate"/>
        </w:r>
        <w:r w:rsidR="000E1D61">
          <w:rPr>
            <w:noProof/>
            <w:webHidden/>
          </w:rPr>
          <w:t>5</w:t>
        </w:r>
        <w:r w:rsidR="001D64A8">
          <w:rPr>
            <w:noProof/>
            <w:webHidden/>
          </w:rPr>
          <w:fldChar w:fldCharType="end"/>
        </w:r>
      </w:hyperlink>
    </w:p>
    <w:p w14:paraId="682F5E5E" w14:textId="2C99DC31"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50" w:history="1">
        <w:r w:rsidR="001D64A8" w:rsidRPr="000958C8">
          <w:rPr>
            <w:rStyle w:val="Hyperlink"/>
            <w:noProof/>
          </w:rPr>
          <w:t>2.1.2</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Product composition and formulation</w:t>
        </w:r>
        <w:r w:rsidR="001D64A8">
          <w:rPr>
            <w:noProof/>
            <w:webHidden/>
          </w:rPr>
          <w:tab/>
        </w:r>
        <w:r w:rsidR="001D64A8">
          <w:rPr>
            <w:noProof/>
            <w:webHidden/>
          </w:rPr>
          <w:fldChar w:fldCharType="begin"/>
        </w:r>
        <w:r w:rsidR="001D64A8">
          <w:rPr>
            <w:noProof/>
            <w:webHidden/>
          </w:rPr>
          <w:instrText xml:space="preserve"> PAGEREF _Toc29543450 \h </w:instrText>
        </w:r>
        <w:r w:rsidR="001D64A8">
          <w:rPr>
            <w:noProof/>
            <w:webHidden/>
          </w:rPr>
        </w:r>
        <w:r w:rsidR="001D64A8">
          <w:rPr>
            <w:noProof/>
            <w:webHidden/>
          </w:rPr>
          <w:fldChar w:fldCharType="separate"/>
        </w:r>
        <w:r w:rsidR="000E1D61">
          <w:rPr>
            <w:noProof/>
            <w:webHidden/>
          </w:rPr>
          <w:t>6</w:t>
        </w:r>
        <w:r w:rsidR="001D64A8">
          <w:rPr>
            <w:noProof/>
            <w:webHidden/>
          </w:rPr>
          <w:fldChar w:fldCharType="end"/>
        </w:r>
      </w:hyperlink>
    </w:p>
    <w:p w14:paraId="7C4419A8" w14:textId="4F18165F"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51" w:history="1">
        <w:r w:rsidR="001D64A8" w:rsidRPr="000958C8">
          <w:rPr>
            <w:rStyle w:val="Hyperlink"/>
            <w:noProof/>
          </w:rPr>
          <w:t>2.1.2.1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Identity of the active substance</w:t>
        </w:r>
        <w:r w:rsidR="001D64A8">
          <w:rPr>
            <w:noProof/>
            <w:webHidden/>
          </w:rPr>
          <w:tab/>
        </w:r>
        <w:r w:rsidR="001D64A8">
          <w:rPr>
            <w:noProof/>
            <w:webHidden/>
          </w:rPr>
          <w:fldChar w:fldCharType="begin"/>
        </w:r>
        <w:r w:rsidR="001D64A8">
          <w:rPr>
            <w:noProof/>
            <w:webHidden/>
          </w:rPr>
          <w:instrText xml:space="preserve"> PAGEREF _Toc29543451 \h </w:instrText>
        </w:r>
        <w:r w:rsidR="001D64A8">
          <w:rPr>
            <w:noProof/>
            <w:webHidden/>
          </w:rPr>
        </w:r>
        <w:r w:rsidR="001D64A8">
          <w:rPr>
            <w:noProof/>
            <w:webHidden/>
          </w:rPr>
          <w:fldChar w:fldCharType="separate"/>
        </w:r>
        <w:r w:rsidR="000E1D61">
          <w:rPr>
            <w:noProof/>
            <w:webHidden/>
          </w:rPr>
          <w:t>6</w:t>
        </w:r>
        <w:r w:rsidR="001D64A8">
          <w:rPr>
            <w:noProof/>
            <w:webHidden/>
          </w:rPr>
          <w:fldChar w:fldCharType="end"/>
        </w:r>
      </w:hyperlink>
    </w:p>
    <w:p w14:paraId="5B99363E" w14:textId="23339329"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52" w:history="1">
        <w:r w:rsidR="001D64A8" w:rsidRPr="000958C8">
          <w:rPr>
            <w:rStyle w:val="Hyperlink"/>
            <w:noProof/>
          </w:rPr>
          <w:t>2.1.2.2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Candidate(s) for substitution</w:t>
        </w:r>
        <w:r w:rsidR="001D64A8">
          <w:rPr>
            <w:noProof/>
            <w:webHidden/>
          </w:rPr>
          <w:tab/>
        </w:r>
        <w:r w:rsidR="001D64A8">
          <w:rPr>
            <w:noProof/>
            <w:webHidden/>
          </w:rPr>
          <w:fldChar w:fldCharType="begin"/>
        </w:r>
        <w:r w:rsidR="001D64A8">
          <w:rPr>
            <w:noProof/>
            <w:webHidden/>
          </w:rPr>
          <w:instrText xml:space="preserve"> PAGEREF _Toc29543452 \h </w:instrText>
        </w:r>
        <w:r w:rsidR="001D64A8">
          <w:rPr>
            <w:noProof/>
            <w:webHidden/>
          </w:rPr>
        </w:r>
        <w:r w:rsidR="001D64A8">
          <w:rPr>
            <w:noProof/>
            <w:webHidden/>
          </w:rPr>
          <w:fldChar w:fldCharType="separate"/>
        </w:r>
        <w:r w:rsidR="000E1D61">
          <w:rPr>
            <w:noProof/>
            <w:webHidden/>
          </w:rPr>
          <w:t>6</w:t>
        </w:r>
        <w:r w:rsidR="001D64A8">
          <w:rPr>
            <w:noProof/>
            <w:webHidden/>
          </w:rPr>
          <w:fldChar w:fldCharType="end"/>
        </w:r>
      </w:hyperlink>
    </w:p>
    <w:p w14:paraId="1FC2DE3D" w14:textId="3B18E48F"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53" w:history="1">
        <w:r w:rsidR="001D64A8" w:rsidRPr="000958C8">
          <w:rPr>
            <w:rStyle w:val="Hyperlink"/>
            <w:noProof/>
          </w:rPr>
          <w:t>2.1.2.3</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Qualitative and quantitative information on the composition of the biocidal product</w:t>
        </w:r>
        <w:r w:rsidR="001D64A8">
          <w:rPr>
            <w:noProof/>
            <w:webHidden/>
          </w:rPr>
          <w:tab/>
        </w:r>
        <w:r w:rsidR="001D64A8">
          <w:rPr>
            <w:noProof/>
            <w:webHidden/>
          </w:rPr>
          <w:fldChar w:fldCharType="begin"/>
        </w:r>
        <w:r w:rsidR="001D64A8">
          <w:rPr>
            <w:noProof/>
            <w:webHidden/>
          </w:rPr>
          <w:instrText xml:space="preserve"> PAGEREF _Toc29543453 \h </w:instrText>
        </w:r>
        <w:r w:rsidR="001D64A8">
          <w:rPr>
            <w:noProof/>
            <w:webHidden/>
          </w:rPr>
        </w:r>
        <w:r w:rsidR="001D64A8">
          <w:rPr>
            <w:noProof/>
            <w:webHidden/>
          </w:rPr>
          <w:fldChar w:fldCharType="separate"/>
        </w:r>
        <w:r w:rsidR="000E1D61">
          <w:rPr>
            <w:noProof/>
            <w:webHidden/>
          </w:rPr>
          <w:t>7</w:t>
        </w:r>
        <w:r w:rsidR="001D64A8">
          <w:rPr>
            <w:noProof/>
            <w:webHidden/>
          </w:rPr>
          <w:fldChar w:fldCharType="end"/>
        </w:r>
      </w:hyperlink>
    </w:p>
    <w:p w14:paraId="11D48B5A" w14:textId="7E1D82D0"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54" w:history="1">
        <w:r w:rsidR="001D64A8" w:rsidRPr="000958C8">
          <w:rPr>
            <w:rStyle w:val="Hyperlink"/>
            <w:noProof/>
          </w:rPr>
          <w:t>2.1.2.4</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Qualitative and quantitative information on the composition of the biocidal product family</w:t>
        </w:r>
        <w:r w:rsidR="001D64A8">
          <w:rPr>
            <w:noProof/>
            <w:webHidden/>
          </w:rPr>
          <w:tab/>
        </w:r>
        <w:r w:rsidR="001D64A8">
          <w:rPr>
            <w:noProof/>
            <w:webHidden/>
          </w:rPr>
          <w:fldChar w:fldCharType="begin"/>
        </w:r>
        <w:r w:rsidR="001D64A8">
          <w:rPr>
            <w:noProof/>
            <w:webHidden/>
          </w:rPr>
          <w:instrText xml:space="preserve"> PAGEREF _Toc29543454 \h </w:instrText>
        </w:r>
        <w:r w:rsidR="001D64A8">
          <w:rPr>
            <w:noProof/>
            <w:webHidden/>
          </w:rPr>
        </w:r>
        <w:r w:rsidR="001D64A8">
          <w:rPr>
            <w:noProof/>
            <w:webHidden/>
          </w:rPr>
          <w:fldChar w:fldCharType="separate"/>
        </w:r>
        <w:r w:rsidR="000E1D61">
          <w:rPr>
            <w:noProof/>
            <w:webHidden/>
          </w:rPr>
          <w:t>7</w:t>
        </w:r>
        <w:r w:rsidR="001D64A8">
          <w:rPr>
            <w:noProof/>
            <w:webHidden/>
          </w:rPr>
          <w:fldChar w:fldCharType="end"/>
        </w:r>
      </w:hyperlink>
    </w:p>
    <w:p w14:paraId="21F2B039" w14:textId="37E92833"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55" w:history="1">
        <w:r w:rsidR="001D64A8" w:rsidRPr="000958C8">
          <w:rPr>
            <w:rStyle w:val="Hyperlink"/>
            <w:noProof/>
          </w:rPr>
          <w:t>2.1.2.5</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Information on technical equivalence</w:t>
        </w:r>
        <w:r w:rsidR="001D64A8">
          <w:rPr>
            <w:noProof/>
            <w:webHidden/>
          </w:rPr>
          <w:tab/>
        </w:r>
        <w:r w:rsidR="001D64A8">
          <w:rPr>
            <w:noProof/>
            <w:webHidden/>
          </w:rPr>
          <w:fldChar w:fldCharType="begin"/>
        </w:r>
        <w:r w:rsidR="001D64A8">
          <w:rPr>
            <w:noProof/>
            <w:webHidden/>
          </w:rPr>
          <w:instrText xml:space="preserve"> PAGEREF _Toc29543455 \h </w:instrText>
        </w:r>
        <w:r w:rsidR="001D64A8">
          <w:rPr>
            <w:noProof/>
            <w:webHidden/>
          </w:rPr>
        </w:r>
        <w:r w:rsidR="001D64A8">
          <w:rPr>
            <w:noProof/>
            <w:webHidden/>
          </w:rPr>
          <w:fldChar w:fldCharType="separate"/>
        </w:r>
        <w:r w:rsidR="000E1D61">
          <w:rPr>
            <w:noProof/>
            <w:webHidden/>
          </w:rPr>
          <w:t>7</w:t>
        </w:r>
        <w:r w:rsidR="001D64A8">
          <w:rPr>
            <w:noProof/>
            <w:webHidden/>
          </w:rPr>
          <w:fldChar w:fldCharType="end"/>
        </w:r>
      </w:hyperlink>
    </w:p>
    <w:p w14:paraId="765F3AD8" w14:textId="0EE8B878"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56" w:history="1">
        <w:r w:rsidR="001D64A8" w:rsidRPr="000958C8">
          <w:rPr>
            <w:rStyle w:val="Hyperlink"/>
            <w:noProof/>
          </w:rPr>
          <w:t>2.1.2.6</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Information on the substance(s) of concern</w:t>
        </w:r>
        <w:r w:rsidR="001D64A8">
          <w:rPr>
            <w:noProof/>
            <w:webHidden/>
          </w:rPr>
          <w:tab/>
        </w:r>
        <w:r w:rsidR="001D64A8">
          <w:rPr>
            <w:noProof/>
            <w:webHidden/>
          </w:rPr>
          <w:fldChar w:fldCharType="begin"/>
        </w:r>
        <w:r w:rsidR="001D64A8">
          <w:rPr>
            <w:noProof/>
            <w:webHidden/>
          </w:rPr>
          <w:instrText xml:space="preserve"> PAGEREF _Toc29543456 \h </w:instrText>
        </w:r>
        <w:r w:rsidR="001D64A8">
          <w:rPr>
            <w:noProof/>
            <w:webHidden/>
          </w:rPr>
        </w:r>
        <w:r w:rsidR="001D64A8">
          <w:rPr>
            <w:noProof/>
            <w:webHidden/>
          </w:rPr>
          <w:fldChar w:fldCharType="separate"/>
        </w:r>
        <w:r w:rsidR="000E1D61">
          <w:rPr>
            <w:noProof/>
            <w:webHidden/>
          </w:rPr>
          <w:t>7</w:t>
        </w:r>
        <w:r w:rsidR="001D64A8">
          <w:rPr>
            <w:noProof/>
            <w:webHidden/>
          </w:rPr>
          <w:fldChar w:fldCharType="end"/>
        </w:r>
      </w:hyperlink>
    </w:p>
    <w:p w14:paraId="3E615CE4" w14:textId="3038DBDE"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57" w:history="1">
        <w:r w:rsidR="001D64A8" w:rsidRPr="000958C8">
          <w:rPr>
            <w:rStyle w:val="Hyperlink"/>
            <w:noProof/>
          </w:rPr>
          <w:t>2.1.2.7</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Type of formulation</w:t>
        </w:r>
        <w:r w:rsidR="001D64A8">
          <w:rPr>
            <w:noProof/>
            <w:webHidden/>
          </w:rPr>
          <w:tab/>
        </w:r>
        <w:r w:rsidR="001D64A8">
          <w:rPr>
            <w:noProof/>
            <w:webHidden/>
          </w:rPr>
          <w:fldChar w:fldCharType="begin"/>
        </w:r>
        <w:r w:rsidR="001D64A8">
          <w:rPr>
            <w:noProof/>
            <w:webHidden/>
          </w:rPr>
          <w:instrText xml:space="preserve"> PAGEREF _Toc29543457 \h </w:instrText>
        </w:r>
        <w:r w:rsidR="001D64A8">
          <w:rPr>
            <w:noProof/>
            <w:webHidden/>
          </w:rPr>
        </w:r>
        <w:r w:rsidR="001D64A8">
          <w:rPr>
            <w:noProof/>
            <w:webHidden/>
          </w:rPr>
          <w:fldChar w:fldCharType="separate"/>
        </w:r>
        <w:r w:rsidR="000E1D61">
          <w:rPr>
            <w:noProof/>
            <w:webHidden/>
          </w:rPr>
          <w:t>8</w:t>
        </w:r>
        <w:r w:rsidR="001D64A8">
          <w:rPr>
            <w:noProof/>
            <w:webHidden/>
          </w:rPr>
          <w:fldChar w:fldCharType="end"/>
        </w:r>
      </w:hyperlink>
    </w:p>
    <w:p w14:paraId="38356A60" w14:textId="6500C742"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58" w:history="1">
        <w:r w:rsidR="001D64A8" w:rsidRPr="000958C8">
          <w:rPr>
            <w:rStyle w:val="Hyperlink"/>
            <w:noProof/>
          </w:rPr>
          <w:t>2.1.3</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Hazard and precautionary statements</w:t>
        </w:r>
        <w:r w:rsidR="001D64A8">
          <w:rPr>
            <w:noProof/>
            <w:webHidden/>
          </w:rPr>
          <w:tab/>
        </w:r>
        <w:r w:rsidR="001D64A8">
          <w:rPr>
            <w:noProof/>
            <w:webHidden/>
          </w:rPr>
          <w:fldChar w:fldCharType="begin"/>
        </w:r>
        <w:r w:rsidR="001D64A8">
          <w:rPr>
            <w:noProof/>
            <w:webHidden/>
          </w:rPr>
          <w:instrText xml:space="preserve"> PAGEREF _Toc29543458 \h </w:instrText>
        </w:r>
        <w:r w:rsidR="001D64A8">
          <w:rPr>
            <w:noProof/>
            <w:webHidden/>
          </w:rPr>
        </w:r>
        <w:r w:rsidR="001D64A8">
          <w:rPr>
            <w:noProof/>
            <w:webHidden/>
          </w:rPr>
          <w:fldChar w:fldCharType="separate"/>
        </w:r>
        <w:r w:rsidR="000E1D61">
          <w:rPr>
            <w:noProof/>
            <w:webHidden/>
          </w:rPr>
          <w:t>8</w:t>
        </w:r>
        <w:r w:rsidR="001D64A8">
          <w:rPr>
            <w:noProof/>
            <w:webHidden/>
          </w:rPr>
          <w:fldChar w:fldCharType="end"/>
        </w:r>
      </w:hyperlink>
    </w:p>
    <w:p w14:paraId="743EACA7" w14:textId="2A06A42F"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59" w:history="1">
        <w:r w:rsidR="001D64A8" w:rsidRPr="000958C8">
          <w:rPr>
            <w:rStyle w:val="Hyperlink"/>
            <w:noProof/>
          </w:rPr>
          <w:t>2.1.4</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Authorised use(s)</w:t>
        </w:r>
        <w:r w:rsidR="001D64A8">
          <w:rPr>
            <w:noProof/>
            <w:webHidden/>
          </w:rPr>
          <w:tab/>
        </w:r>
        <w:r w:rsidR="001D64A8">
          <w:rPr>
            <w:noProof/>
            <w:webHidden/>
          </w:rPr>
          <w:fldChar w:fldCharType="begin"/>
        </w:r>
        <w:r w:rsidR="001D64A8">
          <w:rPr>
            <w:noProof/>
            <w:webHidden/>
          </w:rPr>
          <w:instrText xml:space="preserve"> PAGEREF _Toc29543459 \h </w:instrText>
        </w:r>
        <w:r w:rsidR="001D64A8">
          <w:rPr>
            <w:noProof/>
            <w:webHidden/>
          </w:rPr>
        </w:r>
        <w:r w:rsidR="001D64A8">
          <w:rPr>
            <w:noProof/>
            <w:webHidden/>
          </w:rPr>
          <w:fldChar w:fldCharType="separate"/>
        </w:r>
        <w:r w:rsidR="000E1D61">
          <w:rPr>
            <w:noProof/>
            <w:webHidden/>
          </w:rPr>
          <w:t>9</w:t>
        </w:r>
        <w:r w:rsidR="001D64A8">
          <w:rPr>
            <w:noProof/>
            <w:webHidden/>
          </w:rPr>
          <w:fldChar w:fldCharType="end"/>
        </w:r>
      </w:hyperlink>
    </w:p>
    <w:p w14:paraId="23728352" w14:textId="4BEDE88F"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0" w:history="1">
        <w:r w:rsidR="001D64A8" w:rsidRPr="000958C8">
          <w:rPr>
            <w:rStyle w:val="Hyperlink"/>
            <w:noProof/>
          </w:rPr>
          <w:t>2.1.4.1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Use description</w:t>
        </w:r>
        <w:r w:rsidR="001D64A8">
          <w:rPr>
            <w:noProof/>
            <w:webHidden/>
          </w:rPr>
          <w:tab/>
        </w:r>
        <w:r w:rsidR="001D64A8">
          <w:rPr>
            <w:noProof/>
            <w:webHidden/>
          </w:rPr>
          <w:fldChar w:fldCharType="begin"/>
        </w:r>
        <w:r w:rsidR="001D64A8">
          <w:rPr>
            <w:noProof/>
            <w:webHidden/>
          </w:rPr>
          <w:instrText xml:space="preserve"> PAGEREF _Toc29543460 \h </w:instrText>
        </w:r>
        <w:r w:rsidR="001D64A8">
          <w:rPr>
            <w:noProof/>
            <w:webHidden/>
          </w:rPr>
        </w:r>
        <w:r w:rsidR="001D64A8">
          <w:rPr>
            <w:noProof/>
            <w:webHidden/>
          </w:rPr>
          <w:fldChar w:fldCharType="separate"/>
        </w:r>
        <w:r w:rsidR="000E1D61">
          <w:rPr>
            <w:noProof/>
            <w:webHidden/>
          </w:rPr>
          <w:t>9</w:t>
        </w:r>
        <w:r w:rsidR="001D64A8">
          <w:rPr>
            <w:noProof/>
            <w:webHidden/>
          </w:rPr>
          <w:fldChar w:fldCharType="end"/>
        </w:r>
      </w:hyperlink>
    </w:p>
    <w:p w14:paraId="7B24B5FB" w14:textId="42612146"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1" w:history="1">
        <w:r w:rsidR="001D64A8" w:rsidRPr="000958C8">
          <w:rPr>
            <w:rStyle w:val="Hyperlink"/>
            <w:noProof/>
          </w:rPr>
          <w:t>2.1.4.2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Use-specific instructions for use</w:t>
        </w:r>
        <w:r w:rsidR="001D64A8">
          <w:rPr>
            <w:noProof/>
            <w:webHidden/>
          </w:rPr>
          <w:tab/>
        </w:r>
        <w:r w:rsidR="001D64A8">
          <w:rPr>
            <w:noProof/>
            <w:webHidden/>
          </w:rPr>
          <w:fldChar w:fldCharType="begin"/>
        </w:r>
        <w:r w:rsidR="001D64A8">
          <w:rPr>
            <w:noProof/>
            <w:webHidden/>
          </w:rPr>
          <w:instrText xml:space="preserve"> PAGEREF _Toc29543461 \h </w:instrText>
        </w:r>
        <w:r w:rsidR="001D64A8">
          <w:rPr>
            <w:noProof/>
            <w:webHidden/>
          </w:rPr>
        </w:r>
        <w:r w:rsidR="001D64A8">
          <w:rPr>
            <w:noProof/>
            <w:webHidden/>
          </w:rPr>
          <w:fldChar w:fldCharType="separate"/>
        </w:r>
        <w:r w:rsidR="000E1D61">
          <w:rPr>
            <w:noProof/>
            <w:webHidden/>
          </w:rPr>
          <w:t>9</w:t>
        </w:r>
        <w:r w:rsidR="001D64A8">
          <w:rPr>
            <w:noProof/>
            <w:webHidden/>
          </w:rPr>
          <w:fldChar w:fldCharType="end"/>
        </w:r>
      </w:hyperlink>
    </w:p>
    <w:p w14:paraId="4A664C2E" w14:textId="01529442"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2" w:history="1">
        <w:r w:rsidR="001D64A8" w:rsidRPr="000958C8">
          <w:rPr>
            <w:rStyle w:val="Hyperlink"/>
            <w:noProof/>
          </w:rPr>
          <w:t>2.1.4.3</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Use-specific risk mitigation measures</w:t>
        </w:r>
        <w:r w:rsidR="001D64A8">
          <w:rPr>
            <w:noProof/>
            <w:webHidden/>
          </w:rPr>
          <w:tab/>
        </w:r>
        <w:r w:rsidR="001D64A8">
          <w:rPr>
            <w:noProof/>
            <w:webHidden/>
          </w:rPr>
          <w:fldChar w:fldCharType="begin"/>
        </w:r>
        <w:r w:rsidR="001D64A8">
          <w:rPr>
            <w:noProof/>
            <w:webHidden/>
          </w:rPr>
          <w:instrText xml:space="preserve"> PAGEREF _Toc29543462 \h </w:instrText>
        </w:r>
        <w:r w:rsidR="001D64A8">
          <w:rPr>
            <w:noProof/>
            <w:webHidden/>
          </w:rPr>
        </w:r>
        <w:r w:rsidR="001D64A8">
          <w:rPr>
            <w:noProof/>
            <w:webHidden/>
          </w:rPr>
          <w:fldChar w:fldCharType="separate"/>
        </w:r>
        <w:r w:rsidR="000E1D61">
          <w:rPr>
            <w:noProof/>
            <w:webHidden/>
          </w:rPr>
          <w:t>9</w:t>
        </w:r>
        <w:r w:rsidR="001D64A8">
          <w:rPr>
            <w:noProof/>
            <w:webHidden/>
          </w:rPr>
          <w:fldChar w:fldCharType="end"/>
        </w:r>
      </w:hyperlink>
    </w:p>
    <w:p w14:paraId="51854D10" w14:textId="746C8A63"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3" w:history="1">
        <w:r w:rsidR="001D64A8" w:rsidRPr="000958C8">
          <w:rPr>
            <w:rStyle w:val="Hyperlink"/>
            <w:noProof/>
          </w:rPr>
          <w:t>2.1.4.4</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Where specific to the use, the particulars of likely direct or indirect effects, first aid instructions and emergency measures to protect the environment</w:t>
        </w:r>
        <w:r w:rsidR="001D64A8">
          <w:rPr>
            <w:noProof/>
            <w:webHidden/>
          </w:rPr>
          <w:tab/>
        </w:r>
        <w:r w:rsidR="001D64A8">
          <w:rPr>
            <w:noProof/>
            <w:webHidden/>
          </w:rPr>
          <w:fldChar w:fldCharType="begin"/>
        </w:r>
        <w:r w:rsidR="001D64A8">
          <w:rPr>
            <w:noProof/>
            <w:webHidden/>
          </w:rPr>
          <w:instrText xml:space="preserve"> PAGEREF _Toc29543463 \h </w:instrText>
        </w:r>
        <w:r w:rsidR="001D64A8">
          <w:rPr>
            <w:noProof/>
            <w:webHidden/>
          </w:rPr>
        </w:r>
        <w:r w:rsidR="001D64A8">
          <w:rPr>
            <w:noProof/>
            <w:webHidden/>
          </w:rPr>
          <w:fldChar w:fldCharType="separate"/>
        </w:r>
        <w:r w:rsidR="000E1D61">
          <w:rPr>
            <w:noProof/>
            <w:webHidden/>
          </w:rPr>
          <w:t>10</w:t>
        </w:r>
        <w:r w:rsidR="001D64A8">
          <w:rPr>
            <w:noProof/>
            <w:webHidden/>
          </w:rPr>
          <w:fldChar w:fldCharType="end"/>
        </w:r>
      </w:hyperlink>
    </w:p>
    <w:p w14:paraId="01EA3C2D" w14:textId="1F375E01"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4" w:history="1">
        <w:r w:rsidR="001D64A8" w:rsidRPr="000958C8">
          <w:rPr>
            <w:rStyle w:val="Hyperlink"/>
            <w:noProof/>
          </w:rPr>
          <w:t>2.1.4.5</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Where specific to the use, the instructions for safe disposal of the product and its packaging</w:t>
        </w:r>
        <w:r w:rsidR="001D64A8">
          <w:rPr>
            <w:noProof/>
            <w:webHidden/>
          </w:rPr>
          <w:tab/>
        </w:r>
        <w:r w:rsidR="001D64A8">
          <w:rPr>
            <w:noProof/>
            <w:webHidden/>
          </w:rPr>
          <w:fldChar w:fldCharType="begin"/>
        </w:r>
        <w:r w:rsidR="001D64A8">
          <w:rPr>
            <w:noProof/>
            <w:webHidden/>
          </w:rPr>
          <w:instrText xml:space="preserve"> PAGEREF _Toc29543464 \h </w:instrText>
        </w:r>
        <w:r w:rsidR="001D64A8">
          <w:rPr>
            <w:noProof/>
            <w:webHidden/>
          </w:rPr>
        </w:r>
        <w:r w:rsidR="001D64A8">
          <w:rPr>
            <w:noProof/>
            <w:webHidden/>
          </w:rPr>
          <w:fldChar w:fldCharType="separate"/>
        </w:r>
        <w:r w:rsidR="000E1D61">
          <w:rPr>
            <w:noProof/>
            <w:webHidden/>
          </w:rPr>
          <w:t>10</w:t>
        </w:r>
        <w:r w:rsidR="001D64A8">
          <w:rPr>
            <w:noProof/>
            <w:webHidden/>
          </w:rPr>
          <w:fldChar w:fldCharType="end"/>
        </w:r>
      </w:hyperlink>
    </w:p>
    <w:p w14:paraId="12134A44" w14:textId="0FF39194"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5" w:history="1">
        <w:r w:rsidR="001D64A8" w:rsidRPr="000958C8">
          <w:rPr>
            <w:rStyle w:val="Hyperlink"/>
            <w:noProof/>
          </w:rPr>
          <w:t>2.1.4.6</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Where specific to the use, the conditions of storage and shelf-life of the product under normal conditions of storage</w:t>
        </w:r>
        <w:r w:rsidR="001D64A8">
          <w:rPr>
            <w:noProof/>
            <w:webHidden/>
          </w:rPr>
          <w:tab/>
        </w:r>
        <w:r w:rsidR="001D64A8">
          <w:rPr>
            <w:noProof/>
            <w:webHidden/>
          </w:rPr>
          <w:fldChar w:fldCharType="begin"/>
        </w:r>
        <w:r w:rsidR="001D64A8">
          <w:rPr>
            <w:noProof/>
            <w:webHidden/>
          </w:rPr>
          <w:instrText xml:space="preserve"> PAGEREF _Toc29543465 \h </w:instrText>
        </w:r>
        <w:r w:rsidR="001D64A8">
          <w:rPr>
            <w:noProof/>
            <w:webHidden/>
          </w:rPr>
        </w:r>
        <w:r w:rsidR="001D64A8">
          <w:rPr>
            <w:noProof/>
            <w:webHidden/>
          </w:rPr>
          <w:fldChar w:fldCharType="separate"/>
        </w:r>
        <w:r w:rsidR="000E1D61">
          <w:rPr>
            <w:noProof/>
            <w:webHidden/>
          </w:rPr>
          <w:t>10</w:t>
        </w:r>
        <w:r w:rsidR="001D64A8">
          <w:rPr>
            <w:noProof/>
            <w:webHidden/>
          </w:rPr>
          <w:fldChar w:fldCharType="end"/>
        </w:r>
      </w:hyperlink>
    </w:p>
    <w:p w14:paraId="0914C3DD" w14:textId="268BF5F5"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66" w:history="1">
        <w:r w:rsidR="001D64A8" w:rsidRPr="000958C8">
          <w:rPr>
            <w:rStyle w:val="Hyperlink"/>
            <w:noProof/>
            <w:lang w:eastAsia="en-US"/>
          </w:rPr>
          <w:t>2.1.5</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General directions for use</w:t>
        </w:r>
        <w:r w:rsidR="001D64A8">
          <w:rPr>
            <w:noProof/>
            <w:webHidden/>
          </w:rPr>
          <w:tab/>
        </w:r>
        <w:r w:rsidR="001D64A8">
          <w:rPr>
            <w:noProof/>
            <w:webHidden/>
          </w:rPr>
          <w:fldChar w:fldCharType="begin"/>
        </w:r>
        <w:r w:rsidR="001D64A8">
          <w:rPr>
            <w:noProof/>
            <w:webHidden/>
          </w:rPr>
          <w:instrText xml:space="preserve"> PAGEREF _Toc29543466 \h </w:instrText>
        </w:r>
        <w:r w:rsidR="001D64A8">
          <w:rPr>
            <w:noProof/>
            <w:webHidden/>
          </w:rPr>
        </w:r>
        <w:r w:rsidR="001D64A8">
          <w:rPr>
            <w:noProof/>
            <w:webHidden/>
          </w:rPr>
          <w:fldChar w:fldCharType="separate"/>
        </w:r>
        <w:r w:rsidR="000E1D61">
          <w:rPr>
            <w:noProof/>
            <w:webHidden/>
          </w:rPr>
          <w:t>11</w:t>
        </w:r>
        <w:r w:rsidR="001D64A8">
          <w:rPr>
            <w:noProof/>
            <w:webHidden/>
          </w:rPr>
          <w:fldChar w:fldCharType="end"/>
        </w:r>
      </w:hyperlink>
    </w:p>
    <w:p w14:paraId="7CAA9F64" w14:textId="4DE1F870"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7" w:history="1">
        <w:r w:rsidR="001D64A8" w:rsidRPr="000958C8">
          <w:rPr>
            <w:rStyle w:val="Hyperlink"/>
            <w:noProof/>
          </w:rPr>
          <w:t>2.1.5.1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Instructions for use</w:t>
        </w:r>
        <w:r w:rsidR="001D64A8">
          <w:rPr>
            <w:noProof/>
            <w:webHidden/>
          </w:rPr>
          <w:tab/>
        </w:r>
        <w:r w:rsidR="001D64A8">
          <w:rPr>
            <w:noProof/>
            <w:webHidden/>
          </w:rPr>
          <w:fldChar w:fldCharType="begin"/>
        </w:r>
        <w:r w:rsidR="001D64A8">
          <w:rPr>
            <w:noProof/>
            <w:webHidden/>
          </w:rPr>
          <w:instrText xml:space="preserve"> PAGEREF _Toc29543467 \h </w:instrText>
        </w:r>
        <w:r w:rsidR="001D64A8">
          <w:rPr>
            <w:noProof/>
            <w:webHidden/>
          </w:rPr>
        </w:r>
        <w:r w:rsidR="001D64A8">
          <w:rPr>
            <w:noProof/>
            <w:webHidden/>
          </w:rPr>
          <w:fldChar w:fldCharType="separate"/>
        </w:r>
        <w:r w:rsidR="000E1D61">
          <w:rPr>
            <w:noProof/>
            <w:webHidden/>
          </w:rPr>
          <w:t>11</w:t>
        </w:r>
        <w:r w:rsidR="001D64A8">
          <w:rPr>
            <w:noProof/>
            <w:webHidden/>
          </w:rPr>
          <w:fldChar w:fldCharType="end"/>
        </w:r>
      </w:hyperlink>
    </w:p>
    <w:p w14:paraId="38B1C2AE" w14:textId="5A2BE3E4"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8" w:history="1">
        <w:r w:rsidR="001D64A8" w:rsidRPr="000958C8">
          <w:rPr>
            <w:rStyle w:val="Hyperlink"/>
            <w:noProof/>
          </w:rPr>
          <w:t>2.1.5.2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Risk mitigation measures</w:t>
        </w:r>
        <w:r w:rsidR="001D64A8">
          <w:rPr>
            <w:noProof/>
            <w:webHidden/>
          </w:rPr>
          <w:tab/>
        </w:r>
        <w:r w:rsidR="001D64A8">
          <w:rPr>
            <w:noProof/>
            <w:webHidden/>
          </w:rPr>
          <w:fldChar w:fldCharType="begin"/>
        </w:r>
        <w:r w:rsidR="001D64A8">
          <w:rPr>
            <w:noProof/>
            <w:webHidden/>
          </w:rPr>
          <w:instrText xml:space="preserve"> PAGEREF _Toc29543468 \h </w:instrText>
        </w:r>
        <w:r w:rsidR="001D64A8">
          <w:rPr>
            <w:noProof/>
            <w:webHidden/>
          </w:rPr>
        </w:r>
        <w:r w:rsidR="001D64A8">
          <w:rPr>
            <w:noProof/>
            <w:webHidden/>
          </w:rPr>
          <w:fldChar w:fldCharType="separate"/>
        </w:r>
        <w:r w:rsidR="000E1D61">
          <w:rPr>
            <w:noProof/>
            <w:webHidden/>
          </w:rPr>
          <w:t>12</w:t>
        </w:r>
        <w:r w:rsidR="001D64A8">
          <w:rPr>
            <w:noProof/>
            <w:webHidden/>
          </w:rPr>
          <w:fldChar w:fldCharType="end"/>
        </w:r>
      </w:hyperlink>
    </w:p>
    <w:p w14:paraId="168650B9" w14:textId="304F9721"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69" w:history="1">
        <w:r w:rsidR="001D64A8" w:rsidRPr="000958C8">
          <w:rPr>
            <w:rStyle w:val="Hyperlink"/>
            <w:noProof/>
          </w:rPr>
          <w:t>2.1.5.3</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Particulars of likely direct or indirect effects, first aid instructions and emergency measures to protect the environment</w:t>
        </w:r>
        <w:r w:rsidR="001D64A8">
          <w:rPr>
            <w:noProof/>
            <w:webHidden/>
          </w:rPr>
          <w:tab/>
        </w:r>
        <w:r w:rsidR="001D64A8">
          <w:rPr>
            <w:noProof/>
            <w:webHidden/>
          </w:rPr>
          <w:fldChar w:fldCharType="begin"/>
        </w:r>
        <w:r w:rsidR="001D64A8">
          <w:rPr>
            <w:noProof/>
            <w:webHidden/>
          </w:rPr>
          <w:instrText xml:space="preserve"> PAGEREF _Toc29543469 \h </w:instrText>
        </w:r>
        <w:r w:rsidR="001D64A8">
          <w:rPr>
            <w:noProof/>
            <w:webHidden/>
          </w:rPr>
        </w:r>
        <w:r w:rsidR="001D64A8">
          <w:rPr>
            <w:noProof/>
            <w:webHidden/>
          </w:rPr>
          <w:fldChar w:fldCharType="separate"/>
        </w:r>
        <w:r w:rsidR="000E1D61">
          <w:rPr>
            <w:noProof/>
            <w:webHidden/>
          </w:rPr>
          <w:t>12</w:t>
        </w:r>
        <w:r w:rsidR="001D64A8">
          <w:rPr>
            <w:noProof/>
            <w:webHidden/>
          </w:rPr>
          <w:fldChar w:fldCharType="end"/>
        </w:r>
      </w:hyperlink>
    </w:p>
    <w:p w14:paraId="39D395EF" w14:textId="4D5DDA57"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70" w:history="1">
        <w:r w:rsidR="001D64A8" w:rsidRPr="000958C8">
          <w:rPr>
            <w:rStyle w:val="Hyperlink"/>
            <w:noProof/>
          </w:rPr>
          <w:t>2.1.5.4</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Instructions for safe disposal of the product and its packaging</w:t>
        </w:r>
        <w:r w:rsidR="001D64A8">
          <w:rPr>
            <w:noProof/>
            <w:webHidden/>
          </w:rPr>
          <w:tab/>
        </w:r>
        <w:r w:rsidR="001D64A8">
          <w:rPr>
            <w:noProof/>
            <w:webHidden/>
          </w:rPr>
          <w:fldChar w:fldCharType="begin"/>
        </w:r>
        <w:r w:rsidR="001D64A8">
          <w:rPr>
            <w:noProof/>
            <w:webHidden/>
          </w:rPr>
          <w:instrText xml:space="preserve"> PAGEREF _Toc29543470 \h </w:instrText>
        </w:r>
        <w:r w:rsidR="001D64A8">
          <w:rPr>
            <w:noProof/>
            <w:webHidden/>
          </w:rPr>
        </w:r>
        <w:r w:rsidR="001D64A8">
          <w:rPr>
            <w:noProof/>
            <w:webHidden/>
          </w:rPr>
          <w:fldChar w:fldCharType="separate"/>
        </w:r>
        <w:r w:rsidR="000E1D61">
          <w:rPr>
            <w:noProof/>
            <w:webHidden/>
          </w:rPr>
          <w:t>12</w:t>
        </w:r>
        <w:r w:rsidR="001D64A8">
          <w:rPr>
            <w:noProof/>
            <w:webHidden/>
          </w:rPr>
          <w:fldChar w:fldCharType="end"/>
        </w:r>
      </w:hyperlink>
    </w:p>
    <w:p w14:paraId="052BCBAB" w14:textId="7D7D2243"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71" w:history="1">
        <w:r w:rsidR="001D64A8" w:rsidRPr="000958C8">
          <w:rPr>
            <w:rStyle w:val="Hyperlink"/>
            <w:noProof/>
          </w:rPr>
          <w:t>2.1.5.5</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Conditions of storage and shelf-life of the product under normal conditions of storage</w:t>
        </w:r>
        <w:r w:rsidR="001D64A8">
          <w:rPr>
            <w:noProof/>
            <w:webHidden/>
          </w:rPr>
          <w:tab/>
        </w:r>
        <w:r w:rsidR="001D64A8">
          <w:rPr>
            <w:noProof/>
            <w:webHidden/>
          </w:rPr>
          <w:fldChar w:fldCharType="begin"/>
        </w:r>
        <w:r w:rsidR="001D64A8">
          <w:rPr>
            <w:noProof/>
            <w:webHidden/>
          </w:rPr>
          <w:instrText xml:space="preserve"> PAGEREF _Toc29543471 \h </w:instrText>
        </w:r>
        <w:r w:rsidR="001D64A8">
          <w:rPr>
            <w:noProof/>
            <w:webHidden/>
          </w:rPr>
        </w:r>
        <w:r w:rsidR="001D64A8">
          <w:rPr>
            <w:noProof/>
            <w:webHidden/>
          </w:rPr>
          <w:fldChar w:fldCharType="separate"/>
        </w:r>
        <w:r w:rsidR="000E1D61">
          <w:rPr>
            <w:noProof/>
            <w:webHidden/>
          </w:rPr>
          <w:t>12</w:t>
        </w:r>
        <w:r w:rsidR="001D64A8">
          <w:rPr>
            <w:noProof/>
            <w:webHidden/>
          </w:rPr>
          <w:fldChar w:fldCharType="end"/>
        </w:r>
      </w:hyperlink>
    </w:p>
    <w:p w14:paraId="7C310A6D" w14:textId="237BA21B"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72" w:history="1">
        <w:r w:rsidR="001D64A8" w:rsidRPr="000958C8">
          <w:rPr>
            <w:rStyle w:val="Hyperlink"/>
            <w:noProof/>
          </w:rPr>
          <w:t>2.1.6</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Other information</w:t>
        </w:r>
        <w:r w:rsidR="001D64A8">
          <w:rPr>
            <w:noProof/>
            <w:webHidden/>
          </w:rPr>
          <w:tab/>
        </w:r>
        <w:r w:rsidR="001D64A8">
          <w:rPr>
            <w:noProof/>
            <w:webHidden/>
          </w:rPr>
          <w:fldChar w:fldCharType="begin"/>
        </w:r>
        <w:r w:rsidR="001D64A8">
          <w:rPr>
            <w:noProof/>
            <w:webHidden/>
          </w:rPr>
          <w:instrText xml:space="preserve"> PAGEREF _Toc29543472 \h </w:instrText>
        </w:r>
        <w:r w:rsidR="001D64A8">
          <w:rPr>
            <w:noProof/>
            <w:webHidden/>
          </w:rPr>
        </w:r>
        <w:r w:rsidR="001D64A8">
          <w:rPr>
            <w:noProof/>
            <w:webHidden/>
          </w:rPr>
          <w:fldChar w:fldCharType="separate"/>
        </w:r>
        <w:r w:rsidR="000E1D61">
          <w:rPr>
            <w:noProof/>
            <w:webHidden/>
          </w:rPr>
          <w:t>13</w:t>
        </w:r>
        <w:r w:rsidR="001D64A8">
          <w:rPr>
            <w:noProof/>
            <w:webHidden/>
          </w:rPr>
          <w:fldChar w:fldCharType="end"/>
        </w:r>
      </w:hyperlink>
    </w:p>
    <w:p w14:paraId="0069F75B" w14:textId="79262941"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73" w:history="1">
        <w:r w:rsidR="001D64A8" w:rsidRPr="000958C8">
          <w:rPr>
            <w:rStyle w:val="Hyperlink"/>
            <w:noProof/>
          </w:rPr>
          <w:t>2.1.7</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Packaging of the biocidal product</w:t>
        </w:r>
        <w:r w:rsidR="001D64A8">
          <w:rPr>
            <w:noProof/>
            <w:webHidden/>
          </w:rPr>
          <w:tab/>
        </w:r>
        <w:r w:rsidR="001D64A8">
          <w:rPr>
            <w:noProof/>
            <w:webHidden/>
          </w:rPr>
          <w:fldChar w:fldCharType="begin"/>
        </w:r>
        <w:r w:rsidR="001D64A8">
          <w:rPr>
            <w:noProof/>
            <w:webHidden/>
          </w:rPr>
          <w:instrText xml:space="preserve"> PAGEREF _Toc29543473 \h </w:instrText>
        </w:r>
        <w:r w:rsidR="001D64A8">
          <w:rPr>
            <w:noProof/>
            <w:webHidden/>
          </w:rPr>
        </w:r>
        <w:r w:rsidR="001D64A8">
          <w:rPr>
            <w:noProof/>
            <w:webHidden/>
          </w:rPr>
          <w:fldChar w:fldCharType="separate"/>
        </w:r>
        <w:r w:rsidR="000E1D61">
          <w:rPr>
            <w:noProof/>
            <w:webHidden/>
          </w:rPr>
          <w:t>13</w:t>
        </w:r>
        <w:r w:rsidR="001D64A8">
          <w:rPr>
            <w:noProof/>
            <w:webHidden/>
          </w:rPr>
          <w:fldChar w:fldCharType="end"/>
        </w:r>
      </w:hyperlink>
    </w:p>
    <w:p w14:paraId="7C4305FE" w14:textId="0FE2E5FF"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74" w:history="1">
        <w:r w:rsidR="001D64A8" w:rsidRPr="000958C8">
          <w:rPr>
            <w:rStyle w:val="Hyperlink"/>
            <w:noProof/>
            <w:lang w:eastAsia="en-US"/>
          </w:rPr>
          <w:t>2.1.8</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lang w:eastAsia="en-US"/>
          </w:rPr>
          <w:t>Documentation</w:t>
        </w:r>
        <w:r w:rsidR="001D64A8">
          <w:rPr>
            <w:noProof/>
            <w:webHidden/>
          </w:rPr>
          <w:tab/>
        </w:r>
        <w:r w:rsidR="001D64A8">
          <w:rPr>
            <w:noProof/>
            <w:webHidden/>
          </w:rPr>
          <w:fldChar w:fldCharType="begin"/>
        </w:r>
        <w:r w:rsidR="001D64A8">
          <w:rPr>
            <w:noProof/>
            <w:webHidden/>
          </w:rPr>
          <w:instrText xml:space="preserve"> PAGEREF _Toc29543474 \h </w:instrText>
        </w:r>
        <w:r w:rsidR="001D64A8">
          <w:rPr>
            <w:noProof/>
            <w:webHidden/>
          </w:rPr>
        </w:r>
        <w:r w:rsidR="001D64A8">
          <w:rPr>
            <w:noProof/>
            <w:webHidden/>
          </w:rPr>
          <w:fldChar w:fldCharType="separate"/>
        </w:r>
        <w:r w:rsidR="000E1D61">
          <w:rPr>
            <w:noProof/>
            <w:webHidden/>
          </w:rPr>
          <w:t>13</w:t>
        </w:r>
        <w:r w:rsidR="001D64A8">
          <w:rPr>
            <w:noProof/>
            <w:webHidden/>
          </w:rPr>
          <w:fldChar w:fldCharType="end"/>
        </w:r>
      </w:hyperlink>
    </w:p>
    <w:p w14:paraId="3249DA5C" w14:textId="7138A164"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75" w:history="1">
        <w:r w:rsidR="001D64A8" w:rsidRPr="000958C8">
          <w:rPr>
            <w:rStyle w:val="Hyperlink"/>
            <w:noProof/>
          </w:rPr>
          <w:t>2.1.8.1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Data submitted in relation to product application</w:t>
        </w:r>
        <w:r w:rsidR="001D64A8">
          <w:rPr>
            <w:noProof/>
            <w:webHidden/>
          </w:rPr>
          <w:tab/>
        </w:r>
        <w:r w:rsidR="001D64A8">
          <w:rPr>
            <w:noProof/>
            <w:webHidden/>
          </w:rPr>
          <w:fldChar w:fldCharType="begin"/>
        </w:r>
        <w:r w:rsidR="001D64A8">
          <w:rPr>
            <w:noProof/>
            <w:webHidden/>
          </w:rPr>
          <w:instrText xml:space="preserve"> PAGEREF _Toc29543475 \h </w:instrText>
        </w:r>
        <w:r w:rsidR="001D64A8">
          <w:rPr>
            <w:noProof/>
            <w:webHidden/>
          </w:rPr>
        </w:r>
        <w:r w:rsidR="001D64A8">
          <w:rPr>
            <w:noProof/>
            <w:webHidden/>
          </w:rPr>
          <w:fldChar w:fldCharType="separate"/>
        </w:r>
        <w:r w:rsidR="000E1D61">
          <w:rPr>
            <w:noProof/>
            <w:webHidden/>
          </w:rPr>
          <w:t>13</w:t>
        </w:r>
        <w:r w:rsidR="001D64A8">
          <w:rPr>
            <w:noProof/>
            <w:webHidden/>
          </w:rPr>
          <w:fldChar w:fldCharType="end"/>
        </w:r>
      </w:hyperlink>
    </w:p>
    <w:p w14:paraId="564AD1AA" w14:textId="45F62C59"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76" w:history="1">
        <w:r w:rsidR="001D64A8" w:rsidRPr="000958C8">
          <w:rPr>
            <w:rStyle w:val="Hyperlink"/>
            <w:noProof/>
          </w:rPr>
          <w:t>2.1.8.2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Access to documentation</w:t>
        </w:r>
        <w:r w:rsidR="001D64A8">
          <w:rPr>
            <w:noProof/>
            <w:webHidden/>
          </w:rPr>
          <w:tab/>
        </w:r>
        <w:r w:rsidR="001D64A8">
          <w:rPr>
            <w:noProof/>
            <w:webHidden/>
          </w:rPr>
          <w:fldChar w:fldCharType="begin"/>
        </w:r>
        <w:r w:rsidR="001D64A8">
          <w:rPr>
            <w:noProof/>
            <w:webHidden/>
          </w:rPr>
          <w:instrText xml:space="preserve"> PAGEREF _Toc29543476 \h </w:instrText>
        </w:r>
        <w:r w:rsidR="001D64A8">
          <w:rPr>
            <w:noProof/>
            <w:webHidden/>
          </w:rPr>
        </w:r>
        <w:r w:rsidR="001D64A8">
          <w:rPr>
            <w:noProof/>
            <w:webHidden/>
          </w:rPr>
          <w:fldChar w:fldCharType="separate"/>
        </w:r>
        <w:r w:rsidR="000E1D61">
          <w:rPr>
            <w:noProof/>
            <w:webHidden/>
          </w:rPr>
          <w:t>13</w:t>
        </w:r>
        <w:r w:rsidR="001D64A8">
          <w:rPr>
            <w:noProof/>
            <w:webHidden/>
          </w:rPr>
          <w:fldChar w:fldCharType="end"/>
        </w:r>
      </w:hyperlink>
    </w:p>
    <w:p w14:paraId="0F5A4339" w14:textId="4D2DC0AE"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477" w:history="1">
        <w:r w:rsidR="001D64A8" w:rsidRPr="000958C8">
          <w:rPr>
            <w:rStyle w:val="Hyperlink"/>
            <w:noProof/>
            <w:lang w:val="de-DE"/>
          </w:rPr>
          <w:t>2.2</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Assessment of the biocidal product</w:t>
        </w:r>
        <w:r w:rsidR="001D64A8">
          <w:rPr>
            <w:noProof/>
            <w:webHidden/>
          </w:rPr>
          <w:tab/>
        </w:r>
        <w:r w:rsidR="001D64A8">
          <w:rPr>
            <w:noProof/>
            <w:webHidden/>
          </w:rPr>
          <w:fldChar w:fldCharType="begin"/>
        </w:r>
        <w:r w:rsidR="001D64A8">
          <w:rPr>
            <w:noProof/>
            <w:webHidden/>
          </w:rPr>
          <w:instrText xml:space="preserve"> PAGEREF _Toc29543477 \h </w:instrText>
        </w:r>
        <w:r w:rsidR="001D64A8">
          <w:rPr>
            <w:noProof/>
            <w:webHidden/>
          </w:rPr>
        </w:r>
        <w:r w:rsidR="001D64A8">
          <w:rPr>
            <w:noProof/>
            <w:webHidden/>
          </w:rPr>
          <w:fldChar w:fldCharType="separate"/>
        </w:r>
        <w:r w:rsidR="000E1D61">
          <w:rPr>
            <w:noProof/>
            <w:webHidden/>
          </w:rPr>
          <w:t>14</w:t>
        </w:r>
        <w:r w:rsidR="001D64A8">
          <w:rPr>
            <w:noProof/>
            <w:webHidden/>
          </w:rPr>
          <w:fldChar w:fldCharType="end"/>
        </w:r>
      </w:hyperlink>
    </w:p>
    <w:p w14:paraId="14D19ABB" w14:textId="21C3865B"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78" w:history="1">
        <w:r w:rsidR="001D64A8" w:rsidRPr="000958C8">
          <w:rPr>
            <w:rStyle w:val="Hyperlink"/>
            <w:noProof/>
          </w:rPr>
          <w:t>2.2.1</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 xml:space="preserve">Intended use(s) as applied for by the applicant </w:t>
        </w:r>
        <w:r w:rsidR="001D64A8">
          <w:rPr>
            <w:noProof/>
            <w:webHidden/>
          </w:rPr>
          <w:tab/>
        </w:r>
        <w:r w:rsidR="001D64A8">
          <w:rPr>
            <w:noProof/>
            <w:webHidden/>
          </w:rPr>
          <w:fldChar w:fldCharType="begin"/>
        </w:r>
        <w:r w:rsidR="001D64A8">
          <w:rPr>
            <w:noProof/>
            <w:webHidden/>
          </w:rPr>
          <w:instrText xml:space="preserve"> PAGEREF _Toc29543478 \h </w:instrText>
        </w:r>
        <w:r w:rsidR="001D64A8">
          <w:rPr>
            <w:noProof/>
            <w:webHidden/>
          </w:rPr>
        </w:r>
        <w:r w:rsidR="001D64A8">
          <w:rPr>
            <w:noProof/>
            <w:webHidden/>
          </w:rPr>
          <w:fldChar w:fldCharType="separate"/>
        </w:r>
        <w:r w:rsidR="000E1D61">
          <w:rPr>
            <w:noProof/>
            <w:webHidden/>
          </w:rPr>
          <w:t>14</w:t>
        </w:r>
        <w:r w:rsidR="001D64A8">
          <w:rPr>
            <w:noProof/>
            <w:webHidden/>
          </w:rPr>
          <w:fldChar w:fldCharType="end"/>
        </w:r>
      </w:hyperlink>
    </w:p>
    <w:p w14:paraId="4829B42D" w14:textId="2B8EB240"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79" w:history="1">
        <w:r w:rsidR="001D64A8" w:rsidRPr="000958C8">
          <w:rPr>
            <w:rStyle w:val="Hyperlink"/>
            <w:noProof/>
          </w:rPr>
          <w:t>2.2.2</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Physical, chemical and technical properties</w:t>
        </w:r>
        <w:r w:rsidR="001D64A8">
          <w:rPr>
            <w:noProof/>
            <w:webHidden/>
          </w:rPr>
          <w:tab/>
        </w:r>
        <w:r w:rsidR="001D64A8">
          <w:rPr>
            <w:noProof/>
            <w:webHidden/>
          </w:rPr>
          <w:fldChar w:fldCharType="begin"/>
        </w:r>
        <w:r w:rsidR="001D64A8">
          <w:rPr>
            <w:noProof/>
            <w:webHidden/>
          </w:rPr>
          <w:instrText xml:space="preserve"> PAGEREF _Toc29543479 \h </w:instrText>
        </w:r>
        <w:r w:rsidR="001D64A8">
          <w:rPr>
            <w:noProof/>
            <w:webHidden/>
          </w:rPr>
        </w:r>
        <w:r w:rsidR="001D64A8">
          <w:rPr>
            <w:noProof/>
            <w:webHidden/>
          </w:rPr>
          <w:fldChar w:fldCharType="separate"/>
        </w:r>
        <w:r w:rsidR="000E1D61">
          <w:rPr>
            <w:noProof/>
            <w:webHidden/>
          </w:rPr>
          <w:t>15</w:t>
        </w:r>
        <w:r w:rsidR="001D64A8">
          <w:rPr>
            <w:noProof/>
            <w:webHidden/>
          </w:rPr>
          <w:fldChar w:fldCharType="end"/>
        </w:r>
      </w:hyperlink>
    </w:p>
    <w:p w14:paraId="02F1FDB0" w14:textId="30088BDC"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80" w:history="1">
        <w:r w:rsidR="001D64A8" w:rsidRPr="000958C8">
          <w:rPr>
            <w:rStyle w:val="Hyperlink"/>
            <w:noProof/>
          </w:rPr>
          <w:t>2.2.3</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Physical hazards and respective characteristics</w:t>
        </w:r>
        <w:r w:rsidR="001D64A8">
          <w:rPr>
            <w:noProof/>
            <w:webHidden/>
          </w:rPr>
          <w:tab/>
        </w:r>
        <w:r w:rsidR="001D64A8">
          <w:rPr>
            <w:noProof/>
            <w:webHidden/>
          </w:rPr>
          <w:fldChar w:fldCharType="begin"/>
        </w:r>
        <w:r w:rsidR="001D64A8">
          <w:rPr>
            <w:noProof/>
            <w:webHidden/>
          </w:rPr>
          <w:instrText xml:space="preserve"> PAGEREF _Toc29543480 \h </w:instrText>
        </w:r>
        <w:r w:rsidR="001D64A8">
          <w:rPr>
            <w:noProof/>
            <w:webHidden/>
          </w:rPr>
        </w:r>
        <w:r w:rsidR="001D64A8">
          <w:rPr>
            <w:noProof/>
            <w:webHidden/>
          </w:rPr>
          <w:fldChar w:fldCharType="separate"/>
        </w:r>
        <w:r w:rsidR="000E1D61">
          <w:rPr>
            <w:noProof/>
            <w:webHidden/>
          </w:rPr>
          <w:t>26</w:t>
        </w:r>
        <w:r w:rsidR="001D64A8">
          <w:rPr>
            <w:noProof/>
            <w:webHidden/>
          </w:rPr>
          <w:fldChar w:fldCharType="end"/>
        </w:r>
      </w:hyperlink>
    </w:p>
    <w:p w14:paraId="189E0C87" w14:textId="1E2BE29B"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81" w:history="1">
        <w:r w:rsidR="001D64A8" w:rsidRPr="000958C8">
          <w:rPr>
            <w:rStyle w:val="Hyperlink"/>
            <w:noProof/>
          </w:rPr>
          <w:t>2.2.4</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Methods for detection and identification</w:t>
        </w:r>
        <w:r w:rsidR="001D64A8">
          <w:rPr>
            <w:noProof/>
            <w:webHidden/>
          </w:rPr>
          <w:tab/>
        </w:r>
        <w:r w:rsidR="001D64A8">
          <w:rPr>
            <w:noProof/>
            <w:webHidden/>
          </w:rPr>
          <w:fldChar w:fldCharType="begin"/>
        </w:r>
        <w:r w:rsidR="001D64A8">
          <w:rPr>
            <w:noProof/>
            <w:webHidden/>
          </w:rPr>
          <w:instrText xml:space="preserve"> PAGEREF _Toc29543481 \h </w:instrText>
        </w:r>
        <w:r w:rsidR="001D64A8">
          <w:rPr>
            <w:noProof/>
            <w:webHidden/>
          </w:rPr>
        </w:r>
        <w:r w:rsidR="001D64A8">
          <w:rPr>
            <w:noProof/>
            <w:webHidden/>
          </w:rPr>
          <w:fldChar w:fldCharType="separate"/>
        </w:r>
        <w:r w:rsidR="000E1D61">
          <w:rPr>
            <w:noProof/>
            <w:webHidden/>
          </w:rPr>
          <w:t>30</w:t>
        </w:r>
        <w:r w:rsidR="001D64A8">
          <w:rPr>
            <w:noProof/>
            <w:webHidden/>
          </w:rPr>
          <w:fldChar w:fldCharType="end"/>
        </w:r>
      </w:hyperlink>
    </w:p>
    <w:p w14:paraId="02534462" w14:textId="204C79A5"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82" w:history="1">
        <w:r w:rsidR="001D64A8" w:rsidRPr="000958C8">
          <w:rPr>
            <w:rStyle w:val="Hyperlink"/>
            <w:noProof/>
          </w:rPr>
          <w:t>2.2.5</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Efficacy against target organisms</w:t>
        </w:r>
        <w:r w:rsidR="001D64A8">
          <w:rPr>
            <w:noProof/>
            <w:webHidden/>
          </w:rPr>
          <w:tab/>
        </w:r>
        <w:r w:rsidR="001D64A8">
          <w:rPr>
            <w:noProof/>
            <w:webHidden/>
          </w:rPr>
          <w:fldChar w:fldCharType="begin"/>
        </w:r>
        <w:r w:rsidR="001D64A8">
          <w:rPr>
            <w:noProof/>
            <w:webHidden/>
          </w:rPr>
          <w:instrText xml:space="preserve"> PAGEREF _Toc29543482 \h </w:instrText>
        </w:r>
        <w:r w:rsidR="001D64A8">
          <w:rPr>
            <w:noProof/>
            <w:webHidden/>
          </w:rPr>
        </w:r>
        <w:r w:rsidR="001D64A8">
          <w:rPr>
            <w:noProof/>
            <w:webHidden/>
          </w:rPr>
          <w:fldChar w:fldCharType="separate"/>
        </w:r>
        <w:r w:rsidR="000E1D61">
          <w:rPr>
            <w:noProof/>
            <w:webHidden/>
          </w:rPr>
          <w:t>33</w:t>
        </w:r>
        <w:r w:rsidR="001D64A8">
          <w:rPr>
            <w:noProof/>
            <w:webHidden/>
          </w:rPr>
          <w:fldChar w:fldCharType="end"/>
        </w:r>
      </w:hyperlink>
    </w:p>
    <w:p w14:paraId="4F730398" w14:textId="1059738B"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83" w:history="1">
        <w:r w:rsidR="001D64A8" w:rsidRPr="000958C8">
          <w:rPr>
            <w:rStyle w:val="Hyperlink"/>
            <w:noProof/>
          </w:rPr>
          <w:t>2.2.5.1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Function and field of use</w:t>
        </w:r>
        <w:r w:rsidR="001D64A8">
          <w:rPr>
            <w:noProof/>
            <w:webHidden/>
          </w:rPr>
          <w:tab/>
        </w:r>
        <w:r w:rsidR="001D64A8">
          <w:rPr>
            <w:noProof/>
            <w:webHidden/>
          </w:rPr>
          <w:fldChar w:fldCharType="begin"/>
        </w:r>
        <w:r w:rsidR="001D64A8">
          <w:rPr>
            <w:noProof/>
            <w:webHidden/>
          </w:rPr>
          <w:instrText xml:space="preserve"> PAGEREF _Toc29543483 \h </w:instrText>
        </w:r>
        <w:r w:rsidR="001D64A8">
          <w:rPr>
            <w:noProof/>
            <w:webHidden/>
          </w:rPr>
        </w:r>
        <w:r w:rsidR="001D64A8">
          <w:rPr>
            <w:noProof/>
            <w:webHidden/>
          </w:rPr>
          <w:fldChar w:fldCharType="separate"/>
        </w:r>
        <w:r w:rsidR="000E1D61">
          <w:rPr>
            <w:noProof/>
            <w:webHidden/>
          </w:rPr>
          <w:t>33</w:t>
        </w:r>
        <w:r w:rsidR="001D64A8">
          <w:rPr>
            <w:noProof/>
            <w:webHidden/>
          </w:rPr>
          <w:fldChar w:fldCharType="end"/>
        </w:r>
      </w:hyperlink>
    </w:p>
    <w:p w14:paraId="0A5DCD91" w14:textId="0745168B"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84" w:history="1">
        <w:r w:rsidR="001D64A8" w:rsidRPr="000958C8">
          <w:rPr>
            <w:rStyle w:val="Hyperlink"/>
            <w:noProof/>
          </w:rPr>
          <w:t>2.2.5.2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Organisms to be controlled and products, organisms or objects to be protected</w:t>
        </w:r>
        <w:r w:rsidR="001D64A8">
          <w:rPr>
            <w:noProof/>
            <w:webHidden/>
          </w:rPr>
          <w:tab/>
        </w:r>
        <w:r w:rsidR="001D64A8">
          <w:rPr>
            <w:noProof/>
            <w:webHidden/>
          </w:rPr>
          <w:fldChar w:fldCharType="begin"/>
        </w:r>
        <w:r w:rsidR="001D64A8">
          <w:rPr>
            <w:noProof/>
            <w:webHidden/>
          </w:rPr>
          <w:instrText xml:space="preserve"> PAGEREF _Toc29543484 \h </w:instrText>
        </w:r>
        <w:r w:rsidR="001D64A8">
          <w:rPr>
            <w:noProof/>
            <w:webHidden/>
          </w:rPr>
        </w:r>
        <w:r w:rsidR="001D64A8">
          <w:rPr>
            <w:noProof/>
            <w:webHidden/>
          </w:rPr>
          <w:fldChar w:fldCharType="separate"/>
        </w:r>
        <w:r w:rsidR="000E1D61">
          <w:rPr>
            <w:noProof/>
            <w:webHidden/>
          </w:rPr>
          <w:t>33</w:t>
        </w:r>
        <w:r w:rsidR="001D64A8">
          <w:rPr>
            <w:noProof/>
            <w:webHidden/>
          </w:rPr>
          <w:fldChar w:fldCharType="end"/>
        </w:r>
      </w:hyperlink>
    </w:p>
    <w:p w14:paraId="4BA3FB02" w14:textId="52302D1E"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85" w:history="1">
        <w:r w:rsidR="001D64A8" w:rsidRPr="000958C8">
          <w:rPr>
            <w:rStyle w:val="Hyperlink"/>
            <w:noProof/>
          </w:rPr>
          <w:t>2.2.5.3</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Effects on target organisms, including unacceptable suffering</w:t>
        </w:r>
        <w:r w:rsidR="001D64A8">
          <w:rPr>
            <w:noProof/>
            <w:webHidden/>
          </w:rPr>
          <w:tab/>
        </w:r>
        <w:r w:rsidR="001D64A8">
          <w:rPr>
            <w:noProof/>
            <w:webHidden/>
          </w:rPr>
          <w:fldChar w:fldCharType="begin"/>
        </w:r>
        <w:r w:rsidR="001D64A8">
          <w:rPr>
            <w:noProof/>
            <w:webHidden/>
          </w:rPr>
          <w:instrText xml:space="preserve"> PAGEREF _Toc29543485 \h </w:instrText>
        </w:r>
        <w:r w:rsidR="001D64A8">
          <w:rPr>
            <w:noProof/>
            <w:webHidden/>
          </w:rPr>
        </w:r>
        <w:r w:rsidR="001D64A8">
          <w:rPr>
            <w:noProof/>
            <w:webHidden/>
          </w:rPr>
          <w:fldChar w:fldCharType="separate"/>
        </w:r>
        <w:r w:rsidR="000E1D61">
          <w:rPr>
            <w:noProof/>
            <w:webHidden/>
          </w:rPr>
          <w:t>33</w:t>
        </w:r>
        <w:r w:rsidR="001D64A8">
          <w:rPr>
            <w:noProof/>
            <w:webHidden/>
          </w:rPr>
          <w:fldChar w:fldCharType="end"/>
        </w:r>
      </w:hyperlink>
    </w:p>
    <w:p w14:paraId="6CE15291" w14:textId="457DB20A"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86" w:history="1">
        <w:r w:rsidR="001D64A8" w:rsidRPr="000958C8">
          <w:rPr>
            <w:rStyle w:val="Hyperlink"/>
            <w:noProof/>
          </w:rPr>
          <w:t>2.2.5.4</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Mode of action, including time delay</w:t>
        </w:r>
        <w:r w:rsidR="001D64A8">
          <w:rPr>
            <w:noProof/>
            <w:webHidden/>
          </w:rPr>
          <w:tab/>
        </w:r>
        <w:r w:rsidR="001D64A8">
          <w:rPr>
            <w:noProof/>
            <w:webHidden/>
          </w:rPr>
          <w:fldChar w:fldCharType="begin"/>
        </w:r>
        <w:r w:rsidR="001D64A8">
          <w:rPr>
            <w:noProof/>
            <w:webHidden/>
          </w:rPr>
          <w:instrText xml:space="preserve"> PAGEREF _Toc29543486 \h </w:instrText>
        </w:r>
        <w:r w:rsidR="001D64A8">
          <w:rPr>
            <w:noProof/>
            <w:webHidden/>
          </w:rPr>
        </w:r>
        <w:r w:rsidR="001D64A8">
          <w:rPr>
            <w:noProof/>
            <w:webHidden/>
          </w:rPr>
          <w:fldChar w:fldCharType="separate"/>
        </w:r>
        <w:r w:rsidR="000E1D61">
          <w:rPr>
            <w:noProof/>
            <w:webHidden/>
          </w:rPr>
          <w:t>33</w:t>
        </w:r>
        <w:r w:rsidR="001D64A8">
          <w:rPr>
            <w:noProof/>
            <w:webHidden/>
          </w:rPr>
          <w:fldChar w:fldCharType="end"/>
        </w:r>
      </w:hyperlink>
    </w:p>
    <w:p w14:paraId="1B297286" w14:textId="733A1D05"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87" w:history="1">
        <w:r w:rsidR="001D64A8" w:rsidRPr="000958C8">
          <w:rPr>
            <w:rStyle w:val="Hyperlink"/>
            <w:noProof/>
          </w:rPr>
          <w:t>2.2.5.5</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Efficacy data</w:t>
        </w:r>
        <w:r w:rsidR="001D64A8">
          <w:rPr>
            <w:noProof/>
            <w:webHidden/>
          </w:rPr>
          <w:tab/>
        </w:r>
        <w:r w:rsidR="001D64A8">
          <w:rPr>
            <w:noProof/>
            <w:webHidden/>
          </w:rPr>
          <w:fldChar w:fldCharType="begin"/>
        </w:r>
        <w:r w:rsidR="001D64A8">
          <w:rPr>
            <w:noProof/>
            <w:webHidden/>
          </w:rPr>
          <w:instrText xml:space="preserve"> PAGEREF _Toc29543487 \h </w:instrText>
        </w:r>
        <w:r w:rsidR="001D64A8">
          <w:rPr>
            <w:noProof/>
            <w:webHidden/>
          </w:rPr>
        </w:r>
        <w:r w:rsidR="001D64A8">
          <w:rPr>
            <w:noProof/>
            <w:webHidden/>
          </w:rPr>
          <w:fldChar w:fldCharType="separate"/>
        </w:r>
        <w:r w:rsidR="000E1D61">
          <w:rPr>
            <w:noProof/>
            <w:webHidden/>
          </w:rPr>
          <w:t>35</w:t>
        </w:r>
        <w:r w:rsidR="001D64A8">
          <w:rPr>
            <w:noProof/>
            <w:webHidden/>
          </w:rPr>
          <w:fldChar w:fldCharType="end"/>
        </w:r>
      </w:hyperlink>
    </w:p>
    <w:p w14:paraId="201B3D3F" w14:textId="074A2FE2"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88" w:history="1">
        <w:r w:rsidR="001D64A8" w:rsidRPr="000958C8">
          <w:rPr>
            <w:rStyle w:val="Hyperlink"/>
            <w:noProof/>
          </w:rPr>
          <w:t>2.2.5.6</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Occurrence of resistance and resistance management</w:t>
        </w:r>
        <w:r w:rsidR="001D64A8">
          <w:rPr>
            <w:noProof/>
            <w:webHidden/>
          </w:rPr>
          <w:tab/>
        </w:r>
        <w:r w:rsidR="001D64A8">
          <w:rPr>
            <w:noProof/>
            <w:webHidden/>
          </w:rPr>
          <w:fldChar w:fldCharType="begin"/>
        </w:r>
        <w:r w:rsidR="001D64A8">
          <w:rPr>
            <w:noProof/>
            <w:webHidden/>
          </w:rPr>
          <w:instrText xml:space="preserve"> PAGEREF _Toc29543488 \h </w:instrText>
        </w:r>
        <w:r w:rsidR="001D64A8">
          <w:rPr>
            <w:noProof/>
            <w:webHidden/>
          </w:rPr>
        </w:r>
        <w:r w:rsidR="001D64A8">
          <w:rPr>
            <w:noProof/>
            <w:webHidden/>
          </w:rPr>
          <w:fldChar w:fldCharType="separate"/>
        </w:r>
        <w:r w:rsidR="000E1D61">
          <w:rPr>
            <w:noProof/>
            <w:webHidden/>
          </w:rPr>
          <w:t>40</w:t>
        </w:r>
        <w:r w:rsidR="001D64A8">
          <w:rPr>
            <w:noProof/>
            <w:webHidden/>
          </w:rPr>
          <w:fldChar w:fldCharType="end"/>
        </w:r>
      </w:hyperlink>
    </w:p>
    <w:p w14:paraId="50096710" w14:textId="6A43D134"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89" w:history="1">
        <w:r w:rsidR="001D64A8" w:rsidRPr="000958C8">
          <w:rPr>
            <w:rStyle w:val="Hyperlink"/>
            <w:noProof/>
          </w:rPr>
          <w:t>2.2.5.7</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Known limitations</w:t>
        </w:r>
        <w:r w:rsidR="001D64A8">
          <w:rPr>
            <w:noProof/>
            <w:webHidden/>
          </w:rPr>
          <w:tab/>
        </w:r>
        <w:r w:rsidR="001D64A8">
          <w:rPr>
            <w:noProof/>
            <w:webHidden/>
          </w:rPr>
          <w:fldChar w:fldCharType="begin"/>
        </w:r>
        <w:r w:rsidR="001D64A8">
          <w:rPr>
            <w:noProof/>
            <w:webHidden/>
          </w:rPr>
          <w:instrText xml:space="preserve"> PAGEREF _Toc29543489 \h </w:instrText>
        </w:r>
        <w:r w:rsidR="001D64A8">
          <w:rPr>
            <w:noProof/>
            <w:webHidden/>
          </w:rPr>
        </w:r>
        <w:r w:rsidR="001D64A8">
          <w:rPr>
            <w:noProof/>
            <w:webHidden/>
          </w:rPr>
          <w:fldChar w:fldCharType="separate"/>
        </w:r>
        <w:r w:rsidR="000E1D61">
          <w:rPr>
            <w:noProof/>
            <w:webHidden/>
          </w:rPr>
          <w:t>40</w:t>
        </w:r>
        <w:r w:rsidR="001D64A8">
          <w:rPr>
            <w:noProof/>
            <w:webHidden/>
          </w:rPr>
          <w:fldChar w:fldCharType="end"/>
        </w:r>
      </w:hyperlink>
    </w:p>
    <w:p w14:paraId="13C3AE1A" w14:textId="73713D2C"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90" w:history="1">
        <w:r w:rsidR="001D64A8" w:rsidRPr="000958C8">
          <w:rPr>
            <w:rStyle w:val="Hyperlink"/>
            <w:noProof/>
          </w:rPr>
          <w:t>2.2.5.8</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Evaluation of the label claims</w:t>
        </w:r>
        <w:r w:rsidR="001D64A8">
          <w:rPr>
            <w:noProof/>
            <w:webHidden/>
          </w:rPr>
          <w:tab/>
        </w:r>
        <w:r w:rsidR="001D64A8">
          <w:rPr>
            <w:noProof/>
            <w:webHidden/>
          </w:rPr>
          <w:fldChar w:fldCharType="begin"/>
        </w:r>
        <w:r w:rsidR="001D64A8">
          <w:rPr>
            <w:noProof/>
            <w:webHidden/>
          </w:rPr>
          <w:instrText xml:space="preserve"> PAGEREF _Toc29543490 \h </w:instrText>
        </w:r>
        <w:r w:rsidR="001D64A8">
          <w:rPr>
            <w:noProof/>
            <w:webHidden/>
          </w:rPr>
        </w:r>
        <w:r w:rsidR="001D64A8">
          <w:rPr>
            <w:noProof/>
            <w:webHidden/>
          </w:rPr>
          <w:fldChar w:fldCharType="separate"/>
        </w:r>
        <w:r w:rsidR="000E1D61">
          <w:rPr>
            <w:noProof/>
            <w:webHidden/>
          </w:rPr>
          <w:t>40</w:t>
        </w:r>
        <w:r w:rsidR="001D64A8">
          <w:rPr>
            <w:noProof/>
            <w:webHidden/>
          </w:rPr>
          <w:fldChar w:fldCharType="end"/>
        </w:r>
      </w:hyperlink>
    </w:p>
    <w:p w14:paraId="54FAD464" w14:textId="4A8E539D"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91" w:history="1">
        <w:r w:rsidR="001D64A8" w:rsidRPr="000958C8">
          <w:rPr>
            <w:rStyle w:val="Hyperlink"/>
            <w:noProof/>
          </w:rPr>
          <w:t>2.2.5.9</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Relevant information if the product is intended to be authorised for use with other biocidal product(s)</w:t>
        </w:r>
        <w:r w:rsidR="001D64A8">
          <w:rPr>
            <w:noProof/>
            <w:webHidden/>
          </w:rPr>
          <w:tab/>
        </w:r>
        <w:r w:rsidR="001D64A8">
          <w:rPr>
            <w:noProof/>
            <w:webHidden/>
          </w:rPr>
          <w:fldChar w:fldCharType="begin"/>
        </w:r>
        <w:r w:rsidR="001D64A8">
          <w:rPr>
            <w:noProof/>
            <w:webHidden/>
          </w:rPr>
          <w:instrText xml:space="preserve"> PAGEREF _Toc29543491 \h </w:instrText>
        </w:r>
        <w:r w:rsidR="001D64A8">
          <w:rPr>
            <w:noProof/>
            <w:webHidden/>
          </w:rPr>
        </w:r>
        <w:r w:rsidR="001D64A8">
          <w:rPr>
            <w:noProof/>
            <w:webHidden/>
          </w:rPr>
          <w:fldChar w:fldCharType="separate"/>
        </w:r>
        <w:r w:rsidR="000E1D61">
          <w:rPr>
            <w:noProof/>
            <w:webHidden/>
          </w:rPr>
          <w:t>42</w:t>
        </w:r>
        <w:r w:rsidR="001D64A8">
          <w:rPr>
            <w:noProof/>
            <w:webHidden/>
          </w:rPr>
          <w:fldChar w:fldCharType="end"/>
        </w:r>
      </w:hyperlink>
    </w:p>
    <w:p w14:paraId="35B2DBF7" w14:textId="170437A9"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92" w:history="1">
        <w:r w:rsidR="001D64A8" w:rsidRPr="000958C8">
          <w:rPr>
            <w:rStyle w:val="Hyperlink"/>
            <w:noProof/>
          </w:rPr>
          <w:t>2.2.6</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Risk assessment for human health</w:t>
        </w:r>
        <w:r w:rsidR="001D64A8">
          <w:rPr>
            <w:noProof/>
            <w:webHidden/>
          </w:rPr>
          <w:tab/>
        </w:r>
        <w:r w:rsidR="001D64A8">
          <w:rPr>
            <w:noProof/>
            <w:webHidden/>
          </w:rPr>
          <w:fldChar w:fldCharType="begin"/>
        </w:r>
        <w:r w:rsidR="001D64A8">
          <w:rPr>
            <w:noProof/>
            <w:webHidden/>
          </w:rPr>
          <w:instrText xml:space="preserve"> PAGEREF _Toc29543492 \h </w:instrText>
        </w:r>
        <w:r w:rsidR="001D64A8">
          <w:rPr>
            <w:noProof/>
            <w:webHidden/>
          </w:rPr>
        </w:r>
        <w:r w:rsidR="001D64A8">
          <w:rPr>
            <w:noProof/>
            <w:webHidden/>
          </w:rPr>
          <w:fldChar w:fldCharType="separate"/>
        </w:r>
        <w:r w:rsidR="000E1D61">
          <w:rPr>
            <w:noProof/>
            <w:webHidden/>
          </w:rPr>
          <w:t>43</w:t>
        </w:r>
        <w:r w:rsidR="001D64A8">
          <w:rPr>
            <w:noProof/>
            <w:webHidden/>
          </w:rPr>
          <w:fldChar w:fldCharType="end"/>
        </w:r>
      </w:hyperlink>
    </w:p>
    <w:p w14:paraId="29AD7231" w14:textId="65539674"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93" w:history="1">
        <w:r w:rsidR="001D64A8" w:rsidRPr="000958C8">
          <w:rPr>
            <w:rStyle w:val="Hyperlink"/>
            <w:noProof/>
          </w:rPr>
          <w:t>2.2.6.1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Assessment of effects on Human Health</w:t>
        </w:r>
        <w:r w:rsidR="001D64A8">
          <w:rPr>
            <w:noProof/>
            <w:webHidden/>
          </w:rPr>
          <w:tab/>
        </w:r>
        <w:r w:rsidR="001D64A8">
          <w:rPr>
            <w:noProof/>
            <w:webHidden/>
          </w:rPr>
          <w:fldChar w:fldCharType="begin"/>
        </w:r>
        <w:r w:rsidR="001D64A8">
          <w:rPr>
            <w:noProof/>
            <w:webHidden/>
          </w:rPr>
          <w:instrText xml:space="preserve"> PAGEREF _Toc29543493 \h </w:instrText>
        </w:r>
        <w:r w:rsidR="001D64A8">
          <w:rPr>
            <w:noProof/>
            <w:webHidden/>
          </w:rPr>
        </w:r>
        <w:r w:rsidR="001D64A8">
          <w:rPr>
            <w:noProof/>
            <w:webHidden/>
          </w:rPr>
          <w:fldChar w:fldCharType="separate"/>
        </w:r>
        <w:r w:rsidR="000E1D61">
          <w:rPr>
            <w:noProof/>
            <w:webHidden/>
          </w:rPr>
          <w:t>43</w:t>
        </w:r>
        <w:r w:rsidR="001D64A8">
          <w:rPr>
            <w:noProof/>
            <w:webHidden/>
          </w:rPr>
          <w:fldChar w:fldCharType="end"/>
        </w:r>
      </w:hyperlink>
    </w:p>
    <w:p w14:paraId="7E028502" w14:textId="4429A557"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94" w:history="1">
        <w:r w:rsidR="001D64A8" w:rsidRPr="000958C8">
          <w:rPr>
            <w:rStyle w:val="Hyperlink"/>
            <w:noProof/>
          </w:rPr>
          <w:t>2.2.6.2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Exposure assessment</w:t>
        </w:r>
        <w:r w:rsidR="001D64A8">
          <w:rPr>
            <w:noProof/>
            <w:webHidden/>
          </w:rPr>
          <w:tab/>
        </w:r>
        <w:r w:rsidR="001D64A8">
          <w:rPr>
            <w:noProof/>
            <w:webHidden/>
          </w:rPr>
          <w:fldChar w:fldCharType="begin"/>
        </w:r>
        <w:r w:rsidR="001D64A8">
          <w:rPr>
            <w:noProof/>
            <w:webHidden/>
          </w:rPr>
          <w:instrText xml:space="preserve"> PAGEREF _Toc29543494 \h </w:instrText>
        </w:r>
        <w:r w:rsidR="001D64A8">
          <w:rPr>
            <w:noProof/>
            <w:webHidden/>
          </w:rPr>
        </w:r>
        <w:r w:rsidR="001D64A8">
          <w:rPr>
            <w:noProof/>
            <w:webHidden/>
          </w:rPr>
          <w:fldChar w:fldCharType="separate"/>
        </w:r>
        <w:r w:rsidR="000E1D61">
          <w:rPr>
            <w:noProof/>
            <w:webHidden/>
          </w:rPr>
          <w:t>49</w:t>
        </w:r>
        <w:r w:rsidR="001D64A8">
          <w:rPr>
            <w:noProof/>
            <w:webHidden/>
          </w:rPr>
          <w:fldChar w:fldCharType="end"/>
        </w:r>
      </w:hyperlink>
    </w:p>
    <w:p w14:paraId="41B59B4E" w14:textId="4C041834"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95" w:history="1">
        <w:r w:rsidR="001D64A8" w:rsidRPr="000958C8">
          <w:rPr>
            <w:rStyle w:val="Hyperlink"/>
            <w:noProof/>
          </w:rPr>
          <w:t>2.2.6.3</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Risk characterisation for human health</w:t>
        </w:r>
        <w:r w:rsidR="001D64A8">
          <w:rPr>
            <w:noProof/>
            <w:webHidden/>
          </w:rPr>
          <w:tab/>
        </w:r>
        <w:r w:rsidR="001D64A8">
          <w:rPr>
            <w:noProof/>
            <w:webHidden/>
          </w:rPr>
          <w:fldChar w:fldCharType="begin"/>
        </w:r>
        <w:r w:rsidR="001D64A8">
          <w:rPr>
            <w:noProof/>
            <w:webHidden/>
          </w:rPr>
          <w:instrText xml:space="preserve"> PAGEREF _Toc29543495 \h </w:instrText>
        </w:r>
        <w:r w:rsidR="001D64A8">
          <w:rPr>
            <w:noProof/>
            <w:webHidden/>
          </w:rPr>
        </w:r>
        <w:r w:rsidR="001D64A8">
          <w:rPr>
            <w:noProof/>
            <w:webHidden/>
          </w:rPr>
          <w:fldChar w:fldCharType="separate"/>
        </w:r>
        <w:r w:rsidR="000E1D61">
          <w:rPr>
            <w:noProof/>
            <w:webHidden/>
          </w:rPr>
          <w:t>67</w:t>
        </w:r>
        <w:r w:rsidR="001D64A8">
          <w:rPr>
            <w:noProof/>
            <w:webHidden/>
          </w:rPr>
          <w:fldChar w:fldCharType="end"/>
        </w:r>
      </w:hyperlink>
    </w:p>
    <w:p w14:paraId="6F13E9A8" w14:textId="1EDBC0CC"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96" w:history="1">
        <w:r w:rsidR="001D64A8" w:rsidRPr="000958C8">
          <w:rPr>
            <w:rStyle w:val="Hyperlink"/>
            <w:noProof/>
          </w:rPr>
          <w:t>2.2.7</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Risk assessment for animal health</w:t>
        </w:r>
        <w:r w:rsidR="001D64A8">
          <w:rPr>
            <w:noProof/>
            <w:webHidden/>
          </w:rPr>
          <w:tab/>
        </w:r>
        <w:r w:rsidR="001D64A8">
          <w:rPr>
            <w:noProof/>
            <w:webHidden/>
          </w:rPr>
          <w:fldChar w:fldCharType="begin"/>
        </w:r>
        <w:r w:rsidR="001D64A8">
          <w:rPr>
            <w:noProof/>
            <w:webHidden/>
          </w:rPr>
          <w:instrText xml:space="preserve"> PAGEREF _Toc29543496 \h </w:instrText>
        </w:r>
        <w:r w:rsidR="001D64A8">
          <w:rPr>
            <w:noProof/>
            <w:webHidden/>
          </w:rPr>
        </w:r>
        <w:r w:rsidR="001D64A8">
          <w:rPr>
            <w:noProof/>
            <w:webHidden/>
          </w:rPr>
          <w:fldChar w:fldCharType="separate"/>
        </w:r>
        <w:r w:rsidR="000E1D61">
          <w:rPr>
            <w:noProof/>
            <w:webHidden/>
          </w:rPr>
          <w:t>72</w:t>
        </w:r>
        <w:r w:rsidR="001D64A8">
          <w:rPr>
            <w:noProof/>
            <w:webHidden/>
          </w:rPr>
          <w:fldChar w:fldCharType="end"/>
        </w:r>
      </w:hyperlink>
    </w:p>
    <w:p w14:paraId="69F7C891" w14:textId="08043F27"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497" w:history="1">
        <w:r w:rsidR="001D64A8" w:rsidRPr="000958C8">
          <w:rPr>
            <w:rStyle w:val="Hyperlink"/>
            <w:noProof/>
          </w:rPr>
          <w:t>2.2.8</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Risk assessment for the environment</w:t>
        </w:r>
        <w:r w:rsidR="001D64A8">
          <w:rPr>
            <w:noProof/>
            <w:webHidden/>
          </w:rPr>
          <w:tab/>
        </w:r>
        <w:r w:rsidR="001D64A8">
          <w:rPr>
            <w:noProof/>
            <w:webHidden/>
          </w:rPr>
          <w:fldChar w:fldCharType="begin"/>
        </w:r>
        <w:r w:rsidR="001D64A8">
          <w:rPr>
            <w:noProof/>
            <w:webHidden/>
          </w:rPr>
          <w:instrText xml:space="preserve"> PAGEREF _Toc29543497 \h </w:instrText>
        </w:r>
        <w:r w:rsidR="001D64A8">
          <w:rPr>
            <w:noProof/>
            <w:webHidden/>
          </w:rPr>
        </w:r>
        <w:r w:rsidR="001D64A8">
          <w:rPr>
            <w:noProof/>
            <w:webHidden/>
          </w:rPr>
          <w:fldChar w:fldCharType="separate"/>
        </w:r>
        <w:r w:rsidR="000E1D61">
          <w:rPr>
            <w:noProof/>
            <w:webHidden/>
          </w:rPr>
          <w:t>73</w:t>
        </w:r>
        <w:r w:rsidR="001D64A8">
          <w:rPr>
            <w:noProof/>
            <w:webHidden/>
          </w:rPr>
          <w:fldChar w:fldCharType="end"/>
        </w:r>
      </w:hyperlink>
    </w:p>
    <w:p w14:paraId="61D64A4D" w14:textId="062BA752"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98" w:history="1">
        <w:r w:rsidR="001D64A8" w:rsidRPr="000958C8">
          <w:rPr>
            <w:rStyle w:val="Hyperlink"/>
            <w:noProof/>
          </w:rPr>
          <w:t>2.2.8.1</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2.2.8.1 Effects assessment on the environment</w:t>
        </w:r>
        <w:r w:rsidR="001D64A8">
          <w:rPr>
            <w:noProof/>
            <w:webHidden/>
          </w:rPr>
          <w:tab/>
        </w:r>
        <w:r w:rsidR="001D64A8">
          <w:rPr>
            <w:noProof/>
            <w:webHidden/>
          </w:rPr>
          <w:fldChar w:fldCharType="begin"/>
        </w:r>
        <w:r w:rsidR="001D64A8">
          <w:rPr>
            <w:noProof/>
            <w:webHidden/>
          </w:rPr>
          <w:instrText xml:space="preserve"> PAGEREF _Toc29543498 \h </w:instrText>
        </w:r>
        <w:r w:rsidR="001D64A8">
          <w:rPr>
            <w:noProof/>
            <w:webHidden/>
          </w:rPr>
        </w:r>
        <w:r w:rsidR="001D64A8">
          <w:rPr>
            <w:noProof/>
            <w:webHidden/>
          </w:rPr>
          <w:fldChar w:fldCharType="separate"/>
        </w:r>
        <w:r w:rsidR="000E1D61">
          <w:rPr>
            <w:noProof/>
            <w:webHidden/>
          </w:rPr>
          <w:t>73</w:t>
        </w:r>
        <w:r w:rsidR="001D64A8">
          <w:rPr>
            <w:noProof/>
            <w:webHidden/>
          </w:rPr>
          <w:fldChar w:fldCharType="end"/>
        </w:r>
      </w:hyperlink>
    </w:p>
    <w:p w14:paraId="74ED4DD3" w14:textId="1A3AD2AB"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499" w:history="1">
        <w:r w:rsidR="001D64A8" w:rsidRPr="000958C8">
          <w:rPr>
            <w:rStyle w:val="Hyperlink"/>
            <w:noProof/>
          </w:rPr>
          <w:t>2.2.8.2</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2.2.8.2 Exposure assessment</w:t>
        </w:r>
        <w:r w:rsidR="001D64A8">
          <w:rPr>
            <w:noProof/>
            <w:webHidden/>
          </w:rPr>
          <w:tab/>
        </w:r>
        <w:r w:rsidR="001D64A8">
          <w:rPr>
            <w:noProof/>
            <w:webHidden/>
          </w:rPr>
          <w:fldChar w:fldCharType="begin"/>
        </w:r>
        <w:r w:rsidR="001D64A8">
          <w:rPr>
            <w:noProof/>
            <w:webHidden/>
          </w:rPr>
          <w:instrText xml:space="preserve"> PAGEREF _Toc29543499 \h </w:instrText>
        </w:r>
        <w:r w:rsidR="001D64A8">
          <w:rPr>
            <w:noProof/>
            <w:webHidden/>
          </w:rPr>
        </w:r>
        <w:r w:rsidR="001D64A8">
          <w:rPr>
            <w:noProof/>
            <w:webHidden/>
          </w:rPr>
          <w:fldChar w:fldCharType="separate"/>
        </w:r>
        <w:r w:rsidR="000E1D61">
          <w:rPr>
            <w:noProof/>
            <w:webHidden/>
          </w:rPr>
          <w:t>85</w:t>
        </w:r>
        <w:r w:rsidR="001D64A8">
          <w:rPr>
            <w:noProof/>
            <w:webHidden/>
          </w:rPr>
          <w:fldChar w:fldCharType="end"/>
        </w:r>
      </w:hyperlink>
    </w:p>
    <w:p w14:paraId="4ECFA065" w14:textId="1EBC77FE" w:rsidR="001D64A8" w:rsidRDefault="00F01E71">
      <w:pPr>
        <w:pStyle w:val="TOC4"/>
        <w:tabs>
          <w:tab w:val="left" w:pos="1400"/>
          <w:tab w:val="right" w:leader="dot" w:pos="9204"/>
        </w:tabs>
        <w:rPr>
          <w:rFonts w:asciiTheme="minorHAnsi" w:eastAsiaTheme="minorEastAsia" w:hAnsiTheme="minorHAnsi" w:cstheme="minorBidi"/>
          <w:noProof/>
          <w:sz w:val="22"/>
          <w:szCs w:val="22"/>
          <w:lang w:val="nl-NL" w:eastAsia="nl-NL"/>
        </w:rPr>
      </w:pPr>
      <w:hyperlink w:anchor="_Toc29543500" w:history="1">
        <w:r w:rsidR="001D64A8" w:rsidRPr="000958C8">
          <w:rPr>
            <w:rStyle w:val="Hyperlink"/>
            <w:noProof/>
          </w:rPr>
          <w:t>2.2.8.3</w:t>
        </w:r>
        <w:r w:rsidR="001D64A8">
          <w:rPr>
            <w:rFonts w:asciiTheme="minorHAnsi" w:eastAsiaTheme="minorEastAsia" w:hAnsiTheme="minorHAnsi" w:cstheme="minorBidi"/>
            <w:noProof/>
            <w:sz w:val="22"/>
            <w:szCs w:val="22"/>
            <w:lang w:val="nl-NL" w:eastAsia="nl-NL"/>
          </w:rPr>
          <w:tab/>
        </w:r>
        <w:r w:rsidR="001D64A8" w:rsidRPr="000958C8">
          <w:rPr>
            <w:rStyle w:val="Hyperlink"/>
            <w:noProof/>
          </w:rPr>
          <w:t>Risk characterisation</w:t>
        </w:r>
        <w:r w:rsidR="001D64A8">
          <w:rPr>
            <w:noProof/>
            <w:webHidden/>
          </w:rPr>
          <w:tab/>
        </w:r>
        <w:r w:rsidR="001D64A8">
          <w:rPr>
            <w:noProof/>
            <w:webHidden/>
          </w:rPr>
          <w:fldChar w:fldCharType="begin"/>
        </w:r>
        <w:r w:rsidR="001D64A8">
          <w:rPr>
            <w:noProof/>
            <w:webHidden/>
          </w:rPr>
          <w:instrText xml:space="preserve"> PAGEREF _Toc29543500 \h </w:instrText>
        </w:r>
        <w:r w:rsidR="001D64A8">
          <w:rPr>
            <w:noProof/>
            <w:webHidden/>
          </w:rPr>
        </w:r>
        <w:r w:rsidR="001D64A8">
          <w:rPr>
            <w:noProof/>
            <w:webHidden/>
          </w:rPr>
          <w:fldChar w:fldCharType="separate"/>
        </w:r>
        <w:r w:rsidR="000E1D61">
          <w:rPr>
            <w:noProof/>
            <w:webHidden/>
          </w:rPr>
          <w:t>91</w:t>
        </w:r>
        <w:r w:rsidR="001D64A8">
          <w:rPr>
            <w:noProof/>
            <w:webHidden/>
          </w:rPr>
          <w:fldChar w:fldCharType="end"/>
        </w:r>
      </w:hyperlink>
    </w:p>
    <w:p w14:paraId="0E492F91" w14:textId="6C215183"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501" w:history="1">
        <w:r w:rsidR="001D64A8" w:rsidRPr="000958C8">
          <w:rPr>
            <w:rStyle w:val="Hyperlink"/>
            <w:noProof/>
          </w:rPr>
          <w:t>2.2.9</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Measures to protect man, animals and the environment</w:t>
        </w:r>
        <w:r w:rsidR="001D64A8">
          <w:rPr>
            <w:noProof/>
            <w:webHidden/>
          </w:rPr>
          <w:tab/>
        </w:r>
        <w:r w:rsidR="001D64A8">
          <w:rPr>
            <w:noProof/>
            <w:webHidden/>
          </w:rPr>
          <w:fldChar w:fldCharType="begin"/>
        </w:r>
        <w:r w:rsidR="001D64A8">
          <w:rPr>
            <w:noProof/>
            <w:webHidden/>
          </w:rPr>
          <w:instrText xml:space="preserve"> PAGEREF _Toc29543501 \h </w:instrText>
        </w:r>
        <w:r w:rsidR="001D64A8">
          <w:rPr>
            <w:noProof/>
            <w:webHidden/>
          </w:rPr>
        </w:r>
        <w:r w:rsidR="001D64A8">
          <w:rPr>
            <w:noProof/>
            <w:webHidden/>
          </w:rPr>
          <w:fldChar w:fldCharType="separate"/>
        </w:r>
        <w:r w:rsidR="000E1D61">
          <w:rPr>
            <w:noProof/>
            <w:webHidden/>
          </w:rPr>
          <w:t>95</w:t>
        </w:r>
        <w:r w:rsidR="001D64A8">
          <w:rPr>
            <w:noProof/>
            <w:webHidden/>
          </w:rPr>
          <w:fldChar w:fldCharType="end"/>
        </w:r>
      </w:hyperlink>
    </w:p>
    <w:p w14:paraId="28B27E3B" w14:textId="0376CB98"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502" w:history="1">
        <w:r w:rsidR="001D64A8" w:rsidRPr="000958C8">
          <w:rPr>
            <w:rStyle w:val="Hyperlink"/>
            <w:noProof/>
          </w:rPr>
          <w:t>2.2.10</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Assessment of a combination of biocidal products</w:t>
        </w:r>
        <w:r w:rsidR="001D64A8">
          <w:rPr>
            <w:noProof/>
            <w:webHidden/>
          </w:rPr>
          <w:tab/>
        </w:r>
        <w:r w:rsidR="001D64A8">
          <w:rPr>
            <w:noProof/>
            <w:webHidden/>
          </w:rPr>
          <w:fldChar w:fldCharType="begin"/>
        </w:r>
        <w:r w:rsidR="001D64A8">
          <w:rPr>
            <w:noProof/>
            <w:webHidden/>
          </w:rPr>
          <w:instrText xml:space="preserve"> PAGEREF _Toc29543502 \h </w:instrText>
        </w:r>
        <w:r w:rsidR="001D64A8">
          <w:rPr>
            <w:noProof/>
            <w:webHidden/>
          </w:rPr>
        </w:r>
        <w:r w:rsidR="001D64A8">
          <w:rPr>
            <w:noProof/>
            <w:webHidden/>
          </w:rPr>
          <w:fldChar w:fldCharType="separate"/>
        </w:r>
        <w:r w:rsidR="000E1D61">
          <w:rPr>
            <w:noProof/>
            <w:webHidden/>
          </w:rPr>
          <w:t>97</w:t>
        </w:r>
        <w:r w:rsidR="001D64A8">
          <w:rPr>
            <w:noProof/>
            <w:webHidden/>
          </w:rPr>
          <w:fldChar w:fldCharType="end"/>
        </w:r>
      </w:hyperlink>
    </w:p>
    <w:p w14:paraId="62A16BE2" w14:textId="513AF238" w:rsidR="001D64A8" w:rsidRDefault="00F01E71">
      <w:pPr>
        <w:pStyle w:val="TOC3"/>
        <w:tabs>
          <w:tab w:val="left" w:pos="1200"/>
          <w:tab w:val="right" w:leader="dot" w:pos="9204"/>
        </w:tabs>
        <w:rPr>
          <w:rFonts w:asciiTheme="minorHAnsi" w:eastAsiaTheme="minorEastAsia" w:hAnsiTheme="minorHAnsi" w:cstheme="minorBidi"/>
          <w:i w:val="0"/>
          <w:iCs w:val="0"/>
          <w:noProof/>
          <w:sz w:val="22"/>
          <w:szCs w:val="22"/>
          <w:lang w:val="nl-NL" w:eastAsia="nl-NL"/>
        </w:rPr>
      </w:pPr>
      <w:hyperlink w:anchor="_Toc29543503" w:history="1">
        <w:r w:rsidR="001D64A8" w:rsidRPr="000958C8">
          <w:rPr>
            <w:rStyle w:val="Hyperlink"/>
            <w:noProof/>
          </w:rPr>
          <w:t>2.2.11</w:t>
        </w:r>
        <w:r w:rsidR="001D64A8">
          <w:rPr>
            <w:rFonts w:asciiTheme="minorHAnsi" w:eastAsiaTheme="minorEastAsia" w:hAnsiTheme="minorHAnsi" w:cstheme="minorBidi"/>
            <w:i w:val="0"/>
            <w:iCs w:val="0"/>
            <w:noProof/>
            <w:sz w:val="22"/>
            <w:szCs w:val="22"/>
            <w:lang w:val="nl-NL" w:eastAsia="nl-NL"/>
          </w:rPr>
          <w:tab/>
        </w:r>
        <w:r w:rsidR="001D64A8" w:rsidRPr="000958C8">
          <w:rPr>
            <w:rStyle w:val="Hyperlink"/>
            <w:noProof/>
          </w:rPr>
          <w:t>Comparative assessment</w:t>
        </w:r>
        <w:r w:rsidR="001D64A8">
          <w:rPr>
            <w:noProof/>
            <w:webHidden/>
          </w:rPr>
          <w:tab/>
        </w:r>
        <w:r w:rsidR="001D64A8">
          <w:rPr>
            <w:noProof/>
            <w:webHidden/>
          </w:rPr>
          <w:fldChar w:fldCharType="begin"/>
        </w:r>
        <w:r w:rsidR="001D64A8">
          <w:rPr>
            <w:noProof/>
            <w:webHidden/>
          </w:rPr>
          <w:instrText xml:space="preserve"> PAGEREF _Toc29543503 \h </w:instrText>
        </w:r>
        <w:r w:rsidR="001D64A8">
          <w:rPr>
            <w:noProof/>
            <w:webHidden/>
          </w:rPr>
        </w:r>
        <w:r w:rsidR="001D64A8">
          <w:rPr>
            <w:noProof/>
            <w:webHidden/>
          </w:rPr>
          <w:fldChar w:fldCharType="separate"/>
        </w:r>
        <w:r w:rsidR="000E1D61">
          <w:rPr>
            <w:noProof/>
            <w:webHidden/>
          </w:rPr>
          <w:t>97</w:t>
        </w:r>
        <w:r w:rsidR="001D64A8">
          <w:rPr>
            <w:noProof/>
            <w:webHidden/>
          </w:rPr>
          <w:fldChar w:fldCharType="end"/>
        </w:r>
      </w:hyperlink>
    </w:p>
    <w:p w14:paraId="65B49DC2" w14:textId="60ECA8B2" w:rsidR="001D64A8" w:rsidRDefault="00F01E71">
      <w:pPr>
        <w:pStyle w:val="TOC1"/>
        <w:tabs>
          <w:tab w:val="left" w:pos="400"/>
          <w:tab w:val="right" w:leader="dot" w:pos="9204"/>
        </w:tabs>
        <w:rPr>
          <w:rFonts w:asciiTheme="minorHAnsi" w:eastAsiaTheme="minorEastAsia" w:hAnsiTheme="minorHAnsi" w:cstheme="minorBidi"/>
          <w:b w:val="0"/>
          <w:bCs w:val="0"/>
          <w:caps w:val="0"/>
          <w:noProof/>
          <w:sz w:val="22"/>
          <w:szCs w:val="22"/>
          <w:lang w:val="nl-NL" w:eastAsia="nl-NL"/>
        </w:rPr>
      </w:pPr>
      <w:hyperlink w:anchor="_Toc29543504" w:history="1">
        <w:r w:rsidR="001D64A8" w:rsidRPr="000958C8">
          <w:rPr>
            <w:rStyle w:val="Hyperlink"/>
            <w:rFonts w:eastAsia="Calibri"/>
            <w:noProof/>
            <w14:scene3d>
              <w14:camera w14:prst="orthographicFront"/>
              <w14:lightRig w14:rig="threePt" w14:dir="t">
                <w14:rot w14:lat="0" w14:lon="0" w14:rev="0"/>
              </w14:lightRig>
            </w14:scene3d>
          </w:rPr>
          <w:t>3</w:t>
        </w:r>
        <w:r w:rsidR="001D64A8">
          <w:rPr>
            <w:rFonts w:asciiTheme="minorHAnsi" w:eastAsiaTheme="minorEastAsia" w:hAnsiTheme="minorHAnsi" w:cstheme="minorBidi"/>
            <w:b w:val="0"/>
            <w:bCs w:val="0"/>
            <w:caps w:val="0"/>
            <w:noProof/>
            <w:sz w:val="22"/>
            <w:szCs w:val="22"/>
            <w:lang w:val="nl-NL" w:eastAsia="nl-NL"/>
          </w:rPr>
          <w:tab/>
        </w:r>
        <w:r w:rsidR="001D64A8" w:rsidRPr="000958C8">
          <w:rPr>
            <w:rStyle w:val="Hyperlink"/>
            <w:rFonts w:eastAsia="Calibri" w:cs="Calibri"/>
            <w:noProof/>
          </w:rPr>
          <w:t>Annexes</w:t>
        </w:r>
        <w:r w:rsidR="001D64A8">
          <w:rPr>
            <w:noProof/>
            <w:webHidden/>
          </w:rPr>
          <w:tab/>
        </w:r>
        <w:r w:rsidR="001D64A8">
          <w:rPr>
            <w:noProof/>
            <w:webHidden/>
          </w:rPr>
          <w:fldChar w:fldCharType="begin"/>
        </w:r>
        <w:r w:rsidR="001D64A8">
          <w:rPr>
            <w:noProof/>
            <w:webHidden/>
          </w:rPr>
          <w:instrText xml:space="preserve"> PAGEREF _Toc29543504 \h </w:instrText>
        </w:r>
        <w:r w:rsidR="001D64A8">
          <w:rPr>
            <w:noProof/>
            <w:webHidden/>
          </w:rPr>
        </w:r>
        <w:r w:rsidR="001D64A8">
          <w:rPr>
            <w:noProof/>
            <w:webHidden/>
          </w:rPr>
          <w:fldChar w:fldCharType="separate"/>
        </w:r>
        <w:r w:rsidR="000E1D61">
          <w:rPr>
            <w:noProof/>
            <w:webHidden/>
          </w:rPr>
          <w:t>98</w:t>
        </w:r>
        <w:r w:rsidR="001D64A8">
          <w:rPr>
            <w:noProof/>
            <w:webHidden/>
          </w:rPr>
          <w:fldChar w:fldCharType="end"/>
        </w:r>
      </w:hyperlink>
    </w:p>
    <w:p w14:paraId="5D150174" w14:textId="299BA3E4"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505" w:history="1">
        <w:r w:rsidR="001D64A8" w:rsidRPr="000958C8">
          <w:rPr>
            <w:rStyle w:val="Hyperlink"/>
            <w:noProof/>
            <w:lang w:val="de-DE"/>
          </w:rPr>
          <w:t>3.1</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List of studies for the biocidal product</w:t>
        </w:r>
        <w:r w:rsidR="001D64A8">
          <w:rPr>
            <w:noProof/>
            <w:webHidden/>
          </w:rPr>
          <w:tab/>
        </w:r>
        <w:r w:rsidR="001D64A8">
          <w:rPr>
            <w:noProof/>
            <w:webHidden/>
          </w:rPr>
          <w:fldChar w:fldCharType="begin"/>
        </w:r>
        <w:r w:rsidR="001D64A8">
          <w:rPr>
            <w:noProof/>
            <w:webHidden/>
          </w:rPr>
          <w:instrText xml:space="preserve"> PAGEREF _Toc29543505 \h </w:instrText>
        </w:r>
        <w:r w:rsidR="001D64A8">
          <w:rPr>
            <w:noProof/>
            <w:webHidden/>
          </w:rPr>
        </w:r>
        <w:r w:rsidR="001D64A8">
          <w:rPr>
            <w:noProof/>
            <w:webHidden/>
          </w:rPr>
          <w:fldChar w:fldCharType="separate"/>
        </w:r>
        <w:r w:rsidR="000E1D61">
          <w:rPr>
            <w:noProof/>
            <w:webHidden/>
          </w:rPr>
          <w:t>98</w:t>
        </w:r>
        <w:r w:rsidR="001D64A8">
          <w:rPr>
            <w:noProof/>
            <w:webHidden/>
          </w:rPr>
          <w:fldChar w:fldCharType="end"/>
        </w:r>
      </w:hyperlink>
    </w:p>
    <w:p w14:paraId="09E5A127" w14:textId="172B608D"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506" w:history="1">
        <w:r w:rsidR="001D64A8" w:rsidRPr="000958C8">
          <w:rPr>
            <w:rStyle w:val="Hyperlink"/>
            <w:noProof/>
            <w:lang w:val="de-DE"/>
          </w:rPr>
          <w:t>3.2</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Output tables from exposure assessment tools</w:t>
        </w:r>
        <w:r w:rsidR="001D64A8">
          <w:rPr>
            <w:noProof/>
            <w:webHidden/>
          </w:rPr>
          <w:tab/>
        </w:r>
        <w:r w:rsidR="001D64A8">
          <w:rPr>
            <w:noProof/>
            <w:webHidden/>
          </w:rPr>
          <w:fldChar w:fldCharType="begin"/>
        </w:r>
        <w:r w:rsidR="001D64A8">
          <w:rPr>
            <w:noProof/>
            <w:webHidden/>
          </w:rPr>
          <w:instrText xml:space="preserve"> PAGEREF _Toc29543506 \h </w:instrText>
        </w:r>
        <w:r w:rsidR="001D64A8">
          <w:rPr>
            <w:noProof/>
            <w:webHidden/>
          </w:rPr>
        </w:r>
        <w:r w:rsidR="001D64A8">
          <w:rPr>
            <w:noProof/>
            <w:webHidden/>
          </w:rPr>
          <w:fldChar w:fldCharType="separate"/>
        </w:r>
        <w:r w:rsidR="000E1D61">
          <w:rPr>
            <w:noProof/>
            <w:webHidden/>
          </w:rPr>
          <w:t>101</w:t>
        </w:r>
        <w:r w:rsidR="001D64A8">
          <w:rPr>
            <w:noProof/>
            <w:webHidden/>
          </w:rPr>
          <w:fldChar w:fldCharType="end"/>
        </w:r>
      </w:hyperlink>
    </w:p>
    <w:p w14:paraId="4963F8C2" w14:textId="46B978A1"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507" w:history="1">
        <w:r w:rsidR="001D64A8" w:rsidRPr="000958C8">
          <w:rPr>
            <w:rStyle w:val="Hyperlink"/>
            <w:noProof/>
            <w:lang w:val="de-DE"/>
          </w:rPr>
          <w:t>3.3</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New information on the active substance</w:t>
        </w:r>
        <w:r w:rsidR="001D64A8">
          <w:rPr>
            <w:noProof/>
            <w:webHidden/>
          </w:rPr>
          <w:tab/>
        </w:r>
        <w:r w:rsidR="001D64A8">
          <w:rPr>
            <w:noProof/>
            <w:webHidden/>
          </w:rPr>
          <w:fldChar w:fldCharType="begin"/>
        </w:r>
        <w:r w:rsidR="001D64A8">
          <w:rPr>
            <w:noProof/>
            <w:webHidden/>
          </w:rPr>
          <w:instrText xml:space="preserve"> PAGEREF _Toc29543507 \h </w:instrText>
        </w:r>
        <w:r w:rsidR="001D64A8">
          <w:rPr>
            <w:noProof/>
            <w:webHidden/>
          </w:rPr>
        </w:r>
        <w:r w:rsidR="001D64A8">
          <w:rPr>
            <w:noProof/>
            <w:webHidden/>
          </w:rPr>
          <w:fldChar w:fldCharType="separate"/>
        </w:r>
        <w:r w:rsidR="000E1D61">
          <w:rPr>
            <w:noProof/>
            <w:webHidden/>
          </w:rPr>
          <w:t>111</w:t>
        </w:r>
        <w:r w:rsidR="001D64A8">
          <w:rPr>
            <w:noProof/>
            <w:webHidden/>
          </w:rPr>
          <w:fldChar w:fldCharType="end"/>
        </w:r>
      </w:hyperlink>
    </w:p>
    <w:p w14:paraId="1B4B0F08" w14:textId="6EC1BBC1"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508" w:history="1">
        <w:r w:rsidR="001D64A8" w:rsidRPr="000958C8">
          <w:rPr>
            <w:rStyle w:val="Hyperlink"/>
            <w:noProof/>
            <w:lang w:val="de-DE"/>
          </w:rPr>
          <w:t>3.4</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Residue behaviour</w:t>
        </w:r>
        <w:r w:rsidR="001D64A8">
          <w:rPr>
            <w:noProof/>
            <w:webHidden/>
          </w:rPr>
          <w:tab/>
        </w:r>
        <w:r w:rsidR="001D64A8">
          <w:rPr>
            <w:noProof/>
            <w:webHidden/>
          </w:rPr>
          <w:fldChar w:fldCharType="begin"/>
        </w:r>
        <w:r w:rsidR="001D64A8">
          <w:rPr>
            <w:noProof/>
            <w:webHidden/>
          </w:rPr>
          <w:instrText xml:space="preserve"> PAGEREF _Toc29543508 \h </w:instrText>
        </w:r>
        <w:r w:rsidR="001D64A8">
          <w:rPr>
            <w:noProof/>
            <w:webHidden/>
          </w:rPr>
        </w:r>
        <w:r w:rsidR="001D64A8">
          <w:rPr>
            <w:noProof/>
            <w:webHidden/>
          </w:rPr>
          <w:fldChar w:fldCharType="separate"/>
        </w:r>
        <w:r w:rsidR="000E1D61">
          <w:rPr>
            <w:noProof/>
            <w:webHidden/>
          </w:rPr>
          <w:t>112</w:t>
        </w:r>
        <w:r w:rsidR="001D64A8">
          <w:rPr>
            <w:noProof/>
            <w:webHidden/>
          </w:rPr>
          <w:fldChar w:fldCharType="end"/>
        </w:r>
      </w:hyperlink>
    </w:p>
    <w:p w14:paraId="298C769B" w14:textId="3D6E21E7"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509" w:history="1">
        <w:r w:rsidR="001D64A8" w:rsidRPr="000958C8">
          <w:rPr>
            <w:rStyle w:val="Hyperlink"/>
            <w:noProof/>
            <w:lang w:val="de-DE"/>
          </w:rPr>
          <w:t>3.5</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Summaries of the efficacy studies (B.5.10.1-xx)</w:t>
        </w:r>
        <w:r w:rsidR="001D64A8">
          <w:rPr>
            <w:noProof/>
            <w:webHidden/>
          </w:rPr>
          <w:tab/>
        </w:r>
        <w:r w:rsidR="001D64A8">
          <w:rPr>
            <w:noProof/>
            <w:webHidden/>
          </w:rPr>
          <w:fldChar w:fldCharType="begin"/>
        </w:r>
        <w:r w:rsidR="001D64A8">
          <w:rPr>
            <w:noProof/>
            <w:webHidden/>
          </w:rPr>
          <w:instrText xml:space="preserve"> PAGEREF _Toc29543509 \h </w:instrText>
        </w:r>
        <w:r w:rsidR="001D64A8">
          <w:rPr>
            <w:noProof/>
            <w:webHidden/>
          </w:rPr>
        </w:r>
        <w:r w:rsidR="001D64A8">
          <w:rPr>
            <w:noProof/>
            <w:webHidden/>
          </w:rPr>
          <w:fldChar w:fldCharType="separate"/>
        </w:r>
        <w:r w:rsidR="000E1D61">
          <w:rPr>
            <w:noProof/>
            <w:webHidden/>
          </w:rPr>
          <w:t>113</w:t>
        </w:r>
        <w:r w:rsidR="001D64A8">
          <w:rPr>
            <w:noProof/>
            <w:webHidden/>
          </w:rPr>
          <w:fldChar w:fldCharType="end"/>
        </w:r>
      </w:hyperlink>
    </w:p>
    <w:p w14:paraId="0CAEE3D7" w14:textId="51B8E9F6"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511" w:history="1">
        <w:r w:rsidR="001D64A8" w:rsidRPr="000958C8">
          <w:rPr>
            <w:rStyle w:val="Hyperlink"/>
            <w:noProof/>
            <w:lang w:val="de-DE"/>
          </w:rPr>
          <w:t>3.6</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Confidential annex</w:t>
        </w:r>
        <w:r w:rsidR="001D64A8">
          <w:rPr>
            <w:noProof/>
            <w:webHidden/>
          </w:rPr>
          <w:tab/>
        </w:r>
        <w:r w:rsidR="001D64A8">
          <w:rPr>
            <w:noProof/>
            <w:webHidden/>
          </w:rPr>
          <w:fldChar w:fldCharType="begin"/>
        </w:r>
        <w:r w:rsidR="001D64A8">
          <w:rPr>
            <w:noProof/>
            <w:webHidden/>
          </w:rPr>
          <w:instrText xml:space="preserve"> PAGEREF _Toc29543511 \h </w:instrText>
        </w:r>
        <w:r w:rsidR="001D64A8">
          <w:rPr>
            <w:noProof/>
            <w:webHidden/>
          </w:rPr>
        </w:r>
        <w:r w:rsidR="001D64A8">
          <w:rPr>
            <w:noProof/>
            <w:webHidden/>
          </w:rPr>
          <w:fldChar w:fldCharType="separate"/>
        </w:r>
        <w:r w:rsidR="000E1D61">
          <w:rPr>
            <w:noProof/>
            <w:webHidden/>
          </w:rPr>
          <w:t>114</w:t>
        </w:r>
        <w:r w:rsidR="001D64A8">
          <w:rPr>
            <w:noProof/>
            <w:webHidden/>
          </w:rPr>
          <w:fldChar w:fldCharType="end"/>
        </w:r>
      </w:hyperlink>
    </w:p>
    <w:p w14:paraId="2C67662E" w14:textId="3CA6685C" w:rsidR="001D64A8" w:rsidRDefault="00F01E71">
      <w:pPr>
        <w:pStyle w:val="TOC2"/>
        <w:tabs>
          <w:tab w:val="left" w:pos="800"/>
          <w:tab w:val="right" w:leader="dot" w:pos="9204"/>
        </w:tabs>
        <w:rPr>
          <w:rFonts w:asciiTheme="minorHAnsi" w:eastAsiaTheme="minorEastAsia" w:hAnsiTheme="minorHAnsi" w:cstheme="minorBidi"/>
          <w:smallCaps w:val="0"/>
          <w:noProof/>
          <w:sz w:val="22"/>
          <w:szCs w:val="22"/>
          <w:lang w:val="nl-NL" w:eastAsia="nl-NL"/>
        </w:rPr>
      </w:pPr>
      <w:hyperlink w:anchor="_Toc29543523" w:history="1">
        <w:r w:rsidR="001D64A8" w:rsidRPr="000958C8">
          <w:rPr>
            <w:rStyle w:val="Hyperlink"/>
            <w:noProof/>
            <w:lang w:val="de-DE"/>
          </w:rPr>
          <w:t>3.7</w:t>
        </w:r>
        <w:r w:rsidR="001D64A8">
          <w:rPr>
            <w:rFonts w:asciiTheme="minorHAnsi" w:eastAsiaTheme="minorEastAsia" w:hAnsiTheme="minorHAnsi" w:cstheme="minorBidi"/>
            <w:smallCaps w:val="0"/>
            <w:noProof/>
            <w:sz w:val="22"/>
            <w:szCs w:val="22"/>
            <w:lang w:val="nl-NL" w:eastAsia="nl-NL"/>
          </w:rPr>
          <w:tab/>
        </w:r>
        <w:r w:rsidR="001D64A8" w:rsidRPr="000958C8">
          <w:rPr>
            <w:rStyle w:val="Hyperlink"/>
            <w:noProof/>
          </w:rPr>
          <w:t>Other</w:t>
        </w:r>
        <w:r w:rsidR="001D64A8">
          <w:rPr>
            <w:noProof/>
            <w:webHidden/>
          </w:rPr>
          <w:tab/>
        </w:r>
        <w:r w:rsidR="001D64A8">
          <w:rPr>
            <w:noProof/>
            <w:webHidden/>
          </w:rPr>
          <w:fldChar w:fldCharType="begin"/>
        </w:r>
        <w:r w:rsidR="001D64A8">
          <w:rPr>
            <w:noProof/>
            <w:webHidden/>
          </w:rPr>
          <w:instrText xml:space="preserve"> PAGEREF _Toc29543523 \h </w:instrText>
        </w:r>
        <w:r w:rsidR="001D64A8">
          <w:rPr>
            <w:noProof/>
            <w:webHidden/>
          </w:rPr>
        </w:r>
        <w:r w:rsidR="001D64A8">
          <w:rPr>
            <w:noProof/>
            <w:webHidden/>
          </w:rPr>
          <w:fldChar w:fldCharType="separate"/>
        </w:r>
        <w:r w:rsidR="000E1D61">
          <w:rPr>
            <w:noProof/>
            <w:webHidden/>
          </w:rPr>
          <w:t>114</w:t>
        </w:r>
        <w:r w:rsidR="001D64A8">
          <w:rPr>
            <w:noProof/>
            <w:webHidden/>
          </w:rPr>
          <w:fldChar w:fldCharType="end"/>
        </w:r>
      </w:hyperlink>
    </w:p>
    <w:p w14:paraId="7640AB85" w14:textId="7302A3F5" w:rsidR="00A53EE0" w:rsidRPr="008127EF" w:rsidRDefault="00C94D3C" w:rsidP="002B172D">
      <w:pPr>
        <w:spacing w:line="276" w:lineRule="auto"/>
        <w:rPr>
          <w:rFonts w:eastAsia="Calibri"/>
          <w:lang w:eastAsia="en-US"/>
        </w:rPr>
      </w:pPr>
      <w:r w:rsidRPr="008127EF">
        <w:rPr>
          <w:rFonts w:eastAsia="Calibri"/>
          <w:b/>
          <w:bCs/>
          <w:caps/>
          <w:lang w:eastAsia="en-US"/>
        </w:rPr>
        <w:fldChar w:fldCharType="end"/>
      </w:r>
    </w:p>
    <w:p w14:paraId="22F201B1" w14:textId="77777777" w:rsidR="00A53EE0" w:rsidRPr="008127EF" w:rsidRDefault="00A53EE0" w:rsidP="00B44BF8">
      <w:pPr>
        <w:pStyle w:val="Heading1"/>
        <w:rPr>
          <w:rFonts w:eastAsia="Calibri" w:cs="Calibri"/>
          <w:noProof/>
          <w:lang w:val="en-GB"/>
        </w:rPr>
      </w:pPr>
      <w:r w:rsidRPr="008127EF">
        <w:rPr>
          <w:rFonts w:eastAsia="Calibri" w:cs="Calibri"/>
          <w:noProof/>
          <w:lang w:val="en-GB" w:eastAsia="en-US"/>
        </w:rPr>
        <w:br w:type="page"/>
      </w:r>
      <w:bookmarkStart w:id="0" w:name="_Toc389728849"/>
      <w:bookmarkStart w:id="1" w:name="_Toc29543442"/>
      <w:r w:rsidRPr="008127EF">
        <w:rPr>
          <w:rFonts w:eastAsia="Calibri" w:cs="Calibri"/>
          <w:noProof/>
          <w:lang w:val="en-GB"/>
        </w:rPr>
        <w:lastRenderedPageBreak/>
        <w:t>CONCLUSION</w:t>
      </w:r>
      <w:bookmarkEnd w:id="0"/>
      <w:bookmarkEnd w:id="1"/>
    </w:p>
    <w:p w14:paraId="4132631E" w14:textId="3816CA07" w:rsidR="00EC2B8B" w:rsidRDefault="00EC2B8B" w:rsidP="00DD3910">
      <w:pPr>
        <w:spacing w:line="260" w:lineRule="atLeast"/>
        <w:ind w:left="360"/>
        <w:contextualSpacing/>
        <w:jc w:val="both"/>
        <w:rPr>
          <w:rFonts w:eastAsia="Calibri" w:cs="Calibri"/>
          <w:highlight w:val="yellow"/>
        </w:rPr>
      </w:pPr>
    </w:p>
    <w:p w14:paraId="04537678" w14:textId="025E8592" w:rsidR="00436FD7" w:rsidRDefault="00436FD7" w:rsidP="00436FD7">
      <w:pPr>
        <w:spacing w:line="260" w:lineRule="atLeast"/>
        <w:rPr>
          <w:rFonts w:eastAsiaTheme="minorEastAsia" w:cstheme="minorBidi"/>
        </w:rPr>
      </w:pPr>
      <w:r>
        <w:rPr>
          <w:rFonts w:eastAsiaTheme="minorEastAsia" w:cstheme="minorBidi"/>
        </w:rPr>
        <w:t>The physical and chemical properties of Biopren 5 EC have been addressed. Shelf life is</w:t>
      </w:r>
      <w:r w:rsidRPr="008127EF">
        <w:rPr>
          <w:rFonts w:eastAsiaTheme="minorEastAsia" w:cstheme="minorBidi"/>
        </w:rPr>
        <w:t xml:space="preserve"> </w:t>
      </w:r>
      <w:r>
        <w:rPr>
          <w:rFonts w:eastAsiaTheme="minorEastAsia" w:cstheme="minorBidi"/>
        </w:rPr>
        <w:t xml:space="preserve">4 </w:t>
      </w:r>
      <w:r w:rsidRPr="008127EF">
        <w:rPr>
          <w:rFonts w:eastAsiaTheme="minorEastAsia" w:cstheme="minorBidi"/>
        </w:rPr>
        <w:t xml:space="preserve">years </w:t>
      </w:r>
      <w:r>
        <w:rPr>
          <w:rFonts w:eastAsiaTheme="minorEastAsia" w:cstheme="minorBidi"/>
        </w:rPr>
        <w:t>in a</w:t>
      </w:r>
      <w:r w:rsidRPr="008127EF">
        <w:rPr>
          <w:rFonts w:eastAsiaTheme="minorEastAsia" w:cstheme="minorBidi"/>
        </w:rPr>
        <w:t xml:space="preserve"> plastic container (HDPE</w:t>
      </w:r>
      <w:r>
        <w:rPr>
          <w:rFonts w:eastAsiaTheme="minorEastAsia" w:cstheme="minorBidi"/>
        </w:rPr>
        <w:t xml:space="preserve"> and HDPE/PA</w:t>
      </w:r>
      <w:r w:rsidRPr="008127EF">
        <w:rPr>
          <w:rFonts w:eastAsiaTheme="minorEastAsia" w:cstheme="minorBidi"/>
        </w:rPr>
        <w:t xml:space="preserve">). </w:t>
      </w:r>
      <w:r>
        <w:rPr>
          <w:rFonts w:eastAsiaTheme="minorEastAsia" w:cstheme="minorBidi"/>
        </w:rPr>
        <w:t xml:space="preserve">Since emulsion stability was not addressed for the accelerated storage stability studies and low temperature stability was not </w:t>
      </w:r>
      <w:r w:rsidR="00096048">
        <w:rPr>
          <w:rFonts w:eastAsiaTheme="minorEastAsia" w:cstheme="minorBidi"/>
        </w:rPr>
        <w:t>performed</w:t>
      </w:r>
      <w:r>
        <w:rPr>
          <w:rFonts w:eastAsiaTheme="minorEastAsia" w:cstheme="minorBidi"/>
        </w:rPr>
        <w:t xml:space="preserve">, Biopren 5 EC should be stored at </w:t>
      </w:r>
      <w:r w:rsidR="00B6641F" w:rsidRPr="00B6641F">
        <w:rPr>
          <w:rFonts w:eastAsiaTheme="minorEastAsia" w:cstheme="minorBidi"/>
        </w:rPr>
        <w:t xml:space="preserve">a temperature </w:t>
      </w:r>
      <w:r w:rsidR="00B6641F">
        <w:rPr>
          <w:rFonts w:eastAsiaTheme="minorEastAsia" w:cstheme="minorBidi"/>
        </w:rPr>
        <w:t xml:space="preserve">not </w:t>
      </w:r>
      <w:r w:rsidR="00B6641F" w:rsidRPr="00B6641F">
        <w:rPr>
          <w:rFonts w:eastAsiaTheme="minorEastAsia" w:cstheme="minorBidi"/>
        </w:rPr>
        <w:t>higher than 30 °C</w:t>
      </w:r>
      <w:r>
        <w:rPr>
          <w:rFonts w:eastAsiaTheme="minorEastAsia" w:cstheme="minorBidi"/>
        </w:rPr>
        <w:t xml:space="preserve"> and protected from </w:t>
      </w:r>
      <w:r w:rsidR="00B6641F">
        <w:rPr>
          <w:rFonts w:eastAsiaTheme="minorEastAsia" w:cstheme="minorBidi"/>
        </w:rPr>
        <w:t xml:space="preserve">direct sunlight and </w:t>
      </w:r>
      <w:r>
        <w:rPr>
          <w:rFonts w:eastAsiaTheme="minorEastAsia" w:cstheme="minorBidi"/>
        </w:rPr>
        <w:t>frost.</w:t>
      </w:r>
    </w:p>
    <w:p w14:paraId="2CE37576" w14:textId="2D1DECDC" w:rsidR="00D362E3" w:rsidRDefault="00D362E3" w:rsidP="00436FD7">
      <w:pPr>
        <w:spacing w:line="260" w:lineRule="atLeast"/>
        <w:rPr>
          <w:rFonts w:eastAsiaTheme="minorEastAsia" w:cstheme="minorBidi"/>
        </w:rPr>
      </w:pPr>
    </w:p>
    <w:p w14:paraId="5EBA8D15" w14:textId="7F36EFED" w:rsidR="00D362E3" w:rsidRDefault="00D362E3" w:rsidP="00D362E3">
      <w:r>
        <w:t>Based on its p</w:t>
      </w:r>
      <w:r w:rsidRPr="00E276D4">
        <w:t>hysical hazards and respective characteristics the product</w:t>
      </w:r>
      <w:r>
        <w:t xml:space="preserve"> is classified as </w:t>
      </w:r>
      <w:r w:rsidRPr="00E276D4">
        <w:t>a category 3 flammable liquid</w:t>
      </w:r>
      <w:r w:rsidR="008E06FC">
        <w:t>.</w:t>
      </w:r>
    </w:p>
    <w:p w14:paraId="70148837" w14:textId="5D873E97" w:rsidR="00D362E3" w:rsidRDefault="00D362E3" w:rsidP="00436FD7">
      <w:pPr>
        <w:spacing w:line="260" w:lineRule="atLeast"/>
        <w:rPr>
          <w:rFonts w:eastAsiaTheme="minorEastAsia" w:cstheme="minorBidi"/>
        </w:rPr>
      </w:pPr>
    </w:p>
    <w:p w14:paraId="28790F75" w14:textId="4C463B5D" w:rsidR="00D362E3" w:rsidRPr="008127EF" w:rsidRDefault="00D362E3" w:rsidP="00436FD7">
      <w:pPr>
        <w:spacing w:line="260" w:lineRule="atLeast"/>
        <w:rPr>
          <w:rFonts w:eastAsiaTheme="minorEastAsia" w:cstheme="minorBidi"/>
        </w:rPr>
      </w:pPr>
      <w:r>
        <w:rPr>
          <w:rFonts w:eastAsiaTheme="minorEastAsia" w:cstheme="minorBidi"/>
        </w:rPr>
        <w:t>The HPLC-UV analytical method used to determine the active substance in the product is sufficiently validated.</w:t>
      </w:r>
    </w:p>
    <w:p w14:paraId="5D5130C7" w14:textId="77777777" w:rsidR="00966A50" w:rsidRDefault="00966A50" w:rsidP="00DD3910">
      <w:pPr>
        <w:spacing w:line="260" w:lineRule="atLeast"/>
        <w:ind w:left="360"/>
        <w:contextualSpacing/>
        <w:jc w:val="both"/>
        <w:rPr>
          <w:rFonts w:eastAsia="Calibri" w:cs="Calibri"/>
          <w:highlight w:val="yellow"/>
        </w:rPr>
      </w:pPr>
    </w:p>
    <w:p w14:paraId="72FFA2B9" w14:textId="2F730E13" w:rsidR="00EF5BEB" w:rsidRPr="00EF5BEB" w:rsidRDefault="00EF5BEB" w:rsidP="0030174A">
      <w:pPr>
        <w:spacing w:line="260" w:lineRule="atLeast"/>
        <w:contextualSpacing/>
        <w:jc w:val="both"/>
        <w:rPr>
          <w:rFonts w:eastAsia="Calibri" w:cs="Calibri"/>
          <w:highlight w:val="yellow"/>
        </w:rPr>
      </w:pPr>
      <w:r>
        <w:rPr>
          <w:rFonts w:eastAsia="Calibri" w:cs="Calibri"/>
          <w:lang w:val="en-US" w:eastAsia="en-US"/>
        </w:rPr>
        <w:t>The authorised use of Biopren 5 EC will be as an insecticide against flea larvae (</w:t>
      </w:r>
      <w:r w:rsidRPr="009F1107">
        <w:rPr>
          <w:rFonts w:eastAsia="Calibri" w:cs="Calibri"/>
          <w:i/>
          <w:lang w:val="en-US" w:eastAsia="en-US"/>
        </w:rPr>
        <w:t>Cteno</w:t>
      </w:r>
      <w:r w:rsidR="00652863">
        <w:rPr>
          <w:rFonts w:eastAsia="Calibri" w:cs="Calibri"/>
          <w:i/>
          <w:lang w:val="en-US" w:eastAsia="en-US"/>
        </w:rPr>
        <w:t>ce</w:t>
      </w:r>
      <w:r w:rsidRPr="009F1107">
        <w:rPr>
          <w:rFonts w:eastAsia="Calibri" w:cs="Calibri"/>
          <w:i/>
          <w:lang w:val="en-US" w:eastAsia="en-US"/>
        </w:rPr>
        <w:t>phalides</w:t>
      </w:r>
      <w:r>
        <w:rPr>
          <w:rFonts w:eastAsia="Calibri" w:cs="Calibri"/>
          <w:lang w:val="en-US" w:eastAsia="en-US"/>
        </w:rPr>
        <w:t xml:space="preserve">) </w:t>
      </w:r>
      <w:r w:rsidR="006A21CB">
        <w:rPr>
          <w:rFonts w:eastAsia="Calibri" w:cs="Calibri"/>
          <w:lang w:val="en-US" w:eastAsia="en-US"/>
        </w:rPr>
        <w:t xml:space="preserve">as a spray treatment </w:t>
      </w:r>
      <w:r>
        <w:rPr>
          <w:rFonts w:eastAsia="Calibri" w:cs="Calibri"/>
          <w:lang w:val="en-US" w:eastAsia="en-US"/>
        </w:rPr>
        <w:t xml:space="preserve">for (trained) professional use, indoor. 5 mL of Biopren 5 EC concentrate in 5 L of water is sufficient to </w:t>
      </w:r>
      <w:r w:rsidR="00E03A01">
        <w:rPr>
          <w:rFonts w:eastAsia="Calibri" w:cs="Calibri"/>
          <w:lang w:val="en-US" w:eastAsia="en-US"/>
        </w:rPr>
        <w:t>spray</w:t>
      </w:r>
      <w:r>
        <w:rPr>
          <w:rFonts w:eastAsia="Calibri" w:cs="Calibri"/>
          <w:lang w:val="en-US" w:eastAsia="en-US"/>
        </w:rPr>
        <w:t xml:space="preserve"> 100 m</w:t>
      </w:r>
      <w:r w:rsidRPr="00EF5BEB">
        <w:rPr>
          <w:rFonts w:eastAsia="Calibri" w:cs="Calibri"/>
          <w:vertAlign w:val="superscript"/>
          <w:lang w:val="en-US" w:eastAsia="en-US"/>
        </w:rPr>
        <w:t>2</w:t>
      </w:r>
      <w:r>
        <w:rPr>
          <w:rFonts w:eastAsia="Calibri" w:cs="Calibri"/>
          <w:lang w:val="en-US" w:eastAsia="en-US"/>
        </w:rPr>
        <w:t xml:space="preserve"> surface, with a residual efficacy of 12 weeks.</w:t>
      </w:r>
    </w:p>
    <w:p w14:paraId="0ADA7E97" w14:textId="77777777" w:rsidR="00EF5BEB" w:rsidRPr="008F5C19" w:rsidRDefault="00EF5BEB" w:rsidP="00DD3910">
      <w:pPr>
        <w:spacing w:line="260" w:lineRule="atLeast"/>
        <w:ind w:left="360"/>
        <w:contextualSpacing/>
        <w:jc w:val="both"/>
        <w:rPr>
          <w:rFonts w:eastAsia="Calibri" w:cs="Calibri"/>
          <w:highlight w:val="yellow"/>
        </w:rPr>
      </w:pPr>
    </w:p>
    <w:p w14:paraId="789AA0DE" w14:textId="51BD3462" w:rsidR="00AF2AA0" w:rsidRDefault="00AF2AA0" w:rsidP="00AF2AA0">
      <w:pPr>
        <w:spacing w:line="260" w:lineRule="atLeast"/>
      </w:pPr>
      <w:bookmarkStart w:id="2" w:name="_Toc389728850"/>
      <w:r>
        <w:t xml:space="preserve">The risk assessment suggests that no adverse systemic or local effects are expected for the professional users when gloves, coverall and eye protections are used during mixing and loading operations, when the product is used as </w:t>
      </w:r>
      <w:r>
        <w:rPr>
          <w:rFonts w:eastAsia="Calibri" w:cs="Calibri"/>
          <w:lang w:val="en-US" w:eastAsia="en-US"/>
        </w:rPr>
        <w:t>insecticide against flea larvae (</w:t>
      </w:r>
      <w:r w:rsidRPr="009F1107">
        <w:rPr>
          <w:rFonts w:eastAsia="Calibri" w:cs="Calibri"/>
          <w:i/>
          <w:lang w:val="en-US" w:eastAsia="en-US"/>
        </w:rPr>
        <w:t>Cteno</w:t>
      </w:r>
      <w:r w:rsidR="006A21CB">
        <w:rPr>
          <w:rFonts w:eastAsia="Calibri" w:cs="Calibri"/>
          <w:i/>
          <w:lang w:val="en-US" w:eastAsia="en-US"/>
        </w:rPr>
        <w:t>ce</w:t>
      </w:r>
      <w:r w:rsidRPr="009F1107">
        <w:rPr>
          <w:rFonts w:eastAsia="Calibri" w:cs="Calibri"/>
          <w:i/>
          <w:lang w:val="en-US" w:eastAsia="en-US"/>
        </w:rPr>
        <w:t>phalides</w:t>
      </w:r>
      <w:r>
        <w:rPr>
          <w:rFonts w:eastAsia="Calibri" w:cs="Calibri"/>
          <w:lang w:val="en-US" w:eastAsia="en-US"/>
        </w:rPr>
        <w:t xml:space="preserve">) </w:t>
      </w:r>
      <w:r>
        <w:t>according to the SPC. No PPE are prescribed during application by spraying.</w:t>
      </w:r>
    </w:p>
    <w:p w14:paraId="5F1A5AA9" w14:textId="77777777" w:rsidR="00AF2AA0" w:rsidRDefault="00AF2AA0" w:rsidP="00AF2AA0">
      <w:pPr>
        <w:spacing w:line="260" w:lineRule="atLeast"/>
      </w:pPr>
    </w:p>
    <w:p w14:paraId="3DFA9BE7" w14:textId="322A27F3" w:rsidR="00AF2AA0" w:rsidRDefault="00AF2AA0" w:rsidP="00AF2AA0">
      <w:pPr>
        <w:spacing w:line="260" w:lineRule="atLeast"/>
      </w:pPr>
      <w:r w:rsidRPr="008127EF">
        <w:t xml:space="preserve">The risk to the </w:t>
      </w:r>
      <w:r>
        <w:t>professional users</w:t>
      </w:r>
      <w:r w:rsidR="00C509A5">
        <w:t>,</w:t>
      </w:r>
      <w:r>
        <w:t xml:space="preserve"> </w:t>
      </w:r>
      <w:r w:rsidRPr="008127EF">
        <w:t xml:space="preserve">general public </w:t>
      </w:r>
      <w:r w:rsidR="00C509A5">
        <w:t xml:space="preserve">and animals </w:t>
      </w:r>
      <w:r w:rsidRPr="008127EF">
        <w:t xml:space="preserve">posed by secondary exposure of  BIOPREN 5 EC LARVICIDE CONCENTRATE is </w:t>
      </w:r>
      <w:r>
        <w:t xml:space="preserve">acceptable, when the product is used as </w:t>
      </w:r>
      <w:r>
        <w:rPr>
          <w:rFonts w:eastAsia="Calibri" w:cs="Calibri"/>
          <w:lang w:val="en-US" w:eastAsia="en-US"/>
        </w:rPr>
        <w:t>insecticide against flea larvae (</w:t>
      </w:r>
      <w:r w:rsidRPr="009F1107">
        <w:rPr>
          <w:rFonts w:eastAsia="Calibri" w:cs="Calibri"/>
          <w:i/>
          <w:lang w:val="en-US" w:eastAsia="en-US"/>
        </w:rPr>
        <w:t>Cteno</w:t>
      </w:r>
      <w:r w:rsidR="006A21CB">
        <w:rPr>
          <w:rFonts w:eastAsia="Calibri" w:cs="Calibri"/>
          <w:i/>
          <w:lang w:val="en-US" w:eastAsia="en-US"/>
        </w:rPr>
        <w:t>ce</w:t>
      </w:r>
      <w:r w:rsidRPr="009F1107">
        <w:rPr>
          <w:rFonts w:eastAsia="Calibri" w:cs="Calibri"/>
          <w:i/>
          <w:lang w:val="en-US" w:eastAsia="en-US"/>
        </w:rPr>
        <w:t>phalides</w:t>
      </w:r>
      <w:r>
        <w:rPr>
          <w:rFonts w:eastAsia="Calibri" w:cs="Calibri"/>
          <w:lang w:val="en-US" w:eastAsia="en-US"/>
        </w:rPr>
        <w:t xml:space="preserve">) </w:t>
      </w:r>
      <w:r>
        <w:t>according to the SPC.</w:t>
      </w:r>
    </w:p>
    <w:p w14:paraId="5CC00133" w14:textId="77777777" w:rsidR="00FB0C39" w:rsidRDefault="00FB0C39">
      <w:pPr>
        <w:rPr>
          <w:rFonts w:eastAsia="Calibri" w:cs="Calibri"/>
          <w:lang w:val="en-US" w:eastAsia="en-US"/>
        </w:rPr>
      </w:pPr>
    </w:p>
    <w:p w14:paraId="5CB74887" w14:textId="4CFAF1C5" w:rsidR="00EC2B8B" w:rsidRDefault="00FB0C39">
      <w:pPr>
        <w:rPr>
          <w:rFonts w:eastAsia="Calibri" w:cs="Calibri"/>
          <w:lang w:val="en-US" w:eastAsia="en-US"/>
        </w:rPr>
      </w:pPr>
      <w:r w:rsidRPr="008127EF">
        <w:t xml:space="preserve">Based on the available data, it can be concluded that BIOPREN 5 EC LARVICIDE CONCENTRATE, when used in accordance with the proposed label (SPC), complies with the environmental standards and will not cause unacceptable effects on the environment. </w:t>
      </w:r>
      <w:r w:rsidR="00EC2B8B">
        <w:rPr>
          <w:rFonts w:eastAsia="Calibri" w:cs="Calibri"/>
          <w:lang w:val="en-US" w:eastAsia="en-US"/>
        </w:rPr>
        <w:br w:type="page"/>
      </w:r>
    </w:p>
    <w:p w14:paraId="029662AA" w14:textId="470D1A50" w:rsidR="00A53EE0" w:rsidRPr="008127EF" w:rsidRDefault="00A53EE0" w:rsidP="0030174A">
      <w:pPr>
        <w:pStyle w:val="Heading1"/>
        <w:rPr>
          <w:rFonts w:eastAsia="Calibri"/>
        </w:rPr>
      </w:pPr>
      <w:bookmarkStart w:id="3" w:name="_Toc29543443"/>
      <w:r w:rsidRPr="008127EF">
        <w:rPr>
          <w:rFonts w:eastAsia="Calibri"/>
        </w:rPr>
        <w:lastRenderedPageBreak/>
        <w:t>ASSESSMENT REPORT</w:t>
      </w:r>
      <w:bookmarkEnd w:id="2"/>
      <w:bookmarkEnd w:id="3"/>
    </w:p>
    <w:p w14:paraId="160013C3" w14:textId="77777777" w:rsidR="00234C10" w:rsidRPr="008127EF" w:rsidRDefault="00151FA4" w:rsidP="00562AF6">
      <w:pPr>
        <w:pStyle w:val="Heading2"/>
        <w:rPr>
          <w:noProof/>
          <w:snapToGrid w:val="0"/>
        </w:rPr>
      </w:pPr>
      <w:bookmarkStart w:id="4" w:name="_Toc387244910"/>
      <w:bookmarkStart w:id="5" w:name="_Toc387250732"/>
      <w:bookmarkStart w:id="6" w:name="_Toc388281221"/>
      <w:bookmarkStart w:id="7" w:name="_Toc388281677"/>
      <w:bookmarkStart w:id="8" w:name="_Toc387244911"/>
      <w:bookmarkStart w:id="9" w:name="_Toc387250733"/>
      <w:bookmarkStart w:id="10" w:name="_Toc388281222"/>
      <w:bookmarkStart w:id="11" w:name="_Toc388281678"/>
      <w:bookmarkStart w:id="12" w:name="_Toc418784128"/>
      <w:bookmarkStart w:id="13" w:name="_Toc418784129"/>
      <w:bookmarkStart w:id="14" w:name="_Toc29543444"/>
      <w:bookmarkStart w:id="15" w:name="_Toc366658839"/>
      <w:bookmarkStart w:id="16" w:name="d0e7"/>
      <w:bookmarkStart w:id="17" w:name="d0e6"/>
      <w:bookmarkEnd w:id="4"/>
      <w:bookmarkEnd w:id="5"/>
      <w:bookmarkEnd w:id="6"/>
      <w:bookmarkEnd w:id="7"/>
      <w:bookmarkEnd w:id="8"/>
      <w:bookmarkEnd w:id="9"/>
      <w:bookmarkEnd w:id="10"/>
      <w:bookmarkEnd w:id="11"/>
      <w:bookmarkEnd w:id="12"/>
      <w:bookmarkEnd w:id="13"/>
      <w:r w:rsidRPr="008127EF">
        <w:rPr>
          <w:noProof/>
          <w:snapToGrid w:val="0"/>
        </w:rPr>
        <w:t>S</w:t>
      </w:r>
      <w:r w:rsidR="00234C10" w:rsidRPr="008127EF">
        <w:rPr>
          <w:noProof/>
          <w:snapToGrid w:val="0"/>
        </w:rPr>
        <w:t xml:space="preserve">ummary of the </w:t>
      </w:r>
      <w:r w:rsidR="00A84A7C" w:rsidRPr="008127EF">
        <w:rPr>
          <w:noProof/>
          <w:snapToGrid w:val="0"/>
        </w:rPr>
        <w:t xml:space="preserve">product </w:t>
      </w:r>
      <w:r w:rsidR="00234C10" w:rsidRPr="008127EF">
        <w:rPr>
          <w:noProof/>
          <w:snapToGrid w:val="0"/>
        </w:rPr>
        <w:t>assessment</w:t>
      </w:r>
      <w:bookmarkEnd w:id="14"/>
      <w:r w:rsidR="00234C10" w:rsidRPr="008127EF">
        <w:rPr>
          <w:noProof/>
        </w:rPr>
        <w:t xml:space="preserve"> </w:t>
      </w:r>
    </w:p>
    <w:p w14:paraId="30952B86" w14:textId="77777777" w:rsidR="00234C10" w:rsidRPr="008127EF" w:rsidRDefault="00234C10" w:rsidP="004B4106">
      <w:pPr>
        <w:pStyle w:val="Heading3"/>
        <w:rPr>
          <w:noProof/>
          <w:lang w:val="en-GB"/>
        </w:rPr>
      </w:pPr>
      <w:bookmarkStart w:id="18" w:name="_Toc29543445"/>
      <w:r w:rsidRPr="008127EF">
        <w:rPr>
          <w:noProof/>
          <w:lang w:val="en-GB"/>
        </w:rPr>
        <w:t>Administrative information</w:t>
      </w:r>
      <w:bookmarkEnd w:id="15"/>
      <w:bookmarkEnd w:id="18"/>
    </w:p>
    <w:p w14:paraId="6BEDEB42" w14:textId="66A1D9A9" w:rsidR="00234C10" w:rsidRPr="008127EF" w:rsidRDefault="00477122" w:rsidP="004B3220">
      <w:pPr>
        <w:pStyle w:val="Heading4"/>
        <w:rPr>
          <w:noProof/>
        </w:rPr>
      </w:pPr>
      <w:bookmarkStart w:id="19" w:name="_Toc29543446"/>
      <w:bookmarkStart w:id="20" w:name="_Toc366658840"/>
      <w:bookmarkStart w:id="21" w:name="d0e10"/>
      <w:bookmarkEnd w:id="16"/>
      <w:bookmarkEnd w:id="17"/>
      <w:r w:rsidRPr="008127EF">
        <w:rPr>
          <w:noProof/>
        </w:rPr>
        <w:t>I</w:t>
      </w:r>
      <w:r w:rsidR="007C38CE" w:rsidRPr="008127EF">
        <w:rPr>
          <w:noProof/>
        </w:rPr>
        <w:t xml:space="preserve">dentifier </w:t>
      </w:r>
      <w:r w:rsidR="00F27BF0" w:rsidRPr="008127EF">
        <w:rPr>
          <w:noProof/>
        </w:rPr>
        <w:t>of the product</w:t>
      </w:r>
      <w:bookmarkEnd w:id="19"/>
      <w:r w:rsidR="00F27BF0" w:rsidRPr="008127EF">
        <w:rPr>
          <w:noProof/>
        </w:rPr>
        <w:t xml:space="preserve"> </w:t>
      </w:r>
      <w:bookmarkEnd w:id="20"/>
      <w:bookmarkEnd w:id="21"/>
    </w:p>
    <w:tbl>
      <w:tblPr>
        <w:tblW w:w="0" w:type="auto"/>
        <w:tblInd w:w="45" w:type="dxa"/>
        <w:tblLayout w:type="fixed"/>
        <w:tblCellMar>
          <w:left w:w="0" w:type="dxa"/>
          <w:right w:w="0" w:type="dxa"/>
        </w:tblCellMar>
        <w:tblLook w:val="0000" w:firstRow="0" w:lastRow="0" w:firstColumn="0" w:lastColumn="0" w:noHBand="0" w:noVBand="0"/>
      </w:tblPr>
      <w:tblGrid>
        <w:gridCol w:w="3397"/>
        <w:gridCol w:w="5670"/>
      </w:tblGrid>
      <w:tr w:rsidR="00881601" w:rsidRPr="008127EF" w14:paraId="3987F988" w14:textId="77777777" w:rsidTr="6E72B8D2">
        <w:trPr>
          <w:tblHead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BC6F322" w14:textId="77777777" w:rsidR="00234C10" w:rsidRPr="008127EF" w:rsidRDefault="007C38CE" w:rsidP="00017CF8">
            <w:r w:rsidRPr="008127EF">
              <w:rPr>
                <w:b/>
                <w:bCs/>
                <w:lang w:eastAsia="en-GB"/>
              </w:rPr>
              <w:t>Identifier</w:t>
            </w:r>
            <w:r w:rsidR="00234C10" w:rsidRPr="008127EF">
              <w:rPr>
                <w:rStyle w:val="FootnoteReference"/>
                <w:b/>
                <w:bCs/>
                <w:lang w:eastAsia="en-GB"/>
              </w:rPr>
              <w:footnoteReference w:id="2"/>
            </w:r>
          </w:p>
        </w:tc>
        <w:tc>
          <w:tcPr>
            <w:tcW w:w="5670"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69F4D323" w14:textId="77777777" w:rsidR="00234C10" w:rsidRPr="008127EF" w:rsidRDefault="6E72B8D2" w:rsidP="00017CF8">
            <w:r w:rsidRPr="008127EF">
              <w:rPr>
                <w:b/>
                <w:bCs/>
                <w:lang w:eastAsia="en-GB"/>
              </w:rPr>
              <w:t>Country (if relevant)</w:t>
            </w:r>
          </w:p>
        </w:tc>
      </w:tr>
      <w:tr w:rsidR="00881601" w:rsidRPr="008127EF" w14:paraId="573BDF04"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50FE46F" w14:textId="5227C03E" w:rsidR="00234C10" w:rsidRPr="008127EF" w:rsidRDefault="6E72B8D2" w:rsidP="00017CF8">
            <w:r w:rsidRPr="008127EF">
              <w:t>Biopren 5 EC larvicide concentrate</w:t>
            </w:r>
          </w:p>
        </w:tc>
        <w:tc>
          <w:tcPr>
            <w:tcW w:w="5670"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2FE109E" w14:textId="77777777" w:rsidR="00234C10" w:rsidRPr="008127EF" w:rsidRDefault="6E72B8D2" w:rsidP="00017CF8">
            <w:r w:rsidRPr="008127EF">
              <w:t>NL</w:t>
            </w:r>
          </w:p>
        </w:tc>
      </w:tr>
    </w:tbl>
    <w:p w14:paraId="5894B1DE" w14:textId="77777777" w:rsidR="00B73849" w:rsidRPr="008127EF" w:rsidRDefault="00B73849" w:rsidP="004B3220">
      <w:pPr>
        <w:pStyle w:val="Heading4"/>
        <w:rPr>
          <w:noProof/>
        </w:rPr>
      </w:pPr>
      <w:bookmarkStart w:id="22" w:name="_Toc29543447"/>
      <w:bookmarkStart w:id="23" w:name="_Toc366658844"/>
      <w:bookmarkStart w:id="24" w:name="d0e350"/>
      <w:r w:rsidRPr="008127EF">
        <w:rPr>
          <w:noProof/>
        </w:rPr>
        <w:t>Authorisation holder</w:t>
      </w:r>
      <w:bookmarkEnd w:id="22"/>
    </w:p>
    <w:tbl>
      <w:tblPr>
        <w:tblW w:w="0" w:type="auto"/>
        <w:tblInd w:w="45" w:type="dxa"/>
        <w:tblLayout w:type="fixed"/>
        <w:tblCellMar>
          <w:left w:w="0" w:type="dxa"/>
          <w:right w:w="0" w:type="dxa"/>
        </w:tblCellMar>
        <w:tblLook w:val="0000" w:firstRow="0" w:lastRow="0" w:firstColumn="0" w:lastColumn="0" w:noHBand="0" w:noVBand="0"/>
      </w:tblPr>
      <w:tblGrid>
        <w:gridCol w:w="3397"/>
        <w:gridCol w:w="1115"/>
        <w:gridCol w:w="4513"/>
      </w:tblGrid>
      <w:tr w:rsidR="00B73849" w:rsidRPr="008127EF" w14:paraId="51F75040" w14:textId="77777777" w:rsidTr="6E72B8D2">
        <w:tc>
          <w:tcPr>
            <w:tcW w:w="3397" w:type="dxa"/>
            <w:vMerge w:val="restart"/>
            <w:tcBorders>
              <w:top w:val="single" w:sz="4" w:space="0" w:color="000000" w:themeColor="text1"/>
              <w:left w:val="single" w:sz="4" w:space="0" w:color="000000" w:themeColor="text1"/>
              <w:bottom w:val="nil"/>
              <w:right w:val="single" w:sz="4" w:space="0" w:color="000000" w:themeColor="text1"/>
            </w:tcBorders>
            <w:tcMar>
              <w:top w:w="40" w:type="dxa"/>
              <w:left w:w="40" w:type="dxa"/>
              <w:right w:w="40" w:type="dxa"/>
            </w:tcMar>
          </w:tcPr>
          <w:p w14:paraId="2A97614A" w14:textId="77777777" w:rsidR="00B73849" w:rsidRPr="008127EF" w:rsidRDefault="00B73849" w:rsidP="00195F45">
            <w:pPr>
              <w:rPr>
                <w:b/>
              </w:rPr>
            </w:pPr>
            <w:bookmarkStart w:id="25" w:name="d0e66"/>
            <w:r w:rsidRPr="008127EF">
              <w:rPr>
                <w:b/>
                <w:bCs/>
                <w:color w:val="000000"/>
                <w:lang w:eastAsia="en-GB"/>
              </w:rPr>
              <w:t>Name and address of the authorisation holder</w:t>
            </w:r>
          </w:p>
        </w:tc>
        <w:tc>
          <w:tcPr>
            <w:tcW w:w="1115"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7C00F9CF" w14:textId="77777777" w:rsidR="00B73849" w:rsidRPr="008127EF" w:rsidRDefault="6E72B8D2" w:rsidP="00195F45">
            <w:pPr>
              <w:rPr>
                <w:b/>
              </w:rPr>
            </w:pPr>
            <w:r w:rsidRPr="008127EF">
              <w:rPr>
                <w:b/>
                <w:bCs/>
              </w:rPr>
              <w:t>Name</w:t>
            </w:r>
          </w:p>
        </w:tc>
        <w:tc>
          <w:tcPr>
            <w:tcW w:w="4513"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35392331" w14:textId="64D0CA80" w:rsidR="00B73849" w:rsidRPr="008127EF" w:rsidRDefault="6E72B8D2" w:rsidP="00195F45">
            <w:r w:rsidRPr="008127EF">
              <w:t>Babolna Bioenvironmental Centre Ltd.</w:t>
            </w:r>
          </w:p>
        </w:tc>
      </w:tr>
      <w:bookmarkEnd w:id="25"/>
      <w:tr w:rsidR="00B73849" w:rsidRPr="008127EF" w14:paraId="3227AFAC" w14:textId="77777777" w:rsidTr="6E72B8D2">
        <w:tc>
          <w:tcPr>
            <w:tcW w:w="3397"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2066CD28" w14:textId="77777777" w:rsidR="00B73849" w:rsidRPr="008127EF" w:rsidRDefault="00B73849" w:rsidP="00195F45">
            <w:pPr>
              <w:pStyle w:val="Special"/>
              <w:rPr>
                <w:b/>
                <w:lang w:val="en-GB"/>
              </w:rPr>
            </w:pPr>
          </w:p>
        </w:tc>
        <w:tc>
          <w:tcPr>
            <w:tcW w:w="1115"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FDF455F" w14:textId="77777777" w:rsidR="00B73849" w:rsidRPr="008127EF" w:rsidRDefault="6E72B8D2" w:rsidP="00195F45">
            <w:pPr>
              <w:rPr>
                <w:b/>
              </w:rPr>
            </w:pPr>
            <w:r w:rsidRPr="008127EF">
              <w:rPr>
                <w:b/>
                <w:bCs/>
              </w:rPr>
              <w:t>Address</w:t>
            </w:r>
          </w:p>
        </w:tc>
        <w:tc>
          <w:tcPr>
            <w:tcW w:w="4513"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853C592" w14:textId="77777777" w:rsidR="00B73849" w:rsidRPr="008127EF" w:rsidRDefault="6E72B8D2" w:rsidP="00195F45">
            <w:r w:rsidRPr="008127EF">
              <w:t>H-1107 Budapest Szállás utca 6.</w:t>
            </w:r>
          </w:p>
        </w:tc>
      </w:tr>
      <w:tr w:rsidR="00B73849" w:rsidRPr="008127EF" w14:paraId="3B8EB876"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9727F2A" w14:textId="77777777" w:rsidR="00B73849" w:rsidRPr="008127EF" w:rsidRDefault="6E72B8D2" w:rsidP="00195F45">
            <w:pPr>
              <w:rPr>
                <w:b/>
              </w:rPr>
            </w:pPr>
            <w:r w:rsidRPr="008127EF">
              <w:rPr>
                <w:b/>
                <w:bCs/>
                <w:color w:val="000000" w:themeColor="text1"/>
                <w:lang w:eastAsia="en-GB"/>
              </w:rPr>
              <w:t>Authorisation number</w:t>
            </w:r>
          </w:p>
        </w:tc>
        <w:tc>
          <w:tcPr>
            <w:tcW w:w="5628" w:type="dxa"/>
            <w:gridSpan w:val="2"/>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FEB933E" w14:textId="77777777" w:rsidR="00B73849" w:rsidRPr="008127EF" w:rsidRDefault="00B73849" w:rsidP="00195F45"/>
        </w:tc>
      </w:tr>
      <w:tr w:rsidR="00B73849" w:rsidRPr="008127EF" w14:paraId="5D3EBAC3"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C74D3B9" w14:textId="77777777" w:rsidR="00B73849" w:rsidRPr="008127EF" w:rsidRDefault="6E72B8D2" w:rsidP="00195F45">
            <w:pPr>
              <w:rPr>
                <w:b/>
              </w:rPr>
            </w:pPr>
            <w:r w:rsidRPr="008127EF">
              <w:rPr>
                <w:b/>
                <w:bCs/>
                <w:color w:val="000000" w:themeColor="text1"/>
                <w:lang w:eastAsia="en-GB"/>
              </w:rPr>
              <w:t>Date of the authorisation</w:t>
            </w:r>
          </w:p>
        </w:tc>
        <w:tc>
          <w:tcPr>
            <w:tcW w:w="5628" w:type="dxa"/>
            <w:gridSpan w:val="2"/>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D35A50C" w14:textId="77777777" w:rsidR="00B73849" w:rsidRPr="008127EF" w:rsidRDefault="00B73849" w:rsidP="00195F45"/>
        </w:tc>
      </w:tr>
      <w:tr w:rsidR="00B73849" w:rsidRPr="008127EF" w14:paraId="7A715526"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576DA3F" w14:textId="77777777" w:rsidR="00B73849" w:rsidRPr="008127EF" w:rsidRDefault="6E72B8D2" w:rsidP="00195F45">
            <w:pPr>
              <w:rPr>
                <w:b/>
              </w:rPr>
            </w:pPr>
            <w:r w:rsidRPr="008127EF">
              <w:rPr>
                <w:b/>
                <w:bCs/>
                <w:color w:val="000000" w:themeColor="text1"/>
                <w:lang w:eastAsia="en-GB"/>
              </w:rPr>
              <w:t>Expiry date of the authorisation</w:t>
            </w:r>
          </w:p>
        </w:tc>
        <w:tc>
          <w:tcPr>
            <w:tcW w:w="5628" w:type="dxa"/>
            <w:gridSpan w:val="2"/>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26D4B83" w14:textId="77777777" w:rsidR="00B73849" w:rsidRPr="008127EF" w:rsidRDefault="00B73849" w:rsidP="00195F45"/>
        </w:tc>
      </w:tr>
    </w:tbl>
    <w:p w14:paraId="302624E1" w14:textId="6CE310E3" w:rsidR="00B73849" w:rsidRPr="008127EF" w:rsidRDefault="00B73849" w:rsidP="004B3220">
      <w:pPr>
        <w:pStyle w:val="Heading4"/>
        <w:rPr>
          <w:noProof/>
        </w:rPr>
      </w:pPr>
      <w:bookmarkStart w:id="26" w:name="_Toc366658842"/>
      <w:bookmarkStart w:id="27" w:name="d0e146"/>
      <w:bookmarkStart w:id="28" w:name="_Toc29543448"/>
      <w:r w:rsidRPr="008127EF">
        <w:rPr>
          <w:noProof/>
        </w:rPr>
        <w:t>Manufacturer(s) of the products</w:t>
      </w:r>
      <w:bookmarkEnd w:id="26"/>
      <w:bookmarkEnd w:id="27"/>
      <w:bookmarkEnd w:id="28"/>
    </w:p>
    <w:tbl>
      <w:tblPr>
        <w:tblW w:w="0" w:type="auto"/>
        <w:tblInd w:w="45" w:type="dxa"/>
        <w:tblLayout w:type="fixed"/>
        <w:tblCellMar>
          <w:left w:w="0" w:type="dxa"/>
          <w:right w:w="0" w:type="dxa"/>
        </w:tblCellMar>
        <w:tblLook w:val="0000" w:firstRow="0" w:lastRow="0" w:firstColumn="0" w:lastColumn="0" w:noHBand="0" w:noVBand="0"/>
      </w:tblPr>
      <w:tblGrid>
        <w:gridCol w:w="3397"/>
        <w:gridCol w:w="5628"/>
      </w:tblGrid>
      <w:tr w:rsidR="00B73849" w:rsidRPr="008127EF" w14:paraId="49F6BEE1" w14:textId="77777777" w:rsidTr="6E72B8D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3BA7529" w14:textId="77777777" w:rsidR="00B73849" w:rsidRPr="008127EF" w:rsidRDefault="6E72B8D2" w:rsidP="00195F45">
            <w:pPr>
              <w:rPr>
                <w:b/>
              </w:rPr>
            </w:pPr>
            <w:r w:rsidRPr="008127EF">
              <w:rPr>
                <w:b/>
                <w:bCs/>
                <w:color w:val="000000" w:themeColor="text1"/>
                <w:lang w:eastAsia="en-GB"/>
              </w:rPr>
              <w:t>Name of manufacturer</w:t>
            </w:r>
          </w:p>
        </w:tc>
        <w:tc>
          <w:tcPr>
            <w:tcW w:w="562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5C683C93" w14:textId="1CCA5280" w:rsidR="00B73849" w:rsidRPr="008127EF" w:rsidRDefault="6E72B8D2" w:rsidP="00195F45">
            <w:r w:rsidRPr="008127EF">
              <w:rPr>
                <w:rFonts w:eastAsia="Verdana" w:cs="Verdana"/>
              </w:rPr>
              <w:t>Babolna Bioenvironmental Centre Ltd.</w:t>
            </w:r>
          </w:p>
        </w:tc>
      </w:tr>
      <w:tr w:rsidR="00B73849" w:rsidRPr="008127EF" w14:paraId="53062690"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8BBCC0A" w14:textId="77777777" w:rsidR="00B73849" w:rsidRPr="008127EF" w:rsidRDefault="6E72B8D2" w:rsidP="00195F45">
            <w:pPr>
              <w:rPr>
                <w:b/>
              </w:rPr>
            </w:pPr>
            <w:r w:rsidRPr="008127EF">
              <w:rPr>
                <w:b/>
                <w:bCs/>
                <w:color w:val="000000" w:themeColor="text1"/>
                <w:lang w:eastAsia="en-GB"/>
              </w:rPr>
              <w:t>Address of manufacturer</w:t>
            </w:r>
          </w:p>
        </w:tc>
        <w:tc>
          <w:tcPr>
            <w:tcW w:w="562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D0A6EA2" w14:textId="71048239" w:rsidR="00B73849" w:rsidRPr="008127EF" w:rsidRDefault="6E72B8D2" w:rsidP="00195F45">
            <w:r w:rsidRPr="008127EF">
              <w:rPr>
                <w:rFonts w:eastAsia="Verdana" w:cs="Verdana"/>
              </w:rPr>
              <w:t>Szállás utca 6, Budapest,</w:t>
            </w:r>
            <w:r w:rsidR="009E6DB3">
              <w:rPr>
                <w:rFonts w:eastAsia="Verdana" w:cs="Verdana"/>
              </w:rPr>
              <w:t xml:space="preserve"> </w:t>
            </w:r>
            <w:r w:rsidRPr="008127EF">
              <w:rPr>
                <w:rFonts w:eastAsia="Verdana" w:cs="Verdana"/>
              </w:rPr>
              <w:t>1107</w:t>
            </w:r>
            <w:r w:rsidR="009E6DB3">
              <w:rPr>
                <w:rFonts w:eastAsia="Verdana" w:cs="Verdana"/>
              </w:rPr>
              <w:t>, Hungary</w:t>
            </w:r>
          </w:p>
        </w:tc>
      </w:tr>
      <w:tr w:rsidR="00B73849" w:rsidRPr="008127EF" w14:paraId="78CFC82F"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4D9D8BE" w14:textId="77777777" w:rsidR="00B73849" w:rsidRPr="008127EF" w:rsidRDefault="6E72B8D2" w:rsidP="00195F45">
            <w:pPr>
              <w:rPr>
                <w:b/>
              </w:rPr>
            </w:pPr>
            <w:r w:rsidRPr="008127EF">
              <w:rPr>
                <w:b/>
                <w:bCs/>
                <w:color w:val="000000" w:themeColor="text1"/>
                <w:lang w:eastAsia="en-GB"/>
              </w:rPr>
              <w:t>Location of manufacturing sites</w:t>
            </w:r>
          </w:p>
        </w:tc>
        <w:tc>
          <w:tcPr>
            <w:tcW w:w="562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275C401" w14:textId="5504BB18" w:rsidR="00B73849" w:rsidRPr="008127EF" w:rsidRDefault="6E72B8D2" w:rsidP="00195F45">
            <w:r w:rsidRPr="008127EF">
              <w:rPr>
                <w:rFonts w:eastAsia="Verdana" w:cs="Verdana"/>
              </w:rPr>
              <w:t>Dr Köves János út 1-3, Babolna, 2943</w:t>
            </w:r>
            <w:r w:rsidR="009E6DB3">
              <w:rPr>
                <w:rFonts w:eastAsia="Verdana" w:cs="Verdana"/>
              </w:rPr>
              <w:t>, Hungary</w:t>
            </w:r>
            <w:r w:rsidRPr="008127EF">
              <w:rPr>
                <w:rFonts w:eastAsia="Verdana" w:cs="Verdana"/>
              </w:rPr>
              <w:t xml:space="preserve"> </w:t>
            </w:r>
          </w:p>
          <w:p w14:paraId="306485BF" w14:textId="77777777" w:rsidR="00B73849" w:rsidRPr="008127EF" w:rsidRDefault="00B73849"/>
        </w:tc>
      </w:tr>
    </w:tbl>
    <w:p w14:paraId="13287519" w14:textId="77777777" w:rsidR="00B73849" w:rsidRPr="008127EF" w:rsidRDefault="00B73849" w:rsidP="004B3220">
      <w:pPr>
        <w:pStyle w:val="Heading4"/>
        <w:rPr>
          <w:noProof/>
        </w:rPr>
      </w:pPr>
      <w:bookmarkStart w:id="29" w:name="_Toc366658843"/>
      <w:bookmarkStart w:id="30" w:name="_Toc29543449"/>
      <w:r w:rsidRPr="008127EF">
        <w:rPr>
          <w:noProof/>
        </w:rPr>
        <w:t>Manufacturer(s) of the active substance(s)</w:t>
      </w:r>
      <w:bookmarkEnd w:id="29"/>
      <w:bookmarkEnd w:id="30"/>
    </w:p>
    <w:tbl>
      <w:tblPr>
        <w:tblW w:w="0" w:type="auto"/>
        <w:tblInd w:w="45" w:type="dxa"/>
        <w:tblLayout w:type="fixed"/>
        <w:tblCellMar>
          <w:left w:w="0" w:type="dxa"/>
          <w:right w:w="0" w:type="dxa"/>
        </w:tblCellMar>
        <w:tblLook w:val="0000" w:firstRow="0" w:lastRow="0" w:firstColumn="0" w:lastColumn="0" w:noHBand="0" w:noVBand="0"/>
      </w:tblPr>
      <w:tblGrid>
        <w:gridCol w:w="3397"/>
        <w:gridCol w:w="5628"/>
      </w:tblGrid>
      <w:tr w:rsidR="00B73849" w:rsidRPr="008127EF" w14:paraId="10B9C832" w14:textId="77777777" w:rsidTr="6E72B8D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26D70C3" w14:textId="77777777" w:rsidR="00B73849" w:rsidRPr="008127EF" w:rsidRDefault="00B73849" w:rsidP="00195F45">
            <w:pPr>
              <w:rPr>
                <w:b/>
              </w:rPr>
            </w:pPr>
            <w:bookmarkStart w:id="31" w:name="d0e246"/>
            <w:r w:rsidRPr="008127EF">
              <w:rPr>
                <w:b/>
                <w:bCs/>
                <w:color w:val="000000"/>
                <w:lang w:eastAsia="en-GB"/>
              </w:rPr>
              <w:t>Active substance</w:t>
            </w:r>
          </w:p>
        </w:tc>
        <w:tc>
          <w:tcPr>
            <w:tcW w:w="562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002B6997" w14:textId="77777777" w:rsidR="00B73849" w:rsidRPr="008127EF" w:rsidRDefault="6E72B8D2" w:rsidP="00195F45">
            <w:r w:rsidRPr="008127EF">
              <w:t>S-methoprene</w:t>
            </w:r>
          </w:p>
        </w:tc>
      </w:tr>
      <w:bookmarkEnd w:id="31"/>
      <w:tr w:rsidR="00B73849" w:rsidRPr="008127EF" w14:paraId="33EF1753"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E430EC0" w14:textId="77777777" w:rsidR="00B73849" w:rsidRPr="008127EF" w:rsidRDefault="6E72B8D2" w:rsidP="00195F45">
            <w:pPr>
              <w:rPr>
                <w:b/>
              </w:rPr>
            </w:pPr>
            <w:r w:rsidRPr="008127EF">
              <w:rPr>
                <w:b/>
                <w:bCs/>
                <w:color w:val="000000" w:themeColor="text1"/>
                <w:lang w:eastAsia="en-GB"/>
              </w:rPr>
              <w:t>Name of manufacturer</w:t>
            </w:r>
          </w:p>
        </w:tc>
        <w:tc>
          <w:tcPr>
            <w:tcW w:w="562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8294B16" w14:textId="78B1A9D8" w:rsidR="00B73849" w:rsidRPr="008127EF" w:rsidRDefault="6E72B8D2" w:rsidP="00195F45">
            <w:r w:rsidRPr="008127EF">
              <w:rPr>
                <w:rFonts w:eastAsia="Verdana" w:cs="Verdana"/>
              </w:rPr>
              <w:t>Babolna Bioenvironmental Centre Ltd.</w:t>
            </w:r>
          </w:p>
        </w:tc>
      </w:tr>
      <w:tr w:rsidR="00B73849" w:rsidRPr="008127EF" w14:paraId="768E7318"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97BAF97" w14:textId="77777777" w:rsidR="00B73849" w:rsidRPr="008127EF" w:rsidRDefault="00B73849" w:rsidP="00195F45">
            <w:pPr>
              <w:rPr>
                <w:b/>
              </w:rPr>
            </w:pPr>
            <w:bookmarkStart w:id="32" w:name="d0e269"/>
            <w:r w:rsidRPr="008127EF">
              <w:rPr>
                <w:b/>
                <w:bCs/>
                <w:color w:val="000000"/>
                <w:lang w:eastAsia="en-GB"/>
              </w:rPr>
              <w:t>Address of manufacturer</w:t>
            </w:r>
          </w:p>
        </w:tc>
        <w:tc>
          <w:tcPr>
            <w:tcW w:w="562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245E5B1" w14:textId="318A6142" w:rsidR="00B73849" w:rsidRPr="008127EF" w:rsidRDefault="6E72B8D2" w:rsidP="00195F45">
            <w:r w:rsidRPr="008127EF">
              <w:rPr>
                <w:rFonts w:eastAsia="Verdana" w:cs="Verdana"/>
              </w:rPr>
              <w:t>Szállás utca 6, Budapest, 1107</w:t>
            </w:r>
            <w:r w:rsidR="009E6DB3">
              <w:rPr>
                <w:rFonts w:eastAsia="Verdana" w:cs="Verdana"/>
              </w:rPr>
              <w:t>, Hungary</w:t>
            </w:r>
            <w:r w:rsidRPr="008127EF">
              <w:rPr>
                <w:rFonts w:eastAsia="Verdana" w:cs="Verdana"/>
              </w:rPr>
              <w:t xml:space="preserve"> </w:t>
            </w:r>
          </w:p>
        </w:tc>
      </w:tr>
      <w:bookmarkEnd w:id="32"/>
      <w:tr w:rsidR="00B73849" w:rsidRPr="008127EF" w14:paraId="765EEEC7" w14:textId="77777777" w:rsidTr="6E72B8D2">
        <w:tc>
          <w:tcPr>
            <w:tcW w:w="339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B018D2E" w14:textId="77777777" w:rsidR="00B73849" w:rsidRPr="008127EF" w:rsidRDefault="6E72B8D2" w:rsidP="00195F45">
            <w:pPr>
              <w:rPr>
                <w:b/>
              </w:rPr>
            </w:pPr>
            <w:r w:rsidRPr="008127EF">
              <w:rPr>
                <w:b/>
                <w:bCs/>
                <w:color w:val="000000" w:themeColor="text1"/>
                <w:lang w:eastAsia="en-GB"/>
              </w:rPr>
              <w:t>Location of manufacturing sites</w:t>
            </w:r>
          </w:p>
        </w:tc>
        <w:tc>
          <w:tcPr>
            <w:tcW w:w="562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850BFD5" w14:textId="24C1FD24" w:rsidR="00B73849" w:rsidRPr="008127EF" w:rsidRDefault="6E72B8D2" w:rsidP="00195F45">
            <w:r w:rsidRPr="008127EF">
              <w:rPr>
                <w:rFonts w:eastAsia="Verdana" w:cs="Verdana"/>
              </w:rPr>
              <w:t>Szállás utca 6, Budapest, 1107</w:t>
            </w:r>
            <w:r w:rsidR="009E6DB3">
              <w:rPr>
                <w:rFonts w:eastAsia="Verdana" w:cs="Verdana"/>
              </w:rPr>
              <w:t>, Hungary</w:t>
            </w:r>
            <w:r w:rsidRPr="008127EF">
              <w:rPr>
                <w:rFonts w:eastAsia="Verdana" w:cs="Verdana"/>
              </w:rPr>
              <w:t xml:space="preserve"> </w:t>
            </w:r>
          </w:p>
          <w:p w14:paraId="534AC027" w14:textId="77777777" w:rsidR="00B73849" w:rsidRPr="008127EF" w:rsidRDefault="00B73849"/>
        </w:tc>
      </w:tr>
    </w:tbl>
    <w:p w14:paraId="16616626" w14:textId="77777777" w:rsidR="00CB5478" w:rsidRPr="008127EF" w:rsidRDefault="00CB5478" w:rsidP="00CB5478">
      <w:pPr>
        <w:pStyle w:val="Heading1"/>
        <w:spacing w:after="120"/>
        <w:rPr>
          <w:noProof/>
          <w:lang w:val="en-GB"/>
        </w:rPr>
        <w:sectPr w:rsidR="00CB5478" w:rsidRPr="008127EF" w:rsidSect="00562AF6">
          <w:headerReference w:type="default" r:id="rId11"/>
          <w:footerReference w:type="default" r:id="rId12"/>
          <w:endnotePr>
            <w:numFmt w:val="decimal"/>
          </w:endnotePr>
          <w:type w:val="continuous"/>
          <w:pgSz w:w="11907" w:h="16840" w:code="9"/>
          <w:pgMar w:top="1474" w:right="1247" w:bottom="2013" w:left="1446" w:header="850" w:footer="850" w:gutter="0"/>
          <w:cols w:space="720"/>
          <w:titlePg/>
          <w:docGrid w:linePitch="272"/>
        </w:sectPr>
      </w:pPr>
    </w:p>
    <w:p w14:paraId="7A9E3C1E" w14:textId="64B4B410" w:rsidR="00234C10" w:rsidRPr="008127EF" w:rsidRDefault="00234C10" w:rsidP="004B4106">
      <w:pPr>
        <w:pStyle w:val="Heading3"/>
        <w:rPr>
          <w:noProof/>
          <w:lang w:val="en-GB"/>
        </w:rPr>
      </w:pPr>
      <w:bookmarkStart w:id="33" w:name="_Toc29543450"/>
      <w:r w:rsidRPr="008127EF">
        <w:rPr>
          <w:noProof/>
          <w:lang w:val="en-GB"/>
        </w:rPr>
        <w:lastRenderedPageBreak/>
        <w:t>Product composition and formulation</w:t>
      </w:r>
      <w:bookmarkEnd w:id="23"/>
      <w:bookmarkEnd w:id="33"/>
    </w:p>
    <w:p w14:paraId="7F42E0E5" w14:textId="77777777" w:rsidR="00B224B7" w:rsidRPr="008127EF" w:rsidRDefault="00B224B7" w:rsidP="00B224B7">
      <w:pPr>
        <w:spacing w:line="260" w:lineRule="atLeast"/>
        <w:rPr>
          <w:rFonts w:eastAsia="Calibri"/>
          <w:lang w:eastAsia="en-US"/>
        </w:rPr>
      </w:pPr>
      <w:bookmarkStart w:id="34" w:name="_Toc366658845"/>
      <w:bookmarkEnd w:id="24"/>
      <w:r w:rsidRPr="008127EF">
        <w:rPr>
          <w:rFonts w:eastAsia="Calibri" w:cs="Calibri"/>
          <w:lang w:eastAsia="en-US"/>
        </w:rPr>
        <w:t>NB: the full composition of the product according to Annex III Title 1 should be provided in the confidential annex.</w:t>
      </w:r>
    </w:p>
    <w:p w14:paraId="394DF41B" w14:textId="77777777" w:rsidR="00B224B7" w:rsidRPr="008127EF" w:rsidRDefault="00B224B7" w:rsidP="00B224B7">
      <w:pPr>
        <w:spacing w:line="260" w:lineRule="atLeast"/>
        <w:rPr>
          <w:rFonts w:eastAsia="Calibri"/>
          <w:lang w:eastAsia="en-US"/>
        </w:rPr>
      </w:pPr>
    </w:p>
    <w:p w14:paraId="02AACF6B" w14:textId="77777777" w:rsidR="00B224B7" w:rsidRPr="008127EF" w:rsidRDefault="6E72B8D2" w:rsidP="00B224B7">
      <w:pPr>
        <w:spacing w:line="260" w:lineRule="atLeast"/>
        <w:jc w:val="both"/>
        <w:rPr>
          <w:rFonts w:eastAsia="Calibri"/>
          <w:lang w:eastAsia="en-US"/>
        </w:rPr>
      </w:pPr>
      <w:r w:rsidRPr="008127EF">
        <w:rPr>
          <w:rFonts w:eastAsia="Calibri" w:cs="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38C158FF" w14:textId="77777777" w:rsidR="00B224B7" w:rsidRPr="008127EF" w:rsidRDefault="00B224B7" w:rsidP="00B224B7">
      <w:pPr>
        <w:spacing w:line="260" w:lineRule="atLeast"/>
        <w:ind w:left="720"/>
        <w:jc w:val="both"/>
        <w:rPr>
          <w:rFonts w:eastAsia="Calibri"/>
          <w:lang w:eastAsia="fr-FR"/>
        </w:rPr>
      </w:pPr>
      <w:r w:rsidRPr="008127EF">
        <w:rPr>
          <w:rFonts w:eastAsia="Calibri" w:cs="Calibri"/>
          <w:lang w:eastAsia="en-US"/>
        </w:rPr>
        <w:t xml:space="preserve">Yes </w:t>
      </w:r>
      <w:r w:rsidRPr="008127EF">
        <w:rPr>
          <w:rFonts w:eastAsia="Calibri"/>
          <w:lang w:eastAsia="en-US"/>
        </w:rPr>
        <w:tab/>
      </w:r>
      <w:r w:rsidRPr="008127EF">
        <w:fldChar w:fldCharType="begin">
          <w:ffData>
            <w:name w:val="Check1"/>
            <w:enabled/>
            <w:calcOnExit w:val="0"/>
            <w:checkBox>
              <w:sizeAuto/>
              <w:default w:val="0"/>
              <w:checked w:val="0"/>
            </w:checkBox>
          </w:ffData>
        </w:fldChar>
      </w:r>
      <w:r w:rsidRPr="008127EF">
        <w:rPr>
          <w:rFonts w:eastAsia="Calibri"/>
          <w:lang w:eastAsia="fr-FR"/>
        </w:rPr>
        <w:instrText xml:space="preserve"> FORMCHECKBOX </w:instrText>
      </w:r>
      <w:r w:rsidR="00F01E71">
        <w:rPr>
          <w:rFonts w:eastAsia="Calibri"/>
          <w:lang w:eastAsia="fr-FR"/>
        </w:rPr>
      </w:r>
      <w:r w:rsidR="00F01E71">
        <w:rPr>
          <w:rFonts w:eastAsia="Calibri"/>
          <w:lang w:eastAsia="fr-FR"/>
        </w:rPr>
        <w:fldChar w:fldCharType="separate"/>
      </w:r>
      <w:r w:rsidRPr="008127EF">
        <w:fldChar w:fldCharType="end"/>
      </w:r>
    </w:p>
    <w:p w14:paraId="442057CC" w14:textId="76BDDB60" w:rsidR="00B224B7" w:rsidRPr="008127EF" w:rsidRDefault="00B224B7" w:rsidP="00B224B7">
      <w:pPr>
        <w:spacing w:line="260" w:lineRule="atLeast"/>
        <w:ind w:left="720"/>
        <w:jc w:val="both"/>
        <w:rPr>
          <w:rFonts w:eastAsia="Calibri"/>
          <w:lang w:eastAsia="fr-FR"/>
        </w:rPr>
      </w:pPr>
      <w:r w:rsidRPr="008127EF">
        <w:rPr>
          <w:rFonts w:eastAsia="Calibri" w:cs="Calibri"/>
          <w:lang w:eastAsia="en-US"/>
        </w:rPr>
        <w:t xml:space="preserve">No </w:t>
      </w:r>
      <w:r w:rsidRPr="008127EF">
        <w:rPr>
          <w:rFonts w:eastAsia="Calibri"/>
          <w:lang w:eastAsia="en-US"/>
        </w:rPr>
        <w:tab/>
      </w:r>
      <w:r w:rsidR="004B3220">
        <w:fldChar w:fldCharType="begin">
          <w:ffData>
            <w:name w:val="Check1"/>
            <w:enabled/>
            <w:calcOnExit w:val="0"/>
            <w:checkBox>
              <w:sizeAuto/>
              <w:default w:val="1"/>
            </w:checkBox>
          </w:ffData>
        </w:fldChar>
      </w:r>
      <w:bookmarkStart w:id="35" w:name="Check1"/>
      <w:r w:rsidR="004B3220">
        <w:instrText xml:space="preserve"> FORMCHECKBOX </w:instrText>
      </w:r>
      <w:r w:rsidR="00F01E71">
        <w:fldChar w:fldCharType="separate"/>
      </w:r>
      <w:r w:rsidR="004B3220">
        <w:fldChar w:fldCharType="end"/>
      </w:r>
      <w:bookmarkEnd w:id="35"/>
    </w:p>
    <w:p w14:paraId="4EB84636" w14:textId="77777777" w:rsidR="00881601" w:rsidRPr="008127EF" w:rsidRDefault="00881601" w:rsidP="004B3220">
      <w:pPr>
        <w:pStyle w:val="Heading4"/>
        <w:rPr>
          <w:noProof/>
        </w:rPr>
      </w:pPr>
      <w:bookmarkStart w:id="36" w:name="_Toc29543451"/>
      <w:r w:rsidRPr="008127EF">
        <w:rPr>
          <w:noProof/>
        </w:rPr>
        <w:t>Identity of the active substance</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703"/>
      </w:tblGrid>
      <w:tr w:rsidR="00881601" w:rsidRPr="008127EF" w14:paraId="3F16A461" w14:textId="77777777" w:rsidTr="6E72B8D2">
        <w:tc>
          <w:tcPr>
            <w:tcW w:w="9430" w:type="dxa"/>
            <w:gridSpan w:val="2"/>
            <w:shd w:val="clear" w:color="auto" w:fill="FFFFCC"/>
          </w:tcPr>
          <w:p w14:paraId="765018E2" w14:textId="77777777" w:rsidR="00881601" w:rsidRPr="008127EF" w:rsidRDefault="6E72B8D2" w:rsidP="00017CF8">
            <w:pPr>
              <w:spacing w:line="260" w:lineRule="atLeast"/>
              <w:jc w:val="center"/>
              <w:rPr>
                <w:rFonts w:eastAsia="Calibri"/>
                <w:b/>
                <w:lang w:eastAsia="en-US"/>
              </w:rPr>
            </w:pPr>
            <w:r w:rsidRPr="008127EF">
              <w:rPr>
                <w:rFonts w:eastAsia="Calibri" w:cs="Calibri"/>
                <w:b/>
                <w:bCs/>
                <w:lang w:eastAsia="en-US"/>
              </w:rPr>
              <w:t>Main constituent(s)</w:t>
            </w:r>
          </w:p>
        </w:tc>
      </w:tr>
      <w:tr w:rsidR="00881601" w:rsidRPr="008127EF" w14:paraId="678787A0" w14:textId="77777777" w:rsidTr="6E72B8D2">
        <w:tc>
          <w:tcPr>
            <w:tcW w:w="4077" w:type="dxa"/>
            <w:shd w:val="clear" w:color="auto" w:fill="auto"/>
          </w:tcPr>
          <w:p w14:paraId="2715BA23" w14:textId="77777777" w:rsidR="00881601" w:rsidRPr="008127EF" w:rsidRDefault="6E72B8D2" w:rsidP="00017CF8">
            <w:pPr>
              <w:spacing w:line="260" w:lineRule="atLeast"/>
              <w:rPr>
                <w:rFonts w:eastAsia="Calibri"/>
                <w:b/>
                <w:lang w:eastAsia="en-US"/>
              </w:rPr>
            </w:pPr>
            <w:r w:rsidRPr="008127EF">
              <w:rPr>
                <w:rFonts w:eastAsia="Calibri" w:cs="Calibri"/>
                <w:b/>
                <w:bCs/>
                <w:lang w:eastAsia="en-US"/>
              </w:rPr>
              <w:t>ISO name</w:t>
            </w:r>
          </w:p>
        </w:tc>
        <w:tc>
          <w:tcPr>
            <w:tcW w:w="5353" w:type="dxa"/>
            <w:shd w:val="clear" w:color="auto" w:fill="auto"/>
          </w:tcPr>
          <w:p w14:paraId="3B19258D" w14:textId="77777777" w:rsidR="00881601" w:rsidRPr="00287F1D" w:rsidRDefault="6E72B8D2" w:rsidP="00017CF8">
            <w:pPr>
              <w:spacing w:line="260" w:lineRule="atLeast"/>
              <w:rPr>
                <w:rFonts w:eastAsia="Calibri"/>
                <w:lang w:eastAsia="en-US"/>
              </w:rPr>
            </w:pPr>
            <w:r w:rsidRPr="00287F1D">
              <w:t>S-methoprene</w:t>
            </w:r>
          </w:p>
        </w:tc>
      </w:tr>
      <w:tr w:rsidR="00881601" w:rsidRPr="008127EF" w14:paraId="0F439B75" w14:textId="77777777" w:rsidTr="6E72B8D2">
        <w:tc>
          <w:tcPr>
            <w:tcW w:w="4077" w:type="dxa"/>
            <w:shd w:val="clear" w:color="auto" w:fill="auto"/>
          </w:tcPr>
          <w:p w14:paraId="7C2C754A" w14:textId="77777777" w:rsidR="00881601" w:rsidRPr="008127EF" w:rsidRDefault="6E72B8D2" w:rsidP="00017CF8">
            <w:pPr>
              <w:spacing w:line="260" w:lineRule="atLeast"/>
              <w:rPr>
                <w:rFonts w:eastAsia="Calibri"/>
                <w:b/>
                <w:lang w:eastAsia="en-US"/>
              </w:rPr>
            </w:pPr>
            <w:r w:rsidRPr="008127EF">
              <w:rPr>
                <w:rFonts w:eastAsia="Calibri" w:cs="Calibri"/>
                <w:b/>
                <w:bCs/>
                <w:lang w:eastAsia="en-US"/>
              </w:rPr>
              <w:t>IUPAC or EC name</w:t>
            </w:r>
          </w:p>
        </w:tc>
        <w:tc>
          <w:tcPr>
            <w:tcW w:w="5353" w:type="dxa"/>
            <w:shd w:val="clear" w:color="auto" w:fill="auto"/>
          </w:tcPr>
          <w:p w14:paraId="7EF129AF" w14:textId="5C11F062" w:rsidR="00881601" w:rsidRPr="00287F1D" w:rsidRDefault="6E72B8D2" w:rsidP="00017CF8">
            <w:pPr>
              <w:spacing w:line="260" w:lineRule="atLeast"/>
              <w:rPr>
                <w:rFonts w:eastAsia="Calibri"/>
                <w:lang w:eastAsia="en-US"/>
              </w:rPr>
            </w:pPr>
            <w:r w:rsidRPr="00287F1D">
              <w:rPr>
                <w:rFonts w:eastAsia="Calibri" w:cs="Calibri"/>
              </w:rPr>
              <w:t>Isopropyl-(2E,4E, 7S)-11-methoxy-3,7,11-trimethyl-2,4- dodecadienoate</w:t>
            </w:r>
          </w:p>
        </w:tc>
      </w:tr>
      <w:tr w:rsidR="00881601" w:rsidRPr="008127EF" w14:paraId="71DB953F" w14:textId="77777777" w:rsidTr="6E72B8D2">
        <w:tc>
          <w:tcPr>
            <w:tcW w:w="4077" w:type="dxa"/>
            <w:shd w:val="clear" w:color="auto" w:fill="auto"/>
          </w:tcPr>
          <w:p w14:paraId="6EF68B2D" w14:textId="77777777" w:rsidR="00881601" w:rsidRPr="008127EF" w:rsidRDefault="6E72B8D2" w:rsidP="00017CF8">
            <w:pPr>
              <w:spacing w:line="260" w:lineRule="atLeast"/>
              <w:rPr>
                <w:rFonts w:eastAsia="Calibri"/>
                <w:b/>
                <w:lang w:eastAsia="en-US"/>
              </w:rPr>
            </w:pPr>
            <w:r w:rsidRPr="008127EF">
              <w:rPr>
                <w:rFonts w:eastAsia="Calibri" w:cs="Calibri"/>
                <w:b/>
                <w:bCs/>
                <w:lang w:eastAsia="en-US"/>
              </w:rPr>
              <w:t>EC number</w:t>
            </w:r>
          </w:p>
        </w:tc>
        <w:tc>
          <w:tcPr>
            <w:tcW w:w="5353" w:type="dxa"/>
            <w:shd w:val="clear" w:color="auto" w:fill="auto"/>
          </w:tcPr>
          <w:p w14:paraId="3C695B01" w14:textId="24C8A451" w:rsidR="00881601" w:rsidRPr="00287F1D" w:rsidRDefault="000A107A" w:rsidP="00F11553">
            <w:pPr>
              <w:spacing w:line="260" w:lineRule="atLeast"/>
              <w:rPr>
                <w:rFonts w:eastAsia="Calibri"/>
                <w:lang w:eastAsia="en-US"/>
              </w:rPr>
            </w:pPr>
            <w:r>
              <w:t>not allocated</w:t>
            </w:r>
          </w:p>
        </w:tc>
      </w:tr>
      <w:tr w:rsidR="00881601" w:rsidRPr="008127EF" w14:paraId="1D4DD6EE" w14:textId="77777777" w:rsidTr="6E72B8D2">
        <w:tc>
          <w:tcPr>
            <w:tcW w:w="4077" w:type="dxa"/>
            <w:shd w:val="clear" w:color="auto" w:fill="auto"/>
          </w:tcPr>
          <w:p w14:paraId="70024768" w14:textId="77777777" w:rsidR="00881601" w:rsidRPr="008127EF" w:rsidRDefault="6E72B8D2" w:rsidP="00017CF8">
            <w:pPr>
              <w:spacing w:line="260" w:lineRule="atLeast"/>
              <w:rPr>
                <w:rFonts w:eastAsia="Calibri"/>
                <w:b/>
                <w:lang w:eastAsia="en-US"/>
              </w:rPr>
            </w:pPr>
            <w:r w:rsidRPr="008127EF">
              <w:rPr>
                <w:rFonts w:eastAsia="Calibri" w:cs="Calibri"/>
                <w:b/>
                <w:bCs/>
                <w:lang w:eastAsia="en-US"/>
              </w:rPr>
              <w:t>CAS number</w:t>
            </w:r>
          </w:p>
        </w:tc>
        <w:tc>
          <w:tcPr>
            <w:tcW w:w="5353" w:type="dxa"/>
            <w:shd w:val="clear" w:color="auto" w:fill="auto"/>
          </w:tcPr>
          <w:p w14:paraId="4CB6D046" w14:textId="40F62C03" w:rsidR="00881601" w:rsidRPr="00287F1D" w:rsidRDefault="6E72B8D2" w:rsidP="00017CF8">
            <w:pPr>
              <w:spacing w:line="260" w:lineRule="atLeast"/>
              <w:rPr>
                <w:rFonts w:eastAsia="Calibri"/>
                <w:lang w:eastAsia="en-US"/>
              </w:rPr>
            </w:pPr>
            <w:r w:rsidRPr="00287F1D">
              <w:t>65733-16-6</w:t>
            </w:r>
          </w:p>
        </w:tc>
      </w:tr>
      <w:tr w:rsidR="00881601" w:rsidRPr="008127EF" w14:paraId="1799FD60" w14:textId="77777777" w:rsidTr="6E72B8D2">
        <w:tc>
          <w:tcPr>
            <w:tcW w:w="4077" w:type="dxa"/>
            <w:shd w:val="clear" w:color="auto" w:fill="auto"/>
          </w:tcPr>
          <w:p w14:paraId="792147B2" w14:textId="77777777" w:rsidR="00881601" w:rsidRPr="008127EF" w:rsidRDefault="6E72B8D2" w:rsidP="00017CF8">
            <w:pPr>
              <w:spacing w:line="260" w:lineRule="atLeast"/>
              <w:rPr>
                <w:rFonts w:eastAsia="Calibri"/>
                <w:b/>
                <w:lang w:eastAsia="en-US"/>
              </w:rPr>
            </w:pPr>
            <w:r w:rsidRPr="008127EF">
              <w:rPr>
                <w:rFonts w:eastAsia="Calibri" w:cs="Calibri"/>
                <w:b/>
                <w:bCs/>
                <w:lang w:eastAsia="en-US"/>
              </w:rPr>
              <w:t>Index number in Annex VI of CLP</w:t>
            </w:r>
          </w:p>
        </w:tc>
        <w:tc>
          <w:tcPr>
            <w:tcW w:w="5353" w:type="dxa"/>
            <w:shd w:val="clear" w:color="auto" w:fill="auto"/>
          </w:tcPr>
          <w:p w14:paraId="79471593" w14:textId="0BEBCDD4" w:rsidR="00881601" w:rsidRPr="00287F1D" w:rsidRDefault="00B27016" w:rsidP="00017CF8">
            <w:pPr>
              <w:spacing w:line="260" w:lineRule="atLeast"/>
              <w:rPr>
                <w:rFonts w:eastAsia="Calibri"/>
                <w:lang w:eastAsia="en-US"/>
              </w:rPr>
            </w:pPr>
            <w:r w:rsidRPr="00287F1D">
              <w:rPr>
                <w:rFonts w:eastAsia="Calibri"/>
                <w:lang w:eastAsia="en-US"/>
              </w:rPr>
              <w:t>Not available</w:t>
            </w:r>
          </w:p>
        </w:tc>
      </w:tr>
      <w:tr w:rsidR="00881601" w:rsidRPr="008127EF" w14:paraId="4BFC7BEB" w14:textId="77777777" w:rsidTr="6E72B8D2">
        <w:tc>
          <w:tcPr>
            <w:tcW w:w="4077" w:type="dxa"/>
            <w:shd w:val="clear" w:color="auto" w:fill="auto"/>
          </w:tcPr>
          <w:p w14:paraId="3EFBAC03" w14:textId="77777777" w:rsidR="00881601" w:rsidRPr="008127EF" w:rsidRDefault="6E72B8D2" w:rsidP="00017CF8">
            <w:pPr>
              <w:spacing w:line="260" w:lineRule="atLeast"/>
              <w:rPr>
                <w:rFonts w:eastAsia="Calibri"/>
                <w:b/>
                <w:lang w:eastAsia="en-US"/>
              </w:rPr>
            </w:pPr>
            <w:r w:rsidRPr="008127EF">
              <w:rPr>
                <w:rFonts w:eastAsia="Calibri" w:cs="Calibri"/>
                <w:b/>
                <w:bCs/>
                <w:lang w:eastAsia="en-US"/>
              </w:rPr>
              <w:t>Minimum purity / content</w:t>
            </w:r>
          </w:p>
        </w:tc>
        <w:tc>
          <w:tcPr>
            <w:tcW w:w="5353" w:type="dxa"/>
            <w:shd w:val="clear" w:color="auto" w:fill="auto"/>
          </w:tcPr>
          <w:p w14:paraId="444B88A3" w14:textId="6511722C" w:rsidR="00881601" w:rsidRPr="00287F1D" w:rsidRDefault="6E72B8D2" w:rsidP="00017CF8">
            <w:pPr>
              <w:spacing w:line="260" w:lineRule="atLeast"/>
              <w:rPr>
                <w:rFonts w:eastAsia="Calibri"/>
                <w:lang w:eastAsia="en-US"/>
              </w:rPr>
            </w:pPr>
            <w:r w:rsidRPr="00287F1D">
              <w:t>95 %</w:t>
            </w:r>
          </w:p>
        </w:tc>
      </w:tr>
      <w:tr w:rsidR="00881601" w:rsidRPr="008127EF" w14:paraId="26A731F3" w14:textId="77777777" w:rsidTr="6E72B8D2">
        <w:trPr>
          <w:trHeight w:val="1359"/>
        </w:trPr>
        <w:tc>
          <w:tcPr>
            <w:tcW w:w="4077" w:type="dxa"/>
            <w:shd w:val="clear" w:color="auto" w:fill="auto"/>
          </w:tcPr>
          <w:p w14:paraId="30F5A58F" w14:textId="77777777" w:rsidR="00881601" w:rsidRPr="008127EF" w:rsidRDefault="6E72B8D2" w:rsidP="00017CF8">
            <w:pPr>
              <w:spacing w:line="260" w:lineRule="atLeast"/>
              <w:rPr>
                <w:rFonts w:eastAsia="Calibri"/>
                <w:b/>
                <w:lang w:eastAsia="en-US"/>
              </w:rPr>
            </w:pPr>
            <w:r w:rsidRPr="008127EF">
              <w:rPr>
                <w:rFonts w:eastAsia="Calibri" w:cs="Calibri"/>
                <w:b/>
                <w:bCs/>
                <w:lang w:eastAsia="en-US"/>
              </w:rPr>
              <w:t>Structural formula</w:t>
            </w:r>
          </w:p>
        </w:tc>
        <w:tc>
          <w:tcPr>
            <w:tcW w:w="5353" w:type="dxa"/>
            <w:shd w:val="clear" w:color="auto" w:fill="auto"/>
          </w:tcPr>
          <w:p w14:paraId="7330F48D" w14:textId="1F857C29" w:rsidR="00881601" w:rsidRPr="008127EF" w:rsidRDefault="002701A0" w:rsidP="00017CF8">
            <w:pPr>
              <w:spacing w:line="260" w:lineRule="atLeast"/>
              <w:rPr>
                <w:rFonts w:eastAsia="Calibri"/>
                <w:lang w:eastAsia="en-US"/>
              </w:rPr>
            </w:pPr>
            <w:r w:rsidRPr="008127EF">
              <w:rPr>
                <w:rFonts w:eastAsia="Calibri"/>
                <w:lang w:eastAsia="en-US"/>
              </w:rPr>
              <w:t xml:space="preserve"> </w:t>
            </w:r>
            <w:r w:rsidR="0030206F" w:rsidRPr="008127EF">
              <w:object w:dxaOrig="17025" w:dyaOrig="3060" w14:anchorId="5E30A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57pt" o:ole="">
                  <v:imagedata r:id="rId13" o:title=""/>
                </v:shape>
                <o:OLEObject Type="Embed" ProgID="PBrush" ShapeID="_x0000_i1025" DrawAspect="Content" ObjectID="_1667902464" r:id="rId14"/>
              </w:object>
            </w:r>
          </w:p>
        </w:tc>
      </w:tr>
    </w:tbl>
    <w:p w14:paraId="0C0E5CBB" w14:textId="77777777" w:rsidR="00881601" w:rsidRPr="008127EF" w:rsidRDefault="00881601" w:rsidP="00881601">
      <w:pPr>
        <w:spacing w:line="260" w:lineRule="atLeast"/>
        <w:jc w:val="both"/>
        <w:rPr>
          <w:rFonts w:eastAsia="Calibri"/>
          <w:lang w:eastAsia="fr-FR"/>
        </w:rPr>
      </w:pPr>
    </w:p>
    <w:p w14:paraId="652497B2" w14:textId="77777777" w:rsidR="00DF6CFE" w:rsidRPr="008127EF" w:rsidRDefault="00AE0AC7" w:rsidP="004B3220">
      <w:pPr>
        <w:pStyle w:val="Heading4"/>
        <w:rPr>
          <w:noProof/>
        </w:rPr>
      </w:pPr>
      <w:bookmarkStart w:id="37" w:name="_Toc29543452"/>
      <w:r w:rsidRPr="008127EF">
        <w:rPr>
          <w:noProof/>
        </w:rPr>
        <w:t>Candidate(s) for substitution</w:t>
      </w:r>
      <w:bookmarkEnd w:id="37"/>
    </w:p>
    <w:p w14:paraId="3D590F03" w14:textId="37245A4C" w:rsidR="00DF6CFE" w:rsidRPr="008127EF" w:rsidRDefault="6E72B8D2" w:rsidP="00881601">
      <w:pPr>
        <w:spacing w:line="260" w:lineRule="atLeast"/>
        <w:jc w:val="both"/>
        <w:rPr>
          <w:rFonts w:eastAsia="Calibri"/>
          <w:lang w:eastAsia="fr-FR"/>
        </w:rPr>
      </w:pPr>
      <w:r w:rsidRPr="008127EF">
        <w:rPr>
          <w:rFonts w:eastAsia="Times New Roman,Calibri" w:cs="Times New Roman,Calibri"/>
          <w:lang w:eastAsia="fr-FR"/>
        </w:rPr>
        <w:t>S-methopren</w:t>
      </w:r>
      <w:r w:rsidR="00B479C3" w:rsidRPr="008127EF">
        <w:rPr>
          <w:rFonts w:eastAsia="Times New Roman,Calibri" w:cs="Times New Roman,Calibri"/>
          <w:lang w:eastAsia="fr-FR"/>
        </w:rPr>
        <w:t>e</w:t>
      </w:r>
      <w:r w:rsidRPr="008127EF">
        <w:rPr>
          <w:rFonts w:eastAsia="Times New Roman,Calibri" w:cs="Times New Roman,Calibri"/>
          <w:lang w:eastAsia="fr-FR"/>
        </w:rPr>
        <w:t xml:space="preserve"> is not </w:t>
      </w:r>
      <w:r w:rsidR="00C450BA" w:rsidRPr="008127EF">
        <w:rPr>
          <w:rFonts w:eastAsia="Times New Roman,Calibri" w:cs="Times New Roman,Calibri"/>
          <w:lang w:eastAsia="fr-FR"/>
        </w:rPr>
        <w:t xml:space="preserve">a </w:t>
      </w:r>
      <w:r w:rsidRPr="008127EF">
        <w:rPr>
          <w:rFonts w:eastAsia="Times New Roman,Calibri" w:cs="Times New Roman,Calibri"/>
          <w:lang w:eastAsia="fr-FR"/>
        </w:rPr>
        <w:t>candidate for substitution.</w:t>
      </w:r>
    </w:p>
    <w:p w14:paraId="61CA0074" w14:textId="2A6CAA9C" w:rsidR="00234C10" w:rsidRPr="008127EF" w:rsidRDefault="00BD0ADD" w:rsidP="004B3220">
      <w:pPr>
        <w:pStyle w:val="Heading4"/>
        <w:rPr>
          <w:noProof/>
        </w:rPr>
      </w:pPr>
      <w:r w:rsidRPr="008127EF">
        <w:rPr>
          <w:noProof/>
        </w:rPr>
        <w:br w:type="page"/>
      </w:r>
      <w:bookmarkStart w:id="38" w:name="_Toc29543453"/>
      <w:r w:rsidR="00234C10" w:rsidRPr="008127EF">
        <w:rPr>
          <w:noProof/>
        </w:rPr>
        <w:lastRenderedPageBreak/>
        <w:t xml:space="preserve">Qualitative and quantitative information on the composition of the </w:t>
      </w:r>
      <w:r w:rsidR="00B224B7" w:rsidRPr="008127EF">
        <w:rPr>
          <w:noProof/>
        </w:rPr>
        <w:t>biocidal product</w:t>
      </w:r>
      <w:bookmarkEnd w:id="38"/>
      <w:r w:rsidR="00B224B7" w:rsidRPr="008127EF">
        <w:rPr>
          <w:noProof/>
          <w:vertAlign w:val="superscript"/>
        </w:rPr>
        <w:t xml:space="preserve"> </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
        <w:tblDescription w:val=""/>
      </w:tblPr>
      <w:tblGrid>
        <w:gridCol w:w="4667"/>
        <w:gridCol w:w="1315"/>
        <w:gridCol w:w="874"/>
        <w:gridCol w:w="772"/>
        <w:gridCol w:w="794"/>
        <w:gridCol w:w="782"/>
      </w:tblGrid>
      <w:tr w:rsidR="00EE5D70" w:rsidRPr="008127EF" w14:paraId="7548E192" w14:textId="77777777" w:rsidTr="00775F8A">
        <w:trPr>
          <w:trHeight w:val="375"/>
          <w:jc w:val="center"/>
        </w:trPr>
        <w:tc>
          <w:tcPr>
            <w:tcW w:w="1769" w:type="pct"/>
            <w:tcBorders>
              <w:top w:val="single" w:sz="4" w:space="0" w:color="auto"/>
              <w:left w:val="single" w:sz="4" w:space="0" w:color="auto"/>
              <w:bottom w:val="single" w:sz="4" w:space="0" w:color="auto"/>
              <w:right w:val="single" w:sz="4" w:space="0" w:color="auto"/>
            </w:tcBorders>
            <w:noWrap/>
            <w:hideMark/>
          </w:tcPr>
          <w:p w14:paraId="2DD13EAD" w14:textId="384967F1" w:rsidR="00EE5D70" w:rsidRPr="008127EF" w:rsidRDefault="00EE5D70" w:rsidP="00CE38FA">
            <w:pPr>
              <w:rPr>
                <w:b/>
                <w:lang w:eastAsia="zh-CN"/>
              </w:rPr>
            </w:pPr>
            <w:bookmarkStart w:id="39" w:name="_Hlk31615101"/>
            <w:r w:rsidRPr="008127EF">
              <w:rPr>
                <w:b/>
                <w:bCs/>
              </w:rPr>
              <w:t>Common name</w:t>
            </w:r>
          </w:p>
        </w:tc>
        <w:tc>
          <w:tcPr>
            <w:tcW w:w="1481" w:type="pct"/>
            <w:tcBorders>
              <w:top w:val="single" w:sz="4" w:space="0" w:color="auto"/>
              <w:left w:val="single" w:sz="4" w:space="0" w:color="auto"/>
              <w:bottom w:val="single" w:sz="4" w:space="0" w:color="auto"/>
              <w:right w:val="single" w:sz="4" w:space="0" w:color="auto"/>
            </w:tcBorders>
            <w:hideMark/>
          </w:tcPr>
          <w:p w14:paraId="4F5E3190" w14:textId="77777777" w:rsidR="00EE5D70" w:rsidRPr="008127EF" w:rsidRDefault="00EE5D70" w:rsidP="00CE38FA">
            <w:pPr>
              <w:rPr>
                <w:b/>
              </w:rPr>
            </w:pPr>
            <w:r w:rsidRPr="008127EF">
              <w:rPr>
                <w:b/>
                <w:bCs/>
              </w:rPr>
              <w:t>IUPAC name</w:t>
            </w:r>
          </w:p>
        </w:tc>
        <w:tc>
          <w:tcPr>
            <w:tcW w:w="475" w:type="pct"/>
            <w:tcBorders>
              <w:top w:val="single" w:sz="4" w:space="0" w:color="auto"/>
              <w:left w:val="single" w:sz="4" w:space="0" w:color="auto"/>
              <w:bottom w:val="single" w:sz="4" w:space="0" w:color="auto"/>
              <w:right w:val="single" w:sz="4" w:space="0" w:color="auto"/>
            </w:tcBorders>
            <w:hideMark/>
          </w:tcPr>
          <w:p w14:paraId="6BA03C6C" w14:textId="77777777" w:rsidR="00EE5D70" w:rsidRPr="008127EF" w:rsidRDefault="00EE5D70" w:rsidP="00CE38FA">
            <w:pPr>
              <w:rPr>
                <w:b/>
              </w:rPr>
            </w:pPr>
            <w:r w:rsidRPr="008127EF">
              <w:rPr>
                <w:b/>
                <w:bCs/>
              </w:rPr>
              <w:t>Function</w:t>
            </w:r>
          </w:p>
        </w:tc>
        <w:tc>
          <w:tcPr>
            <w:tcW w:w="419" w:type="pct"/>
            <w:tcBorders>
              <w:top w:val="single" w:sz="4" w:space="0" w:color="auto"/>
              <w:left w:val="single" w:sz="4" w:space="0" w:color="auto"/>
              <w:bottom w:val="single" w:sz="4" w:space="0" w:color="auto"/>
              <w:right w:val="single" w:sz="4" w:space="0" w:color="auto"/>
            </w:tcBorders>
            <w:hideMark/>
          </w:tcPr>
          <w:p w14:paraId="7D3AF6A3" w14:textId="77777777" w:rsidR="00EE5D70" w:rsidRPr="008127EF" w:rsidRDefault="00EE5D70" w:rsidP="00CE38FA">
            <w:r w:rsidRPr="008127EF">
              <w:rPr>
                <w:b/>
                <w:bCs/>
              </w:rPr>
              <w:t>CAS number</w:t>
            </w:r>
          </w:p>
        </w:tc>
        <w:tc>
          <w:tcPr>
            <w:tcW w:w="431" w:type="pct"/>
            <w:tcBorders>
              <w:top w:val="single" w:sz="4" w:space="0" w:color="auto"/>
              <w:left w:val="single" w:sz="4" w:space="0" w:color="auto"/>
              <w:bottom w:val="single" w:sz="4" w:space="0" w:color="auto"/>
              <w:right w:val="single" w:sz="4" w:space="0" w:color="auto"/>
            </w:tcBorders>
            <w:hideMark/>
          </w:tcPr>
          <w:p w14:paraId="5A14D1B6" w14:textId="77777777" w:rsidR="00EE5D70" w:rsidRPr="008127EF" w:rsidRDefault="00EE5D70" w:rsidP="00CE38FA">
            <w:pPr>
              <w:rPr>
                <w:b/>
              </w:rPr>
            </w:pPr>
            <w:r w:rsidRPr="008127EF">
              <w:rPr>
                <w:b/>
                <w:bCs/>
              </w:rPr>
              <w:t>EC number</w:t>
            </w:r>
          </w:p>
        </w:tc>
        <w:tc>
          <w:tcPr>
            <w:tcW w:w="425" w:type="pct"/>
            <w:tcBorders>
              <w:top w:val="single" w:sz="4" w:space="0" w:color="auto"/>
              <w:left w:val="single" w:sz="4" w:space="0" w:color="auto"/>
              <w:bottom w:val="single" w:sz="4" w:space="0" w:color="auto"/>
              <w:right w:val="single" w:sz="4" w:space="0" w:color="auto"/>
            </w:tcBorders>
            <w:hideMark/>
          </w:tcPr>
          <w:p w14:paraId="6BBE0EC1" w14:textId="77777777" w:rsidR="00EE5D70" w:rsidRPr="008127EF" w:rsidRDefault="00EE5D70" w:rsidP="00CE38FA">
            <w:r w:rsidRPr="008127EF">
              <w:rPr>
                <w:b/>
                <w:bCs/>
              </w:rPr>
              <w:t>Content (%)</w:t>
            </w:r>
          </w:p>
        </w:tc>
      </w:tr>
      <w:tr w:rsidR="00EE5D70" w:rsidRPr="008127EF" w14:paraId="62B265B7" w14:textId="77777777" w:rsidTr="00775F8A">
        <w:trPr>
          <w:trHeight w:val="375"/>
          <w:jc w:val="center"/>
        </w:trPr>
        <w:tc>
          <w:tcPr>
            <w:tcW w:w="1769" w:type="pct"/>
            <w:tcBorders>
              <w:top w:val="single" w:sz="4" w:space="0" w:color="auto"/>
              <w:left w:val="single" w:sz="4" w:space="0" w:color="auto"/>
              <w:bottom w:val="single" w:sz="4" w:space="0" w:color="auto"/>
              <w:right w:val="single" w:sz="4" w:space="0" w:color="auto"/>
            </w:tcBorders>
            <w:noWrap/>
            <w:hideMark/>
          </w:tcPr>
          <w:p w14:paraId="2E344F1B" w14:textId="5E3E097C" w:rsidR="005C28C7" w:rsidRDefault="00EE5D70" w:rsidP="00CE38FA">
            <w:r w:rsidRPr="008127EF">
              <w:t>S-</w:t>
            </w:r>
            <w:r w:rsidR="00AB1DF2" w:rsidRPr="008127EF">
              <w:t>m</w:t>
            </w:r>
            <w:r w:rsidRPr="008127EF">
              <w:t xml:space="preserve">ethoprene </w:t>
            </w:r>
          </w:p>
          <w:p w14:paraId="080287C4" w14:textId="27CB7D3A" w:rsidR="00EE5D70" w:rsidRPr="008127EF" w:rsidRDefault="005C28C7" w:rsidP="00CE38FA">
            <w:r>
              <w:t>(</w:t>
            </w:r>
            <w:r w:rsidR="00EE5D70" w:rsidRPr="008127EF">
              <w:t>min. 95%</w:t>
            </w:r>
            <w:r>
              <w:t>)</w:t>
            </w:r>
          </w:p>
        </w:tc>
        <w:tc>
          <w:tcPr>
            <w:tcW w:w="1481" w:type="pct"/>
            <w:tcBorders>
              <w:top w:val="single" w:sz="4" w:space="0" w:color="auto"/>
              <w:left w:val="single" w:sz="4" w:space="0" w:color="auto"/>
              <w:bottom w:val="single" w:sz="4" w:space="0" w:color="auto"/>
              <w:right w:val="single" w:sz="4" w:space="0" w:color="auto"/>
            </w:tcBorders>
          </w:tcPr>
          <w:p w14:paraId="641F2911" w14:textId="77777777" w:rsidR="00EE5D70" w:rsidRPr="008127EF" w:rsidRDefault="00EE5D70" w:rsidP="00CE38FA">
            <w:r w:rsidRPr="008127EF">
              <w:t>Isopropyl-(2E,4E, 7S)-11-methoxy-3,7,11-trimethyl-2,4-dodecadienoate</w:t>
            </w:r>
          </w:p>
        </w:tc>
        <w:tc>
          <w:tcPr>
            <w:tcW w:w="475" w:type="pct"/>
            <w:tcBorders>
              <w:top w:val="single" w:sz="4" w:space="0" w:color="auto"/>
              <w:left w:val="single" w:sz="4" w:space="0" w:color="auto"/>
              <w:bottom w:val="single" w:sz="4" w:space="0" w:color="auto"/>
              <w:right w:val="single" w:sz="4" w:space="0" w:color="auto"/>
            </w:tcBorders>
            <w:hideMark/>
          </w:tcPr>
          <w:p w14:paraId="1A775A3A" w14:textId="77777777" w:rsidR="00EE5D70" w:rsidRPr="008127EF" w:rsidRDefault="00EE5D70" w:rsidP="00CE38FA">
            <w:r w:rsidRPr="008127EF">
              <w:t>Active substance</w:t>
            </w:r>
          </w:p>
        </w:tc>
        <w:tc>
          <w:tcPr>
            <w:tcW w:w="419" w:type="pct"/>
            <w:tcBorders>
              <w:top w:val="single" w:sz="4" w:space="0" w:color="auto"/>
              <w:left w:val="single" w:sz="4" w:space="0" w:color="auto"/>
              <w:bottom w:val="single" w:sz="4" w:space="0" w:color="auto"/>
              <w:right w:val="single" w:sz="4" w:space="0" w:color="auto"/>
            </w:tcBorders>
            <w:hideMark/>
          </w:tcPr>
          <w:p w14:paraId="6FCD2FDF" w14:textId="77777777" w:rsidR="00EE5D70" w:rsidRPr="008127EF" w:rsidRDefault="00EE5D70" w:rsidP="00CE38FA">
            <w:r w:rsidRPr="008127EF">
              <w:t>65733-16-6</w:t>
            </w:r>
          </w:p>
        </w:tc>
        <w:tc>
          <w:tcPr>
            <w:tcW w:w="431" w:type="pct"/>
            <w:tcBorders>
              <w:top w:val="single" w:sz="4" w:space="0" w:color="auto"/>
              <w:left w:val="single" w:sz="4" w:space="0" w:color="auto"/>
              <w:bottom w:val="single" w:sz="4" w:space="0" w:color="auto"/>
              <w:right w:val="single" w:sz="4" w:space="0" w:color="auto"/>
            </w:tcBorders>
          </w:tcPr>
          <w:p w14:paraId="2DB25ED2" w14:textId="30BD0775" w:rsidR="00EE5D70" w:rsidRPr="008127EF" w:rsidRDefault="00210F1B" w:rsidP="00CE38FA">
            <w:r>
              <w:t>Not allocated</w:t>
            </w:r>
          </w:p>
        </w:tc>
        <w:tc>
          <w:tcPr>
            <w:tcW w:w="425" w:type="pct"/>
            <w:tcBorders>
              <w:top w:val="single" w:sz="4" w:space="0" w:color="auto"/>
              <w:left w:val="single" w:sz="4" w:space="0" w:color="auto"/>
              <w:bottom w:val="single" w:sz="4" w:space="0" w:color="auto"/>
              <w:right w:val="single" w:sz="4" w:space="0" w:color="auto"/>
            </w:tcBorders>
            <w:hideMark/>
          </w:tcPr>
          <w:p w14:paraId="2EEC6BD7" w14:textId="77777777" w:rsidR="00EE5D70" w:rsidRPr="008127EF" w:rsidRDefault="00EE5D70" w:rsidP="00CE38FA">
            <w:r w:rsidRPr="008127EF">
              <w:t>6.42</w:t>
            </w:r>
          </w:p>
          <w:p w14:paraId="3EF1F0DF" w14:textId="77777777" w:rsidR="00EE5D70" w:rsidRPr="008127EF" w:rsidRDefault="00EE5D70" w:rsidP="00CE38FA">
            <w:r w:rsidRPr="008127EF">
              <w:t>(pure 6.10)</w:t>
            </w:r>
          </w:p>
        </w:tc>
      </w:tr>
      <w:tr w:rsidR="00DF0A40" w:rsidRPr="001D098C" w14:paraId="59306BB0" w14:textId="77777777" w:rsidTr="00775F8A">
        <w:trPr>
          <w:trHeight w:val="375"/>
          <w:jc w:val="center"/>
        </w:trPr>
        <w:tc>
          <w:tcPr>
            <w:tcW w:w="1769" w:type="pct"/>
            <w:tcBorders>
              <w:top w:val="single" w:sz="4" w:space="0" w:color="auto"/>
              <w:left w:val="single" w:sz="4" w:space="0" w:color="auto"/>
              <w:bottom w:val="single" w:sz="4" w:space="0" w:color="auto"/>
              <w:right w:val="single" w:sz="4" w:space="0" w:color="auto"/>
            </w:tcBorders>
            <w:noWrap/>
          </w:tcPr>
          <w:p w14:paraId="5BFB6647" w14:textId="77777777" w:rsidR="00DF0A40" w:rsidRPr="001D098C" w:rsidRDefault="00DF0A40" w:rsidP="00477B53">
            <w:r w:rsidRPr="001D098C">
              <w:rPr>
                <w:rFonts w:eastAsia="Verdana" w:cs="Verdana"/>
                <w:lang w:val="en-US"/>
              </w:rPr>
              <w:t>Hydrocarbons, C10-C13, n-alkanes, isoalkanes, cyclics, &lt; 2%</w:t>
            </w:r>
          </w:p>
        </w:tc>
        <w:tc>
          <w:tcPr>
            <w:tcW w:w="1481" w:type="pct"/>
            <w:tcBorders>
              <w:top w:val="single" w:sz="4" w:space="0" w:color="auto"/>
              <w:left w:val="single" w:sz="4" w:space="0" w:color="auto"/>
              <w:bottom w:val="single" w:sz="4" w:space="0" w:color="auto"/>
              <w:right w:val="single" w:sz="4" w:space="0" w:color="auto"/>
            </w:tcBorders>
          </w:tcPr>
          <w:p w14:paraId="568F924D" w14:textId="77777777" w:rsidR="00DF0A40" w:rsidRPr="001D098C" w:rsidRDefault="00DF0A40" w:rsidP="00477B53">
            <w:r w:rsidRPr="001D098C">
              <w:rPr>
                <w:rFonts w:eastAsia="Verdana" w:cs="Verdana"/>
              </w:rPr>
              <w:t>Hydrocarbons, C10-C13, n-alkanes, isoalkanes, cyclics, &lt; 2% aromatics</w:t>
            </w:r>
          </w:p>
        </w:tc>
        <w:tc>
          <w:tcPr>
            <w:tcW w:w="475" w:type="pct"/>
            <w:tcBorders>
              <w:top w:val="single" w:sz="4" w:space="0" w:color="auto"/>
              <w:left w:val="single" w:sz="4" w:space="0" w:color="auto"/>
              <w:bottom w:val="single" w:sz="4" w:space="0" w:color="auto"/>
              <w:right w:val="single" w:sz="4" w:space="0" w:color="auto"/>
            </w:tcBorders>
          </w:tcPr>
          <w:p w14:paraId="5CEC6C03" w14:textId="77777777" w:rsidR="00DF0A40" w:rsidRPr="001D098C" w:rsidRDefault="00DF0A40" w:rsidP="00477B53">
            <w:r w:rsidRPr="001D098C">
              <w:t>Non-Active substance</w:t>
            </w:r>
          </w:p>
        </w:tc>
        <w:tc>
          <w:tcPr>
            <w:tcW w:w="419" w:type="pct"/>
            <w:tcBorders>
              <w:top w:val="single" w:sz="4" w:space="0" w:color="auto"/>
              <w:left w:val="single" w:sz="4" w:space="0" w:color="auto"/>
              <w:bottom w:val="single" w:sz="4" w:space="0" w:color="auto"/>
              <w:right w:val="single" w:sz="4" w:space="0" w:color="auto"/>
            </w:tcBorders>
          </w:tcPr>
          <w:p w14:paraId="74F89956" w14:textId="77777777" w:rsidR="00DF0A40" w:rsidRPr="001D098C" w:rsidRDefault="00DF0A40" w:rsidP="00477B53">
            <w:r w:rsidRPr="001D098C">
              <w:rPr>
                <w:rFonts w:eastAsia="Verdana" w:cs="Verdana"/>
              </w:rPr>
              <w:t>-</w:t>
            </w:r>
          </w:p>
        </w:tc>
        <w:tc>
          <w:tcPr>
            <w:tcW w:w="431" w:type="pct"/>
            <w:tcBorders>
              <w:top w:val="single" w:sz="4" w:space="0" w:color="auto"/>
              <w:left w:val="single" w:sz="4" w:space="0" w:color="auto"/>
              <w:bottom w:val="single" w:sz="4" w:space="0" w:color="auto"/>
              <w:right w:val="single" w:sz="4" w:space="0" w:color="auto"/>
            </w:tcBorders>
          </w:tcPr>
          <w:p w14:paraId="001F67D1" w14:textId="77777777" w:rsidR="00DF0A40" w:rsidRPr="001D098C" w:rsidRDefault="00DF0A40" w:rsidP="00477B53">
            <w:pPr>
              <w:rPr>
                <w:rFonts w:eastAsia="Verdana" w:cs="Verdana"/>
              </w:rPr>
            </w:pPr>
            <w:r w:rsidRPr="001D098C">
              <w:rPr>
                <w:rFonts w:eastAsia="Verdana" w:cs="Verdana"/>
              </w:rPr>
              <w:t>EC no: N/A</w:t>
            </w:r>
          </w:p>
          <w:p w14:paraId="4FDE5BDF" w14:textId="77777777" w:rsidR="00DF0A40" w:rsidRPr="001D098C" w:rsidRDefault="00DF0A40" w:rsidP="00477B53">
            <w:pPr>
              <w:rPr>
                <w:rFonts w:eastAsia="Verdana" w:cs="Verdana"/>
              </w:rPr>
            </w:pPr>
          </w:p>
          <w:p w14:paraId="20775487" w14:textId="77777777" w:rsidR="00DF0A40" w:rsidRPr="001D098C" w:rsidRDefault="00DF0A40" w:rsidP="00477B53">
            <w:pPr>
              <w:rPr>
                <w:rFonts w:eastAsia="Verdana" w:cs="Verdana"/>
              </w:rPr>
            </w:pPr>
            <w:r w:rsidRPr="001D098C">
              <w:rPr>
                <w:rFonts w:eastAsia="Verdana" w:cs="Verdana"/>
              </w:rPr>
              <w:t>List no.</w:t>
            </w:r>
          </w:p>
          <w:p w14:paraId="1CF29118" w14:textId="77777777" w:rsidR="00DF0A40" w:rsidRPr="001D098C" w:rsidRDefault="00DF0A40" w:rsidP="00477B53">
            <w:r w:rsidRPr="001D098C">
              <w:rPr>
                <w:rFonts w:eastAsia="Verdana" w:cs="Verdana"/>
              </w:rPr>
              <w:t>918-481-9</w:t>
            </w:r>
          </w:p>
        </w:tc>
        <w:tc>
          <w:tcPr>
            <w:tcW w:w="425" w:type="pct"/>
          </w:tcPr>
          <w:p w14:paraId="20B4F53A" w14:textId="398B1CF8" w:rsidR="00DF0A40" w:rsidRPr="001D098C" w:rsidRDefault="00DF0A40" w:rsidP="00477B53">
            <w:r w:rsidRPr="001D098C">
              <w:t>≤ 83.67</w:t>
            </w:r>
          </w:p>
        </w:tc>
      </w:tr>
      <w:tr w:rsidR="00DF0A40" w:rsidRPr="001D098C" w14:paraId="462734D5" w14:textId="77777777" w:rsidTr="00775F8A">
        <w:trPr>
          <w:trHeight w:val="375"/>
          <w:jc w:val="center"/>
        </w:trPr>
        <w:tc>
          <w:tcPr>
            <w:tcW w:w="1769" w:type="pct"/>
            <w:tcBorders>
              <w:top w:val="single" w:sz="4" w:space="0" w:color="auto"/>
              <w:left w:val="single" w:sz="4" w:space="0" w:color="auto"/>
              <w:bottom w:val="single" w:sz="4" w:space="0" w:color="auto"/>
              <w:right w:val="single" w:sz="4" w:space="0" w:color="auto"/>
            </w:tcBorders>
            <w:noWrap/>
          </w:tcPr>
          <w:p w14:paraId="62604553" w14:textId="77777777" w:rsidR="00DF0A40" w:rsidRPr="001D098C" w:rsidRDefault="00DF0A40" w:rsidP="00477B53">
            <w:r w:rsidRPr="001D098C">
              <w:t>Benzenesulfonic acid, 4-C10-14-alkyl derivs., calcium salts</w:t>
            </w:r>
          </w:p>
        </w:tc>
        <w:tc>
          <w:tcPr>
            <w:tcW w:w="1481" w:type="pct"/>
            <w:tcBorders>
              <w:top w:val="single" w:sz="4" w:space="0" w:color="auto"/>
              <w:left w:val="single" w:sz="4" w:space="0" w:color="auto"/>
              <w:bottom w:val="single" w:sz="4" w:space="0" w:color="auto"/>
              <w:right w:val="single" w:sz="4" w:space="0" w:color="auto"/>
            </w:tcBorders>
          </w:tcPr>
          <w:p w14:paraId="225069E7" w14:textId="77777777" w:rsidR="00DF0A40" w:rsidRPr="001D098C" w:rsidRDefault="00DF0A40" w:rsidP="00477B53">
            <w:r w:rsidRPr="001D098C">
              <w:t>Benzenesulfonic acid, 4-C10-14-alkyl derivs., calcium salts</w:t>
            </w:r>
            <w:r w:rsidRPr="001D098C" w:rsidDel="008B473B">
              <w:t xml:space="preserve"> </w:t>
            </w:r>
          </w:p>
        </w:tc>
        <w:tc>
          <w:tcPr>
            <w:tcW w:w="475" w:type="pct"/>
            <w:tcBorders>
              <w:top w:val="single" w:sz="4" w:space="0" w:color="auto"/>
              <w:left w:val="single" w:sz="4" w:space="0" w:color="auto"/>
              <w:bottom w:val="single" w:sz="4" w:space="0" w:color="auto"/>
              <w:right w:val="single" w:sz="4" w:space="0" w:color="auto"/>
            </w:tcBorders>
          </w:tcPr>
          <w:p w14:paraId="01FB9A37" w14:textId="77777777" w:rsidR="00DF0A40" w:rsidRPr="001D098C" w:rsidRDefault="00DF0A40" w:rsidP="00477B53">
            <w:r w:rsidRPr="001D098C">
              <w:t>Non-active substance</w:t>
            </w:r>
          </w:p>
        </w:tc>
        <w:tc>
          <w:tcPr>
            <w:tcW w:w="419" w:type="pct"/>
            <w:tcBorders>
              <w:top w:val="single" w:sz="4" w:space="0" w:color="auto"/>
              <w:left w:val="single" w:sz="4" w:space="0" w:color="auto"/>
              <w:bottom w:val="single" w:sz="4" w:space="0" w:color="auto"/>
              <w:right w:val="single" w:sz="4" w:space="0" w:color="auto"/>
            </w:tcBorders>
          </w:tcPr>
          <w:p w14:paraId="2C57D48C" w14:textId="77777777" w:rsidR="00DF0A40" w:rsidRPr="001D098C" w:rsidRDefault="00DF0A40" w:rsidP="00477B53">
            <w:r w:rsidRPr="001D098C">
              <w:t>90194-26-6</w:t>
            </w:r>
          </w:p>
        </w:tc>
        <w:tc>
          <w:tcPr>
            <w:tcW w:w="431" w:type="pct"/>
            <w:tcBorders>
              <w:top w:val="single" w:sz="4" w:space="0" w:color="auto"/>
              <w:left w:val="single" w:sz="4" w:space="0" w:color="auto"/>
              <w:bottom w:val="single" w:sz="4" w:space="0" w:color="auto"/>
              <w:right w:val="single" w:sz="4" w:space="0" w:color="auto"/>
            </w:tcBorders>
          </w:tcPr>
          <w:p w14:paraId="4081CAEA" w14:textId="77777777" w:rsidR="00DF0A40" w:rsidRPr="001D098C" w:rsidRDefault="00DF0A40" w:rsidP="00477B53">
            <w:r w:rsidRPr="001D098C">
              <w:t>290-635-1</w:t>
            </w:r>
          </w:p>
        </w:tc>
        <w:tc>
          <w:tcPr>
            <w:tcW w:w="425" w:type="pct"/>
          </w:tcPr>
          <w:p w14:paraId="4E524B7F" w14:textId="28E33BA0" w:rsidR="00DF0A40" w:rsidRPr="001D098C" w:rsidRDefault="00DF0A40" w:rsidP="00477B53">
            <w:r w:rsidRPr="001D098C">
              <w:t>≤4.32</w:t>
            </w:r>
          </w:p>
        </w:tc>
      </w:tr>
      <w:tr w:rsidR="00DF0A40" w:rsidRPr="008127EF" w14:paraId="253A667A" w14:textId="77777777" w:rsidTr="00775F8A">
        <w:trPr>
          <w:trHeight w:val="375"/>
          <w:jc w:val="center"/>
        </w:trPr>
        <w:tc>
          <w:tcPr>
            <w:tcW w:w="1769" w:type="pct"/>
            <w:tcBorders>
              <w:top w:val="single" w:sz="4" w:space="0" w:color="auto"/>
              <w:left w:val="single" w:sz="4" w:space="0" w:color="auto"/>
              <w:bottom w:val="single" w:sz="4" w:space="0" w:color="auto"/>
              <w:right w:val="single" w:sz="4" w:space="0" w:color="auto"/>
            </w:tcBorders>
            <w:noWrap/>
          </w:tcPr>
          <w:p w14:paraId="26AC1DB4" w14:textId="3B80BB60" w:rsidR="00DF0A40" w:rsidRPr="001D098C" w:rsidRDefault="00DF0A40" w:rsidP="00477B53">
            <w:bookmarkStart w:id="40" w:name="_Hlk33692435"/>
            <w:r w:rsidRPr="001D098C">
              <w:rPr>
                <w:rFonts w:eastAsia="Times New Roman,Calibri" w:cs="Times New Roman,Calibri"/>
                <w:lang w:eastAsia="en-US"/>
              </w:rPr>
              <w:t>2-methylpropan-1-ol</w:t>
            </w:r>
            <w:bookmarkEnd w:id="40"/>
          </w:p>
        </w:tc>
        <w:tc>
          <w:tcPr>
            <w:tcW w:w="1481" w:type="pct"/>
            <w:tcBorders>
              <w:top w:val="single" w:sz="4" w:space="0" w:color="auto"/>
              <w:left w:val="single" w:sz="4" w:space="0" w:color="auto"/>
              <w:bottom w:val="single" w:sz="4" w:space="0" w:color="auto"/>
              <w:right w:val="single" w:sz="4" w:space="0" w:color="auto"/>
            </w:tcBorders>
          </w:tcPr>
          <w:p w14:paraId="33FC38F1" w14:textId="77777777" w:rsidR="00DF0A40" w:rsidRPr="001D098C" w:rsidRDefault="00DF0A40" w:rsidP="00477B53">
            <w:r w:rsidRPr="001D098C">
              <w:rPr>
                <w:rFonts w:eastAsia="Times New Roman,Calibri" w:cs="Times New Roman,Calibri"/>
                <w:lang w:eastAsia="en-US"/>
              </w:rPr>
              <w:t>2-methylpropan-1-ol</w:t>
            </w:r>
          </w:p>
        </w:tc>
        <w:tc>
          <w:tcPr>
            <w:tcW w:w="475" w:type="pct"/>
            <w:tcBorders>
              <w:top w:val="single" w:sz="4" w:space="0" w:color="auto"/>
              <w:left w:val="single" w:sz="4" w:space="0" w:color="auto"/>
              <w:bottom w:val="single" w:sz="4" w:space="0" w:color="auto"/>
              <w:right w:val="single" w:sz="4" w:space="0" w:color="auto"/>
            </w:tcBorders>
          </w:tcPr>
          <w:p w14:paraId="6E213204" w14:textId="77777777" w:rsidR="00DF0A40" w:rsidRPr="001D098C" w:rsidRDefault="00DF0A40" w:rsidP="00477B53">
            <w:r w:rsidRPr="001D098C">
              <w:t>Non-active substance</w:t>
            </w:r>
          </w:p>
        </w:tc>
        <w:tc>
          <w:tcPr>
            <w:tcW w:w="419" w:type="pct"/>
            <w:tcBorders>
              <w:top w:val="single" w:sz="4" w:space="0" w:color="auto"/>
              <w:left w:val="single" w:sz="4" w:space="0" w:color="auto"/>
              <w:bottom w:val="single" w:sz="4" w:space="0" w:color="auto"/>
              <w:right w:val="single" w:sz="4" w:space="0" w:color="auto"/>
            </w:tcBorders>
          </w:tcPr>
          <w:p w14:paraId="0A88B3B3" w14:textId="77777777" w:rsidR="00DF0A40" w:rsidRPr="001D098C" w:rsidRDefault="00DF0A40" w:rsidP="00477B53">
            <w:r w:rsidRPr="001D098C">
              <w:rPr>
                <w:rFonts w:cs="Arial"/>
              </w:rPr>
              <w:t>78-83-1</w:t>
            </w:r>
          </w:p>
        </w:tc>
        <w:tc>
          <w:tcPr>
            <w:tcW w:w="431" w:type="pct"/>
            <w:tcBorders>
              <w:top w:val="single" w:sz="4" w:space="0" w:color="auto"/>
              <w:left w:val="single" w:sz="4" w:space="0" w:color="auto"/>
              <w:bottom w:val="single" w:sz="4" w:space="0" w:color="auto"/>
              <w:right w:val="single" w:sz="4" w:space="0" w:color="auto"/>
            </w:tcBorders>
          </w:tcPr>
          <w:p w14:paraId="39629166" w14:textId="77777777" w:rsidR="00DF0A40" w:rsidRPr="001D098C" w:rsidRDefault="00DF0A40" w:rsidP="00477B53">
            <w:r w:rsidRPr="001D098C">
              <w:t>201-148-0</w:t>
            </w:r>
          </w:p>
        </w:tc>
        <w:tc>
          <w:tcPr>
            <w:tcW w:w="425" w:type="pct"/>
          </w:tcPr>
          <w:p w14:paraId="1570D8D0" w14:textId="4BD22978" w:rsidR="00DF0A40" w:rsidRPr="001D098C" w:rsidRDefault="00DF0A40" w:rsidP="00477B53">
            <w:r w:rsidRPr="001D098C">
              <w:rPr>
                <w:rFonts w:cs="Arial"/>
              </w:rPr>
              <w:t xml:space="preserve"> ≤2.02</w:t>
            </w:r>
          </w:p>
        </w:tc>
      </w:tr>
    </w:tbl>
    <w:bookmarkEnd w:id="39"/>
    <w:p w14:paraId="7D0361A2" w14:textId="48D1D54F" w:rsidR="00EC64D0" w:rsidRDefault="6E72B8D2" w:rsidP="004B3220">
      <w:pPr>
        <w:pStyle w:val="NormalWeb"/>
        <w:spacing w:before="0" w:beforeAutospacing="0" w:after="0"/>
        <w:rPr>
          <w:rFonts w:ascii="Verdana" w:eastAsia="Times New Roman" w:hAnsi="Verdana" w:cs="Times New Roman"/>
          <w:sz w:val="20"/>
          <w:lang w:eastAsia="hu-HU"/>
        </w:rPr>
      </w:pPr>
      <w:r w:rsidRPr="008127EF">
        <w:rPr>
          <w:rFonts w:ascii="Verdana" w:eastAsia="Times New Roman" w:hAnsi="Verdana" w:cs="Times New Roman"/>
          <w:sz w:val="20"/>
          <w:lang w:eastAsia="hu-HU"/>
        </w:rPr>
        <w:t xml:space="preserve">The composition details of the full formulation are contained within the confidential annex 3.6 </w:t>
      </w:r>
    </w:p>
    <w:p w14:paraId="34F11C07" w14:textId="77777777" w:rsidR="004B3220" w:rsidRPr="008127EF" w:rsidRDefault="004B3220" w:rsidP="004B3220">
      <w:pPr>
        <w:pStyle w:val="NormalWeb"/>
        <w:spacing w:before="0" w:beforeAutospacing="0" w:after="0"/>
        <w:rPr>
          <w:rFonts w:ascii="Verdana" w:eastAsia="Times New Roman" w:hAnsi="Verdana" w:cs="Times New Roman"/>
          <w:sz w:val="20"/>
          <w:lang w:eastAsia="hu-HU"/>
        </w:rPr>
      </w:pPr>
    </w:p>
    <w:p w14:paraId="4006DE87" w14:textId="743F6589" w:rsidR="00B224B7" w:rsidRPr="008127EF" w:rsidRDefault="00B224B7" w:rsidP="004B3220">
      <w:pPr>
        <w:pStyle w:val="Heading4"/>
        <w:rPr>
          <w:noProof/>
        </w:rPr>
      </w:pPr>
      <w:bookmarkStart w:id="41" w:name="_Toc29543454"/>
      <w:r w:rsidRPr="008127EF">
        <w:rPr>
          <w:noProof/>
        </w:rPr>
        <w:t>Qualitative and quantitative information on the composition of the biocidal product family</w:t>
      </w:r>
      <w:bookmarkEnd w:id="41"/>
    </w:p>
    <w:p w14:paraId="36AE537F" w14:textId="524B7DCB" w:rsidR="00B224B7" w:rsidRPr="008127EF" w:rsidRDefault="00B224B7" w:rsidP="003D4125">
      <w:pPr>
        <w:pStyle w:val="Absatz"/>
        <w:ind w:left="0"/>
        <w:rPr>
          <w:rFonts w:ascii="Verdana" w:hAnsi="Verdana"/>
          <w:lang w:eastAsia="en-US"/>
        </w:rPr>
      </w:pPr>
    </w:p>
    <w:p w14:paraId="3525C7E9" w14:textId="52C0AC44" w:rsidR="003D4125" w:rsidRPr="008127EF" w:rsidRDefault="6E72B8D2" w:rsidP="0033736A">
      <w:pPr>
        <w:pStyle w:val="Absatz"/>
        <w:ind w:left="0"/>
        <w:jc w:val="both"/>
        <w:rPr>
          <w:rFonts w:ascii="Verdana" w:hAnsi="Verdana"/>
          <w:lang w:eastAsia="en-US"/>
        </w:rPr>
      </w:pPr>
      <w:r w:rsidRPr="008127EF">
        <w:rPr>
          <w:rFonts w:ascii="Verdana" w:hAnsi="Verdana"/>
          <w:lang w:eastAsia="en-US"/>
        </w:rPr>
        <w:t xml:space="preserve">Not </w:t>
      </w:r>
      <w:r w:rsidR="0033736A" w:rsidRPr="008127EF">
        <w:rPr>
          <w:rFonts w:ascii="Verdana" w:hAnsi="Verdana"/>
          <w:lang w:eastAsia="en-US"/>
        </w:rPr>
        <w:t>a</w:t>
      </w:r>
      <w:r w:rsidRPr="008127EF">
        <w:rPr>
          <w:rFonts w:ascii="Verdana" w:hAnsi="Verdana"/>
          <w:lang w:eastAsia="en-US"/>
        </w:rPr>
        <w:t>pplicable</w:t>
      </w:r>
      <w:r w:rsidR="00775F8A">
        <w:rPr>
          <w:rFonts w:ascii="Verdana" w:hAnsi="Verdana"/>
          <w:lang w:eastAsia="en-US"/>
        </w:rPr>
        <w:t>.</w:t>
      </w:r>
    </w:p>
    <w:p w14:paraId="3F66F967" w14:textId="77777777" w:rsidR="00DF6CFE" w:rsidRPr="008127EF" w:rsidRDefault="00DF6CFE" w:rsidP="004B3220">
      <w:pPr>
        <w:pStyle w:val="Heading4"/>
        <w:rPr>
          <w:noProof/>
        </w:rPr>
      </w:pPr>
      <w:bookmarkStart w:id="42" w:name="_Toc403566543"/>
      <w:bookmarkStart w:id="43" w:name="_Toc29543455"/>
      <w:bookmarkStart w:id="44" w:name="_Toc366658846"/>
      <w:bookmarkStart w:id="45" w:name="d0e437"/>
      <w:r w:rsidRPr="008127EF">
        <w:rPr>
          <w:noProof/>
        </w:rPr>
        <w:t>Information on technical equivalence</w:t>
      </w:r>
      <w:bookmarkEnd w:id="42"/>
      <w:bookmarkEnd w:id="43"/>
    </w:p>
    <w:p w14:paraId="4648C234" w14:textId="00326FFA" w:rsidR="00DF6CFE" w:rsidRPr="008127EF" w:rsidRDefault="6E72B8D2" w:rsidP="0033736A">
      <w:pPr>
        <w:spacing w:line="260" w:lineRule="atLeast"/>
        <w:jc w:val="both"/>
        <w:rPr>
          <w:rFonts w:eastAsia="Times New Roman,Calibri" w:cs="Times New Roman,Calibri"/>
          <w:lang w:eastAsia="fr-FR"/>
        </w:rPr>
      </w:pPr>
      <w:r w:rsidRPr="008127EF">
        <w:rPr>
          <w:rFonts w:eastAsia="Times New Roman,Calibri" w:cs="Times New Roman,Calibri"/>
          <w:lang w:eastAsia="fr-FR"/>
        </w:rPr>
        <w:t>The notified source of S-methoprene is the same as that considered for Annex I inclusion under Council Directive 98/8/EC. Babolna Bio Ltd.</w:t>
      </w:r>
      <w:r w:rsidR="00720D9C">
        <w:rPr>
          <w:rFonts w:eastAsia="Times New Roman,Calibri" w:cs="Times New Roman,Calibri"/>
          <w:lang w:eastAsia="fr-FR"/>
        </w:rPr>
        <w:t xml:space="preserve"> </w:t>
      </w:r>
      <w:r w:rsidRPr="008127EF">
        <w:rPr>
          <w:rFonts w:eastAsia="Times New Roman,Calibri" w:cs="Times New Roman,Calibri"/>
          <w:lang w:eastAsia="fr-FR"/>
        </w:rPr>
        <w:t>is the Annex I notified source of S-methoprene.</w:t>
      </w:r>
    </w:p>
    <w:p w14:paraId="2EE1294B" w14:textId="77777777" w:rsidR="0033736A" w:rsidRPr="008127EF" w:rsidRDefault="0033736A" w:rsidP="0033736A">
      <w:pPr>
        <w:spacing w:line="260" w:lineRule="atLeast"/>
        <w:jc w:val="both"/>
        <w:rPr>
          <w:rFonts w:eastAsia="Calibri"/>
          <w:lang w:eastAsia="en-US"/>
        </w:rPr>
      </w:pPr>
    </w:p>
    <w:p w14:paraId="50E4B1C8" w14:textId="77777777" w:rsidR="00DF6CFE" w:rsidRPr="008127EF" w:rsidRDefault="00DF6CFE" w:rsidP="004B3220">
      <w:pPr>
        <w:pStyle w:val="Heading4"/>
        <w:rPr>
          <w:noProof/>
        </w:rPr>
      </w:pPr>
      <w:bookmarkStart w:id="46" w:name="_Toc403566544"/>
      <w:bookmarkStart w:id="47" w:name="_Toc29543456"/>
      <w:r w:rsidRPr="008127EF">
        <w:rPr>
          <w:noProof/>
        </w:rPr>
        <w:t>Information on the substance(s) of concern</w:t>
      </w:r>
      <w:bookmarkEnd w:id="46"/>
      <w:bookmarkEnd w:id="47"/>
    </w:p>
    <w:p w14:paraId="45F0D1E5" w14:textId="41191197" w:rsidR="00873AF4" w:rsidRDefault="00E6690B" w:rsidP="00DF6CFE">
      <w:pPr>
        <w:spacing w:line="260" w:lineRule="atLeast"/>
        <w:jc w:val="both"/>
        <w:rPr>
          <w:rFonts w:eastAsia="Times,Calibri" w:cs="Times,Calibri"/>
        </w:rPr>
      </w:pPr>
      <w:r w:rsidRPr="008127EF">
        <w:rPr>
          <w:rFonts w:eastAsia="Times,Calibri" w:cs="Times,Calibri"/>
        </w:rPr>
        <w:t xml:space="preserve">Identified </w:t>
      </w:r>
      <w:r w:rsidR="00E50F5E" w:rsidRPr="008127EF">
        <w:rPr>
          <w:rFonts w:eastAsia="Times,Calibri" w:cs="Times,Calibri"/>
        </w:rPr>
        <w:t xml:space="preserve"> substances of concern</w:t>
      </w:r>
      <w:r w:rsidRPr="008127EF">
        <w:rPr>
          <w:rFonts w:eastAsia="Times,Calibri" w:cs="Times,Calibri"/>
        </w:rPr>
        <w:t>:</w:t>
      </w:r>
      <w:r w:rsidR="00A1226E" w:rsidRPr="008127EF">
        <w:rPr>
          <w:rFonts w:eastAsia="Times,Calibri" w:cs="Times,Calibri"/>
        </w:rPr>
        <w:t xml:space="preserve"> </w:t>
      </w:r>
      <w:r w:rsidR="00A473D2" w:rsidRPr="008127EF">
        <w:rPr>
          <w:rFonts w:cs="Arial"/>
        </w:rPr>
        <w:t>Hydrocarbons, C10-C13, n-alkanes, isoalkanes, cyclics, &lt; 2% aromatics,</w:t>
      </w:r>
      <w:r w:rsidR="00A473D2" w:rsidRPr="008127EF">
        <w:rPr>
          <w:rFonts w:eastAsia="Times New Roman,Calibri" w:cs="Times New Roman,Calibri"/>
          <w:lang w:eastAsia="en-US"/>
        </w:rPr>
        <w:t xml:space="preserve"> Benzenesulfonic acid, 4-C10-14-alkyl derivs., calcium salts (</w:t>
      </w:r>
      <w:r w:rsidR="00A473D2" w:rsidRPr="008127EF">
        <w:rPr>
          <w:rFonts w:cs="Arial"/>
        </w:rPr>
        <w:t>CAS 90194-26-6)</w:t>
      </w:r>
      <w:r w:rsidR="00A473D2" w:rsidRPr="008127EF">
        <w:rPr>
          <w:rFonts w:eastAsia="Times New Roman,Calibri" w:cs="Times New Roman,Calibri"/>
          <w:lang w:eastAsia="en-US"/>
        </w:rPr>
        <w:t>, and 2-methylpropan-1-ol (</w:t>
      </w:r>
      <w:r w:rsidR="00A473D2" w:rsidRPr="008127EF">
        <w:rPr>
          <w:rFonts w:cs="Arial"/>
        </w:rPr>
        <w:t>CAS 78-83-1)</w:t>
      </w:r>
      <w:r w:rsidR="00E50F5E" w:rsidRPr="008127EF">
        <w:rPr>
          <w:rFonts w:eastAsia="Times,Calibri" w:cs="Times,Calibri"/>
        </w:rPr>
        <w:t xml:space="preserve">. </w:t>
      </w:r>
      <w:r w:rsidR="6E72B8D2" w:rsidRPr="008127EF">
        <w:rPr>
          <w:rFonts w:eastAsia="Times,Calibri" w:cs="Times,Calibri"/>
        </w:rPr>
        <w:t xml:space="preserve">Please see </w:t>
      </w:r>
      <w:r w:rsidR="0012484C">
        <w:rPr>
          <w:rFonts w:eastAsia="Times,Calibri" w:cs="Times,Calibri"/>
        </w:rPr>
        <w:t xml:space="preserve">section 2.1.2.3 and </w:t>
      </w:r>
      <w:r w:rsidR="6E72B8D2" w:rsidRPr="008127EF">
        <w:rPr>
          <w:rFonts w:eastAsia="Times,Calibri" w:cs="Times,Calibri"/>
        </w:rPr>
        <w:t>the confidential annex for further details.</w:t>
      </w:r>
    </w:p>
    <w:p w14:paraId="6F86AB8E" w14:textId="77777777" w:rsidR="009971FD" w:rsidRDefault="009971FD" w:rsidP="00DF6CFE">
      <w:pPr>
        <w:spacing w:line="260" w:lineRule="atLeast"/>
        <w:jc w:val="both"/>
        <w:rPr>
          <w:rFonts w:eastAsia="Times,Calibri" w:cs="Times,Calibri"/>
        </w:rPr>
      </w:pPr>
    </w:p>
    <w:p w14:paraId="675496CE" w14:textId="79C49A94" w:rsidR="009971FD" w:rsidRPr="009971FD" w:rsidRDefault="0012484C" w:rsidP="009971FD">
      <w:pPr>
        <w:spacing w:line="260" w:lineRule="atLeast"/>
        <w:jc w:val="both"/>
        <w:rPr>
          <w:rFonts w:eastAsia="Calibri" w:cs="Times"/>
          <w:bCs/>
          <w:szCs w:val="29"/>
          <w:lang w:val="en-US"/>
        </w:rPr>
      </w:pPr>
      <w:r>
        <w:rPr>
          <w:rFonts w:eastAsia="Times,Calibri" w:cs="Times,Calibri"/>
        </w:rPr>
        <w:lastRenderedPageBreak/>
        <w:t>N</w:t>
      </w:r>
      <w:r w:rsidR="009971FD">
        <w:rPr>
          <w:rFonts w:eastAsia="Times,Calibri" w:cs="Times,Calibri"/>
        </w:rPr>
        <w:t xml:space="preserve">o alert for endocrine disruption property was found. For more information please see </w:t>
      </w:r>
      <w:r w:rsidR="009971FD" w:rsidRPr="009971FD">
        <w:rPr>
          <w:rFonts w:eastAsia="Times,Calibri" w:cs="Times,Calibri"/>
        </w:rPr>
        <w:t xml:space="preserve"> “Others” in section 2.2.6.1 “Assessment of effects” for human health aspect</w:t>
      </w:r>
      <w:r w:rsidR="009971FD">
        <w:rPr>
          <w:rFonts w:eastAsia="Times,Calibri" w:cs="Times,Calibri"/>
        </w:rPr>
        <w:t xml:space="preserve">, and </w:t>
      </w:r>
      <w:r w:rsidR="009971FD" w:rsidRPr="009971FD">
        <w:rPr>
          <w:rFonts w:eastAsia="Times,Calibri" w:cs="Times,Calibri"/>
        </w:rPr>
        <w:t>“Further Ecotoxicological studies” in section 2.2.8.1 “Effects assessment on the environment” for environment aspect</w:t>
      </w:r>
      <w:r w:rsidR="009971FD">
        <w:rPr>
          <w:rFonts w:eastAsia="Times,Calibri" w:cs="Times,Calibri"/>
        </w:rPr>
        <w:t>.</w:t>
      </w:r>
    </w:p>
    <w:p w14:paraId="174A8AFA" w14:textId="77777777" w:rsidR="00234C10" w:rsidRPr="008127EF" w:rsidRDefault="00234C10" w:rsidP="004B3220">
      <w:pPr>
        <w:pStyle w:val="Heading4"/>
        <w:rPr>
          <w:noProof/>
        </w:rPr>
      </w:pPr>
      <w:bookmarkStart w:id="48" w:name="_Toc29543457"/>
      <w:r w:rsidRPr="008127EF">
        <w:rPr>
          <w:noProof/>
        </w:rPr>
        <w:t>Type of formulation</w:t>
      </w:r>
      <w:bookmarkEnd w:id="44"/>
      <w:bookmarkEnd w:id="4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34C10" w:rsidRPr="008127EF" w14:paraId="7F6CBE3C"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bookmarkEnd w:id="45"/>
          <w:p w14:paraId="17248D03" w14:textId="09800F46" w:rsidR="00234C10" w:rsidRPr="008127EF" w:rsidRDefault="6E72B8D2" w:rsidP="00017CF8">
            <w:r w:rsidRPr="008127EF">
              <w:t xml:space="preserve">EC - </w:t>
            </w:r>
            <w:r w:rsidR="003513C2" w:rsidRPr="008C5158">
              <w:rPr>
                <w:lang w:val="en-US"/>
              </w:rPr>
              <w:t>emulsifiable concentrate</w:t>
            </w:r>
          </w:p>
        </w:tc>
      </w:tr>
    </w:tbl>
    <w:p w14:paraId="3D14E6D9" w14:textId="2D528E6E" w:rsidR="00716685" w:rsidRPr="008127EF" w:rsidRDefault="00716685" w:rsidP="00477122">
      <w:bookmarkStart w:id="49" w:name="_Toc366658847"/>
      <w:bookmarkStart w:id="50" w:name="d0e452"/>
    </w:p>
    <w:p w14:paraId="7C8CF325" w14:textId="77777777" w:rsidR="00AB1DF2" w:rsidRPr="008127EF" w:rsidRDefault="00AB1DF2" w:rsidP="00477122"/>
    <w:p w14:paraId="119A60F5" w14:textId="5234800D" w:rsidR="005D2E15" w:rsidRPr="008127EF" w:rsidRDefault="005D2E15" w:rsidP="004B4106">
      <w:pPr>
        <w:pStyle w:val="Heading3"/>
        <w:rPr>
          <w:noProof/>
          <w:lang w:val="en-GB"/>
        </w:rPr>
      </w:pPr>
      <w:bookmarkStart w:id="51" w:name="_Toc29543458"/>
      <w:r w:rsidRPr="008127EF">
        <w:rPr>
          <w:noProof/>
          <w:lang w:val="en-GB"/>
        </w:rPr>
        <w:t>Hazard and precautionary statements</w:t>
      </w:r>
      <w:bookmarkEnd w:id="51"/>
    </w:p>
    <w:p w14:paraId="6EB86E8C" w14:textId="125F38D9" w:rsidR="005D2E15" w:rsidRDefault="6E72B8D2" w:rsidP="004B3220">
      <w:pPr>
        <w:rPr>
          <w:b/>
          <w:bCs/>
        </w:rPr>
      </w:pPr>
      <w:r w:rsidRPr="008127EF">
        <w:rPr>
          <w:b/>
          <w:bCs/>
        </w:rPr>
        <w:t>Classification and labelling of the products according to the Regulation (EC) 1272/2008</w:t>
      </w:r>
    </w:p>
    <w:p w14:paraId="6A14882D" w14:textId="77777777" w:rsidR="004B3220" w:rsidRDefault="004B3220" w:rsidP="004B3220">
      <w:pPr>
        <w:rPr>
          <w:b/>
          <w:bCs/>
        </w:rPr>
      </w:pPr>
    </w:p>
    <w:tbl>
      <w:tblPr>
        <w:tblW w:w="5000" w:type="pct"/>
        <w:jc w:val="center"/>
        <w:tblLook w:val="04A0" w:firstRow="1" w:lastRow="0" w:firstColumn="1" w:lastColumn="0" w:noHBand="0" w:noVBand="1"/>
      </w:tblPr>
      <w:tblGrid>
        <w:gridCol w:w="2661"/>
        <w:gridCol w:w="6547"/>
      </w:tblGrid>
      <w:tr w:rsidR="005D2E15" w:rsidRPr="008127EF" w14:paraId="3D9AA7F5" w14:textId="77777777" w:rsidTr="004B3220">
        <w:trPr>
          <w:cantSplit/>
          <w:tblHeader/>
          <w:jc w:val="center"/>
        </w:trPr>
        <w:tc>
          <w:tcPr>
            <w:tcW w:w="5000" w:type="pct"/>
            <w:gridSpan w:val="2"/>
            <w:tcBorders>
              <w:top w:val="single" w:sz="2" w:space="0" w:color="auto"/>
              <w:left w:val="single" w:sz="2" w:space="0" w:color="auto"/>
              <w:bottom w:val="single" w:sz="2" w:space="0" w:color="auto"/>
              <w:right w:val="single" w:sz="2" w:space="0" w:color="auto"/>
            </w:tcBorders>
            <w:hideMark/>
          </w:tcPr>
          <w:p w14:paraId="611F6043" w14:textId="77777777" w:rsidR="005D2E15" w:rsidRPr="008127EF" w:rsidRDefault="6E72B8D2" w:rsidP="00044CE8">
            <w:pPr>
              <w:rPr>
                <w:b/>
                <w:szCs w:val="22"/>
                <w:lang w:eastAsia="fi-FI"/>
              </w:rPr>
            </w:pPr>
            <w:r w:rsidRPr="008127EF">
              <w:rPr>
                <w:b/>
                <w:bCs/>
                <w:szCs w:val="22"/>
                <w:lang w:eastAsia="en-US"/>
              </w:rPr>
              <w:t>Classification</w:t>
            </w:r>
          </w:p>
        </w:tc>
      </w:tr>
      <w:tr w:rsidR="005D2E15" w:rsidRPr="008127EF" w14:paraId="54F270DE" w14:textId="77777777" w:rsidTr="004B3220">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51059650" w14:textId="77777777" w:rsidR="005D2E15" w:rsidRPr="008127EF" w:rsidRDefault="6E72B8D2" w:rsidP="00044CE8">
            <w:pPr>
              <w:rPr>
                <w:szCs w:val="22"/>
                <w:lang w:eastAsia="fi-FI"/>
              </w:rPr>
            </w:pPr>
            <w:r w:rsidRPr="008127EF">
              <w:rPr>
                <w:szCs w:val="22"/>
                <w:lang w:eastAsia="en-US"/>
              </w:rPr>
              <w:t>Hazard category</w:t>
            </w:r>
          </w:p>
        </w:tc>
        <w:tc>
          <w:tcPr>
            <w:tcW w:w="3555" w:type="pct"/>
            <w:tcBorders>
              <w:top w:val="single" w:sz="2" w:space="0" w:color="auto"/>
              <w:left w:val="single" w:sz="2" w:space="0" w:color="auto"/>
              <w:bottom w:val="single" w:sz="2" w:space="0" w:color="auto"/>
              <w:right w:val="single" w:sz="2" w:space="0" w:color="auto"/>
            </w:tcBorders>
          </w:tcPr>
          <w:p w14:paraId="69173929" w14:textId="77777777" w:rsidR="00E82F56" w:rsidRPr="00894334" w:rsidRDefault="6E72B8D2" w:rsidP="00E82F56">
            <w:pPr>
              <w:tabs>
                <w:tab w:val="left" w:pos="6735"/>
              </w:tabs>
              <w:jc w:val="both"/>
              <w:rPr>
                <w:szCs w:val="22"/>
                <w:lang w:eastAsia="hu-HU"/>
              </w:rPr>
            </w:pPr>
            <w:r w:rsidRPr="00894334">
              <w:rPr>
                <w:szCs w:val="22"/>
                <w:lang w:eastAsia="hu-HU"/>
              </w:rPr>
              <w:t>Flammable Liquid Cat 3</w:t>
            </w:r>
          </w:p>
          <w:p w14:paraId="3AF8CF62" w14:textId="237D4365" w:rsidR="00E82F56" w:rsidRPr="00894334" w:rsidRDefault="6E72B8D2" w:rsidP="00E82F56">
            <w:pPr>
              <w:tabs>
                <w:tab w:val="left" w:pos="6735"/>
              </w:tabs>
              <w:jc w:val="both"/>
              <w:rPr>
                <w:szCs w:val="22"/>
                <w:lang w:eastAsia="hu-HU"/>
              </w:rPr>
            </w:pPr>
            <w:r w:rsidRPr="00894334">
              <w:rPr>
                <w:szCs w:val="22"/>
                <w:lang w:eastAsia="hu-HU"/>
              </w:rPr>
              <w:t>Asp</w:t>
            </w:r>
            <w:r w:rsidR="00DE1B7D">
              <w:rPr>
                <w:szCs w:val="22"/>
                <w:lang w:eastAsia="hu-HU"/>
              </w:rPr>
              <w:t xml:space="preserve"> Tox. 1</w:t>
            </w:r>
          </w:p>
          <w:p w14:paraId="788E1923" w14:textId="178F33D7" w:rsidR="00E82F56" w:rsidRPr="00894334" w:rsidRDefault="00DE1B7D" w:rsidP="00E82F56">
            <w:pPr>
              <w:tabs>
                <w:tab w:val="left" w:pos="6735"/>
              </w:tabs>
              <w:jc w:val="both"/>
              <w:rPr>
                <w:color w:val="000000"/>
                <w:szCs w:val="22"/>
                <w:lang w:eastAsia="hu-HU"/>
              </w:rPr>
            </w:pPr>
            <w:r>
              <w:rPr>
                <w:color w:val="000000" w:themeColor="text1"/>
                <w:szCs w:val="22"/>
                <w:lang w:eastAsia="hu-HU"/>
              </w:rPr>
              <w:t>Eye Dam. 1</w:t>
            </w:r>
          </w:p>
          <w:p w14:paraId="65D3F0AD" w14:textId="066B1FF9" w:rsidR="005D2E15" w:rsidRPr="008127EF" w:rsidRDefault="6E72B8D2" w:rsidP="00775F8A">
            <w:pPr>
              <w:tabs>
                <w:tab w:val="left" w:pos="6735"/>
              </w:tabs>
              <w:jc w:val="both"/>
              <w:rPr>
                <w:szCs w:val="22"/>
                <w:lang w:eastAsia="fi-FI"/>
              </w:rPr>
            </w:pPr>
            <w:r w:rsidRPr="00894334">
              <w:rPr>
                <w:color w:val="000000" w:themeColor="text1"/>
                <w:szCs w:val="22"/>
                <w:lang w:eastAsia="hu-HU"/>
              </w:rPr>
              <w:t>Aquatic Chronic</w:t>
            </w:r>
            <w:r w:rsidR="00D3323F" w:rsidRPr="008127EF">
              <w:rPr>
                <w:color w:val="000000" w:themeColor="text1"/>
                <w:szCs w:val="22"/>
                <w:lang w:eastAsia="hu-HU"/>
              </w:rPr>
              <w:t xml:space="preserve"> </w:t>
            </w:r>
            <w:r w:rsidR="0016024A" w:rsidRPr="008127EF">
              <w:rPr>
                <w:color w:val="000000" w:themeColor="text1"/>
                <w:szCs w:val="22"/>
                <w:lang w:eastAsia="hu-HU"/>
              </w:rPr>
              <w:t>2</w:t>
            </w:r>
          </w:p>
        </w:tc>
      </w:tr>
      <w:tr w:rsidR="005D2E15" w:rsidRPr="008127EF" w14:paraId="67E63AA2" w14:textId="77777777" w:rsidTr="004B3220">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1FD57867" w14:textId="67FA83FA" w:rsidR="005D2E15" w:rsidRPr="008127EF" w:rsidRDefault="6E72B8D2" w:rsidP="00044CE8">
            <w:pPr>
              <w:rPr>
                <w:szCs w:val="22"/>
                <w:lang w:eastAsia="fi-FI"/>
              </w:rPr>
            </w:pPr>
            <w:r w:rsidRPr="008127EF">
              <w:rPr>
                <w:szCs w:val="22"/>
                <w:lang w:eastAsia="en-US"/>
              </w:rPr>
              <w:t>Hazard statement</w:t>
            </w:r>
          </w:p>
        </w:tc>
        <w:tc>
          <w:tcPr>
            <w:tcW w:w="3555" w:type="pct"/>
            <w:tcBorders>
              <w:top w:val="single" w:sz="2" w:space="0" w:color="auto"/>
              <w:left w:val="single" w:sz="2" w:space="0" w:color="auto"/>
              <w:bottom w:val="single" w:sz="2" w:space="0" w:color="auto"/>
              <w:right w:val="single" w:sz="2" w:space="0" w:color="auto"/>
            </w:tcBorders>
          </w:tcPr>
          <w:p w14:paraId="06E83ED2" w14:textId="77777777" w:rsidR="00E82F56" w:rsidRPr="008127EF" w:rsidRDefault="6E72B8D2" w:rsidP="00E82F56">
            <w:pPr>
              <w:rPr>
                <w:szCs w:val="22"/>
                <w:lang w:eastAsia="fi-FI"/>
              </w:rPr>
            </w:pPr>
            <w:r w:rsidRPr="008127EF">
              <w:rPr>
                <w:szCs w:val="22"/>
                <w:lang w:eastAsia="fi-FI"/>
              </w:rPr>
              <w:t>H226 Flammable liquid and vapour</w:t>
            </w:r>
          </w:p>
          <w:p w14:paraId="16BEC4F3" w14:textId="77777777" w:rsidR="00E82F56" w:rsidRPr="008127EF" w:rsidRDefault="6E72B8D2" w:rsidP="00E82F56">
            <w:pPr>
              <w:rPr>
                <w:szCs w:val="22"/>
                <w:lang w:eastAsia="fi-FI"/>
              </w:rPr>
            </w:pPr>
            <w:r w:rsidRPr="008127EF">
              <w:rPr>
                <w:szCs w:val="22"/>
                <w:lang w:eastAsia="fi-FI"/>
              </w:rPr>
              <w:t xml:space="preserve">H304 May be fatal if swallowed and enters airways. </w:t>
            </w:r>
          </w:p>
          <w:p w14:paraId="7ADCB0C5" w14:textId="425BDB79" w:rsidR="00E82F56" w:rsidRPr="008127EF" w:rsidRDefault="6E72B8D2" w:rsidP="00E82F56">
            <w:pPr>
              <w:rPr>
                <w:szCs w:val="22"/>
                <w:lang w:eastAsia="fi-FI"/>
              </w:rPr>
            </w:pPr>
            <w:r w:rsidRPr="008127EF">
              <w:rPr>
                <w:szCs w:val="22"/>
                <w:lang w:eastAsia="fi-FI"/>
              </w:rPr>
              <w:t>H31</w:t>
            </w:r>
            <w:r w:rsidR="005B0315" w:rsidRPr="008127EF">
              <w:rPr>
                <w:szCs w:val="22"/>
                <w:lang w:eastAsia="fi-FI"/>
              </w:rPr>
              <w:t>8</w:t>
            </w:r>
            <w:r w:rsidRPr="008127EF">
              <w:rPr>
                <w:szCs w:val="22"/>
                <w:lang w:eastAsia="fi-FI"/>
              </w:rPr>
              <w:t xml:space="preserve"> Causes serious eye </w:t>
            </w:r>
            <w:r w:rsidR="005B0315" w:rsidRPr="008127EF">
              <w:rPr>
                <w:szCs w:val="22"/>
                <w:lang w:eastAsia="fi-FI"/>
              </w:rPr>
              <w:t>damage</w:t>
            </w:r>
          </w:p>
          <w:p w14:paraId="6CD1CBAA" w14:textId="77777777" w:rsidR="005D2E15" w:rsidRDefault="6E72B8D2" w:rsidP="00044CE8">
            <w:pPr>
              <w:rPr>
                <w:szCs w:val="22"/>
                <w:lang w:eastAsia="fi-FI"/>
              </w:rPr>
            </w:pPr>
            <w:r w:rsidRPr="008127EF">
              <w:rPr>
                <w:szCs w:val="22"/>
                <w:lang w:eastAsia="fi-FI"/>
              </w:rPr>
              <w:t>H41</w:t>
            </w:r>
            <w:r w:rsidR="00D66DE5" w:rsidRPr="008127EF">
              <w:rPr>
                <w:szCs w:val="22"/>
                <w:lang w:eastAsia="fi-FI"/>
              </w:rPr>
              <w:t>1</w:t>
            </w:r>
            <w:r w:rsidRPr="008127EF">
              <w:rPr>
                <w:szCs w:val="22"/>
                <w:lang w:eastAsia="fi-FI"/>
              </w:rPr>
              <w:t xml:space="preserve"> </w:t>
            </w:r>
            <w:r w:rsidR="00215664" w:rsidRPr="008127EF">
              <w:rPr>
                <w:szCs w:val="22"/>
                <w:lang w:eastAsia="fi-FI"/>
              </w:rPr>
              <w:t xml:space="preserve">Toxic </w:t>
            </w:r>
            <w:r w:rsidRPr="008127EF">
              <w:rPr>
                <w:szCs w:val="22"/>
                <w:lang w:eastAsia="fi-FI"/>
              </w:rPr>
              <w:t>to aquatic life with long lasting effects</w:t>
            </w:r>
          </w:p>
          <w:p w14:paraId="6387C959" w14:textId="0E2AE9C0" w:rsidR="00140CDB" w:rsidRPr="008127EF" w:rsidRDefault="00140CDB" w:rsidP="00044CE8">
            <w:pPr>
              <w:rPr>
                <w:szCs w:val="22"/>
                <w:lang w:eastAsia="fi-FI"/>
              </w:rPr>
            </w:pPr>
            <w:r>
              <w:rPr>
                <w:szCs w:val="22"/>
                <w:lang w:eastAsia="fi-FI"/>
              </w:rPr>
              <w:t xml:space="preserve">EUH066 </w:t>
            </w:r>
            <w:r w:rsidRPr="00140CDB">
              <w:rPr>
                <w:szCs w:val="22"/>
                <w:lang w:eastAsia="fi-FI"/>
              </w:rPr>
              <w:t>Repeated exposure may cause skin dryness or cracking.</w:t>
            </w:r>
          </w:p>
        </w:tc>
      </w:tr>
      <w:tr w:rsidR="005D2E15" w:rsidRPr="008127EF" w14:paraId="79072BB8" w14:textId="77777777" w:rsidTr="004B3220">
        <w:trPr>
          <w:cantSplit/>
          <w:tblHeader/>
          <w:jc w:val="center"/>
        </w:trPr>
        <w:tc>
          <w:tcPr>
            <w:tcW w:w="5000" w:type="pct"/>
            <w:gridSpan w:val="2"/>
            <w:tcBorders>
              <w:top w:val="single" w:sz="2" w:space="0" w:color="auto"/>
              <w:left w:val="single" w:sz="2" w:space="0" w:color="auto"/>
              <w:bottom w:val="single" w:sz="2" w:space="0" w:color="auto"/>
              <w:right w:val="single" w:sz="2" w:space="0" w:color="auto"/>
            </w:tcBorders>
            <w:hideMark/>
          </w:tcPr>
          <w:p w14:paraId="34CB739A" w14:textId="77777777" w:rsidR="005D2E15" w:rsidRPr="008127EF" w:rsidRDefault="6E72B8D2" w:rsidP="00044CE8">
            <w:pPr>
              <w:rPr>
                <w:b/>
                <w:szCs w:val="22"/>
                <w:lang w:eastAsia="fi-FI"/>
              </w:rPr>
            </w:pPr>
            <w:r w:rsidRPr="008127EF">
              <w:rPr>
                <w:b/>
                <w:bCs/>
                <w:szCs w:val="22"/>
                <w:lang w:eastAsia="en-US"/>
              </w:rPr>
              <w:t>Labelling</w:t>
            </w:r>
          </w:p>
        </w:tc>
      </w:tr>
      <w:tr w:rsidR="005D2E15" w:rsidRPr="008127EF" w14:paraId="633D8A4A" w14:textId="77777777" w:rsidTr="004B3220">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096061F1" w14:textId="77777777" w:rsidR="005D2E15" w:rsidRPr="008127EF" w:rsidRDefault="6E72B8D2" w:rsidP="00044CE8">
            <w:pPr>
              <w:rPr>
                <w:szCs w:val="22"/>
                <w:lang w:eastAsia="en-US"/>
              </w:rPr>
            </w:pPr>
            <w:r w:rsidRPr="008127EF">
              <w:rPr>
                <w:szCs w:val="22"/>
                <w:lang w:eastAsia="en-US"/>
              </w:rPr>
              <w:t>Signal words</w:t>
            </w:r>
          </w:p>
        </w:tc>
        <w:tc>
          <w:tcPr>
            <w:tcW w:w="3555" w:type="pct"/>
            <w:tcBorders>
              <w:top w:val="single" w:sz="2" w:space="0" w:color="auto"/>
              <w:left w:val="single" w:sz="2" w:space="0" w:color="auto"/>
              <w:bottom w:val="single" w:sz="2" w:space="0" w:color="auto"/>
              <w:right w:val="single" w:sz="2" w:space="0" w:color="auto"/>
            </w:tcBorders>
          </w:tcPr>
          <w:p w14:paraId="0A8040FE" w14:textId="65F9F5FC" w:rsidR="005D2E15" w:rsidRPr="008127EF" w:rsidRDefault="6E72B8D2" w:rsidP="00044CE8">
            <w:pPr>
              <w:rPr>
                <w:szCs w:val="22"/>
                <w:lang w:eastAsia="fi-FI"/>
              </w:rPr>
            </w:pPr>
            <w:r w:rsidRPr="008127EF">
              <w:rPr>
                <w:szCs w:val="22"/>
                <w:lang w:eastAsia="fi-FI"/>
              </w:rPr>
              <w:t>Danger</w:t>
            </w:r>
          </w:p>
        </w:tc>
      </w:tr>
      <w:tr w:rsidR="005D2E15" w:rsidRPr="008127EF" w14:paraId="3109A0D8" w14:textId="77777777" w:rsidTr="004B3220">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5E3C134D" w14:textId="77777777" w:rsidR="005D2E15" w:rsidRPr="008127EF" w:rsidRDefault="6E72B8D2" w:rsidP="00044CE8">
            <w:pPr>
              <w:rPr>
                <w:szCs w:val="22"/>
                <w:lang w:eastAsia="en-US"/>
              </w:rPr>
            </w:pPr>
            <w:r w:rsidRPr="008127EF">
              <w:rPr>
                <w:szCs w:val="22"/>
                <w:lang w:eastAsia="en-US"/>
              </w:rPr>
              <w:t>Hazard statements</w:t>
            </w:r>
          </w:p>
        </w:tc>
        <w:tc>
          <w:tcPr>
            <w:tcW w:w="3555" w:type="pct"/>
            <w:tcBorders>
              <w:top w:val="single" w:sz="2" w:space="0" w:color="auto"/>
              <w:left w:val="single" w:sz="2" w:space="0" w:color="auto"/>
              <w:bottom w:val="single" w:sz="2" w:space="0" w:color="auto"/>
              <w:right w:val="single" w:sz="2" w:space="0" w:color="auto"/>
            </w:tcBorders>
          </w:tcPr>
          <w:p w14:paraId="1B9CB320" w14:textId="60A6DC2A" w:rsidR="005D2E15" w:rsidRPr="008127EF" w:rsidRDefault="6E72B8D2" w:rsidP="00044CE8">
            <w:pPr>
              <w:rPr>
                <w:szCs w:val="22"/>
                <w:lang w:eastAsia="fi-FI"/>
              </w:rPr>
            </w:pPr>
            <w:r w:rsidRPr="008127EF">
              <w:rPr>
                <w:szCs w:val="22"/>
                <w:lang w:eastAsia="fi-FI"/>
              </w:rPr>
              <w:t>as above</w:t>
            </w:r>
          </w:p>
        </w:tc>
      </w:tr>
      <w:tr w:rsidR="005D2E15" w:rsidRPr="008127EF" w14:paraId="5D8C378D" w14:textId="77777777" w:rsidTr="004B3220">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3306C3E9" w14:textId="77777777" w:rsidR="005D2E15" w:rsidRPr="008127EF" w:rsidRDefault="6E72B8D2" w:rsidP="00044CE8">
            <w:pPr>
              <w:rPr>
                <w:szCs w:val="22"/>
                <w:lang w:eastAsia="en-US"/>
              </w:rPr>
            </w:pPr>
            <w:r w:rsidRPr="008127EF">
              <w:rPr>
                <w:szCs w:val="22"/>
                <w:lang w:eastAsia="en-US"/>
              </w:rPr>
              <w:t>Precautionary statements</w:t>
            </w:r>
          </w:p>
        </w:tc>
        <w:tc>
          <w:tcPr>
            <w:tcW w:w="3555" w:type="pct"/>
            <w:tcBorders>
              <w:top w:val="single" w:sz="2" w:space="0" w:color="auto"/>
              <w:left w:val="single" w:sz="2" w:space="0" w:color="auto"/>
              <w:bottom w:val="single" w:sz="2" w:space="0" w:color="auto"/>
              <w:right w:val="single" w:sz="2" w:space="0" w:color="auto"/>
            </w:tcBorders>
          </w:tcPr>
          <w:p w14:paraId="3362A7DB" w14:textId="77777777" w:rsidR="00E82F56" w:rsidRPr="008127EF" w:rsidRDefault="6E72B8D2" w:rsidP="00E82F56">
            <w:pPr>
              <w:rPr>
                <w:szCs w:val="22"/>
                <w:lang w:eastAsia="fi-FI"/>
              </w:rPr>
            </w:pPr>
            <w:r w:rsidRPr="008127EF">
              <w:rPr>
                <w:szCs w:val="22"/>
                <w:lang w:eastAsia="fi-FI"/>
              </w:rPr>
              <w:t>P210 Keep away from heat/sparks/open flames/hot surfaces. — No smoking.</w:t>
            </w:r>
          </w:p>
          <w:p w14:paraId="3BBE9646" w14:textId="30932FE0" w:rsidR="00690C9B" w:rsidRDefault="00690C9B" w:rsidP="00E82F56">
            <w:pPr>
              <w:rPr>
                <w:rFonts w:eastAsia="Times New Roman,Calibri" w:cs="Times New Roman,Calibri"/>
                <w:lang w:eastAsia="en-US"/>
              </w:rPr>
            </w:pPr>
            <w:r w:rsidRPr="008127EF">
              <w:rPr>
                <w:szCs w:val="22"/>
                <w:lang w:eastAsia="fi-FI"/>
              </w:rPr>
              <w:t xml:space="preserve">P280 </w:t>
            </w:r>
            <w:r w:rsidRPr="008127EF">
              <w:rPr>
                <w:rFonts w:eastAsia="Times New Roman,Calibri" w:cs="Times New Roman,Calibri"/>
                <w:lang w:eastAsia="en-US"/>
              </w:rPr>
              <w:t xml:space="preserve">Wear </w:t>
            </w:r>
            <w:r w:rsidR="00C0295F">
              <w:rPr>
                <w:rFonts w:eastAsia="Times New Roman,Calibri" w:cs="Times New Roman,Calibri"/>
                <w:lang w:eastAsia="en-US"/>
              </w:rPr>
              <w:t>protective gloves/</w:t>
            </w:r>
            <w:r w:rsidRPr="008127EF">
              <w:rPr>
                <w:rFonts w:eastAsia="Times New Roman,Calibri" w:cs="Times New Roman,Calibri"/>
                <w:lang w:eastAsia="en-US"/>
              </w:rPr>
              <w:t>eye</w:t>
            </w:r>
            <w:r w:rsidR="00C0295F">
              <w:rPr>
                <w:rFonts w:eastAsia="Times New Roman,Calibri" w:cs="Times New Roman,Calibri"/>
                <w:lang w:eastAsia="en-US"/>
              </w:rPr>
              <w:t xml:space="preserve"> protection</w:t>
            </w:r>
          </w:p>
          <w:p w14:paraId="19A0693D" w14:textId="37DFC2F7" w:rsidR="003E5B13" w:rsidRPr="008127EF" w:rsidRDefault="003E5B13" w:rsidP="00E82F56">
            <w:pPr>
              <w:rPr>
                <w:szCs w:val="22"/>
                <w:lang w:eastAsia="fi-FI"/>
              </w:rPr>
            </w:pPr>
            <w:r>
              <w:rPr>
                <w:rFonts w:eastAsia="Times New Roman,Calibri" w:cs="Times New Roman,Calibri"/>
                <w:lang w:eastAsia="en-US"/>
              </w:rPr>
              <w:t xml:space="preserve">P273 </w:t>
            </w:r>
            <w:r w:rsidRPr="003E5B13">
              <w:rPr>
                <w:rFonts w:eastAsia="Times New Roman,Calibri" w:cs="Times New Roman,Calibri"/>
                <w:lang w:eastAsia="en-US"/>
              </w:rPr>
              <w:t>Avoid release to the environment</w:t>
            </w:r>
          </w:p>
          <w:p w14:paraId="0877190D" w14:textId="77777777" w:rsidR="00E82F56" w:rsidRPr="008127EF" w:rsidRDefault="6E72B8D2" w:rsidP="00E82F56">
            <w:pPr>
              <w:rPr>
                <w:szCs w:val="22"/>
                <w:lang w:eastAsia="fi-FI"/>
              </w:rPr>
            </w:pPr>
            <w:r w:rsidRPr="008127EF">
              <w:rPr>
                <w:szCs w:val="22"/>
                <w:lang w:eastAsia="fi-FI"/>
              </w:rPr>
              <w:t>P301+P310 IF SWALLOWED: Immediately call a POISON CENTER/doctor.</w:t>
            </w:r>
          </w:p>
          <w:p w14:paraId="332FFCDD" w14:textId="143F6BB7" w:rsidR="00E347A0" w:rsidRDefault="00E82F56" w:rsidP="00E82F56">
            <w:pPr>
              <w:rPr>
                <w:rFonts w:eastAsia="Times New Roman,Calibri" w:cs="Times New Roman,Calibri"/>
                <w:lang w:eastAsia="en-US"/>
              </w:rPr>
            </w:pPr>
            <w:r w:rsidRPr="008127EF">
              <w:rPr>
                <w:szCs w:val="22"/>
                <w:lang w:eastAsia="fi-FI"/>
              </w:rPr>
              <w:t>P305+P351+P338</w:t>
            </w:r>
            <w:r w:rsidR="00C264CD" w:rsidRPr="008127EF">
              <w:rPr>
                <w:szCs w:val="22"/>
                <w:lang w:eastAsia="fi-FI"/>
              </w:rPr>
              <w:t>+P310</w:t>
            </w:r>
            <w:r w:rsidR="004B3220">
              <w:rPr>
                <w:szCs w:val="22"/>
                <w:lang w:eastAsia="fi-FI"/>
              </w:rPr>
              <w:t xml:space="preserve"> </w:t>
            </w:r>
            <w:r w:rsidRPr="008127EF">
              <w:rPr>
                <w:szCs w:val="22"/>
                <w:lang w:eastAsia="fi-FI"/>
              </w:rPr>
              <w:t>IF IN EYES: Rinse cautiously with water for several minutes. Remove contact lenses, if present and easy to do. Continue rinsing.</w:t>
            </w:r>
            <w:r w:rsidR="00C264CD" w:rsidRPr="008127EF">
              <w:rPr>
                <w:szCs w:val="22"/>
                <w:lang w:eastAsia="fi-FI"/>
              </w:rPr>
              <w:t xml:space="preserve"> </w:t>
            </w:r>
            <w:r w:rsidR="00C264CD" w:rsidRPr="008127EF">
              <w:rPr>
                <w:rFonts w:eastAsia="Times New Roman,Calibri" w:cs="Times New Roman,Calibri"/>
                <w:lang w:eastAsia="en-US"/>
              </w:rPr>
              <w:t>Immediately call a POISON CENTER/doctor</w:t>
            </w:r>
          </w:p>
          <w:p w14:paraId="5040D07C" w14:textId="03140C7E" w:rsidR="00E82F56" w:rsidRPr="008127EF" w:rsidRDefault="6E72B8D2" w:rsidP="00E82F56">
            <w:pPr>
              <w:rPr>
                <w:szCs w:val="22"/>
                <w:lang w:eastAsia="fi-FI"/>
              </w:rPr>
            </w:pPr>
            <w:r w:rsidRPr="008127EF">
              <w:rPr>
                <w:szCs w:val="22"/>
                <w:lang w:eastAsia="fi-FI"/>
              </w:rPr>
              <w:t>P331 Do NOT induce vomiting.</w:t>
            </w:r>
          </w:p>
          <w:p w14:paraId="618B17C3" w14:textId="77777777" w:rsidR="00E82F56" w:rsidRPr="008127EF" w:rsidRDefault="6E72B8D2" w:rsidP="00E82F56">
            <w:pPr>
              <w:rPr>
                <w:szCs w:val="22"/>
                <w:lang w:eastAsia="fi-FI"/>
              </w:rPr>
            </w:pPr>
            <w:r w:rsidRPr="008127EF">
              <w:rPr>
                <w:szCs w:val="22"/>
                <w:lang w:eastAsia="fi-FI"/>
              </w:rPr>
              <w:t>P391 Collect spillage.</w:t>
            </w:r>
          </w:p>
          <w:p w14:paraId="301B7134" w14:textId="3090F62D" w:rsidR="00E82F56" w:rsidRPr="008127EF" w:rsidRDefault="6E72B8D2" w:rsidP="00E82F56">
            <w:pPr>
              <w:rPr>
                <w:szCs w:val="22"/>
                <w:lang w:eastAsia="fi-FI"/>
              </w:rPr>
            </w:pPr>
            <w:r w:rsidRPr="008127EF">
              <w:rPr>
                <w:szCs w:val="22"/>
                <w:lang w:eastAsia="fi-FI"/>
              </w:rPr>
              <w:t>P403 + P235 Store in a well-ventilated place. Keep cool.</w:t>
            </w:r>
          </w:p>
          <w:p w14:paraId="27D297CE" w14:textId="77777777" w:rsidR="00E82F56" w:rsidRPr="008127EF" w:rsidRDefault="6E72B8D2" w:rsidP="00E82F56">
            <w:pPr>
              <w:rPr>
                <w:szCs w:val="22"/>
                <w:lang w:eastAsia="fi-FI"/>
              </w:rPr>
            </w:pPr>
            <w:r w:rsidRPr="008127EF">
              <w:rPr>
                <w:szCs w:val="22"/>
                <w:lang w:eastAsia="fi-FI"/>
              </w:rPr>
              <w:t>P405 Store locked up.</w:t>
            </w:r>
          </w:p>
          <w:p w14:paraId="10E5A03F" w14:textId="56B63ED7" w:rsidR="005D2E15" w:rsidRPr="008127EF" w:rsidRDefault="6E72B8D2" w:rsidP="00044CE8">
            <w:pPr>
              <w:rPr>
                <w:szCs w:val="22"/>
                <w:lang w:eastAsia="fi-FI"/>
              </w:rPr>
            </w:pPr>
            <w:r w:rsidRPr="008127EF">
              <w:rPr>
                <w:szCs w:val="22"/>
                <w:lang w:eastAsia="fi-FI"/>
              </w:rPr>
              <w:t>P501 Dispose of contents/container to: Residues and packaging of the product must be disposed of as hazardous waste.</w:t>
            </w:r>
          </w:p>
        </w:tc>
      </w:tr>
      <w:tr w:rsidR="005D2E15" w:rsidRPr="008127EF" w14:paraId="54BADC9A" w14:textId="77777777" w:rsidTr="004B3220">
        <w:trPr>
          <w:cantSplit/>
          <w:tblHeader/>
          <w:jc w:val="center"/>
        </w:trPr>
        <w:tc>
          <w:tcPr>
            <w:tcW w:w="1445" w:type="pct"/>
            <w:tcBorders>
              <w:top w:val="single" w:sz="2" w:space="0" w:color="auto"/>
              <w:left w:val="single" w:sz="2" w:space="0" w:color="auto"/>
              <w:bottom w:val="single" w:sz="2" w:space="0" w:color="auto"/>
              <w:right w:val="single" w:sz="2" w:space="0" w:color="auto"/>
            </w:tcBorders>
            <w:hideMark/>
          </w:tcPr>
          <w:p w14:paraId="32B42DA9" w14:textId="77777777" w:rsidR="005D2E15" w:rsidRPr="008127EF" w:rsidRDefault="6E72B8D2" w:rsidP="00044CE8">
            <w:pPr>
              <w:rPr>
                <w:szCs w:val="22"/>
                <w:lang w:eastAsia="fi-FI"/>
              </w:rPr>
            </w:pPr>
            <w:r w:rsidRPr="008127EF">
              <w:rPr>
                <w:szCs w:val="22"/>
                <w:lang w:eastAsia="en-US"/>
              </w:rPr>
              <w:t>Note</w:t>
            </w:r>
          </w:p>
        </w:tc>
        <w:tc>
          <w:tcPr>
            <w:tcW w:w="3555" w:type="pct"/>
            <w:tcBorders>
              <w:top w:val="single" w:sz="2" w:space="0" w:color="auto"/>
              <w:left w:val="single" w:sz="2" w:space="0" w:color="auto"/>
              <w:bottom w:val="single" w:sz="2" w:space="0" w:color="auto"/>
              <w:right w:val="single" w:sz="2" w:space="0" w:color="auto"/>
            </w:tcBorders>
          </w:tcPr>
          <w:p w14:paraId="6E9374F9" w14:textId="1DBB2B01" w:rsidR="006278B8" w:rsidRDefault="006278B8" w:rsidP="00044CE8">
            <w:pPr>
              <w:rPr>
                <w:rFonts w:eastAsia="Times New Roman,Calibri" w:cs="Times New Roman,Calibri"/>
                <w:lang w:eastAsia="en-US"/>
              </w:rPr>
            </w:pPr>
            <w:r w:rsidRPr="006278B8">
              <w:rPr>
                <w:rFonts w:eastAsia="Times New Roman,Calibri" w:cs="Times New Roman,Calibri"/>
                <w:lang w:eastAsia="en-US"/>
              </w:rPr>
              <w:t>Hydrocarbons, C10-C13, n-alkanes, isoalkanes, cyclics, &lt; 2%</w:t>
            </w:r>
            <w:r>
              <w:rPr>
                <w:rFonts w:eastAsia="Times New Roman,Calibri" w:cs="Times New Roman,Calibri"/>
                <w:lang w:eastAsia="en-US"/>
              </w:rPr>
              <w:t xml:space="preserve"> contribute to the classification for H304.</w:t>
            </w:r>
          </w:p>
          <w:p w14:paraId="2B618FA1" w14:textId="77777777" w:rsidR="006278B8" w:rsidRDefault="006278B8" w:rsidP="00044CE8">
            <w:pPr>
              <w:rPr>
                <w:rFonts w:eastAsia="Times New Roman,Calibri" w:cs="Times New Roman,Calibri"/>
                <w:lang w:eastAsia="en-US"/>
              </w:rPr>
            </w:pPr>
          </w:p>
          <w:p w14:paraId="65E5C316" w14:textId="66C6D325" w:rsidR="006278B8" w:rsidRPr="008127EF" w:rsidRDefault="00C264CD" w:rsidP="00044CE8">
            <w:pPr>
              <w:rPr>
                <w:b/>
                <w:szCs w:val="22"/>
                <w:lang w:eastAsia="fi-FI"/>
              </w:rPr>
            </w:pPr>
            <w:r w:rsidRPr="008127EF">
              <w:rPr>
                <w:rFonts w:eastAsia="Times New Roman,Calibri" w:cs="Times New Roman,Calibri"/>
                <w:lang w:eastAsia="en-US"/>
              </w:rPr>
              <w:t>Benzenesulfonic acid, 4-C10-14-alkyl derivs., calcium salts (</w:t>
            </w:r>
            <w:r w:rsidRPr="008127EF">
              <w:rPr>
                <w:rFonts w:cs="Arial"/>
              </w:rPr>
              <w:t>CAS 90194-26-6)</w:t>
            </w:r>
            <w:r w:rsidRPr="008127EF">
              <w:rPr>
                <w:rFonts w:eastAsia="Times New Roman,Calibri" w:cs="Times New Roman,Calibri"/>
                <w:lang w:eastAsia="en-US"/>
              </w:rPr>
              <w:t>, and 2-methylpropan-1-ol (</w:t>
            </w:r>
            <w:r w:rsidRPr="008127EF">
              <w:rPr>
                <w:rFonts w:cs="Arial"/>
              </w:rPr>
              <w:t>CAS 78-83-1)</w:t>
            </w:r>
            <w:r w:rsidRPr="008127EF">
              <w:rPr>
                <w:b/>
                <w:bCs/>
                <w:szCs w:val="22"/>
                <w:lang w:eastAsia="fi-FI"/>
              </w:rPr>
              <w:t xml:space="preserve"> </w:t>
            </w:r>
            <w:r w:rsidRPr="008127EF">
              <w:rPr>
                <w:bCs/>
                <w:szCs w:val="22"/>
                <w:lang w:eastAsia="fi-FI"/>
              </w:rPr>
              <w:t>contribute to the classification for H318</w:t>
            </w:r>
          </w:p>
        </w:tc>
      </w:tr>
    </w:tbl>
    <w:p w14:paraId="32A211B7" w14:textId="32DD624D" w:rsidR="00303728" w:rsidRPr="008127EF" w:rsidRDefault="00303728" w:rsidP="00477122"/>
    <w:p w14:paraId="5B7829E9" w14:textId="57070582" w:rsidR="00494FB5" w:rsidRPr="008127EF" w:rsidRDefault="00494FB5" w:rsidP="00477122"/>
    <w:p w14:paraId="1EBDBF33" w14:textId="77777777" w:rsidR="00234C10" w:rsidRPr="008127EF" w:rsidRDefault="00234C10" w:rsidP="004B4106">
      <w:pPr>
        <w:pStyle w:val="Heading3"/>
        <w:rPr>
          <w:noProof/>
          <w:lang w:val="en-GB"/>
        </w:rPr>
      </w:pPr>
      <w:bookmarkStart w:id="52" w:name="_Toc29543459"/>
      <w:r w:rsidRPr="008127EF">
        <w:rPr>
          <w:noProof/>
          <w:lang w:val="en-GB"/>
        </w:rPr>
        <w:lastRenderedPageBreak/>
        <w:t>Authorised use(s)</w:t>
      </w:r>
      <w:bookmarkEnd w:id="49"/>
      <w:bookmarkEnd w:id="52"/>
    </w:p>
    <w:p w14:paraId="72E751DE" w14:textId="436B39EC" w:rsidR="00234C10" w:rsidRPr="008127EF" w:rsidRDefault="00C618A2" w:rsidP="004B3220">
      <w:pPr>
        <w:pStyle w:val="Heading4"/>
        <w:rPr>
          <w:noProof/>
        </w:rPr>
      </w:pPr>
      <w:bookmarkStart w:id="53" w:name="_Toc29543460"/>
      <w:r w:rsidRPr="008127EF">
        <w:rPr>
          <w:noProof/>
        </w:rPr>
        <w:t>Use description</w:t>
      </w:r>
      <w:bookmarkEnd w:id="53"/>
    </w:p>
    <w:bookmarkEnd w:id="50"/>
    <w:p w14:paraId="06B451E3" w14:textId="4C26AF73" w:rsidR="00234C10" w:rsidRPr="008127EF" w:rsidRDefault="00234C10" w:rsidP="00234C10">
      <w:pPr>
        <w:pStyle w:val="Caption"/>
        <w:spacing w:after="120"/>
        <w:rPr>
          <w:rFonts w:ascii="Verdana" w:hAnsi="Verdana"/>
        </w:rPr>
      </w:pPr>
      <w:r w:rsidRPr="008127EF">
        <w:rPr>
          <w:rFonts w:ascii="Verdana" w:eastAsia="Verdana" w:hAnsi="Verdana" w:cs="Verdana"/>
        </w:rPr>
        <w:t xml:space="preserve">Table </w:t>
      </w:r>
      <w:r w:rsidRPr="008127EF">
        <w:rPr>
          <w:rFonts w:ascii="Verdana" w:hAnsi="Verdana"/>
        </w:rPr>
        <w:fldChar w:fldCharType="begin"/>
      </w:r>
      <w:r w:rsidRPr="008127EF">
        <w:rPr>
          <w:rFonts w:ascii="Verdana" w:hAnsi="Verdana"/>
        </w:rPr>
        <w:instrText xml:space="preserve"> SEQ Table \* ARABIC </w:instrText>
      </w:r>
      <w:r w:rsidRPr="008127EF">
        <w:rPr>
          <w:rFonts w:ascii="Verdana" w:hAnsi="Verdana"/>
        </w:rPr>
        <w:fldChar w:fldCharType="separate"/>
      </w:r>
      <w:r w:rsidR="00D078F8">
        <w:rPr>
          <w:rFonts w:ascii="Verdana" w:hAnsi="Verdana"/>
        </w:rPr>
        <w:t>1</w:t>
      </w:r>
      <w:r w:rsidRPr="008127EF">
        <w:rPr>
          <w:rFonts w:ascii="Verdana" w:hAnsi="Verdana"/>
        </w:rPr>
        <w:fldChar w:fldCharType="end"/>
      </w:r>
      <w:r w:rsidRPr="008127EF">
        <w:rPr>
          <w:rFonts w:ascii="Verdana" w:eastAsia="Verdana" w:hAnsi="Verdana" w:cs="Verdana"/>
        </w:rPr>
        <w:t xml:space="preserve">. Use # 1 – </w:t>
      </w:r>
      <w:r w:rsidR="00C7544C" w:rsidRPr="008127EF">
        <w:rPr>
          <w:rFonts w:ascii="Verdana" w:eastAsia="Verdana" w:hAnsi="Verdana" w:cs="Verdana"/>
        </w:rPr>
        <w:t>F</w:t>
      </w:r>
      <w:r w:rsidR="008713D2" w:rsidRPr="008127EF">
        <w:rPr>
          <w:rFonts w:ascii="Verdana" w:eastAsia="Verdana" w:hAnsi="Verdana" w:cs="Verdana"/>
        </w:rPr>
        <w:t>lea</w:t>
      </w:r>
      <w:r w:rsidR="00925849" w:rsidRPr="008127EF">
        <w:rPr>
          <w:rFonts w:ascii="Verdana" w:eastAsia="Verdana" w:hAnsi="Verdana" w:cs="Verdana"/>
        </w:rPr>
        <w:t>s – professional -  indoor</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34C10" w:rsidRPr="008127EF" w14:paraId="629A8326" w14:textId="77777777" w:rsidTr="6E72B8D2">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4232E30" w14:textId="77777777" w:rsidR="00234C10" w:rsidRPr="008127EF" w:rsidRDefault="6E72B8D2" w:rsidP="00017CF8">
            <w:pPr>
              <w:rPr>
                <w:b/>
              </w:rPr>
            </w:pPr>
            <w:r w:rsidRPr="008127EF">
              <w:rPr>
                <w:b/>
                <w:bCs/>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31292B7D" w14:textId="3E7873B2" w:rsidR="00234C10" w:rsidRPr="008127EF" w:rsidRDefault="6E72B8D2" w:rsidP="00017CF8">
            <w:r w:rsidRPr="008127EF">
              <w:rPr>
                <w:rFonts w:eastAsia="Verdana" w:cs="Verdana"/>
              </w:rPr>
              <w:t xml:space="preserve">PT18 - Insecticides, acaricides and products to control other arthropods (Pest control) </w:t>
            </w:r>
          </w:p>
        </w:tc>
      </w:tr>
      <w:tr w:rsidR="00234C10" w:rsidRPr="008127EF" w14:paraId="147E20FF" w14:textId="77777777" w:rsidTr="6E72B8D2">
        <w:trPr>
          <w:trHeight w:val="1081"/>
        </w:trPr>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651812E" w14:textId="77777777" w:rsidR="00234C10" w:rsidRPr="008127EF" w:rsidRDefault="6E72B8D2" w:rsidP="00017CF8">
            <w:pPr>
              <w:rPr>
                <w:b/>
              </w:rPr>
            </w:pPr>
            <w:r w:rsidRPr="008127EF">
              <w:rPr>
                <w:b/>
                <w:bCs/>
                <w:lang w:eastAsia="en-GB"/>
              </w:rPr>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D40C871" w14:textId="4ECE077C" w:rsidR="00234C10" w:rsidRPr="008127EF" w:rsidRDefault="00654B96" w:rsidP="00DC0E85">
            <w:r w:rsidRPr="008127EF">
              <w:t>I</w:t>
            </w:r>
            <w:r w:rsidR="6E72B8D2" w:rsidRPr="008127EF">
              <w:t xml:space="preserve">nsecticide </w:t>
            </w:r>
          </w:p>
          <w:p w14:paraId="3E71151C" w14:textId="3321A842" w:rsidR="00703C81" w:rsidRPr="008127EF" w:rsidRDefault="00703C81" w:rsidP="00C7544C"/>
        </w:tc>
      </w:tr>
      <w:tr w:rsidR="00234C10" w:rsidRPr="008127EF" w14:paraId="22A8E2D3" w14:textId="77777777" w:rsidTr="6E72B8D2">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8F1D108" w14:textId="77777777" w:rsidR="00234C10" w:rsidRPr="008127EF" w:rsidRDefault="6E72B8D2" w:rsidP="00017CF8">
            <w:pPr>
              <w:rPr>
                <w:b/>
              </w:rPr>
            </w:pPr>
            <w:r w:rsidRPr="008127EF">
              <w:rPr>
                <w:b/>
                <w:bCs/>
                <w:lang w:eastAsia="en-GB"/>
              </w:rPr>
              <w:t>Target organism (including development stage)</w:t>
            </w:r>
          </w:p>
        </w:tc>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9F34B61" w14:textId="2902536D" w:rsidR="003948DA" w:rsidRPr="008127EF" w:rsidRDefault="002040BB" w:rsidP="00017CF8">
            <w:pPr>
              <w:spacing w:before="200"/>
            </w:pPr>
            <w:r>
              <w:rPr>
                <w:i/>
              </w:rPr>
              <w:t>Ctenocephalides</w:t>
            </w:r>
            <w:r w:rsidR="006C3279" w:rsidRPr="008127EF">
              <w:rPr>
                <w:i/>
              </w:rPr>
              <w:softHyphen/>
              <w:t xml:space="preserve"> - </w:t>
            </w:r>
            <w:r w:rsidR="006C3279" w:rsidRPr="008127EF">
              <w:t>F</w:t>
            </w:r>
            <w:r w:rsidR="6E72B8D2" w:rsidRPr="008127EF">
              <w:t>lea</w:t>
            </w:r>
            <w:r w:rsidR="006C3279" w:rsidRPr="008127EF">
              <w:t>s</w:t>
            </w:r>
            <w:r w:rsidR="00F27E61" w:rsidRPr="008127EF">
              <w:t xml:space="preserve"> -</w:t>
            </w:r>
            <w:r w:rsidR="6E72B8D2" w:rsidRPr="008127EF">
              <w:t xml:space="preserve"> Larvae</w:t>
            </w:r>
          </w:p>
          <w:p w14:paraId="3353DC0A" w14:textId="3708D0C9" w:rsidR="00234C10" w:rsidRPr="008127EF" w:rsidRDefault="00234C10" w:rsidP="00017CF8">
            <w:pPr>
              <w:spacing w:before="200"/>
            </w:pPr>
          </w:p>
        </w:tc>
      </w:tr>
      <w:tr w:rsidR="00234C10" w:rsidRPr="008127EF" w14:paraId="1F918100" w14:textId="77777777" w:rsidTr="6E72B8D2">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029825D" w14:textId="77777777" w:rsidR="00234C10" w:rsidRPr="008127EF" w:rsidRDefault="6E72B8D2" w:rsidP="00017CF8">
            <w:pPr>
              <w:rPr>
                <w:b/>
              </w:rPr>
            </w:pPr>
            <w:r w:rsidRPr="008127EF">
              <w:rPr>
                <w:b/>
                <w:bCs/>
                <w:lang w:eastAsia="en-GB"/>
              </w:rPr>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2FDF371" w14:textId="5DFD0F03" w:rsidR="00234C10" w:rsidRDefault="6E72B8D2" w:rsidP="00017CF8">
            <w:r w:rsidRPr="008127EF">
              <w:t>Indoor</w:t>
            </w:r>
          </w:p>
          <w:p w14:paraId="5035CE3D" w14:textId="77777777" w:rsidR="00165B56" w:rsidRDefault="00165B56" w:rsidP="00017CF8"/>
          <w:p w14:paraId="7C7F4DF0" w14:textId="60140ED7" w:rsidR="00165B56" w:rsidRPr="004B3220" w:rsidRDefault="009046B9" w:rsidP="00017CF8">
            <w:pPr>
              <w:rPr>
                <w:szCs w:val="22"/>
                <w:lang w:val="en-US"/>
              </w:rPr>
            </w:pPr>
            <w:r w:rsidRPr="00C36D4E">
              <w:rPr>
                <w:szCs w:val="22"/>
                <w:lang w:val="en-US"/>
              </w:rPr>
              <w:t>For the treatment of areas where flea larvae might develop and where imagoes are seen, in resting places of pets, on carpets and upholstered furniture.</w:t>
            </w:r>
          </w:p>
        </w:tc>
      </w:tr>
      <w:tr w:rsidR="00234C10" w:rsidRPr="008127EF" w14:paraId="695E9577" w14:textId="77777777" w:rsidTr="6E72B8D2">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093FF8C" w14:textId="77777777" w:rsidR="00234C10" w:rsidRPr="008127EF" w:rsidRDefault="6E72B8D2" w:rsidP="00017CF8">
            <w:pPr>
              <w:rPr>
                <w:b/>
              </w:rPr>
            </w:pPr>
            <w:r w:rsidRPr="008127EF">
              <w:rPr>
                <w:b/>
                <w:bCs/>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1255E4B" w14:textId="701B2AA5" w:rsidR="00234C10" w:rsidRPr="008127EF" w:rsidRDefault="009A78AF" w:rsidP="00017CF8">
            <w:r w:rsidRPr="008127EF">
              <w:t>S</w:t>
            </w:r>
            <w:r w:rsidR="6E72B8D2" w:rsidRPr="008127EF">
              <w:t>praying</w:t>
            </w:r>
            <w:r>
              <w:t xml:space="preserve"> (</w:t>
            </w:r>
            <w:r w:rsidRPr="008127EF">
              <w:rPr>
                <w:rFonts w:eastAsia="Calibri" w:cs="Calibri"/>
                <w:bCs/>
                <w:lang w:eastAsia="en-US"/>
              </w:rPr>
              <w:t>a hand-held spraying applicator</w:t>
            </w:r>
            <w:r>
              <w:rPr>
                <w:rFonts w:eastAsia="Calibri" w:cs="Calibri"/>
                <w:bCs/>
                <w:lang w:eastAsia="en-US"/>
              </w:rPr>
              <w:t>)</w:t>
            </w:r>
            <w:r w:rsidR="6E72B8D2" w:rsidRPr="008127EF">
              <w:t xml:space="preserve"> </w:t>
            </w:r>
          </w:p>
        </w:tc>
      </w:tr>
      <w:tr w:rsidR="00234C10" w:rsidRPr="008127EF" w14:paraId="340D00AF" w14:textId="77777777" w:rsidTr="6E72B8D2">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60C5C4B" w14:textId="77777777" w:rsidR="00234C10" w:rsidRPr="00D818B9" w:rsidRDefault="6E72B8D2" w:rsidP="00017CF8">
            <w:pPr>
              <w:rPr>
                <w:bCs/>
              </w:rPr>
            </w:pPr>
            <w:r w:rsidRPr="00D818B9">
              <w:rPr>
                <w:bCs/>
              </w:rPr>
              <w:t>Application rate(s) and frequency</w:t>
            </w:r>
          </w:p>
        </w:tc>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65ACCE5" w14:textId="6870D15E" w:rsidR="00C7544C" w:rsidRPr="00D818B9" w:rsidRDefault="00C7544C" w:rsidP="00017CF8">
            <w:pPr>
              <w:rPr>
                <w:bCs/>
              </w:rPr>
            </w:pPr>
            <w:r w:rsidRPr="00D818B9">
              <w:rPr>
                <w:bCs/>
              </w:rPr>
              <w:t>Apply the spray to the places where flea larvae develop and where imagoes are seen</w:t>
            </w:r>
            <w:r w:rsidR="00D423E0">
              <w:rPr>
                <w:bCs/>
              </w:rPr>
              <w:t xml:space="preserve"> (as the location of the imagoes is an indication of the location of the flea larvae)</w:t>
            </w:r>
            <w:r w:rsidRPr="00D818B9">
              <w:rPr>
                <w:bCs/>
              </w:rPr>
              <w:t>.</w:t>
            </w:r>
          </w:p>
          <w:p w14:paraId="0473271D" w14:textId="77777777" w:rsidR="00C7544C" w:rsidRPr="00D818B9" w:rsidRDefault="00C7544C" w:rsidP="00017CF8">
            <w:pPr>
              <w:rPr>
                <w:bCs/>
              </w:rPr>
            </w:pPr>
          </w:p>
          <w:p w14:paraId="49818775" w14:textId="0B48C9DC" w:rsidR="00C7544C" w:rsidRPr="00D818B9" w:rsidRDefault="00C7544C" w:rsidP="00017CF8">
            <w:pPr>
              <w:rPr>
                <w:bCs/>
              </w:rPr>
            </w:pPr>
          </w:p>
          <w:p w14:paraId="54CFD0EC" w14:textId="7B7CEF9B" w:rsidR="005F4D29" w:rsidRPr="00A0298A" w:rsidRDefault="00E36D9F" w:rsidP="005F4D29">
            <w:pPr>
              <w:shd w:val="clear" w:color="auto" w:fill="FFFFFF"/>
              <w:rPr>
                <w:bCs/>
              </w:rPr>
            </w:pPr>
            <w:r w:rsidRPr="00D818B9">
              <w:rPr>
                <w:bCs/>
              </w:rPr>
              <w:t>M</w:t>
            </w:r>
            <w:r w:rsidR="00C7544C" w:rsidRPr="00D818B9">
              <w:rPr>
                <w:bCs/>
              </w:rPr>
              <w:t xml:space="preserve">ix </w:t>
            </w:r>
            <w:r w:rsidR="00C7544C" w:rsidRPr="008127EF">
              <w:rPr>
                <w:bCs/>
              </w:rPr>
              <w:t>5 ml</w:t>
            </w:r>
            <w:r w:rsidR="00C7544C" w:rsidRPr="00D818B9">
              <w:rPr>
                <w:bCs/>
              </w:rPr>
              <w:t xml:space="preserve"> of Biopren 5 EC concentrate with water up to a total of 5</w:t>
            </w:r>
            <w:r w:rsidR="00694B22" w:rsidRPr="00D818B9">
              <w:rPr>
                <w:bCs/>
              </w:rPr>
              <w:t xml:space="preserve"> </w:t>
            </w:r>
            <w:r w:rsidR="00C7544C" w:rsidRPr="00D818B9">
              <w:rPr>
                <w:bCs/>
              </w:rPr>
              <w:t>L</w:t>
            </w:r>
            <w:r w:rsidR="00165B56">
              <w:rPr>
                <w:bCs/>
              </w:rPr>
              <w:t xml:space="preserve"> (dilution = </w:t>
            </w:r>
            <w:r w:rsidR="00165B56" w:rsidRPr="00165B56">
              <w:rPr>
                <w:bCs/>
              </w:rPr>
              <w:t>0.1% (1:1000)</w:t>
            </w:r>
            <w:r w:rsidR="00165B56">
              <w:rPr>
                <w:bCs/>
              </w:rPr>
              <w:t>)</w:t>
            </w:r>
            <w:r w:rsidR="00C7544C" w:rsidRPr="00D818B9">
              <w:rPr>
                <w:bCs/>
              </w:rPr>
              <w:t>.</w:t>
            </w:r>
            <w:r w:rsidR="005A3B89" w:rsidRPr="00D818B9">
              <w:rPr>
                <w:bCs/>
              </w:rPr>
              <w:t xml:space="preserve"> </w:t>
            </w:r>
            <w:r w:rsidR="005F4D29" w:rsidRPr="00A0298A">
              <w:rPr>
                <w:bCs/>
              </w:rPr>
              <w:t>5 litres of working solution is enough to treat 100 m</w:t>
            </w:r>
            <w:r w:rsidR="005F4D29" w:rsidRPr="00D818B9">
              <w:rPr>
                <w:bCs/>
              </w:rPr>
              <w:t>2</w:t>
            </w:r>
            <w:r w:rsidR="005F4D29" w:rsidRPr="00A0298A">
              <w:rPr>
                <w:bCs/>
              </w:rPr>
              <w:t> surface.</w:t>
            </w:r>
            <w:r w:rsidR="00CD3810" w:rsidRPr="00A0298A">
              <w:rPr>
                <w:bCs/>
              </w:rPr>
              <w:t xml:space="preserve"> </w:t>
            </w:r>
          </w:p>
          <w:p w14:paraId="438ED031" w14:textId="77777777" w:rsidR="005F4D29" w:rsidRPr="00A0298A" w:rsidRDefault="005F4D29" w:rsidP="005F4D29">
            <w:pPr>
              <w:shd w:val="clear" w:color="auto" w:fill="FFFFFF"/>
              <w:rPr>
                <w:bCs/>
              </w:rPr>
            </w:pPr>
          </w:p>
          <w:p w14:paraId="559FEE99" w14:textId="77777777" w:rsidR="00831832" w:rsidRPr="00A0298A" w:rsidRDefault="005F4D29" w:rsidP="00017CF8">
            <w:pPr>
              <w:rPr>
                <w:bCs/>
              </w:rPr>
            </w:pPr>
            <w:r w:rsidRPr="00A0298A">
              <w:rPr>
                <w:bCs/>
              </w:rPr>
              <w:t>Residual efficacy: Observing the above directions for use and applied at the recommended dose</w:t>
            </w:r>
            <w:r w:rsidR="00992C3A" w:rsidRPr="00A0298A">
              <w:rPr>
                <w:bCs/>
              </w:rPr>
              <w:t>,</w:t>
            </w:r>
            <w:r w:rsidRPr="00A0298A">
              <w:rPr>
                <w:bCs/>
              </w:rPr>
              <w:t xml:space="preserve"> </w:t>
            </w:r>
            <w:r w:rsidR="005F43A4" w:rsidRPr="00A0298A">
              <w:rPr>
                <w:bCs/>
              </w:rPr>
              <w:t xml:space="preserve">a </w:t>
            </w:r>
            <w:r w:rsidR="00992C3A" w:rsidRPr="00A0298A">
              <w:rPr>
                <w:bCs/>
              </w:rPr>
              <w:t>12</w:t>
            </w:r>
            <w:r w:rsidR="005F43A4" w:rsidRPr="00A0298A">
              <w:rPr>
                <w:bCs/>
              </w:rPr>
              <w:t>-</w:t>
            </w:r>
            <w:r w:rsidR="00992C3A" w:rsidRPr="00A0298A">
              <w:rPr>
                <w:bCs/>
              </w:rPr>
              <w:t>week</w:t>
            </w:r>
            <w:r w:rsidRPr="00A0298A">
              <w:rPr>
                <w:bCs/>
              </w:rPr>
              <w:t xml:space="preserve"> residual effect may</w:t>
            </w:r>
            <w:r w:rsidR="00992C3A" w:rsidRPr="00A0298A">
              <w:rPr>
                <w:bCs/>
              </w:rPr>
              <w:t xml:space="preserve"> </w:t>
            </w:r>
            <w:r w:rsidRPr="00A0298A">
              <w:rPr>
                <w:bCs/>
              </w:rPr>
              <w:t>be achieved.</w:t>
            </w:r>
          </w:p>
          <w:p w14:paraId="67676043" w14:textId="77777777" w:rsidR="00A0298A" w:rsidRPr="00D818B9" w:rsidRDefault="00A0298A" w:rsidP="00017CF8">
            <w:pPr>
              <w:rPr>
                <w:bCs/>
              </w:rPr>
            </w:pPr>
          </w:p>
          <w:p w14:paraId="46B85949" w14:textId="7C8A3341" w:rsidR="00D818B9" w:rsidRPr="00D818B9" w:rsidRDefault="00D818B9" w:rsidP="00017CF8">
            <w:pPr>
              <w:rPr>
                <w:bCs/>
              </w:rPr>
            </w:pPr>
            <w:r w:rsidRPr="00D818B9">
              <w:rPr>
                <w:bCs/>
              </w:rPr>
              <w:t>Maximum 4 applications of the product per year.</w:t>
            </w:r>
          </w:p>
        </w:tc>
      </w:tr>
      <w:tr w:rsidR="00234C10" w:rsidRPr="008127EF" w14:paraId="035F2A1A" w14:textId="77777777" w:rsidTr="6E72B8D2">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ED8D38B" w14:textId="726CEF9D" w:rsidR="00234C10" w:rsidRPr="008127EF" w:rsidRDefault="6E72B8D2" w:rsidP="00017CF8">
            <w:pPr>
              <w:rPr>
                <w:b/>
              </w:rPr>
            </w:pPr>
            <w:r w:rsidRPr="008127EF">
              <w:rPr>
                <w:b/>
                <w:bCs/>
                <w:lang w:eastAsia="en-GB"/>
              </w:rPr>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5FDADD4" w14:textId="60515295" w:rsidR="00234C10" w:rsidRPr="008127EF" w:rsidRDefault="6E72B8D2" w:rsidP="00017CF8">
            <w:r w:rsidRPr="008127EF">
              <w:t>Professional</w:t>
            </w:r>
            <w:r w:rsidR="006914E7" w:rsidRPr="008127EF">
              <w:t>, trained professional</w:t>
            </w:r>
          </w:p>
        </w:tc>
      </w:tr>
      <w:tr w:rsidR="00881601" w:rsidRPr="008127EF" w14:paraId="6EE32DD5" w14:textId="77777777" w:rsidTr="6E72B8D2">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22B991D" w14:textId="77777777" w:rsidR="00234C10" w:rsidRPr="008127EF" w:rsidRDefault="6E72B8D2" w:rsidP="00017CF8">
            <w:pPr>
              <w:rPr>
                <w:b/>
              </w:rPr>
            </w:pPr>
            <w:r w:rsidRPr="008127EF">
              <w:rPr>
                <w:b/>
                <w:bCs/>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410F149" w14:textId="5947382A" w:rsidR="00F74002" w:rsidRDefault="00086D13" w:rsidP="57872271">
            <w:pPr>
              <w:rPr>
                <w:rFonts w:eastAsia="Verdana" w:cs="Verdana"/>
                <w:lang w:eastAsia="en-US"/>
              </w:rPr>
            </w:pPr>
            <w:r>
              <w:rPr>
                <w:rFonts w:eastAsia="Verdana" w:cs="Verdana"/>
                <w:lang w:eastAsia="en-US"/>
              </w:rPr>
              <w:t>HDPE or COEX HDPE/PA</w:t>
            </w:r>
            <w:r w:rsidR="62528C0C" w:rsidRPr="57872271">
              <w:rPr>
                <w:rFonts w:eastAsia="Verdana" w:cs="Verdana"/>
                <w:lang w:eastAsia="en-US"/>
              </w:rPr>
              <w:t xml:space="preserve"> o</w:t>
            </w:r>
            <w:r w:rsidR="5170BE70" w:rsidRPr="57872271">
              <w:rPr>
                <w:rFonts w:eastAsia="Verdana" w:cs="Verdana"/>
                <w:lang w:eastAsia="en-US"/>
              </w:rPr>
              <w:t>paque bottle</w:t>
            </w:r>
            <w:r w:rsidR="00F74002">
              <w:rPr>
                <w:rFonts w:eastAsia="Verdana" w:cs="Verdana"/>
                <w:lang w:eastAsia="en-US"/>
              </w:rPr>
              <w:t>:</w:t>
            </w:r>
          </w:p>
          <w:p w14:paraId="0B051218" w14:textId="1C428C9C" w:rsidR="00234C10" w:rsidRPr="008127EF" w:rsidRDefault="00DE21B9" w:rsidP="57872271">
            <w:pPr>
              <w:rPr>
                <w:rFonts w:eastAsia="Verdana" w:cs="Verdana"/>
                <w:lang w:eastAsia="en-US"/>
              </w:rPr>
            </w:pPr>
            <w:r>
              <w:rPr>
                <w:rFonts w:eastAsia="Calibri"/>
                <w:lang w:eastAsia="en-US"/>
              </w:rPr>
              <w:t>100, 200, 250, 300, 500, 750, 1000 mL</w:t>
            </w:r>
          </w:p>
          <w:p w14:paraId="7E3F5A86" w14:textId="19FAD9DF" w:rsidR="00F74002" w:rsidRDefault="00086D13" w:rsidP="00017CF8">
            <w:pPr>
              <w:rPr>
                <w:rFonts w:eastAsia="Verdana" w:cs="Verdana"/>
                <w:lang w:eastAsia="en-US"/>
              </w:rPr>
            </w:pPr>
            <w:r>
              <w:rPr>
                <w:rFonts w:eastAsia="Verdana" w:cs="Verdana"/>
                <w:lang w:eastAsia="en-US"/>
              </w:rPr>
              <w:t>HDPE or COEX HDPE/PA</w:t>
            </w:r>
            <w:r w:rsidRPr="57872271">
              <w:rPr>
                <w:rFonts w:eastAsia="Verdana" w:cs="Verdana"/>
                <w:lang w:eastAsia="en-US"/>
              </w:rPr>
              <w:t xml:space="preserve"> </w:t>
            </w:r>
            <w:r w:rsidR="3E0DB3ED" w:rsidRPr="57872271">
              <w:rPr>
                <w:rFonts w:eastAsia="Verdana" w:cs="Verdana"/>
                <w:lang w:eastAsia="en-US"/>
              </w:rPr>
              <w:t>o</w:t>
            </w:r>
            <w:r w:rsidR="3F9013F0" w:rsidRPr="57872271">
              <w:rPr>
                <w:rFonts w:eastAsia="Verdana" w:cs="Verdana"/>
                <w:lang w:eastAsia="en-US"/>
              </w:rPr>
              <w:t xml:space="preserve">paque </w:t>
            </w:r>
            <w:r w:rsidR="05541A3C" w:rsidRPr="57872271">
              <w:rPr>
                <w:rFonts w:eastAsia="Verdana" w:cs="Verdana"/>
                <w:lang w:eastAsia="en-US"/>
              </w:rPr>
              <w:t>can</w:t>
            </w:r>
            <w:r w:rsidR="00F74002">
              <w:rPr>
                <w:rFonts w:eastAsia="Verdana" w:cs="Verdana"/>
                <w:lang w:eastAsia="en-US"/>
              </w:rPr>
              <w:t>:</w:t>
            </w:r>
          </w:p>
          <w:p w14:paraId="5DD2CE4D" w14:textId="408EB8C2" w:rsidR="00234C10" w:rsidRPr="008127EF" w:rsidRDefault="00DE21B9" w:rsidP="00017CF8">
            <w:pPr>
              <w:rPr>
                <w:rFonts w:eastAsia="Verdana" w:cs="Verdana"/>
                <w:lang w:eastAsia="en-US"/>
              </w:rPr>
            </w:pPr>
            <w:r>
              <w:rPr>
                <w:rFonts w:eastAsia="Calibri"/>
                <w:lang w:eastAsia="en-US"/>
              </w:rPr>
              <w:t>1, 2, 3, 4, 5, 6, 7, 8, 9, 10, 11, 12, 13, 14, 15, 16, 17, 18, 19, 20, 21, 22, 23, 24, 25 L</w:t>
            </w:r>
          </w:p>
        </w:tc>
      </w:tr>
    </w:tbl>
    <w:p w14:paraId="07887E59" w14:textId="77777777" w:rsidR="00C618A2" w:rsidRPr="008127EF" w:rsidRDefault="00C618A2" w:rsidP="00D362E3">
      <w:bookmarkStart w:id="54" w:name="_Toc416859529"/>
      <w:bookmarkStart w:id="55" w:name="_Toc366658848"/>
      <w:bookmarkStart w:id="56" w:name="d0e1044"/>
    </w:p>
    <w:p w14:paraId="656FBC0F" w14:textId="4B89307E" w:rsidR="00C618A2" w:rsidRPr="008127EF" w:rsidRDefault="00C618A2" w:rsidP="004B3220">
      <w:pPr>
        <w:pStyle w:val="Heading4"/>
        <w:rPr>
          <w:noProof/>
        </w:rPr>
      </w:pPr>
      <w:bookmarkStart w:id="57" w:name="_Toc29543461"/>
      <w:r w:rsidRPr="008127EF">
        <w:rPr>
          <w:noProof/>
        </w:rPr>
        <w:t>Use-specific instructions for use</w:t>
      </w:r>
      <w:bookmarkEnd w:id="54"/>
      <w:bookmarkEnd w:id="57"/>
      <w:r w:rsidR="00DA0E92" w:rsidRPr="008127EF">
        <w:rPr>
          <w:noProof/>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8127EF" w14:paraId="00379444"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E5168A7" w14:textId="2ADA0A8D" w:rsidR="00C618A2" w:rsidRPr="008127EF" w:rsidRDefault="0062799D" w:rsidP="00C618A2">
            <w:pPr>
              <w:widowControl w:val="0"/>
              <w:autoSpaceDE w:val="0"/>
              <w:autoSpaceDN w:val="0"/>
              <w:adjustRightInd w:val="0"/>
              <w:spacing w:before="80"/>
              <w:rPr>
                <w:rFonts w:cs="Times"/>
                <w:bCs/>
                <w:szCs w:val="29"/>
              </w:rPr>
            </w:pPr>
            <w:r w:rsidRPr="008127EF">
              <w:t xml:space="preserve"> See general directions for use</w:t>
            </w:r>
            <w:r w:rsidR="00E36D9F" w:rsidRPr="008127EF">
              <w:t>.</w:t>
            </w:r>
          </w:p>
        </w:tc>
      </w:tr>
    </w:tbl>
    <w:p w14:paraId="7FEE2D96" w14:textId="77777777" w:rsidR="00C618A2" w:rsidRPr="008127EF" w:rsidRDefault="00C618A2" w:rsidP="00D362E3">
      <w:pPr>
        <w:rPr>
          <w:rFonts w:eastAsia="Calibri"/>
          <w:lang w:eastAsia="en-US"/>
        </w:rPr>
      </w:pPr>
      <w:bookmarkStart w:id="58" w:name="_Toc416859530"/>
    </w:p>
    <w:p w14:paraId="49179A4F" w14:textId="77777777" w:rsidR="00C618A2" w:rsidRPr="008127EF" w:rsidRDefault="00C618A2" w:rsidP="004B3220">
      <w:pPr>
        <w:pStyle w:val="Heading4"/>
        <w:rPr>
          <w:noProof/>
        </w:rPr>
      </w:pPr>
      <w:bookmarkStart w:id="59" w:name="_Toc29543462"/>
      <w:r w:rsidRPr="008127EF">
        <w:rPr>
          <w:noProof/>
        </w:rPr>
        <w:t>Use-specific risk mitigation measures</w:t>
      </w:r>
      <w:bookmarkEnd w:id="58"/>
      <w:bookmarkEnd w:id="59"/>
      <w:r w:rsidRPr="008127EF">
        <w:rPr>
          <w:noProof/>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8127EF" w14:paraId="16C89F4A"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4CA0A26" w14:textId="09D396B2" w:rsidR="00C618A2" w:rsidRPr="008127EF" w:rsidRDefault="0062799D" w:rsidP="00C618A2">
            <w:pPr>
              <w:widowControl w:val="0"/>
              <w:autoSpaceDE w:val="0"/>
              <w:autoSpaceDN w:val="0"/>
              <w:adjustRightInd w:val="0"/>
              <w:spacing w:before="80"/>
              <w:rPr>
                <w:rFonts w:cs="Times"/>
                <w:bCs/>
                <w:szCs w:val="29"/>
              </w:rPr>
            </w:pPr>
            <w:r w:rsidRPr="008127EF">
              <w:t>See general directions for use</w:t>
            </w:r>
            <w:r w:rsidR="00E36D9F" w:rsidRPr="008127EF">
              <w:t>.</w:t>
            </w:r>
          </w:p>
        </w:tc>
      </w:tr>
    </w:tbl>
    <w:p w14:paraId="56E22264" w14:textId="77777777" w:rsidR="00C618A2" w:rsidRPr="008127EF" w:rsidRDefault="00C618A2" w:rsidP="00D362E3">
      <w:pPr>
        <w:rPr>
          <w:rFonts w:eastAsia="Calibri"/>
          <w:lang w:eastAsia="en-US"/>
        </w:rPr>
      </w:pPr>
      <w:bookmarkStart w:id="60" w:name="_Toc416859531"/>
    </w:p>
    <w:p w14:paraId="60D1CA6D" w14:textId="77777777" w:rsidR="00C618A2" w:rsidRPr="008127EF" w:rsidRDefault="00C618A2" w:rsidP="004B3220">
      <w:pPr>
        <w:pStyle w:val="Heading4"/>
        <w:rPr>
          <w:noProof/>
        </w:rPr>
      </w:pPr>
      <w:bookmarkStart w:id="61" w:name="_Toc29543463"/>
      <w:r w:rsidRPr="008127EF">
        <w:rPr>
          <w:noProof/>
        </w:rPr>
        <w:lastRenderedPageBreak/>
        <w:t>Where specific to the use, the particulars of likely direct or indirect effects, first aid instructions and emergency measures to protect the environment</w:t>
      </w:r>
      <w:bookmarkEnd w:id="60"/>
      <w:bookmarkEnd w:id="6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8127EF" w14:paraId="166CA892"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0A84569" w14:textId="1548EB7B" w:rsidR="00C618A2" w:rsidRPr="008127EF" w:rsidRDefault="0062799D" w:rsidP="00C618A2">
            <w:pPr>
              <w:widowControl w:val="0"/>
              <w:autoSpaceDE w:val="0"/>
              <w:autoSpaceDN w:val="0"/>
              <w:adjustRightInd w:val="0"/>
              <w:spacing w:before="80"/>
              <w:rPr>
                <w:rFonts w:cs="Times"/>
                <w:bCs/>
                <w:szCs w:val="29"/>
              </w:rPr>
            </w:pPr>
            <w:r w:rsidRPr="008127EF">
              <w:t>See general directions for use</w:t>
            </w:r>
            <w:r w:rsidR="00E36D9F" w:rsidRPr="008127EF">
              <w:t>.</w:t>
            </w:r>
          </w:p>
        </w:tc>
      </w:tr>
    </w:tbl>
    <w:p w14:paraId="32145ECD" w14:textId="77777777" w:rsidR="00C618A2" w:rsidRPr="008127EF" w:rsidRDefault="00C618A2" w:rsidP="004B3220">
      <w:pPr>
        <w:pStyle w:val="Heading4"/>
        <w:rPr>
          <w:noProof/>
        </w:rPr>
      </w:pPr>
      <w:bookmarkStart w:id="62" w:name="_Toc416859532"/>
      <w:bookmarkStart w:id="63" w:name="_Toc29543464"/>
      <w:r w:rsidRPr="008127EF">
        <w:rPr>
          <w:noProof/>
        </w:rPr>
        <w:t>Where specific to the use, the instructions for safe disposal of the product and its packaging</w:t>
      </w:r>
      <w:bookmarkEnd w:id="62"/>
      <w:bookmarkEnd w:id="63"/>
      <w:r w:rsidRPr="008127EF">
        <w:rPr>
          <w:noProof/>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8127EF" w14:paraId="74E240F1"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42EBFCF" w14:textId="297E85BB" w:rsidR="00C618A2" w:rsidRPr="008127EF" w:rsidRDefault="0062799D" w:rsidP="00C618A2">
            <w:pPr>
              <w:widowControl w:val="0"/>
              <w:autoSpaceDE w:val="0"/>
              <w:autoSpaceDN w:val="0"/>
              <w:adjustRightInd w:val="0"/>
              <w:spacing w:before="80"/>
              <w:rPr>
                <w:rFonts w:cs="Times"/>
                <w:bCs/>
                <w:szCs w:val="29"/>
              </w:rPr>
            </w:pPr>
            <w:r w:rsidRPr="008127EF">
              <w:t>See general directions for use</w:t>
            </w:r>
            <w:r w:rsidR="00E36D9F" w:rsidRPr="008127EF">
              <w:t>.</w:t>
            </w:r>
          </w:p>
        </w:tc>
      </w:tr>
    </w:tbl>
    <w:p w14:paraId="72988BBB" w14:textId="77777777" w:rsidR="00C618A2" w:rsidRPr="008127EF" w:rsidRDefault="00C618A2" w:rsidP="00C618A2">
      <w:pPr>
        <w:widowControl w:val="0"/>
        <w:autoSpaceDE w:val="0"/>
        <w:autoSpaceDN w:val="0"/>
        <w:adjustRightInd w:val="0"/>
        <w:rPr>
          <w:rFonts w:cs="Times"/>
          <w:bCs/>
          <w:szCs w:val="29"/>
        </w:rPr>
      </w:pPr>
    </w:p>
    <w:p w14:paraId="3B93307A" w14:textId="77777777" w:rsidR="00C618A2" w:rsidRPr="008127EF" w:rsidRDefault="00C618A2" w:rsidP="004B3220">
      <w:pPr>
        <w:pStyle w:val="Heading4"/>
        <w:rPr>
          <w:noProof/>
        </w:rPr>
      </w:pPr>
      <w:bookmarkStart w:id="64" w:name="_Toc416859533"/>
      <w:bookmarkStart w:id="65" w:name="_Toc29543465"/>
      <w:r w:rsidRPr="008127EF">
        <w:rPr>
          <w:noProof/>
        </w:rPr>
        <w:t>Where specific to the use, the conditions of storage and shelf-life of the product under normal conditions of storage</w:t>
      </w:r>
      <w:bookmarkEnd w:id="64"/>
      <w:bookmarkEnd w:id="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618A2" w:rsidRPr="008127EF" w14:paraId="02AAE218"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7D0C5B8" w14:textId="75DD2BAD" w:rsidR="00C618A2" w:rsidRPr="008127EF" w:rsidRDefault="0062799D" w:rsidP="00C618A2">
            <w:pPr>
              <w:widowControl w:val="0"/>
              <w:autoSpaceDE w:val="0"/>
              <w:autoSpaceDN w:val="0"/>
              <w:adjustRightInd w:val="0"/>
              <w:spacing w:before="80"/>
              <w:rPr>
                <w:rFonts w:cs="Times"/>
                <w:bCs/>
                <w:szCs w:val="29"/>
              </w:rPr>
            </w:pPr>
            <w:r w:rsidRPr="008127EF">
              <w:t>See general directions for use</w:t>
            </w:r>
            <w:r w:rsidR="00E36D9F" w:rsidRPr="008127EF">
              <w:t>.</w:t>
            </w:r>
          </w:p>
        </w:tc>
      </w:tr>
    </w:tbl>
    <w:p w14:paraId="137542E9" w14:textId="77777777" w:rsidR="00C83F66" w:rsidRPr="008127EF" w:rsidRDefault="00C83F66" w:rsidP="00C618A2">
      <w:pPr>
        <w:widowControl w:val="0"/>
        <w:autoSpaceDE w:val="0"/>
        <w:autoSpaceDN w:val="0"/>
        <w:adjustRightInd w:val="0"/>
        <w:rPr>
          <w:rFonts w:cs="Times"/>
          <w:bCs/>
          <w:szCs w:val="29"/>
        </w:rPr>
      </w:pPr>
    </w:p>
    <w:p w14:paraId="20BC1DE1" w14:textId="77777777" w:rsidR="00C618A2" w:rsidRPr="008127EF" w:rsidRDefault="00C83F66" w:rsidP="00C618A2">
      <w:pPr>
        <w:widowControl w:val="0"/>
        <w:autoSpaceDE w:val="0"/>
        <w:autoSpaceDN w:val="0"/>
        <w:adjustRightInd w:val="0"/>
        <w:rPr>
          <w:rFonts w:cs="Times"/>
          <w:bCs/>
          <w:szCs w:val="29"/>
        </w:rPr>
      </w:pPr>
      <w:r w:rsidRPr="008127EF">
        <w:rPr>
          <w:rFonts w:cs="Times"/>
          <w:bCs/>
          <w:szCs w:val="29"/>
        </w:rPr>
        <w:br w:type="page"/>
      </w:r>
    </w:p>
    <w:p w14:paraId="3992DBAB" w14:textId="77777777" w:rsidR="00E7271C" w:rsidRPr="008127EF" w:rsidRDefault="00E7271C" w:rsidP="004B4106">
      <w:pPr>
        <w:pStyle w:val="Heading3"/>
        <w:rPr>
          <w:noProof/>
          <w:lang w:val="en-GB" w:eastAsia="en-US"/>
        </w:rPr>
      </w:pPr>
      <w:bookmarkStart w:id="66" w:name="_Toc29543466"/>
      <w:r w:rsidRPr="008127EF">
        <w:rPr>
          <w:noProof/>
          <w:lang w:val="en-GB"/>
        </w:rPr>
        <w:lastRenderedPageBreak/>
        <w:t>General directions for use</w:t>
      </w:r>
      <w:bookmarkEnd w:id="66"/>
    </w:p>
    <w:p w14:paraId="12510EBC" w14:textId="3DE5BAED" w:rsidR="00E7271C" w:rsidRPr="008127EF" w:rsidRDefault="00E7271C" w:rsidP="004B3220">
      <w:pPr>
        <w:pStyle w:val="Heading4"/>
        <w:rPr>
          <w:noProof/>
        </w:rPr>
      </w:pPr>
      <w:bookmarkStart w:id="67" w:name="_Toc423017240"/>
      <w:bookmarkStart w:id="68" w:name="_Toc29543467"/>
      <w:r w:rsidRPr="008127EF">
        <w:rPr>
          <w:noProof/>
        </w:rPr>
        <w:t>Instructions for use</w:t>
      </w:r>
      <w:bookmarkEnd w:id="67"/>
      <w:bookmarkEnd w:id="68"/>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7"/>
      </w:tblGrid>
      <w:tr w:rsidR="00E7271C" w:rsidRPr="00A0298A" w14:paraId="1426DD0E" w14:textId="77777777" w:rsidTr="00C5526D">
        <w:tc>
          <w:tcPr>
            <w:tcW w:w="9067" w:type="dxa"/>
            <w:shd w:val="clear" w:color="auto" w:fill="auto"/>
          </w:tcPr>
          <w:p w14:paraId="3B5B228E" w14:textId="77777777" w:rsidR="00C23DC9" w:rsidRPr="008127EF" w:rsidRDefault="00C23DC9" w:rsidP="00C23DC9">
            <w:pPr>
              <w:spacing w:line="260" w:lineRule="atLeast"/>
              <w:jc w:val="both"/>
              <w:rPr>
                <w:rFonts w:eastAsia="Calibri"/>
                <w:iCs/>
                <w:lang w:eastAsia="en-US"/>
              </w:rPr>
            </w:pPr>
            <w:r w:rsidRPr="008127EF">
              <w:rPr>
                <w:rFonts w:eastAsia="Calibri"/>
                <w:iCs/>
                <w:lang w:eastAsia="en-US"/>
              </w:rPr>
              <w:t>- Products should always be used in accordance with label instructions.</w:t>
            </w:r>
          </w:p>
          <w:p w14:paraId="74147413" w14:textId="77777777" w:rsidR="00C23DC9" w:rsidRDefault="00C23DC9" w:rsidP="00992C3A">
            <w:pPr>
              <w:jc w:val="both"/>
            </w:pPr>
          </w:p>
          <w:p w14:paraId="6D4D00B8" w14:textId="77777777" w:rsidR="00C23DC9" w:rsidRDefault="00C23DC9" w:rsidP="00C23DC9">
            <w:pPr>
              <w:jc w:val="both"/>
              <w:rPr>
                <w:sz w:val="18"/>
                <w:szCs w:val="18"/>
                <w:lang w:eastAsia="en-GB"/>
              </w:rPr>
            </w:pPr>
            <w:r>
              <w:rPr>
                <w:sz w:val="18"/>
                <w:szCs w:val="18"/>
                <w:lang w:eastAsia="en-GB"/>
              </w:rPr>
              <w:t>-</w:t>
            </w:r>
            <w:r w:rsidRPr="003E2C7C">
              <w:rPr>
                <w:sz w:val="18"/>
                <w:szCs w:val="18"/>
                <w:lang w:eastAsia="en-GB"/>
              </w:rPr>
              <w:t>Take into account the life cycle and characteristics of target insects to adapt treatments. In particular, target the most susceptible stage of the pest, timing of applications and areas to be treated.</w:t>
            </w:r>
          </w:p>
          <w:p w14:paraId="13DE4502" w14:textId="759AEDC8" w:rsidR="00C23DC9" w:rsidRDefault="00C23DC9" w:rsidP="00992C3A">
            <w:pPr>
              <w:jc w:val="both"/>
            </w:pPr>
          </w:p>
          <w:p w14:paraId="66002D9D" w14:textId="77777777" w:rsidR="00C23DC9" w:rsidRPr="008127EF" w:rsidRDefault="00C23DC9" w:rsidP="00C23DC9">
            <w:pPr>
              <w:spacing w:line="260" w:lineRule="atLeast"/>
              <w:jc w:val="both"/>
              <w:rPr>
                <w:rFonts w:eastAsia="Calibri"/>
                <w:iCs/>
                <w:lang w:eastAsia="en-US"/>
              </w:rPr>
            </w:pPr>
            <w:r>
              <w:rPr>
                <w:rFonts w:eastAsia="Calibri"/>
                <w:iCs/>
                <w:lang w:eastAsia="en-US"/>
              </w:rPr>
              <w:t>-</w:t>
            </w:r>
            <w:r w:rsidRPr="008127EF">
              <w:rPr>
                <w:rFonts w:eastAsia="Calibri"/>
                <w:iCs/>
                <w:lang w:eastAsia="en-US"/>
              </w:rPr>
              <w:t>Complementary treatment using adulticide products with prompt effect may be necessary to achieve immediate control of already emerged adult fleas.</w:t>
            </w:r>
          </w:p>
          <w:p w14:paraId="53A1171A" w14:textId="77777777" w:rsidR="00C23DC9" w:rsidRDefault="00C23DC9" w:rsidP="00992C3A">
            <w:pPr>
              <w:jc w:val="both"/>
            </w:pPr>
          </w:p>
          <w:p w14:paraId="05EF064C" w14:textId="4FB5FE01" w:rsidR="00C5526D" w:rsidRDefault="6E72B8D2" w:rsidP="00992C3A">
            <w:pPr>
              <w:jc w:val="both"/>
            </w:pPr>
            <w:r w:rsidRPr="008127EF">
              <w:t xml:space="preserve">Prior to preparing the working solution, shake the concentrate well and reclose the </w:t>
            </w:r>
          </w:p>
          <w:p w14:paraId="1D3FBA5F" w14:textId="62A242F1" w:rsidR="004335AD" w:rsidRPr="008127EF" w:rsidRDefault="6E72B8D2" w:rsidP="00992C3A">
            <w:pPr>
              <w:jc w:val="both"/>
            </w:pPr>
            <w:r w:rsidRPr="008127EF">
              <w:t>bottle once the required quantity is measured.</w:t>
            </w:r>
          </w:p>
          <w:p w14:paraId="30DD89DB" w14:textId="77777777" w:rsidR="004335AD" w:rsidRPr="008127EF" w:rsidRDefault="004335AD" w:rsidP="00992C3A">
            <w:pPr>
              <w:jc w:val="both"/>
            </w:pPr>
          </w:p>
          <w:p w14:paraId="3DFE6B01" w14:textId="241BD5B3" w:rsidR="004335AD" w:rsidRPr="008127EF" w:rsidRDefault="6E72B8D2" w:rsidP="00992C3A">
            <w:pPr>
              <w:jc w:val="both"/>
            </w:pPr>
            <w:r w:rsidRPr="008127EF">
              <w:t>Fill the sprayer</w:t>
            </w:r>
            <w:r w:rsidR="009A78AF">
              <w:t xml:space="preserve"> (</w:t>
            </w:r>
            <w:r w:rsidR="009A78AF" w:rsidRPr="008127EF">
              <w:rPr>
                <w:rFonts w:eastAsia="Calibri" w:cs="Calibri"/>
                <w:bCs/>
                <w:lang w:eastAsia="en-US"/>
              </w:rPr>
              <w:t>a hand-held spraying applicator</w:t>
            </w:r>
            <w:r w:rsidR="009A78AF">
              <w:rPr>
                <w:rFonts w:eastAsia="Calibri" w:cs="Calibri"/>
                <w:bCs/>
                <w:lang w:eastAsia="en-US"/>
              </w:rPr>
              <w:t xml:space="preserve"> of </w:t>
            </w:r>
            <w:r w:rsidR="009A78AF" w:rsidRPr="008127EF">
              <w:rPr>
                <w:rFonts w:eastAsia="Calibri" w:cs="Calibri"/>
                <w:bCs/>
                <w:lang w:eastAsia="en-US"/>
              </w:rPr>
              <w:t>1-3 bar pressure</w:t>
            </w:r>
            <w:r w:rsidR="009A78AF">
              <w:rPr>
                <w:rFonts w:eastAsia="Calibri" w:cs="Calibri"/>
                <w:bCs/>
                <w:lang w:eastAsia="en-US"/>
              </w:rPr>
              <w:t>)</w:t>
            </w:r>
            <w:r w:rsidRPr="008127EF">
              <w:t xml:space="preserve"> with water to half of its volume, measure the quantity of Biopren 5 EC concentrate given below and pour </w:t>
            </w:r>
            <w:r w:rsidR="00E36D9F" w:rsidRPr="008127EF">
              <w:t xml:space="preserve">it </w:t>
            </w:r>
            <w:r w:rsidRPr="008127EF">
              <w:t>into the sprayer. After that, fill the sprayer to the desired volume, then mix the working solution thoroughly. Keep the prepared working solution closed and use it up within 48 hours. Shake the working solution from time to time during treatment or every time following longer standing.</w:t>
            </w:r>
          </w:p>
          <w:p w14:paraId="645BD409" w14:textId="77777777" w:rsidR="004335AD" w:rsidRPr="008127EF" w:rsidRDefault="004335AD" w:rsidP="00992C3A">
            <w:pPr>
              <w:jc w:val="both"/>
              <w:rPr>
                <w:b/>
              </w:rPr>
            </w:pPr>
          </w:p>
          <w:p w14:paraId="52908EFE" w14:textId="43893E14" w:rsidR="004335AD" w:rsidRPr="008127EF" w:rsidRDefault="6E72B8D2" w:rsidP="00992C3A">
            <w:pPr>
              <w:jc w:val="both"/>
              <w:rPr>
                <w:b/>
              </w:rPr>
            </w:pPr>
            <w:r w:rsidRPr="008127EF">
              <w:t xml:space="preserve">It is unlikely that </w:t>
            </w:r>
            <w:r w:rsidRPr="008127EF">
              <w:rPr>
                <w:bCs/>
              </w:rPr>
              <w:t>Biopren 5 EC concentrate</w:t>
            </w:r>
            <w:r w:rsidRPr="008127EF">
              <w:t xml:space="preserve"> will damage the treated surfaces, however - in order to prevent it - it is recommended to make a trial application on an inconspicuous area. </w:t>
            </w:r>
            <w:r w:rsidR="00F72449" w:rsidRPr="008127EF">
              <w:t>This</w:t>
            </w:r>
            <w:r w:rsidRPr="008127EF">
              <w:t xml:space="preserve"> is particularly important when treating carpets and upholstery. When used on highly porous surfaces (such as brick, plaster, cement, etc.), efficacy may </w:t>
            </w:r>
            <w:r w:rsidR="00F72449" w:rsidRPr="008127EF">
              <w:t xml:space="preserve">be </w:t>
            </w:r>
            <w:r w:rsidRPr="008127EF">
              <w:t>reduce</w:t>
            </w:r>
            <w:r w:rsidR="00F72449" w:rsidRPr="008127EF">
              <w:t>d</w:t>
            </w:r>
            <w:r w:rsidRPr="008127EF">
              <w:t>.</w:t>
            </w:r>
          </w:p>
          <w:p w14:paraId="70AD2FDD" w14:textId="77777777" w:rsidR="004335AD" w:rsidRPr="008127EF" w:rsidRDefault="004335AD" w:rsidP="004335AD">
            <w:pPr>
              <w:rPr>
                <w:b/>
                <w:u w:val="single"/>
              </w:rPr>
            </w:pPr>
          </w:p>
          <w:p w14:paraId="4D746AAD" w14:textId="76A25772" w:rsidR="004335AD" w:rsidRPr="008127EF" w:rsidRDefault="00925849" w:rsidP="00992C3A">
            <w:pPr>
              <w:jc w:val="both"/>
            </w:pPr>
            <w:r w:rsidRPr="008127EF">
              <w:t>M</w:t>
            </w:r>
            <w:r w:rsidR="6E72B8D2" w:rsidRPr="008127EF">
              <w:t xml:space="preserve">ix </w:t>
            </w:r>
            <w:r w:rsidR="6E72B8D2" w:rsidRPr="008127EF">
              <w:rPr>
                <w:bCs/>
              </w:rPr>
              <w:t>5 ml</w:t>
            </w:r>
            <w:r w:rsidR="6E72B8D2" w:rsidRPr="008127EF">
              <w:t xml:space="preserve"> of Biopren</w:t>
            </w:r>
            <w:r w:rsidR="6E72B8D2" w:rsidRPr="008127EF">
              <w:rPr>
                <w:vertAlign w:val="superscript"/>
              </w:rPr>
              <w:t>®</w:t>
            </w:r>
            <w:r w:rsidR="6E72B8D2" w:rsidRPr="008127EF">
              <w:t xml:space="preserve"> 5 EC concentrate with water</w:t>
            </w:r>
            <w:r w:rsidR="003948DA" w:rsidRPr="008127EF">
              <w:t xml:space="preserve"> up to a total of 5L</w:t>
            </w:r>
            <w:r w:rsidR="6E72B8D2" w:rsidRPr="008127EF">
              <w:t>.</w:t>
            </w:r>
          </w:p>
          <w:p w14:paraId="2FE6DB5E" w14:textId="77777777" w:rsidR="00925849" w:rsidRPr="008127EF" w:rsidRDefault="00925849" w:rsidP="00925849">
            <w:pPr>
              <w:jc w:val="both"/>
            </w:pPr>
            <w:r w:rsidRPr="008127EF">
              <w:rPr>
                <w:bCs/>
              </w:rPr>
              <w:t>5 litres</w:t>
            </w:r>
            <w:r w:rsidRPr="008127EF">
              <w:t xml:space="preserve"> of working solution is enough to treat </w:t>
            </w:r>
            <w:r w:rsidRPr="008127EF">
              <w:rPr>
                <w:bCs/>
              </w:rPr>
              <w:t>100 m</w:t>
            </w:r>
            <w:r w:rsidRPr="008127EF">
              <w:rPr>
                <w:bCs/>
                <w:vertAlign w:val="superscript"/>
              </w:rPr>
              <w:t>2</w:t>
            </w:r>
            <w:r w:rsidRPr="008127EF">
              <w:t xml:space="preserve"> surface.</w:t>
            </w:r>
          </w:p>
          <w:p w14:paraId="4C97477E" w14:textId="77777777" w:rsidR="00C5526D" w:rsidRPr="008127EF" w:rsidRDefault="00C5526D" w:rsidP="00992C3A">
            <w:pPr>
              <w:jc w:val="both"/>
            </w:pPr>
          </w:p>
          <w:p w14:paraId="52B5C15D" w14:textId="6196BBE0" w:rsidR="004546AF" w:rsidRPr="004B3220" w:rsidRDefault="00A62923" w:rsidP="00992C3A">
            <w:pPr>
              <w:jc w:val="both"/>
              <w:rPr>
                <w:szCs w:val="22"/>
                <w:lang w:val="en-US"/>
              </w:rPr>
            </w:pPr>
            <w:r w:rsidRPr="00C36D4E">
              <w:rPr>
                <w:szCs w:val="22"/>
                <w:lang w:val="en-US"/>
              </w:rPr>
              <w:t>For the treatment of areas where flea larvae might develop and where imagoes are seen, in resting places of pets, on carpets and upholstered furniture. Apply thorough ventilation after treatment</w:t>
            </w:r>
            <w:r w:rsidR="004B3220">
              <w:rPr>
                <w:szCs w:val="22"/>
                <w:lang w:val="en-US"/>
              </w:rPr>
              <w:t>.</w:t>
            </w:r>
          </w:p>
          <w:p w14:paraId="63CE4230" w14:textId="77777777" w:rsidR="004546AF" w:rsidRDefault="004546AF" w:rsidP="00992C3A">
            <w:pPr>
              <w:jc w:val="both"/>
            </w:pPr>
          </w:p>
          <w:p w14:paraId="0FAA79FC" w14:textId="77777777" w:rsidR="004546AF" w:rsidRDefault="00BE68C8" w:rsidP="00992C3A">
            <w:pPr>
              <w:jc w:val="both"/>
            </w:pPr>
            <w:r>
              <w:t xml:space="preserve">Do not </w:t>
            </w:r>
            <w:r w:rsidR="00105F73">
              <w:t xml:space="preserve">use the product at outdoor places for domestic animal keeping. </w:t>
            </w:r>
          </w:p>
          <w:p w14:paraId="6C76CE9A" w14:textId="77777777" w:rsidR="004546AF" w:rsidRDefault="004546AF" w:rsidP="00992C3A">
            <w:pPr>
              <w:jc w:val="both"/>
            </w:pPr>
          </w:p>
          <w:p w14:paraId="533DA3D4" w14:textId="038A9BF9" w:rsidR="004335AD" w:rsidRPr="008127EF" w:rsidRDefault="00106553" w:rsidP="00992C3A">
            <w:pPr>
              <w:jc w:val="both"/>
            </w:pPr>
            <w:r>
              <w:t xml:space="preserve">Animals should be kept away during spraying. </w:t>
            </w:r>
            <w:r w:rsidR="6E72B8D2" w:rsidRPr="008127EF">
              <w:t>Do not spray the animals directly. Make sure that pets can re-enter the treated area or lairs only when the spray is fully dried.</w:t>
            </w:r>
          </w:p>
          <w:p w14:paraId="085FF4ED" w14:textId="77777777" w:rsidR="004335AD" w:rsidRPr="008127EF" w:rsidRDefault="004335AD" w:rsidP="00992C3A">
            <w:pPr>
              <w:jc w:val="both"/>
              <w:rPr>
                <w:b/>
              </w:rPr>
            </w:pPr>
          </w:p>
          <w:p w14:paraId="21D9B2BC" w14:textId="3AAB41DF" w:rsidR="00D46A45" w:rsidRDefault="00EC6BAD" w:rsidP="00992C3A">
            <w:pPr>
              <w:jc w:val="both"/>
            </w:pPr>
            <w:r w:rsidRPr="008127EF">
              <w:t>Residual efficacy: Observing the above directions for use and applied at the recommended dose</w:t>
            </w:r>
            <w:r w:rsidR="005F43A4" w:rsidRPr="008127EF">
              <w:t>, a 12-week</w:t>
            </w:r>
            <w:r w:rsidRPr="008127EF">
              <w:t xml:space="preserve"> residual effect may</w:t>
            </w:r>
            <w:r w:rsidR="005A3B89" w:rsidRPr="008127EF">
              <w:t xml:space="preserve"> </w:t>
            </w:r>
            <w:r w:rsidRPr="008127EF">
              <w:t>be achieved.</w:t>
            </w:r>
            <w:r w:rsidR="00A0298A">
              <w:t xml:space="preserve"> </w:t>
            </w:r>
            <w:r w:rsidR="00A0298A" w:rsidRPr="00A0298A">
              <w:t>Cleaning and walking on the treated surfaces can lower the residual efficacy</w:t>
            </w:r>
            <w:r w:rsidR="00A0298A">
              <w:t>.</w:t>
            </w:r>
          </w:p>
          <w:p w14:paraId="3CDD7BE8" w14:textId="3AEA160E" w:rsidR="00D44F6B" w:rsidRDefault="00D44F6B" w:rsidP="00992C3A">
            <w:pPr>
              <w:jc w:val="both"/>
            </w:pPr>
          </w:p>
          <w:p w14:paraId="0B5AD97B" w14:textId="0D9B06CF" w:rsidR="00C23DC9" w:rsidRDefault="00DB2216" w:rsidP="00992C3A">
            <w:pPr>
              <w:jc w:val="both"/>
              <w:rPr>
                <w:rFonts w:ascii="Helvetica" w:hAnsi="Helvetica" w:cs="Arial"/>
                <w:color w:val="333333"/>
                <w:sz w:val="18"/>
                <w:szCs w:val="18"/>
              </w:rPr>
            </w:pPr>
            <w:r>
              <w:rPr>
                <w:rFonts w:ascii="Helvetica" w:hAnsi="Helvetica" w:cs="Arial"/>
                <w:color w:val="333333"/>
                <w:sz w:val="18"/>
                <w:szCs w:val="18"/>
              </w:rPr>
              <w:t>-</w:t>
            </w:r>
            <w:r w:rsidRPr="00DB2216">
              <w:t>Maximum 4 applications of the product per year.</w:t>
            </w:r>
          </w:p>
          <w:p w14:paraId="0F60F3B7" w14:textId="77777777" w:rsidR="00DB2216" w:rsidRDefault="00DB2216" w:rsidP="00992C3A">
            <w:pPr>
              <w:jc w:val="both"/>
            </w:pPr>
          </w:p>
          <w:p w14:paraId="317EDFBC" w14:textId="77777777" w:rsidR="00D44F6B" w:rsidRPr="008127EF" w:rsidRDefault="00D44F6B" w:rsidP="00D44F6B">
            <w:pPr>
              <w:spacing w:line="260" w:lineRule="atLeast"/>
              <w:jc w:val="both"/>
              <w:rPr>
                <w:rFonts w:eastAsia="Calibri"/>
                <w:iCs/>
                <w:lang w:eastAsia="en-US"/>
              </w:rPr>
            </w:pPr>
            <w:r w:rsidRPr="008127EF">
              <w:rPr>
                <w:rFonts w:eastAsia="Calibri"/>
                <w:iCs/>
                <w:lang w:eastAsia="en-US"/>
              </w:rPr>
              <w:t>- It is advised to use insecticides with different mode of action (rotation)  in the pest control program.</w:t>
            </w:r>
          </w:p>
          <w:p w14:paraId="6B59F2BB" w14:textId="77777777" w:rsidR="00D44F6B" w:rsidRPr="008127EF" w:rsidRDefault="00D44F6B" w:rsidP="00D44F6B">
            <w:pPr>
              <w:spacing w:line="260" w:lineRule="atLeast"/>
              <w:jc w:val="both"/>
              <w:rPr>
                <w:rFonts w:eastAsia="Calibri"/>
                <w:iCs/>
                <w:lang w:eastAsia="en-US"/>
              </w:rPr>
            </w:pPr>
            <w:r w:rsidRPr="008127EF">
              <w:rPr>
                <w:rFonts w:eastAsia="Calibri"/>
                <w:iCs/>
                <w:lang w:eastAsia="en-US"/>
              </w:rPr>
              <w:t xml:space="preserve">- Where possible, chemical treatments should be recommended to be combined with application of non-chemical measures. </w:t>
            </w:r>
          </w:p>
          <w:p w14:paraId="4C23E31F" w14:textId="77777777" w:rsidR="00D44F6B" w:rsidRPr="008127EF" w:rsidRDefault="00D44F6B" w:rsidP="00D44F6B">
            <w:pPr>
              <w:spacing w:line="260" w:lineRule="atLeast"/>
              <w:jc w:val="both"/>
              <w:rPr>
                <w:rFonts w:eastAsia="Calibri"/>
                <w:iCs/>
                <w:lang w:eastAsia="en-US"/>
              </w:rPr>
            </w:pPr>
            <w:r w:rsidRPr="008127EF">
              <w:rPr>
                <w:rFonts w:eastAsia="Calibri"/>
                <w:iCs/>
                <w:lang w:eastAsia="en-US"/>
              </w:rPr>
              <w:t xml:space="preserve">- Complete elimination of pest insects should be attempted in infested areas </w:t>
            </w:r>
          </w:p>
          <w:p w14:paraId="3E72C191" w14:textId="77777777" w:rsidR="00C23DC9" w:rsidRDefault="00D44F6B" w:rsidP="00D44F6B">
            <w:pPr>
              <w:spacing w:line="260" w:lineRule="atLeast"/>
              <w:jc w:val="both"/>
              <w:rPr>
                <w:rFonts w:eastAsia="Calibri"/>
                <w:iCs/>
                <w:lang w:eastAsia="en-US"/>
              </w:rPr>
            </w:pPr>
            <w:r w:rsidRPr="008127EF">
              <w:rPr>
                <w:rFonts w:eastAsia="Calibri"/>
                <w:iCs/>
                <w:lang w:eastAsia="en-US"/>
              </w:rPr>
              <w:t>- Where an extended period of control is required, treatments should be alternated with products with different modes of action.</w:t>
            </w:r>
          </w:p>
          <w:p w14:paraId="2CD097B5" w14:textId="5378B735" w:rsidR="00D44F6B" w:rsidRPr="008127EF" w:rsidRDefault="00D44F6B" w:rsidP="00D44F6B">
            <w:pPr>
              <w:spacing w:line="260" w:lineRule="atLeast"/>
              <w:jc w:val="both"/>
              <w:rPr>
                <w:rFonts w:eastAsia="Calibri"/>
                <w:iCs/>
                <w:lang w:eastAsia="en-US"/>
              </w:rPr>
            </w:pPr>
            <w:r w:rsidRPr="008127EF">
              <w:rPr>
                <w:rFonts w:eastAsia="Calibri"/>
                <w:iCs/>
                <w:lang w:eastAsia="en-US"/>
              </w:rPr>
              <w:lastRenderedPageBreak/>
              <w:t>- Levels of effectiveness should be monitored, and instances of reduced effectiveness should be investigated for possible evidence of resistance.</w:t>
            </w:r>
          </w:p>
          <w:p w14:paraId="20E86D66" w14:textId="77777777" w:rsidR="00C23DC9" w:rsidRPr="003E2C7C" w:rsidRDefault="00C23DC9" w:rsidP="00C23DC9">
            <w:pPr>
              <w:rPr>
                <w:sz w:val="18"/>
                <w:szCs w:val="18"/>
                <w:lang w:eastAsia="en-GB"/>
              </w:rPr>
            </w:pPr>
          </w:p>
          <w:p w14:paraId="70891918" w14:textId="0FB9B59A" w:rsidR="00C23DC9" w:rsidRPr="004B3220" w:rsidRDefault="00C23DC9" w:rsidP="00C23DC9">
            <w:pPr>
              <w:rPr>
                <w:lang w:eastAsia="en-GB"/>
              </w:rPr>
            </w:pPr>
            <w:r w:rsidRPr="004B3220">
              <w:rPr>
                <w:lang w:eastAsia="en-GB"/>
              </w:rPr>
              <w:t>-Inform the registration holder if the treatment is ineffective.</w:t>
            </w:r>
          </w:p>
          <w:p w14:paraId="62789CBA" w14:textId="77777777" w:rsidR="00C23DC9" w:rsidRPr="004B3220" w:rsidRDefault="00C23DC9" w:rsidP="00C23DC9">
            <w:pPr>
              <w:rPr>
                <w:lang w:eastAsia="en-GB"/>
              </w:rPr>
            </w:pPr>
          </w:p>
          <w:p w14:paraId="369914C3" w14:textId="4F962F93" w:rsidR="00E7271C" w:rsidRPr="00A0298A" w:rsidRDefault="00C23DC9" w:rsidP="004B3220">
            <w:pPr>
              <w:jc w:val="both"/>
              <w:rPr>
                <w:lang w:val="en-US"/>
              </w:rPr>
            </w:pPr>
            <w:r w:rsidRPr="004B3220">
              <w:rPr>
                <w:lang w:eastAsia="en-GB"/>
              </w:rPr>
              <w:t>-Avoid continuous use of the product.</w:t>
            </w:r>
          </w:p>
        </w:tc>
      </w:tr>
    </w:tbl>
    <w:p w14:paraId="4159D7C7" w14:textId="77777777" w:rsidR="004B3220" w:rsidRDefault="004B3220" w:rsidP="004B3220">
      <w:bookmarkStart w:id="69" w:name="_Toc423017241"/>
      <w:bookmarkStart w:id="70" w:name="_Toc29543468"/>
    </w:p>
    <w:p w14:paraId="31D8C267" w14:textId="4784811C" w:rsidR="00E7271C" w:rsidRPr="008127EF" w:rsidRDefault="00E7271C" w:rsidP="004B3220">
      <w:pPr>
        <w:pStyle w:val="Heading4"/>
        <w:rPr>
          <w:noProof/>
        </w:rPr>
      </w:pPr>
      <w:r w:rsidRPr="008127EF">
        <w:rPr>
          <w:noProof/>
        </w:rPr>
        <w:t>Risk mitigation measures</w:t>
      </w:r>
      <w:bookmarkEnd w:id="69"/>
      <w:bookmarkEnd w:id="7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8127EF" w14:paraId="28C24407"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3004FE3" w14:textId="77777777" w:rsidR="00C5526D" w:rsidRDefault="00D05C72" w:rsidP="00EA3BA0">
            <w:r w:rsidRPr="00D05C72">
              <w:t xml:space="preserve">Do not use </w:t>
            </w:r>
            <w:r>
              <w:t xml:space="preserve">in animal housing where livestock is kept. </w:t>
            </w:r>
          </w:p>
          <w:p w14:paraId="756A7ECC" w14:textId="6F2BFA89" w:rsidR="00EA3BA0" w:rsidRPr="008127EF" w:rsidRDefault="6E72B8D2" w:rsidP="00EA3BA0">
            <w:r w:rsidRPr="008127EF">
              <w:t>To be used only for insect control and according to the directions for use</w:t>
            </w:r>
            <w:r w:rsidR="00F96FF9">
              <w:t>.</w:t>
            </w:r>
          </w:p>
          <w:p w14:paraId="5A6324FD" w14:textId="77777777" w:rsidR="004546AF" w:rsidRPr="008127EF" w:rsidRDefault="004546AF" w:rsidP="00EA3BA0"/>
          <w:p w14:paraId="06FB6AA9" w14:textId="58750FE4" w:rsidR="0099086B" w:rsidRDefault="0099086B" w:rsidP="0099086B">
            <w:r>
              <w:t xml:space="preserve">Keep out of reach of children </w:t>
            </w:r>
          </w:p>
          <w:p w14:paraId="214F4BD0" w14:textId="77777777" w:rsidR="00023BF0" w:rsidRDefault="0099086B" w:rsidP="0099086B">
            <w:r>
              <w:t>Do not apply directly on or near food, feed or drinks, or on surfaces or utensils likely to be in direct contact with food, feed, drinks and animals</w:t>
            </w:r>
          </w:p>
          <w:p w14:paraId="6F5ED83D" w14:textId="77E18243" w:rsidR="00EA3BA0" w:rsidRDefault="6E72B8D2" w:rsidP="0099086B">
            <w:r w:rsidRPr="008127EF">
              <w:t>Do not apply the product directly to humans,</w:t>
            </w:r>
            <w:r w:rsidR="00992C3A" w:rsidRPr="008127EF">
              <w:t xml:space="preserve"> </w:t>
            </w:r>
            <w:r w:rsidRPr="008127EF">
              <w:t xml:space="preserve">domestic animals, plants and bed-clothes. </w:t>
            </w:r>
          </w:p>
          <w:p w14:paraId="720F7120" w14:textId="4E29C047" w:rsidR="00165B56" w:rsidRPr="008127EF" w:rsidRDefault="00165B56" w:rsidP="00EA3BA0">
            <w:r w:rsidRPr="00165B56">
              <w:t>During application, observe the relevant regulations.</w:t>
            </w:r>
          </w:p>
          <w:p w14:paraId="68AB1636" w14:textId="77777777" w:rsidR="00E7271C" w:rsidRDefault="6E72B8D2" w:rsidP="00562AF6">
            <w:r w:rsidRPr="008127EF">
              <w:t>Thoroughly wash hands in hot water and soap after work.</w:t>
            </w:r>
          </w:p>
          <w:p w14:paraId="2BFC600C" w14:textId="288EF6C5" w:rsidR="00560783" w:rsidRDefault="00560783" w:rsidP="00562AF6">
            <w:r w:rsidRPr="00560783">
              <w:t>Ensure adequate ventilation during the application.</w:t>
            </w:r>
          </w:p>
          <w:p w14:paraId="0F9DBCE2" w14:textId="77777777" w:rsidR="004546AF" w:rsidRDefault="004546AF" w:rsidP="00562AF6"/>
          <w:p w14:paraId="7648CFF8" w14:textId="77777777" w:rsidR="00762F2D" w:rsidRDefault="00762F2D" w:rsidP="00762F2D">
            <w:pPr>
              <w:rPr>
                <w:rFonts w:ascii="Calibri" w:hAnsi="Calibri"/>
                <w:noProof w:val="0"/>
                <w:lang w:val="en-US" w:eastAsia="en-US"/>
              </w:rPr>
            </w:pPr>
            <w:r>
              <w:rPr>
                <w:lang w:val="en-US"/>
              </w:rPr>
              <w:t>Wear protective chemical resistant gloves and a protective coverall during product handling phase (glove and coverall material to be specified by the authorisation holder within the product information).</w:t>
            </w:r>
          </w:p>
          <w:p w14:paraId="7C688D17" w14:textId="4FABF597" w:rsidR="009A68B3" w:rsidRPr="008127EF" w:rsidRDefault="00023BF0" w:rsidP="004B3220">
            <w:r w:rsidRPr="004B3220">
              <w:rPr>
                <w:rFonts w:cs="Arial"/>
              </w:rPr>
              <w:t>The use of eye</w:t>
            </w:r>
            <w:r w:rsidRPr="004B3220">
              <w:rPr>
                <w:rFonts w:cs="Arial"/>
                <w:u w:val="single"/>
              </w:rPr>
              <w:t>/face</w:t>
            </w:r>
            <w:r w:rsidRPr="004B3220">
              <w:rPr>
                <w:rFonts w:cs="Arial"/>
              </w:rPr>
              <w:t xml:space="preserve"> protection during handling of the product is mandatory.</w:t>
            </w:r>
            <w:r w:rsidR="009A68B3" w:rsidRPr="004B3220">
              <w:t>Unprotected persons and animals should be kept away from treated areas until surfaces are dry.</w:t>
            </w:r>
            <w:r w:rsidR="00A944B4" w:rsidRPr="004B3220">
              <w:t xml:space="preserve"> After treatment, the treated premises may be re-entered </w:t>
            </w:r>
            <w:r w:rsidR="00A944B4" w:rsidRPr="004B3220">
              <w:rPr>
                <w:bCs/>
              </w:rPr>
              <w:t>following full drying of the spray and thorough ventilation</w:t>
            </w:r>
            <w:r w:rsidR="00A944B4" w:rsidRPr="004B3220">
              <w:t>.</w:t>
            </w:r>
          </w:p>
        </w:tc>
      </w:tr>
    </w:tbl>
    <w:p w14:paraId="2DD11476" w14:textId="490ACBF5" w:rsidR="004B3220" w:rsidRDefault="004B3220" w:rsidP="004B3220">
      <w:bookmarkStart w:id="71" w:name="_Toc423017242"/>
      <w:bookmarkStart w:id="72" w:name="_Toc29543469"/>
    </w:p>
    <w:p w14:paraId="1B5E9519" w14:textId="085E8997" w:rsidR="00E7271C" w:rsidRPr="008127EF" w:rsidRDefault="00E7271C" w:rsidP="004B3220">
      <w:pPr>
        <w:pStyle w:val="Heading4"/>
        <w:rPr>
          <w:noProof/>
        </w:rPr>
      </w:pPr>
      <w:r w:rsidRPr="008127EF">
        <w:rPr>
          <w:noProof/>
        </w:rPr>
        <w:t>Particulars of likely direct or indirect effects, first aid instructions and emergency measures to protect the environment</w:t>
      </w:r>
      <w:bookmarkEnd w:id="71"/>
      <w:bookmarkEnd w:id="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8127EF" w14:paraId="140E7E53"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69A0D97" w14:textId="4FD77229" w:rsidR="00FC644C" w:rsidRPr="008127EF" w:rsidRDefault="6E72B8D2" w:rsidP="00FC644C">
            <w:pPr>
              <w:rPr>
                <w:iCs/>
              </w:rPr>
            </w:pPr>
            <w:r w:rsidRPr="008127EF">
              <w:t>Inhalation</w:t>
            </w:r>
            <w:r w:rsidRPr="008127EF">
              <w:rPr>
                <w:i/>
                <w:iCs/>
              </w:rPr>
              <w:t xml:space="preserve">: </w:t>
            </w:r>
            <w:r w:rsidRPr="008127EF">
              <w:t>Remove the wounded to fresh air, loosen the tight clothes, rest and keep warm. Get medical attention if feel</w:t>
            </w:r>
            <w:r w:rsidR="00703006" w:rsidRPr="008127EF">
              <w:t>ing</w:t>
            </w:r>
            <w:r w:rsidRPr="008127EF">
              <w:t xml:space="preserve"> unwell. </w:t>
            </w:r>
          </w:p>
          <w:p w14:paraId="2F080C49" w14:textId="449DD263" w:rsidR="00FC644C" w:rsidRPr="008127EF" w:rsidRDefault="6E72B8D2" w:rsidP="00FC644C">
            <w:pPr>
              <w:rPr>
                <w:u w:val="single"/>
              </w:rPr>
            </w:pPr>
            <w:r w:rsidRPr="008127EF">
              <w:t>Skin:</w:t>
            </w:r>
            <w:r w:rsidRPr="008127EF">
              <w:rPr>
                <w:i/>
                <w:iCs/>
              </w:rPr>
              <w:t xml:space="preserve"> </w:t>
            </w:r>
            <w:r w:rsidRPr="008127EF">
              <w:t>Remove the contaminated clothes; wash thoroughly with plenty of water then rinse with soap and water.</w:t>
            </w:r>
          </w:p>
          <w:p w14:paraId="62CC095C" w14:textId="28EFE637" w:rsidR="00FC644C" w:rsidRPr="008127EF" w:rsidRDefault="6E72B8D2" w:rsidP="00FC644C">
            <w:pPr>
              <w:rPr>
                <w:iCs/>
                <w:u w:val="single"/>
              </w:rPr>
            </w:pPr>
            <w:r w:rsidRPr="008127EF">
              <w:t>Eye</w:t>
            </w:r>
            <w:r w:rsidRPr="008127EF">
              <w:rPr>
                <w:i/>
                <w:iCs/>
              </w:rPr>
              <w:t xml:space="preserve">: </w:t>
            </w:r>
            <w:r w:rsidRPr="008127EF">
              <w:t xml:space="preserve">Wash out with plenty of water for a few minutes; remove the contact lenses if it’s possible. Rest for 30 minutes and seek an optometrist in case of bulging, redness, and bleary eyes. </w:t>
            </w:r>
          </w:p>
          <w:p w14:paraId="0134B99C" w14:textId="6A9C838D" w:rsidR="00E7271C" w:rsidRPr="008127EF" w:rsidRDefault="6E72B8D2" w:rsidP="00FC644C">
            <w:r w:rsidRPr="008127EF">
              <w:t>Ingestion</w:t>
            </w:r>
            <w:r w:rsidRPr="008127EF">
              <w:rPr>
                <w:i/>
                <w:iCs/>
              </w:rPr>
              <w:t xml:space="preserve">: </w:t>
            </w:r>
            <w:r w:rsidRPr="008127EF">
              <w:t>Do not induce vomiting! Wash the conscious person’s mouth with plenty of water.</w:t>
            </w:r>
          </w:p>
          <w:p w14:paraId="10B6A40E" w14:textId="7BEB6633" w:rsidR="00E7271C" w:rsidRPr="008127EF" w:rsidRDefault="6E72B8D2" w:rsidP="00562AF6">
            <w:r w:rsidRPr="008127EF">
              <w:t>Get medical attention if feel</w:t>
            </w:r>
            <w:r w:rsidR="00992C3A" w:rsidRPr="008127EF">
              <w:t>ing</w:t>
            </w:r>
            <w:r w:rsidRPr="008127EF">
              <w:t xml:space="preserve"> unwell. If swallowed: Immediately call a poison center or doctor.</w:t>
            </w:r>
          </w:p>
        </w:tc>
      </w:tr>
    </w:tbl>
    <w:p w14:paraId="5B6D9460" w14:textId="77777777" w:rsidR="004B3220" w:rsidRDefault="004B3220" w:rsidP="004B3220">
      <w:bookmarkStart w:id="73" w:name="_Toc423017243"/>
      <w:bookmarkStart w:id="74" w:name="_Toc29543470"/>
    </w:p>
    <w:p w14:paraId="73B75550" w14:textId="2EB7C782" w:rsidR="00E7271C" w:rsidRPr="008127EF" w:rsidRDefault="00E7271C" w:rsidP="004B3220">
      <w:pPr>
        <w:pStyle w:val="Heading4"/>
        <w:rPr>
          <w:noProof/>
        </w:rPr>
      </w:pPr>
      <w:r w:rsidRPr="008127EF">
        <w:rPr>
          <w:noProof/>
        </w:rPr>
        <w:t>Instructions for safe disposal of the product and its packaging</w:t>
      </w:r>
      <w:bookmarkEnd w:id="73"/>
      <w:bookmarkEnd w:id="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8127EF" w14:paraId="41F79513"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49D468F" w14:textId="77777777" w:rsidR="00303746" w:rsidRDefault="6E72B8D2" w:rsidP="00562AF6">
            <w:r w:rsidRPr="008127EF">
              <w:t xml:space="preserve">Dispose of the material and the packaging as a hazardous waste. </w:t>
            </w:r>
          </w:p>
          <w:p w14:paraId="53565D2F" w14:textId="2BB2C787" w:rsidR="00E7271C" w:rsidRPr="008127EF" w:rsidRDefault="6E72B8D2" w:rsidP="00562AF6">
            <w:r w:rsidRPr="008127EF">
              <w:t>Recommended disposal: burning.</w:t>
            </w:r>
          </w:p>
        </w:tc>
      </w:tr>
    </w:tbl>
    <w:p w14:paraId="78D79603" w14:textId="77777777" w:rsidR="004B3220" w:rsidRDefault="004B3220" w:rsidP="004B3220">
      <w:bookmarkStart w:id="75" w:name="_Toc423017244"/>
      <w:bookmarkStart w:id="76" w:name="_Toc29543471"/>
    </w:p>
    <w:p w14:paraId="0CF5A2A6" w14:textId="7BE0C44C" w:rsidR="00E7271C" w:rsidRPr="008127EF" w:rsidRDefault="00E7271C" w:rsidP="004B3220">
      <w:pPr>
        <w:pStyle w:val="Heading4"/>
        <w:rPr>
          <w:noProof/>
        </w:rPr>
      </w:pPr>
      <w:r w:rsidRPr="008127EF">
        <w:rPr>
          <w:noProof/>
        </w:rPr>
        <w:t>Conditions of storage and shelf-life of the product under normal conditions of storage</w:t>
      </w:r>
      <w:bookmarkEnd w:id="75"/>
      <w:bookmarkEnd w:id="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7271C" w:rsidRPr="008127EF" w14:paraId="70E1C51E" w14:textId="77777777" w:rsidTr="6E72B8D2">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595C652" w14:textId="208F7790" w:rsidR="004546AF" w:rsidRDefault="001C4ADF" w:rsidP="00C3346D">
            <w:r w:rsidRPr="008127EF">
              <w:t xml:space="preserve">Store in original </w:t>
            </w:r>
            <w:r w:rsidR="008635A2">
              <w:t>opaque</w:t>
            </w:r>
            <w:r w:rsidR="00A51975">
              <w:t xml:space="preserve">, </w:t>
            </w:r>
            <w:r w:rsidRPr="008127EF">
              <w:t>closed packaging in a dry</w:t>
            </w:r>
            <w:r w:rsidR="005744F7">
              <w:t>,</w:t>
            </w:r>
            <w:r w:rsidRPr="008127EF">
              <w:t xml:space="preserve"> cool</w:t>
            </w:r>
            <w:r w:rsidR="005744F7">
              <w:t xml:space="preserve"> and</w:t>
            </w:r>
            <w:r w:rsidRPr="008127EF">
              <w:t xml:space="preserve"> well-ventilated place</w:t>
            </w:r>
            <w:r w:rsidR="005744F7">
              <w:t xml:space="preserve">. </w:t>
            </w:r>
            <w:r w:rsidRPr="008127EF">
              <w:t xml:space="preserve"> </w:t>
            </w:r>
            <w:r w:rsidR="005744F7">
              <w:t>P</w:t>
            </w:r>
            <w:r w:rsidRPr="008127EF">
              <w:t>rotect from radiant heat</w:t>
            </w:r>
            <w:r w:rsidR="005744F7">
              <w:t>,</w:t>
            </w:r>
            <w:r w:rsidRPr="008127EF">
              <w:t xml:space="preserve"> direct </w:t>
            </w:r>
            <w:r w:rsidR="00555783">
              <w:t>sunlight</w:t>
            </w:r>
            <w:r w:rsidR="005744F7">
              <w:t xml:space="preserve"> and</w:t>
            </w:r>
            <w:r w:rsidR="00080F57">
              <w:t xml:space="preserve"> frost. </w:t>
            </w:r>
            <w:r w:rsidR="00DA5EE6">
              <w:t>D</w:t>
            </w:r>
            <w:r w:rsidR="00DA5EE6" w:rsidRPr="00DA5EE6">
              <w:t>o not store at temperature higher than 30</w:t>
            </w:r>
            <w:r w:rsidR="00DA5EE6">
              <w:t xml:space="preserve"> </w:t>
            </w:r>
            <w:r w:rsidR="00DA5EE6" w:rsidRPr="00DA5EE6">
              <w:t>°C</w:t>
            </w:r>
            <w:r w:rsidR="004B3220">
              <w:t>.</w:t>
            </w:r>
          </w:p>
          <w:p w14:paraId="12939A61" w14:textId="5FC841C1" w:rsidR="00C3346D" w:rsidRPr="008127EF" w:rsidRDefault="00C3346D" w:rsidP="00C3346D"/>
          <w:p w14:paraId="3E3980D8" w14:textId="6DBA8290" w:rsidR="0093394B" w:rsidRPr="008127EF" w:rsidRDefault="0093394B" w:rsidP="001D098F">
            <w:r w:rsidRPr="008127EF">
              <w:t>Shel</w:t>
            </w:r>
            <w:r w:rsidR="00B03D59" w:rsidRPr="008127EF">
              <w:t>f life is</w:t>
            </w:r>
            <w:r w:rsidR="00DD3553">
              <w:t xml:space="preserve"> 4</w:t>
            </w:r>
            <w:r w:rsidR="00B03D59" w:rsidRPr="008127EF">
              <w:t xml:space="preserve"> years.</w:t>
            </w:r>
            <w:r w:rsidR="00DD3553" w:rsidDel="00DD3553">
              <w:t xml:space="preserve"> </w:t>
            </w:r>
          </w:p>
        </w:tc>
      </w:tr>
    </w:tbl>
    <w:p w14:paraId="04577A2C" w14:textId="77777777" w:rsidR="00E7271C" w:rsidRPr="008127EF" w:rsidRDefault="00E7271C" w:rsidP="00E7271C">
      <w:pPr>
        <w:pStyle w:val="Absatz"/>
        <w:rPr>
          <w:rFonts w:ascii="Verdana" w:hAnsi="Verdana"/>
          <w:lang w:eastAsia="en-US"/>
        </w:rPr>
      </w:pPr>
    </w:p>
    <w:p w14:paraId="1903A371" w14:textId="77777777" w:rsidR="00C618A2" w:rsidRPr="008127EF" w:rsidRDefault="00C618A2" w:rsidP="00C618A2">
      <w:pPr>
        <w:pStyle w:val="Absatz"/>
        <w:rPr>
          <w:rFonts w:ascii="Verdana" w:hAnsi="Verdana"/>
          <w:lang w:eastAsia="en-US"/>
        </w:rPr>
      </w:pPr>
    </w:p>
    <w:p w14:paraId="1CA3D785" w14:textId="77777777" w:rsidR="005D2E15" w:rsidRPr="008127EF" w:rsidRDefault="005D2E15" w:rsidP="004B4106">
      <w:pPr>
        <w:pStyle w:val="Heading3"/>
        <w:rPr>
          <w:noProof/>
          <w:lang w:val="en-GB"/>
        </w:rPr>
      </w:pPr>
      <w:bookmarkStart w:id="77" w:name="_Toc29543472"/>
      <w:r w:rsidRPr="008127EF">
        <w:rPr>
          <w:noProof/>
          <w:lang w:val="en-GB"/>
        </w:rPr>
        <w:t>Other information</w:t>
      </w:r>
      <w:bookmarkEnd w:id="7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D2E15" w:rsidRPr="008127EF" w14:paraId="08C8E1B6" w14:textId="77777777" w:rsidTr="6660256E">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B5F7837" w14:textId="4BC7DFF6" w:rsidR="005D2E15" w:rsidRPr="008127EF" w:rsidRDefault="00992C3A" w:rsidP="00044CE8">
            <w:r w:rsidRPr="008127EF">
              <w:t>-</w:t>
            </w:r>
          </w:p>
        </w:tc>
      </w:tr>
    </w:tbl>
    <w:p w14:paraId="259D2B8C" w14:textId="77777777" w:rsidR="005D2E15" w:rsidRPr="008127EF" w:rsidRDefault="005D2E15" w:rsidP="00C618A2">
      <w:pPr>
        <w:pStyle w:val="Absatz"/>
        <w:rPr>
          <w:rFonts w:ascii="Verdana" w:hAnsi="Verdana"/>
          <w:lang w:eastAsia="en-US"/>
        </w:rPr>
      </w:pPr>
    </w:p>
    <w:bookmarkEnd w:id="55"/>
    <w:bookmarkEnd w:id="56"/>
    <w:p w14:paraId="088CCB0A" w14:textId="77777777" w:rsidR="007E68C7" w:rsidRPr="008127EF" w:rsidRDefault="007E68C7" w:rsidP="00234C10">
      <w:pPr>
        <w:tabs>
          <w:tab w:val="left" w:pos="500"/>
        </w:tabs>
        <w:ind w:left="500" w:hanging="500"/>
      </w:pPr>
    </w:p>
    <w:p w14:paraId="2A2756FA" w14:textId="0B9C226E" w:rsidR="00371654" w:rsidRPr="008127EF" w:rsidRDefault="00371654" w:rsidP="004B4106">
      <w:pPr>
        <w:pStyle w:val="Heading3"/>
        <w:rPr>
          <w:noProof/>
          <w:lang w:val="en-GB"/>
        </w:rPr>
      </w:pPr>
      <w:bookmarkStart w:id="78" w:name="_Toc403566549"/>
      <w:bookmarkStart w:id="79" w:name="_Toc29543473"/>
      <w:r w:rsidRPr="008127EF">
        <w:rPr>
          <w:noProof/>
          <w:lang w:val="en-GB"/>
        </w:rPr>
        <w:t>Packaging of the biocidal product</w:t>
      </w:r>
      <w:bookmarkEnd w:id="78"/>
      <w:bookmarkEnd w:id="79"/>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419"/>
        <w:gridCol w:w="1418"/>
        <w:gridCol w:w="1561"/>
        <w:gridCol w:w="1560"/>
        <w:gridCol w:w="1397"/>
      </w:tblGrid>
      <w:tr w:rsidR="00371654" w:rsidRPr="008127EF" w14:paraId="507D18E1" w14:textId="77777777" w:rsidTr="00992C3A">
        <w:tc>
          <w:tcPr>
            <w:tcW w:w="1951" w:type="dxa"/>
            <w:shd w:val="clear" w:color="auto" w:fill="FFFFCC"/>
          </w:tcPr>
          <w:p w14:paraId="01F8A1E2" w14:textId="77777777" w:rsidR="00371654" w:rsidRPr="008127EF" w:rsidRDefault="6E72B8D2" w:rsidP="00371654">
            <w:pPr>
              <w:spacing w:line="260" w:lineRule="atLeast"/>
              <w:rPr>
                <w:rFonts w:eastAsia="Calibri"/>
                <w:b/>
                <w:sz w:val="18"/>
                <w:lang w:eastAsia="en-US"/>
              </w:rPr>
            </w:pPr>
            <w:r w:rsidRPr="008127EF">
              <w:rPr>
                <w:rFonts w:eastAsia="Calibri" w:cs="Calibri"/>
                <w:b/>
                <w:bCs/>
                <w:sz w:val="18"/>
                <w:szCs w:val="18"/>
                <w:lang w:eastAsia="en-US"/>
              </w:rPr>
              <w:t xml:space="preserve">Type of packaging </w:t>
            </w:r>
          </w:p>
        </w:tc>
        <w:tc>
          <w:tcPr>
            <w:tcW w:w="1418" w:type="dxa"/>
            <w:shd w:val="clear" w:color="auto" w:fill="FFFFCC"/>
          </w:tcPr>
          <w:p w14:paraId="012A1B5A" w14:textId="77777777" w:rsidR="00371654" w:rsidRPr="008127EF" w:rsidRDefault="6E72B8D2" w:rsidP="00371654">
            <w:pPr>
              <w:spacing w:line="260" w:lineRule="atLeast"/>
              <w:rPr>
                <w:rFonts w:eastAsia="Calibri"/>
                <w:b/>
                <w:sz w:val="18"/>
                <w:lang w:eastAsia="en-US"/>
              </w:rPr>
            </w:pPr>
            <w:r w:rsidRPr="008127EF">
              <w:rPr>
                <w:rFonts w:eastAsia="Calibri" w:cs="Calibri"/>
                <w:b/>
                <w:bCs/>
                <w:sz w:val="18"/>
                <w:szCs w:val="18"/>
                <w:lang w:eastAsia="en-US"/>
              </w:rPr>
              <w:t>Size/volume of the packaging</w:t>
            </w:r>
          </w:p>
        </w:tc>
        <w:tc>
          <w:tcPr>
            <w:tcW w:w="1417" w:type="dxa"/>
            <w:shd w:val="clear" w:color="auto" w:fill="FFFFCC"/>
          </w:tcPr>
          <w:p w14:paraId="58758C35" w14:textId="77777777" w:rsidR="00371654" w:rsidRPr="008127EF" w:rsidRDefault="6E72B8D2" w:rsidP="00371654">
            <w:pPr>
              <w:spacing w:line="260" w:lineRule="atLeast"/>
              <w:rPr>
                <w:rFonts w:eastAsia="Calibri"/>
                <w:b/>
                <w:sz w:val="18"/>
                <w:lang w:eastAsia="en-US"/>
              </w:rPr>
            </w:pPr>
            <w:r w:rsidRPr="008127EF">
              <w:rPr>
                <w:rFonts w:eastAsia="Calibri" w:cs="Calibri"/>
                <w:b/>
                <w:bCs/>
                <w:sz w:val="18"/>
                <w:szCs w:val="18"/>
                <w:lang w:eastAsia="en-US"/>
              </w:rPr>
              <w:t>Material of the packaging</w:t>
            </w:r>
          </w:p>
        </w:tc>
        <w:tc>
          <w:tcPr>
            <w:tcW w:w="1560" w:type="dxa"/>
            <w:shd w:val="clear" w:color="auto" w:fill="FFFFCC"/>
          </w:tcPr>
          <w:p w14:paraId="10C69E5E" w14:textId="5004D90E" w:rsidR="00371654" w:rsidRPr="008127EF" w:rsidRDefault="6E72B8D2" w:rsidP="00371654">
            <w:pPr>
              <w:spacing w:line="260" w:lineRule="atLeast"/>
              <w:rPr>
                <w:rFonts w:eastAsia="Calibri"/>
                <w:b/>
                <w:sz w:val="18"/>
                <w:lang w:eastAsia="en-US"/>
              </w:rPr>
            </w:pPr>
            <w:r w:rsidRPr="008127EF">
              <w:rPr>
                <w:rFonts w:eastAsia="Calibri" w:cs="Calibri"/>
                <w:b/>
                <w:bCs/>
                <w:sz w:val="18"/>
                <w:szCs w:val="18"/>
                <w:lang w:eastAsia="en-US"/>
              </w:rPr>
              <w:t>Type and material of closure(s)</w:t>
            </w:r>
          </w:p>
        </w:tc>
        <w:tc>
          <w:tcPr>
            <w:tcW w:w="1559" w:type="dxa"/>
            <w:shd w:val="clear" w:color="auto" w:fill="FFFFCC"/>
          </w:tcPr>
          <w:p w14:paraId="2345A311" w14:textId="77777777" w:rsidR="00371654" w:rsidRPr="008127EF" w:rsidRDefault="6E72B8D2" w:rsidP="00371654">
            <w:pPr>
              <w:spacing w:line="260" w:lineRule="atLeast"/>
              <w:rPr>
                <w:rFonts w:eastAsia="Calibri"/>
                <w:b/>
                <w:sz w:val="18"/>
                <w:lang w:eastAsia="en-US"/>
              </w:rPr>
            </w:pPr>
            <w:r w:rsidRPr="008127EF">
              <w:rPr>
                <w:rFonts w:eastAsia="Calibri" w:cs="Calibri"/>
                <w:b/>
                <w:bCs/>
                <w:sz w:val="18"/>
                <w:szCs w:val="18"/>
                <w:lang w:eastAsia="en-US"/>
              </w:rPr>
              <w:t>Intended user (e.g. professional, non-professional)</w:t>
            </w:r>
          </w:p>
        </w:tc>
        <w:tc>
          <w:tcPr>
            <w:tcW w:w="1396" w:type="dxa"/>
            <w:shd w:val="clear" w:color="auto" w:fill="FFFFCC"/>
          </w:tcPr>
          <w:p w14:paraId="7352CBBC" w14:textId="77777777" w:rsidR="00371654" w:rsidRPr="008127EF" w:rsidRDefault="6E72B8D2" w:rsidP="00371654">
            <w:pPr>
              <w:spacing w:line="260" w:lineRule="atLeast"/>
              <w:rPr>
                <w:rFonts w:eastAsia="Calibri"/>
                <w:b/>
                <w:sz w:val="18"/>
                <w:lang w:eastAsia="en-US"/>
              </w:rPr>
            </w:pPr>
            <w:r w:rsidRPr="008127EF">
              <w:rPr>
                <w:rFonts w:eastAsia="Calibri" w:cs="Calibri"/>
                <w:b/>
                <w:bCs/>
                <w:sz w:val="18"/>
                <w:szCs w:val="18"/>
                <w:lang w:eastAsia="en-US"/>
              </w:rPr>
              <w:t>Compatibility of the product with the proposed packaging materials (Yes/No)</w:t>
            </w:r>
          </w:p>
        </w:tc>
      </w:tr>
      <w:tr w:rsidR="00371654" w:rsidRPr="008127EF" w14:paraId="7712681C" w14:textId="77777777" w:rsidTr="00992C3A">
        <w:tc>
          <w:tcPr>
            <w:tcW w:w="1951" w:type="dxa"/>
            <w:shd w:val="clear" w:color="auto" w:fill="auto"/>
          </w:tcPr>
          <w:p w14:paraId="1EB65634" w14:textId="4F03B693" w:rsidR="00371654" w:rsidRPr="008127EF" w:rsidRDefault="00CE38FA" w:rsidP="00371654">
            <w:pPr>
              <w:spacing w:line="260" w:lineRule="atLeast"/>
              <w:rPr>
                <w:rFonts w:eastAsia="Calibri"/>
                <w:lang w:eastAsia="en-US"/>
              </w:rPr>
            </w:pPr>
            <w:r>
              <w:rPr>
                <w:rFonts w:eastAsia="Calibri"/>
                <w:lang w:eastAsia="en-US"/>
              </w:rPr>
              <w:t xml:space="preserve">Opaque </w:t>
            </w:r>
            <w:r w:rsidR="001C3125" w:rsidRPr="008127EF">
              <w:rPr>
                <w:rFonts w:eastAsia="Calibri"/>
                <w:lang w:eastAsia="en-US"/>
              </w:rPr>
              <w:t>bottle</w:t>
            </w:r>
          </w:p>
        </w:tc>
        <w:tc>
          <w:tcPr>
            <w:tcW w:w="1418" w:type="dxa"/>
            <w:shd w:val="clear" w:color="auto" w:fill="auto"/>
          </w:tcPr>
          <w:p w14:paraId="3D16B06C" w14:textId="10B28D86" w:rsidR="00371654" w:rsidRPr="008127EF" w:rsidRDefault="000F3381" w:rsidP="00371654">
            <w:pPr>
              <w:spacing w:line="260" w:lineRule="atLeast"/>
              <w:rPr>
                <w:rFonts w:eastAsia="Calibri"/>
                <w:lang w:eastAsia="en-US"/>
              </w:rPr>
            </w:pPr>
            <w:r>
              <w:rPr>
                <w:rFonts w:eastAsia="Calibri"/>
                <w:lang w:eastAsia="en-US"/>
              </w:rPr>
              <w:t xml:space="preserve">100, 200, 250, 300, </w:t>
            </w:r>
            <w:r w:rsidR="000E51F3">
              <w:rPr>
                <w:rFonts w:eastAsia="Calibri"/>
                <w:lang w:eastAsia="en-US"/>
              </w:rPr>
              <w:t>500, 750, 1000 mL</w:t>
            </w:r>
          </w:p>
        </w:tc>
        <w:tc>
          <w:tcPr>
            <w:tcW w:w="1417" w:type="dxa"/>
            <w:shd w:val="clear" w:color="auto" w:fill="auto"/>
          </w:tcPr>
          <w:p w14:paraId="4DF5A2AD" w14:textId="4AC722A3" w:rsidR="00371654" w:rsidRPr="008127EF" w:rsidRDefault="000E51F3" w:rsidP="00CE38FA">
            <w:pPr>
              <w:spacing w:line="260" w:lineRule="atLeast"/>
              <w:rPr>
                <w:rFonts w:eastAsia="Calibri"/>
                <w:lang w:eastAsia="en-US"/>
              </w:rPr>
            </w:pPr>
            <w:r>
              <w:rPr>
                <w:rFonts w:eastAsia="Calibri"/>
                <w:lang w:eastAsia="en-US"/>
              </w:rPr>
              <w:t>in case of all pac</w:t>
            </w:r>
            <w:r w:rsidR="007F1119">
              <w:rPr>
                <w:rFonts w:eastAsia="Calibri"/>
                <w:lang w:eastAsia="en-US"/>
              </w:rPr>
              <w:t>k size</w:t>
            </w:r>
            <w:r w:rsidR="00F97C35">
              <w:rPr>
                <w:rFonts w:eastAsia="Calibri"/>
                <w:lang w:eastAsia="en-US"/>
              </w:rPr>
              <w:t>s</w:t>
            </w:r>
            <w:r w:rsidR="007F1119">
              <w:rPr>
                <w:rFonts w:eastAsia="Calibri"/>
                <w:lang w:eastAsia="en-US"/>
              </w:rPr>
              <w:t>:</w:t>
            </w:r>
            <w:r w:rsidR="00A0215E" w:rsidRPr="00CE38FA">
              <w:rPr>
                <w:rFonts w:eastAsia="Calibri"/>
                <w:lang w:eastAsia="en-US"/>
              </w:rPr>
              <w:t xml:space="preserve">HDPE or </w:t>
            </w:r>
            <w:r w:rsidR="6E72B8D2" w:rsidRPr="00CE38FA">
              <w:rPr>
                <w:rFonts w:eastAsia="Calibri"/>
                <w:lang w:eastAsia="en-US"/>
              </w:rPr>
              <w:t>COEX PE/PA</w:t>
            </w:r>
            <w:r w:rsidR="008635A2" w:rsidRPr="00CE38FA">
              <w:rPr>
                <w:rFonts w:eastAsia="Calibri"/>
                <w:lang w:eastAsia="en-US"/>
              </w:rPr>
              <w:t xml:space="preserve"> </w:t>
            </w:r>
            <w:r w:rsidR="6E72B8D2" w:rsidRPr="00CE38FA">
              <w:rPr>
                <w:rFonts w:eastAsia="Calibri"/>
                <w:lang w:eastAsia="en-US"/>
              </w:rPr>
              <w:t xml:space="preserve"> </w:t>
            </w:r>
            <w:r w:rsidR="00723CED" w:rsidRPr="00CE38FA">
              <w:rPr>
                <w:rFonts w:eastAsia="Calibri"/>
                <w:lang w:eastAsia="en-US"/>
              </w:rPr>
              <w:t>(</w:t>
            </w:r>
            <w:r w:rsidR="6E72B8D2" w:rsidRPr="00CE38FA">
              <w:rPr>
                <w:rFonts w:eastAsia="Calibri"/>
                <w:lang w:eastAsia="en-US"/>
              </w:rPr>
              <w:t>HDPE</w:t>
            </w:r>
            <w:r w:rsidR="00723CED" w:rsidRPr="00CE38FA">
              <w:rPr>
                <w:rFonts w:eastAsia="Calibri"/>
                <w:lang w:eastAsia="en-US"/>
              </w:rPr>
              <w:t>/PA)</w:t>
            </w:r>
          </w:p>
        </w:tc>
        <w:tc>
          <w:tcPr>
            <w:tcW w:w="1560" w:type="dxa"/>
            <w:shd w:val="clear" w:color="auto" w:fill="auto"/>
          </w:tcPr>
          <w:p w14:paraId="531EAD53" w14:textId="0CB34F69" w:rsidR="00371654" w:rsidRPr="008127EF" w:rsidRDefault="00D3507D" w:rsidP="00371654">
            <w:pPr>
              <w:spacing w:line="260" w:lineRule="atLeast"/>
              <w:rPr>
                <w:rFonts w:eastAsia="Calibri"/>
                <w:lang w:eastAsia="en-US"/>
              </w:rPr>
            </w:pPr>
            <w:r w:rsidRPr="00CE38FA">
              <w:rPr>
                <w:rFonts w:eastAsia="Calibri"/>
                <w:lang w:eastAsia="en-US"/>
              </w:rPr>
              <w:t xml:space="preserve">tamper </w:t>
            </w:r>
            <w:r w:rsidR="00A5315F" w:rsidRPr="00CE38FA">
              <w:rPr>
                <w:rFonts w:eastAsia="Calibri"/>
                <w:lang w:eastAsia="en-US"/>
              </w:rPr>
              <w:t>evident</w:t>
            </w:r>
            <w:r w:rsidRPr="00CE38FA">
              <w:rPr>
                <w:rFonts w:eastAsia="Calibri"/>
                <w:lang w:eastAsia="en-US"/>
              </w:rPr>
              <w:t xml:space="preserve"> plastic cap</w:t>
            </w:r>
            <w:r w:rsidR="000B24C4">
              <w:rPr>
                <w:rFonts w:eastAsia="Calibri"/>
                <w:lang w:eastAsia="en-US"/>
              </w:rPr>
              <w:t xml:space="preserve">, </w:t>
            </w:r>
            <w:r w:rsidR="000B24C4" w:rsidRPr="00BC35D1">
              <w:rPr>
                <w:lang w:val="en-US"/>
              </w:rPr>
              <w:t>the material of the closure is identical to the packaging material</w:t>
            </w:r>
            <w:r w:rsidR="000B24C4" w:rsidRPr="00CE38FA" w:rsidDel="00D3507D">
              <w:rPr>
                <w:rFonts w:eastAsia="Calibri"/>
                <w:lang w:eastAsia="en-US"/>
              </w:rPr>
              <w:t xml:space="preserve"> </w:t>
            </w:r>
          </w:p>
        </w:tc>
        <w:tc>
          <w:tcPr>
            <w:tcW w:w="1559" w:type="dxa"/>
            <w:shd w:val="clear" w:color="auto" w:fill="auto"/>
          </w:tcPr>
          <w:p w14:paraId="6C10B735" w14:textId="7A0082BF" w:rsidR="00371654" w:rsidRPr="008127EF" w:rsidRDefault="6E72B8D2" w:rsidP="00371654">
            <w:pPr>
              <w:spacing w:line="260" w:lineRule="atLeast"/>
              <w:rPr>
                <w:rFonts w:eastAsia="Calibri"/>
                <w:lang w:eastAsia="en-US"/>
              </w:rPr>
            </w:pPr>
            <w:r w:rsidRPr="00CE38FA">
              <w:rPr>
                <w:rFonts w:eastAsia="Calibri"/>
                <w:lang w:eastAsia="en-US"/>
              </w:rPr>
              <w:t>professional</w:t>
            </w:r>
          </w:p>
        </w:tc>
        <w:tc>
          <w:tcPr>
            <w:tcW w:w="1396" w:type="dxa"/>
          </w:tcPr>
          <w:p w14:paraId="7CC29948" w14:textId="789565F7" w:rsidR="00371654" w:rsidRPr="008127EF" w:rsidRDefault="6E72B8D2" w:rsidP="00371654">
            <w:pPr>
              <w:spacing w:line="260" w:lineRule="atLeast"/>
              <w:rPr>
                <w:rFonts w:eastAsia="Calibri"/>
                <w:lang w:eastAsia="en-US"/>
              </w:rPr>
            </w:pPr>
            <w:r w:rsidRPr="00CE38FA">
              <w:rPr>
                <w:rFonts w:eastAsia="Calibri"/>
                <w:lang w:eastAsia="en-US"/>
              </w:rPr>
              <w:t>yes</w:t>
            </w:r>
          </w:p>
        </w:tc>
      </w:tr>
      <w:tr w:rsidR="00552B30" w:rsidRPr="008127EF" w14:paraId="1CD1FDC7" w14:textId="77777777" w:rsidTr="00992C3A">
        <w:tc>
          <w:tcPr>
            <w:tcW w:w="1951" w:type="dxa"/>
            <w:shd w:val="clear" w:color="auto" w:fill="auto"/>
          </w:tcPr>
          <w:p w14:paraId="40575CD7" w14:textId="2751BB7F" w:rsidR="00552B30" w:rsidRPr="00CE38FA" w:rsidRDefault="00CE38FA" w:rsidP="00552B30">
            <w:pPr>
              <w:spacing w:line="260" w:lineRule="atLeast"/>
              <w:rPr>
                <w:rFonts w:eastAsia="Calibri"/>
                <w:lang w:eastAsia="en-US"/>
              </w:rPr>
            </w:pPr>
            <w:r w:rsidRPr="00CE38FA">
              <w:rPr>
                <w:rFonts w:eastAsia="Calibri"/>
                <w:lang w:eastAsia="en-US"/>
              </w:rPr>
              <w:t xml:space="preserve">Opaque </w:t>
            </w:r>
            <w:r w:rsidR="00552B30" w:rsidRPr="00CE38FA">
              <w:rPr>
                <w:rFonts w:eastAsia="Calibri"/>
                <w:lang w:eastAsia="en-US"/>
              </w:rPr>
              <w:t xml:space="preserve">can </w:t>
            </w:r>
          </w:p>
        </w:tc>
        <w:tc>
          <w:tcPr>
            <w:tcW w:w="1418" w:type="dxa"/>
            <w:shd w:val="clear" w:color="auto" w:fill="auto"/>
          </w:tcPr>
          <w:p w14:paraId="72917E8B" w14:textId="280A7B5F" w:rsidR="00552B30" w:rsidRPr="00CE38FA" w:rsidDel="008F6736" w:rsidRDefault="00DC15BD" w:rsidP="00552B30">
            <w:pPr>
              <w:spacing w:line="260" w:lineRule="atLeast"/>
              <w:rPr>
                <w:rFonts w:eastAsia="Calibri"/>
                <w:lang w:eastAsia="en-US"/>
              </w:rPr>
            </w:pPr>
            <w:r>
              <w:rPr>
                <w:rFonts w:eastAsia="Calibri"/>
                <w:lang w:eastAsia="en-US"/>
              </w:rPr>
              <w:t>1,2,3,4,5,6,7,8,9,10,11,12,13,14,15,16,17,18,19,20,21,22,23,24,25</w:t>
            </w:r>
            <w:r w:rsidR="00F97C35">
              <w:rPr>
                <w:rFonts w:eastAsia="Calibri"/>
                <w:lang w:eastAsia="en-US"/>
              </w:rPr>
              <w:t xml:space="preserve"> L</w:t>
            </w:r>
          </w:p>
        </w:tc>
        <w:tc>
          <w:tcPr>
            <w:tcW w:w="1417" w:type="dxa"/>
            <w:shd w:val="clear" w:color="auto" w:fill="auto"/>
          </w:tcPr>
          <w:p w14:paraId="61B5BFEB" w14:textId="5EB5E0EB" w:rsidR="00552B30" w:rsidRPr="00CE38FA" w:rsidRDefault="00F97C35" w:rsidP="00552B30">
            <w:pPr>
              <w:spacing w:line="260" w:lineRule="atLeast"/>
              <w:rPr>
                <w:rFonts w:eastAsia="Calibri"/>
                <w:lang w:eastAsia="en-US"/>
              </w:rPr>
            </w:pPr>
            <w:r>
              <w:rPr>
                <w:rFonts w:eastAsia="Calibri"/>
                <w:lang w:eastAsia="en-US"/>
              </w:rPr>
              <w:t>in case of all pack sizes:</w:t>
            </w:r>
            <w:r w:rsidR="00A0215E" w:rsidRPr="00CE38FA">
              <w:rPr>
                <w:rFonts w:eastAsia="Calibri"/>
                <w:lang w:eastAsia="en-US"/>
              </w:rPr>
              <w:t xml:space="preserve">HDPE or </w:t>
            </w:r>
            <w:r w:rsidR="00723CED" w:rsidRPr="00CE38FA">
              <w:rPr>
                <w:rFonts w:eastAsia="Calibri"/>
                <w:lang w:eastAsia="en-US"/>
              </w:rPr>
              <w:t>COEX PE/PA</w:t>
            </w:r>
            <w:r w:rsidR="008635A2" w:rsidRPr="00CE38FA">
              <w:rPr>
                <w:rFonts w:eastAsia="Calibri"/>
                <w:lang w:eastAsia="en-US"/>
              </w:rPr>
              <w:t xml:space="preserve"> </w:t>
            </w:r>
            <w:r w:rsidR="00723CED" w:rsidRPr="00CE38FA">
              <w:rPr>
                <w:rFonts w:eastAsia="Calibri"/>
                <w:lang w:eastAsia="en-US"/>
              </w:rPr>
              <w:t>,  (HDPE/PA</w:t>
            </w:r>
            <w:r w:rsidR="00F80FE1" w:rsidRPr="00CE38FA">
              <w:rPr>
                <w:rFonts w:eastAsia="Calibri"/>
                <w:lang w:eastAsia="en-US"/>
              </w:rPr>
              <w:t>)</w:t>
            </w:r>
            <w:r w:rsidR="00CE38FA" w:rsidRPr="00CE38FA">
              <w:rPr>
                <w:rFonts w:eastAsia="Calibri"/>
                <w:lang w:eastAsia="en-US"/>
              </w:rPr>
              <w:t xml:space="preserve"> </w:t>
            </w:r>
          </w:p>
          <w:p w14:paraId="1490927C" w14:textId="77777777" w:rsidR="00481D5C" w:rsidRPr="00CE38FA" w:rsidRDefault="00481D5C" w:rsidP="00552B30">
            <w:pPr>
              <w:spacing w:line="260" w:lineRule="atLeast"/>
              <w:rPr>
                <w:rFonts w:eastAsia="Calibri"/>
                <w:lang w:eastAsia="en-US"/>
              </w:rPr>
            </w:pPr>
          </w:p>
          <w:p w14:paraId="52B07D8D" w14:textId="71A52938" w:rsidR="00481D5C" w:rsidRPr="00CE38FA" w:rsidRDefault="00481D5C" w:rsidP="00552B30">
            <w:pPr>
              <w:spacing w:line="260" w:lineRule="atLeast"/>
              <w:rPr>
                <w:rFonts w:eastAsia="Calibri"/>
                <w:lang w:eastAsia="en-US"/>
              </w:rPr>
            </w:pPr>
          </w:p>
        </w:tc>
        <w:tc>
          <w:tcPr>
            <w:tcW w:w="1560" w:type="dxa"/>
            <w:shd w:val="clear" w:color="auto" w:fill="auto"/>
          </w:tcPr>
          <w:p w14:paraId="57CD6928" w14:textId="11AC11FF" w:rsidR="00552B30" w:rsidRPr="00CE38FA" w:rsidRDefault="00D3507D" w:rsidP="00552B30">
            <w:pPr>
              <w:spacing w:line="260" w:lineRule="atLeast"/>
              <w:rPr>
                <w:rFonts w:eastAsia="Calibri"/>
                <w:lang w:eastAsia="en-US"/>
              </w:rPr>
            </w:pPr>
            <w:r w:rsidRPr="00CE38FA">
              <w:rPr>
                <w:rFonts w:eastAsia="Calibri"/>
                <w:lang w:eastAsia="en-US"/>
              </w:rPr>
              <w:t xml:space="preserve">tamper </w:t>
            </w:r>
            <w:r w:rsidR="00A5315F" w:rsidRPr="00CE38FA">
              <w:rPr>
                <w:rFonts w:eastAsia="Calibri"/>
                <w:lang w:eastAsia="en-US"/>
              </w:rPr>
              <w:t>evident</w:t>
            </w:r>
            <w:r w:rsidRPr="00CE38FA">
              <w:rPr>
                <w:rFonts w:eastAsia="Calibri"/>
                <w:lang w:eastAsia="en-US"/>
              </w:rPr>
              <w:t xml:space="preserve"> plastic cap</w:t>
            </w:r>
            <w:r w:rsidR="000B24C4">
              <w:rPr>
                <w:rFonts w:eastAsia="Calibri"/>
                <w:lang w:eastAsia="en-US"/>
              </w:rPr>
              <w:t xml:space="preserve">, </w:t>
            </w:r>
            <w:r w:rsidR="000B24C4" w:rsidRPr="00BC35D1">
              <w:rPr>
                <w:lang w:val="en-US"/>
              </w:rPr>
              <w:t>the material of the closure is identical to the packaging material</w:t>
            </w:r>
            <w:r w:rsidR="000B24C4" w:rsidRPr="00CE38FA" w:rsidDel="00D3507D">
              <w:rPr>
                <w:rFonts w:eastAsia="Calibri"/>
                <w:lang w:eastAsia="en-US"/>
              </w:rPr>
              <w:t xml:space="preserve"> </w:t>
            </w:r>
          </w:p>
        </w:tc>
        <w:tc>
          <w:tcPr>
            <w:tcW w:w="1559" w:type="dxa"/>
            <w:shd w:val="clear" w:color="auto" w:fill="auto"/>
          </w:tcPr>
          <w:p w14:paraId="7E4802B0" w14:textId="66CC7078" w:rsidR="00552B30" w:rsidRPr="00CE38FA" w:rsidRDefault="00552B30" w:rsidP="00552B30">
            <w:pPr>
              <w:spacing w:line="260" w:lineRule="atLeast"/>
              <w:rPr>
                <w:rFonts w:eastAsia="Calibri"/>
                <w:lang w:eastAsia="en-US"/>
              </w:rPr>
            </w:pPr>
            <w:r w:rsidRPr="00CE38FA">
              <w:rPr>
                <w:rFonts w:eastAsia="Calibri"/>
                <w:lang w:eastAsia="en-US"/>
              </w:rPr>
              <w:t>professional</w:t>
            </w:r>
          </w:p>
        </w:tc>
        <w:tc>
          <w:tcPr>
            <w:tcW w:w="1396" w:type="dxa"/>
          </w:tcPr>
          <w:p w14:paraId="2B9C0E01" w14:textId="4C03A880" w:rsidR="00552B30" w:rsidRPr="00CE38FA" w:rsidRDefault="00552B30" w:rsidP="00552B30">
            <w:pPr>
              <w:spacing w:line="260" w:lineRule="atLeast"/>
              <w:rPr>
                <w:rFonts w:eastAsia="Calibri"/>
                <w:lang w:eastAsia="en-US"/>
              </w:rPr>
            </w:pPr>
            <w:r w:rsidRPr="00CE38FA">
              <w:rPr>
                <w:rFonts w:eastAsia="Calibri"/>
                <w:lang w:eastAsia="en-US"/>
              </w:rPr>
              <w:t>yes</w:t>
            </w:r>
          </w:p>
        </w:tc>
      </w:tr>
    </w:tbl>
    <w:p w14:paraId="5A7A6875" w14:textId="77777777" w:rsidR="00371654" w:rsidRPr="008127EF" w:rsidRDefault="00371654" w:rsidP="00371654">
      <w:pPr>
        <w:spacing w:line="260" w:lineRule="atLeast"/>
        <w:rPr>
          <w:rFonts w:eastAsia="Calibri"/>
          <w:lang w:eastAsia="en-US"/>
        </w:rPr>
      </w:pPr>
    </w:p>
    <w:p w14:paraId="0AAC6133" w14:textId="77777777" w:rsidR="00234C10" w:rsidRPr="008127EF" w:rsidRDefault="00234C10" w:rsidP="00234C10"/>
    <w:p w14:paraId="755CA5A9" w14:textId="77777777" w:rsidR="009B3EF9" w:rsidRPr="008127EF" w:rsidRDefault="009B3EF9" w:rsidP="004B4106">
      <w:pPr>
        <w:pStyle w:val="Heading3"/>
        <w:rPr>
          <w:noProof/>
          <w:lang w:val="en-GB" w:eastAsia="en-US"/>
        </w:rPr>
      </w:pPr>
      <w:bookmarkStart w:id="80" w:name="_Toc29543474"/>
      <w:bookmarkStart w:id="81" w:name="_Toc366658854"/>
      <w:bookmarkStart w:id="82" w:name="d0e2119"/>
      <w:r w:rsidRPr="008127EF">
        <w:rPr>
          <w:noProof/>
          <w:lang w:val="en-GB" w:eastAsia="en-US"/>
        </w:rPr>
        <w:t>Documentation</w:t>
      </w:r>
      <w:bookmarkEnd w:id="80"/>
    </w:p>
    <w:p w14:paraId="13F5B01F" w14:textId="77777777" w:rsidR="009B3EF9" w:rsidRPr="008127EF" w:rsidRDefault="009B3EF9" w:rsidP="004B3220">
      <w:pPr>
        <w:pStyle w:val="Heading4"/>
        <w:rPr>
          <w:noProof/>
        </w:rPr>
      </w:pPr>
      <w:bookmarkStart w:id="83" w:name="_Toc29543475"/>
      <w:r w:rsidRPr="008127EF">
        <w:rPr>
          <w:noProof/>
        </w:rPr>
        <w:t>Data submitted in relation to product application</w:t>
      </w:r>
      <w:bookmarkEnd w:id="83"/>
    </w:p>
    <w:p w14:paraId="2CC5731C" w14:textId="3358EDC3" w:rsidR="00D70A42" w:rsidRDefault="6E72B8D2" w:rsidP="009B3EF9">
      <w:pPr>
        <w:spacing w:line="260" w:lineRule="atLeast"/>
        <w:jc w:val="both"/>
        <w:rPr>
          <w:rFonts w:eastAsia="Times,Calibri" w:cs="Times,Calibri"/>
        </w:rPr>
      </w:pPr>
      <w:r w:rsidRPr="008127EF">
        <w:rPr>
          <w:rFonts w:eastAsia="Times,Calibri" w:cs="Times,Calibri"/>
        </w:rPr>
        <w:t>Please find the list of studies under 3.3 New information on the active substance point.</w:t>
      </w:r>
    </w:p>
    <w:p w14:paraId="75A62F46" w14:textId="77777777" w:rsidR="00E10526" w:rsidRPr="008127EF" w:rsidRDefault="00E10526" w:rsidP="009B3EF9">
      <w:pPr>
        <w:spacing w:line="260" w:lineRule="atLeast"/>
        <w:jc w:val="both"/>
        <w:rPr>
          <w:rFonts w:eastAsia="Calibri"/>
          <w:i/>
          <w:iCs/>
          <w:lang w:eastAsia="en-US"/>
        </w:rPr>
      </w:pPr>
    </w:p>
    <w:p w14:paraId="69FF8613" w14:textId="77777777" w:rsidR="009B3EF9" w:rsidRPr="008127EF" w:rsidRDefault="009B3EF9" w:rsidP="004B3220">
      <w:pPr>
        <w:pStyle w:val="Heading4"/>
        <w:rPr>
          <w:noProof/>
        </w:rPr>
      </w:pPr>
      <w:bookmarkStart w:id="84" w:name="_Toc29543476"/>
      <w:r w:rsidRPr="008127EF">
        <w:rPr>
          <w:noProof/>
        </w:rPr>
        <w:t>Access to documentation</w:t>
      </w:r>
      <w:bookmarkEnd w:id="84"/>
    </w:p>
    <w:p w14:paraId="2FE02085" w14:textId="51796FC9" w:rsidR="009B3EF9" w:rsidRPr="008127EF" w:rsidRDefault="6E72B8D2" w:rsidP="00456011">
      <w:pPr>
        <w:jc w:val="both"/>
        <w:rPr>
          <w:szCs w:val="24"/>
        </w:rPr>
      </w:pPr>
      <w:r w:rsidRPr="008127EF">
        <w:rPr>
          <w:rFonts w:eastAsia="Times New Roman,Calibri" w:cs="Times New Roman,Calibri"/>
          <w:szCs w:val="24"/>
          <w:lang w:eastAsia="en-US"/>
        </w:rPr>
        <w:t xml:space="preserve">Babolna Bio Ltd </w:t>
      </w:r>
      <w:r w:rsidR="00456011" w:rsidRPr="008127EF">
        <w:rPr>
          <w:rFonts w:eastAsia="Times New Roman,Calibri" w:cs="Times New Roman,Calibri"/>
          <w:szCs w:val="24"/>
          <w:lang w:eastAsia="en-US"/>
        </w:rPr>
        <w:t xml:space="preserve">is </w:t>
      </w:r>
      <w:r w:rsidRPr="008127EF">
        <w:rPr>
          <w:rFonts w:eastAsia="Times New Roman,Calibri" w:cs="Times New Roman,Calibri"/>
          <w:szCs w:val="24"/>
          <w:lang w:eastAsia="en-US"/>
        </w:rPr>
        <w:t xml:space="preserve">the owner of </w:t>
      </w:r>
      <w:r w:rsidR="00456011" w:rsidRPr="008127EF">
        <w:rPr>
          <w:rFonts w:eastAsia="Times New Roman,Calibri" w:cs="Times New Roman,Calibri"/>
          <w:szCs w:val="24"/>
          <w:lang w:eastAsia="en-US"/>
        </w:rPr>
        <w:t xml:space="preserve">the </w:t>
      </w:r>
      <w:r w:rsidRPr="008127EF">
        <w:rPr>
          <w:rFonts w:eastAsia="Times New Roman,Calibri" w:cs="Times New Roman,Calibri"/>
          <w:szCs w:val="24"/>
          <w:lang w:eastAsia="en-US"/>
        </w:rPr>
        <w:t>S-methoprene active substance dossier and also the sponsor of the studies prepared for the BIOPREN 5 EC authorisaton process.</w:t>
      </w:r>
    </w:p>
    <w:p w14:paraId="279828AD" w14:textId="77777777" w:rsidR="005D2E15" w:rsidRPr="008127EF" w:rsidRDefault="005D2E15" w:rsidP="009B3EF9">
      <w:pPr>
        <w:rPr>
          <w:sz w:val="24"/>
          <w:szCs w:val="24"/>
        </w:rPr>
      </w:pPr>
    </w:p>
    <w:p w14:paraId="1D63D851" w14:textId="5ABBEF4E" w:rsidR="00A53EE0" w:rsidRPr="008127EF" w:rsidRDefault="00A53EE0" w:rsidP="00562AF6">
      <w:pPr>
        <w:pStyle w:val="Heading2"/>
        <w:rPr>
          <w:noProof/>
        </w:rPr>
      </w:pPr>
      <w:bookmarkStart w:id="85" w:name="_Toc387244927"/>
      <w:bookmarkStart w:id="86" w:name="_Toc387250751"/>
      <w:bookmarkStart w:id="87" w:name="_Toc388374050"/>
      <w:bookmarkStart w:id="88" w:name="_Toc387244929"/>
      <w:bookmarkStart w:id="89" w:name="_Toc387250753"/>
      <w:bookmarkStart w:id="90" w:name="_Toc387244930"/>
      <w:bookmarkStart w:id="91" w:name="_Toc387250754"/>
      <w:bookmarkStart w:id="92" w:name="_Toc387244932"/>
      <w:bookmarkStart w:id="93" w:name="_Toc387250756"/>
      <w:bookmarkStart w:id="94" w:name="_Toc388374053"/>
      <w:bookmarkStart w:id="95" w:name="_Toc387244935"/>
      <w:bookmarkStart w:id="96" w:name="_Toc387250759"/>
      <w:bookmarkStart w:id="97" w:name="_Toc388281243"/>
      <w:bookmarkStart w:id="98" w:name="_Toc388281699"/>
      <w:bookmarkStart w:id="99" w:name="_Toc388282181"/>
      <w:bookmarkStart w:id="100" w:name="_Toc388282629"/>
      <w:bookmarkStart w:id="101" w:name="_Toc387244936"/>
      <w:bookmarkStart w:id="102" w:name="_Toc387250760"/>
      <w:bookmarkStart w:id="103" w:name="_Toc388281244"/>
      <w:bookmarkStart w:id="104" w:name="_Toc388281700"/>
      <w:bookmarkStart w:id="105" w:name="_Toc388282182"/>
      <w:bookmarkStart w:id="106" w:name="_Toc388282630"/>
      <w:bookmarkStart w:id="107" w:name="_Toc387244937"/>
      <w:bookmarkStart w:id="108" w:name="_Toc387250761"/>
      <w:bookmarkStart w:id="109" w:name="_Toc388281245"/>
      <w:bookmarkStart w:id="110" w:name="_Toc388281701"/>
      <w:bookmarkStart w:id="111" w:name="_Toc388282183"/>
      <w:bookmarkStart w:id="112" w:name="_Toc388282631"/>
      <w:bookmarkStart w:id="113" w:name="_Toc387244938"/>
      <w:bookmarkStart w:id="114" w:name="_Toc387250762"/>
      <w:bookmarkStart w:id="115" w:name="_Toc388281246"/>
      <w:bookmarkStart w:id="116" w:name="_Toc388281702"/>
      <w:bookmarkStart w:id="117" w:name="_Toc388282184"/>
      <w:bookmarkStart w:id="118" w:name="_Toc388282632"/>
      <w:bookmarkStart w:id="119" w:name="_Toc387244939"/>
      <w:bookmarkStart w:id="120" w:name="_Toc387250763"/>
      <w:bookmarkStart w:id="121" w:name="_Toc388281247"/>
      <w:bookmarkStart w:id="122" w:name="_Toc388281703"/>
      <w:bookmarkStart w:id="123" w:name="_Toc388282185"/>
      <w:bookmarkStart w:id="124" w:name="_Toc388282633"/>
      <w:bookmarkStart w:id="125" w:name="_Toc387244940"/>
      <w:bookmarkStart w:id="126" w:name="_Toc387250764"/>
      <w:bookmarkStart w:id="127" w:name="_Toc388281248"/>
      <w:bookmarkStart w:id="128" w:name="_Toc388281704"/>
      <w:bookmarkStart w:id="129" w:name="_Toc388282186"/>
      <w:bookmarkStart w:id="130" w:name="_Toc388282634"/>
      <w:bookmarkStart w:id="131" w:name="_Toc387244941"/>
      <w:bookmarkStart w:id="132" w:name="_Toc387250765"/>
      <w:bookmarkStart w:id="133" w:name="_Toc388281249"/>
      <w:bookmarkStart w:id="134" w:name="_Toc388281705"/>
      <w:bookmarkStart w:id="135" w:name="_Toc388282187"/>
      <w:bookmarkStart w:id="136" w:name="_Toc388282635"/>
      <w:bookmarkStart w:id="137" w:name="_Toc389725110"/>
      <w:bookmarkStart w:id="138" w:name="_Toc389726046"/>
      <w:bookmarkStart w:id="139" w:name="_Toc389727098"/>
      <w:bookmarkStart w:id="140" w:name="_Toc389727456"/>
      <w:bookmarkStart w:id="141" w:name="_Toc389727815"/>
      <w:bookmarkStart w:id="142" w:name="_Toc389728174"/>
      <w:bookmarkStart w:id="143" w:name="_Toc389728534"/>
      <w:bookmarkStart w:id="144" w:name="_Toc389728892"/>
      <w:bookmarkStart w:id="145" w:name="_Toc387244961"/>
      <w:bookmarkStart w:id="146" w:name="_Toc387250770"/>
      <w:bookmarkStart w:id="147" w:name="_Toc388281268"/>
      <w:bookmarkStart w:id="148" w:name="_Toc388281724"/>
      <w:bookmarkStart w:id="149" w:name="_Toc388282206"/>
      <w:bookmarkStart w:id="150" w:name="_Toc388282654"/>
      <w:bookmarkStart w:id="151" w:name="_Toc387244962"/>
      <w:bookmarkStart w:id="152" w:name="_Toc387250771"/>
      <w:bookmarkStart w:id="153" w:name="_Toc388281269"/>
      <w:bookmarkStart w:id="154" w:name="_Toc388281725"/>
      <w:bookmarkStart w:id="155" w:name="_Toc388282207"/>
      <w:bookmarkStart w:id="156" w:name="_Toc388282655"/>
      <w:bookmarkStart w:id="157" w:name="_Toc388281270"/>
      <w:bookmarkStart w:id="158" w:name="_Toc388281726"/>
      <w:bookmarkStart w:id="159" w:name="_Toc388282208"/>
      <w:bookmarkStart w:id="160" w:name="_Toc388282656"/>
      <w:bookmarkStart w:id="161" w:name="_Toc388281275"/>
      <w:bookmarkStart w:id="162" w:name="_Toc388281731"/>
      <w:bookmarkStart w:id="163" w:name="_Toc388282213"/>
      <w:bookmarkStart w:id="164" w:name="_Toc388282661"/>
      <w:bookmarkStart w:id="165" w:name="_Toc388284930"/>
      <w:bookmarkStart w:id="166" w:name="_Toc388374075"/>
      <w:bookmarkStart w:id="167" w:name="_Toc388281276"/>
      <w:bookmarkStart w:id="168" w:name="_Toc388281732"/>
      <w:bookmarkStart w:id="169" w:name="_Toc388282214"/>
      <w:bookmarkStart w:id="170" w:name="_Toc388282662"/>
      <w:bookmarkStart w:id="171" w:name="_Toc388284931"/>
      <w:bookmarkStart w:id="172" w:name="_Toc388281277"/>
      <w:bookmarkStart w:id="173" w:name="_Toc388281733"/>
      <w:bookmarkStart w:id="174" w:name="_Toc388282215"/>
      <w:bookmarkStart w:id="175" w:name="_Toc388282663"/>
      <w:bookmarkStart w:id="176" w:name="_Toc388284932"/>
      <w:bookmarkStart w:id="177" w:name="_Toc388374077"/>
      <w:bookmarkStart w:id="178" w:name="_Toc377644220"/>
      <w:bookmarkStart w:id="179" w:name="_Toc377644817"/>
      <w:bookmarkStart w:id="180" w:name="_Toc377646047"/>
      <w:bookmarkStart w:id="181" w:name="_Toc377648982"/>
      <w:bookmarkStart w:id="182" w:name="_Toc377650835"/>
      <w:bookmarkStart w:id="183" w:name="_Toc377650962"/>
      <w:bookmarkStart w:id="184" w:name="_Toc377653231"/>
      <w:bookmarkStart w:id="185" w:name="_Toc378351536"/>
      <w:bookmarkStart w:id="186" w:name="_Toc378681285"/>
      <w:bookmarkStart w:id="187" w:name="_Toc378682205"/>
      <w:bookmarkStart w:id="188" w:name="_Toc378683652"/>
      <w:bookmarkStart w:id="189" w:name="_Toc378685340"/>
      <w:bookmarkStart w:id="190" w:name="_Toc378685476"/>
      <w:bookmarkStart w:id="191" w:name="_Toc378691685"/>
      <w:bookmarkStart w:id="192" w:name="_Toc378692142"/>
      <w:bookmarkStart w:id="193" w:name="_Toc378692279"/>
      <w:bookmarkStart w:id="194" w:name="_Toc378692416"/>
      <w:bookmarkStart w:id="195" w:name="_Toc378761118"/>
      <w:bookmarkStart w:id="196" w:name="_Toc378761261"/>
      <w:bookmarkStart w:id="197" w:name="_Toc378761404"/>
      <w:bookmarkStart w:id="198" w:name="_Toc378761547"/>
      <w:bookmarkStart w:id="199" w:name="_Toc378761860"/>
      <w:bookmarkStart w:id="200" w:name="_Toc378762000"/>
      <w:bookmarkStart w:id="201" w:name="_Toc378762138"/>
      <w:bookmarkStart w:id="202" w:name="_Toc378765615"/>
      <w:bookmarkStart w:id="203" w:name="_Toc378767363"/>
      <w:bookmarkStart w:id="204" w:name="_Toc378774958"/>
      <w:bookmarkStart w:id="205" w:name="_Toc378776153"/>
      <w:bookmarkStart w:id="206" w:name="_Toc378841233"/>
      <w:bookmarkStart w:id="207" w:name="_Toc378858832"/>
      <w:bookmarkStart w:id="208" w:name="_Toc378859060"/>
      <w:bookmarkStart w:id="209" w:name="_Toc377646048"/>
      <w:bookmarkStart w:id="210" w:name="_Toc377648983"/>
      <w:bookmarkStart w:id="211" w:name="_Toc377650836"/>
      <w:bookmarkStart w:id="212" w:name="_Toc377650963"/>
      <w:bookmarkStart w:id="213" w:name="_Toc377653232"/>
      <w:bookmarkStart w:id="214" w:name="_Toc378351537"/>
      <w:bookmarkStart w:id="215" w:name="_Toc378681286"/>
      <w:bookmarkStart w:id="216" w:name="_Toc378682206"/>
      <w:bookmarkStart w:id="217" w:name="_Toc378683653"/>
      <w:bookmarkStart w:id="218" w:name="_Toc378685341"/>
      <w:bookmarkStart w:id="219" w:name="_Toc378685477"/>
      <w:bookmarkStart w:id="220" w:name="_Toc378691686"/>
      <w:bookmarkStart w:id="221" w:name="_Toc378692143"/>
      <w:bookmarkStart w:id="222" w:name="_Toc378692280"/>
      <w:bookmarkStart w:id="223" w:name="_Toc378692417"/>
      <w:bookmarkStart w:id="224" w:name="_Toc378761119"/>
      <w:bookmarkStart w:id="225" w:name="_Toc378761262"/>
      <w:bookmarkStart w:id="226" w:name="_Toc378761405"/>
      <w:bookmarkStart w:id="227" w:name="_Toc378761548"/>
      <w:bookmarkStart w:id="228" w:name="_Toc378761861"/>
      <w:bookmarkStart w:id="229" w:name="_Toc378762001"/>
      <w:bookmarkStart w:id="230" w:name="_Toc378762139"/>
      <w:bookmarkStart w:id="231" w:name="_Toc378765616"/>
      <w:bookmarkStart w:id="232" w:name="_Toc378767364"/>
      <w:bookmarkStart w:id="233" w:name="_Toc378774959"/>
      <w:bookmarkStart w:id="234" w:name="_Toc378776154"/>
      <w:bookmarkStart w:id="235" w:name="_Toc378841234"/>
      <w:bookmarkStart w:id="236" w:name="_Toc378858833"/>
      <w:bookmarkStart w:id="237" w:name="_Toc378859061"/>
      <w:bookmarkStart w:id="238" w:name="_Toc377646049"/>
      <w:bookmarkStart w:id="239" w:name="_Toc377648984"/>
      <w:bookmarkStart w:id="240" w:name="_Toc377650837"/>
      <w:bookmarkStart w:id="241" w:name="_Toc377650964"/>
      <w:bookmarkStart w:id="242" w:name="_Toc377653233"/>
      <w:bookmarkStart w:id="243" w:name="_Toc378351538"/>
      <w:bookmarkStart w:id="244" w:name="_Toc378681287"/>
      <w:bookmarkStart w:id="245" w:name="_Toc378682207"/>
      <w:bookmarkStart w:id="246" w:name="_Toc378683654"/>
      <w:bookmarkStart w:id="247" w:name="_Toc378685342"/>
      <w:bookmarkStart w:id="248" w:name="_Toc378685478"/>
      <w:bookmarkStart w:id="249" w:name="_Toc378691687"/>
      <w:bookmarkStart w:id="250" w:name="_Toc378692144"/>
      <w:bookmarkStart w:id="251" w:name="_Toc378692281"/>
      <w:bookmarkStart w:id="252" w:name="_Toc378692418"/>
      <w:bookmarkStart w:id="253" w:name="_Toc378761120"/>
      <w:bookmarkStart w:id="254" w:name="_Toc378761263"/>
      <w:bookmarkStart w:id="255" w:name="_Toc378761406"/>
      <w:bookmarkStart w:id="256" w:name="_Toc378761549"/>
      <w:bookmarkStart w:id="257" w:name="_Toc378761862"/>
      <w:bookmarkStart w:id="258" w:name="_Toc378762002"/>
      <w:bookmarkStart w:id="259" w:name="_Toc378762140"/>
      <w:bookmarkStart w:id="260" w:name="_Toc378765617"/>
      <w:bookmarkStart w:id="261" w:name="_Toc378767365"/>
      <w:bookmarkStart w:id="262" w:name="_Toc378774960"/>
      <w:bookmarkStart w:id="263" w:name="_Toc378776155"/>
      <w:bookmarkStart w:id="264" w:name="_Toc378841235"/>
      <w:bookmarkStart w:id="265" w:name="_Toc378858834"/>
      <w:bookmarkStart w:id="266" w:name="_Toc378859062"/>
      <w:bookmarkStart w:id="267" w:name="_Toc377646050"/>
      <w:bookmarkStart w:id="268" w:name="_Toc377648985"/>
      <w:bookmarkStart w:id="269" w:name="_Toc377650838"/>
      <w:bookmarkStart w:id="270" w:name="_Toc377650965"/>
      <w:bookmarkStart w:id="271" w:name="_Toc377653234"/>
      <w:bookmarkStart w:id="272" w:name="_Toc378351539"/>
      <w:bookmarkStart w:id="273" w:name="_Toc378681288"/>
      <w:bookmarkStart w:id="274" w:name="_Toc378682208"/>
      <w:bookmarkStart w:id="275" w:name="_Toc378683655"/>
      <w:bookmarkStart w:id="276" w:name="_Toc378685343"/>
      <w:bookmarkStart w:id="277" w:name="_Toc378685479"/>
      <w:bookmarkStart w:id="278" w:name="_Toc378691688"/>
      <w:bookmarkStart w:id="279" w:name="_Toc378692145"/>
      <w:bookmarkStart w:id="280" w:name="_Toc378692282"/>
      <w:bookmarkStart w:id="281" w:name="_Toc378692419"/>
      <w:bookmarkStart w:id="282" w:name="_Toc378761121"/>
      <w:bookmarkStart w:id="283" w:name="_Toc378761264"/>
      <w:bookmarkStart w:id="284" w:name="_Toc378761407"/>
      <w:bookmarkStart w:id="285" w:name="_Toc378761550"/>
      <w:bookmarkStart w:id="286" w:name="_Toc378761863"/>
      <w:bookmarkStart w:id="287" w:name="_Toc378762003"/>
      <w:bookmarkStart w:id="288" w:name="_Toc378762141"/>
      <w:bookmarkStart w:id="289" w:name="_Toc378765618"/>
      <w:bookmarkStart w:id="290" w:name="_Toc378767366"/>
      <w:bookmarkStart w:id="291" w:name="_Toc378774961"/>
      <w:bookmarkStart w:id="292" w:name="_Toc378776156"/>
      <w:bookmarkStart w:id="293" w:name="_Toc378841236"/>
      <w:bookmarkStart w:id="294" w:name="_Toc378858835"/>
      <w:bookmarkStart w:id="295" w:name="_Toc378859063"/>
      <w:bookmarkStart w:id="296" w:name="_Toc388281278"/>
      <w:bookmarkStart w:id="297" w:name="_Toc388281734"/>
      <w:bookmarkStart w:id="298" w:name="_Toc388282216"/>
      <w:bookmarkStart w:id="299" w:name="_Toc388282664"/>
      <w:bookmarkStart w:id="300" w:name="_Toc388284933"/>
      <w:bookmarkStart w:id="301" w:name="_Toc388281292"/>
      <w:bookmarkStart w:id="302" w:name="_Toc388281748"/>
      <w:bookmarkStart w:id="303" w:name="_Toc388282230"/>
      <w:bookmarkStart w:id="304" w:name="_Toc388282678"/>
      <w:bookmarkStart w:id="305" w:name="_Toc388284947"/>
      <w:bookmarkStart w:id="306" w:name="_Toc388374088"/>
      <w:bookmarkStart w:id="307" w:name="_Toc388281295"/>
      <w:bookmarkStart w:id="308" w:name="_Toc388281751"/>
      <w:bookmarkStart w:id="309" w:name="_Toc388282233"/>
      <w:bookmarkStart w:id="310" w:name="_Toc388282681"/>
      <w:bookmarkStart w:id="311" w:name="_Toc388284950"/>
      <w:bookmarkStart w:id="312" w:name="_Toc388374090"/>
      <w:bookmarkStart w:id="313" w:name="_Toc388281298"/>
      <w:bookmarkStart w:id="314" w:name="_Toc388281754"/>
      <w:bookmarkStart w:id="315" w:name="_Toc388282236"/>
      <w:bookmarkStart w:id="316" w:name="_Toc388282684"/>
      <w:bookmarkStart w:id="317" w:name="_Toc388284953"/>
      <w:bookmarkStart w:id="318" w:name="_Toc388374092"/>
      <w:bookmarkStart w:id="319" w:name="_Toc388281301"/>
      <w:bookmarkStart w:id="320" w:name="_Toc388281757"/>
      <w:bookmarkStart w:id="321" w:name="_Toc388282239"/>
      <w:bookmarkStart w:id="322" w:name="_Toc388282687"/>
      <w:bookmarkStart w:id="323" w:name="_Toc388284956"/>
      <w:bookmarkStart w:id="324" w:name="_Toc388374094"/>
      <w:bookmarkStart w:id="325" w:name="_Toc388281313"/>
      <w:bookmarkStart w:id="326" w:name="_Toc388281769"/>
      <w:bookmarkStart w:id="327" w:name="_Toc388282251"/>
      <w:bookmarkStart w:id="328" w:name="_Toc388282699"/>
      <w:bookmarkStart w:id="329" w:name="_Toc388284968"/>
      <w:bookmarkStart w:id="330" w:name="_Toc388374102"/>
      <w:bookmarkStart w:id="331" w:name="_Toc388281318"/>
      <w:bookmarkStart w:id="332" w:name="_Toc388281774"/>
      <w:bookmarkStart w:id="333" w:name="_Toc388282256"/>
      <w:bookmarkStart w:id="334" w:name="_Toc388282704"/>
      <w:bookmarkStart w:id="335" w:name="_Toc388281319"/>
      <w:bookmarkStart w:id="336" w:name="_Toc388281775"/>
      <w:bookmarkStart w:id="337" w:name="_Toc388282257"/>
      <w:bookmarkStart w:id="338" w:name="_Toc388282705"/>
      <w:bookmarkStart w:id="339" w:name="_Toc388281320"/>
      <w:bookmarkStart w:id="340" w:name="_Toc388281776"/>
      <w:bookmarkStart w:id="341" w:name="_Toc388282258"/>
      <w:bookmarkStart w:id="342" w:name="_Toc388282706"/>
      <w:bookmarkStart w:id="343" w:name="_Toc388281321"/>
      <w:bookmarkStart w:id="344" w:name="_Toc388281777"/>
      <w:bookmarkStart w:id="345" w:name="_Toc388282259"/>
      <w:bookmarkStart w:id="346" w:name="_Toc388282707"/>
      <w:bookmarkStart w:id="347" w:name="_Toc387244977"/>
      <w:bookmarkStart w:id="348" w:name="_Toc388281327"/>
      <w:bookmarkStart w:id="349" w:name="_Toc388281783"/>
      <w:bookmarkStart w:id="350" w:name="_Toc388282265"/>
      <w:bookmarkStart w:id="351" w:name="_Toc388282713"/>
      <w:bookmarkStart w:id="352" w:name="_Toc388284979"/>
      <w:bookmarkStart w:id="353" w:name="_Toc388374113"/>
      <w:bookmarkStart w:id="354" w:name="_Toc387244978"/>
      <w:bookmarkStart w:id="355" w:name="_Toc388281328"/>
      <w:bookmarkStart w:id="356" w:name="_Toc388281784"/>
      <w:bookmarkStart w:id="357" w:name="_Toc388282266"/>
      <w:bookmarkStart w:id="358" w:name="_Toc388282714"/>
      <w:bookmarkStart w:id="359" w:name="_Toc388284980"/>
      <w:bookmarkStart w:id="360" w:name="_Toc387245003"/>
      <w:bookmarkStart w:id="361" w:name="_Toc388281353"/>
      <w:bookmarkStart w:id="362" w:name="_Toc388281809"/>
      <w:bookmarkStart w:id="363" w:name="_Toc388282291"/>
      <w:bookmarkStart w:id="364" w:name="_Toc388282739"/>
      <w:bookmarkStart w:id="365" w:name="_Toc388285005"/>
      <w:bookmarkStart w:id="366" w:name="_Toc388374131"/>
      <w:bookmarkStart w:id="367" w:name="_Toc387245028"/>
      <w:bookmarkStart w:id="368" w:name="_Toc388281378"/>
      <w:bookmarkStart w:id="369" w:name="_Toc388281834"/>
      <w:bookmarkStart w:id="370" w:name="_Toc388282316"/>
      <w:bookmarkStart w:id="371" w:name="_Toc388282764"/>
      <w:bookmarkStart w:id="372" w:name="_Toc388285030"/>
      <w:bookmarkStart w:id="373" w:name="_Toc388374148"/>
      <w:bookmarkStart w:id="374" w:name="_Toc387245029"/>
      <w:bookmarkStart w:id="375" w:name="_Toc388281379"/>
      <w:bookmarkStart w:id="376" w:name="_Toc388281835"/>
      <w:bookmarkStart w:id="377" w:name="_Toc388282317"/>
      <w:bookmarkStart w:id="378" w:name="_Toc388282765"/>
      <w:bookmarkStart w:id="379" w:name="_Toc388285031"/>
      <w:bookmarkStart w:id="380" w:name="_Toc388374149"/>
      <w:bookmarkStart w:id="381" w:name="_Toc387245030"/>
      <w:bookmarkStart w:id="382" w:name="_Toc388281380"/>
      <w:bookmarkStart w:id="383" w:name="_Toc388281836"/>
      <w:bookmarkStart w:id="384" w:name="_Toc388282318"/>
      <w:bookmarkStart w:id="385" w:name="_Toc388282766"/>
      <w:bookmarkStart w:id="386" w:name="_Toc388285032"/>
      <w:bookmarkStart w:id="387" w:name="_Toc388374150"/>
      <w:bookmarkStart w:id="388" w:name="_Toc387245031"/>
      <w:bookmarkStart w:id="389" w:name="_Toc388281381"/>
      <w:bookmarkStart w:id="390" w:name="_Toc388281837"/>
      <w:bookmarkStart w:id="391" w:name="_Toc388282319"/>
      <w:bookmarkStart w:id="392" w:name="_Toc388282767"/>
      <w:bookmarkStart w:id="393" w:name="_Toc388285033"/>
      <w:bookmarkStart w:id="394" w:name="_Toc388374151"/>
      <w:bookmarkStart w:id="395" w:name="_Toc387245032"/>
      <w:bookmarkStart w:id="396" w:name="_Toc388281382"/>
      <w:bookmarkStart w:id="397" w:name="_Toc388281838"/>
      <w:bookmarkStart w:id="398" w:name="_Toc388282320"/>
      <w:bookmarkStart w:id="399" w:name="_Toc388282768"/>
      <w:bookmarkStart w:id="400" w:name="_Toc388285034"/>
      <w:bookmarkStart w:id="401" w:name="_Toc388374152"/>
      <w:bookmarkStart w:id="402" w:name="_Toc387245033"/>
      <w:bookmarkStart w:id="403" w:name="_Toc388281383"/>
      <w:bookmarkStart w:id="404" w:name="_Toc388281839"/>
      <w:bookmarkStart w:id="405" w:name="_Toc388282321"/>
      <w:bookmarkStart w:id="406" w:name="_Toc388282769"/>
      <w:bookmarkStart w:id="407" w:name="_Toc388285035"/>
      <w:bookmarkStart w:id="408" w:name="_Toc387245106"/>
      <w:bookmarkStart w:id="409" w:name="_Toc388281456"/>
      <w:bookmarkStart w:id="410" w:name="_Toc388281912"/>
      <w:bookmarkStart w:id="411" w:name="_Toc388282394"/>
      <w:bookmarkStart w:id="412" w:name="_Toc388282842"/>
      <w:bookmarkStart w:id="413" w:name="_Toc388285108"/>
      <w:bookmarkStart w:id="414" w:name="_Toc388374208"/>
      <w:bookmarkStart w:id="415" w:name="_Toc377646054"/>
      <w:bookmarkStart w:id="416" w:name="_Toc377648989"/>
      <w:bookmarkStart w:id="417" w:name="_Toc377650842"/>
      <w:bookmarkStart w:id="418" w:name="_Toc377650969"/>
      <w:bookmarkStart w:id="419" w:name="_Toc377653238"/>
      <w:bookmarkStart w:id="420" w:name="_Toc378351543"/>
      <w:bookmarkStart w:id="421" w:name="_Toc378681292"/>
      <w:bookmarkStart w:id="422" w:name="_Toc378682212"/>
      <w:bookmarkStart w:id="423" w:name="_Toc378683659"/>
      <w:bookmarkStart w:id="424" w:name="_Toc378685347"/>
      <w:bookmarkStart w:id="425" w:name="_Toc378685483"/>
      <w:bookmarkStart w:id="426" w:name="_Toc378691692"/>
      <w:bookmarkStart w:id="427" w:name="_Toc378692149"/>
      <w:bookmarkStart w:id="428" w:name="_Toc378692286"/>
      <w:bookmarkStart w:id="429" w:name="_Toc378692423"/>
      <w:bookmarkStart w:id="430" w:name="_Toc378761125"/>
      <w:bookmarkStart w:id="431" w:name="_Toc378761268"/>
      <w:bookmarkStart w:id="432" w:name="_Toc378761411"/>
      <w:bookmarkStart w:id="433" w:name="_Toc378761554"/>
      <w:bookmarkStart w:id="434" w:name="_Toc378761867"/>
      <w:bookmarkStart w:id="435" w:name="_Toc378762007"/>
      <w:bookmarkStart w:id="436" w:name="_Toc378762145"/>
      <w:bookmarkStart w:id="437" w:name="_Toc378765622"/>
      <w:bookmarkStart w:id="438" w:name="_Toc378767370"/>
      <w:bookmarkStart w:id="439" w:name="_Toc378774965"/>
      <w:bookmarkStart w:id="440" w:name="_Toc378776160"/>
      <w:bookmarkStart w:id="441" w:name="_Toc378841240"/>
      <w:bookmarkStart w:id="442" w:name="_Toc378858839"/>
      <w:bookmarkStart w:id="443" w:name="_Toc378859067"/>
      <w:bookmarkStart w:id="444" w:name="_Toc377646055"/>
      <w:bookmarkStart w:id="445" w:name="_Toc377648990"/>
      <w:bookmarkStart w:id="446" w:name="_Toc377650843"/>
      <w:bookmarkStart w:id="447" w:name="_Toc377650970"/>
      <w:bookmarkStart w:id="448" w:name="_Toc377653239"/>
      <w:bookmarkStart w:id="449" w:name="_Toc378351544"/>
      <w:bookmarkStart w:id="450" w:name="_Toc378681293"/>
      <w:bookmarkStart w:id="451" w:name="_Toc378682213"/>
      <w:bookmarkStart w:id="452" w:name="_Toc378683660"/>
      <w:bookmarkStart w:id="453" w:name="_Toc378685348"/>
      <w:bookmarkStart w:id="454" w:name="_Toc378685484"/>
      <w:bookmarkStart w:id="455" w:name="_Toc378691693"/>
      <w:bookmarkStart w:id="456" w:name="_Toc378692150"/>
      <w:bookmarkStart w:id="457" w:name="_Toc378692287"/>
      <w:bookmarkStart w:id="458" w:name="_Toc378692424"/>
      <w:bookmarkStart w:id="459" w:name="_Toc378761126"/>
      <w:bookmarkStart w:id="460" w:name="_Toc378761269"/>
      <w:bookmarkStart w:id="461" w:name="_Toc378761412"/>
      <w:bookmarkStart w:id="462" w:name="_Toc378761555"/>
      <w:bookmarkStart w:id="463" w:name="_Toc378761868"/>
      <w:bookmarkStart w:id="464" w:name="_Toc378762008"/>
      <w:bookmarkStart w:id="465" w:name="_Toc378762146"/>
      <w:bookmarkStart w:id="466" w:name="_Toc378765623"/>
      <w:bookmarkStart w:id="467" w:name="_Toc378767371"/>
      <w:bookmarkStart w:id="468" w:name="_Toc378774966"/>
      <w:bookmarkStart w:id="469" w:name="_Toc378776161"/>
      <w:bookmarkStart w:id="470" w:name="_Toc378841241"/>
      <w:bookmarkStart w:id="471" w:name="_Toc378858840"/>
      <w:bookmarkStart w:id="472" w:name="_Toc378859068"/>
      <w:bookmarkStart w:id="473" w:name="_Toc377646056"/>
      <w:bookmarkStart w:id="474" w:name="_Toc377648991"/>
      <w:bookmarkStart w:id="475" w:name="_Toc377650844"/>
      <w:bookmarkStart w:id="476" w:name="_Toc377650971"/>
      <w:bookmarkStart w:id="477" w:name="_Toc377653240"/>
      <w:bookmarkStart w:id="478" w:name="_Toc378351545"/>
      <w:bookmarkStart w:id="479" w:name="_Toc378681294"/>
      <w:bookmarkStart w:id="480" w:name="_Toc378682214"/>
      <w:bookmarkStart w:id="481" w:name="_Toc378683661"/>
      <w:bookmarkStart w:id="482" w:name="_Toc378685349"/>
      <w:bookmarkStart w:id="483" w:name="_Toc378685485"/>
      <w:bookmarkStart w:id="484" w:name="_Toc378691694"/>
      <w:bookmarkStart w:id="485" w:name="_Toc378692151"/>
      <w:bookmarkStart w:id="486" w:name="_Toc378692288"/>
      <w:bookmarkStart w:id="487" w:name="_Toc378692425"/>
      <w:bookmarkStart w:id="488" w:name="_Toc378761127"/>
      <w:bookmarkStart w:id="489" w:name="_Toc378761270"/>
      <w:bookmarkStart w:id="490" w:name="_Toc378761413"/>
      <w:bookmarkStart w:id="491" w:name="_Toc378761556"/>
      <w:bookmarkStart w:id="492" w:name="_Toc378761869"/>
      <w:bookmarkStart w:id="493" w:name="_Toc378762009"/>
      <w:bookmarkStart w:id="494" w:name="_Toc378762147"/>
      <w:bookmarkStart w:id="495" w:name="_Toc378765624"/>
      <w:bookmarkStart w:id="496" w:name="_Toc378767372"/>
      <w:bookmarkStart w:id="497" w:name="_Toc378774967"/>
      <w:bookmarkStart w:id="498" w:name="_Toc378776162"/>
      <w:bookmarkStart w:id="499" w:name="_Toc378841242"/>
      <w:bookmarkStart w:id="500" w:name="_Toc378858841"/>
      <w:bookmarkStart w:id="501" w:name="_Toc378859069"/>
      <w:bookmarkStart w:id="502" w:name="_Toc377646057"/>
      <w:bookmarkStart w:id="503" w:name="_Toc377648992"/>
      <w:bookmarkStart w:id="504" w:name="_Toc377650845"/>
      <w:bookmarkStart w:id="505" w:name="_Toc377650972"/>
      <w:bookmarkStart w:id="506" w:name="_Toc377653241"/>
      <w:bookmarkStart w:id="507" w:name="_Toc378351546"/>
      <w:bookmarkStart w:id="508" w:name="_Toc378681295"/>
      <w:bookmarkStart w:id="509" w:name="_Toc378682215"/>
      <w:bookmarkStart w:id="510" w:name="_Toc378683662"/>
      <w:bookmarkStart w:id="511" w:name="_Toc378685350"/>
      <w:bookmarkStart w:id="512" w:name="_Toc378685486"/>
      <w:bookmarkStart w:id="513" w:name="_Toc378691695"/>
      <w:bookmarkStart w:id="514" w:name="_Toc378692152"/>
      <w:bookmarkStart w:id="515" w:name="_Toc378692289"/>
      <w:bookmarkStart w:id="516" w:name="_Toc378692426"/>
      <w:bookmarkStart w:id="517" w:name="_Toc378761128"/>
      <w:bookmarkStart w:id="518" w:name="_Toc378761271"/>
      <w:bookmarkStart w:id="519" w:name="_Toc378761414"/>
      <w:bookmarkStart w:id="520" w:name="_Toc378761557"/>
      <w:bookmarkStart w:id="521" w:name="_Toc378761870"/>
      <w:bookmarkStart w:id="522" w:name="_Toc378762010"/>
      <w:bookmarkStart w:id="523" w:name="_Toc378762148"/>
      <w:bookmarkStart w:id="524" w:name="_Toc378765625"/>
      <w:bookmarkStart w:id="525" w:name="_Toc378767373"/>
      <w:bookmarkStart w:id="526" w:name="_Toc378774968"/>
      <w:bookmarkStart w:id="527" w:name="_Toc378776163"/>
      <w:bookmarkStart w:id="528" w:name="_Toc378841243"/>
      <w:bookmarkStart w:id="529" w:name="_Toc378858842"/>
      <w:bookmarkStart w:id="530" w:name="_Toc378859070"/>
      <w:bookmarkStart w:id="531" w:name="_Toc377646058"/>
      <w:bookmarkStart w:id="532" w:name="_Toc377648993"/>
      <w:bookmarkStart w:id="533" w:name="_Toc377650846"/>
      <w:bookmarkStart w:id="534" w:name="_Toc377650973"/>
      <w:bookmarkStart w:id="535" w:name="_Toc377653242"/>
      <w:bookmarkStart w:id="536" w:name="_Toc378351547"/>
      <w:bookmarkStart w:id="537" w:name="_Toc378681296"/>
      <w:bookmarkStart w:id="538" w:name="_Toc378682216"/>
      <w:bookmarkStart w:id="539" w:name="_Toc378683663"/>
      <w:bookmarkStart w:id="540" w:name="_Toc378685351"/>
      <w:bookmarkStart w:id="541" w:name="_Toc378685487"/>
      <w:bookmarkStart w:id="542" w:name="_Toc378691696"/>
      <w:bookmarkStart w:id="543" w:name="_Toc378692153"/>
      <w:bookmarkStart w:id="544" w:name="_Toc378692290"/>
      <w:bookmarkStart w:id="545" w:name="_Toc378692427"/>
      <w:bookmarkStart w:id="546" w:name="_Toc378761129"/>
      <w:bookmarkStart w:id="547" w:name="_Toc378761272"/>
      <w:bookmarkStart w:id="548" w:name="_Toc378761415"/>
      <w:bookmarkStart w:id="549" w:name="_Toc378761558"/>
      <w:bookmarkStart w:id="550" w:name="_Toc378761871"/>
      <w:bookmarkStart w:id="551" w:name="_Toc378762011"/>
      <w:bookmarkStart w:id="552" w:name="_Toc378762149"/>
      <w:bookmarkStart w:id="553" w:name="_Toc378765626"/>
      <w:bookmarkStart w:id="554" w:name="_Toc378767374"/>
      <w:bookmarkStart w:id="555" w:name="_Toc378774969"/>
      <w:bookmarkStart w:id="556" w:name="_Toc378776164"/>
      <w:bookmarkStart w:id="557" w:name="_Toc378841244"/>
      <w:bookmarkStart w:id="558" w:name="_Toc378858843"/>
      <w:bookmarkStart w:id="559" w:name="_Toc378859071"/>
      <w:bookmarkStart w:id="560" w:name="_Toc377646059"/>
      <w:bookmarkStart w:id="561" w:name="_Toc377648994"/>
      <w:bookmarkStart w:id="562" w:name="_Toc377650847"/>
      <w:bookmarkStart w:id="563" w:name="_Toc377650974"/>
      <w:bookmarkStart w:id="564" w:name="_Toc377653243"/>
      <w:bookmarkStart w:id="565" w:name="_Toc378351548"/>
      <w:bookmarkStart w:id="566" w:name="_Toc378681297"/>
      <w:bookmarkStart w:id="567" w:name="_Toc378682217"/>
      <w:bookmarkStart w:id="568" w:name="_Toc378683664"/>
      <w:bookmarkStart w:id="569" w:name="_Toc378685352"/>
      <w:bookmarkStart w:id="570" w:name="_Toc378685488"/>
      <w:bookmarkStart w:id="571" w:name="_Toc378691697"/>
      <w:bookmarkStart w:id="572" w:name="_Toc378692154"/>
      <w:bookmarkStart w:id="573" w:name="_Toc378692291"/>
      <w:bookmarkStart w:id="574" w:name="_Toc378692428"/>
      <w:bookmarkStart w:id="575" w:name="_Toc378761130"/>
      <w:bookmarkStart w:id="576" w:name="_Toc378761273"/>
      <w:bookmarkStart w:id="577" w:name="_Toc378761416"/>
      <w:bookmarkStart w:id="578" w:name="_Toc378761559"/>
      <w:bookmarkStart w:id="579" w:name="_Toc378761872"/>
      <w:bookmarkStart w:id="580" w:name="_Toc378762012"/>
      <w:bookmarkStart w:id="581" w:name="_Toc378762150"/>
      <w:bookmarkStart w:id="582" w:name="_Toc378765627"/>
      <w:bookmarkStart w:id="583" w:name="_Toc378767375"/>
      <w:bookmarkStart w:id="584" w:name="_Toc378774970"/>
      <w:bookmarkStart w:id="585" w:name="_Toc378776165"/>
      <w:bookmarkStart w:id="586" w:name="_Toc378841245"/>
      <w:bookmarkStart w:id="587" w:name="_Toc378858844"/>
      <w:bookmarkStart w:id="588" w:name="_Toc378859072"/>
      <w:bookmarkStart w:id="589" w:name="_Toc377646060"/>
      <w:bookmarkStart w:id="590" w:name="_Toc377648995"/>
      <w:bookmarkStart w:id="591" w:name="_Toc377650848"/>
      <w:bookmarkStart w:id="592" w:name="_Toc377650975"/>
      <w:bookmarkStart w:id="593" w:name="_Toc377653244"/>
      <w:bookmarkStart w:id="594" w:name="_Toc378351549"/>
      <w:bookmarkStart w:id="595" w:name="_Toc378681298"/>
      <w:bookmarkStart w:id="596" w:name="_Toc378682218"/>
      <w:bookmarkStart w:id="597" w:name="_Toc378683665"/>
      <w:bookmarkStart w:id="598" w:name="_Toc378685353"/>
      <w:bookmarkStart w:id="599" w:name="_Toc378685489"/>
      <w:bookmarkStart w:id="600" w:name="_Toc378691698"/>
      <w:bookmarkStart w:id="601" w:name="_Toc378692155"/>
      <w:bookmarkStart w:id="602" w:name="_Toc378692292"/>
      <w:bookmarkStart w:id="603" w:name="_Toc378692429"/>
      <w:bookmarkStart w:id="604" w:name="_Toc378761131"/>
      <w:bookmarkStart w:id="605" w:name="_Toc378761274"/>
      <w:bookmarkStart w:id="606" w:name="_Toc378761417"/>
      <w:bookmarkStart w:id="607" w:name="_Toc378761560"/>
      <w:bookmarkStart w:id="608" w:name="_Toc378761873"/>
      <w:bookmarkStart w:id="609" w:name="_Toc378762013"/>
      <w:bookmarkStart w:id="610" w:name="_Toc378762151"/>
      <w:bookmarkStart w:id="611" w:name="_Toc378765628"/>
      <w:bookmarkStart w:id="612" w:name="_Toc378767376"/>
      <w:bookmarkStart w:id="613" w:name="_Toc378774971"/>
      <w:bookmarkStart w:id="614" w:name="_Toc378776166"/>
      <w:bookmarkStart w:id="615" w:name="_Toc378841246"/>
      <w:bookmarkStart w:id="616" w:name="_Toc378858845"/>
      <w:bookmarkStart w:id="617" w:name="_Toc378859073"/>
      <w:bookmarkStart w:id="618" w:name="_Toc387245107"/>
      <w:bookmarkStart w:id="619" w:name="_Toc388281457"/>
      <w:bookmarkStart w:id="620" w:name="_Toc388281913"/>
      <w:bookmarkStart w:id="621" w:name="_Toc388282395"/>
      <w:bookmarkStart w:id="622" w:name="_Toc388282843"/>
      <w:bookmarkStart w:id="623" w:name="_Toc388285109"/>
      <w:bookmarkStart w:id="624" w:name="_Toc387245108"/>
      <w:bookmarkStart w:id="625" w:name="_Toc388281458"/>
      <w:bookmarkStart w:id="626" w:name="_Toc388281914"/>
      <w:bookmarkStart w:id="627" w:name="_Toc388282396"/>
      <w:bookmarkStart w:id="628" w:name="_Toc388282844"/>
      <w:bookmarkStart w:id="629" w:name="_Toc388285110"/>
      <w:bookmarkStart w:id="630" w:name="_Toc387245109"/>
      <w:bookmarkStart w:id="631" w:name="_Toc388281459"/>
      <w:bookmarkStart w:id="632" w:name="_Toc388281915"/>
      <w:bookmarkStart w:id="633" w:name="_Toc388282397"/>
      <w:bookmarkStart w:id="634" w:name="_Toc388282845"/>
      <w:bookmarkStart w:id="635" w:name="_Toc388285111"/>
      <w:bookmarkStart w:id="636" w:name="_Toc388374211"/>
      <w:bookmarkStart w:id="637" w:name="_Toc387245110"/>
      <w:bookmarkStart w:id="638" w:name="_Toc388281460"/>
      <w:bookmarkStart w:id="639" w:name="_Toc388281916"/>
      <w:bookmarkStart w:id="640" w:name="_Toc388282398"/>
      <w:bookmarkStart w:id="641" w:name="_Toc388282846"/>
      <w:bookmarkStart w:id="642" w:name="_Toc388285112"/>
      <w:bookmarkStart w:id="643" w:name="_Toc388374212"/>
      <w:bookmarkStart w:id="644" w:name="_Toc387245111"/>
      <w:bookmarkStart w:id="645" w:name="_Toc388281461"/>
      <w:bookmarkStart w:id="646" w:name="_Toc388281917"/>
      <w:bookmarkStart w:id="647" w:name="_Toc388282399"/>
      <w:bookmarkStart w:id="648" w:name="_Toc388282847"/>
      <w:bookmarkStart w:id="649" w:name="_Toc388285113"/>
      <w:bookmarkStart w:id="650" w:name="_Toc387245148"/>
      <w:bookmarkStart w:id="651" w:name="_Toc387250792"/>
      <w:bookmarkStart w:id="652" w:name="_Toc388281498"/>
      <w:bookmarkStart w:id="653" w:name="_Toc388281954"/>
      <w:bookmarkStart w:id="654" w:name="_Toc388282436"/>
      <w:bookmarkStart w:id="655" w:name="_Toc388282884"/>
      <w:bookmarkStart w:id="656" w:name="_Toc388285150"/>
      <w:bookmarkStart w:id="657" w:name="_Toc388374241"/>
      <w:bookmarkStart w:id="658" w:name="_Toc387245149"/>
      <w:bookmarkStart w:id="659" w:name="_Toc387250793"/>
      <w:bookmarkStart w:id="660" w:name="_Toc388281499"/>
      <w:bookmarkStart w:id="661" w:name="_Toc388281955"/>
      <w:bookmarkStart w:id="662" w:name="_Toc388282437"/>
      <w:bookmarkStart w:id="663" w:name="_Toc388282885"/>
      <w:bookmarkStart w:id="664" w:name="_Toc388285151"/>
      <w:bookmarkStart w:id="665" w:name="_Toc388374242"/>
      <w:bookmarkStart w:id="666" w:name="_Toc387245151"/>
      <w:bookmarkStart w:id="667" w:name="_Toc388281501"/>
      <w:bookmarkStart w:id="668" w:name="_Toc388281957"/>
      <w:bookmarkStart w:id="669" w:name="_Toc388282439"/>
      <w:bookmarkStart w:id="670" w:name="_Toc388282887"/>
      <w:bookmarkStart w:id="671" w:name="_Toc388285153"/>
      <w:bookmarkStart w:id="672" w:name="_Toc388374244"/>
      <w:bookmarkStart w:id="673" w:name="_Toc377646064"/>
      <w:bookmarkStart w:id="674" w:name="_Toc377648999"/>
      <w:bookmarkStart w:id="675" w:name="_Toc377650852"/>
      <w:bookmarkStart w:id="676" w:name="_Toc377650979"/>
      <w:bookmarkStart w:id="677" w:name="_Toc377653248"/>
      <w:bookmarkStart w:id="678" w:name="_Toc378351553"/>
      <w:bookmarkStart w:id="679" w:name="_Toc378681302"/>
      <w:bookmarkStart w:id="680" w:name="_Toc378682222"/>
      <w:bookmarkStart w:id="681" w:name="_Toc378683669"/>
      <w:bookmarkStart w:id="682" w:name="_Toc378685357"/>
      <w:bookmarkStart w:id="683" w:name="_Toc378685493"/>
      <w:bookmarkStart w:id="684" w:name="_Toc378691702"/>
      <w:bookmarkStart w:id="685" w:name="_Toc378692159"/>
      <w:bookmarkStart w:id="686" w:name="_Toc378692296"/>
      <w:bookmarkStart w:id="687" w:name="_Toc378692433"/>
      <w:bookmarkStart w:id="688" w:name="_Toc378761135"/>
      <w:bookmarkStart w:id="689" w:name="_Toc378761278"/>
      <w:bookmarkStart w:id="690" w:name="_Toc378761421"/>
      <w:bookmarkStart w:id="691" w:name="_Toc378761564"/>
      <w:bookmarkStart w:id="692" w:name="_Toc378761877"/>
      <w:bookmarkStart w:id="693" w:name="_Toc378762017"/>
      <w:bookmarkStart w:id="694" w:name="_Toc378762155"/>
      <w:bookmarkStart w:id="695" w:name="_Toc378765632"/>
      <w:bookmarkStart w:id="696" w:name="_Toc378767380"/>
      <w:bookmarkStart w:id="697" w:name="_Toc378774975"/>
      <w:bookmarkStart w:id="698" w:name="_Toc378776170"/>
      <w:bookmarkStart w:id="699" w:name="_Toc378841250"/>
      <w:bookmarkStart w:id="700" w:name="_Toc378858849"/>
      <w:bookmarkStart w:id="701" w:name="_Toc378859077"/>
      <w:bookmarkStart w:id="702" w:name="_Toc377646065"/>
      <w:bookmarkStart w:id="703" w:name="_Toc377649000"/>
      <w:bookmarkStart w:id="704" w:name="_Toc377650853"/>
      <w:bookmarkStart w:id="705" w:name="_Toc377650980"/>
      <w:bookmarkStart w:id="706" w:name="_Toc377653249"/>
      <w:bookmarkStart w:id="707" w:name="_Toc378351554"/>
      <w:bookmarkStart w:id="708" w:name="_Toc378681303"/>
      <w:bookmarkStart w:id="709" w:name="_Toc378682223"/>
      <w:bookmarkStart w:id="710" w:name="_Toc378683670"/>
      <w:bookmarkStart w:id="711" w:name="_Toc378685358"/>
      <w:bookmarkStart w:id="712" w:name="_Toc378685494"/>
      <w:bookmarkStart w:id="713" w:name="_Toc378691703"/>
      <w:bookmarkStart w:id="714" w:name="_Toc378692160"/>
      <w:bookmarkStart w:id="715" w:name="_Toc378692297"/>
      <w:bookmarkStart w:id="716" w:name="_Toc378692434"/>
      <w:bookmarkStart w:id="717" w:name="_Toc378761136"/>
      <w:bookmarkStart w:id="718" w:name="_Toc378761279"/>
      <w:bookmarkStart w:id="719" w:name="_Toc378761422"/>
      <w:bookmarkStart w:id="720" w:name="_Toc378761565"/>
      <w:bookmarkStart w:id="721" w:name="_Toc378761878"/>
      <w:bookmarkStart w:id="722" w:name="_Toc378762018"/>
      <w:bookmarkStart w:id="723" w:name="_Toc378762156"/>
      <w:bookmarkStart w:id="724" w:name="_Toc378765633"/>
      <w:bookmarkStart w:id="725" w:name="_Toc378767381"/>
      <w:bookmarkStart w:id="726" w:name="_Toc378774976"/>
      <w:bookmarkStart w:id="727" w:name="_Toc378776171"/>
      <w:bookmarkStart w:id="728" w:name="_Toc378841251"/>
      <w:bookmarkStart w:id="729" w:name="_Toc378858850"/>
      <w:bookmarkStart w:id="730" w:name="_Toc378859078"/>
      <w:bookmarkStart w:id="731" w:name="_Toc377646066"/>
      <w:bookmarkStart w:id="732" w:name="_Toc377649001"/>
      <w:bookmarkStart w:id="733" w:name="_Toc377650854"/>
      <w:bookmarkStart w:id="734" w:name="_Toc377650981"/>
      <w:bookmarkStart w:id="735" w:name="_Toc377653250"/>
      <w:bookmarkStart w:id="736" w:name="_Toc378351555"/>
      <w:bookmarkStart w:id="737" w:name="_Toc378681304"/>
      <w:bookmarkStart w:id="738" w:name="_Toc378682224"/>
      <w:bookmarkStart w:id="739" w:name="_Toc378683671"/>
      <w:bookmarkStart w:id="740" w:name="_Toc378685359"/>
      <w:bookmarkStart w:id="741" w:name="_Toc378685495"/>
      <w:bookmarkStart w:id="742" w:name="_Toc378691704"/>
      <w:bookmarkStart w:id="743" w:name="_Toc378692161"/>
      <w:bookmarkStart w:id="744" w:name="_Toc378692298"/>
      <w:bookmarkStart w:id="745" w:name="_Toc378692435"/>
      <w:bookmarkStart w:id="746" w:name="_Toc378761137"/>
      <w:bookmarkStart w:id="747" w:name="_Toc378761280"/>
      <w:bookmarkStart w:id="748" w:name="_Toc378761423"/>
      <w:bookmarkStart w:id="749" w:name="_Toc378761566"/>
      <w:bookmarkStart w:id="750" w:name="_Toc378761879"/>
      <w:bookmarkStart w:id="751" w:name="_Toc378762019"/>
      <w:bookmarkStart w:id="752" w:name="_Toc378762157"/>
      <w:bookmarkStart w:id="753" w:name="_Toc378765634"/>
      <w:bookmarkStart w:id="754" w:name="_Toc378767382"/>
      <w:bookmarkStart w:id="755" w:name="_Toc378774977"/>
      <w:bookmarkStart w:id="756" w:name="_Toc378776172"/>
      <w:bookmarkStart w:id="757" w:name="_Toc378841252"/>
      <w:bookmarkStart w:id="758" w:name="_Toc378858851"/>
      <w:bookmarkStart w:id="759" w:name="_Toc378859079"/>
      <w:bookmarkStart w:id="760" w:name="_Toc377646067"/>
      <w:bookmarkStart w:id="761" w:name="_Toc377649002"/>
      <w:bookmarkStart w:id="762" w:name="_Toc377650855"/>
      <w:bookmarkStart w:id="763" w:name="_Toc377650982"/>
      <w:bookmarkStart w:id="764" w:name="_Toc377653251"/>
      <w:bookmarkStart w:id="765" w:name="_Toc378351556"/>
      <w:bookmarkStart w:id="766" w:name="_Toc378681305"/>
      <w:bookmarkStart w:id="767" w:name="_Toc378682225"/>
      <w:bookmarkStart w:id="768" w:name="_Toc378683672"/>
      <w:bookmarkStart w:id="769" w:name="_Toc378685360"/>
      <w:bookmarkStart w:id="770" w:name="_Toc378685496"/>
      <w:bookmarkStart w:id="771" w:name="_Toc378691705"/>
      <w:bookmarkStart w:id="772" w:name="_Toc378692162"/>
      <w:bookmarkStart w:id="773" w:name="_Toc378692299"/>
      <w:bookmarkStart w:id="774" w:name="_Toc378692436"/>
      <w:bookmarkStart w:id="775" w:name="_Toc378761138"/>
      <w:bookmarkStart w:id="776" w:name="_Toc378761281"/>
      <w:bookmarkStart w:id="777" w:name="_Toc378761424"/>
      <w:bookmarkStart w:id="778" w:name="_Toc378761567"/>
      <w:bookmarkStart w:id="779" w:name="_Toc378761880"/>
      <w:bookmarkStart w:id="780" w:name="_Toc378762020"/>
      <w:bookmarkStart w:id="781" w:name="_Toc378762158"/>
      <w:bookmarkStart w:id="782" w:name="_Toc378765635"/>
      <w:bookmarkStart w:id="783" w:name="_Toc378767383"/>
      <w:bookmarkStart w:id="784" w:name="_Toc378774978"/>
      <w:bookmarkStart w:id="785" w:name="_Toc378776173"/>
      <w:bookmarkStart w:id="786" w:name="_Toc378841253"/>
      <w:bookmarkStart w:id="787" w:name="_Toc378858852"/>
      <w:bookmarkStart w:id="788" w:name="_Toc378859080"/>
      <w:bookmarkStart w:id="789" w:name="_Toc377646068"/>
      <w:bookmarkStart w:id="790" w:name="_Toc377649003"/>
      <w:bookmarkStart w:id="791" w:name="_Toc377650856"/>
      <w:bookmarkStart w:id="792" w:name="_Toc377650983"/>
      <w:bookmarkStart w:id="793" w:name="_Toc377653252"/>
      <w:bookmarkStart w:id="794" w:name="_Toc378351557"/>
      <w:bookmarkStart w:id="795" w:name="_Toc378681306"/>
      <w:bookmarkStart w:id="796" w:name="_Toc378682226"/>
      <w:bookmarkStart w:id="797" w:name="_Toc378683673"/>
      <w:bookmarkStart w:id="798" w:name="_Toc378685361"/>
      <w:bookmarkStart w:id="799" w:name="_Toc378685497"/>
      <w:bookmarkStart w:id="800" w:name="_Toc378691706"/>
      <w:bookmarkStart w:id="801" w:name="_Toc378692163"/>
      <w:bookmarkStart w:id="802" w:name="_Toc378692300"/>
      <w:bookmarkStart w:id="803" w:name="_Toc378692437"/>
      <w:bookmarkStart w:id="804" w:name="_Toc378761139"/>
      <w:bookmarkStart w:id="805" w:name="_Toc378761282"/>
      <w:bookmarkStart w:id="806" w:name="_Toc378761425"/>
      <w:bookmarkStart w:id="807" w:name="_Toc378761568"/>
      <w:bookmarkStart w:id="808" w:name="_Toc378761881"/>
      <w:bookmarkStart w:id="809" w:name="_Toc378762021"/>
      <w:bookmarkStart w:id="810" w:name="_Toc378762159"/>
      <w:bookmarkStart w:id="811" w:name="_Toc378765636"/>
      <w:bookmarkStart w:id="812" w:name="_Toc378767384"/>
      <w:bookmarkStart w:id="813" w:name="_Toc378774979"/>
      <w:bookmarkStart w:id="814" w:name="_Toc378776174"/>
      <w:bookmarkStart w:id="815" w:name="_Toc378841254"/>
      <w:bookmarkStart w:id="816" w:name="_Toc378858853"/>
      <w:bookmarkStart w:id="817" w:name="_Toc378859081"/>
      <w:bookmarkStart w:id="818" w:name="_Toc389728912"/>
      <w:bookmarkStart w:id="819" w:name="_Toc29543477"/>
      <w:bookmarkEnd w:id="81"/>
      <w:bookmarkEnd w:id="8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8127EF">
        <w:rPr>
          <w:noProof/>
        </w:rPr>
        <w:lastRenderedPageBreak/>
        <w:t>Assessment of the biocidal product</w:t>
      </w:r>
      <w:bookmarkEnd w:id="818"/>
      <w:bookmarkEnd w:id="819"/>
      <w:r w:rsidRPr="008127EF">
        <w:rPr>
          <w:noProof/>
        </w:rPr>
        <w:t xml:space="preserve"> </w:t>
      </w:r>
    </w:p>
    <w:p w14:paraId="7CA4ED33" w14:textId="77777777" w:rsidR="0062406C" w:rsidRPr="008127EF" w:rsidRDefault="0062406C" w:rsidP="004B4106">
      <w:pPr>
        <w:pStyle w:val="Heading3"/>
        <w:rPr>
          <w:noProof/>
          <w:lang w:val="en-GB"/>
        </w:rPr>
      </w:pPr>
      <w:bookmarkStart w:id="820" w:name="_Toc423017259"/>
      <w:bookmarkStart w:id="821" w:name="_Toc29543478"/>
      <w:r w:rsidRPr="008127EF">
        <w:rPr>
          <w:noProof/>
          <w:lang w:val="en-GB"/>
        </w:rPr>
        <w:t>Intended use(s) as applied for by the applicant</w:t>
      </w:r>
      <w:bookmarkEnd w:id="820"/>
      <w:r w:rsidRPr="008127EF">
        <w:rPr>
          <w:noProof/>
          <w:lang w:val="en-GB"/>
        </w:rPr>
        <w:t xml:space="preserve"> </w:t>
      </w:r>
      <w:bookmarkEnd w:id="821"/>
    </w:p>
    <w:p w14:paraId="6442B84E" w14:textId="03707DAE" w:rsidR="002040BB" w:rsidRPr="008C18EB" w:rsidRDefault="002040BB" w:rsidP="002040BB">
      <w:pPr>
        <w:pStyle w:val="Caption"/>
        <w:tabs>
          <w:tab w:val="clear" w:pos="1418"/>
        </w:tabs>
        <w:spacing w:after="120"/>
        <w:ind w:left="0" w:firstLine="0"/>
        <w:rPr>
          <w:rFonts w:ascii="Verdana" w:hAnsi="Verdana"/>
          <w:lang w:val="en-US"/>
        </w:rPr>
      </w:pPr>
      <w:r w:rsidRPr="008C18EB">
        <w:rPr>
          <w:rFonts w:ascii="Verdana" w:hAnsi="Verdana"/>
          <w:lang w:val="en-US"/>
        </w:rPr>
        <w:t xml:space="preserve">The uses below are the ones applied for by the applicant, without any changes by the eCA. These uses are assessed in the following chapters. </w:t>
      </w:r>
    </w:p>
    <w:p w14:paraId="6EA56F5C" w14:textId="77777777" w:rsidR="002040BB" w:rsidRPr="008C18EB" w:rsidRDefault="002040BB" w:rsidP="002040BB">
      <w:pPr>
        <w:pStyle w:val="Caption"/>
        <w:tabs>
          <w:tab w:val="clear" w:pos="1418"/>
          <w:tab w:val="left" w:pos="284"/>
        </w:tabs>
        <w:spacing w:after="120"/>
        <w:ind w:left="0" w:firstLine="0"/>
        <w:rPr>
          <w:rFonts w:ascii="Verdana" w:hAnsi="Verdana"/>
          <w:lang w:val="en-US"/>
        </w:rPr>
      </w:pPr>
      <w:r w:rsidRPr="008C18EB">
        <w:rPr>
          <w:rFonts w:ascii="Verdana" w:hAnsi="Verdana"/>
          <w:lang w:val="en-US"/>
        </w:rPr>
        <w:t>See 2.1.4 for the authorised uses, after assessment of the dossier.</w:t>
      </w:r>
    </w:p>
    <w:p w14:paraId="78F3D4FA" w14:textId="55FFD6DE" w:rsidR="002040BB" w:rsidRPr="002040BB" w:rsidRDefault="0062406C" w:rsidP="002040BB">
      <w:pPr>
        <w:pStyle w:val="Caption"/>
        <w:spacing w:after="120"/>
        <w:ind w:left="0" w:firstLine="0"/>
        <w:rPr>
          <w:rFonts w:ascii="Verdana" w:eastAsia="Verdana" w:hAnsi="Verdana" w:cs="Verdana"/>
        </w:rPr>
      </w:pPr>
      <w:r w:rsidRPr="008127EF">
        <w:rPr>
          <w:rFonts w:ascii="Verdana" w:eastAsia="Verdana" w:hAnsi="Verdana" w:cs="Verdana"/>
        </w:rPr>
        <w:t xml:space="preserve">Table. Intended use # 1 – </w:t>
      </w:r>
      <w:r w:rsidR="00986E54" w:rsidRPr="008127EF">
        <w:rPr>
          <w:rFonts w:ascii="Verdana" w:eastAsia="Verdana" w:hAnsi="Verdana" w:cs="Verdana"/>
        </w:rPr>
        <w:t>spraying</w:t>
      </w:r>
      <w:r w:rsidRPr="008127EF">
        <w:rPr>
          <w:rStyle w:val="FootnoteReference"/>
          <w:rFonts w:ascii="Verdana" w:eastAsia="Verdana" w:hAnsi="Verdana" w:cs="Verdana"/>
        </w:rPr>
        <w:footnoteReference w:id="3"/>
      </w:r>
    </w:p>
    <w:tbl>
      <w:tblPr>
        <w:tblW w:w="5000" w:type="pct"/>
        <w:tblCellMar>
          <w:left w:w="0" w:type="dxa"/>
          <w:right w:w="0" w:type="dxa"/>
        </w:tblCellMar>
        <w:tblLook w:val="04A0" w:firstRow="1" w:lastRow="0" w:firstColumn="1" w:lastColumn="0" w:noHBand="0" w:noVBand="1"/>
      </w:tblPr>
      <w:tblGrid>
        <w:gridCol w:w="2761"/>
        <w:gridCol w:w="6443"/>
      </w:tblGrid>
      <w:tr w:rsidR="00986E54" w:rsidRPr="008127EF" w14:paraId="0041C32A" w14:textId="77777777" w:rsidTr="00E10526">
        <w:tc>
          <w:tcPr>
            <w:tcW w:w="1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hideMark/>
          </w:tcPr>
          <w:p w14:paraId="1168E579" w14:textId="77777777" w:rsidR="00986E54" w:rsidRPr="008127EF" w:rsidRDefault="6E72B8D2" w:rsidP="00C2448E">
            <w:pPr>
              <w:rPr>
                <w:rFonts w:cs="Arial"/>
                <w:bCs/>
              </w:rPr>
            </w:pPr>
            <w:r w:rsidRPr="008127EF">
              <w:rPr>
                <w:rFonts w:eastAsia="Arial" w:cs="Arial"/>
              </w:rPr>
              <w:t>Product Type(s)</w:t>
            </w:r>
          </w:p>
        </w:tc>
        <w:tc>
          <w:tcPr>
            <w:tcW w:w="3500" w:type="pct"/>
            <w:tcBorders>
              <w:top w:val="single" w:sz="4" w:space="0" w:color="000000" w:themeColor="text1"/>
              <w:left w:val="nil"/>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003805C3" w14:textId="3839B572" w:rsidR="00986E54" w:rsidRPr="008127EF" w:rsidRDefault="6E72B8D2" w:rsidP="00C2448E">
            <w:pPr>
              <w:rPr>
                <w:rFonts w:cs="Arial"/>
                <w:bCs/>
              </w:rPr>
            </w:pPr>
            <w:r w:rsidRPr="008127EF">
              <w:rPr>
                <w:rFonts w:eastAsia="Arial" w:cs="Arial"/>
              </w:rPr>
              <w:t>PT18 - Insecticides, acaricides and products to control other arthropods (Pest control)</w:t>
            </w:r>
          </w:p>
        </w:tc>
      </w:tr>
      <w:tr w:rsidR="00986E54" w:rsidRPr="008127EF" w14:paraId="0C881476" w14:textId="77777777"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5E8D402" w14:textId="77777777" w:rsidR="00986E54" w:rsidRPr="008127EF" w:rsidRDefault="6E72B8D2" w:rsidP="00C2448E">
            <w:pPr>
              <w:rPr>
                <w:rFonts w:cs="Arial"/>
                <w:bCs/>
              </w:rPr>
            </w:pPr>
            <w:r w:rsidRPr="008127EF">
              <w:rPr>
                <w:rFonts w:eastAsia="Arial" w:cs="Arial"/>
              </w:rPr>
              <w:t>Where relevant, an exact description of the authorised use</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24B0053" w14:textId="2B7CB9E3" w:rsidR="00361642" w:rsidRPr="008127EF" w:rsidRDefault="6E72B8D2" w:rsidP="00361642">
            <w:r w:rsidRPr="008127EF">
              <w:rPr>
                <w:rFonts w:eastAsia="Arial" w:cs="Arial"/>
              </w:rPr>
              <w:t xml:space="preserve">For bed bug control: mix 60 ml of Biopren® 5 EC concentrate with 5 l of water. </w:t>
            </w:r>
          </w:p>
          <w:p w14:paraId="2F761A59" w14:textId="5C767811" w:rsidR="00361642" w:rsidRPr="008127EF" w:rsidRDefault="6E72B8D2" w:rsidP="00361642">
            <w:pPr>
              <w:rPr>
                <w:rFonts w:cs="Arial"/>
              </w:rPr>
            </w:pPr>
            <w:r w:rsidRPr="008127EF">
              <w:rPr>
                <w:rFonts w:eastAsia="Arial" w:cs="Arial"/>
              </w:rPr>
              <w:t xml:space="preserve">As far as possible, apply the spray directly to the insects’ harbourages activity areas. </w:t>
            </w:r>
          </w:p>
          <w:p w14:paraId="60DD9B47" w14:textId="143329DD" w:rsidR="00361642" w:rsidRPr="008127EF" w:rsidRDefault="00361642" w:rsidP="00361642">
            <w:pPr>
              <w:rPr>
                <w:rFonts w:cs="Arial"/>
              </w:rPr>
            </w:pPr>
          </w:p>
          <w:p w14:paraId="2ECB5C6C" w14:textId="3A835818" w:rsidR="00361642" w:rsidRPr="008127EF" w:rsidRDefault="6E72B8D2" w:rsidP="00361642">
            <w:pPr>
              <w:rPr>
                <w:rFonts w:cs="Arial"/>
              </w:rPr>
            </w:pPr>
            <w:r w:rsidRPr="008127EF">
              <w:rPr>
                <w:rFonts w:eastAsia="Arial" w:cs="Arial"/>
              </w:rPr>
              <w:t>For flea control: mix 5 ml of Biopren 5 EC concentrate with 5 l of water.</w:t>
            </w:r>
          </w:p>
          <w:p w14:paraId="47D133DA" w14:textId="6EC1686B" w:rsidR="00361642" w:rsidRPr="008127EF" w:rsidRDefault="6E72B8D2" w:rsidP="00361642">
            <w:pPr>
              <w:rPr>
                <w:rFonts w:cs="Arial"/>
              </w:rPr>
            </w:pPr>
            <w:r w:rsidRPr="008127EF">
              <w:rPr>
                <w:rFonts w:eastAsia="Arial" w:cs="Arial"/>
              </w:rPr>
              <w:t>Apply the spray to the places where flea larvae develop and where imagoes are seen.</w:t>
            </w:r>
          </w:p>
          <w:p w14:paraId="593E29A0" w14:textId="17110BA4" w:rsidR="001D2DFD" w:rsidRPr="008127EF" w:rsidRDefault="6E72B8D2" w:rsidP="00361642">
            <w:pPr>
              <w:rPr>
                <w:rFonts w:cs="Arial"/>
              </w:rPr>
            </w:pPr>
            <w:r w:rsidRPr="008127EF">
              <w:rPr>
                <w:rFonts w:eastAsia="Arial" w:cs="Arial"/>
              </w:rPr>
              <w:t>For moth control: mix 5 ml of Biopren 5 EC concentrate with 5 l of water.</w:t>
            </w:r>
          </w:p>
          <w:p w14:paraId="59FB1C14" w14:textId="68ACA159" w:rsidR="001D2DFD" w:rsidRPr="008127EF" w:rsidRDefault="6E72B8D2" w:rsidP="00361642">
            <w:pPr>
              <w:rPr>
                <w:rFonts w:cs="Arial"/>
              </w:rPr>
            </w:pPr>
            <w:r w:rsidRPr="008127EF">
              <w:rPr>
                <w:rFonts w:eastAsia="Arial" w:cs="Arial"/>
              </w:rPr>
              <w:t>Use a low-pressure sprayer typically used for indoor applications.</w:t>
            </w:r>
          </w:p>
          <w:p w14:paraId="001A5052" w14:textId="69F0E4C0" w:rsidR="00806A18" w:rsidRPr="008127EF" w:rsidRDefault="6E72B8D2" w:rsidP="00806A18">
            <w:pPr>
              <w:rPr>
                <w:rFonts w:cs="Arial"/>
                <w:highlight w:val="yellow"/>
              </w:rPr>
            </w:pPr>
            <w:r w:rsidRPr="008127EF">
              <w:rPr>
                <w:rFonts w:eastAsia="Arial" w:cs="Arial"/>
              </w:rPr>
              <w:t>On the average, 5 litres of working solution is enough to treat 100 m2 surface.</w:t>
            </w:r>
          </w:p>
        </w:tc>
      </w:tr>
      <w:tr w:rsidR="00986E54" w:rsidRPr="008127EF" w14:paraId="3D043C8D" w14:textId="77777777"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B85AEF6" w14:textId="77777777" w:rsidR="00986E54" w:rsidRPr="008127EF" w:rsidRDefault="6E72B8D2" w:rsidP="00C2448E">
            <w:pPr>
              <w:rPr>
                <w:rFonts w:cs="Arial"/>
                <w:bCs/>
              </w:rPr>
            </w:pPr>
            <w:r w:rsidRPr="008127EF">
              <w:rPr>
                <w:rFonts w:eastAsia="Arial" w:cs="Arial"/>
              </w:rPr>
              <w:t>Target organism (including development stage)</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295EF25" w14:textId="598481D3" w:rsidR="00986E54" w:rsidRPr="008127EF" w:rsidRDefault="6E72B8D2" w:rsidP="00C2448E">
            <w:pPr>
              <w:rPr>
                <w:rFonts w:eastAsia="Arial" w:cs="Arial"/>
              </w:rPr>
            </w:pPr>
            <w:r w:rsidRPr="008127EF">
              <w:rPr>
                <w:rFonts w:eastAsia="Arial" w:cs="Arial"/>
              </w:rPr>
              <w:t>Larvae of bed bug, larvae of cat flea, egg and larvae of Indian mealmoth</w:t>
            </w:r>
          </w:p>
        </w:tc>
      </w:tr>
      <w:tr w:rsidR="00986E54" w:rsidRPr="008127EF" w14:paraId="52907090" w14:textId="77777777"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693CC74" w14:textId="77777777" w:rsidR="00986E54" w:rsidRPr="008127EF" w:rsidRDefault="6E72B8D2" w:rsidP="00C2448E">
            <w:pPr>
              <w:rPr>
                <w:rFonts w:cs="Arial"/>
                <w:bCs/>
              </w:rPr>
            </w:pPr>
            <w:r w:rsidRPr="008127EF">
              <w:rPr>
                <w:rFonts w:eastAsia="Arial" w:cs="Arial"/>
              </w:rPr>
              <w:t>Field of use</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F17792C" w14:textId="77777777" w:rsidR="00986E54" w:rsidRPr="008127EF" w:rsidRDefault="6E72B8D2" w:rsidP="00C2448E">
            <w:pPr>
              <w:rPr>
                <w:rFonts w:eastAsia="Arial" w:cs="Arial"/>
              </w:rPr>
            </w:pPr>
            <w:r w:rsidRPr="008127EF">
              <w:rPr>
                <w:rFonts w:eastAsia="Arial" w:cs="Arial"/>
              </w:rPr>
              <w:t>indoor</w:t>
            </w:r>
          </w:p>
        </w:tc>
      </w:tr>
      <w:tr w:rsidR="00986E54" w:rsidRPr="008127EF" w14:paraId="13FDD015" w14:textId="77777777"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A3B2D84" w14:textId="77777777" w:rsidR="00986E54" w:rsidRPr="008127EF" w:rsidRDefault="6E72B8D2" w:rsidP="00C2448E">
            <w:pPr>
              <w:rPr>
                <w:rFonts w:cs="Arial"/>
                <w:bCs/>
              </w:rPr>
            </w:pPr>
            <w:r w:rsidRPr="008127EF">
              <w:rPr>
                <w:rFonts w:eastAsia="Arial" w:cs="Arial"/>
              </w:rPr>
              <w:t>Application method(s)</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B4DD555" w14:textId="57811061" w:rsidR="00986E54" w:rsidRPr="008127EF" w:rsidRDefault="6E72B8D2" w:rsidP="00C2448E">
            <w:pPr>
              <w:rPr>
                <w:rFonts w:eastAsia="Arial" w:cs="Arial"/>
              </w:rPr>
            </w:pPr>
            <w:r w:rsidRPr="008127EF">
              <w:rPr>
                <w:rFonts w:eastAsia="Arial" w:cs="Arial"/>
              </w:rPr>
              <w:t>spraying</w:t>
            </w:r>
          </w:p>
        </w:tc>
      </w:tr>
      <w:tr w:rsidR="00986E54" w:rsidRPr="008127EF" w14:paraId="1FA116EF" w14:textId="77777777"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B2483EF" w14:textId="77777777" w:rsidR="00986E54" w:rsidRPr="008127EF" w:rsidRDefault="6E72B8D2" w:rsidP="00C2448E">
            <w:pPr>
              <w:rPr>
                <w:rFonts w:cs="Arial"/>
                <w:bCs/>
              </w:rPr>
            </w:pPr>
            <w:r w:rsidRPr="008127EF">
              <w:rPr>
                <w:rFonts w:eastAsia="Arial" w:cs="Arial"/>
              </w:rPr>
              <w:t>Application rate(s) and frequency</w:t>
            </w:r>
          </w:p>
        </w:tc>
        <w:tc>
          <w:tcPr>
            <w:tcW w:w="3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2E6142F" w14:textId="256B43C4" w:rsidR="00797E2A" w:rsidRPr="008127EF" w:rsidRDefault="6E72B8D2" w:rsidP="00BF419F">
            <w:pPr>
              <w:rPr>
                <w:rFonts w:eastAsia="Arial" w:cs="Arial"/>
              </w:rPr>
            </w:pPr>
            <w:r w:rsidRPr="008127EF">
              <w:rPr>
                <w:rFonts w:eastAsia="Arial" w:cs="Arial"/>
              </w:rPr>
              <w:t>against cat flea and meal moth 5 mL pr</w:t>
            </w:r>
            <w:r w:rsidR="0062799D" w:rsidRPr="008127EF">
              <w:rPr>
                <w:rFonts w:eastAsia="Arial" w:cs="Arial"/>
              </w:rPr>
              <w:t>od</w:t>
            </w:r>
            <w:r w:rsidRPr="008127EF">
              <w:rPr>
                <w:rFonts w:eastAsia="Arial" w:cs="Arial"/>
              </w:rPr>
              <w:t>uct in 5L water, against bed bug 60 mL product in 5 L water</w:t>
            </w:r>
          </w:p>
          <w:p w14:paraId="3B98038B" w14:textId="0C134D88" w:rsidR="00986E54" w:rsidRPr="008127EF" w:rsidRDefault="6E72B8D2" w:rsidP="004A6386">
            <w:pPr>
              <w:rPr>
                <w:rFonts w:eastAsia="Arial" w:cs="Arial"/>
              </w:rPr>
            </w:pPr>
            <w:r w:rsidRPr="008127EF">
              <w:rPr>
                <w:rFonts w:eastAsia="Arial" w:cs="Arial"/>
              </w:rPr>
              <w:t>Frequency depends on the rate of infestation</w:t>
            </w:r>
          </w:p>
        </w:tc>
      </w:tr>
      <w:tr w:rsidR="00986E54" w:rsidRPr="008127EF" w14:paraId="759CA782" w14:textId="77777777"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1F989B9" w14:textId="77777777" w:rsidR="00986E54" w:rsidRPr="008127EF" w:rsidRDefault="6E72B8D2" w:rsidP="00C2448E">
            <w:pPr>
              <w:rPr>
                <w:rFonts w:cs="Arial"/>
                <w:bCs/>
              </w:rPr>
            </w:pPr>
            <w:r w:rsidRPr="008127EF">
              <w:rPr>
                <w:rFonts w:eastAsia="Arial" w:cs="Arial"/>
              </w:rPr>
              <w:t>Category(ies) of user(s)</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D2528D7" w14:textId="1F13731F" w:rsidR="00986E54" w:rsidRPr="008127EF" w:rsidRDefault="6E72B8D2" w:rsidP="00C2448E">
            <w:pPr>
              <w:rPr>
                <w:rFonts w:eastAsia="Arial" w:cs="Arial"/>
              </w:rPr>
            </w:pPr>
            <w:r w:rsidRPr="008127EF">
              <w:rPr>
                <w:rFonts w:eastAsia="Arial" w:cs="Arial"/>
              </w:rPr>
              <w:t xml:space="preserve">PCO </w:t>
            </w:r>
          </w:p>
        </w:tc>
      </w:tr>
      <w:tr w:rsidR="00986E54" w:rsidRPr="008127EF" w14:paraId="4862BE34" w14:textId="77777777"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5D30A2F" w14:textId="77777777" w:rsidR="00986E54" w:rsidRPr="008127EF" w:rsidRDefault="6E72B8D2" w:rsidP="00C2448E">
            <w:pPr>
              <w:rPr>
                <w:rFonts w:cs="Arial"/>
                <w:bCs/>
              </w:rPr>
            </w:pPr>
            <w:r w:rsidRPr="008127EF">
              <w:rPr>
                <w:rFonts w:eastAsia="Arial" w:cs="Arial"/>
              </w:rPr>
              <w:t>Pack sizes and packaging material</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C3A6C89" w14:textId="0B5D2226" w:rsidR="00986E54" w:rsidRPr="008127EF" w:rsidRDefault="6E72B8D2" w:rsidP="00C2448E">
            <w:pPr>
              <w:rPr>
                <w:rFonts w:eastAsia="Arial" w:cs="Arial"/>
              </w:rPr>
            </w:pPr>
            <w:r w:rsidRPr="008127EF">
              <w:rPr>
                <w:rFonts w:eastAsia="Arial" w:cs="Arial"/>
              </w:rPr>
              <w:t>Please see the relevant section.</w:t>
            </w:r>
          </w:p>
        </w:tc>
      </w:tr>
    </w:tbl>
    <w:p w14:paraId="1722AAE0" w14:textId="2D4EBEC4" w:rsidR="00863EE5" w:rsidRPr="008127EF" w:rsidRDefault="00863EE5" w:rsidP="00863EE5">
      <w:pPr>
        <w:pStyle w:val="Absatz"/>
        <w:rPr>
          <w:rFonts w:ascii="Verdana" w:hAnsi="Verdana"/>
        </w:rPr>
      </w:pPr>
    </w:p>
    <w:p w14:paraId="59E7F038" w14:textId="3167097D" w:rsidR="00863EE5" w:rsidRPr="008127EF" w:rsidRDefault="6E72B8D2" w:rsidP="00284639">
      <w:pPr>
        <w:pStyle w:val="Absatz"/>
        <w:ind w:left="0"/>
        <w:rPr>
          <w:rFonts w:ascii="Verdana" w:hAnsi="Verdana"/>
        </w:rPr>
      </w:pPr>
      <w:r w:rsidRPr="008127EF">
        <w:rPr>
          <w:rFonts w:ascii="Verdana" w:eastAsia="Verdana" w:hAnsi="Verdana" w:cs="Verdana"/>
        </w:rPr>
        <w:t xml:space="preserve">Table </w:t>
      </w:r>
      <w:r w:rsidRPr="008127EF">
        <w:rPr>
          <w:rFonts w:ascii="Verdana" w:hAnsi="Verdana"/>
        </w:rPr>
        <w:t>2</w:t>
      </w:r>
      <w:r w:rsidRPr="008127EF">
        <w:rPr>
          <w:rFonts w:ascii="Verdana" w:eastAsia="Verdana" w:hAnsi="Verdana" w:cs="Verdana"/>
        </w:rPr>
        <w:t xml:space="preserve">. Intended use # </w:t>
      </w:r>
      <w:r w:rsidR="0062799D" w:rsidRPr="008127EF">
        <w:rPr>
          <w:rFonts w:ascii="Verdana" w:eastAsia="Verdana" w:hAnsi="Verdana" w:cs="Verdana"/>
        </w:rPr>
        <w:t>2</w:t>
      </w:r>
      <w:r w:rsidRPr="008127EF">
        <w:rPr>
          <w:rFonts w:ascii="Verdana" w:eastAsia="Verdana" w:hAnsi="Verdana" w:cs="Verdana"/>
        </w:rPr>
        <w:t xml:space="preserve"> – fogging</w:t>
      </w:r>
    </w:p>
    <w:p w14:paraId="51CCD1C6" w14:textId="58E3D5D4" w:rsidR="00986E54" w:rsidRPr="008127EF" w:rsidRDefault="00986E54" w:rsidP="00BC3510">
      <w:pPr>
        <w:pStyle w:val="Absatz"/>
        <w:rPr>
          <w:rFonts w:ascii="Verdana" w:hAnsi="Verdana"/>
        </w:rPr>
      </w:pPr>
    </w:p>
    <w:tbl>
      <w:tblPr>
        <w:tblW w:w="5000" w:type="pct"/>
        <w:tblCellMar>
          <w:left w:w="0" w:type="dxa"/>
          <w:right w:w="0" w:type="dxa"/>
        </w:tblCellMar>
        <w:tblLook w:val="04A0" w:firstRow="1" w:lastRow="0" w:firstColumn="1" w:lastColumn="0" w:noHBand="0" w:noVBand="1"/>
      </w:tblPr>
      <w:tblGrid>
        <w:gridCol w:w="2761"/>
        <w:gridCol w:w="6443"/>
      </w:tblGrid>
      <w:tr w:rsidR="0062406C" w:rsidRPr="008127EF" w14:paraId="3AB647F1" w14:textId="648296C6" w:rsidTr="00E10526">
        <w:tc>
          <w:tcPr>
            <w:tcW w:w="1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hideMark/>
          </w:tcPr>
          <w:p w14:paraId="39987072" w14:textId="0461C194" w:rsidR="0062406C" w:rsidRPr="008127EF" w:rsidRDefault="6E72B8D2" w:rsidP="0062799D">
            <w:pPr>
              <w:pStyle w:val="Absatz"/>
              <w:ind w:left="0"/>
              <w:rPr>
                <w:rFonts w:ascii="Verdana" w:eastAsia="Arial" w:hAnsi="Verdana" w:cs="Arial"/>
              </w:rPr>
            </w:pPr>
            <w:r w:rsidRPr="008127EF">
              <w:rPr>
                <w:rFonts w:ascii="Verdana" w:eastAsia="Arial" w:hAnsi="Verdana" w:cs="Arial"/>
              </w:rPr>
              <w:t>Product Type(s)</w:t>
            </w:r>
          </w:p>
        </w:tc>
        <w:tc>
          <w:tcPr>
            <w:tcW w:w="3500" w:type="pct"/>
            <w:tcBorders>
              <w:top w:val="single" w:sz="4" w:space="0" w:color="000000" w:themeColor="text1"/>
              <w:left w:val="nil"/>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281EA540" w14:textId="40179A2D" w:rsidR="0062406C" w:rsidRPr="008127EF" w:rsidRDefault="6E72B8D2" w:rsidP="0062799D">
            <w:pPr>
              <w:pStyle w:val="Absatz"/>
              <w:ind w:left="0"/>
              <w:jc w:val="both"/>
              <w:rPr>
                <w:rFonts w:ascii="Verdana" w:eastAsia="Arial" w:hAnsi="Verdana" w:cs="Arial"/>
              </w:rPr>
            </w:pPr>
            <w:r w:rsidRPr="008127EF">
              <w:rPr>
                <w:rFonts w:ascii="Verdana" w:eastAsia="Arial" w:hAnsi="Verdana" w:cs="Arial"/>
              </w:rPr>
              <w:t>PT18 - Insecticides, acaricides and products to control other arthropods (Pest control)</w:t>
            </w:r>
          </w:p>
        </w:tc>
      </w:tr>
      <w:tr w:rsidR="0062406C" w:rsidRPr="008127EF" w14:paraId="664AC748" w14:textId="6C0DD160"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DF2AB29" w14:textId="085DFA32" w:rsidR="0062406C" w:rsidRPr="008127EF" w:rsidRDefault="6E72B8D2" w:rsidP="0062799D">
            <w:pPr>
              <w:pStyle w:val="Absatz"/>
              <w:ind w:left="0"/>
              <w:rPr>
                <w:rFonts w:ascii="Verdana" w:eastAsia="Arial" w:hAnsi="Verdana" w:cs="Arial"/>
              </w:rPr>
            </w:pPr>
            <w:r w:rsidRPr="008127EF">
              <w:rPr>
                <w:rFonts w:ascii="Verdana" w:eastAsia="Arial" w:hAnsi="Verdana" w:cs="Arial"/>
              </w:rPr>
              <w:t>Where relevant, an exact description of the authorised use</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19D3017" w14:textId="1854109B" w:rsidR="0062406C" w:rsidRPr="008127EF" w:rsidRDefault="0062406C" w:rsidP="0062799D">
            <w:pPr>
              <w:pStyle w:val="Absatz"/>
              <w:rPr>
                <w:rFonts w:ascii="Verdana" w:eastAsia="Arial" w:hAnsi="Verdana" w:cs="Arial"/>
              </w:rPr>
            </w:pPr>
          </w:p>
        </w:tc>
      </w:tr>
      <w:tr w:rsidR="0062406C" w:rsidRPr="008127EF" w14:paraId="15FE5697" w14:textId="425A68BB"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DCC08B2" w14:textId="25D7557D" w:rsidR="0062406C" w:rsidRPr="008127EF" w:rsidRDefault="6E72B8D2" w:rsidP="0062799D">
            <w:pPr>
              <w:pStyle w:val="Absatz"/>
              <w:ind w:left="0"/>
              <w:rPr>
                <w:rFonts w:ascii="Verdana" w:eastAsia="Arial" w:hAnsi="Verdana" w:cs="Arial"/>
              </w:rPr>
            </w:pPr>
            <w:r w:rsidRPr="008127EF">
              <w:rPr>
                <w:rFonts w:ascii="Verdana" w:eastAsia="Arial" w:hAnsi="Verdana" w:cs="Arial"/>
              </w:rPr>
              <w:lastRenderedPageBreak/>
              <w:t>Target organism (including development stage)</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77671F2" w14:textId="3B3383F7" w:rsidR="0062406C" w:rsidRPr="008127EF" w:rsidRDefault="6E72B8D2" w:rsidP="0062799D">
            <w:pPr>
              <w:pStyle w:val="Absatz"/>
              <w:ind w:left="0"/>
              <w:rPr>
                <w:rFonts w:ascii="Verdana" w:eastAsia="Arial" w:hAnsi="Verdana" w:cs="Arial"/>
              </w:rPr>
            </w:pPr>
            <w:r w:rsidRPr="008127EF">
              <w:rPr>
                <w:rFonts w:ascii="Verdana" w:eastAsia="Arial" w:hAnsi="Verdana" w:cs="Arial"/>
              </w:rPr>
              <w:t>Larvae of Indian mealmoth</w:t>
            </w:r>
          </w:p>
        </w:tc>
      </w:tr>
      <w:tr w:rsidR="0062406C" w:rsidRPr="008127EF" w14:paraId="28011FFD" w14:textId="56D98CB1"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94C9421" w14:textId="7A6282C7" w:rsidR="0062406C" w:rsidRPr="008127EF" w:rsidRDefault="6E72B8D2" w:rsidP="0062799D">
            <w:pPr>
              <w:pStyle w:val="Absatz"/>
              <w:ind w:left="0"/>
              <w:rPr>
                <w:rFonts w:ascii="Verdana" w:eastAsia="Arial" w:hAnsi="Verdana" w:cs="Arial"/>
              </w:rPr>
            </w:pPr>
            <w:r w:rsidRPr="008127EF">
              <w:rPr>
                <w:rFonts w:ascii="Verdana" w:eastAsia="Arial" w:hAnsi="Verdana" w:cs="Arial"/>
              </w:rPr>
              <w:t>Field of use</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9DB9572" w14:textId="250F4BBE" w:rsidR="0062406C" w:rsidRPr="008127EF" w:rsidRDefault="6E72B8D2" w:rsidP="0062799D">
            <w:pPr>
              <w:pStyle w:val="Absatz"/>
              <w:ind w:left="0"/>
              <w:rPr>
                <w:rFonts w:ascii="Verdana" w:eastAsia="Arial" w:hAnsi="Verdana" w:cs="Arial"/>
              </w:rPr>
            </w:pPr>
            <w:r w:rsidRPr="008127EF">
              <w:rPr>
                <w:rFonts w:ascii="Verdana" w:eastAsia="Arial" w:hAnsi="Verdana" w:cs="Arial"/>
              </w:rPr>
              <w:t>indoor</w:t>
            </w:r>
          </w:p>
        </w:tc>
      </w:tr>
      <w:tr w:rsidR="0062406C" w:rsidRPr="008127EF" w14:paraId="19121F74" w14:textId="498C420F"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E350420" w14:textId="1340B1F1" w:rsidR="0062406C" w:rsidRPr="008127EF" w:rsidRDefault="6E72B8D2" w:rsidP="0062799D">
            <w:pPr>
              <w:pStyle w:val="Absatz"/>
              <w:ind w:left="0"/>
              <w:rPr>
                <w:rFonts w:ascii="Verdana" w:eastAsia="Arial" w:hAnsi="Verdana" w:cs="Arial"/>
              </w:rPr>
            </w:pPr>
            <w:r w:rsidRPr="008127EF">
              <w:rPr>
                <w:rFonts w:ascii="Verdana" w:eastAsia="Arial" w:hAnsi="Verdana" w:cs="Arial"/>
              </w:rPr>
              <w:t>Application method(s)</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2EC29F2" w14:textId="2A6A42AA" w:rsidR="0062406C" w:rsidRPr="008127EF" w:rsidRDefault="6E72B8D2" w:rsidP="0062799D">
            <w:pPr>
              <w:pStyle w:val="Absatz"/>
              <w:ind w:left="0"/>
              <w:rPr>
                <w:rFonts w:ascii="Verdana" w:eastAsia="Arial" w:hAnsi="Verdana" w:cs="Arial"/>
              </w:rPr>
            </w:pPr>
            <w:r w:rsidRPr="008127EF">
              <w:rPr>
                <w:rFonts w:ascii="Verdana" w:eastAsia="Arial" w:hAnsi="Verdana" w:cs="Arial"/>
              </w:rPr>
              <w:t>fogging</w:t>
            </w:r>
          </w:p>
        </w:tc>
      </w:tr>
      <w:tr w:rsidR="0062406C" w:rsidRPr="008127EF" w14:paraId="25ED0F08" w14:textId="06B5E810"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74D6640" w14:textId="3612BBD7" w:rsidR="0062406C" w:rsidRPr="008127EF" w:rsidRDefault="6E72B8D2" w:rsidP="0062799D">
            <w:pPr>
              <w:pStyle w:val="Absatz"/>
              <w:ind w:left="0"/>
              <w:rPr>
                <w:rFonts w:ascii="Verdana" w:eastAsia="Arial" w:hAnsi="Verdana" w:cs="Arial"/>
              </w:rPr>
            </w:pPr>
            <w:r w:rsidRPr="008127EF">
              <w:rPr>
                <w:rFonts w:ascii="Verdana" w:eastAsia="Arial" w:hAnsi="Verdana" w:cs="Arial"/>
              </w:rPr>
              <w:t>Application rate(s) and frequency</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F589F89" w14:textId="79F6A8C8" w:rsidR="0062406C" w:rsidRPr="008127EF" w:rsidRDefault="6E72B8D2" w:rsidP="0062799D">
            <w:pPr>
              <w:pStyle w:val="Absatz"/>
              <w:ind w:left="0"/>
              <w:rPr>
                <w:rFonts w:ascii="Verdana" w:eastAsia="Arial" w:hAnsi="Verdana" w:cs="Arial"/>
              </w:rPr>
            </w:pPr>
            <w:r w:rsidRPr="008127EF">
              <w:rPr>
                <w:rFonts w:ascii="Verdana" w:eastAsia="Arial" w:hAnsi="Verdana" w:cs="Arial"/>
              </w:rPr>
              <w:t>20 ml/100 air m3. , frequency depends on the rate of infestation</w:t>
            </w:r>
          </w:p>
        </w:tc>
      </w:tr>
      <w:tr w:rsidR="0062406C" w:rsidRPr="008127EF" w14:paraId="1F229841" w14:textId="11CBCEA6"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2666B98" w14:textId="5476BBCC" w:rsidR="0062406C" w:rsidRPr="008127EF" w:rsidRDefault="6E72B8D2" w:rsidP="0062799D">
            <w:pPr>
              <w:pStyle w:val="Absatz"/>
              <w:ind w:left="0"/>
              <w:rPr>
                <w:rFonts w:ascii="Verdana" w:eastAsia="Arial" w:hAnsi="Verdana" w:cs="Arial"/>
              </w:rPr>
            </w:pPr>
            <w:r w:rsidRPr="008127EF">
              <w:rPr>
                <w:rFonts w:ascii="Verdana" w:eastAsia="Arial" w:hAnsi="Verdana" w:cs="Arial"/>
              </w:rPr>
              <w:t>Category(ies) of user(s)</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E3A56D8" w14:textId="6CCD0F2B" w:rsidR="0062406C" w:rsidRPr="008127EF" w:rsidRDefault="6E72B8D2" w:rsidP="0062799D">
            <w:pPr>
              <w:pStyle w:val="Absatz"/>
              <w:ind w:left="0"/>
              <w:rPr>
                <w:rFonts w:ascii="Verdana" w:eastAsia="Arial" w:hAnsi="Verdana" w:cs="Arial"/>
              </w:rPr>
            </w:pPr>
            <w:r w:rsidRPr="008127EF">
              <w:rPr>
                <w:rFonts w:ascii="Verdana" w:eastAsia="Arial" w:hAnsi="Verdana" w:cs="Arial"/>
              </w:rPr>
              <w:t xml:space="preserve">PCO </w:t>
            </w:r>
          </w:p>
        </w:tc>
      </w:tr>
      <w:tr w:rsidR="0062406C" w:rsidRPr="008127EF" w14:paraId="6B6E2EFE" w14:textId="10AEE60B" w:rsidTr="00E10526">
        <w:tc>
          <w:tcPr>
            <w:tcW w:w="1500" w:type="pct"/>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D37ABCA" w14:textId="15E03999" w:rsidR="0062406C" w:rsidRPr="008127EF" w:rsidRDefault="6E72B8D2" w:rsidP="0062799D">
            <w:pPr>
              <w:pStyle w:val="Absatz"/>
              <w:ind w:left="0"/>
              <w:rPr>
                <w:rFonts w:ascii="Verdana" w:eastAsia="Arial" w:hAnsi="Verdana" w:cs="Arial"/>
              </w:rPr>
            </w:pPr>
            <w:r w:rsidRPr="008127EF">
              <w:rPr>
                <w:rFonts w:ascii="Verdana" w:eastAsia="Arial" w:hAnsi="Verdana" w:cs="Arial"/>
              </w:rPr>
              <w:t>Pack sizes and packaging material</w:t>
            </w:r>
          </w:p>
        </w:tc>
        <w:tc>
          <w:tcPr>
            <w:tcW w:w="3500" w:type="pct"/>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BC62460" w14:textId="7DF73B67" w:rsidR="0062406C" w:rsidRPr="008127EF" w:rsidRDefault="6E72B8D2" w:rsidP="0062799D">
            <w:pPr>
              <w:pStyle w:val="Absatz"/>
              <w:ind w:left="0"/>
              <w:rPr>
                <w:rFonts w:ascii="Verdana" w:eastAsia="Arial" w:hAnsi="Verdana" w:cs="Arial"/>
              </w:rPr>
            </w:pPr>
            <w:r w:rsidRPr="008127EF">
              <w:rPr>
                <w:rFonts w:ascii="Verdana" w:eastAsia="Arial" w:hAnsi="Verdana" w:cs="Arial"/>
              </w:rPr>
              <w:t>Please see the relevant section.</w:t>
            </w:r>
          </w:p>
        </w:tc>
      </w:tr>
    </w:tbl>
    <w:p w14:paraId="7F25E084" w14:textId="49E8869B" w:rsidR="00567B6A" w:rsidRPr="008127EF" w:rsidRDefault="00567B6A" w:rsidP="00BC3510">
      <w:pPr>
        <w:pStyle w:val="Absatz"/>
        <w:rPr>
          <w:rFonts w:ascii="Verdana" w:hAnsi="Verdana"/>
        </w:rPr>
      </w:pPr>
    </w:p>
    <w:p w14:paraId="7880D0F1" w14:textId="77777777" w:rsidR="00567B6A" w:rsidRPr="008127EF" w:rsidRDefault="00567B6A" w:rsidP="00BC3510">
      <w:pPr>
        <w:pStyle w:val="Absatz"/>
        <w:rPr>
          <w:rFonts w:ascii="Verdana" w:hAnsi="Verdana"/>
        </w:rPr>
      </w:pPr>
    </w:p>
    <w:p w14:paraId="78BD2D9A" w14:textId="20C966CE" w:rsidR="00A53EE0" w:rsidRPr="00E10526" w:rsidRDefault="00A53EE0" w:rsidP="00E10526">
      <w:pPr>
        <w:pStyle w:val="Heading3"/>
        <w:rPr>
          <w:noProof/>
          <w:lang w:val="en-GB"/>
        </w:rPr>
      </w:pPr>
      <w:bookmarkStart w:id="822" w:name="_Toc387245157"/>
      <w:bookmarkStart w:id="823" w:name="_Toc388285159"/>
      <w:bookmarkStart w:id="824" w:name="_Toc388374250"/>
      <w:bookmarkStart w:id="825" w:name="_Toc388609953"/>
      <w:bookmarkStart w:id="826" w:name="_Toc388624987"/>
      <w:bookmarkStart w:id="827" w:name="_Toc388625241"/>
      <w:bookmarkStart w:id="828" w:name="_Toc388633642"/>
      <w:bookmarkStart w:id="829" w:name="_Toc389725131"/>
      <w:bookmarkStart w:id="830" w:name="_Toc389726067"/>
      <w:bookmarkStart w:id="831" w:name="_Toc389727119"/>
      <w:bookmarkStart w:id="832" w:name="_Toc389727477"/>
      <w:bookmarkStart w:id="833" w:name="_Toc389727836"/>
      <w:bookmarkStart w:id="834" w:name="_Toc389728195"/>
      <w:bookmarkStart w:id="835" w:name="_Toc389728555"/>
      <w:bookmarkStart w:id="836" w:name="_Toc389728913"/>
      <w:bookmarkStart w:id="837" w:name="_Toc389748638"/>
      <w:bookmarkStart w:id="838" w:name="_Toc389750053"/>
      <w:bookmarkStart w:id="839" w:name="_Toc389807235"/>
      <w:bookmarkStart w:id="840" w:name="_Toc389807491"/>
      <w:bookmarkStart w:id="841" w:name="_Toc389807857"/>
      <w:bookmarkStart w:id="842" w:name="_Toc388285160"/>
      <w:bookmarkStart w:id="843" w:name="_Toc389726068"/>
      <w:bookmarkStart w:id="844" w:name="_Toc389727120"/>
      <w:bookmarkStart w:id="845" w:name="_Toc389727478"/>
      <w:bookmarkStart w:id="846" w:name="_Toc389727837"/>
      <w:bookmarkStart w:id="847" w:name="_Toc389728196"/>
      <w:bookmarkStart w:id="848" w:name="_Toc389728556"/>
      <w:bookmarkStart w:id="849" w:name="_Toc389728914"/>
      <w:bookmarkStart w:id="850" w:name="_Toc388285161"/>
      <w:bookmarkStart w:id="851" w:name="_Toc388374252"/>
      <w:bookmarkStart w:id="852" w:name="_Toc388609955"/>
      <w:bookmarkStart w:id="853" w:name="_Toc388624989"/>
      <w:bookmarkStart w:id="854" w:name="_Toc388625243"/>
      <w:bookmarkStart w:id="855" w:name="_Toc388633644"/>
      <w:bookmarkStart w:id="856" w:name="_Toc389725133"/>
      <w:bookmarkStart w:id="857" w:name="_Toc389726069"/>
      <w:bookmarkStart w:id="858" w:name="_Toc389727121"/>
      <w:bookmarkStart w:id="859" w:name="_Toc389727479"/>
      <w:bookmarkStart w:id="860" w:name="_Toc389727838"/>
      <w:bookmarkStart w:id="861" w:name="_Toc389728197"/>
      <w:bookmarkStart w:id="862" w:name="_Toc389728557"/>
      <w:bookmarkStart w:id="863" w:name="_Toc389728915"/>
      <w:bookmarkStart w:id="864" w:name="_Toc389748640"/>
      <w:bookmarkStart w:id="865" w:name="_Toc389750055"/>
      <w:bookmarkStart w:id="866" w:name="_Toc389807237"/>
      <w:bookmarkStart w:id="867" w:name="_Toc389807493"/>
      <w:bookmarkStart w:id="868" w:name="_Toc389807859"/>
      <w:bookmarkStart w:id="869" w:name="_Toc388285162"/>
      <w:bookmarkStart w:id="870" w:name="_Toc389726070"/>
      <w:bookmarkStart w:id="871" w:name="_Toc389727122"/>
      <w:bookmarkStart w:id="872" w:name="_Toc389727480"/>
      <w:bookmarkStart w:id="873" w:name="_Toc389727839"/>
      <w:bookmarkStart w:id="874" w:name="_Toc389728198"/>
      <w:bookmarkStart w:id="875" w:name="_Toc389728558"/>
      <w:bookmarkStart w:id="876" w:name="_Toc389728916"/>
      <w:bookmarkStart w:id="877" w:name="_Toc388285164"/>
      <w:bookmarkStart w:id="878" w:name="_Toc389726072"/>
      <w:bookmarkStart w:id="879" w:name="_Toc389727124"/>
      <w:bookmarkStart w:id="880" w:name="_Toc389727482"/>
      <w:bookmarkStart w:id="881" w:name="_Toc389727841"/>
      <w:bookmarkStart w:id="882" w:name="_Toc389728200"/>
      <w:bookmarkStart w:id="883" w:name="_Toc389728560"/>
      <w:bookmarkStart w:id="884" w:name="_Toc389728918"/>
      <w:bookmarkStart w:id="885" w:name="_Toc388285165"/>
      <w:bookmarkStart w:id="886" w:name="_Toc389726073"/>
      <w:bookmarkStart w:id="887" w:name="_Toc389727125"/>
      <w:bookmarkStart w:id="888" w:name="_Toc389727483"/>
      <w:bookmarkStart w:id="889" w:name="_Toc389727842"/>
      <w:bookmarkStart w:id="890" w:name="_Toc389728201"/>
      <w:bookmarkStart w:id="891" w:name="_Toc389728561"/>
      <w:bookmarkStart w:id="892" w:name="_Toc389728919"/>
      <w:bookmarkStart w:id="893" w:name="_Toc388285167"/>
      <w:bookmarkStart w:id="894" w:name="_Toc389726075"/>
      <w:bookmarkStart w:id="895" w:name="_Toc389727127"/>
      <w:bookmarkStart w:id="896" w:name="_Toc389727485"/>
      <w:bookmarkStart w:id="897" w:name="_Toc389727844"/>
      <w:bookmarkStart w:id="898" w:name="_Toc389728203"/>
      <w:bookmarkStart w:id="899" w:name="_Toc389728563"/>
      <w:bookmarkStart w:id="900" w:name="_Toc389728921"/>
      <w:bookmarkStart w:id="901" w:name="_Toc388285168"/>
      <w:bookmarkStart w:id="902" w:name="_Toc389726076"/>
      <w:bookmarkStart w:id="903" w:name="_Toc389727128"/>
      <w:bookmarkStart w:id="904" w:name="_Toc389727486"/>
      <w:bookmarkStart w:id="905" w:name="_Toc389727845"/>
      <w:bookmarkStart w:id="906" w:name="_Toc389728204"/>
      <w:bookmarkStart w:id="907" w:name="_Toc389728564"/>
      <w:bookmarkStart w:id="908" w:name="_Toc389728922"/>
      <w:bookmarkStart w:id="909" w:name="_Toc388285170"/>
      <w:bookmarkStart w:id="910" w:name="_Toc389726078"/>
      <w:bookmarkStart w:id="911" w:name="_Toc389727130"/>
      <w:bookmarkStart w:id="912" w:name="_Toc389727488"/>
      <w:bookmarkStart w:id="913" w:name="_Toc389727847"/>
      <w:bookmarkStart w:id="914" w:name="_Toc389728206"/>
      <w:bookmarkStart w:id="915" w:name="_Toc389728566"/>
      <w:bookmarkStart w:id="916" w:name="_Toc389728924"/>
      <w:bookmarkStart w:id="917" w:name="_Toc388285171"/>
      <w:bookmarkStart w:id="918" w:name="_Toc389726079"/>
      <w:bookmarkStart w:id="919" w:name="_Toc389727131"/>
      <w:bookmarkStart w:id="920" w:name="_Toc389727489"/>
      <w:bookmarkStart w:id="921" w:name="_Toc389727848"/>
      <w:bookmarkStart w:id="922" w:name="_Toc389728207"/>
      <w:bookmarkStart w:id="923" w:name="_Toc389728567"/>
      <w:bookmarkStart w:id="924" w:name="_Toc389728925"/>
      <w:bookmarkStart w:id="925" w:name="_Toc388285179"/>
      <w:bookmarkStart w:id="926" w:name="_Toc389726087"/>
      <w:bookmarkStart w:id="927" w:name="_Toc389727139"/>
      <w:bookmarkStart w:id="928" w:name="_Toc389727497"/>
      <w:bookmarkStart w:id="929" w:name="_Toc389727856"/>
      <w:bookmarkStart w:id="930" w:name="_Toc389728215"/>
      <w:bookmarkStart w:id="931" w:name="_Toc389728575"/>
      <w:bookmarkStart w:id="932" w:name="_Toc389728933"/>
      <w:bookmarkStart w:id="933" w:name="_Toc388285186"/>
      <w:bookmarkStart w:id="934" w:name="_Toc389726094"/>
      <w:bookmarkStart w:id="935" w:name="_Toc389727146"/>
      <w:bookmarkStart w:id="936" w:name="_Toc389727504"/>
      <w:bookmarkStart w:id="937" w:name="_Toc389727863"/>
      <w:bookmarkStart w:id="938" w:name="_Toc389728222"/>
      <w:bookmarkStart w:id="939" w:name="_Toc389728582"/>
      <w:bookmarkStart w:id="940" w:name="_Toc389728940"/>
      <w:bookmarkStart w:id="941" w:name="_Toc388285193"/>
      <w:bookmarkStart w:id="942" w:name="_Toc389726101"/>
      <w:bookmarkStart w:id="943" w:name="_Toc389727153"/>
      <w:bookmarkStart w:id="944" w:name="_Toc389727511"/>
      <w:bookmarkStart w:id="945" w:name="_Toc389727870"/>
      <w:bookmarkStart w:id="946" w:name="_Toc389728229"/>
      <w:bookmarkStart w:id="947" w:name="_Toc389728589"/>
      <w:bookmarkStart w:id="948" w:name="_Toc389728947"/>
      <w:bookmarkStart w:id="949" w:name="_Toc388285200"/>
      <w:bookmarkStart w:id="950" w:name="_Toc389726108"/>
      <w:bookmarkStart w:id="951" w:name="_Toc389727160"/>
      <w:bookmarkStart w:id="952" w:name="_Toc389727518"/>
      <w:bookmarkStart w:id="953" w:name="_Toc389727877"/>
      <w:bookmarkStart w:id="954" w:name="_Toc389728236"/>
      <w:bookmarkStart w:id="955" w:name="_Toc389728596"/>
      <w:bookmarkStart w:id="956" w:name="_Toc389728954"/>
      <w:bookmarkStart w:id="957" w:name="_Toc388285207"/>
      <w:bookmarkStart w:id="958" w:name="_Toc389726115"/>
      <w:bookmarkStart w:id="959" w:name="_Toc389727167"/>
      <w:bookmarkStart w:id="960" w:name="_Toc389727525"/>
      <w:bookmarkStart w:id="961" w:name="_Toc389727884"/>
      <w:bookmarkStart w:id="962" w:name="_Toc389728243"/>
      <w:bookmarkStart w:id="963" w:name="_Toc389728603"/>
      <w:bookmarkStart w:id="964" w:name="_Toc389728961"/>
      <w:bookmarkStart w:id="965" w:name="_Toc388285208"/>
      <w:bookmarkStart w:id="966" w:name="_Toc389726116"/>
      <w:bookmarkStart w:id="967" w:name="_Toc389727168"/>
      <w:bookmarkStart w:id="968" w:name="_Toc389727526"/>
      <w:bookmarkStart w:id="969" w:name="_Toc389727885"/>
      <w:bookmarkStart w:id="970" w:name="_Toc389728244"/>
      <w:bookmarkStart w:id="971" w:name="_Toc389728604"/>
      <w:bookmarkStart w:id="972" w:name="_Toc389728962"/>
      <w:bookmarkStart w:id="973" w:name="_Toc388281508"/>
      <w:bookmarkStart w:id="974" w:name="_Toc388281964"/>
      <w:bookmarkStart w:id="975" w:name="_Toc388282446"/>
      <w:bookmarkStart w:id="976" w:name="_Toc388282894"/>
      <w:bookmarkStart w:id="977" w:name="_Toc388285210"/>
      <w:bookmarkStart w:id="978" w:name="_Toc389726118"/>
      <w:bookmarkStart w:id="979" w:name="_Toc389727170"/>
      <w:bookmarkStart w:id="980" w:name="_Toc389727528"/>
      <w:bookmarkStart w:id="981" w:name="_Toc389727887"/>
      <w:bookmarkStart w:id="982" w:name="_Toc389728246"/>
      <w:bookmarkStart w:id="983" w:name="_Toc389728606"/>
      <w:bookmarkStart w:id="984" w:name="_Toc389728964"/>
      <w:bookmarkStart w:id="985" w:name="_Toc388281510"/>
      <w:bookmarkStart w:id="986" w:name="_Toc388281966"/>
      <w:bookmarkStart w:id="987" w:name="_Toc388282448"/>
      <w:bookmarkStart w:id="988" w:name="_Toc388282896"/>
      <w:bookmarkStart w:id="989" w:name="_Toc388285212"/>
      <w:bookmarkStart w:id="990" w:name="_Toc389726120"/>
      <w:bookmarkStart w:id="991" w:name="_Toc389727172"/>
      <w:bookmarkStart w:id="992" w:name="_Toc389727530"/>
      <w:bookmarkStart w:id="993" w:name="_Toc389727889"/>
      <w:bookmarkStart w:id="994" w:name="_Toc389728248"/>
      <w:bookmarkStart w:id="995" w:name="_Toc389728608"/>
      <w:bookmarkStart w:id="996" w:name="_Toc389728966"/>
      <w:bookmarkStart w:id="997" w:name="_Toc388281511"/>
      <w:bookmarkStart w:id="998" w:name="_Toc388281967"/>
      <w:bookmarkStart w:id="999" w:name="_Toc388282449"/>
      <w:bookmarkStart w:id="1000" w:name="_Toc388282897"/>
      <w:bookmarkStart w:id="1001" w:name="_Toc388285213"/>
      <w:bookmarkStart w:id="1002" w:name="_Toc389726121"/>
      <w:bookmarkStart w:id="1003" w:name="_Toc389727173"/>
      <w:bookmarkStart w:id="1004" w:name="_Toc389727531"/>
      <w:bookmarkStart w:id="1005" w:name="_Toc389727890"/>
      <w:bookmarkStart w:id="1006" w:name="_Toc389728249"/>
      <w:bookmarkStart w:id="1007" w:name="_Toc389728609"/>
      <w:bookmarkStart w:id="1008" w:name="_Toc389728967"/>
      <w:bookmarkStart w:id="1009" w:name="_Toc388281525"/>
      <w:bookmarkStart w:id="1010" w:name="_Toc388281981"/>
      <w:bookmarkStart w:id="1011" w:name="_Toc388282463"/>
      <w:bookmarkStart w:id="1012" w:name="_Toc388282911"/>
      <w:bookmarkStart w:id="1013" w:name="_Toc388285227"/>
      <w:bookmarkStart w:id="1014" w:name="_Toc388374267"/>
      <w:bookmarkStart w:id="1015" w:name="_Toc388609970"/>
      <w:bookmarkStart w:id="1016" w:name="_Toc388625004"/>
      <w:bookmarkStart w:id="1017" w:name="_Toc388625258"/>
      <w:bookmarkStart w:id="1018" w:name="_Toc388633659"/>
      <w:bookmarkStart w:id="1019" w:name="_Toc389725148"/>
      <w:bookmarkStart w:id="1020" w:name="_Toc389726135"/>
      <w:bookmarkStart w:id="1021" w:name="_Toc389727187"/>
      <w:bookmarkStart w:id="1022" w:name="_Toc389727545"/>
      <w:bookmarkStart w:id="1023" w:name="_Toc389727904"/>
      <w:bookmarkStart w:id="1024" w:name="_Toc389728263"/>
      <w:bookmarkStart w:id="1025" w:name="_Toc389728623"/>
      <w:bookmarkStart w:id="1026" w:name="_Toc389728981"/>
      <w:bookmarkStart w:id="1027" w:name="_Toc389748652"/>
      <w:bookmarkStart w:id="1028" w:name="_Toc389750067"/>
      <w:bookmarkStart w:id="1029" w:name="_Toc389807249"/>
      <w:bookmarkStart w:id="1030" w:name="_Toc389807505"/>
      <w:bookmarkStart w:id="1031" w:name="_Toc389807871"/>
      <w:bookmarkStart w:id="1032" w:name="_Toc388281534"/>
      <w:bookmarkStart w:id="1033" w:name="_Toc388281990"/>
      <w:bookmarkStart w:id="1034" w:name="_Toc388282472"/>
      <w:bookmarkStart w:id="1035" w:name="_Toc388282920"/>
      <w:bookmarkStart w:id="1036" w:name="_Toc388285236"/>
      <w:bookmarkStart w:id="1037" w:name="_Toc388374275"/>
      <w:bookmarkStart w:id="1038" w:name="_Toc388609978"/>
      <w:bookmarkStart w:id="1039" w:name="_Toc388625012"/>
      <w:bookmarkStart w:id="1040" w:name="_Toc388625266"/>
      <w:bookmarkStart w:id="1041" w:name="_Toc388633667"/>
      <w:bookmarkStart w:id="1042" w:name="_Toc389725156"/>
      <w:bookmarkStart w:id="1043" w:name="_Toc389726144"/>
      <w:bookmarkStart w:id="1044" w:name="_Toc389727196"/>
      <w:bookmarkStart w:id="1045" w:name="_Toc389727554"/>
      <w:bookmarkStart w:id="1046" w:name="_Toc389727913"/>
      <w:bookmarkStart w:id="1047" w:name="_Toc389728272"/>
      <w:bookmarkStart w:id="1048" w:name="_Toc389728632"/>
      <w:bookmarkStart w:id="1049" w:name="_Toc389728990"/>
      <w:bookmarkStart w:id="1050" w:name="_Toc389748660"/>
      <w:bookmarkStart w:id="1051" w:name="_Toc389750075"/>
      <w:bookmarkStart w:id="1052" w:name="_Toc389807257"/>
      <w:bookmarkStart w:id="1053" w:name="_Toc389807513"/>
      <w:bookmarkStart w:id="1054" w:name="_Toc389807879"/>
      <w:bookmarkStart w:id="1055" w:name="_Toc388281535"/>
      <w:bookmarkStart w:id="1056" w:name="_Toc388281991"/>
      <w:bookmarkStart w:id="1057" w:name="_Toc388282473"/>
      <w:bookmarkStart w:id="1058" w:name="_Toc388282921"/>
      <w:bookmarkStart w:id="1059" w:name="_Toc388285237"/>
      <w:bookmarkStart w:id="1060" w:name="_Toc388374276"/>
      <w:bookmarkStart w:id="1061" w:name="_Toc388609979"/>
      <w:bookmarkStart w:id="1062" w:name="_Toc388625013"/>
      <w:bookmarkStart w:id="1063" w:name="_Toc388625267"/>
      <w:bookmarkStart w:id="1064" w:name="_Toc388633668"/>
      <w:bookmarkStart w:id="1065" w:name="_Toc389725157"/>
      <w:bookmarkStart w:id="1066" w:name="_Toc389726145"/>
      <w:bookmarkStart w:id="1067" w:name="_Toc389727197"/>
      <w:bookmarkStart w:id="1068" w:name="_Toc389727555"/>
      <w:bookmarkStart w:id="1069" w:name="_Toc389727914"/>
      <w:bookmarkStart w:id="1070" w:name="_Toc389728273"/>
      <w:bookmarkStart w:id="1071" w:name="_Toc389728633"/>
      <w:bookmarkStart w:id="1072" w:name="_Toc389728991"/>
      <w:bookmarkStart w:id="1073" w:name="_Toc389748661"/>
      <w:bookmarkStart w:id="1074" w:name="_Toc389750076"/>
      <w:bookmarkStart w:id="1075" w:name="_Toc389807258"/>
      <w:bookmarkStart w:id="1076" w:name="_Toc389807514"/>
      <w:bookmarkStart w:id="1077" w:name="_Toc389807880"/>
      <w:bookmarkStart w:id="1078" w:name="_Toc388281536"/>
      <w:bookmarkStart w:id="1079" w:name="_Toc388281992"/>
      <w:bookmarkStart w:id="1080" w:name="_Toc388282474"/>
      <w:bookmarkStart w:id="1081" w:name="_Toc388282922"/>
      <w:bookmarkStart w:id="1082" w:name="_Toc388285238"/>
      <w:bookmarkStart w:id="1083" w:name="_Toc389726146"/>
      <w:bookmarkStart w:id="1084" w:name="_Toc389727198"/>
      <w:bookmarkStart w:id="1085" w:name="_Toc389727556"/>
      <w:bookmarkStart w:id="1086" w:name="_Toc389727915"/>
      <w:bookmarkStart w:id="1087" w:name="_Toc389728274"/>
      <w:bookmarkStart w:id="1088" w:name="_Toc389728634"/>
      <w:bookmarkStart w:id="1089" w:name="_Toc389728992"/>
      <w:bookmarkStart w:id="1090" w:name="_Toc388281548"/>
      <w:bookmarkStart w:id="1091" w:name="_Toc388282004"/>
      <w:bookmarkStart w:id="1092" w:name="_Toc388282486"/>
      <w:bookmarkStart w:id="1093" w:name="_Toc388282934"/>
      <w:bookmarkStart w:id="1094" w:name="_Toc388285250"/>
      <w:bookmarkStart w:id="1095" w:name="_Toc388374287"/>
      <w:bookmarkStart w:id="1096" w:name="_Toc388609990"/>
      <w:bookmarkStart w:id="1097" w:name="_Toc388625024"/>
      <w:bookmarkStart w:id="1098" w:name="_Toc388625278"/>
      <w:bookmarkStart w:id="1099" w:name="_Toc388633679"/>
      <w:bookmarkStart w:id="1100" w:name="_Toc389725168"/>
      <w:bookmarkStart w:id="1101" w:name="_Toc389726158"/>
      <w:bookmarkStart w:id="1102" w:name="_Toc389727210"/>
      <w:bookmarkStart w:id="1103" w:name="_Toc389727568"/>
      <w:bookmarkStart w:id="1104" w:name="_Toc389727927"/>
      <w:bookmarkStart w:id="1105" w:name="_Toc389728286"/>
      <w:bookmarkStart w:id="1106" w:name="_Toc389728646"/>
      <w:bookmarkStart w:id="1107" w:name="_Toc389729004"/>
      <w:bookmarkStart w:id="1108" w:name="_Toc389748672"/>
      <w:bookmarkStart w:id="1109" w:name="_Toc389750087"/>
      <w:bookmarkStart w:id="1110" w:name="_Toc389807269"/>
      <w:bookmarkStart w:id="1111" w:name="_Toc389807525"/>
      <w:bookmarkStart w:id="1112" w:name="_Toc389807891"/>
      <w:bookmarkStart w:id="1113" w:name="_Toc388281555"/>
      <w:bookmarkStart w:id="1114" w:name="_Toc388282011"/>
      <w:bookmarkStart w:id="1115" w:name="_Toc388282493"/>
      <w:bookmarkStart w:id="1116" w:name="_Toc388282941"/>
      <w:bookmarkStart w:id="1117" w:name="_Toc388285257"/>
      <w:bookmarkStart w:id="1118" w:name="_Toc388374293"/>
      <w:bookmarkStart w:id="1119" w:name="_Toc388609996"/>
      <w:bookmarkStart w:id="1120" w:name="_Toc388625030"/>
      <w:bookmarkStart w:id="1121" w:name="_Toc388625284"/>
      <w:bookmarkStart w:id="1122" w:name="_Toc388633685"/>
      <w:bookmarkStart w:id="1123" w:name="_Toc389725174"/>
      <w:bookmarkStart w:id="1124" w:name="_Toc389726165"/>
      <w:bookmarkStart w:id="1125" w:name="_Toc389727217"/>
      <w:bookmarkStart w:id="1126" w:name="_Toc389727575"/>
      <w:bookmarkStart w:id="1127" w:name="_Toc389727934"/>
      <w:bookmarkStart w:id="1128" w:name="_Toc389728293"/>
      <w:bookmarkStart w:id="1129" w:name="_Toc389728653"/>
      <w:bookmarkStart w:id="1130" w:name="_Toc389729011"/>
      <w:bookmarkStart w:id="1131" w:name="_Toc389748678"/>
      <w:bookmarkStart w:id="1132" w:name="_Toc389750093"/>
      <w:bookmarkStart w:id="1133" w:name="_Toc389807275"/>
      <w:bookmarkStart w:id="1134" w:name="_Toc389807531"/>
      <w:bookmarkStart w:id="1135" w:name="_Toc389807897"/>
      <w:bookmarkStart w:id="1136" w:name="_Toc388281556"/>
      <w:bookmarkStart w:id="1137" w:name="_Toc388282012"/>
      <w:bookmarkStart w:id="1138" w:name="_Toc388282494"/>
      <w:bookmarkStart w:id="1139" w:name="_Toc388282942"/>
      <w:bookmarkStart w:id="1140" w:name="_Toc388285258"/>
      <w:bookmarkStart w:id="1141" w:name="_Toc388374294"/>
      <w:bookmarkStart w:id="1142" w:name="_Toc388609997"/>
      <w:bookmarkStart w:id="1143" w:name="_Toc388625031"/>
      <w:bookmarkStart w:id="1144" w:name="_Toc388625285"/>
      <w:bookmarkStart w:id="1145" w:name="_Toc388633686"/>
      <w:bookmarkStart w:id="1146" w:name="_Toc389725175"/>
      <w:bookmarkStart w:id="1147" w:name="_Toc389726166"/>
      <w:bookmarkStart w:id="1148" w:name="_Toc389727218"/>
      <w:bookmarkStart w:id="1149" w:name="_Toc389727576"/>
      <w:bookmarkStart w:id="1150" w:name="_Toc389727935"/>
      <w:bookmarkStart w:id="1151" w:name="_Toc389728294"/>
      <w:bookmarkStart w:id="1152" w:name="_Toc389728654"/>
      <w:bookmarkStart w:id="1153" w:name="_Toc389729012"/>
      <w:bookmarkStart w:id="1154" w:name="_Toc389748679"/>
      <w:bookmarkStart w:id="1155" w:name="_Toc389750094"/>
      <w:bookmarkStart w:id="1156" w:name="_Toc389807276"/>
      <w:bookmarkStart w:id="1157" w:name="_Toc389807532"/>
      <w:bookmarkStart w:id="1158" w:name="_Toc389807898"/>
      <w:bookmarkStart w:id="1159" w:name="_Toc388281557"/>
      <w:bookmarkStart w:id="1160" w:name="_Toc388282013"/>
      <w:bookmarkStart w:id="1161" w:name="_Toc388282495"/>
      <w:bookmarkStart w:id="1162" w:name="_Toc388282943"/>
      <w:bookmarkStart w:id="1163" w:name="_Toc388285259"/>
      <w:bookmarkStart w:id="1164" w:name="_Toc389726167"/>
      <w:bookmarkStart w:id="1165" w:name="_Toc389727219"/>
      <w:bookmarkStart w:id="1166" w:name="_Toc389727577"/>
      <w:bookmarkStart w:id="1167" w:name="_Toc389727936"/>
      <w:bookmarkStart w:id="1168" w:name="_Toc389728295"/>
      <w:bookmarkStart w:id="1169" w:name="_Toc389728655"/>
      <w:bookmarkStart w:id="1170" w:name="_Toc389729013"/>
      <w:bookmarkStart w:id="1171" w:name="_Toc388281565"/>
      <w:bookmarkStart w:id="1172" w:name="_Toc388282021"/>
      <w:bookmarkStart w:id="1173" w:name="_Toc388282503"/>
      <w:bookmarkStart w:id="1174" w:name="_Toc388282951"/>
      <w:bookmarkStart w:id="1175" w:name="_Toc388285267"/>
      <w:bookmarkStart w:id="1176" w:name="_Toc388374302"/>
      <w:bookmarkStart w:id="1177" w:name="_Toc388610005"/>
      <w:bookmarkStart w:id="1178" w:name="_Toc388625039"/>
      <w:bookmarkStart w:id="1179" w:name="_Toc388625293"/>
      <w:bookmarkStart w:id="1180" w:name="_Toc388633694"/>
      <w:bookmarkStart w:id="1181" w:name="_Toc389725183"/>
      <w:bookmarkStart w:id="1182" w:name="_Toc389726175"/>
      <w:bookmarkStart w:id="1183" w:name="_Toc389727227"/>
      <w:bookmarkStart w:id="1184" w:name="_Toc389727585"/>
      <w:bookmarkStart w:id="1185" w:name="_Toc389727944"/>
      <w:bookmarkStart w:id="1186" w:name="_Toc389728303"/>
      <w:bookmarkStart w:id="1187" w:name="_Toc389728663"/>
      <w:bookmarkStart w:id="1188" w:name="_Toc389729021"/>
      <w:bookmarkStart w:id="1189" w:name="_Toc389748687"/>
      <w:bookmarkStart w:id="1190" w:name="_Toc389750102"/>
      <w:bookmarkStart w:id="1191" w:name="_Toc389807284"/>
      <w:bookmarkStart w:id="1192" w:name="_Toc389807540"/>
      <w:bookmarkStart w:id="1193" w:name="_Toc389807906"/>
      <w:bookmarkStart w:id="1194" w:name="_Toc388281572"/>
      <w:bookmarkStart w:id="1195" w:name="_Toc388282028"/>
      <w:bookmarkStart w:id="1196" w:name="_Toc388282510"/>
      <w:bookmarkStart w:id="1197" w:name="_Toc388282958"/>
      <w:bookmarkStart w:id="1198" w:name="_Toc388285274"/>
      <w:bookmarkStart w:id="1199" w:name="_Toc388374308"/>
      <w:bookmarkStart w:id="1200" w:name="_Toc388610011"/>
      <w:bookmarkStart w:id="1201" w:name="_Toc388625045"/>
      <w:bookmarkStart w:id="1202" w:name="_Toc388625299"/>
      <w:bookmarkStart w:id="1203" w:name="_Toc388633700"/>
      <w:bookmarkStart w:id="1204" w:name="_Toc377649016"/>
      <w:bookmarkStart w:id="1205" w:name="_Toc377650869"/>
      <w:bookmarkStart w:id="1206" w:name="_Toc377650996"/>
      <w:bookmarkStart w:id="1207" w:name="_Toc377653265"/>
      <w:bookmarkStart w:id="1208" w:name="_Toc378351569"/>
      <w:bookmarkStart w:id="1209" w:name="_Toc378681318"/>
      <w:bookmarkStart w:id="1210" w:name="_Toc378682238"/>
      <w:bookmarkStart w:id="1211" w:name="_Toc378683685"/>
      <w:bookmarkStart w:id="1212" w:name="_Toc378685373"/>
      <w:bookmarkStart w:id="1213" w:name="_Toc378685509"/>
      <w:bookmarkStart w:id="1214" w:name="_Toc378691718"/>
      <w:bookmarkStart w:id="1215" w:name="_Toc378692175"/>
      <w:bookmarkStart w:id="1216" w:name="_Toc378692312"/>
      <w:bookmarkStart w:id="1217" w:name="_Toc378692449"/>
      <w:bookmarkStart w:id="1218" w:name="_Toc378761151"/>
      <w:bookmarkStart w:id="1219" w:name="_Toc378761294"/>
      <w:bookmarkStart w:id="1220" w:name="_Toc378761437"/>
      <w:bookmarkStart w:id="1221" w:name="_Toc378761580"/>
      <w:bookmarkStart w:id="1222" w:name="_Toc378761893"/>
      <w:bookmarkStart w:id="1223" w:name="_Toc378762033"/>
      <w:bookmarkStart w:id="1224" w:name="_Toc378762171"/>
      <w:bookmarkStart w:id="1225" w:name="_Toc378765648"/>
      <w:bookmarkStart w:id="1226" w:name="_Toc378767396"/>
      <w:bookmarkStart w:id="1227" w:name="_Toc378774991"/>
      <w:bookmarkStart w:id="1228" w:name="_Toc378776186"/>
      <w:bookmarkStart w:id="1229" w:name="_Toc378841266"/>
      <w:bookmarkStart w:id="1230" w:name="_Toc378858865"/>
      <w:bookmarkStart w:id="1231" w:name="_Toc378859093"/>
      <w:bookmarkStart w:id="1232" w:name="_Toc377649017"/>
      <w:bookmarkStart w:id="1233" w:name="_Toc377650870"/>
      <w:bookmarkStart w:id="1234" w:name="_Toc377650997"/>
      <w:bookmarkStart w:id="1235" w:name="_Toc377653266"/>
      <w:bookmarkStart w:id="1236" w:name="_Toc378351570"/>
      <w:bookmarkStart w:id="1237" w:name="_Toc378681319"/>
      <w:bookmarkStart w:id="1238" w:name="_Toc378682239"/>
      <w:bookmarkStart w:id="1239" w:name="_Toc378683686"/>
      <w:bookmarkStart w:id="1240" w:name="_Toc378685374"/>
      <w:bookmarkStart w:id="1241" w:name="_Toc378685510"/>
      <w:bookmarkStart w:id="1242" w:name="_Toc378691719"/>
      <w:bookmarkStart w:id="1243" w:name="_Toc378692176"/>
      <w:bookmarkStart w:id="1244" w:name="_Toc378692313"/>
      <w:bookmarkStart w:id="1245" w:name="_Toc378692450"/>
      <w:bookmarkStart w:id="1246" w:name="_Toc378761152"/>
      <w:bookmarkStart w:id="1247" w:name="_Toc378761295"/>
      <w:bookmarkStart w:id="1248" w:name="_Toc378761438"/>
      <w:bookmarkStart w:id="1249" w:name="_Toc378761581"/>
      <w:bookmarkStart w:id="1250" w:name="_Toc378761894"/>
      <w:bookmarkStart w:id="1251" w:name="_Toc378762034"/>
      <w:bookmarkStart w:id="1252" w:name="_Toc378762172"/>
      <w:bookmarkStart w:id="1253" w:name="_Toc378765649"/>
      <w:bookmarkStart w:id="1254" w:name="_Toc378767397"/>
      <w:bookmarkStart w:id="1255" w:name="_Toc378774992"/>
      <w:bookmarkStart w:id="1256" w:name="_Toc378776187"/>
      <w:bookmarkStart w:id="1257" w:name="_Toc378841267"/>
      <w:bookmarkStart w:id="1258" w:name="_Toc378858866"/>
      <w:bookmarkStart w:id="1259" w:name="_Toc378859094"/>
      <w:bookmarkStart w:id="1260" w:name="_Toc377649018"/>
      <w:bookmarkStart w:id="1261" w:name="_Toc377650871"/>
      <w:bookmarkStart w:id="1262" w:name="_Toc377650998"/>
      <w:bookmarkStart w:id="1263" w:name="_Toc377653267"/>
      <w:bookmarkStart w:id="1264" w:name="_Toc378351571"/>
      <w:bookmarkStart w:id="1265" w:name="_Toc378681320"/>
      <w:bookmarkStart w:id="1266" w:name="_Toc378682240"/>
      <w:bookmarkStart w:id="1267" w:name="_Toc378683687"/>
      <w:bookmarkStart w:id="1268" w:name="_Toc378685375"/>
      <w:bookmarkStart w:id="1269" w:name="_Toc378685511"/>
      <w:bookmarkStart w:id="1270" w:name="_Toc378691720"/>
      <w:bookmarkStart w:id="1271" w:name="_Toc378692177"/>
      <w:bookmarkStart w:id="1272" w:name="_Toc378692314"/>
      <w:bookmarkStart w:id="1273" w:name="_Toc378692451"/>
      <w:bookmarkStart w:id="1274" w:name="_Toc378761153"/>
      <w:bookmarkStart w:id="1275" w:name="_Toc378761296"/>
      <w:bookmarkStart w:id="1276" w:name="_Toc378761439"/>
      <w:bookmarkStart w:id="1277" w:name="_Toc378761582"/>
      <w:bookmarkStart w:id="1278" w:name="_Toc378761895"/>
      <w:bookmarkStart w:id="1279" w:name="_Toc378762035"/>
      <w:bookmarkStart w:id="1280" w:name="_Toc378762173"/>
      <w:bookmarkStart w:id="1281" w:name="_Toc378765650"/>
      <w:bookmarkStart w:id="1282" w:name="_Toc378767398"/>
      <w:bookmarkStart w:id="1283" w:name="_Toc378774993"/>
      <w:bookmarkStart w:id="1284" w:name="_Toc378776188"/>
      <w:bookmarkStart w:id="1285" w:name="_Toc378841268"/>
      <w:bookmarkStart w:id="1286" w:name="_Toc378858867"/>
      <w:bookmarkStart w:id="1287" w:name="_Toc378859095"/>
      <w:bookmarkStart w:id="1288" w:name="_Toc403472740"/>
      <w:bookmarkStart w:id="1289" w:name="_Toc29543479"/>
      <w:bookmarkStart w:id="1290" w:name="_Toc389729028"/>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sidRPr="008127EF">
        <w:rPr>
          <w:noProof/>
          <w:lang w:val="en-GB"/>
        </w:rPr>
        <w:t>Physical, chemical and technical properties</w:t>
      </w:r>
      <w:bookmarkEnd w:id="1288"/>
      <w:bookmarkEnd w:id="1289"/>
      <w:r w:rsidRPr="008127EF">
        <w:rPr>
          <w:noProof/>
          <w:lang w:val="en-GB"/>
        </w:rPr>
        <w:t xml:space="preserve"> </w:t>
      </w:r>
      <w:bookmarkEnd w:id="12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4"/>
        <w:gridCol w:w="1331"/>
        <w:gridCol w:w="1454"/>
        <w:gridCol w:w="1633"/>
        <w:gridCol w:w="1272"/>
      </w:tblGrid>
      <w:tr w:rsidR="00A53EE0" w:rsidRPr="008127EF" w14:paraId="766D114F" w14:textId="77777777" w:rsidTr="0050091D">
        <w:trPr>
          <w:tblHeader/>
        </w:trPr>
        <w:tc>
          <w:tcPr>
            <w:tcW w:w="1909" w:type="pct"/>
            <w:shd w:val="clear" w:color="auto" w:fill="E0E0E0"/>
            <w:vAlign w:val="center"/>
          </w:tcPr>
          <w:p w14:paraId="1ED37E52" w14:textId="77777777" w:rsidR="00A53EE0" w:rsidRPr="008127EF" w:rsidRDefault="6E72B8D2" w:rsidP="011A46E3">
            <w:pPr>
              <w:spacing w:line="260" w:lineRule="atLeast"/>
              <w:rPr>
                <w:rFonts w:eastAsia="Calibri"/>
                <w:b/>
                <w:lang w:eastAsia="en-US"/>
              </w:rPr>
            </w:pPr>
            <w:r w:rsidRPr="008127EF">
              <w:rPr>
                <w:rFonts w:eastAsia="Calibri" w:cs="Calibri"/>
                <w:b/>
                <w:bCs/>
                <w:lang w:eastAsia="en-US"/>
              </w:rPr>
              <w:t>Property</w:t>
            </w:r>
          </w:p>
        </w:tc>
        <w:tc>
          <w:tcPr>
            <w:tcW w:w="723" w:type="pct"/>
            <w:shd w:val="clear" w:color="auto" w:fill="E0E0E0"/>
            <w:vAlign w:val="center"/>
          </w:tcPr>
          <w:p w14:paraId="520AC8CF" w14:textId="77777777" w:rsidR="00A53EE0" w:rsidRPr="008127EF" w:rsidRDefault="6E72B8D2" w:rsidP="00A53EE0">
            <w:pPr>
              <w:spacing w:line="260" w:lineRule="atLeast"/>
              <w:rPr>
                <w:rFonts w:eastAsia="Calibri"/>
                <w:b/>
                <w:lang w:eastAsia="en-US"/>
              </w:rPr>
            </w:pPr>
            <w:r w:rsidRPr="008127EF">
              <w:rPr>
                <w:rFonts w:eastAsia="Calibri" w:cs="Calibri"/>
                <w:b/>
                <w:bCs/>
                <w:lang w:eastAsia="en-US"/>
              </w:rPr>
              <w:t>Guideline  and Method</w:t>
            </w:r>
          </w:p>
        </w:tc>
        <w:tc>
          <w:tcPr>
            <w:tcW w:w="790" w:type="pct"/>
            <w:shd w:val="clear" w:color="auto" w:fill="E0E0E0"/>
            <w:vAlign w:val="center"/>
          </w:tcPr>
          <w:p w14:paraId="32B74E0E" w14:textId="77777777" w:rsidR="00A53EE0" w:rsidRPr="008127EF" w:rsidRDefault="6E72B8D2" w:rsidP="00A53EE0">
            <w:pPr>
              <w:spacing w:line="260" w:lineRule="atLeast"/>
              <w:rPr>
                <w:rFonts w:eastAsia="Calibri"/>
                <w:b/>
                <w:lang w:eastAsia="en-US"/>
              </w:rPr>
            </w:pPr>
            <w:r w:rsidRPr="008127EF">
              <w:rPr>
                <w:rFonts w:eastAsia="Calibri" w:cs="Calibri"/>
                <w:b/>
                <w:bCs/>
                <w:lang w:eastAsia="en-US"/>
              </w:rPr>
              <w:t>Purity of the test substance (% (w/w)</w:t>
            </w:r>
          </w:p>
        </w:tc>
        <w:tc>
          <w:tcPr>
            <w:tcW w:w="887" w:type="pct"/>
            <w:shd w:val="clear" w:color="auto" w:fill="E0E0E0"/>
            <w:vAlign w:val="center"/>
          </w:tcPr>
          <w:p w14:paraId="2610660D" w14:textId="77777777" w:rsidR="00A53EE0" w:rsidRPr="008127EF" w:rsidRDefault="6E72B8D2" w:rsidP="00A53EE0">
            <w:pPr>
              <w:spacing w:line="260" w:lineRule="atLeast"/>
              <w:rPr>
                <w:rFonts w:eastAsia="Calibri"/>
                <w:b/>
                <w:lang w:eastAsia="en-US"/>
              </w:rPr>
            </w:pPr>
            <w:r w:rsidRPr="008127EF">
              <w:rPr>
                <w:rFonts w:eastAsia="Calibri" w:cs="Calibri"/>
                <w:b/>
                <w:bCs/>
                <w:lang w:eastAsia="en-US"/>
              </w:rPr>
              <w:t>Results</w:t>
            </w:r>
          </w:p>
        </w:tc>
        <w:tc>
          <w:tcPr>
            <w:tcW w:w="691" w:type="pct"/>
            <w:shd w:val="clear" w:color="auto" w:fill="E0E0E0"/>
            <w:vAlign w:val="center"/>
          </w:tcPr>
          <w:p w14:paraId="5B6F7176" w14:textId="77777777" w:rsidR="00A53EE0" w:rsidRPr="008127EF" w:rsidRDefault="6E72B8D2" w:rsidP="00E75CFB">
            <w:pPr>
              <w:spacing w:line="260" w:lineRule="atLeast"/>
              <w:rPr>
                <w:rFonts w:eastAsia="Calibri"/>
                <w:b/>
                <w:lang w:eastAsia="en-US"/>
              </w:rPr>
            </w:pPr>
            <w:r w:rsidRPr="008127EF">
              <w:rPr>
                <w:rFonts w:eastAsia="Calibri" w:cs="Calibri"/>
                <w:b/>
                <w:bCs/>
                <w:lang w:eastAsia="en-US"/>
              </w:rPr>
              <w:t>Reference</w:t>
            </w:r>
          </w:p>
        </w:tc>
      </w:tr>
      <w:tr w:rsidR="00A53EE0" w:rsidRPr="008127EF" w14:paraId="487E54DA" w14:textId="77777777" w:rsidTr="0050091D">
        <w:tc>
          <w:tcPr>
            <w:tcW w:w="1909" w:type="pct"/>
          </w:tcPr>
          <w:p w14:paraId="28EC9E53" w14:textId="77777777" w:rsidR="00A53EE0" w:rsidRPr="008127EF" w:rsidRDefault="6E72B8D2" w:rsidP="00A53EE0">
            <w:pPr>
              <w:rPr>
                <w:rFonts w:eastAsia="Calibri"/>
              </w:rPr>
            </w:pPr>
            <w:r w:rsidRPr="008127EF">
              <w:rPr>
                <w:rFonts w:eastAsia="Calibri" w:cs="Calibri"/>
              </w:rPr>
              <w:t>Physical state at 20 °C and 101.3 kPa</w:t>
            </w:r>
          </w:p>
        </w:tc>
        <w:tc>
          <w:tcPr>
            <w:tcW w:w="723" w:type="pct"/>
          </w:tcPr>
          <w:p w14:paraId="4BAD8135" w14:textId="77777777" w:rsidR="005D490E" w:rsidRDefault="6E72B8D2" w:rsidP="00A53EE0">
            <w:pPr>
              <w:rPr>
                <w:rFonts w:eastAsia="Verdana" w:cs="Verdana"/>
              </w:rPr>
            </w:pPr>
            <w:r w:rsidRPr="008127EF">
              <w:rPr>
                <w:rFonts w:eastAsia="Verdana" w:cs="Verdana"/>
              </w:rPr>
              <w:t>OPPTS 830.6303</w:t>
            </w:r>
            <w:r w:rsidR="005D490E">
              <w:rPr>
                <w:rFonts w:eastAsia="Verdana" w:cs="Verdana"/>
              </w:rPr>
              <w:t>/</w:t>
            </w:r>
          </w:p>
          <w:p w14:paraId="2589E2E5" w14:textId="5A42A65E" w:rsidR="00A53EE0" w:rsidRPr="008127EF" w:rsidRDefault="005D490E" w:rsidP="00A53EE0">
            <w:pPr>
              <w:rPr>
                <w:rFonts w:eastAsia="Calibri"/>
              </w:rPr>
            </w:pPr>
            <w:r>
              <w:rPr>
                <w:rFonts w:eastAsia="Verdana" w:cs="Verdana"/>
              </w:rPr>
              <w:t>physical state</w:t>
            </w:r>
          </w:p>
        </w:tc>
        <w:tc>
          <w:tcPr>
            <w:tcW w:w="790" w:type="pct"/>
          </w:tcPr>
          <w:p w14:paraId="6A1D8307" w14:textId="77777777" w:rsidR="00E10526" w:rsidRDefault="6E72B8D2" w:rsidP="00A53EE0">
            <w:pPr>
              <w:rPr>
                <w:rFonts w:eastAsia="Verdana" w:cs="Verdana"/>
              </w:rPr>
            </w:pPr>
            <w:r w:rsidRPr="008127EF">
              <w:rPr>
                <w:rFonts w:eastAsia="Verdana" w:cs="Verdana"/>
              </w:rPr>
              <w:t>Biopren 5 EC larvicide concentrate</w:t>
            </w:r>
          </w:p>
          <w:p w14:paraId="0486770C" w14:textId="324F1A33" w:rsidR="00E10526" w:rsidRDefault="6E72B8D2" w:rsidP="00A53EE0">
            <w:pPr>
              <w:rPr>
                <w:rFonts w:eastAsia="Verdana" w:cs="Verdana"/>
              </w:rPr>
            </w:pPr>
            <w:r w:rsidRPr="008127EF">
              <w:rPr>
                <w:rFonts w:eastAsia="Verdana" w:cs="Verdana"/>
              </w:rPr>
              <w:t>batch</w:t>
            </w:r>
            <w:r w:rsidR="00E10526">
              <w:rPr>
                <w:rFonts w:eastAsia="Verdana" w:cs="Verdana"/>
              </w:rPr>
              <w:t>:</w:t>
            </w:r>
            <w:r w:rsidRPr="008127EF">
              <w:rPr>
                <w:rFonts w:eastAsia="Verdana" w:cs="Verdana"/>
              </w:rPr>
              <w:t xml:space="preserve"> FN-338</w:t>
            </w:r>
          </w:p>
          <w:p w14:paraId="62364140" w14:textId="589919FA" w:rsidR="00600A93" w:rsidRPr="008127EF" w:rsidRDefault="6E72B8D2" w:rsidP="00A53EE0">
            <w:pPr>
              <w:rPr>
                <w:rFonts w:eastAsia="Calibri"/>
              </w:rPr>
            </w:pPr>
            <w:r w:rsidRPr="008127EF">
              <w:rPr>
                <w:rFonts w:eastAsia="Verdana" w:cs="Verdana"/>
              </w:rPr>
              <w:t>6.3% w/w</w:t>
            </w:r>
          </w:p>
        </w:tc>
        <w:tc>
          <w:tcPr>
            <w:tcW w:w="887" w:type="pct"/>
          </w:tcPr>
          <w:p w14:paraId="2FA6D56B" w14:textId="38AF23D2" w:rsidR="00797F45" w:rsidRPr="008127EF" w:rsidRDefault="6E72B8D2" w:rsidP="00A53EE0">
            <w:pPr>
              <w:rPr>
                <w:rFonts w:eastAsia="Calibri"/>
              </w:rPr>
            </w:pPr>
            <w:r w:rsidRPr="008127EF">
              <w:rPr>
                <w:rFonts w:eastAsia="Verdana" w:cs="Verdana"/>
              </w:rPr>
              <w:t>Liquid</w:t>
            </w:r>
          </w:p>
        </w:tc>
        <w:tc>
          <w:tcPr>
            <w:tcW w:w="691" w:type="pct"/>
          </w:tcPr>
          <w:p w14:paraId="1EB90665" w14:textId="22117CBC" w:rsidR="00A53EE0" w:rsidRPr="00E10526" w:rsidRDefault="00F01E71">
            <w:r w:rsidRPr="00F01E71">
              <w:rPr>
                <w:rFonts w:eastAsia="Verdana" w:cs="Verdana"/>
                <w:highlight w:val="black"/>
              </w:rPr>
              <w:t>xxxx</w:t>
            </w:r>
            <w:r w:rsidR="6E72B8D2" w:rsidRPr="008127EF">
              <w:rPr>
                <w:rFonts w:eastAsia="Verdana" w:cs="Verdana"/>
              </w:rPr>
              <w:t>. Study 484-630-0680</w:t>
            </w:r>
          </w:p>
        </w:tc>
      </w:tr>
      <w:tr w:rsidR="00A53EE0" w:rsidRPr="008127EF" w14:paraId="5EDE6CF6" w14:textId="77777777" w:rsidTr="0050091D">
        <w:tc>
          <w:tcPr>
            <w:tcW w:w="1909" w:type="pct"/>
          </w:tcPr>
          <w:p w14:paraId="1C4391AF" w14:textId="77777777" w:rsidR="00A53EE0" w:rsidRPr="008127EF" w:rsidRDefault="6E72B8D2" w:rsidP="00A53EE0">
            <w:pPr>
              <w:rPr>
                <w:rFonts w:eastAsia="Calibri"/>
              </w:rPr>
            </w:pPr>
            <w:r w:rsidRPr="008127EF">
              <w:rPr>
                <w:rFonts w:eastAsia="Calibri" w:cs="Calibri"/>
              </w:rPr>
              <w:t>Colour at 20 °C and 101.3 kPa</w:t>
            </w:r>
          </w:p>
        </w:tc>
        <w:tc>
          <w:tcPr>
            <w:tcW w:w="723" w:type="pct"/>
          </w:tcPr>
          <w:p w14:paraId="49F5555D" w14:textId="77777777" w:rsidR="005D490E" w:rsidRDefault="6E72B8D2" w:rsidP="00A53EE0">
            <w:pPr>
              <w:rPr>
                <w:rFonts w:eastAsia="Verdana" w:cs="Verdana"/>
              </w:rPr>
            </w:pPr>
            <w:r w:rsidRPr="008127EF">
              <w:rPr>
                <w:rFonts w:eastAsia="Verdana" w:cs="Verdana"/>
              </w:rPr>
              <w:t>OPPTS 830.6302</w:t>
            </w:r>
            <w:r w:rsidR="005D490E">
              <w:rPr>
                <w:rFonts w:eastAsia="Verdana" w:cs="Verdana"/>
              </w:rPr>
              <w:t>/</w:t>
            </w:r>
          </w:p>
          <w:p w14:paraId="7368A27F" w14:textId="62793286" w:rsidR="00A53EE0" w:rsidRPr="008127EF" w:rsidRDefault="005D490E" w:rsidP="00A53EE0">
            <w:pPr>
              <w:rPr>
                <w:rFonts w:eastAsia="Calibri"/>
              </w:rPr>
            </w:pPr>
            <w:r>
              <w:rPr>
                <w:rFonts w:eastAsia="Verdana" w:cs="Verdana"/>
              </w:rPr>
              <w:t>colo</w:t>
            </w:r>
            <w:r w:rsidR="00C94053">
              <w:rPr>
                <w:rFonts w:eastAsia="Verdana" w:cs="Verdana"/>
              </w:rPr>
              <w:t>u</w:t>
            </w:r>
            <w:r>
              <w:rPr>
                <w:rFonts w:eastAsia="Verdana" w:cs="Verdana"/>
              </w:rPr>
              <w:t>r</w:t>
            </w:r>
          </w:p>
        </w:tc>
        <w:tc>
          <w:tcPr>
            <w:tcW w:w="790" w:type="pct"/>
          </w:tcPr>
          <w:p w14:paraId="167E778B" w14:textId="77777777" w:rsidR="00E10526" w:rsidRDefault="00E10526" w:rsidP="00E10526">
            <w:pPr>
              <w:rPr>
                <w:rFonts w:eastAsia="Verdana" w:cs="Verdana"/>
              </w:rPr>
            </w:pPr>
            <w:r w:rsidRPr="008127EF">
              <w:rPr>
                <w:rFonts w:eastAsia="Verdana" w:cs="Verdana"/>
              </w:rPr>
              <w:t>Biopren 5 EC larvicide concentrate</w:t>
            </w:r>
          </w:p>
          <w:p w14:paraId="0CBCBC28" w14:textId="77777777" w:rsidR="00E10526" w:rsidRDefault="00E10526" w:rsidP="00E10526">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312C28A4" w14:textId="3F8B07E6" w:rsidR="00A53EE0" w:rsidRPr="008127EF" w:rsidRDefault="00E10526" w:rsidP="00E10526">
            <w:pPr>
              <w:rPr>
                <w:rFonts w:eastAsia="Calibri"/>
              </w:rPr>
            </w:pPr>
            <w:r w:rsidRPr="008127EF">
              <w:rPr>
                <w:rFonts w:eastAsia="Verdana" w:cs="Verdana"/>
              </w:rPr>
              <w:t>6.3% w/w</w:t>
            </w:r>
          </w:p>
        </w:tc>
        <w:tc>
          <w:tcPr>
            <w:tcW w:w="887" w:type="pct"/>
          </w:tcPr>
          <w:p w14:paraId="51529F07" w14:textId="3A90BBDF" w:rsidR="00797F45" w:rsidRPr="008127EF" w:rsidRDefault="6E72B8D2" w:rsidP="00A53EE0">
            <w:pPr>
              <w:rPr>
                <w:rFonts w:eastAsia="Calibri"/>
              </w:rPr>
            </w:pPr>
            <w:r w:rsidRPr="008127EF">
              <w:rPr>
                <w:rFonts w:eastAsia="Verdana" w:cs="Verdana"/>
              </w:rPr>
              <w:t>Light yellow</w:t>
            </w:r>
          </w:p>
        </w:tc>
        <w:tc>
          <w:tcPr>
            <w:tcW w:w="691" w:type="pct"/>
          </w:tcPr>
          <w:p w14:paraId="628D825A" w14:textId="0EA1387E" w:rsidR="00A53EE0" w:rsidRPr="00E10526" w:rsidRDefault="00D7186C" w:rsidP="00A53EE0">
            <w:r w:rsidRPr="00F01E71">
              <w:rPr>
                <w:rFonts w:eastAsia="Verdana" w:cs="Verdana"/>
                <w:highlight w:val="black"/>
              </w:rPr>
              <w:t>xxxx</w:t>
            </w:r>
            <w:r w:rsidR="001D4FAE" w:rsidRPr="008127EF">
              <w:rPr>
                <w:rFonts w:eastAsia="Verdana" w:cs="Verdana"/>
              </w:rPr>
              <w:t>. Study 484-630-0680</w:t>
            </w:r>
          </w:p>
        </w:tc>
      </w:tr>
      <w:tr w:rsidR="00A53EE0" w:rsidRPr="008127EF" w14:paraId="7F454DF0" w14:textId="77777777" w:rsidTr="0050091D">
        <w:tc>
          <w:tcPr>
            <w:tcW w:w="1909" w:type="pct"/>
          </w:tcPr>
          <w:p w14:paraId="0CA58041" w14:textId="77777777" w:rsidR="00A53EE0" w:rsidRPr="008127EF" w:rsidRDefault="6E72B8D2" w:rsidP="00A53EE0">
            <w:pPr>
              <w:rPr>
                <w:rFonts w:eastAsia="Calibri"/>
              </w:rPr>
            </w:pPr>
            <w:r w:rsidRPr="008127EF">
              <w:rPr>
                <w:rFonts w:eastAsia="Calibri" w:cs="Calibri"/>
              </w:rPr>
              <w:t>Odour at 20 °C and 101.3 kPa</w:t>
            </w:r>
          </w:p>
        </w:tc>
        <w:tc>
          <w:tcPr>
            <w:tcW w:w="723" w:type="pct"/>
          </w:tcPr>
          <w:p w14:paraId="58EDD8CE" w14:textId="77777777" w:rsidR="005D490E" w:rsidRDefault="6E72B8D2" w:rsidP="00A53EE0">
            <w:pPr>
              <w:rPr>
                <w:rFonts w:eastAsia="Verdana" w:cs="Verdana"/>
              </w:rPr>
            </w:pPr>
            <w:r w:rsidRPr="008127EF">
              <w:rPr>
                <w:rFonts w:eastAsia="Verdana" w:cs="Verdana"/>
              </w:rPr>
              <w:t>OPPTS 830.6304</w:t>
            </w:r>
            <w:r w:rsidR="005D490E">
              <w:rPr>
                <w:rFonts w:eastAsia="Verdana" w:cs="Verdana"/>
              </w:rPr>
              <w:t>/</w:t>
            </w:r>
          </w:p>
          <w:p w14:paraId="0E5AAB9F" w14:textId="787959DC" w:rsidR="00A53EE0" w:rsidRPr="008127EF" w:rsidRDefault="005D490E" w:rsidP="00A53EE0">
            <w:pPr>
              <w:rPr>
                <w:rFonts w:eastAsia="Calibri"/>
              </w:rPr>
            </w:pPr>
            <w:r>
              <w:rPr>
                <w:rFonts w:eastAsia="Verdana" w:cs="Verdana"/>
              </w:rPr>
              <w:t>odo</w:t>
            </w:r>
            <w:r w:rsidR="00C94053">
              <w:rPr>
                <w:rFonts w:eastAsia="Verdana" w:cs="Verdana"/>
              </w:rPr>
              <w:t>u</w:t>
            </w:r>
            <w:r>
              <w:rPr>
                <w:rFonts w:eastAsia="Verdana" w:cs="Verdana"/>
              </w:rPr>
              <w:t>r</w:t>
            </w:r>
          </w:p>
        </w:tc>
        <w:tc>
          <w:tcPr>
            <w:tcW w:w="790" w:type="pct"/>
          </w:tcPr>
          <w:p w14:paraId="414A1003" w14:textId="77777777" w:rsidR="00E10526" w:rsidRDefault="00E10526" w:rsidP="00E10526">
            <w:pPr>
              <w:rPr>
                <w:rFonts w:eastAsia="Verdana" w:cs="Verdana"/>
              </w:rPr>
            </w:pPr>
            <w:r w:rsidRPr="008127EF">
              <w:rPr>
                <w:rFonts w:eastAsia="Verdana" w:cs="Verdana"/>
              </w:rPr>
              <w:t>Biopren 5 EC larvicide concentrate</w:t>
            </w:r>
          </w:p>
          <w:p w14:paraId="51551C67" w14:textId="77777777" w:rsidR="00E10526" w:rsidRDefault="00E10526" w:rsidP="00E10526">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0ECA6F5D" w14:textId="492F890A" w:rsidR="00A53EE0" w:rsidRPr="008127EF" w:rsidRDefault="00E10526" w:rsidP="00E10526">
            <w:pPr>
              <w:rPr>
                <w:rFonts w:eastAsia="Calibri"/>
              </w:rPr>
            </w:pPr>
            <w:r w:rsidRPr="008127EF">
              <w:rPr>
                <w:rFonts w:eastAsia="Verdana" w:cs="Verdana"/>
              </w:rPr>
              <w:t>6.3% w/w</w:t>
            </w:r>
          </w:p>
        </w:tc>
        <w:tc>
          <w:tcPr>
            <w:tcW w:w="887" w:type="pct"/>
          </w:tcPr>
          <w:p w14:paraId="2E306340" w14:textId="0BB9153F" w:rsidR="00797F45" w:rsidRPr="008127EF" w:rsidRDefault="6E72B8D2" w:rsidP="00A53EE0">
            <w:pPr>
              <w:rPr>
                <w:rFonts w:eastAsia="Calibri"/>
              </w:rPr>
            </w:pPr>
            <w:r w:rsidRPr="008127EF">
              <w:rPr>
                <w:rFonts w:eastAsia="Verdana" w:cs="Verdana"/>
              </w:rPr>
              <w:t>Slightly organic solvent like, reminiscent of petroleum</w:t>
            </w:r>
          </w:p>
        </w:tc>
        <w:tc>
          <w:tcPr>
            <w:tcW w:w="691" w:type="pct"/>
          </w:tcPr>
          <w:p w14:paraId="17A7201A" w14:textId="1A8A293A" w:rsidR="00E02633" w:rsidRPr="008127EF" w:rsidRDefault="00D7186C" w:rsidP="00E02633">
            <w:r w:rsidRPr="00F01E71">
              <w:rPr>
                <w:rFonts w:eastAsia="Verdana" w:cs="Verdana"/>
                <w:highlight w:val="black"/>
              </w:rPr>
              <w:t>xxxx</w:t>
            </w:r>
            <w:r w:rsidR="00E02633" w:rsidRPr="008127EF">
              <w:rPr>
                <w:rFonts w:eastAsia="Verdana" w:cs="Verdana"/>
              </w:rPr>
              <w:t>. Study 484-630-0680</w:t>
            </w:r>
          </w:p>
          <w:p w14:paraId="04BEEE7F" w14:textId="5FE27875" w:rsidR="00A53EE0" w:rsidRPr="008127EF" w:rsidRDefault="00A53EE0" w:rsidP="00E02633">
            <w:pPr>
              <w:rPr>
                <w:rFonts w:eastAsia="Calibri"/>
              </w:rPr>
            </w:pPr>
          </w:p>
        </w:tc>
      </w:tr>
      <w:tr w:rsidR="00A53EE0" w:rsidRPr="008127EF" w14:paraId="13B84B3B" w14:textId="77777777" w:rsidTr="0050091D">
        <w:tc>
          <w:tcPr>
            <w:tcW w:w="1909" w:type="pct"/>
          </w:tcPr>
          <w:p w14:paraId="60BF734A" w14:textId="77777777" w:rsidR="00A53EE0" w:rsidRPr="008127EF" w:rsidRDefault="6E72B8D2" w:rsidP="00A53EE0">
            <w:pPr>
              <w:rPr>
                <w:rFonts w:eastAsia="Calibri"/>
              </w:rPr>
            </w:pPr>
            <w:r w:rsidRPr="008127EF">
              <w:rPr>
                <w:rFonts w:eastAsia="Calibri" w:cs="Calibri"/>
              </w:rPr>
              <w:t>Acidity / alkalinity</w:t>
            </w:r>
          </w:p>
        </w:tc>
        <w:tc>
          <w:tcPr>
            <w:tcW w:w="723" w:type="pct"/>
          </w:tcPr>
          <w:p w14:paraId="0F3749DE" w14:textId="600386FD" w:rsidR="00A53EE0" w:rsidRPr="008127EF" w:rsidRDefault="6E72B8D2" w:rsidP="00A53EE0">
            <w:pPr>
              <w:rPr>
                <w:rFonts w:eastAsia="Calibri"/>
              </w:rPr>
            </w:pPr>
            <w:r w:rsidRPr="008127EF">
              <w:t xml:space="preserve">CIPAC </w:t>
            </w:r>
            <w:r w:rsidRPr="008127EF">
              <w:rPr>
                <w:rFonts w:eastAsia="Verdana" w:cs="Verdana"/>
              </w:rPr>
              <w:t>MT 75.3</w:t>
            </w:r>
          </w:p>
        </w:tc>
        <w:tc>
          <w:tcPr>
            <w:tcW w:w="790" w:type="pct"/>
          </w:tcPr>
          <w:p w14:paraId="3FA91482" w14:textId="77777777" w:rsidR="00E10526" w:rsidRDefault="00E10526" w:rsidP="00E10526">
            <w:pPr>
              <w:rPr>
                <w:rFonts w:eastAsia="Verdana" w:cs="Verdana"/>
              </w:rPr>
            </w:pPr>
            <w:r w:rsidRPr="008127EF">
              <w:rPr>
                <w:rFonts w:eastAsia="Verdana" w:cs="Verdana"/>
              </w:rPr>
              <w:t>Biopren 5 EC larvicide concentrate</w:t>
            </w:r>
          </w:p>
          <w:p w14:paraId="54848AD4" w14:textId="77777777" w:rsidR="00E10526" w:rsidRDefault="00E10526" w:rsidP="00E10526">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4E85A200" w14:textId="475EB0FF" w:rsidR="00A53EE0" w:rsidRPr="008127EF" w:rsidRDefault="00E10526" w:rsidP="00E10526">
            <w:pPr>
              <w:rPr>
                <w:rFonts w:eastAsia="Calibri"/>
              </w:rPr>
            </w:pPr>
            <w:r w:rsidRPr="008127EF">
              <w:rPr>
                <w:rFonts w:eastAsia="Verdana" w:cs="Verdana"/>
              </w:rPr>
              <w:t>6.3% w/w</w:t>
            </w:r>
            <w:r w:rsidRPr="008127EF">
              <w:rPr>
                <w:rFonts w:eastAsia="Calibri"/>
              </w:rPr>
              <w:t xml:space="preserve"> </w:t>
            </w:r>
          </w:p>
        </w:tc>
        <w:tc>
          <w:tcPr>
            <w:tcW w:w="887" w:type="pct"/>
          </w:tcPr>
          <w:p w14:paraId="6D174494" w14:textId="16B8FA7C" w:rsidR="00A53EE0" w:rsidRPr="008127EF" w:rsidRDefault="004249A8" w:rsidP="004249A8">
            <w:r w:rsidRPr="008127EF">
              <w:t>pH (</w:t>
            </w:r>
            <w:r w:rsidR="6E72B8D2" w:rsidRPr="008127EF">
              <w:t>1% solution</w:t>
            </w:r>
            <w:r w:rsidRPr="008127EF">
              <w:t>)</w:t>
            </w:r>
            <w:r w:rsidR="6E72B8D2" w:rsidRPr="008127EF">
              <w:t xml:space="preserve">: </w:t>
            </w:r>
            <w:r w:rsidR="6E72B8D2" w:rsidRPr="008127EF">
              <w:rPr>
                <w:rFonts w:eastAsia="Verdana" w:cs="Verdana"/>
              </w:rPr>
              <w:t>5.4</w:t>
            </w:r>
            <w:r w:rsidRPr="008127EF">
              <w:t xml:space="preserve"> at 20±1</w:t>
            </w:r>
            <w:r w:rsidR="00E10526">
              <w:t xml:space="preserve"> </w:t>
            </w:r>
            <w:r w:rsidRPr="008127EF">
              <w:t>°C</w:t>
            </w:r>
            <w:r w:rsidR="00600A93" w:rsidRPr="008127EF">
              <w:t>.</w:t>
            </w:r>
          </w:p>
          <w:p w14:paraId="3FAF9DCF" w14:textId="77777777" w:rsidR="00600A93" w:rsidRDefault="00600A93" w:rsidP="004249A8"/>
          <w:p w14:paraId="210F2811" w14:textId="441DFEC7" w:rsidR="003E4CCD" w:rsidRDefault="00A5484A" w:rsidP="004249A8">
            <w:r>
              <w:t xml:space="preserve">after </w:t>
            </w:r>
            <w:r w:rsidR="00640E73">
              <w:t>4</w:t>
            </w:r>
            <w:r>
              <w:t xml:space="preserve"> years of storage:</w:t>
            </w:r>
          </w:p>
          <w:p w14:paraId="4C49ED11" w14:textId="516E2456" w:rsidR="00A5484A" w:rsidRDefault="00A5484A" w:rsidP="004249A8">
            <w:r>
              <w:t>pH (1% solution): 6.</w:t>
            </w:r>
            <w:r w:rsidR="00EF72F3">
              <w:t>2</w:t>
            </w:r>
            <w:r w:rsidRPr="00A5484A">
              <w:t xml:space="preserve"> at 20±1</w:t>
            </w:r>
            <w:r w:rsidR="00E10526">
              <w:t xml:space="preserve"> </w:t>
            </w:r>
            <w:r w:rsidRPr="00A5484A">
              <w:t>°C.</w:t>
            </w:r>
          </w:p>
          <w:p w14:paraId="5D80DF07" w14:textId="77777777" w:rsidR="003E4CCD" w:rsidRPr="008127EF" w:rsidRDefault="003E4CCD" w:rsidP="004249A8"/>
          <w:p w14:paraId="05000D6A" w14:textId="69A7C05A" w:rsidR="00797F45" w:rsidRPr="008127EF" w:rsidRDefault="00797F45" w:rsidP="004249A8">
            <w:pPr>
              <w:rPr>
                <w:rFonts w:eastAsia="Calibri"/>
              </w:rPr>
            </w:pPr>
            <w:r w:rsidRPr="008127EF">
              <w:t>Since 4&lt;pH&lt;10, the acidity or alkalinity are not required.</w:t>
            </w:r>
          </w:p>
        </w:tc>
        <w:tc>
          <w:tcPr>
            <w:tcW w:w="691" w:type="pct"/>
          </w:tcPr>
          <w:p w14:paraId="331037B5" w14:textId="78190141" w:rsidR="00A53EE0" w:rsidRPr="008127EF" w:rsidRDefault="00D7186C" w:rsidP="00A53EE0">
            <w:r w:rsidRPr="00F01E71">
              <w:rPr>
                <w:rFonts w:eastAsia="Verdana" w:cs="Verdana"/>
                <w:highlight w:val="black"/>
              </w:rPr>
              <w:t>xxxx</w:t>
            </w:r>
            <w:r w:rsidR="6E72B8D2" w:rsidRPr="008127EF">
              <w:t>. Study 484-122-0701</w:t>
            </w:r>
          </w:p>
          <w:p w14:paraId="4C802061" w14:textId="77777777" w:rsidR="00C6426E" w:rsidRDefault="00C6426E" w:rsidP="00A53EE0">
            <w:pPr>
              <w:rPr>
                <w:rFonts w:eastAsia="Calibri"/>
              </w:rPr>
            </w:pPr>
          </w:p>
          <w:p w14:paraId="608D82A1" w14:textId="0649FEE8" w:rsidR="00A5484A" w:rsidRPr="008127EF" w:rsidRDefault="00D7186C" w:rsidP="00A5484A">
            <w:r w:rsidRPr="00F01E71">
              <w:rPr>
                <w:rFonts w:eastAsia="Verdana" w:cs="Verdana"/>
                <w:highlight w:val="black"/>
              </w:rPr>
              <w:t>xxxx</w:t>
            </w:r>
            <w:r w:rsidR="00A5484A" w:rsidRPr="008127EF">
              <w:t>. Study 484-122-</w:t>
            </w:r>
            <w:r w:rsidR="00A5484A">
              <w:t>40</w:t>
            </w:r>
            <w:r w:rsidR="00F00853">
              <w:t>95</w:t>
            </w:r>
          </w:p>
          <w:p w14:paraId="6A65DAF3" w14:textId="77777777" w:rsidR="00A5484A" w:rsidRPr="008127EF" w:rsidRDefault="00A5484A" w:rsidP="00A53EE0">
            <w:pPr>
              <w:rPr>
                <w:rFonts w:eastAsia="Calibri"/>
              </w:rPr>
            </w:pPr>
          </w:p>
          <w:p w14:paraId="5468AE29" w14:textId="2DBDA691" w:rsidR="00A53EE0" w:rsidRPr="008127EF" w:rsidRDefault="00A53EE0" w:rsidP="00A53EE0">
            <w:pPr>
              <w:rPr>
                <w:rFonts w:eastAsia="Calibri"/>
              </w:rPr>
            </w:pPr>
          </w:p>
        </w:tc>
      </w:tr>
      <w:tr w:rsidR="00DB5819" w:rsidRPr="008127EF" w14:paraId="5D51658B" w14:textId="77777777" w:rsidTr="00E10526">
        <w:tc>
          <w:tcPr>
            <w:tcW w:w="5000" w:type="pct"/>
            <w:gridSpan w:val="5"/>
          </w:tcPr>
          <w:p w14:paraId="489D8057" w14:textId="30894515" w:rsidR="00DB5819" w:rsidRPr="008127EF" w:rsidRDefault="00DB5819" w:rsidP="00A53EE0">
            <w:r>
              <w:lastRenderedPageBreak/>
              <w:t xml:space="preserve">eCA remark: The pH of the undiluted product is not required as the product is not aqueous. </w:t>
            </w:r>
          </w:p>
        </w:tc>
      </w:tr>
      <w:tr w:rsidR="00A53EE0" w:rsidRPr="008127EF" w14:paraId="50179880" w14:textId="77777777" w:rsidTr="0050091D">
        <w:tc>
          <w:tcPr>
            <w:tcW w:w="1909" w:type="pct"/>
            <w:tcBorders>
              <w:top w:val="single" w:sz="4" w:space="0" w:color="auto"/>
              <w:left w:val="single" w:sz="4" w:space="0" w:color="auto"/>
              <w:bottom w:val="single" w:sz="4" w:space="0" w:color="auto"/>
              <w:right w:val="single" w:sz="4" w:space="0" w:color="auto"/>
            </w:tcBorders>
          </w:tcPr>
          <w:p w14:paraId="5BE3FE16" w14:textId="4B1892A6" w:rsidR="00A53EE0" w:rsidRPr="008127EF" w:rsidRDefault="00A53EE0" w:rsidP="00A53EE0">
            <w:pPr>
              <w:rPr>
                <w:rFonts w:eastAsia="Calibri"/>
              </w:rPr>
            </w:pPr>
            <w:bookmarkStart w:id="1291" w:name="_Toc244336298"/>
            <w:r w:rsidRPr="008127EF">
              <w:rPr>
                <w:rFonts w:eastAsia="Calibri" w:cs="Calibri"/>
              </w:rPr>
              <w:t>Relative density / bulk density</w:t>
            </w:r>
            <w:bookmarkEnd w:id="1291"/>
          </w:p>
        </w:tc>
        <w:tc>
          <w:tcPr>
            <w:tcW w:w="723" w:type="pct"/>
            <w:tcBorders>
              <w:top w:val="single" w:sz="4" w:space="0" w:color="auto"/>
              <w:left w:val="single" w:sz="4" w:space="0" w:color="auto"/>
              <w:bottom w:val="single" w:sz="4" w:space="0" w:color="auto"/>
              <w:right w:val="single" w:sz="4" w:space="0" w:color="auto"/>
            </w:tcBorders>
          </w:tcPr>
          <w:p w14:paraId="2CB8ED97" w14:textId="77777777" w:rsidR="00A53EE0" w:rsidRPr="008127EF" w:rsidRDefault="6E72B8D2" w:rsidP="00A53EE0">
            <w:pPr>
              <w:rPr>
                <w:rFonts w:eastAsia="Calibri"/>
              </w:rPr>
            </w:pPr>
            <w:r w:rsidRPr="008127EF">
              <w:t>OECD 109</w:t>
            </w:r>
          </w:p>
        </w:tc>
        <w:tc>
          <w:tcPr>
            <w:tcW w:w="790" w:type="pct"/>
            <w:tcBorders>
              <w:top w:val="single" w:sz="4" w:space="0" w:color="auto"/>
              <w:left w:val="single" w:sz="4" w:space="0" w:color="auto"/>
              <w:bottom w:val="single" w:sz="4" w:space="0" w:color="auto"/>
              <w:right w:val="single" w:sz="4" w:space="0" w:color="auto"/>
            </w:tcBorders>
          </w:tcPr>
          <w:p w14:paraId="64DE7DC2" w14:textId="77777777" w:rsidR="00E10526" w:rsidRDefault="00E10526" w:rsidP="00E10526">
            <w:pPr>
              <w:rPr>
                <w:rFonts w:eastAsia="Verdana" w:cs="Verdana"/>
              </w:rPr>
            </w:pPr>
            <w:r w:rsidRPr="008127EF">
              <w:rPr>
                <w:rFonts w:eastAsia="Verdana" w:cs="Verdana"/>
              </w:rPr>
              <w:t>Biopren 5 EC larvicide concentrate</w:t>
            </w:r>
          </w:p>
          <w:p w14:paraId="468B7AC8" w14:textId="77777777" w:rsidR="00E10526" w:rsidRDefault="00E10526" w:rsidP="00E10526">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039153A2" w14:textId="6FF2156F" w:rsidR="00A53EE0" w:rsidRPr="008127EF" w:rsidRDefault="00E10526" w:rsidP="00E10526">
            <w:pPr>
              <w:rPr>
                <w:rFonts w:eastAsia="Calibri"/>
              </w:rPr>
            </w:pPr>
            <w:r w:rsidRPr="008127EF">
              <w:rPr>
                <w:rFonts w:eastAsia="Verdana" w:cs="Verdana"/>
              </w:rPr>
              <w:t>6.3% w/w</w:t>
            </w:r>
          </w:p>
        </w:tc>
        <w:tc>
          <w:tcPr>
            <w:tcW w:w="887" w:type="pct"/>
            <w:tcBorders>
              <w:top w:val="single" w:sz="4" w:space="0" w:color="auto"/>
              <w:left w:val="single" w:sz="4" w:space="0" w:color="auto"/>
              <w:bottom w:val="single" w:sz="4" w:space="0" w:color="auto"/>
              <w:right w:val="single" w:sz="4" w:space="0" w:color="auto"/>
            </w:tcBorders>
          </w:tcPr>
          <w:p w14:paraId="77FBBE33" w14:textId="49149265" w:rsidR="00AF0478" w:rsidRPr="008127EF" w:rsidRDefault="6E72B8D2" w:rsidP="00A53EE0">
            <w:pPr>
              <w:rPr>
                <w:rFonts w:eastAsia="Calibri"/>
              </w:rPr>
            </w:pPr>
            <w:r w:rsidRPr="008127EF">
              <w:rPr>
                <w:rFonts w:eastAsia="Verdana" w:cs="Verdana"/>
              </w:rPr>
              <w:t>D</w:t>
            </w:r>
            <w:r w:rsidRPr="008127EF">
              <w:rPr>
                <w:rFonts w:eastAsia="Verdana" w:cs="Verdana"/>
                <w:vertAlign w:val="superscript"/>
              </w:rPr>
              <w:t>20</w:t>
            </w:r>
            <w:r w:rsidRPr="008127EF">
              <w:rPr>
                <w:rFonts w:eastAsia="Verdana" w:cs="Verdana"/>
                <w:vertAlign w:val="subscript"/>
              </w:rPr>
              <w:t>4</w:t>
            </w:r>
            <w:r w:rsidRPr="008127EF">
              <w:rPr>
                <w:rFonts w:eastAsia="Verdana" w:cs="Verdana"/>
              </w:rPr>
              <w:t xml:space="preserve"> = 0.811</w:t>
            </w:r>
          </w:p>
        </w:tc>
        <w:tc>
          <w:tcPr>
            <w:tcW w:w="691" w:type="pct"/>
            <w:tcBorders>
              <w:top w:val="single" w:sz="4" w:space="0" w:color="auto"/>
              <w:left w:val="single" w:sz="4" w:space="0" w:color="auto"/>
              <w:bottom w:val="single" w:sz="4" w:space="0" w:color="auto"/>
              <w:right w:val="single" w:sz="4" w:space="0" w:color="auto"/>
            </w:tcBorders>
          </w:tcPr>
          <w:p w14:paraId="632084D7" w14:textId="0BFCF361" w:rsidR="00A53EE0" w:rsidRPr="008127EF" w:rsidRDefault="00D7186C" w:rsidP="00A53EE0">
            <w:pPr>
              <w:rPr>
                <w:rFonts w:eastAsia="Calibri"/>
              </w:rPr>
            </w:pPr>
            <w:r w:rsidRPr="00F01E71">
              <w:rPr>
                <w:rFonts w:eastAsia="Verdana" w:cs="Verdana"/>
                <w:highlight w:val="black"/>
              </w:rPr>
              <w:t>xxxx</w:t>
            </w:r>
            <w:r w:rsidR="6E72B8D2" w:rsidRPr="008127EF">
              <w:rPr>
                <w:rFonts w:eastAsia="Verdana" w:cs="Verdana"/>
              </w:rPr>
              <w:t>. Study 484-109-0703</w:t>
            </w:r>
          </w:p>
        </w:tc>
      </w:tr>
      <w:tr w:rsidR="00A53EE0" w:rsidRPr="008127EF" w14:paraId="10BEBEAB" w14:textId="77777777" w:rsidTr="0050091D">
        <w:tc>
          <w:tcPr>
            <w:tcW w:w="1909" w:type="pct"/>
          </w:tcPr>
          <w:p w14:paraId="05BA569C" w14:textId="77777777" w:rsidR="00A53EE0" w:rsidRPr="008127EF" w:rsidRDefault="6E72B8D2" w:rsidP="00A53EE0">
            <w:pPr>
              <w:rPr>
                <w:rFonts w:eastAsia="Calibri"/>
              </w:rPr>
            </w:pPr>
            <w:r w:rsidRPr="008127EF">
              <w:rPr>
                <w:rFonts w:eastAsia="Calibri" w:cs="Calibri"/>
              </w:rPr>
              <w:t xml:space="preserve">Storage stability test – </w:t>
            </w:r>
            <w:r w:rsidRPr="008127EF">
              <w:rPr>
                <w:rFonts w:eastAsia="Calibri" w:cs="Calibri"/>
                <w:b/>
                <w:bCs/>
              </w:rPr>
              <w:t>accelerated storage</w:t>
            </w:r>
          </w:p>
        </w:tc>
        <w:tc>
          <w:tcPr>
            <w:tcW w:w="723" w:type="pct"/>
          </w:tcPr>
          <w:p w14:paraId="61619DAB" w14:textId="44A38BD4" w:rsidR="00A53EE0" w:rsidRPr="008127EF" w:rsidRDefault="6E72B8D2" w:rsidP="00A53EE0">
            <w:pPr>
              <w:rPr>
                <w:rFonts w:eastAsia="Calibri"/>
              </w:rPr>
            </w:pPr>
            <w:r w:rsidRPr="008127EF">
              <w:t>CIPAC MT 46, Validated HPLC-UV method</w:t>
            </w:r>
          </w:p>
        </w:tc>
        <w:tc>
          <w:tcPr>
            <w:tcW w:w="790" w:type="pct"/>
          </w:tcPr>
          <w:p w14:paraId="205CD3A4" w14:textId="77777777" w:rsidR="00E10526" w:rsidRDefault="00E10526" w:rsidP="00E10526">
            <w:pPr>
              <w:rPr>
                <w:rFonts w:eastAsia="Verdana" w:cs="Verdana"/>
              </w:rPr>
            </w:pPr>
            <w:r w:rsidRPr="008127EF">
              <w:rPr>
                <w:rFonts w:eastAsia="Verdana" w:cs="Verdana"/>
              </w:rPr>
              <w:t>Biopren 5 EC larvicide concentrate</w:t>
            </w:r>
          </w:p>
          <w:p w14:paraId="24301132" w14:textId="77777777" w:rsidR="00E10526" w:rsidRDefault="00E10526" w:rsidP="00E10526">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765CF714" w14:textId="6310841A" w:rsidR="00A53EE0" w:rsidRPr="008127EF" w:rsidRDefault="00E10526" w:rsidP="00E10526">
            <w:pPr>
              <w:rPr>
                <w:rFonts w:eastAsia="Calibri"/>
              </w:rPr>
            </w:pPr>
            <w:r w:rsidRPr="008127EF">
              <w:rPr>
                <w:rFonts w:eastAsia="Verdana" w:cs="Verdana"/>
              </w:rPr>
              <w:t>6.3% w/w</w:t>
            </w:r>
          </w:p>
        </w:tc>
        <w:tc>
          <w:tcPr>
            <w:tcW w:w="887" w:type="pct"/>
          </w:tcPr>
          <w:p w14:paraId="7EBEAFA9" w14:textId="0BA8CA97" w:rsidR="005A5C1D" w:rsidRPr="008127EF" w:rsidRDefault="005A5C1D" w:rsidP="00A53EE0">
            <w:pPr>
              <w:rPr>
                <w:u w:val="single"/>
              </w:rPr>
            </w:pPr>
            <w:r w:rsidRPr="008127EF">
              <w:rPr>
                <w:u w:val="single"/>
              </w:rPr>
              <w:t>The product was stored for 14 days at 54 +/- 2</w:t>
            </w:r>
            <w:r w:rsidR="00E10526">
              <w:rPr>
                <w:u w:val="single"/>
              </w:rPr>
              <w:t xml:space="preserve"> </w:t>
            </w:r>
            <w:r w:rsidRPr="008127EF">
              <w:rPr>
                <w:u w:val="single"/>
              </w:rPr>
              <w:t>°C</w:t>
            </w:r>
          </w:p>
          <w:p w14:paraId="7465D8BB" w14:textId="77777777" w:rsidR="005A5C1D" w:rsidRPr="008127EF" w:rsidRDefault="005A5C1D" w:rsidP="00A53EE0">
            <w:pPr>
              <w:rPr>
                <w:u w:val="single"/>
              </w:rPr>
            </w:pPr>
          </w:p>
          <w:p w14:paraId="18BC753B" w14:textId="77777777" w:rsidR="008D3347" w:rsidRDefault="6E72B8D2" w:rsidP="00A53EE0">
            <w:pPr>
              <w:rPr>
                <w:u w:val="single"/>
              </w:rPr>
            </w:pPr>
            <w:r w:rsidRPr="008127EF">
              <w:rPr>
                <w:u w:val="single"/>
              </w:rPr>
              <w:t xml:space="preserve">Active </w:t>
            </w:r>
            <w:r w:rsidR="008D3347">
              <w:rPr>
                <w:u w:val="single"/>
              </w:rPr>
              <w:t xml:space="preserve">substance </w:t>
            </w:r>
            <w:r w:rsidRPr="008127EF">
              <w:rPr>
                <w:u w:val="single"/>
              </w:rPr>
              <w:t>content:</w:t>
            </w:r>
          </w:p>
          <w:p w14:paraId="46036AFB" w14:textId="440DE629" w:rsidR="00D746E3" w:rsidRPr="008127EF" w:rsidRDefault="6E72B8D2" w:rsidP="00A53EE0">
            <w:r w:rsidRPr="008127EF">
              <w:t xml:space="preserve">Initial: 6.23 %w/w </w:t>
            </w:r>
          </w:p>
          <w:p w14:paraId="489ED003" w14:textId="6570C0F8" w:rsidR="00A53EE0" w:rsidRDefault="6E72B8D2" w:rsidP="00A53EE0">
            <w:r w:rsidRPr="008127EF">
              <w:t>After</w:t>
            </w:r>
            <w:r w:rsidR="00BE2DB0">
              <w:t>:</w:t>
            </w:r>
            <w:r w:rsidRPr="008127EF">
              <w:t xml:space="preserve"> 6.28 %w/w</w:t>
            </w:r>
          </w:p>
          <w:p w14:paraId="31A7DA30" w14:textId="77777777" w:rsidR="00E10526" w:rsidRPr="008127EF" w:rsidRDefault="00E10526" w:rsidP="00A53EE0"/>
          <w:p w14:paraId="5D7AD478" w14:textId="77777777" w:rsidR="00D746E3" w:rsidRPr="008127EF" w:rsidRDefault="6E72B8D2">
            <w:pPr>
              <w:rPr>
                <w:rFonts w:eastAsia="Verdana" w:cs="Verdana"/>
              </w:rPr>
            </w:pPr>
            <w:r w:rsidRPr="008127EF">
              <w:t xml:space="preserve">Appearance: </w:t>
            </w:r>
            <w:r w:rsidRPr="008127EF">
              <w:rPr>
                <w:u w:val="single"/>
              </w:rPr>
              <w:t>Initial:</w:t>
            </w:r>
            <w:r w:rsidRPr="008127EF">
              <w:t xml:space="preserve"> light yellow liquid, </w:t>
            </w:r>
            <w:r w:rsidRPr="008127EF">
              <w:rPr>
                <w:rFonts w:eastAsia="Verdana" w:cs="Verdana"/>
              </w:rPr>
              <w:t xml:space="preserve">Slightly organic solvent like, reminiscent of petroleum </w:t>
            </w:r>
          </w:p>
          <w:p w14:paraId="228A0704" w14:textId="4C35D4F0" w:rsidR="00A53EE0" w:rsidRPr="008127EF" w:rsidRDefault="6E72B8D2">
            <w:pPr>
              <w:rPr>
                <w:rFonts w:eastAsia="Verdana" w:cs="Verdana"/>
              </w:rPr>
            </w:pPr>
            <w:r w:rsidRPr="008127EF">
              <w:rPr>
                <w:rFonts w:eastAsia="Verdana" w:cs="Verdana"/>
                <w:u w:val="single"/>
              </w:rPr>
              <w:t>After:</w:t>
            </w:r>
            <w:r w:rsidRPr="008127EF">
              <w:rPr>
                <w:rFonts w:eastAsia="Verdana" w:cs="Verdana"/>
              </w:rPr>
              <w:t xml:space="preserve"> just odour changed a little-Organic solvent like, reminiscent of petroleum</w:t>
            </w:r>
          </w:p>
          <w:p w14:paraId="565AE51D" w14:textId="77777777" w:rsidR="00217C1B" w:rsidRPr="008127EF" w:rsidRDefault="00217C1B">
            <w:pPr>
              <w:rPr>
                <w:rFonts w:eastAsia="Verdana" w:cs="Verdana"/>
              </w:rPr>
            </w:pPr>
          </w:p>
          <w:p w14:paraId="6D0B5BA6" w14:textId="1AF0F900" w:rsidR="00A87E81" w:rsidRDefault="009F59EB">
            <w:pPr>
              <w:rPr>
                <w:rFonts w:eastAsia="Verdana" w:cs="Verdana"/>
              </w:rPr>
            </w:pPr>
            <w:r w:rsidRPr="008127EF">
              <w:rPr>
                <w:rFonts w:eastAsia="Verdana" w:cs="Verdana"/>
              </w:rPr>
              <w:t xml:space="preserve">packaging type: </w:t>
            </w:r>
            <w:r w:rsidR="006616BB" w:rsidRPr="008127EF">
              <w:rPr>
                <w:rFonts w:eastAsia="Verdana" w:cs="Verdana"/>
              </w:rPr>
              <w:t>HDPE</w:t>
            </w:r>
            <w:r w:rsidR="00A87E81" w:rsidRPr="008127EF">
              <w:rPr>
                <w:rFonts w:eastAsia="Verdana" w:cs="Verdana"/>
              </w:rPr>
              <w:t xml:space="preserve"> bottle</w:t>
            </w:r>
          </w:p>
          <w:p w14:paraId="298D246E" w14:textId="26BB68FA" w:rsidR="00883C61" w:rsidRDefault="00883C61">
            <w:pPr>
              <w:rPr>
                <w:rFonts w:eastAsia="Verdana" w:cs="Verdana"/>
              </w:rPr>
            </w:pPr>
          </w:p>
          <w:p w14:paraId="5ABC4B69" w14:textId="0F6A3317" w:rsidR="00C12178" w:rsidRPr="00E10526" w:rsidRDefault="00883C61" w:rsidP="00217C1B">
            <w:pPr>
              <w:rPr>
                <w:rFonts w:eastAsia="Verdana" w:cs="Verdana"/>
              </w:rPr>
            </w:pPr>
            <w:r>
              <w:rPr>
                <w:rFonts w:eastAsia="Verdana" w:cs="Verdana"/>
              </w:rPr>
              <w:t>Appearance of the package did not change.</w:t>
            </w:r>
            <w:r w:rsidR="00C12178" w:rsidRPr="008127EF">
              <w:rPr>
                <w:rFonts w:eastAsia="Verdana" w:cs="Verdana"/>
                <w:vanish/>
              </w:rPr>
              <w:cr/>
              <w:t>\nce 4&lt;pH&lt;10, the acidity or alkalinity are not required.</w:t>
            </w:r>
            <w:r w:rsidR="00C12178" w:rsidRPr="008127EF">
              <w:rPr>
                <w:rFonts w:eastAsia="Verdana" w:cs="Verdana"/>
                <w:vanish/>
              </w:rPr>
              <w:cr/>
              <w:t xml:space="preserve"> </w:t>
            </w:r>
            <w:r w:rsidR="00C12178" w:rsidRPr="00D77DFC">
              <w:rPr>
                <w:rFonts w:eastAsia="Verdana" w:cs="Verdana"/>
                <w:vanish/>
                <w:lang w:val="en-US"/>
              </w:rPr>
              <w:t>the authorisation. .  kabel, door te kijken of kabels binnen twee ma</w:t>
            </w:r>
          </w:p>
        </w:tc>
        <w:tc>
          <w:tcPr>
            <w:tcW w:w="691" w:type="pct"/>
          </w:tcPr>
          <w:p w14:paraId="39B70096" w14:textId="470ABE65" w:rsidR="00A53EE0" w:rsidRPr="008127EF" w:rsidRDefault="00D7186C" w:rsidP="00A53EE0">
            <w:r w:rsidRPr="00F01E71">
              <w:rPr>
                <w:rFonts w:eastAsia="Verdana" w:cs="Verdana"/>
                <w:highlight w:val="black"/>
              </w:rPr>
              <w:t>xxxx</w:t>
            </w:r>
            <w:r w:rsidR="6E72B8D2" w:rsidRPr="008127EF">
              <w:rPr>
                <w:rFonts w:eastAsia="Verdana" w:cs="Verdana"/>
              </w:rPr>
              <w:t>. Study 484-160-0681</w:t>
            </w:r>
          </w:p>
          <w:p w14:paraId="2BE5D9F7" w14:textId="77777777" w:rsidR="00770D7B" w:rsidRPr="008127EF" w:rsidRDefault="00770D7B">
            <w:pPr>
              <w:rPr>
                <w:rFonts w:eastAsia="Calibri"/>
              </w:rPr>
            </w:pPr>
          </w:p>
          <w:p w14:paraId="0D96E095" w14:textId="77777777" w:rsidR="00770D7B" w:rsidRPr="008127EF" w:rsidRDefault="00770D7B">
            <w:pPr>
              <w:rPr>
                <w:rFonts w:eastAsia="Calibri"/>
              </w:rPr>
            </w:pPr>
          </w:p>
          <w:p w14:paraId="25825B7E" w14:textId="77777777" w:rsidR="00770D7B" w:rsidRPr="008127EF" w:rsidRDefault="00770D7B">
            <w:pPr>
              <w:rPr>
                <w:rFonts w:eastAsia="Calibri"/>
              </w:rPr>
            </w:pPr>
          </w:p>
          <w:p w14:paraId="43B7C758" w14:textId="77777777" w:rsidR="00770D7B" w:rsidRPr="008127EF" w:rsidRDefault="00770D7B">
            <w:pPr>
              <w:rPr>
                <w:rFonts w:eastAsia="Calibri"/>
              </w:rPr>
            </w:pPr>
          </w:p>
          <w:p w14:paraId="0A23EFEB" w14:textId="77777777" w:rsidR="00770D7B" w:rsidRPr="008127EF" w:rsidRDefault="00770D7B">
            <w:pPr>
              <w:rPr>
                <w:rFonts w:eastAsia="Calibri"/>
              </w:rPr>
            </w:pPr>
          </w:p>
          <w:p w14:paraId="2C5B94DE" w14:textId="77777777" w:rsidR="00770D7B" w:rsidRPr="008127EF" w:rsidRDefault="00770D7B">
            <w:pPr>
              <w:rPr>
                <w:rFonts w:eastAsia="Calibri"/>
              </w:rPr>
            </w:pPr>
          </w:p>
          <w:p w14:paraId="6DD95ACB" w14:textId="77777777" w:rsidR="00770D7B" w:rsidRPr="008127EF" w:rsidRDefault="00770D7B">
            <w:pPr>
              <w:rPr>
                <w:rFonts w:eastAsia="Calibri"/>
              </w:rPr>
            </w:pPr>
          </w:p>
          <w:p w14:paraId="7050DEBA" w14:textId="7F144988" w:rsidR="00A53EE0" w:rsidRPr="008127EF" w:rsidRDefault="00A53EE0">
            <w:pPr>
              <w:rPr>
                <w:rFonts w:eastAsia="Calibri"/>
              </w:rPr>
            </w:pPr>
          </w:p>
        </w:tc>
      </w:tr>
      <w:tr w:rsidR="00E11CD3" w:rsidRPr="008127EF" w14:paraId="291EA170" w14:textId="77777777" w:rsidTr="00E10526">
        <w:tc>
          <w:tcPr>
            <w:tcW w:w="5000" w:type="pct"/>
            <w:gridSpan w:val="5"/>
          </w:tcPr>
          <w:p w14:paraId="096B776C" w14:textId="7836B00D" w:rsidR="00E11CD3" w:rsidRPr="00146E19" w:rsidRDefault="00E11CD3" w:rsidP="00343A60">
            <w:pPr>
              <w:rPr>
                <w:rFonts w:eastAsia="Verdana" w:cs="Verdana"/>
              </w:rPr>
            </w:pPr>
            <w:r w:rsidRPr="00146E19">
              <w:rPr>
                <w:rFonts w:eastAsia="Verdana" w:cs="Verdana"/>
              </w:rPr>
              <w:t xml:space="preserve">eCA remark: The accelerated storage stability study </w:t>
            </w:r>
            <w:r w:rsidR="005728F6" w:rsidRPr="00146E19">
              <w:rPr>
                <w:rFonts w:eastAsia="Verdana" w:cs="Verdana"/>
              </w:rPr>
              <w:t>does not comply with the data requi</w:t>
            </w:r>
            <w:r w:rsidR="00385CC9" w:rsidRPr="00146E19">
              <w:rPr>
                <w:rFonts w:eastAsia="Verdana" w:cs="Verdana"/>
              </w:rPr>
              <w:t>r</w:t>
            </w:r>
            <w:r w:rsidR="005728F6" w:rsidRPr="00146E19">
              <w:rPr>
                <w:rFonts w:eastAsia="Verdana" w:cs="Verdana"/>
              </w:rPr>
              <w:t>ements for an EC formulation</w:t>
            </w:r>
            <w:r w:rsidR="00343A60" w:rsidRPr="00146E19">
              <w:rPr>
                <w:rFonts w:eastAsia="Verdana" w:cs="Verdana"/>
              </w:rPr>
              <w:t>. The acidity, alkalinity</w:t>
            </w:r>
            <w:r w:rsidR="009C6D84" w:rsidRPr="00146E19">
              <w:rPr>
                <w:rFonts w:eastAsia="Verdana" w:cs="Verdana"/>
              </w:rPr>
              <w:t xml:space="preserve"> and/or</w:t>
            </w:r>
            <w:r w:rsidR="00343A60" w:rsidRPr="00146E19">
              <w:rPr>
                <w:rFonts w:eastAsia="Verdana" w:cs="Verdana"/>
              </w:rPr>
              <w:t xml:space="preserve"> pH were not determined. In addition, the emulsion stability and re-emulsification were not addressed for the stability at elevated temperature. The label should </w:t>
            </w:r>
            <w:r w:rsidR="00490A5E" w:rsidRPr="00146E19">
              <w:rPr>
                <w:rFonts w:eastAsia="Verdana" w:cs="Verdana"/>
              </w:rPr>
              <w:t xml:space="preserve">therefore </w:t>
            </w:r>
            <w:r w:rsidR="00343A60" w:rsidRPr="00146E19">
              <w:rPr>
                <w:rFonts w:eastAsia="Verdana" w:cs="Verdana"/>
              </w:rPr>
              <w:t xml:space="preserve">indicate a temperature restriction: </w:t>
            </w:r>
            <w:r w:rsidR="00DA5EE6" w:rsidRPr="00DA5EE6">
              <w:rPr>
                <w:rFonts w:eastAsia="Verdana" w:cs="Verdana"/>
              </w:rPr>
              <w:t>do not store at temperature higher than 30</w:t>
            </w:r>
            <w:r w:rsidR="00E10526">
              <w:rPr>
                <w:rFonts w:eastAsia="Verdana" w:cs="Verdana"/>
              </w:rPr>
              <w:t xml:space="preserve"> </w:t>
            </w:r>
            <w:r w:rsidR="00DA5EE6" w:rsidRPr="00DA5EE6">
              <w:rPr>
                <w:rFonts w:eastAsia="Verdana" w:cs="Verdana"/>
              </w:rPr>
              <w:t>°C</w:t>
            </w:r>
            <w:r w:rsidR="00343A60" w:rsidRPr="00146E19">
              <w:rPr>
                <w:rFonts w:eastAsia="Verdana" w:cs="Verdana"/>
              </w:rPr>
              <w:t xml:space="preserve">. </w:t>
            </w:r>
          </w:p>
          <w:p w14:paraId="77E50C87" w14:textId="5EA16BEA" w:rsidR="00343A60" w:rsidRPr="00146E19" w:rsidRDefault="00343A60" w:rsidP="00343A60">
            <w:pPr>
              <w:rPr>
                <w:rFonts w:eastAsia="Verdana" w:cs="Verdana"/>
              </w:rPr>
            </w:pPr>
            <w:r w:rsidRPr="00146E19">
              <w:rPr>
                <w:rFonts w:eastAsia="Verdana" w:cs="Verdana"/>
              </w:rPr>
              <w:lastRenderedPageBreak/>
              <w:t>The packaging material is specified as “plastic bottle” in the study report. The applicant confirmed the plastic bottle corresponds to a HDPE bottle.</w:t>
            </w:r>
          </w:p>
        </w:tc>
      </w:tr>
      <w:tr w:rsidR="00284D1F" w:rsidRPr="008127EF" w14:paraId="29E72450" w14:textId="77777777" w:rsidTr="0050091D">
        <w:tc>
          <w:tcPr>
            <w:tcW w:w="1909" w:type="pct"/>
          </w:tcPr>
          <w:p w14:paraId="406E3AF5" w14:textId="04E84F54" w:rsidR="00284D1F" w:rsidRPr="008127EF" w:rsidRDefault="00284D1F" w:rsidP="00A53EE0">
            <w:pPr>
              <w:rPr>
                <w:rFonts w:eastAsia="Calibri" w:cs="Calibri"/>
              </w:rPr>
            </w:pPr>
            <w:r w:rsidRPr="008127EF">
              <w:rPr>
                <w:rFonts w:eastAsia="Calibri" w:cs="Calibri"/>
              </w:rPr>
              <w:lastRenderedPageBreak/>
              <w:t xml:space="preserve">Storage stability test – </w:t>
            </w:r>
            <w:r w:rsidRPr="008127EF">
              <w:rPr>
                <w:rFonts w:eastAsia="Calibri" w:cs="Calibri"/>
                <w:b/>
                <w:bCs/>
              </w:rPr>
              <w:t>long term storage at ambient temperature</w:t>
            </w:r>
          </w:p>
        </w:tc>
        <w:tc>
          <w:tcPr>
            <w:tcW w:w="723" w:type="pct"/>
          </w:tcPr>
          <w:p w14:paraId="28954DBD" w14:textId="77777777" w:rsidR="00284D1F" w:rsidRDefault="00284D1F" w:rsidP="00A53EE0">
            <w:pPr>
              <w:rPr>
                <w:rFonts w:eastAsia="Verdana" w:cs="Verdana"/>
              </w:rPr>
            </w:pPr>
            <w:r w:rsidRPr="008127EF">
              <w:rPr>
                <w:rFonts w:eastAsia="Verdana" w:cs="Verdana"/>
              </w:rPr>
              <w:t>GIFAP Technical Monograph N°17, OPPTS 830.6303 OPPTS 830.6302 OPPTS 830.6304</w:t>
            </w:r>
          </w:p>
          <w:p w14:paraId="02D4220E" w14:textId="77777777" w:rsidR="00C021D7" w:rsidRDefault="00C021D7" w:rsidP="00A53EE0">
            <w:pPr>
              <w:rPr>
                <w:rFonts w:eastAsia="Verdana" w:cs="Verdana"/>
              </w:rPr>
            </w:pPr>
          </w:p>
          <w:p w14:paraId="5FD8961A" w14:textId="322E56AD" w:rsidR="00C021D7" w:rsidRPr="008127EF" w:rsidRDefault="00C021D7" w:rsidP="00A53EE0">
            <w:r>
              <w:rPr>
                <w:rFonts w:eastAsia="Verdana" w:cs="Verdana"/>
              </w:rPr>
              <w:t>Active substance content was determined using HPLC</w:t>
            </w:r>
            <w:r w:rsidR="003E3D11">
              <w:rPr>
                <w:rFonts w:eastAsia="Verdana" w:cs="Verdana"/>
              </w:rPr>
              <w:t xml:space="preserve"> (see section 2.2.4)</w:t>
            </w:r>
          </w:p>
        </w:tc>
        <w:tc>
          <w:tcPr>
            <w:tcW w:w="790" w:type="pct"/>
          </w:tcPr>
          <w:p w14:paraId="381A4A7D" w14:textId="77777777" w:rsidR="00E10526" w:rsidRDefault="00E10526" w:rsidP="00E10526">
            <w:pPr>
              <w:rPr>
                <w:rFonts w:eastAsia="Verdana" w:cs="Verdana"/>
              </w:rPr>
            </w:pPr>
            <w:r w:rsidRPr="008127EF">
              <w:rPr>
                <w:rFonts w:eastAsia="Verdana" w:cs="Verdana"/>
              </w:rPr>
              <w:t>Biopren 5 EC larvicide concentrate</w:t>
            </w:r>
          </w:p>
          <w:p w14:paraId="63A85C59" w14:textId="77777777" w:rsidR="00E10526" w:rsidRDefault="00E10526" w:rsidP="00E10526">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13036021" w14:textId="4CEBB259" w:rsidR="00284D1F" w:rsidRPr="008127EF" w:rsidRDefault="00E10526" w:rsidP="00E10526">
            <w:r w:rsidRPr="008127EF">
              <w:rPr>
                <w:rFonts w:eastAsia="Verdana" w:cs="Verdana"/>
              </w:rPr>
              <w:t>6.3% w/w</w:t>
            </w:r>
          </w:p>
        </w:tc>
        <w:tc>
          <w:tcPr>
            <w:tcW w:w="887" w:type="pct"/>
          </w:tcPr>
          <w:p w14:paraId="356ED4B9" w14:textId="61929CC3" w:rsidR="008F5015" w:rsidRPr="008127EF" w:rsidRDefault="00284D1F" w:rsidP="00284D1F">
            <w:r w:rsidRPr="008127EF">
              <w:t xml:space="preserve">The product was stored for </w:t>
            </w:r>
            <w:r w:rsidR="00E92053">
              <w:t>48</w:t>
            </w:r>
            <w:r w:rsidR="00A436E7" w:rsidRPr="008127EF">
              <w:t xml:space="preserve"> </w:t>
            </w:r>
            <w:r w:rsidRPr="008127EF">
              <w:t>months at</w:t>
            </w:r>
            <w:r w:rsidR="00CA4CC3" w:rsidRPr="008127EF">
              <w:t xml:space="preserve"> 20 ± 2 °C</w:t>
            </w:r>
            <w:r w:rsidRPr="008127EF">
              <w:t xml:space="preserve">. This </w:t>
            </w:r>
            <w:r w:rsidR="00DB5819">
              <w:t>r</w:t>
            </w:r>
            <w:r w:rsidRPr="008127EF">
              <w:t>eport contains the results of the real-time stability test after 6</w:t>
            </w:r>
            <w:r w:rsidR="00CC2636" w:rsidRPr="008127EF">
              <w:t xml:space="preserve">, </w:t>
            </w:r>
            <w:r w:rsidRPr="008127EF">
              <w:t>12</w:t>
            </w:r>
            <w:r w:rsidR="00CC2636" w:rsidRPr="008127EF">
              <w:t>, 18, 24, 36</w:t>
            </w:r>
            <w:r w:rsidR="008B4D16">
              <w:t xml:space="preserve">, </w:t>
            </w:r>
            <w:r w:rsidR="00853F3D">
              <w:t xml:space="preserve">and </w:t>
            </w:r>
            <w:r w:rsidR="008B4D16">
              <w:t>48</w:t>
            </w:r>
            <w:r w:rsidRPr="008127EF">
              <w:t xml:space="preserve"> months. At the beginning and at each analytical occasion </w:t>
            </w:r>
            <w:r w:rsidR="008F5015" w:rsidRPr="008127EF">
              <w:t>the following parameters were assessed:</w:t>
            </w:r>
          </w:p>
          <w:p w14:paraId="5B582286" w14:textId="021ABB1F" w:rsidR="008F5015" w:rsidRPr="008127EF" w:rsidRDefault="008F5015" w:rsidP="00284D1F">
            <w:r w:rsidRPr="008127EF">
              <w:t xml:space="preserve">- </w:t>
            </w:r>
            <w:r w:rsidR="00284D1F" w:rsidRPr="008127EF">
              <w:t xml:space="preserve">active </w:t>
            </w:r>
            <w:r w:rsidRPr="008127EF">
              <w:t>substance</w:t>
            </w:r>
            <w:r w:rsidR="00284D1F" w:rsidRPr="008127EF">
              <w:t xml:space="preserve"> content</w:t>
            </w:r>
            <w:r w:rsidR="005E648A" w:rsidRPr="008127EF">
              <w:t xml:space="preserve"> (with validated method)</w:t>
            </w:r>
          </w:p>
          <w:p w14:paraId="55B7C218" w14:textId="2039784C" w:rsidR="008F5015" w:rsidRPr="008127EF" w:rsidRDefault="008F5015" w:rsidP="00284D1F">
            <w:r w:rsidRPr="008127EF">
              <w:t>-</w:t>
            </w:r>
            <w:r w:rsidR="00284D1F" w:rsidRPr="008127EF">
              <w:t>appearance of the samples</w:t>
            </w:r>
          </w:p>
          <w:p w14:paraId="652BD00E" w14:textId="02F7B4F5" w:rsidR="00284D1F" w:rsidRPr="008127EF" w:rsidRDefault="008F5015" w:rsidP="008F5015">
            <w:r w:rsidRPr="008127EF">
              <w:t>-appearance of the packaging</w:t>
            </w:r>
            <w:r w:rsidR="00284D1F" w:rsidRPr="008127EF">
              <w:t xml:space="preserve">. </w:t>
            </w:r>
          </w:p>
          <w:p w14:paraId="107B0575" w14:textId="42A6B5D6" w:rsidR="00CA4CC3" w:rsidRPr="008127EF" w:rsidRDefault="005E648A" w:rsidP="008F5015">
            <w:r w:rsidRPr="008127EF">
              <w:t>packaging type: HDPE bottle</w:t>
            </w:r>
          </w:p>
          <w:p w14:paraId="109AB4AD" w14:textId="77777777" w:rsidR="005E648A" w:rsidRPr="008127EF" w:rsidRDefault="005E648A" w:rsidP="008F5015"/>
          <w:p w14:paraId="5A8D032A" w14:textId="7F67537D" w:rsidR="00CA4CC3" w:rsidRDefault="00CA4CC3" w:rsidP="008F5015">
            <w:r w:rsidRPr="008127EF">
              <w:t>The parameters remained within acceptable limits.</w:t>
            </w:r>
          </w:p>
          <w:p w14:paraId="4010FAE0" w14:textId="77777777" w:rsidR="008D3347" w:rsidRDefault="008D3347" w:rsidP="008F5015"/>
          <w:p w14:paraId="66752888" w14:textId="77777777" w:rsidR="008D3347" w:rsidRDefault="008D3347" w:rsidP="008F5015">
            <w:r>
              <w:t>Active substance content:</w:t>
            </w:r>
          </w:p>
          <w:p w14:paraId="37A0E7D0" w14:textId="77777777" w:rsidR="008D3347" w:rsidRPr="008127EF" w:rsidRDefault="008D3347" w:rsidP="008F5015"/>
          <w:p w14:paraId="5A6514A5" w14:textId="7B6BA55B" w:rsidR="00A000BE" w:rsidRDefault="008D3347" w:rsidP="00A000BE">
            <w:r w:rsidRPr="008D3347">
              <w:rPr>
                <w:u w:val="single"/>
              </w:rPr>
              <w:t>initial</w:t>
            </w:r>
            <w:r w:rsidR="00A000BE" w:rsidRPr="008127EF">
              <w:t>: 6.13</w:t>
            </w:r>
            <w:r>
              <w:t>%w/w</w:t>
            </w:r>
          </w:p>
          <w:p w14:paraId="6BB38160" w14:textId="77777777" w:rsidR="00E339F7" w:rsidRPr="008127EF" w:rsidRDefault="00E339F7" w:rsidP="00A000BE"/>
          <w:p w14:paraId="72D5D83A" w14:textId="046E1AE3" w:rsidR="00A000BE" w:rsidRDefault="00A000BE" w:rsidP="00A000BE">
            <w:r w:rsidRPr="008D3347">
              <w:rPr>
                <w:u w:val="single"/>
              </w:rPr>
              <w:t xml:space="preserve">6 </w:t>
            </w:r>
            <w:r w:rsidR="008D3347" w:rsidRPr="008D3347">
              <w:rPr>
                <w:u w:val="single"/>
              </w:rPr>
              <w:t>months</w:t>
            </w:r>
            <w:r w:rsidRPr="008127EF">
              <w:t>: 6.30</w:t>
            </w:r>
            <w:r w:rsidR="008D3347">
              <w:t>%w/w</w:t>
            </w:r>
          </w:p>
          <w:p w14:paraId="0F0A2E37" w14:textId="77777777" w:rsidR="00E339F7" w:rsidRPr="008127EF" w:rsidRDefault="00E339F7" w:rsidP="00A000BE"/>
          <w:p w14:paraId="10D5248E" w14:textId="4848F3FA" w:rsidR="00A000BE" w:rsidRDefault="00A000BE" w:rsidP="00A000BE">
            <w:r w:rsidRPr="008D3347">
              <w:rPr>
                <w:u w:val="single"/>
              </w:rPr>
              <w:t xml:space="preserve">12 </w:t>
            </w:r>
            <w:r w:rsidR="008D3347" w:rsidRPr="008D3347">
              <w:rPr>
                <w:u w:val="single"/>
              </w:rPr>
              <w:t>months</w:t>
            </w:r>
            <w:r w:rsidR="008D3347" w:rsidRPr="008D3347">
              <w:t>:</w:t>
            </w:r>
            <w:r w:rsidRPr="008127EF">
              <w:t xml:space="preserve"> 6.08</w:t>
            </w:r>
            <w:r w:rsidR="008D3347">
              <w:t>%w/w</w:t>
            </w:r>
          </w:p>
          <w:p w14:paraId="31C490EB" w14:textId="77777777" w:rsidR="00E339F7" w:rsidRPr="008127EF" w:rsidRDefault="00E339F7" w:rsidP="00A000BE"/>
          <w:p w14:paraId="0E43EEB6" w14:textId="0D28D521" w:rsidR="00E339F7" w:rsidRDefault="00A000BE" w:rsidP="00A000BE">
            <w:r w:rsidRPr="008D3347">
              <w:rPr>
                <w:u w:val="single"/>
              </w:rPr>
              <w:t>18</w:t>
            </w:r>
            <w:r w:rsidR="00E339F7">
              <w:rPr>
                <w:u w:val="single"/>
              </w:rPr>
              <w:t xml:space="preserve"> </w:t>
            </w:r>
            <w:r w:rsidR="008D3347" w:rsidRPr="008D3347">
              <w:rPr>
                <w:u w:val="single"/>
              </w:rPr>
              <w:t>months</w:t>
            </w:r>
            <w:r w:rsidRPr="008127EF">
              <w:t xml:space="preserve">: </w:t>
            </w:r>
          </w:p>
          <w:p w14:paraId="5BE81C3F" w14:textId="5AAEC256" w:rsidR="00A000BE" w:rsidRDefault="00A000BE" w:rsidP="00A000BE">
            <w:r w:rsidRPr="008127EF">
              <w:t>6.11</w:t>
            </w:r>
            <w:r w:rsidR="008D3347">
              <w:t>%w/w</w:t>
            </w:r>
          </w:p>
          <w:p w14:paraId="7D62513A" w14:textId="77777777" w:rsidR="00E339F7" w:rsidRPr="008127EF" w:rsidRDefault="00E339F7" w:rsidP="00A000BE"/>
          <w:p w14:paraId="729093B8" w14:textId="2157307D" w:rsidR="00A000BE" w:rsidRDefault="00A000BE" w:rsidP="00A000BE">
            <w:r w:rsidRPr="008D3347">
              <w:rPr>
                <w:u w:val="single"/>
              </w:rPr>
              <w:t xml:space="preserve">24 </w:t>
            </w:r>
            <w:r w:rsidR="008D3347" w:rsidRPr="008D3347">
              <w:rPr>
                <w:u w:val="single"/>
              </w:rPr>
              <w:t>months</w:t>
            </w:r>
            <w:r w:rsidRPr="008127EF">
              <w:t>: 6.12</w:t>
            </w:r>
            <w:r w:rsidR="008D3347">
              <w:t>%w/w</w:t>
            </w:r>
          </w:p>
          <w:p w14:paraId="28EBEF39" w14:textId="77777777" w:rsidR="00E339F7" w:rsidRPr="008127EF" w:rsidRDefault="00E339F7" w:rsidP="00A000BE"/>
          <w:p w14:paraId="2F7FFD32" w14:textId="05668F25" w:rsidR="00A000BE" w:rsidRDefault="00A000BE" w:rsidP="00A000BE">
            <w:r w:rsidRPr="008D3347">
              <w:rPr>
                <w:u w:val="single"/>
              </w:rPr>
              <w:t xml:space="preserve">36 </w:t>
            </w:r>
            <w:r w:rsidR="008D3347" w:rsidRPr="008D3347">
              <w:rPr>
                <w:u w:val="single"/>
              </w:rPr>
              <w:t>months</w:t>
            </w:r>
            <w:r w:rsidRPr="008127EF">
              <w:t>: 6.28</w:t>
            </w:r>
            <w:r w:rsidR="008D3347">
              <w:t>%w/w</w:t>
            </w:r>
          </w:p>
          <w:p w14:paraId="4A8E4194" w14:textId="77777777" w:rsidR="00E339F7" w:rsidRDefault="00E339F7" w:rsidP="00A000BE"/>
          <w:p w14:paraId="1B41ADCB" w14:textId="7CE3D0A4" w:rsidR="00660859" w:rsidRPr="00E339F7" w:rsidRDefault="0087285C" w:rsidP="00A000BE">
            <w:pPr>
              <w:rPr>
                <w:u w:val="single"/>
              </w:rPr>
            </w:pPr>
            <w:r w:rsidRPr="00E339F7">
              <w:rPr>
                <w:u w:val="single"/>
              </w:rPr>
              <w:t>48 mont</w:t>
            </w:r>
            <w:r w:rsidR="00A028D6" w:rsidRPr="00E339F7">
              <w:rPr>
                <w:u w:val="single"/>
              </w:rPr>
              <w:t>hs</w:t>
            </w:r>
          </w:p>
          <w:p w14:paraId="4AC830D1" w14:textId="3DAF9A79" w:rsidR="00A028D6" w:rsidRPr="008127EF" w:rsidRDefault="00A028D6" w:rsidP="00A000BE">
            <w:r>
              <w:t>5.75%w/w</w:t>
            </w:r>
          </w:p>
          <w:p w14:paraId="63D96E72" w14:textId="3147C761" w:rsidR="00A000BE" w:rsidRDefault="00A000BE" w:rsidP="008F5015"/>
          <w:p w14:paraId="29B89667" w14:textId="3FB3A6AB" w:rsidR="001A1E8A" w:rsidRPr="008127EF" w:rsidRDefault="001A1E8A" w:rsidP="008F5015">
            <w:r>
              <w:t>Decrease</w:t>
            </w:r>
            <w:r w:rsidR="00034448">
              <w:t>: 6.2% w/w</w:t>
            </w:r>
          </w:p>
          <w:p w14:paraId="5CEBEB13" w14:textId="1091A199" w:rsidR="00C021D7" w:rsidRDefault="00C021D7" w:rsidP="008F5015"/>
          <w:p w14:paraId="038B8F0F" w14:textId="449D8964" w:rsidR="008F5015" w:rsidRPr="008127EF" w:rsidRDefault="00C021D7" w:rsidP="008F5015">
            <w:pPr>
              <w:rPr>
                <w:rFonts w:eastAsia="Calibri" w:cs="Calibri"/>
              </w:rPr>
            </w:pPr>
            <w:r w:rsidRPr="009A3A6D">
              <w:t xml:space="preserve">A shelf-life of </w:t>
            </w:r>
            <w:r w:rsidR="008B4D16" w:rsidRPr="009A3A6D">
              <w:t>4</w:t>
            </w:r>
            <w:r w:rsidRPr="009A3A6D">
              <w:t xml:space="preserve"> years is supported</w:t>
            </w:r>
            <w:r w:rsidR="00775F8A">
              <w:t>.</w:t>
            </w:r>
          </w:p>
        </w:tc>
        <w:tc>
          <w:tcPr>
            <w:tcW w:w="691" w:type="pct"/>
          </w:tcPr>
          <w:p w14:paraId="68EA4548" w14:textId="4CC5DF3E" w:rsidR="00921BD8" w:rsidRPr="008127EF" w:rsidRDefault="00D7186C" w:rsidP="00921BD8">
            <w:r w:rsidRPr="00F01E71">
              <w:rPr>
                <w:rFonts w:eastAsia="Verdana" w:cs="Verdana"/>
                <w:highlight w:val="black"/>
              </w:rPr>
              <w:lastRenderedPageBreak/>
              <w:t>xxxx</w:t>
            </w:r>
            <w:r w:rsidR="00921BD8" w:rsidRPr="008127EF">
              <w:rPr>
                <w:rFonts w:eastAsia="Verdana" w:cs="Verdana"/>
              </w:rPr>
              <w:t>. 484-170-0682</w:t>
            </w:r>
          </w:p>
          <w:p w14:paraId="1BFBE75A" w14:textId="77777777" w:rsidR="00284D1F" w:rsidRPr="008127EF" w:rsidRDefault="00284D1F" w:rsidP="00A53EE0"/>
        </w:tc>
      </w:tr>
      <w:tr w:rsidR="00343A60" w:rsidRPr="008127EF" w14:paraId="438EFD18" w14:textId="77777777" w:rsidTr="00E10526">
        <w:tc>
          <w:tcPr>
            <w:tcW w:w="5000" w:type="pct"/>
            <w:gridSpan w:val="5"/>
          </w:tcPr>
          <w:p w14:paraId="199AEFEB" w14:textId="091BDCB3" w:rsidR="00343A60" w:rsidRDefault="00343A60" w:rsidP="00A53EE0">
            <w:pPr>
              <w:rPr>
                <w:rFonts w:eastAsia="Verdana" w:cs="Verdana"/>
              </w:rPr>
            </w:pPr>
            <w:r>
              <w:t xml:space="preserve">eCA remark: </w:t>
            </w:r>
            <w:r>
              <w:rPr>
                <w:rFonts w:eastAsia="Verdana" w:cs="Verdana"/>
              </w:rPr>
              <w:t>The packaging material is specified as “plastic bottle” in the study report. The applicant confirmed the plastic bottle corresponds to a</w:t>
            </w:r>
            <w:r w:rsidR="009A3A6D">
              <w:rPr>
                <w:rFonts w:eastAsia="Verdana" w:cs="Verdana"/>
              </w:rPr>
              <w:t>n</w:t>
            </w:r>
            <w:r>
              <w:rPr>
                <w:rFonts w:eastAsia="Verdana" w:cs="Verdana"/>
              </w:rPr>
              <w:t xml:space="preserve"> HDPE bottle.</w:t>
            </w:r>
          </w:p>
          <w:p w14:paraId="16F4AC9F" w14:textId="77A6AD4C" w:rsidR="003F7C84" w:rsidRPr="008127EF" w:rsidRDefault="007315C9" w:rsidP="00A53EE0">
            <w:r>
              <w:t>The physical properties required for an Emulsifiable concentrate (EC), i.e. pH and emulsion stability and re-emulsification, were not determined in the long term storage stability study but in a separate study. The pH and emulsion stability, before and after storage, can be found in the corresponding section in this table.</w:t>
            </w:r>
          </w:p>
        </w:tc>
      </w:tr>
      <w:tr w:rsidR="00A53EE0" w:rsidRPr="008127EF" w14:paraId="54516842" w14:textId="77777777" w:rsidTr="0050091D">
        <w:tc>
          <w:tcPr>
            <w:tcW w:w="1909" w:type="pct"/>
          </w:tcPr>
          <w:p w14:paraId="08D3C9EA" w14:textId="6AE58E74" w:rsidR="00A53EE0" w:rsidRPr="008127EF" w:rsidRDefault="6E72B8D2" w:rsidP="00A53EE0">
            <w:pPr>
              <w:rPr>
                <w:rFonts w:eastAsia="Calibri"/>
              </w:rPr>
            </w:pPr>
            <w:r w:rsidRPr="008127EF">
              <w:rPr>
                <w:rFonts w:eastAsia="Calibri" w:cs="Calibri"/>
              </w:rPr>
              <w:t xml:space="preserve">Storage stability test – </w:t>
            </w:r>
            <w:r w:rsidRPr="008127EF">
              <w:rPr>
                <w:rFonts w:eastAsia="Calibri" w:cs="Calibri"/>
                <w:b/>
                <w:bCs/>
              </w:rPr>
              <w:t>low temperature stability test for liquids</w:t>
            </w:r>
          </w:p>
        </w:tc>
        <w:tc>
          <w:tcPr>
            <w:tcW w:w="723" w:type="pct"/>
          </w:tcPr>
          <w:p w14:paraId="7807CA99" w14:textId="59E39744" w:rsidR="00A53EE0" w:rsidRPr="008127EF" w:rsidRDefault="6E72B8D2" w:rsidP="00A53EE0">
            <w:pPr>
              <w:rPr>
                <w:rFonts w:eastAsia="Calibri"/>
              </w:rPr>
            </w:pPr>
            <w:r w:rsidRPr="008127EF">
              <w:t>-</w:t>
            </w:r>
          </w:p>
        </w:tc>
        <w:tc>
          <w:tcPr>
            <w:tcW w:w="790" w:type="pct"/>
          </w:tcPr>
          <w:p w14:paraId="1F83AEC7" w14:textId="77777777" w:rsidR="00A53EE0" w:rsidRPr="008127EF" w:rsidRDefault="6E72B8D2" w:rsidP="00A53EE0">
            <w:pPr>
              <w:rPr>
                <w:rFonts w:eastAsia="Calibri"/>
              </w:rPr>
            </w:pPr>
            <w:r w:rsidRPr="008127EF">
              <w:t>-</w:t>
            </w:r>
          </w:p>
        </w:tc>
        <w:tc>
          <w:tcPr>
            <w:tcW w:w="887" w:type="pct"/>
          </w:tcPr>
          <w:p w14:paraId="396D9A57" w14:textId="0BB104A8" w:rsidR="00912685" w:rsidRPr="008127EF" w:rsidRDefault="00912685" w:rsidP="00A53EE0">
            <w:pPr>
              <w:rPr>
                <w:rFonts w:eastAsia="Calibri" w:cs="Calibri"/>
              </w:rPr>
            </w:pPr>
            <w:r w:rsidRPr="008127EF">
              <w:rPr>
                <w:rFonts w:eastAsia="Calibri" w:cs="Calibri"/>
              </w:rPr>
              <w:t>Waiver:</w:t>
            </w:r>
          </w:p>
          <w:p w14:paraId="38693210" w14:textId="5354665C" w:rsidR="009706B9" w:rsidRPr="008127EF" w:rsidRDefault="005D4888" w:rsidP="00A53EE0">
            <w:pPr>
              <w:rPr>
                <w:rFonts w:eastAsia="Calibri" w:cs="Calibri"/>
              </w:rPr>
            </w:pPr>
            <w:r w:rsidRPr="008127EF">
              <w:rPr>
                <w:rFonts w:eastAsia="Calibri" w:cs="Calibri"/>
              </w:rPr>
              <w:t xml:space="preserve">The </w:t>
            </w:r>
            <w:r w:rsidR="009706B9" w:rsidRPr="008127EF">
              <w:rPr>
                <w:rFonts w:eastAsia="Calibri" w:cs="Calibri"/>
              </w:rPr>
              <w:t xml:space="preserve">melting point of </w:t>
            </w:r>
            <w:r w:rsidRPr="008127EF">
              <w:rPr>
                <w:rFonts w:eastAsia="Calibri" w:cs="Calibri"/>
              </w:rPr>
              <w:t>ac</w:t>
            </w:r>
            <w:r w:rsidR="009706B9" w:rsidRPr="008127EF">
              <w:rPr>
                <w:rFonts w:eastAsia="Calibri" w:cs="Calibri"/>
              </w:rPr>
              <w:t>t</w:t>
            </w:r>
            <w:r w:rsidRPr="008127EF">
              <w:rPr>
                <w:rFonts w:eastAsia="Calibri" w:cs="Calibri"/>
              </w:rPr>
              <w:t>ive substance, S-methopren</w:t>
            </w:r>
            <w:r w:rsidR="00AC18CE" w:rsidRPr="008127EF">
              <w:rPr>
                <w:rFonts w:eastAsia="Calibri" w:cs="Calibri"/>
              </w:rPr>
              <w:t>e</w:t>
            </w:r>
            <w:r w:rsidRPr="008127EF">
              <w:rPr>
                <w:rFonts w:eastAsia="Calibri" w:cs="Calibri"/>
              </w:rPr>
              <w:t xml:space="preserve"> </w:t>
            </w:r>
            <w:r w:rsidR="009706B9" w:rsidRPr="008127EF">
              <w:rPr>
                <w:rFonts w:eastAsia="Calibri" w:cs="Calibri"/>
              </w:rPr>
              <w:t xml:space="preserve">is </w:t>
            </w:r>
          </w:p>
          <w:p w14:paraId="2C6B94DB" w14:textId="03259AB7" w:rsidR="00297F54" w:rsidRPr="00D9514B" w:rsidRDefault="009706B9" w:rsidP="00A53EE0">
            <w:pPr>
              <w:rPr>
                <w:rFonts w:eastAsia="Calibri" w:cs="Calibri"/>
              </w:rPr>
            </w:pPr>
            <w:r w:rsidRPr="008127EF">
              <w:rPr>
                <w:rFonts w:eastAsia="Calibri" w:cs="Calibri"/>
              </w:rPr>
              <w:t>-22</w:t>
            </w:r>
            <w:r w:rsidR="002E4778">
              <w:rPr>
                <w:rFonts w:eastAsia="Calibri" w:cs="Calibri"/>
              </w:rPr>
              <w:t xml:space="preserve"> °</w:t>
            </w:r>
            <w:r w:rsidRPr="008127EF">
              <w:rPr>
                <w:rFonts w:eastAsia="Calibri" w:cs="Calibri"/>
              </w:rPr>
              <w:t xml:space="preserve">C so </w:t>
            </w:r>
            <w:r w:rsidR="005C5306" w:rsidRPr="008127EF">
              <w:rPr>
                <w:rFonts w:eastAsia="Calibri" w:cs="Calibri"/>
              </w:rPr>
              <w:t>crystallization at 0</w:t>
            </w:r>
            <w:r w:rsidR="002E4778">
              <w:rPr>
                <w:rFonts w:eastAsia="Calibri" w:cs="Calibri"/>
              </w:rPr>
              <w:t xml:space="preserve"> °</w:t>
            </w:r>
            <w:r w:rsidR="005C5306" w:rsidRPr="008127EF">
              <w:rPr>
                <w:rFonts w:eastAsia="Calibri" w:cs="Calibri"/>
              </w:rPr>
              <w:t>C is improbable</w:t>
            </w:r>
            <w:r w:rsidR="00AA17E6" w:rsidRPr="008127EF">
              <w:rPr>
                <w:rFonts w:eastAsia="Calibri" w:cs="Calibri"/>
              </w:rPr>
              <w:t>. In addition</w:t>
            </w:r>
            <w:r w:rsidR="00AC18CE" w:rsidRPr="008127EF">
              <w:rPr>
                <w:rFonts w:eastAsia="Calibri" w:cs="Calibri"/>
              </w:rPr>
              <w:t>,</w:t>
            </w:r>
            <w:r w:rsidR="00AA17E6" w:rsidRPr="008127EF">
              <w:rPr>
                <w:rFonts w:eastAsia="Calibri" w:cs="Calibri"/>
              </w:rPr>
              <w:t xml:space="preserve"> the mixture is solvent based, more than 80% is hydrocarbons, C10-C13, n-alkanes, isoalkanes, cyclics</w:t>
            </w:r>
            <w:r w:rsidR="005C5306" w:rsidRPr="008127EF">
              <w:rPr>
                <w:rFonts w:eastAsia="Calibri" w:cs="Calibri"/>
              </w:rPr>
              <w:t>.</w:t>
            </w:r>
            <w:r w:rsidR="00AC18CE" w:rsidRPr="008127EF">
              <w:rPr>
                <w:rFonts w:eastAsia="Calibri" w:cs="Calibri"/>
              </w:rPr>
              <w:t xml:space="preserve"> </w:t>
            </w:r>
            <w:r w:rsidR="00B7781A" w:rsidRPr="008127EF">
              <w:rPr>
                <w:rFonts w:eastAsia="Calibri" w:cs="Calibri"/>
              </w:rPr>
              <w:t xml:space="preserve">Low </w:t>
            </w:r>
            <w:r w:rsidR="00B7781A" w:rsidRPr="008127EF">
              <w:rPr>
                <w:rFonts w:eastAsia="Calibri" w:cs="Calibri"/>
              </w:rPr>
              <w:lastRenderedPageBreak/>
              <w:t xml:space="preserve">temperature has no effect </w:t>
            </w:r>
            <w:r w:rsidR="00AC18CE" w:rsidRPr="008127EF">
              <w:rPr>
                <w:rFonts w:eastAsia="Calibri" w:cs="Calibri"/>
              </w:rPr>
              <w:t>on</w:t>
            </w:r>
            <w:r w:rsidR="00B7781A" w:rsidRPr="008127EF">
              <w:rPr>
                <w:rFonts w:eastAsia="Calibri" w:cs="Calibri"/>
              </w:rPr>
              <w:t xml:space="preserve"> the stability.</w:t>
            </w:r>
          </w:p>
        </w:tc>
        <w:tc>
          <w:tcPr>
            <w:tcW w:w="691" w:type="pct"/>
          </w:tcPr>
          <w:p w14:paraId="118FCA69" w14:textId="6A5B70C7" w:rsidR="00A53EE0" w:rsidRPr="008127EF" w:rsidRDefault="6E72B8D2" w:rsidP="00A53EE0">
            <w:pPr>
              <w:rPr>
                <w:rFonts w:eastAsia="Calibri"/>
              </w:rPr>
            </w:pPr>
            <w:r w:rsidRPr="008127EF">
              <w:lastRenderedPageBreak/>
              <w:t>-</w:t>
            </w:r>
          </w:p>
        </w:tc>
      </w:tr>
      <w:tr w:rsidR="00C021D7" w:rsidRPr="008127EF" w14:paraId="425B2CE7" w14:textId="77777777" w:rsidTr="00E10526">
        <w:tc>
          <w:tcPr>
            <w:tcW w:w="5000" w:type="pct"/>
            <w:gridSpan w:val="5"/>
          </w:tcPr>
          <w:p w14:paraId="2A8EC653" w14:textId="563CDAA4" w:rsidR="00C021D7" w:rsidRPr="008127EF" w:rsidRDefault="00C021D7" w:rsidP="00B40330">
            <w:pPr>
              <w:spacing w:line="260" w:lineRule="atLeast"/>
              <w:rPr>
                <w:rFonts w:eastAsia="Calibri" w:cs="Calibri"/>
                <w:lang w:eastAsia="en-US"/>
              </w:rPr>
            </w:pPr>
            <w:r>
              <w:rPr>
                <w:rFonts w:eastAsia="Calibri" w:cs="Calibri"/>
                <w:lang w:eastAsia="en-US"/>
              </w:rPr>
              <w:t>eCA remark</w:t>
            </w:r>
            <w:r w:rsidRPr="009A3A6D">
              <w:rPr>
                <w:rFonts w:eastAsia="Calibri" w:cs="Calibri"/>
                <w:lang w:eastAsia="en-US"/>
              </w:rPr>
              <w:t xml:space="preserve">: </w:t>
            </w:r>
            <w:r w:rsidR="00080F57" w:rsidRPr="009A3A6D">
              <w:rPr>
                <w:rFonts w:eastAsia="Calibri" w:cs="Calibri"/>
                <w:lang w:eastAsia="en-US"/>
              </w:rPr>
              <w:t>The BPR guidance states that this data</w:t>
            </w:r>
            <w:r w:rsidR="00B40330" w:rsidRPr="009A3A6D">
              <w:rPr>
                <w:rFonts w:eastAsia="Calibri" w:cs="Calibri"/>
                <w:lang w:eastAsia="en-US"/>
              </w:rPr>
              <w:t xml:space="preserve"> </w:t>
            </w:r>
            <w:r w:rsidR="00080F57" w:rsidRPr="009A3A6D">
              <w:rPr>
                <w:rFonts w:eastAsia="Calibri" w:cs="Calibri"/>
                <w:lang w:eastAsia="en-US"/>
              </w:rPr>
              <w:t xml:space="preserve">requirement applies to all liquids and not just water-based products. Therefore, this waiver is not acceptable. The temperature restriction “protect from frost” </w:t>
            </w:r>
            <w:r w:rsidR="00166A1B" w:rsidRPr="009A3A6D">
              <w:rPr>
                <w:rFonts w:eastAsia="Calibri" w:cs="Calibri"/>
                <w:lang w:eastAsia="en-US"/>
              </w:rPr>
              <w:t>will</w:t>
            </w:r>
            <w:r w:rsidR="00080F57" w:rsidRPr="009A3A6D">
              <w:rPr>
                <w:rFonts w:eastAsia="Calibri" w:cs="Calibri"/>
                <w:lang w:eastAsia="en-US"/>
              </w:rPr>
              <w:t xml:space="preserve"> be </w:t>
            </w:r>
            <w:r w:rsidR="002E4778">
              <w:rPr>
                <w:rFonts w:eastAsia="Calibri" w:cs="Calibri"/>
                <w:lang w:eastAsia="en-US"/>
              </w:rPr>
              <w:t>included</w:t>
            </w:r>
            <w:r w:rsidR="00080F57" w:rsidRPr="009A3A6D">
              <w:rPr>
                <w:rFonts w:eastAsia="Calibri" w:cs="Calibri"/>
                <w:lang w:eastAsia="en-US"/>
              </w:rPr>
              <w:t xml:space="preserve"> on the label.</w:t>
            </w:r>
          </w:p>
        </w:tc>
      </w:tr>
      <w:tr w:rsidR="00A53EE0" w:rsidRPr="008127EF" w14:paraId="6A6281FB" w14:textId="77777777" w:rsidTr="0050091D">
        <w:tc>
          <w:tcPr>
            <w:tcW w:w="1909" w:type="pct"/>
          </w:tcPr>
          <w:p w14:paraId="67A2A1F2" w14:textId="77777777" w:rsidR="00A53EE0" w:rsidRPr="008127EF" w:rsidRDefault="6E72B8D2" w:rsidP="00A53EE0">
            <w:pPr>
              <w:rPr>
                <w:rFonts w:eastAsia="Calibri"/>
                <w:lang w:eastAsia="en-US"/>
              </w:rPr>
            </w:pPr>
            <w:r w:rsidRPr="008127EF">
              <w:rPr>
                <w:rFonts w:eastAsia="Calibri" w:cs="Calibri"/>
                <w:lang w:eastAsia="en-US"/>
              </w:rPr>
              <w:t xml:space="preserve">Effects on content of the active substance and technical characteristics of the biocidal product - </w:t>
            </w:r>
            <w:r w:rsidRPr="008127EF">
              <w:rPr>
                <w:rFonts w:eastAsia="Calibri" w:cs="Calibri"/>
                <w:b/>
                <w:bCs/>
                <w:lang w:eastAsia="en-US"/>
              </w:rPr>
              <w:t>light</w:t>
            </w:r>
          </w:p>
        </w:tc>
        <w:tc>
          <w:tcPr>
            <w:tcW w:w="723" w:type="pct"/>
          </w:tcPr>
          <w:p w14:paraId="70A31B11" w14:textId="649AFC04" w:rsidR="00A53EE0" w:rsidRPr="008127EF" w:rsidRDefault="6E72B8D2" w:rsidP="00A53EE0">
            <w:pPr>
              <w:spacing w:line="260" w:lineRule="atLeast"/>
              <w:rPr>
                <w:rFonts w:eastAsia="Calibri"/>
                <w:lang w:eastAsia="en-US"/>
              </w:rPr>
            </w:pPr>
            <w:r w:rsidRPr="008127EF">
              <w:rPr>
                <w:rFonts w:eastAsia="Calibri" w:cs="Calibri"/>
                <w:lang w:eastAsia="en-US"/>
              </w:rPr>
              <w:t>-</w:t>
            </w:r>
          </w:p>
        </w:tc>
        <w:tc>
          <w:tcPr>
            <w:tcW w:w="790" w:type="pct"/>
          </w:tcPr>
          <w:p w14:paraId="4D4BDA50" w14:textId="1D99BC28" w:rsidR="00A53EE0" w:rsidRPr="008127EF" w:rsidRDefault="6E72B8D2" w:rsidP="00A53EE0">
            <w:pPr>
              <w:spacing w:line="260" w:lineRule="atLeast"/>
              <w:rPr>
                <w:rFonts w:eastAsia="Calibri"/>
                <w:lang w:eastAsia="en-US"/>
              </w:rPr>
            </w:pPr>
            <w:r w:rsidRPr="008127EF">
              <w:rPr>
                <w:rFonts w:eastAsia="Calibri" w:cs="Calibri"/>
                <w:lang w:eastAsia="en-US"/>
              </w:rPr>
              <w:t>-</w:t>
            </w:r>
          </w:p>
        </w:tc>
        <w:tc>
          <w:tcPr>
            <w:tcW w:w="887" w:type="pct"/>
          </w:tcPr>
          <w:p w14:paraId="4A1DD332" w14:textId="30D39B8E" w:rsidR="00A53EE0" w:rsidRPr="008127EF" w:rsidRDefault="005A5C1D" w:rsidP="00A53EE0">
            <w:pPr>
              <w:spacing w:line="260" w:lineRule="atLeast"/>
              <w:rPr>
                <w:rFonts w:eastAsia="Calibri" w:cs="Calibri"/>
                <w:lang w:eastAsia="en-US"/>
              </w:rPr>
            </w:pPr>
            <w:r w:rsidRPr="008127EF">
              <w:rPr>
                <w:rFonts w:eastAsia="Calibri" w:cs="Calibri"/>
                <w:lang w:eastAsia="en-US"/>
              </w:rPr>
              <w:t>Waiver:</w:t>
            </w:r>
          </w:p>
          <w:p w14:paraId="1EFF02D3" w14:textId="10912937" w:rsidR="005A5C1D" w:rsidRPr="008127EF" w:rsidRDefault="005A5C1D" w:rsidP="00A53EE0">
            <w:pPr>
              <w:spacing w:line="260" w:lineRule="atLeast"/>
              <w:rPr>
                <w:rFonts w:eastAsia="Calibri"/>
                <w:lang w:eastAsia="en-US"/>
              </w:rPr>
            </w:pPr>
            <w:r w:rsidRPr="008127EF">
              <w:rPr>
                <w:rFonts w:eastAsia="Calibri" w:cs="Calibri"/>
                <w:lang w:eastAsia="en-US"/>
              </w:rPr>
              <w:t xml:space="preserve">The </w:t>
            </w:r>
            <w:r w:rsidR="002E4778">
              <w:rPr>
                <w:rFonts w:eastAsia="Calibri" w:cs="Calibri"/>
                <w:lang w:eastAsia="en-US"/>
              </w:rPr>
              <w:t>opa</w:t>
            </w:r>
            <w:r w:rsidRPr="008127EF">
              <w:rPr>
                <w:rFonts w:eastAsia="Calibri" w:cs="Calibri"/>
                <w:lang w:eastAsia="en-US"/>
              </w:rPr>
              <w:t>pa</w:t>
            </w:r>
            <w:r w:rsidR="002E4778">
              <w:rPr>
                <w:rFonts w:eastAsia="Calibri" w:cs="Calibri"/>
                <w:lang w:eastAsia="en-US"/>
              </w:rPr>
              <w:t>que pa</w:t>
            </w:r>
            <w:r w:rsidRPr="008127EF">
              <w:rPr>
                <w:rFonts w:eastAsia="Calibri" w:cs="Calibri"/>
                <w:lang w:eastAsia="en-US"/>
              </w:rPr>
              <w:t xml:space="preserve">kaging of </w:t>
            </w:r>
            <w:r w:rsidR="00AC18CE" w:rsidRPr="008127EF">
              <w:rPr>
                <w:rFonts w:eastAsia="Calibri" w:cs="Calibri"/>
                <w:lang w:eastAsia="en-US"/>
              </w:rPr>
              <w:t>t</w:t>
            </w:r>
            <w:r w:rsidRPr="008127EF">
              <w:rPr>
                <w:rFonts w:eastAsia="Calibri" w:cs="Calibri"/>
                <w:lang w:eastAsia="en-US"/>
              </w:rPr>
              <w:t>he product ensures protection from direct sunlight</w:t>
            </w:r>
          </w:p>
        </w:tc>
        <w:tc>
          <w:tcPr>
            <w:tcW w:w="691" w:type="pct"/>
          </w:tcPr>
          <w:p w14:paraId="4550F2C2" w14:textId="54506770" w:rsidR="00A53EE0" w:rsidRPr="008127EF" w:rsidRDefault="6E72B8D2" w:rsidP="00A53EE0">
            <w:pPr>
              <w:spacing w:line="260" w:lineRule="atLeast"/>
              <w:rPr>
                <w:rFonts w:eastAsia="Calibri"/>
                <w:lang w:eastAsia="en-US"/>
              </w:rPr>
            </w:pPr>
            <w:r w:rsidRPr="008127EF">
              <w:rPr>
                <w:rFonts w:eastAsia="Calibri" w:cs="Calibri"/>
                <w:lang w:eastAsia="en-US"/>
              </w:rPr>
              <w:t>-</w:t>
            </w:r>
          </w:p>
        </w:tc>
      </w:tr>
      <w:tr w:rsidR="00A53EE0" w:rsidRPr="008127EF" w14:paraId="4C382798" w14:textId="77777777" w:rsidTr="0050091D">
        <w:tc>
          <w:tcPr>
            <w:tcW w:w="1909" w:type="pct"/>
          </w:tcPr>
          <w:p w14:paraId="79F8B2D9" w14:textId="753C0931" w:rsidR="00A53EE0" w:rsidRPr="008127EF" w:rsidRDefault="6E72B8D2" w:rsidP="00A53EE0">
            <w:pPr>
              <w:rPr>
                <w:rFonts w:eastAsia="Calibri"/>
              </w:rPr>
            </w:pPr>
            <w:bookmarkStart w:id="1292" w:name="_Hlk524442857"/>
            <w:r w:rsidRPr="008127EF">
              <w:rPr>
                <w:rFonts w:eastAsia="Calibri" w:cs="Calibri"/>
              </w:rPr>
              <w:t xml:space="preserve">Effects on content of the active substance and technical characteristics of the biocidal product – </w:t>
            </w:r>
            <w:r w:rsidRPr="008127EF">
              <w:rPr>
                <w:rFonts w:eastAsia="Calibri" w:cs="Calibri"/>
                <w:b/>
                <w:bCs/>
              </w:rPr>
              <w:t>temperature and humidity</w:t>
            </w:r>
          </w:p>
        </w:tc>
        <w:tc>
          <w:tcPr>
            <w:tcW w:w="723" w:type="pct"/>
          </w:tcPr>
          <w:p w14:paraId="23EC90E9" w14:textId="77777777" w:rsidR="00A53EE0" w:rsidRPr="008127EF" w:rsidRDefault="6E72B8D2" w:rsidP="00A53EE0">
            <w:pPr>
              <w:rPr>
                <w:rFonts w:eastAsia="Calibri"/>
              </w:rPr>
            </w:pPr>
            <w:r w:rsidRPr="008127EF">
              <w:t>-</w:t>
            </w:r>
          </w:p>
        </w:tc>
        <w:tc>
          <w:tcPr>
            <w:tcW w:w="790" w:type="pct"/>
          </w:tcPr>
          <w:p w14:paraId="512134BB" w14:textId="77777777" w:rsidR="00A53EE0" w:rsidRPr="008127EF" w:rsidRDefault="6E72B8D2" w:rsidP="00A53EE0">
            <w:pPr>
              <w:rPr>
                <w:rFonts w:eastAsia="Calibri"/>
              </w:rPr>
            </w:pPr>
            <w:r w:rsidRPr="008127EF">
              <w:t>-</w:t>
            </w:r>
          </w:p>
        </w:tc>
        <w:tc>
          <w:tcPr>
            <w:tcW w:w="887" w:type="pct"/>
          </w:tcPr>
          <w:p w14:paraId="75FF8B8E" w14:textId="4201CEA4" w:rsidR="00A53EE0" w:rsidRPr="008127EF" w:rsidRDefault="005A5C1D" w:rsidP="00A53EE0">
            <w:pPr>
              <w:rPr>
                <w:rFonts w:eastAsia="Calibri" w:cs="Calibri"/>
              </w:rPr>
            </w:pPr>
            <w:r w:rsidRPr="008127EF">
              <w:rPr>
                <w:rFonts w:eastAsia="Calibri" w:cs="Calibri"/>
              </w:rPr>
              <w:t>Waiver:</w:t>
            </w:r>
          </w:p>
          <w:p w14:paraId="121EA8C0" w14:textId="4D7D1AEC" w:rsidR="005A5C1D" w:rsidRPr="002E4778" w:rsidRDefault="005A5C1D" w:rsidP="00343A60">
            <w:pPr>
              <w:rPr>
                <w:rFonts w:eastAsia="Calibri" w:cs="Calibri"/>
              </w:rPr>
            </w:pPr>
            <w:r w:rsidRPr="008127EF">
              <w:rPr>
                <w:rFonts w:eastAsia="Calibri" w:cs="Calibri"/>
              </w:rPr>
              <w:t>The packaging of the product is waterproof</w:t>
            </w:r>
            <w:r w:rsidR="009705CB" w:rsidRPr="008127EF">
              <w:rPr>
                <w:rFonts w:eastAsia="Calibri" w:cs="Calibri"/>
              </w:rPr>
              <w:t xml:space="preserve">, it </w:t>
            </w:r>
            <w:r w:rsidR="001137EF" w:rsidRPr="008127EF">
              <w:rPr>
                <w:rFonts w:eastAsia="Calibri" w:cs="Calibri"/>
              </w:rPr>
              <w:t xml:space="preserve">ensures protection from the effect </w:t>
            </w:r>
            <w:r w:rsidR="00343A60">
              <w:rPr>
                <w:rFonts w:eastAsia="Calibri" w:cs="Calibri"/>
              </w:rPr>
              <w:t>of</w:t>
            </w:r>
            <w:r w:rsidR="001137EF" w:rsidRPr="008127EF">
              <w:rPr>
                <w:rFonts w:eastAsia="Calibri" w:cs="Calibri"/>
              </w:rPr>
              <w:t xml:space="preserve"> humidity.</w:t>
            </w:r>
          </w:p>
        </w:tc>
        <w:tc>
          <w:tcPr>
            <w:tcW w:w="691" w:type="pct"/>
          </w:tcPr>
          <w:p w14:paraId="53C2D754" w14:textId="77777777" w:rsidR="00A53EE0" w:rsidRPr="008127EF" w:rsidRDefault="6E72B8D2" w:rsidP="00A53EE0">
            <w:pPr>
              <w:rPr>
                <w:rFonts w:eastAsia="Calibri"/>
              </w:rPr>
            </w:pPr>
            <w:r w:rsidRPr="008127EF">
              <w:t>-</w:t>
            </w:r>
          </w:p>
        </w:tc>
      </w:tr>
      <w:tr w:rsidR="001B28A2" w:rsidRPr="008127EF" w14:paraId="24544039" w14:textId="77777777" w:rsidTr="00E10526">
        <w:tc>
          <w:tcPr>
            <w:tcW w:w="5000" w:type="pct"/>
            <w:gridSpan w:val="5"/>
          </w:tcPr>
          <w:p w14:paraId="2C5DC4D1" w14:textId="2BE6D6E8" w:rsidR="001B28A2" w:rsidRPr="008127EF" w:rsidRDefault="00726B71" w:rsidP="00A53EE0">
            <w:pPr>
              <w:rPr>
                <w:rFonts w:eastAsia="Calibri" w:cs="Calibri"/>
              </w:rPr>
            </w:pPr>
            <w:r>
              <w:rPr>
                <w:rFonts w:eastAsia="Calibri" w:cs="Calibri"/>
              </w:rPr>
              <w:t xml:space="preserve">eCA remark: </w:t>
            </w:r>
            <w:r w:rsidR="00034448">
              <w:rPr>
                <w:rFonts w:eastAsia="Calibri" w:cs="Calibri"/>
              </w:rPr>
              <w:t xml:space="preserve">The effect of humidity was sufficiently addressed. The effect of temperature is covered given the long-term stability tests and </w:t>
            </w:r>
            <w:r w:rsidR="00677394">
              <w:rPr>
                <w:rFonts w:eastAsia="Calibri" w:cs="Calibri"/>
              </w:rPr>
              <w:t xml:space="preserve">label requirements stating that </w:t>
            </w:r>
            <w:r w:rsidR="002E4778">
              <w:rPr>
                <w:rFonts w:eastAsia="Calibri" w:cs="Calibri"/>
              </w:rPr>
              <w:t>t</w:t>
            </w:r>
            <w:r w:rsidR="00677394">
              <w:rPr>
                <w:rFonts w:eastAsia="Calibri" w:cs="Calibri"/>
              </w:rPr>
              <w:t>he product should be protected from frost and stored at room temperature.</w:t>
            </w:r>
          </w:p>
        </w:tc>
      </w:tr>
      <w:bookmarkEnd w:id="1292"/>
      <w:tr w:rsidR="00A53EE0" w:rsidRPr="008127EF" w14:paraId="720018CD" w14:textId="77777777" w:rsidTr="0050091D">
        <w:tc>
          <w:tcPr>
            <w:tcW w:w="1909" w:type="pct"/>
          </w:tcPr>
          <w:p w14:paraId="5B4D1954" w14:textId="455AF0EE" w:rsidR="00A53EE0" w:rsidRPr="008127EF" w:rsidRDefault="6E72B8D2" w:rsidP="00A53EE0">
            <w:pPr>
              <w:rPr>
                <w:rFonts w:eastAsia="Calibri"/>
              </w:rPr>
            </w:pPr>
            <w:r w:rsidRPr="008127EF">
              <w:rPr>
                <w:rFonts w:eastAsia="Calibri" w:cs="Calibri"/>
              </w:rPr>
              <w:t xml:space="preserve">Effects on content of the active substance and technical characteristics of the biocidal product - </w:t>
            </w:r>
            <w:r w:rsidRPr="008127EF">
              <w:rPr>
                <w:rFonts w:eastAsia="Calibri" w:cs="Calibri"/>
                <w:b/>
                <w:bCs/>
              </w:rPr>
              <w:t>reactivity towards container material</w:t>
            </w:r>
          </w:p>
        </w:tc>
        <w:tc>
          <w:tcPr>
            <w:tcW w:w="723" w:type="pct"/>
          </w:tcPr>
          <w:p w14:paraId="2447D37B" w14:textId="6D35624B" w:rsidR="00A53EE0" w:rsidRPr="008127EF" w:rsidRDefault="6E72B8D2" w:rsidP="00A53EE0">
            <w:pPr>
              <w:rPr>
                <w:rFonts w:eastAsia="Calibri"/>
              </w:rPr>
            </w:pPr>
            <w:r w:rsidRPr="008127EF">
              <w:rPr>
                <w:rFonts w:eastAsia="Calibri" w:cs="Calibri"/>
              </w:rPr>
              <w:t>-</w:t>
            </w:r>
          </w:p>
        </w:tc>
        <w:tc>
          <w:tcPr>
            <w:tcW w:w="790" w:type="pct"/>
          </w:tcPr>
          <w:p w14:paraId="10481DA8" w14:textId="0EDB7050" w:rsidR="00A53EE0" w:rsidRPr="008127EF" w:rsidRDefault="6E72B8D2" w:rsidP="00A53EE0">
            <w:pPr>
              <w:rPr>
                <w:rFonts w:eastAsia="Calibri"/>
              </w:rPr>
            </w:pPr>
            <w:r w:rsidRPr="008127EF">
              <w:rPr>
                <w:rFonts w:eastAsia="Calibri" w:cs="Calibri"/>
              </w:rPr>
              <w:t>-</w:t>
            </w:r>
          </w:p>
        </w:tc>
        <w:tc>
          <w:tcPr>
            <w:tcW w:w="887" w:type="pct"/>
          </w:tcPr>
          <w:p w14:paraId="206D69F9" w14:textId="45FFA0F6" w:rsidR="005A5C1D" w:rsidRPr="008127EF" w:rsidRDefault="00FB7454" w:rsidP="00A53EE0">
            <w:pPr>
              <w:rPr>
                <w:rFonts w:eastAsia="Calibri"/>
              </w:rPr>
            </w:pPr>
            <w:r w:rsidRPr="008127EF">
              <w:rPr>
                <w:rFonts w:eastAsia="Calibri" w:cs="Calibri"/>
              </w:rPr>
              <w:t>The accelerated an</w:t>
            </w:r>
            <w:r w:rsidR="00141B90" w:rsidRPr="008127EF">
              <w:rPr>
                <w:rFonts w:eastAsia="Calibri" w:cs="Calibri"/>
              </w:rPr>
              <w:t>d</w:t>
            </w:r>
            <w:r w:rsidRPr="008127EF">
              <w:rPr>
                <w:rFonts w:eastAsia="Calibri" w:cs="Calibri"/>
              </w:rPr>
              <w:t xml:space="preserve"> long</w:t>
            </w:r>
            <w:r w:rsidR="00AC18CE" w:rsidRPr="008127EF">
              <w:rPr>
                <w:rFonts w:eastAsia="Calibri" w:cs="Calibri"/>
              </w:rPr>
              <w:t>-</w:t>
            </w:r>
            <w:r w:rsidRPr="008127EF">
              <w:rPr>
                <w:rFonts w:eastAsia="Calibri" w:cs="Calibri"/>
              </w:rPr>
              <w:t>term stability study demonstrated that the plastic</w:t>
            </w:r>
            <w:r w:rsidR="00FD175E">
              <w:rPr>
                <w:rFonts w:eastAsia="Calibri" w:cs="Calibri"/>
              </w:rPr>
              <w:t xml:space="preserve"> (HDPE)</w:t>
            </w:r>
            <w:r w:rsidRPr="008127EF">
              <w:rPr>
                <w:rFonts w:eastAsia="Calibri" w:cs="Calibri"/>
              </w:rPr>
              <w:t xml:space="preserve"> packaging material has not reacted with the product. No visible changes were observed in the appearance of the product  and packing of the test item during the study. The </w:t>
            </w:r>
            <w:r w:rsidRPr="008127EF">
              <w:rPr>
                <w:rFonts w:eastAsia="Calibri" w:cs="Calibri"/>
              </w:rPr>
              <w:lastRenderedPageBreak/>
              <w:t>results can be extrapolated to HDPE PE/PA packaging material according to the relevant guidance.</w:t>
            </w:r>
          </w:p>
        </w:tc>
        <w:tc>
          <w:tcPr>
            <w:tcW w:w="691" w:type="pct"/>
          </w:tcPr>
          <w:p w14:paraId="4B98486B" w14:textId="37C26540" w:rsidR="00A53EE0" w:rsidRPr="008127EF" w:rsidRDefault="6E72B8D2" w:rsidP="00A53EE0">
            <w:pPr>
              <w:rPr>
                <w:rFonts w:eastAsia="Calibri"/>
              </w:rPr>
            </w:pPr>
            <w:r w:rsidRPr="008127EF">
              <w:rPr>
                <w:rFonts w:eastAsia="Calibri" w:cs="Calibri"/>
              </w:rPr>
              <w:lastRenderedPageBreak/>
              <w:t>-</w:t>
            </w:r>
          </w:p>
        </w:tc>
      </w:tr>
      <w:tr w:rsidR="001B28A2" w:rsidRPr="008127EF" w14:paraId="646E3BA4" w14:textId="77777777" w:rsidTr="00E10526">
        <w:tc>
          <w:tcPr>
            <w:tcW w:w="5000" w:type="pct"/>
            <w:gridSpan w:val="5"/>
          </w:tcPr>
          <w:p w14:paraId="7840AE5E" w14:textId="19D1ECED" w:rsidR="001B28A2" w:rsidRPr="008127EF" w:rsidRDefault="001B28A2" w:rsidP="00A53EE0">
            <w:r>
              <w:t xml:space="preserve">eCA remark: </w:t>
            </w:r>
            <w:r w:rsidR="00733C9B">
              <w:t xml:space="preserve">Acceptable </w:t>
            </w:r>
            <w:r w:rsidR="00726B71">
              <w:t>The relevant</w:t>
            </w:r>
            <w:r>
              <w:t xml:space="preserve"> guidance</w:t>
            </w:r>
            <w:r w:rsidR="00726B71">
              <w:t xml:space="preserve"> is the guidance</w:t>
            </w:r>
            <w:r>
              <w:t xml:space="preserve"> to the BPR, </w:t>
            </w:r>
            <w:r w:rsidR="00726B71">
              <w:t xml:space="preserve">in which it is stated that </w:t>
            </w:r>
            <w:r>
              <w:t xml:space="preserve">data from HDPE can be extrapolated to </w:t>
            </w:r>
            <w:r w:rsidRPr="001B28A2">
              <w:t>HDPE/PA</w:t>
            </w:r>
            <w:r>
              <w:t>. Hence, both packaging materials applied for are supported.</w:t>
            </w:r>
          </w:p>
        </w:tc>
      </w:tr>
      <w:tr w:rsidR="00A53EE0" w:rsidRPr="008127EF" w14:paraId="012BE4AF" w14:textId="77777777" w:rsidTr="0050091D">
        <w:tc>
          <w:tcPr>
            <w:tcW w:w="1909" w:type="pct"/>
          </w:tcPr>
          <w:p w14:paraId="08E856DC" w14:textId="71CD4778" w:rsidR="00A53EE0" w:rsidRPr="008127EF" w:rsidRDefault="6E72B8D2" w:rsidP="00A53EE0">
            <w:pPr>
              <w:rPr>
                <w:rFonts w:eastAsia="Calibri"/>
              </w:rPr>
            </w:pPr>
            <w:r w:rsidRPr="008127EF">
              <w:rPr>
                <w:rFonts w:eastAsia="Calibri" w:cs="Calibri"/>
              </w:rPr>
              <w:t>Wettability</w:t>
            </w:r>
          </w:p>
        </w:tc>
        <w:tc>
          <w:tcPr>
            <w:tcW w:w="723" w:type="pct"/>
          </w:tcPr>
          <w:p w14:paraId="31E934D7" w14:textId="77777777" w:rsidR="00A53EE0" w:rsidRPr="008127EF" w:rsidRDefault="6E72B8D2" w:rsidP="00A53EE0">
            <w:pPr>
              <w:rPr>
                <w:rFonts w:eastAsia="Calibri"/>
              </w:rPr>
            </w:pPr>
            <w:r w:rsidRPr="008127EF">
              <w:t>-</w:t>
            </w:r>
          </w:p>
        </w:tc>
        <w:tc>
          <w:tcPr>
            <w:tcW w:w="790" w:type="pct"/>
          </w:tcPr>
          <w:p w14:paraId="1E09CCE4" w14:textId="77777777" w:rsidR="00A53EE0" w:rsidRPr="008127EF" w:rsidRDefault="6E72B8D2" w:rsidP="00A53EE0">
            <w:pPr>
              <w:rPr>
                <w:rFonts w:eastAsia="Calibri"/>
              </w:rPr>
            </w:pPr>
            <w:r w:rsidRPr="008127EF">
              <w:t>-</w:t>
            </w:r>
          </w:p>
        </w:tc>
        <w:tc>
          <w:tcPr>
            <w:tcW w:w="887" w:type="pct"/>
          </w:tcPr>
          <w:p w14:paraId="1F2BC0BD" w14:textId="0C3A1D64" w:rsidR="00A53EE0" w:rsidRPr="008127EF" w:rsidRDefault="6E72B8D2" w:rsidP="00A53EE0">
            <w:pPr>
              <w:rPr>
                <w:rFonts w:eastAsia="Calibri"/>
              </w:rPr>
            </w:pPr>
            <w:r w:rsidRPr="008127EF">
              <w:t xml:space="preserve">Not required for </w:t>
            </w:r>
            <w:r w:rsidR="003513C2" w:rsidRPr="008C5158">
              <w:rPr>
                <w:lang w:val="en-US"/>
              </w:rPr>
              <w:t>emulsifiable concentrate</w:t>
            </w:r>
            <w:r w:rsidR="003513C2">
              <w:rPr>
                <w:lang w:val="en-US"/>
              </w:rPr>
              <w:t>s</w:t>
            </w:r>
            <w:r w:rsidRPr="008127EF">
              <w:t>.</w:t>
            </w:r>
          </w:p>
        </w:tc>
        <w:tc>
          <w:tcPr>
            <w:tcW w:w="691" w:type="pct"/>
          </w:tcPr>
          <w:p w14:paraId="33FF1106" w14:textId="77777777" w:rsidR="00A53EE0" w:rsidRPr="008127EF" w:rsidRDefault="6E72B8D2" w:rsidP="00A53EE0">
            <w:pPr>
              <w:rPr>
                <w:rFonts w:eastAsia="Calibri"/>
              </w:rPr>
            </w:pPr>
            <w:r w:rsidRPr="008127EF">
              <w:t>-</w:t>
            </w:r>
          </w:p>
        </w:tc>
      </w:tr>
      <w:tr w:rsidR="00A53EE0" w:rsidRPr="008127EF" w14:paraId="485BD727" w14:textId="77777777" w:rsidTr="0050091D">
        <w:tc>
          <w:tcPr>
            <w:tcW w:w="1909" w:type="pct"/>
          </w:tcPr>
          <w:p w14:paraId="28C5C48A" w14:textId="77777777" w:rsidR="00A53EE0" w:rsidRPr="008127EF" w:rsidRDefault="6E72B8D2" w:rsidP="00A53EE0">
            <w:pPr>
              <w:rPr>
                <w:rFonts w:eastAsia="Calibri"/>
              </w:rPr>
            </w:pPr>
            <w:r w:rsidRPr="008127EF">
              <w:rPr>
                <w:rFonts w:eastAsia="Calibri" w:cs="Calibri"/>
              </w:rPr>
              <w:t>Suspensibility, spontaneity and dispersion stability</w:t>
            </w:r>
          </w:p>
        </w:tc>
        <w:tc>
          <w:tcPr>
            <w:tcW w:w="723" w:type="pct"/>
          </w:tcPr>
          <w:p w14:paraId="23B86658" w14:textId="77777777" w:rsidR="00A53EE0" w:rsidRPr="008127EF" w:rsidRDefault="6E72B8D2" w:rsidP="00A53EE0">
            <w:pPr>
              <w:rPr>
                <w:rFonts w:eastAsia="Calibri"/>
              </w:rPr>
            </w:pPr>
            <w:r w:rsidRPr="008127EF">
              <w:t>-</w:t>
            </w:r>
          </w:p>
        </w:tc>
        <w:tc>
          <w:tcPr>
            <w:tcW w:w="790" w:type="pct"/>
          </w:tcPr>
          <w:p w14:paraId="1770E68C" w14:textId="77777777" w:rsidR="00A53EE0" w:rsidRPr="008127EF" w:rsidRDefault="6E72B8D2" w:rsidP="00A53EE0">
            <w:pPr>
              <w:rPr>
                <w:rFonts w:eastAsia="Calibri"/>
              </w:rPr>
            </w:pPr>
            <w:r w:rsidRPr="008127EF">
              <w:t>-</w:t>
            </w:r>
          </w:p>
        </w:tc>
        <w:tc>
          <w:tcPr>
            <w:tcW w:w="887" w:type="pct"/>
          </w:tcPr>
          <w:p w14:paraId="7A3439BD" w14:textId="51B6DE0B" w:rsidR="00A53EE0" w:rsidRPr="008127EF" w:rsidRDefault="00726B71" w:rsidP="00A53EE0">
            <w:pPr>
              <w:rPr>
                <w:rFonts w:eastAsia="Calibri"/>
              </w:rPr>
            </w:pPr>
            <w:r w:rsidRPr="008127EF">
              <w:t xml:space="preserve">Not required for </w:t>
            </w:r>
            <w:r w:rsidRPr="008C5158">
              <w:rPr>
                <w:lang w:val="en-US"/>
              </w:rPr>
              <w:t>emulsifiable concentrate</w:t>
            </w:r>
            <w:r>
              <w:rPr>
                <w:lang w:val="en-US"/>
              </w:rPr>
              <w:t>s</w:t>
            </w:r>
            <w:r w:rsidRPr="008127EF">
              <w:t>.</w:t>
            </w:r>
          </w:p>
        </w:tc>
        <w:tc>
          <w:tcPr>
            <w:tcW w:w="691" w:type="pct"/>
          </w:tcPr>
          <w:p w14:paraId="7C2C437F" w14:textId="6B0183DB" w:rsidR="00A53EE0" w:rsidRPr="008127EF" w:rsidRDefault="6E72B8D2" w:rsidP="00A53EE0">
            <w:pPr>
              <w:rPr>
                <w:rFonts w:eastAsia="Calibri"/>
              </w:rPr>
            </w:pPr>
            <w:r w:rsidRPr="008127EF">
              <w:rPr>
                <w:rFonts w:eastAsia="Calibri" w:cs="Calibri"/>
              </w:rPr>
              <w:t>-</w:t>
            </w:r>
          </w:p>
        </w:tc>
      </w:tr>
      <w:tr w:rsidR="00A53EE0" w:rsidRPr="008127EF" w14:paraId="5C60E38F" w14:textId="77777777" w:rsidTr="0050091D">
        <w:tc>
          <w:tcPr>
            <w:tcW w:w="1909" w:type="pct"/>
          </w:tcPr>
          <w:p w14:paraId="3093E9B9" w14:textId="77777777" w:rsidR="00A53EE0" w:rsidRPr="008127EF" w:rsidRDefault="6E72B8D2" w:rsidP="00A53EE0">
            <w:pPr>
              <w:rPr>
                <w:rFonts w:eastAsia="Calibri"/>
              </w:rPr>
            </w:pPr>
            <w:r w:rsidRPr="008127EF">
              <w:rPr>
                <w:rFonts w:eastAsia="Calibri" w:cs="Calibri"/>
              </w:rPr>
              <w:t>Wet sieve analysis and dry sieve test</w:t>
            </w:r>
          </w:p>
        </w:tc>
        <w:tc>
          <w:tcPr>
            <w:tcW w:w="723" w:type="pct"/>
          </w:tcPr>
          <w:p w14:paraId="2F78693B" w14:textId="4C68C7DC" w:rsidR="00A53EE0" w:rsidRPr="008127EF" w:rsidRDefault="6E72B8D2" w:rsidP="00A53EE0">
            <w:pPr>
              <w:rPr>
                <w:rFonts w:eastAsia="Calibri"/>
              </w:rPr>
            </w:pPr>
            <w:r w:rsidRPr="008127EF">
              <w:rPr>
                <w:rFonts w:eastAsia="Calibri" w:cs="Calibri"/>
              </w:rPr>
              <w:t>-</w:t>
            </w:r>
          </w:p>
        </w:tc>
        <w:tc>
          <w:tcPr>
            <w:tcW w:w="790" w:type="pct"/>
          </w:tcPr>
          <w:p w14:paraId="1B29232E" w14:textId="67F389C6" w:rsidR="00A53EE0" w:rsidRPr="008127EF" w:rsidRDefault="6E72B8D2" w:rsidP="00A53EE0">
            <w:pPr>
              <w:rPr>
                <w:rFonts w:eastAsia="Calibri"/>
              </w:rPr>
            </w:pPr>
            <w:r w:rsidRPr="008127EF">
              <w:rPr>
                <w:rFonts w:eastAsia="Calibri" w:cs="Calibri"/>
              </w:rPr>
              <w:t>-</w:t>
            </w:r>
          </w:p>
        </w:tc>
        <w:tc>
          <w:tcPr>
            <w:tcW w:w="887" w:type="pct"/>
          </w:tcPr>
          <w:p w14:paraId="192ED1A6" w14:textId="70D6CE17" w:rsidR="00A53EE0" w:rsidRPr="008127EF" w:rsidRDefault="00726B71" w:rsidP="00A53EE0">
            <w:pPr>
              <w:rPr>
                <w:rFonts w:eastAsia="Calibri"/>
              </w:rPr>
            </w:pPr>
            <w:r w:rsidRPr="008127EF">
              <w:t xml:space="preserve">Not required for </w:t>
            </w:r>
            <w:r w:rsidRPr="008C5158">
              <w:rPr>
                <w:lang w:val="en-US"/>
              </w:rPr>
              <w:t>emulsifiable concentrate</w:t>
            </w:r>
            <w:r>
              <w:rPr>
                <w:lang w:val="en-US"/>
              </w:rPr>
              <w:t>s</w:t>
            </w:r>
            <w:r w:rsidRPr="008127EF">
              <w:t>.</w:t>
            </w:r>
          </w:p>
        </w:tc>
        <w:tc>
          <w:tcPr>
            <w:tcW w:w="691" w:type="pct"/>
          </w:tcPr>
          <w:p w14:paraId="10591C41" w14:textId="18430E25" w:rsidR="00A53EE0" w:rsidRPr="008127EF" w:rsidRDefault="6E72B8D2" w:rsidP="00A53EE0">
            <w:pPr>
              <w:rPr>
                <w:rFonts w:eastAsia="Calibri"/>
              </w:rPr>
            </w:pPr>
            <w:r w:rsidRPr="008127EF">
              <w:rPr>
                <w:rFonts w:eastAsia="Calibri" w:cs="Calibri"/>
              </w:rPr>
              <w:t>-</w:t>
            </w:r>
          </w:p>
        </w:tc>
      </w:tr>
      <w:tr w:rsidR="0050091D" w:rsidRPr="008127EF" w14:paraId="727D69C5" w14:textId="77777777" w:rsidTr="0050091D">
        <w:tc>
          <w:tcPr>
            <w:tcW w:w="1909" w:type="pct"/>
          </w:tcPr>
          <w:p w14:paraId="4372E45A" w14:textId="77777777" w:rsidR="0050091D" w:rsidRPr="008127EF" w:rsidRDefault="0050091D" w:rsidP="0050091D">
            <w:pPr>
              <w:rPr>
                <w:rFonts w:eastAsia="Calibri"/>
              </w:rPr>
            </w:pPr>
            <w:r w:rsidRPr="008127EF">
              <w:rPr>
                <w:rFonts w:eastAsia="Calibri" w:cs="Calibri"/>
              </w:rPr>
              <w:t>Emulsifiability, re-emulsifiability and emulsion stability</w:t>
            </w:r>
          </w:p>
        </w:tc>
        <w:tc>
          <w:tcPr>
            <w:tcW w:w="723" w:type="pct"/>
          </w:tcPr>
          <w:p w14:paraId="66BB53C8" w14:textId="2E0F7DF9" w:rsidR="0050091D" w:rsidRPr="008127EF" w:rsidRDefault="0050091D" w:rsidP="0050091D">
            <w:pPr>
              <w:rPr>
                <w:rFonts w:eastAsia="Calibri"/>
              </w:rPr>
            </w:pPr>
            <w:r w:rsidRPr="008127EF">
              <w:t>CIPAC MT 36</w:t>
            </w:r>
            <w:r>
              <w:t>.3</w:t>
            </w:r>
          </w:p>
        </w:tc>
        <w:tc>
          <w:tcPr>
            <w:tcW w:w="790" w:type="pct"/>
          </w:tcPr>
          <w:p w14:paraId="36EFDCB3" w14:textId="77777777" w:rsidR="0050091D" w:rsidRDefault="0050091D" w:rsidP="0050091D">
            <w:pPr>
              <w:rPr>
                <w:rFonts w:eastAsia="Verdana" w:cs="Verdana"/>
              </w:rPr>
            </w:pPr>
            <w:r w:rsidRPr="008127EF">
              <w:rPr>
                <w:rFonts w:eastAsia="Verdana" w:cs="Verdana"/>
              </w:rPr>
              <w:t>Biopren 5 EC larvicide concentrate</w:t>
            </w:r>
          </w:p>
          <w:p w14:paraId="2AF29B91" w14:textId="77777777" w:rsidR="0050091D" w:rsidRDefault="0050091D" w:rsidP="0050091D">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1C10AAE9" w14:textId="3846C9AA" w:rsidR="0050091D" w:rsidRPr="008127EF" w:rsidRDefault="0050091D" w:rsidP="0050091D">
            <w:pPr>
              <w:rPr>
                <w:rFonts w:eastAsia="Calibri"/>
              </w:rPr>
            </w:pPr>
            <w:r w:rsidRPr="008127EF">
              <w:rPr>
                <w:rFonts w:eastAsia="Verdana" w:cs="Verdana"/>
              </w:rPr>
              <w:t>6.3% w/w</w:t>
            </w:r>
          </w:p>
        </w:tc>
        <w:tc>
          <w:tcPr>
            <w:tcW w:w="887" w:type="pct"/>
          </w:tcPr>
          <w:p w14:paraId="6502A7D6" w14:textId="77777777" w:rsidR="0050091D" w:rsidRPr="008127EF" w:rsidRDefault="0050091D" w:rsidP="0050091D">
            <w:r w:rsidRPr="008127EF">
              <w:t>Dilutions:</w:t>
            </w:r>
          </w:p>
          <w:p w14:paraId="035A9370" w14:textId="05A1DB7E" w:rsidR="0050091D" w:rsidRPr="008127EF" w:rsidRDefault="0050091D" w:rsidP="0050091D">
            <w:r w:rsidRPr="008127EF">
              <w:t>1.2% v/v and 0.1% v/v product in CIPAC Water D.</w:t>
            </w:r>
          </w:p>
          <w:p w14:paraId="31ED9ADB" w14:textId="77777777" w:rsidR="0050091D" w:rsidRPr="008127EF" w:rsidRDefault="0050091D" w:rsidP="0050091D"/>
          <w:p w14:paraId="48B15B45" w14:textId="0EB35D3F" w:rsidR="0050091D" w:rsidRPr="006D75CC" w:rsidRDefault="0050091D" w:rsidP="0050091D">
            <w:pPr>
              <w:rPr>
                <w:rFonts w:eastAsia="Verdana" w:cs="Verdana"/>
              </w:rPr>
            </w:pPr>
            <w:r w:rsidRPr="008127EF">
              <w:t xml:space="preserve">Complete emulsion was </w:t>
            </w:r>
            <w:r w:rsidRPr="006D75CC">
              <w:t xml:space="preserve">observed for all tests for the 1.2% v/v dilution, except after 24h standing </w:t>
            </w:r>
            <w:r w:rsidRPr="006D75CC">
              <w:rPr>
                <w:rFonts w:eastAsia="Verdana" w:cs="Verdana"/>
              </w:rPr>
              <w:t>(ca. 1 mL white separate layer at the top of the sample)</w:t>
            </w:r>
            <w:r>
              <w:rPr>
                <w:rFonts w:eastAsia="Verdana" w:cs="Verdana"/>
              </w:rPr>
              <w:t>.</w:t>
            </w:r>
            <w:r>
              <w:rPr>
                <w:rFonts w:eastAsia="Calibri"/>
              </w:rPr>
              <w:t xml:space="preserve"> Re-emulsification resulted in a complete emulsion again and finaly </w:t>
            </w:r>
            <w:r>
              <w:rPr>
                <w:rFonts w:eastAsia="Calibri"/>
              </w:rPr>
              <w:lastRenderedPageBreak/>
              <w:t>remained complete.</w:t>
            </w:r>
          </w:p>
          <w:p w14:paraId="570740CE" w14:textId="77777777" w:rsidR="0050091D" w:rsidRPr="006D75CC" w:rsidRDefault="0050091D" w:rsidP="0050091D">
            <w:pPr>
              <w:rPr>
                <w:rFonts w:eastAsia="Verdana" w:cs="Verdana"/>
              </w:rPr>
            </w:pPr>
          </w:p>
          <w:p w14:paraId="732F3029" w14:textId="211F22F8" w:rsidR="0050091D" w:rsidRPr="003E0060" w:rsidRDefault="0050091D" w:rsidP="0050091D">
            <w:pPr>
              <w:rPr>
                <w:rFonts w:eastAsia="Verdana" w:cs="Verdana"/>
              </w:rPr>
            </w:pPr>
            <w:r w:rsidRPr="006D75CC">
              <w:rPr>
                <w:rFonts w:eastAsia="Verdana" w:cs="Verdana"/>
              </w:rPr>
              <w:t>The 0.1% v/v dilution showed complete emulsion or a white precipitation at the top layer</w:t>
            </w:r>
            <w:r>
              <w:t xml:space="preserve">. </w:t>
            </w:r>
            <w:r>
              <w:rPr>
                <w:rFonts w:eastAsia="Calibri"/>
              </w:rPr>
              <w:t>Re-emulsification resulted in a complete emulsion again but a white separate phase formed a ring at the wall of the cylinder.</w:t>
            </w:r>
          </w:p>
          <w:p w14:paraId="1F39FBC4" w14:textId="77777777" w:rsidR="0050091D" w:rsidRDefault="0050091D" w:rsidP="0050091D">
            <w:pPr>
              <w:rPr>
                <w:rFonts w:eastAsia="Verdana" w:cs="Verdana"/>
              </w:rPr>
            </w:pPr>
          </w:p>
          <w:p w14:paraId="5DCE4B9F" w14:textId="227C3A41" w:rsidR="0050091D" w:rsidRDefault="0050091D" w:rsidP="0050091D">
            <w:pPr>
              <w:rPr>
                <w:rFonts w:eastAsia="Verdana" w:cs="Verdana"/>
              </w:rPr>
            </w:pPr>
            <w:r>
              <w:rPr>
                <w:rFonts w:eastAsia="Verdana" w:cs="Verdana"/>
              </w:rPr>
              <w:t>After storage (4 years):</w:t>
            </w:r>
          </w:p>
          <w:p w14:paraId="56D403BC" w14:textId="77777777" w:rsidR="0050091D" w:rsidRPr="008127EF" w:rsidRDefault="0050091D" w:rsidP="0050091D">
            <w:r w:rsidRPr="008127EF">
              <w:t>Dilutions:</w:t>
            </w:r>
          </w:p>
          <w:p w14:paraId="1EA01738" w14:textId="2D6E223A" w:rsidR="0050091D" w:rsidRPr="008127EF" w:rsidRDefault="0050091D" w:rsidP="0050091D">
            <w:r w:rsidRPr="008127EF">
              <w:t xml:space="preserve">1.2% v/v and 0.1% v/v product in CIPAC Water </w:t>
            </w:r>
            <w:r>
              <w:t>A</w:t>
            </w:r>
            <w:r w:rsidRPr="008127EF">
              <w:t>.</w:t>
            </w:r>
          </w:p>
          <w:p w14:paraId="22E9F1E7" w14:textId="77777777" w:rsidR="0050091D" w:rsidRDefault="0050091D" w:rsidP="0050091D">
            <w:pPr>
              <w:rPr>
                <w:rFonts w:eastAsia="Calibri"/>
              </w:rPr>
            </w:pPr>
          </w:p>
          <w:p w14:paraId="38B6891A" w14:textId="77777777" w:rsidR="0050091D" w:rsidRDefault="0050091D" w:rsidP="0050091D">
            <w:r w:rsidRPr="008127EF">
              <w:t>1.2% v/v</w:t>
            </w:r>
            <w:r>
              <w:t>:</w:t>
            </w:r>
          </w:p>
          <w:p w14:paraId="2F17DEEB" w14:textId="0FF62726" w:rsidR="0050091D" w:rsidRDefault="0050091D" w:rsidP="0050091D">
            <w:pPr>
              <w:rPr>
                <w:rFonts w:eastAsia="Calibri"/>
              </w:rPr>
            </w:pPr>
            <w:r>
              <w:rPr>
                <w:rFonts w:eastAsia="Calibri"/>
              </w:rPr>
              <w:t xml:space="preserve">Complete emulsion and 2mL foam was observed at the start, after 30 min and after 2 hours. After 24 hours, ca 1 mL white, ring forming separate phase was observed at the top of the sample. Re-emulsification </w:t>
            </w:r>
            <w:r>
              <w:rPr>
                <w:rFonts w:eastAsia="Calibri"/>
              </w:rPr>
              <w:lastRenderedPageBreak/>
              <w:t>results in a complete emulsion again and finaly remained complete.</w:t>
            </w:r>
          </w:p>
          <w:p w14:paraId="5824AAC1" w14:textId="77777777" w:rsidR="0050091D" w:rsidRDefault="0050091D" w:rsidP="0050091D">
            <w:pPr>
              <w:rPr>
                <w:rFonts w:eastAsia="Calibri"/>
              </w:rPr>
            </w:pPr>
          </w:p>
          <w:p w14:paraId="4AF85584" w14:textId="77777777" w:rsidR="0050091D" w:rsidRDefault="0050091D" w:rsidP="0050091D">
            <w:r w:rsidRPr="008127EF">
              <w:t>0.1% v/v</w:t>
            </w:r>
            <w:r>
              <w:t>:</w:t>
            </w:r>
          </w:p>
          <w:p w14:paraId="717418C1" w14:textId="56A81BAB" w:rsidR="0050091D" w:rsidRDefault="0050091D" w:rsidP="0050091D">
            <w:pPr>
              <w:rPr>
                <w:rFonts w:eastAsia="Calibri"/>
              </w:rPr>
            </w:pPr>
            <w:r>
              <w:rPr>
                <w:rFonts w:eastAsia="Calibri"/>
              </w:rPr>
              <w:t>Complete emulsion and 2mL foam was observed at the start, after 30 min and after 2 hours. After 24 hours, ca 1 mL white, ring forming separate phase was observed at the top of the sample. Re-emulsification results in a complete emulsion again and finaly remained complete.</w:t>
            </w:r>
          </w:p>
          <w:p w14:paraId="5317427F" w14:textId="77777777" w:rsidR="0050091D" w:rsidRDefault="0050091D" w:rsidP="0050091D">
            <w:pPr>
              <w:rPr>
                <w:rFonts w:eastAsia="Calibri"/>
              </w:rPr>
            </w:pPr>
          </w:p>
          <w:p w14:paraId="6D66DD14" w14:textId="77777777" w:rsidR="0050091D" w:rsidRPr="008127EF" w:rsidRDefault="0050091D" w:rsidP="0050091D">
            <w:r w:rsidRPr="008127EF">
              <w:t>Dilutions:</w:t>
            </w:r>
          </w:p>
          <w:p w14:paraId="1E3C2D6C" w14:textId="16D02088" w:rsidR="0050091D" w:rsidRPr="008127EF" w:rsidRDefault="0050091D" w:rsidP="0050091D">
            <w:r w:rsidRPr="008127EF">
              <w:t xml:space="preserve">1.2% v/v and 0.1% v/v product in CIPAC  Water </w:t>
            </w:r>
            <w:r>
              <w:t>D</w:t>
            </w:r>
            <w:r w:rsidRPr="008127EF">
              <w:t>.</w:t>
            </w:r>
          </w:p>
          <w:p w14:paraId="05A7441B" w14:textId="77777777" w:rsidR="0050091D" w:rsidRDefault="0050091D" w:rsidP="0050091D">
            <w:pPr>
              <w:rPr>
                <w:rFonts w:eastAsia="Calibri"/>
              </w:rPr>
            </w:pPr>
          </w:p>
          <w:p w14:paraId="158686E9" w14:textId="77777777" w:rsidR="0050091D" w:rsidRDefault="0050091D" w:rsidP="0050091D">
            <w:r w:rsidRPr="008127EF">
              <w:t>1.2% v/v</w:t>
            </w:r>
            <w:r>
              <w:t>:</w:t>
            </w:r>
          </w:p>
          <w:p w14:paraId="64F25EA0" w14:textId="32C8F741" w:rsidR="0050091D" w:rsidRDefault="0050091D" w:rsidP="0050091D">
            <w:pPr>
              <w:rPr>
                <w:rFonts w:eastAsia="Calibri"/>
              </w:rPr>
            </w:pPr>
            <w:r>
              <w:rPr>
                <w:rFonts w:eastAsia="Calibri"/>
              </w:rPr>
              <w:t xml:space="preserve">Complete emulsion was observed at the start, after 30 min and after 2 hours. After 24 hours, ca 1 </w:t>
            </w:r>
            <w:r>
              <w:rPr>
                <w:rFonts w:eastAsia="Calibri"/>
              </w:rPr>
              <w:lastRenderedPageBreak/>
              <w:t>mL white, ring forming separate phase was observed at the top of the sample. Re-emulsification results in a complete emulsion again and finaly remained complete.</w:t>
            </w:r>
          </w:p>
          <w:p w14:paraId="412512FE" w14:textId="77777777" w:rsidR="0050091D" w:rsidRDefault="0050091D" w:rsidP="0050091D">
            <w:pPr>
              <w:rPr>
                <w:rFonts w:eastAsia="Calibri"/>
              </w:rPr>
            </w:pPr>
          </w:p>
          <w:p w14:paraId="46565F35" w14:textId="77777777" w:rsidR="0050091D" w:rsidRDefault="0050091D" w:rsidP="0050091D">
            <w:r w:rsidRPr="008127EF">
              <w:t>0.1% v/v</w:t>
            </w:r>
            <w:r>
              <w:t>:</w:t>
            </w:r>
          </w:p>
          <w:p w14:paraId="2A24CF7C" w14:textId="120CEF3D" w:rsidR="0050091D" w:rsidRPr="008127EF" w:rsidRDefault="0050091D" w:rsidP="0050091D">
            <w:pPr>
              <w:rPr>
                <w:rFonts w:eastAsia="Calibri"/>
              </w:rPr>
            </w:pPr>
            <w:r>
              <w:rPr>
                <w:rFonts w:eastAsia="Calibri"/>
              </w:rPr>
              <w:t>Complete emulsion was observed at the start, after 30 min and after 2 hours. After 24 hours, ca 1 mL white, ring forming separate phase was observed at the top of the sample. Re-emulsification results in a complete emulsion again and finaly remained complete.</w:t>
            </w:r>
          </w:p>
        </w:tc>
        <w:tc>
          <w:tcPr>
            <w:tcW w:w="691" w:type="pct"/>
          </w:tcPr>
          <w:p w14:paraId="25E891AD" w14:textId="574743FE" w:rsidR="0050091D" w:rsidRPr="008127EF" w:rsidRDefault="00D7186C" w:rsidP="0050091D">
            <w:pPr>
              <w:rPr>
                <w:rFonts w:eastAsia="Verdana" w:cs="Verdana"/>
              </w:rPr>
            </w:pPr>
            <w:r w:rsidRPr="00F01E71">
              <w:rPr>
                <w:rFonts w:eastAsia="Verdana" w:cs="Verdana"/>
                <w:highlight w:val="black"/>
              </w:rPr>
              <w:lastRenderedPageBreak/>
              <w:t>xxxx</w:t>
            </w:r>
            <w:r w:rsidR="0050091D" w:rsidRPr="008127EF">
              <w:rPr>
                <w:rFonts w:eastAsia="Verdana" w:cs="Verdana"/>
              </w:rPr>
              <w:t>. Study 484-167-0805</w:t>
            </w:r>
          </w:p>
          <w:p w14:paraId="05BCB6B2" w14:textId="77777777" w:rsidR="0050091D" w:rsidRPr="008127EF" w:rsidRDefault="0050091D" w:rsidP="0050091D">
            <w:pPr>
              <w:rPr>
                <w:rFonts w:eastAsia="Calibri"/>
              </w:rPr>
            </w:pPr>
          </w:p>
          <w:p w14:paraId="479446F1" w14:textId="77777777" w:rsidR="0050091D" w:rsidRPr="008127EF" w:rsidRDefault="0050091D" w:rsidP="0050091D">
            <w:pPr>
              <w:rPr>
                <w:rFonts w:eastAsia="Calibri"/>
              </w:rPr>
            </w:pPr>
          </w:p>
          <w:p w14:paraId="3B1183E6" w14:textId="168786A7" w:rsidR="0050091D" w:rsidRDefault="0050091D" w:rsidP="0050091D">
            <w:pPr>
              <w:rPr>
                <w:rFonts w:eastAsia="Calibri"/>
              </w:rPr>
            </w:pPr>
          </w:p>
          <w:p w14:paraId="09AFE010" w14:textId="14A2BFAB" w:rsidR="0050091D" w:rsidRPr="008127EF" w:rsidRDefault="00D7186C" w:rsidP="0050091D">
            <w:pPr>
              <w:rPr>
                <w:rFonts w:eastAsia="Verdana" w:cs="Verdana"/>
              </w:rPr>
            </w:pPr>
            <w:r w:rsidRPr="00F01E71">
              <w:rPr>
                <w:rFonts w:eastAsia="Verdana" w:cs="Verdana"/>
                <w:highlight w:val="black"/>
              </w:rPr>
              <w:t>xxxx</w:t>
            </w:r>
            <w:r w:rsidR="0050091D">
              <w:rPr>
                <w:rFonts w:eastAsia="Verdana" w:cs="Verdana"/>
              </w:rPr>
              <w:t>. Study 484-167-4797</w:t>
            </w:r>
          </w:p>
          <w:p w14:paraId="60C3988F" w14:textId="0F188776" w:rsidR="0050091D" w:rsidRPr="006D75CC" w:rsidRDefault="0050091D" w:rsidP="0050091D">
            <w:pPr>
              <w:rPr>
                <w:rFonts w:eastAsia="Calibri"/>
                <w:lang w:val="nl-NL"/>
              </w:rPr>
            </w:pPr>
          </w:p>
        </w:tc>
      </w:tr>
      <w:tr w:rsidR="0050091D" w:rsidRPr="008127EF" w14:paraId="36BA7065" w14:textId="77777777" w:rsidTr="00E10526">
        <w:tc>
          <w:tcPr>
            <w:tcW w:w="5000" w:type="pct"/>
            <w:gridSpan w:val="5"/>
          </w:tcPr>
          <w:p w14:paraId="482B3CDF" w14:textId="62498A30" w:rsidR="0050091D" w:rsidRDefault="0050091D" w:rsidP="0050091D">
            <w:r>
              <w:lastRenderedPageBreak/>
              <w:t>eCA remark: Acceptable. The in-use concentration (0.1% v/v) was used. No emulsion stability and re-emulsification was tested in CIPAC water A prior to storage. Since all tested samples showed &lt;2mL cream after 30 minutes and re-emulsification was complete after 24 h, there is no indication that the emulsion stability and re-emulsification would be different in CIPAC water A prior to storage.</w:t>
            </w:r>
          </w:p>
          <w:p w14:paraId="0AC806D3" w14:textId="4F537E61" w:rsidR="0050091D" w:rsidRPr="008127EF" w:rsidRDefault="0050091D" w:rsidP="0050091D">
            <w:r>
              <w:t>Futhermore, this sentence is included in the use instruction: ‘</w:t>
            </w:r>
            <w:r w:rsidRPr="008127EF">
              <w:t>Shake the working solution from time to time during treatment or every time following longer standing</w:t>
            </w:r>
            <w:r>
              <w:rPr>
                <w:color w:val="000000"/>
              </w:rPr>
              <w:t>.</w:t>
            </w:r>
            <w:r>
              <w:t>’</w:t>
            </w:r>
          </w:p>
        </w:tc>
      </w:tr>
      <w:tr w:rsidR="0050091D" w:rsidRPr="008127EF" w14:paraId="4C644DD1" w14:textId="77777777" w:rsidTr="0050091D">
        <w:tc>
          <w:tcPr>
            <w:tcW w:w="1909" w:type="pct"/>
          </w:tcPr>
          <w:p w14:paraId="1E7D79E4" w14:textId="33F58B56" w:rsidR="0050091D" w:rsidRPr="008127EF" w:rsidRDefault="0050091D" w:rsidP="0050091D">
            <w:pPr>
              <w:rPr>
                <w:rFonts w:eastAsia="Calibri"/>
              </w:rPr>
            </w:pPr>
            <w:r w:rsidRPr="000A5E8D">
              <w:rPr>
                <w:rFonts w:eastAsia="Calibri" w:cs="Calibri"/>
              </w:rPr>
              <w:t>Disintegration time</w:t>
            </w:r>
          </w:p>
        </w:tc>
        <w:tc>
          <w:tcPr>
            <w:tcW w:w="723" w:type="pct"/>
          </w:tcPr>
          <w:p w14:paraId="6812A979" w14:textId="77777777" w:rsidR="0050091D" w:rsidRPr="008127EF" w:rsidRDefault="0050091D" w:rsidP="0050091D">
            <w:pPr>
              <w:rPr>
                <w:rFonts w:eastAsia="Calibri"/>
              </w:rPr>
            </w:pPr>
            <w:r w:rsidRPr="008127EF">
              <w:t>-</w:t>
            </w:r>
          </w:p>
        </w:tc>
        <w:tc>
          <w:tcPr>
            <w:tcW w:w="790" w:type="pct"/>
          </w:tcPr>
          <w:p w14:paraId="68A04002" w14:textId="77777777" w:rsidR="0050091D" w:rsidRPr="008127EF" w:rsidRDefault="0050091D" w:rsidP="0050091D">
            <w:pPr>
              <w:rPr>
                <w:rFonts w:eastAsia="Calibri"/>
              </w:rPr>
            </w:pPr>
            <w:r w:rsidRPr="008127EF">
              <w:t>-</w:t>
            </w:r>
          </w:p>
        </w:tc>
        <w:tc>
          <w:tcPr>
            <w:tcW w:w="887" w:type="pct"/>
          </w:tcPr>
          <w:p w14:paraId="78F26DE2" w14:textId="0EB1CC92" w:rsidR="0050091D" w:rsidRPr="008127EF" w:rsidRDefault="0050091D" w:rsidP="0050091D">
            <w:pPr>
              <w:rPr>
                <w:rFonts w:eastAsia="Calibri"/>
              </w:rPr>
            </w:pPr>
            <w:r w:rsidRPr="008127EF">
              <w:t xml:space="preserve">Not required for </w:t>
            </w:r>
            <w:r w:rsidRPr="008C5158">
              <w:rPr>
                <w:lang w:val="en-US"/>
              </w:rPr>
              <w:lastRenderedPageBreak/>
              <w:t>emulsifiable concentrate</w:t>
            </w:r>
            <w:r>
              <w:rPr>
                <w:lang w:val="en-US"/>
              </w:rPr>
              <w:t>s</w:t>
            </w:r>
            <w:r w:rsidRPr="008127EF">
              <w:t>.</w:t>
            </w:r>
          </w:p>
        </w:tc>
        <w:tc>
          <w:tcPr>
            <w:tcW w:w="691" w:type="pct"/>
          </w:tcPr>
          <w:p w14:paraId="61B9F39D" w14:textId="77777777" w:rsidR="0050091D" w:rsidRPr="008127EF" w:rsidRDefault="0050091D" w:rsidP="0050091D">
            <w:pPr>
              <w:rPr>
                <w:rFonts w:eastAsia="Calibri"/>
              </w:rPr>
            </w:pPr>
            <w:r w:rsidRPr="008127EF">
              <w:lastRenderedPageBreak/>
              <w:t>-</w:t>
            </w:r>
          </w:p>
        </w:tc>
      </w:tr>
      <w:tr w:rsidR="0050091D" w:rsidRPr="008127EF" w14:paraId="537E8FD6" w14:textId="77777777" w:rsidTr="0050091D">
        <w:tc>
          <w:tcPr>
            <w:tcW w:w="1909" w:type="pct"/>
          </w:tcPr>
          <w:p w14:paraId="44094A9A" w14:textId="77777777" w:rsidR="0050091D" w:rsidRPr="008127EF" w:rsidRDefault="0050091D" w:rsidP="0050091D">
            <w:pPr>
              <w:rPr>
                <w:rFonts w:eastAsia="Calibri"/>
              </w:rPr>
            </w:pPr>
            <w:r w:rsidRPr="000A5E8D">
              <w:rPr>
                <w:rFonts w:eastAsia="Calibri" w:cs="Calibri"/>
              </w:rPr>
              <w:t>Particle size distribution, content of dust/fines, attrition, friability</w:t>
            </w:r>
          </w:p>
        </w:tc>
        <w:tc>
          <w:tcPr>
            <w:tcW w:w="723" w:type="pct"/>
          </w:tcPr>
          <w:p w14:paraId="68665FF0" w14:textId="77777777" w:rsidR="0050091D" w:rsidRPr="008127EF" w:rsidRDefault="0050091D" w:rsidP="0050091D">
            <w:pPr>
              <w:rPr>
                <w:rFonts w:eastAsia="Calibri"/>
              </w:rPr>
            </w:pPr>
            <w:r w:rsidRPr="008127EF">
              <w:t>-</w:t>
            </w:r>
          </w:p>
        </w:tc>
        <w:tc>
          <w:tcPr>
            <w:tcW w:w="790" w:type="pct"/>
          </w:tcPr>
          <w:p w14:paraId="2C6F822E" w14:textId="77777777" w:rsidR="0050091D" w:rsidRPr="008127EF" w:rsidRDefault="0050091D" w:rsidP="0050091D">
            <w:pPr>
              <w:rPr>
                <w:rFonts w:eastAsia="Calibri"/>
              </w:rPr>
            </w:pPr>
            <w:r w:rsidRPr="008127EF">
              <w:t>-</w:t>
            </w:r>
          </w:p>
        </w:tc>
        <w:tc>
          <w:tcPr>
            <w:tcW w:w="887" w:type="pct"/>
          </w:tcPr>
          <w:p w14:paraId="1E57CA18" w14:textId="7CDCA3EA" w:rsidR="0050091D" w:rsidRPr="008127EF" w:rsidRDefault="0050091D" w:rsidP="0050091D">
            <w:pPr>
              <w:rPr>
                <w:rFonts w:eastAsia="Calibri"/>
              </w:rPr>
            </w:pPr>
            <w:r w:rsidRPr="008127EF">
              <w:t xml:space="preserve">Not required for </w:t>
            </w:r>
            <w:r w:rsidRPr="008C5158">
              <w:rPr>
                <w:lang w:val="en-US"/>
              </w:rPr>
              <w:t>emulsifiable concentrate</w:t>
            </w:r>
            <w:r>
              <w:rPr>
                <w:lang w:val="en-US"/>
              </w:rPr>
              <w:t>s</w:t>
            </w:r>
            <w:r w:rsidRPr="008127EF">
              <w:t>.</w:t>
            </w:r>
            <w:r>
              <w:t xml:space="preserve"> </w:t>
            </w:r>
            <w:r w:rsidRPr="006C632E">
              <w:rPr>
                <w:lang w:val="en-US" w:eastAsia="en-GB"/>
              </w:rPr>
              <w:t>MMAD is not required as input parameter for human health as human exposure is based on an indicative value from a spraying model which comprises also inhalative exposure. MMAD is not relevant for efficacy assessment.</w:t>
            </w:r>
          </w:p>
        </w:tc>
        <w:tc>
          <w:tcPr>
            <w:tcW w:w="691" w:type="pct"/>
          </w:tcPr>
          <w:p w14:paraId="23833DFF" w14:textId="77777777" w:rsidR="0050091D" w:rsidRPr="008127EF" w:rsidRDefault="0050091D" w:rsidP="0050091D">
            <w:pPr>
              <w:rPr>
                <w:rFonts w:eastAsia="Calibri"/>
              </w:rPr>
            </w:pPr>
            <w:r w:rsidRPr="008127EF">
              <w:t>-</w:t>
            </w:r>
          </w:p>
        </w:tc>
      </w:tr>
      <w:tr w:rsidR="0050091D" w:rsidRPr="008127EF" w14:paraId="5FA69591" w14:textId="77777777" w:rsidTr="0050091D">
        <w:tc>
          <w:tcPr>
            <w:tcW w:w="1909" w:type="pct"/>
          </w:tcPr>
          <w:p w14:paraId="4C58B517" w14:textId="77777777" w:rsidR="0050091D" w:rsidRPr="008127EF" w:rsidRDefault="0050091D" w:rsidP="0050091D">
            <w:pPr>
              <w:rPr>
                <w:rFonts w:eastAsia="Calibri"/>
              </w:rPr>
            </w:pPr>
            <w:r w:rsidRPr="000A5E8D">
              <w:rPr>
                <w:rFonts w:eastAsia="Calibri" w:cs="Calibri"/>
              </w:rPr>
              <w:t>Persistent foaming</w:t>
            </w:r>
          </w:p>
        </w:tc>
        <w:tc>
          <w:tcPr>
            <w:tcW w:w="723" w:type="pct"/>
          </w:tcPr>
          <w:p w14:paraId="4876E135" w14:textId="45197672" w:rsidR="0050091D" w:rsidRPr="008127EF" w:rsidRDefault="0050091D" w:rsidP="0050091D">
            <w:pPr>
              <w:rPr>
                <w:rFonts w:eastAsia="Calibri"/>
              </w:rPr>
            </w:pPr>
            <w:r>
              <w:t>CIPAC MT 47.2</w:t>
            </w:r>
          </w:p>
        </w:tc>
        <w:tc>
          <w:tcPr>
            <w:tcW w:w="790" w:type="pct"/>
          </w:tcPr>
          <w:p w14:paraId="7E10E503" w14:textId="77777777" w:rsidR="0050091D" w:rsidRDefault="0050091D" w:rsidP="0050091D">
            <w:pPr>
              <w:rPr>
                <w:rFonts w:eastAsia="Verdana" w:cs="Verdana"/>
              </w:rPr>
            </w:pPr>
            <w:r w:rsidRPr="008127EF">
              <w:rPr>
                <w:rFonts w:eastAsia="Verdana" w:cs="Verdana"/>
              </w:rPr>
              <w:t>Biopren 5 EC lar</w:t>
            </w:r>
            <w:r>
              <w:rPr>
                <w:rFonts w:eastAsia="Verdana" w:cs="Verdana"/>
              </w:rPr>
              <w:t>vicide concentrate</w:t>
            </w:r>
          </w:p>
          <w:p w14:paraId="076E9453" w14:textId="77777777" w:rsidR="0050091D" w:rsidRDefault="0050091D" w:rsidP="0050091D">
            <w:pPr>
              <w:rPr>
                <w:rFonts w:eastAsia="Verdana" w:cs="Verdana"/>
              </w:rPr>
            </w:pPr>
            <w:r>
              <w:rPr>
                <w:rFonts w:eastAsia="Verdana" w:cs="Verdana"/>
              </w:rPr>
              <w:t>batch:</w:t>
            </w:r>
          </w:p>
          <w:p w14:paraId="5A4BD788" w14:textId="77777777" w:rsidR="0050091D" w:rsidRDefault="0050091D" w:rsidP="0050091D">
            <w:pPr>
              <w:rPr>
                <w:rFonts w:eastAsia="Verdana" w:cs="Verdana"/>
              </w:rPr>
            </w:pPr>
            <w:r>
              <w:rPr>
                <w:rFonts w:eastAsia="Verdana" w:cs="Verdana"/>
              </w:rPr>
              <w:t>134168</w:t>
            </w:r>
          </w:p>
          <w:p w14:paraId="23A8F3E3" w14:textId="357B67DA" w:rsidR="0050091D" w:rsidRDefault="0050091D" w:rsidP="0050091D">
            <w:r>
              <w:t>5.84%w/w</w:t>
            </w:r>
          </w:p>
          <w:p w14:paraId="23A11353" w14:textId="77777777" w:rsidR="0050091D" w:rsidRDefault="0050091D" w:rsidP="0050091D"/>
          <w:p w14:paraId="3D36B589" w14:textId="76DF1CB0" w:rsidR="0050091D" w:rsidRDefault="0050091D" w:rsidP="0050091D">
            <w:r>
              <w:t>After storage:</w:t>
            </w:r>
          </w:p>
          <w:p w14:paraId="6C0759D7" w14:textId="77777777" w:rsidR="0050091D" w:rsidRPr="0050091D" w:rsidRDefault="0050091D" w:rsidP="0050091D">
            <w:pPr>
              <w:rPr>
                <w:rFonts w:eastAsia="Verdana" w:cs="Verdana"/>
              </w:rPr>
            </w:pPr>
            <w:r w:rsidRPr="0050091D">
              <w:rPr>
                <w:rFonts w:eastAsia="Verdana" w:cs="Verdana"/>
              </w:rPr>
              <w:t>Biopren 5 EC larvicide concentrate</w:t>
            </w:r>
          </w:p>
          <w:p w14:paraId="710E77BA" w14:textId="77777777" w:rsidR="0050091D" w:rsidRPr="0050091D" w:rsidRDefault="0050091D" w:rsidP="0050091D">
            <w:pPr>
              <w:rPr>
                <w:rFonts w:eastAsia="Verdana" w:cs="Verdana"/>
              </w:rPr>
            </w:pPr>
            <w:r w:rsidRPr="0050091D">
              <w:rPr>
                <w:rFonts w:eastAsia="Verdana" w:cs="Verdana"/>
              </w:rPr>
              <w:t>batch: FN-338</w:t>
            </w:r>
          </w:p>
          <w:p w14:paraId="3CA40A0B" w14:textId="531406B1" w:rsidR="0050091D" w:rsidRPr="008127EF" w:rsidRDefault="0050091D" w:rsidP="0050091D">
            <w:pPr>
              <w:rPr>
                <w:rFonts w:eastAsia="Calibri"/>
              </w:rPr>
            </w:pPr>
            <w:r w:rsidRPr="0050091D">
              <w:rPr>
                <w:rFonts w:eastAsia="Verdana" w:cs="Verdana"/>
              </w:rPr>
              <w:t>6.3% w/w</w:t>
            </w:r>
          </w:p>
        </w:tc>
        <w:tc>
          <w:tcPr>
            <w:tcW w:w="887" w:type="pct"/>
          </w:tcPr>
          <w:p w14:paraId="20B01206" w14:textId="617C5E8B" w:rsidR="0050091D" w:rsidRDefault="0050091D" w:rsidP="0050091D">
            <w:r>
              <w:t>Three replicate measurements were performed</w:t>
            </w:r>
          </w:p>
          <w:p w14:paraId="31E4640B" w14:textId="7A208178" w:rsidR="0050091D" w:rsidRDefault="0050091D" w:rsidP="0050091D">
            <w:r>
              <w:t>at the in-use concentration (0.1% v/v).</w:t>
            </w:r>
          </w:p>
          <w:p w14:paraId="4BD67F24" w14:textId="77777777" w:rsidR="0050091D" w:rsidRDefault="0050091D" w:rsidP="0050091D"/>
          <w:p w14:paraId="77AB1114" w14:textId="78BB28B8" w:rsidR="0050091D" w:rsidRPr="008A014F" w:rsidRDefault="0050091D" w:rsidP="0050091D">
            <w:pPr>
              <w:rPr>
                <w:u w:val="single"/>
              </w:rPr>
            </w:pPr>
            <w:r w:rsidRPr="008A014F">
              <w:rPr>
                <w:u w:val="single"/>
              </w:rPr>
              <w:t>Before storage:</w:t>
            </w:r>
          </w:p>
          <w:p w14:paraId="2B1EF710" w14:textId="3286EC9D" w:rsidR="0050091D" w:rsidRDefault="0050091D" w:rsidP="0050091D">
            <w:r>
              <w:t>foam after 1 min: 7 mL</w:t>
            </w:r>
          </w:p>
          <w:p w14:paraId="31FCDE21" w14:textId="77777777" w:rsidR="0050091D" w:rsidRDefault="0050091D" w:rsidP="0050091D"/>
          <w:p w14:paraId="2ADD4FED" w14:textId="77777777" w:rsidR="0050091D" w:rsidRDefault="0050091D" w:rsidP="0050091D">
            <w:r>
              <w:t xml:space="preserve">foam after 12 min: 0 mL </w:t>
            </w:r>
          </w:p>
          <w:p w14:paraId="3F160FCF" w14:textId="77777777" w:rsidR="0050091D" w:rsidRDefault="0050091D" w:rsidP="0050091D"/>
          <w:p w14:paraId="4C694081" w14:textId="1AE7D6FD" w:rsidR="0050091D" w:rsidRPr="008A014F" w:rsidRDefault="0050091D" w:rsidP="0050091D">
            <w:pPr>
              <w:rPr>
                <w:u w:val="single"/>
              </w:rPr>
            </w:pPr>
            <w:r w:rsidRPr="008A014F">
              <w:rPr>
                <w:u w:val="single"/>
              </w:rPr>
              <w:t xml:space="preserve">After </w:t>
            </w:r>
            <w:r>
              <w:rPr>
                <w:u w:val="single"/>
              </w:rPr>
              <w:t xml:space="preserve">4 years </w:t>
            </w:r>
            <w:r w:rsidRPr="008A014F">
              <w:rPr>
                <w:u w:val="single"/>
              </w:rPr>
              <w:t>storage:</w:t>
            </w:r>
          </w:p>
          <w:p w14:paraId="7CDC7990" w14:textId="09A65091" w:rsidR="0050091D" w:rsidRDefault="0050091D" w:rsidP="0050091D">
            <w:r>
              <w:t>After 10 sec all foam has disappeared.</w:t>
            </w:r>
          </w:p>
          <w:p w14:paraId="66B8D5F5" w14:textId="77777777" w:rsidR="0050091D" w:rsidRDefault="0050091D" w:rsidP="0050091D"/>
          <w:p w14:paraId="04F00329" w14:textId="1DE1231D" w:rsidR="0050091D" w:rsidRPr="008127EF" w:rsidRDefault="0050091D" w:rsidP="0050091D">
            <w:pPr>
              <w:rPr>
                <w:rFonts w:eastAsia="Calibri"/>
              </w:rPr>
            </w:pPr>
            <w:r>
              <w:t xml:space="preserve">Conclusion: after 1 and 12 </w:t>
            </w:r>
            <w:r>
              <w:lastRenderedPageBreak/>
              <w:t>min: 0 mL foam.</w:t>
            </w:r>
          </w:p>
        </w:tc>
        <w:tc>
          <w:tcPr>
            <w:tcW w:w="691" w:type="pct"/>
          </w:tcPr>
          <w:p w14:paraId="02911271" w14:textId="163CCD88" w:rsidR="0050091D" w:rsidRDefault="00D7186C" w:rsidP="0050091D">
            <w:r w:rsidRPr="00F01E71">
              <w:rPr>
                <w:rFonts w:eastAsia="Verdana" w:cs="Verdana"/>
                <w:highlight w:val="black"/>
              </w:rPr>
              <w:lastRenderedPageBreak/>
              <w:t>xxxx</w:t>
            </w:r>
            <w:r w:rsidR="0050091D" w:rsidRPr="008127EF">
              <w:t xml:space="preserve">. Study </w:t>
            </w:r>
            <w:r w:rsidR="0050091D" w:rsidRPr="00AC327C">
              <w:t>484-158-4069</w:t>
            </w:r>
          </w:p>
          <w:p w14:paraId="70B4F03B" w14:textId="77777777" w:rsidR="0050091D" w:rsidRDefault="0050091D" w:rsidP="0050091D"/>
          <w:p w14:paraId="7442BA58" w14:textId="7400440E" w:rsidR="0050091D" w:rsidRDefault="00D7186C" w:rsidP="0050091D">
            <w:r w:rsidRPr="00F01E71">
              <w:rPr>
                <w:rFonts w:eastAsia="Verdana" w:cs="Verdana"/>
                <w:highlight w:val="black"/>
              </w:rPr>
              <w:t>xxxx</w:t>
            </w:r>
            <w:r w:rsidR="0050091D" w:rsidRPr="008127EF">
              <w:t>. Study 484-1</w:t>
            </w:r>
            <w:r w:rsidR="0050091D">
              <w:t>58</w:t>
            </w:r>
            <w:r w:rsidR="0050091D" w:rsidRPr="008127EF">
              <w:t>-</w:t>
            </w:r>
            <w:r w:rsidR="0050091D">
              <w:t>4070</w:t>
            </w:r>
          </w:p>
          <w:p w14:paraId="68710430" w14:textId="77777777" w:rsidR="0050091D" w:rsidRPr="008127EF" w:rsidRDefault="0050091D" w:rsidP="0050091D"/>
          <w:p w14:paraId="76393E48" w14:textId="610CC2C9" w:rsidR="0050091D" w:rsidRPr="008127EF" w:rsidRDefault="0050091D" w:rsidP="0050091D">
            <w:pPr>
              <w:rPr>
                <w:rFonts w:eastAsia="Calibri"/>
              </w:rPr>
            </w:pPr>
          </w:p>
        </w:tc>
      </w:tr>
      <w:tr w:rsidR="0050091D" w:rsidRPr="008127EF" w14:paraId="21988C6A" w14:textId="77777777" w:rsidTr="0050091D">
        <w:tc>
          <w:tcPr>
            <w:tcW w:w="1909" w:type="pct"/>
          </w:tcPr>
          <w:p w14:paraId="34C7410C" w14:textId="7C0FCD5F" w:rsidR="0050091D" w:rsidRPr="008127EF" w:rsidRDefault="0050091D" w:rsidP="0050091D">
            <w:pPr>
              <w:rPr>
                <w:rFonts w:eastAsia="Calibri"/>
              </w:rPr>
            </w:pPr>
            <w:r w:rsidRPr="00C91B3F">
              <w:rPr>
                <w:rFonts w:eastAsia="Calibri" w:cs="Calibri"/>
              </w:rPr>
              <w:t>Flowability/Pourability/Dustability</w:t>
            </w:r>
          </w:p>
        </w:tc>
        <w:tc>
          <w:tcPr>
            <w:tcW w:w="723" w:type="pct"/>
          </w:tcPr>
          <w:p w14:paraId="7FC4791B" w14:textId="77777777" w:rsidR="0050091D" w:rsidRPr="008127EF" w:rsidRDefault="0050091D" w:rsidP="0050091D">
            <w:pPr>
              <w:rPr>
                <w:rFonts w:eastAsia="Calibri"/>
              </w:rPr>
            </w:pPr>
            <w:r w:rsidRPr="008127EF">
              <w:t>-</w:t>
            </w:r>
          </w:p>
        </w:tc>
        <w:tc>
          <w:tcPr>
            <w:tcW w:w="790" w:type="pct"/>
          </w:tcPr>
          <w:p w14:paraId="27C04D69" w14:textId="77777777" w:rsidR="0050091D" w:rsidRPr="008127EF" w:rsidRDefault="0050091D" w:rsidP="0050091D">
            <w:pPr>
              <w:rPr>
                <w:rFonts w:eastAsia="Calibri"/>
              </w:rPr>
            </w:pPr>
            <w:r w:rsidRPr="008127EF">
              <w:t>-</w:t>
            </w:r>
          </w:p>
        </w:tc>
        <w:tc>
          <w:tcPr>
            <w:tcW w:w="887" w:type="pct"/>
          </w:tcPr>
          <w:p w14:paraId="74C0512B" w14:textId="653194C7" w:rsidR="0050091D" w:rsidRPr="008127EF" w:rsidRDefault="0050091D" w:rsidP="0050091D">
            <w:pPr>
              <w:rPr>
                <w:rFonts w:eastAsia="Calibri"/>
              </w:rPr>
            </w:pPr>
            <w:r w:rsidRPr="008127EF">
              <w:t xml:space="preserve">Not required for </w:t>
            </w:r>
            <w:r w:rsidRPr="008C5158">
              <w:rPr>
                <w:lang w:val="en-US"/>
              </w:rPr>
              <w:t>emulsifiable concentrate</w:t>
            </w:r>
            <w:r>
              <w:rPr>
                <w:lang w:val="en-US"/>
              </w:rPr>
              <w:t>s</w:t>
            </w:r>
            <w:r w:rsidRPr="008127EF">
              <w:t>.</w:t>
            </w:r>
          </w:p>
        </w:tc>
        <w:tc>
          <w:tcPr>
            <w:tcW w:w="691" w:type="pct"/>
          </w:tcPr>
          <w:p w14:paraId="618ABF06" w14:textId="77777777" w:rsidR="0050091D" w:rsidRPr="008127EF" w:rsidRDefault="0050091D" w:rsidP="0050091D">
            <w:pPr>
              <w:rPr>
                <w:rFonts w:eastAsia="Calibri"/>
              </w:rPr>
            </w:pPr>
            <w:r w:rsidRPr="008127EF">
              <w:t>-</w:t>
            </w:r>
          </w:p>
        </w:tc>
      </w:tr>
      <w:tr w:rsidR="0050091D" w:rsidRPr="008127EF" w14:paraId="244A6E19" w14:textId="77777777" w:rsidTr="0050091D">
        <w:tc>
          <w:tcPr>
            <w:tcW w:w="1909" w:type="pct"/>
          </w:tcPr>
          <w:p w14:paraId="56D6F59F" w14:textId="77777777" w:rsidR="0050091D" w:rsidRPr="008127EF" w:rsidRDefault="0050091D" w:rsidP="0050091D">
            <w:pPr>
              <w:rPr>
                <w:rFonts w:eastAsia="Calibri"/>
              </w:rPr>
            </w:pPr>
            <w:r w:rsidRPr="00C91B3F">
              <w:rPr>
                <w:rFonts w:eastAsia="Calibri" w:cs="Calibri"/>
              </w:rPr>
              <w:t>Burning rate — smoke generators</w:t>
            </w:r>
          </w:p>
        </w:tc>
        <w:tc>
          <w:tcPr>
            <w:tcW w:w="723" w:type="pct"/>
          </w:tcPr>
          <w:p w14:paraId="421E47AE" w14:textId="4432C72C" w:rsidR="0050091D" w:rsidRPr="008127EF" w:rsidRDefault="0050091D" w:rsidP="0050091D">
            <w:pPr>
              <w:rPr>
                <w:rFonts w:eastAsia="Calibri"/>
              </w:rPr>
            </w:pPr>
            <w:r w:rsidRPr="008127EF">
              <w:t>-</w:t>
            </w:r>
          </w:p>
        </w:tc>
        <w:tc>
          <w:tcPr>
            <w:tcW w:w="790" w:type="pct"/>
          </w:tcPr>
          <w:p w14:paraId="13EEB73A" w14:textId="77777777" w:rsidR="0050091D" w:rsidRPr="008127EF" w:rsidRDefault="0050091D" w:rsidP="0050091D">
            <w:pPr>
              <w:rPr>
                <w:rFonts w:eastAsia="Calibri"/>
              </w:rPr>
            </w:pPr>
            <w:r w:rsidRPr="008127EF">
              <w:t>-</w:t>
            </w:r>
          </w:p>
        </w:tc>
        <w:tc>
          <w:tcPr>
            <w:tcW w:w="887" w:type="pct"/>
          </w:tcPr>
          <w:p w14:paraId="1DCAB3E2" w14:textId="03F68DE2" w:rsidR="0050091D" w:rsidRPr="008127EF" w:rsidRDefault="0050091D" w:rsidP="0050091D">
            <w:pPr>
              <w:rPr>
                <w:rFonts w:eastAsia="Calibri"/>
              </w:rPr>
            </w:pPr>
            <w:r w:rsidRPr="008127EF">
              <w:t xml:space="preserve">Not required for </w:t>
            </w:r>
            <w:r w:rsidRPr="008C5158">
              <w:rPr>
                <w:lang w:val="en-US"/>
              </w:rPr>
              <w:t>emulsifiable concentrate</w:t>
            </w:r>
            <w:r>
              <w:rPr>
                <w:lang w:val="en-US"/>
              </w:rPr>
              <w:t>s</w:t>
            </w:r>
            <w:r w:rsidRPr="008127EF">
              <w:t>.</w:t>
            </w:r>
          </w:p>
        </w:tc>
        <w:tc>
          <w:tcPr>
            <w:tcW w:w="691" w:type="pct"/>
          </w:tcPr>
          <w:p w14:paraId="5CFA859E" w14:textId="77777777" w:rsidR="0050091D" w:rsidRPr="008127EF" w:rsidRDefault="0050091D" w:rsidP="0050091D">
            <w:pPr>
              <w:rPr>
                <w:rFonts w:eastAsia="Calibri"/>
              </w:rPr>
            </w:pPr>
            <w:r w:rsidRPr="008127EF">
              <w:t>-</w:t>
            </w:r>
          </w:p>
        </w:tc>
      </w:tr>
      <w:tr w:rsidR="0050091D" w:rsidRPr="008127EF" w14:paraId="64DCF4A2" w14:textId="77777777" w:rsidTr="0050091D">
        <w:tc>
          <w:tcPr>
            <w:tcW w:w="1909" w:type="pct"/>
          </w:tcPr>
          <w:p w14:paraId="651B39C5" w14:textId="77777777" w:rsidR="0050091D" w:rsidRPr="008127EF" w:rsidRDefault="0050091D" w:rsidP="0050091D">
            <w:pPr>
              <w:rPr>
                <w:rFonts w:eastAsia="Calibri"/>
              </w:rPr>
            </w:pPr>
            <w:r w:rsidRPr="00C91B3F">
              <w:rPr>
                <w:rFonts w:eastAsia="Calibri" w:cs="Calibri"/>
              </w:rPr>
              <w:t>Burning completeness — smoke generators</w:t>
            </w:r>
          </w:p>
        </w:tc>
        <w:tc>
          <w:tcPr>
            <w:tcW w:w="723" w:type="pct"/>
          </w:tcPr>
          <w:p w14:paraId="5EC3875F" w14:textId="77777777" w:rsidR="0050091D" w:rsidRPr="008127EF" w:rsidRDefault="0050091D" w:rsidP="0050091D">
            <w:pPr>
              <w:rPr>
                <w:rFonts w:eastAsia="Calibri"/>
              </w:rPr>
            </w:pPr>
            <w:r w:rsidRPr="008127EF">
              <w:t>-</w:t>
            </w:r>
          </w:p>
        </w:tc>
        <w:tc>
          <w:tcPr>
            <w:tcW w:w="790" w:type="pct"/>
          </w:tcPr>
          <w:p w14:paraId="51259C47" w14:textId="77777777" w:rsidR="0050091D" w:rsidRPr="008127EF" w:rsidRDefault="0050091D" w:rsidP="0050091D">
            <w:pPr>
              <w:rPr>
                <w:rFonts w:eastAsia="Calibri"/>
              </w:rPr>
            </w:pPr>
            <w:r w:rsidRPr="008127EF">
              <w:t>-</w:t>
            </w:r>
          </w:p>
        </w:tc>
        <w:tc>
          <w:tcPr>
            <w:tcW w:w="887" w:type="pct"/>
          </w:tcPr>
          <w:p w14:paraId="51A57F12" w14:textId="05228840" w:rsidR="0050091D" w:rsidRPr="008127EF" w:rsidRDefault="0050091D" w:rsidP="0050091D">
            <w:pPr>
              <w:rPr>
                <w:rFonts w:eastAsia="Calibri"/>
              </w:rPr>
            </w:pPr>
            <w:r w:rsidRPr="008127EF">
              <w:t xml:space="preserve">Not required for </w:t>
            </w:r>
            <w:r w:rsidRPr="008C5158">
              <w:rPr>
                <w:lang w:val="en-US"/>
              </w:rPr>
              <w:t>emulsifiable concentrate</w:t>
            </w:r>
            <w:r>
              <w:rPr>
                <w:lang w:val="en-US"/>
              </w:rPr>
              <w:t>s</w:t>
            </w:r>
            <w:r w:rsidRPr="008127EF">
              <w:t>.</w:t>
            </w:r>
          </w:p>
        </w:tc>
        <w:tc>
          <w:tcPr>
            <w:tcW w:w="691" w:type="pct"/>
          </w:tcPr>
          <w:p w14:paraId="00AE46D9" w14:textId="77777777" w:rsidR="0050091D" w:rsidRPr="008127EF" w:rsidRDefault="0050091D" w:rsidP="0050091D">
            <w:pPr>
              <w:rPr>
                <w:rFonts w:eastAsia="Calibri"/>
              </w:rPr>
            </w:pPr>
            <w:r w:rsidRPr="008127EF">
              <w:t>-</w:t>
            </w:r>
          </w:p>
        </w:tc>
      </w:tr>
      <w:tr w:rsidR="0050091D" w:rsidRPr="008127EF" w14:paraId="4BEC678C" w14:textId="77777777" w:rsidTr="0050091D">
        <w:tc>
          <w:tcPr>
            <w:tcW w:w="1909" w:type="pct"/>
          </w:tcPr>
          <w:p w14:paraId="5FBB9724" w14:textId="77777777" w:rsidR="0050091D" w:rsidRPr="008127EF" w:rsidRDefault="0050091D" w:rsidP="0050091D">
            <w:pPr>
              <w:rPr>
                <w:rFonts w:eastAsia="Calibri"/>
              </w:rPr>
            </w:pPr>
            <w:r w:rsidRPr="00C91B3F">
              <w:rPr>
                <w:rFonts w:eastAsia="Calibri" w:cs="Calibri"/>
              </w:rPr>
              <w:t>Composition of smoke — smoke generators</w:t>
            </w:r>
          </w:p>
        </w:tc>
        <w:tc>
          <w:tcPr>
            <w:tcW w:w="723" w:type="pct"/>
          </w:tcPr>
          <w:p w14:paraId="3BDC67F6" w14:textId="6D5CDA09" w:rsidR="0050091D" w:rsidRPr="008127EF" w:rsidRDefault="0050091D" w:rsidP="0050091D">
            <w:r w:rsidRPr="008127EF">
              <w:t>-</w:t>
            </w:r>
          </w:p>
          <w:p w14:paraId="2FD356A7" w14:textId="77777777" w:rsidR="0050091D" w:rsidRPr="008127EF" w:rsidRDefault="0050091D" w:rsidP="0050091D">
            <w:pPr>
              <w:rPr>
                <w:rFonts w:eastAsia="Calibri"/>
              </w:rPr>
            </w:pPr>
          </w:p>
        </w:tc>
        <w:tc>
          <w:tcPr>
            <w:tcW w:w="790" w:type="pct"/>
          </w:tcPr>
          <w:p w14:paraId="340C8E50" w14:textId="6D5CDA09" w:rsidR="0050091D" w:rsidRPr="008127EF" w:rsidRDefault="0050091D" w:rsidP="0050091D">
            <w:r w:rsidRPr="008127EF">
              <w:t>-</w:t>
            </w:r>
          </w:p>
          <w:p w14:paraId="41FE72BA" w14:textId="77777777" w:rsidR="0050091D" w:rsidRPr="008127EF" w:rsidRDefault="0050091D" w:rsidP="0050091D">
            <w:pPr>
              <w:rPr>
                <w:rFonts w:eastAsia="Calibri"/>
              </w:rPr>
            </w:pPr>
          </w:p>
        </w:tc>
        <w:tc>
          <w:tcPr>
            <w:tcW w:w="887" w:type="pct"/>
          </w:tcPr>
          <w:p w14:paraId="43F256B5" w14:textId="05112B21" w:rsidR="0050091D" w:rsidRPr="008127EF" w:rsidRDefault="0050091D" w:rsidP="0050091D">
            <w:pPr>
              <w:rPr>
                <w:rFonts w:eastAsia="Calibri"/>
              </w:rPr>
            </w:pPr>
            <w:r w:rsidRPr="008127EF">
              <w:t xml:space="preserve">Not required for </w:t>
            </w:r>
            <w:r w:rsidRPr="008C5158">
              <w:rPr>
                <w:lang w:val="en-US"/>
              </w:rPr>
              <w:t>emulsifiable concentrate</w:t>
            </w:r>
            <w:r>
              <w:rPr>
                <w:lang w:val="en-US"/>
              </w:rPr>
              <w:t>s</w:t>
            </w:r>
            <w:r w:rsidRPr="008127EF">
              <w:t>.</w:t>
            </w:r>
          </w:p>
        </w:tc>
        <w:tc>
          <w:tcPr>
            <w:tcW w:w="691" w:type="pct"/>
          </w:tcPr>
          <w:p w14:paraId="0B691CE7" w14:textId="6D5CDA09" w:rsidR="0050091D" w:rsidRPr="008127EF" w:rsidRDefault="0050091D" w:rsidP="0050091D">
            <w:r w:rsidRPr="008127EF">
              <w:t>-</w:t>
            </w:r>
          </w:p>
          <w:p w14:paraId="362AEF23" w14:textId="77777777" w:rsidR="0050091D" w:rsidRPr="008127EF" w:rsidRDefault="0050091D" w:rsidP="0050091D">
            <w:pPr>
              <w:rPr>
                <w:rFonts w:eastAsia="Calibri"/>
              </w:rPr>
            </w:pPr>
          </w:p>
        </w:tc>
      </w:tr>
      <w:tr w:rsidR="0050091D" w:rsidRPr="008127EF" w14:paraId="13C5E38F" w14:textId="77777777" w:rsidTr="0050091D">
        <w:tc>
          <w:tcPr>
            <w:tcW w:w="1909" w:type="pct"/>
          </w:tcPr>
          <w:p w14:paraId="2FF16161" w14:textId="77777777" w:rsidR="0050091D" w:rsidRPr="008127EF" w:rsidRDefault="0050091D" w:rsidP="0050091D">
            <w:pPr>
              <w:rPr>
                <w:rFonts w:eastAsia="Calibri"/>
              </w:rPr>
            </w:pPr>
            <w:r w:rsidRPr="00C91B3F">
              <w:rPr>
                <w:rFonts w:eastAsia="Calibri" w:cs="Calibri"/>
              </w:rPr>
              <w:t>Spraying pattern — aerosols</w:t>
            </w:r>
          </w:p>
        </w:tc>
        <w:tc>
          <w:tcPr>
            <w:tcW w:w="723" w:type="pct"/>
          </w:tcPr>
          <w:p w14:paraId="76655257" w14:textId="3A5F7EDC" w:rsidR="0050091D" w:rsidRPr="008127EF" w:rsidRDefault="0050091D" w:rsidP="0050091D">
            <w:r w:rsidRPr="008127EF">
              <w:t>-</w:t>
            </w:r>
          </w:p>
          <w:p w14:paraId="123C1FA1" w14:textId="77777777" w:rsidR="0050091D" w:rsidRPr="008127EF" w:rsidRDefault="0050091D" w:rsidP="0050091D">
            <w:pPr>
              <w:rPr>
                <w:rFonts w:eastAsia="Calibri"/>
              </w:rPr>
            </w:pPr>
          </w:p>
        </w:tc>
        <w:tc>
          <w:tcPr>
            <w:tcW w:w="790" w:type="pct"/>
          </w:tcPr>
          <w:p w14:paraId="7909648E" w14:textId="3A5F7EDC" w:rsidR="0050091D" w:rsidRPr="008127EF" w:rsidRDefault="0050091D" w:rsidP="0050091D">
            <w:r w:rsidRPr="008127EF">
              <w:t>-</w:t>
            </w:r>
          </w:p>
          <w:p w14:paraId="0BF52B3C" w14:textId="77777777" w:rsidR="0050091D" w:rsidRPr="008127EF" w:rsidRDefault="0050091D" w:rsidP="0050091D">
            <w:pPr>
              <w:rPr>
                <w:rFonts w:eastAsia="Calibri"/>
              </w:rPr>
            </w:pPr>
          </w:p>
        </w:tc>
        <w:tc>
          <w:tcPr>
            <w:tcW w:w="887" w:type="pct"/>
          </w:tcPr>
          <w:p w14:paraId="3B828D9C" w14:textId="66E70B72" w:rsidR="0050091D" w:rsidRPr="008127EF" w:rsidRDefault="0050091D" w:rsidP="0050091D">
            <w:pPr>
              <w:rPr>
                <w:rFonts w:eastAsia="Calibri"/>
              </w:rPr>
            </w:pPr>
            <w:r w:rsidRPr="008127EF">
              <w:t xml:space="preserve">Not required for </w:t>
            </w:r>
            <w:r w:rsidRPr="008C5158">
              <w:rPr>
                <w:lang w:val="en-US"/>
              </w:rPr>
              <w:t>emulsifiable concentrate</w:t>
            </w:r>
            <w:r>
              <w:rPr>
                <w:lang w:val="en-US"/>
              </w:rPr>
              <w:t>s</w:t>
            </w:r>
            <w:r w:rsidRPr="008127EF">
              <w:t>.</w:t>
            </w:r>
            <w:r>
              <w:t xml:space="preserve"> </w:t>
            </w:r>
            <w:r w:rsidRPr="006C632E">
              <w:rPr>
                <w:lang w:val="en-US" w:eastAsia="en-GB"/>
              </w:rPr>
              <w:t xml:space="preserve">The products are not sold in a spraying device of any sort nor in a sparying can and the spraying can is not part of the authorization. </w:t>
            </w:r>
          </w:p>
        </w:tc>
        <w:tc>
          <w:tcPr>
            <w:tcW w:w="691" w:type="pct"/>
          </w:tcPr>
          <w:p w14:paraId="69A8069E" w14:textId="63678D27" w:rsidR="0050091D" w:rsidRPr="008127EF" w:rsidRDefault="0050091D" w:rsidP="0050091D">
            <w:r w:rsidRPr="008127EF">
              <w:t>-</w:t>
            </w:r>
          </w:p>
          <w:p w14:paraId="4CD61C8E" w14:textId="77777777" w:rsidR="0050091D" w:rsidRPr="008127EF" w:rsidRDefault="0050091D" w:rsidP="0050091D">
            <w:pPr>
              <w:rPr>
                <w:rFonts w:eastAsia="Calibri"/>
              </w:rPr>
            </w:pPr>
          </w:p>
        </w:tc>
      </w:tr>
      <w:tr w:rsidR="0050091D" w:rsidRPr="008127EF" w14:paraId="47E23B0B" w14:textId="77777777" w:rsidTr="0050091D">
        <w:tc>
          <w:tcPr>
            <w:tcW w:w="1909" w:type="pct"/>
          </w:tcPr>
          <w:p w14:paraId="35D95FBA" w14:textId="77777777" w:rsidR="0050091D" w:rsidRPr="008127EF" w:rsidRDefault="0050091D" w:rsidP="0050091D">
            <w:pPr>
              <w:rPr>
                <w:rFonts w:eastAsia="Calibri"/>
              </w:rPr>
            </w:pPr>
            <w:r w:rsidRPr="00C91B3F">
              <w:rPr>
                <w:rFonts w:eastAsia="Calibri" w:cs="Calibri"/>
              </w:rPr>
              <w:t>Physical compatibility</w:t>
            </w:r>
          </w:p>
        </w:tc>
        <w:tc>
          <w:tcPr>
            <w:tcW w:w="723" w:type="pct"/>
          </w:tcPr>
          <w:p w14:paraId="3E82E131" w14:textId="5BF302AC" w:rsidR="0050091D" w:rsidRPr="008127EF" w:rsidRDefault="0050091D" w:rsidP="0050091D">
            <w:pPr>
              <w:rPr>
                <w:rFonts w:eastAsia="Calibri"/>
              </w:rPr>
            </w:pPr>
            <w:r w:rsidRPr="008127EF">
              <w:t>-</w:t>
            </w:r>
          </w:p>
        </w:tc>
        <w:tc>
          <w:tcPr>
            <w:tcW w:w="790" w:type="pct"/>
          </w:tcPr>
          <w:p w14:paraId="7082157F" w14:textId="1B9AB419" w:rsidR="0050091D" w:rsidRPr="008127EF" w:rsidRDefault="0050091D" w:rsidP="0050091D">
            <w:pPr>
              <w:rPr>
                <w:rFonts w:eastAsia="Calibri"/>
              </w:rPr>
            </w:pPr>
            <w:r w:rsidRPr="008127EF">
              <w:t>-</w:t>
            </w:r>
          </w:p>
        </w:tc>
        <w:tc>
          <w:tcPr>
            <w:tcW w:w="887" w:type="pct"/>
          </w:tcPr>
          <w:p w14:paraId="7A781E7E" w14:textId="40948244" w:rsidR="0050091D" w:rsidRPr="008127EF" w:rsidRDefault="0050091D" w:rsidP="0050091D">
            <w:pPr>
              <w:rPr>
                <w:rFonts w:eastAsia="Calibri"/>
              </w:rPr>
            </w:pPr>
            <w:r w:rsidRPr="008127EF">
              <w:t>Not relevant.</w:t>
            </w:r>
            <w:r>
              <w:t xml:space="preserve"> The product not suggested to use in tank-mix with other products.</w:t>
            </w:r>
          </w:p>
        </w:tc>
        <w:tc>
          <w:tcPr>
            <w:tcW w:w="691" w:type="pct"/>
          </w:tcPr>
          <w:p w14:paraId="755D8E6F" w14:textId="77777777" w:rsidR="0050091D" w:rsidRPr="008127EF" w:rsidRDefault="0050091D" w:rsidP="0050091D">
            <w:pPr>
              <w:rPr>
                <w:rFonts w:eastAsia="Calibri"/>
              </w:rPr>
            </w:pPr>
            <w:r w:rsidRPr="008127EF">
              <w:t>-</w:t>
            </w:r>
          </w:p>
        </w:tc>
      </w:tr>
      <w:tr w:rsidR="0050091D" w:rsidRPr="008127EF" w14:paraId="60FF1F73" w14:textId="77777777" w:rsidTr="0050091D">
        <w:tc>
          <w:tcPr>
            <w:tcW w:w="1909" w:type="pct"/>
          </w:tcPr>
          <w:p w14:paraId="24A40068" w14:textId="77777777" w:rsidR="0050091D" w:rsidRPr="008127EF" w:rsidRDefault="0050091D" w:rsidP="0050091D">
            <w:pPr>
              <w:rPr>
                <w:rFonts w:eastAsia="Calibri"/>
              </w:rPr>
            </w:pPr>
            <w:r w:rsidRPr="00C91B3F">
              <w:rPr>
                <w:rFonts w:eastAsia="Calibri" w:cs="Calibri"/>
              </w:rPr>
              <w:t>Chemical compatibility</w:t>
            </w:r>
          </w:p>
        </w:tc>
        <w:tc>
          <w:tcPr>
            <w:tcW w:w="723" w:type="pct"/>
          </w:tcPr>
          <w:p w14:paraId="29BD28B8" w14:textId="77777777" w:rsidR="0050091D" w:rsidRPr="008127EF" w:rsidRDefault="0050091D" w:rsidP="0050091D">
            <w:pPr>
              <w:rPr>
                <w:rFonts w:eastAsia="Calibri"/>
              </w:rPr>
            </w:pPr>
            <w:r w:rsidRPr="008127EF">
              <w:t>-</w:t>
            </w:r>
          </w:p>
        </w:tc>
        <w:tc>
          <w:tcPr>
            <w:tcW w:w="790" w:type="pct"/>
          </w:tcPr>
          <w:p w14:paraId="0687EA73" w14:textId="77777777" w:rsidR="0050091D" w:rsidRPr="008127EF" w:rsidRDefault="0050091D" w:rsidP="0050091D">
            <w:pPr>
              <w:rPr>
                <w:rFonts w:eastAsia="Calibri"/>
              </w:rPr>
            </w:pPr>
            <w:r w:rsidRPr="008127EF">
              <w:t>-</w:t>
            </w:r>
          </w:p>
        </w:tc>
        <w:tc>
          <w:tcPr>
            <w:tcW w:w="887" w:type="pct"/>
          </w:tcPr>
          <w:p w14:paraId="4455D1E9" w14:textId="09F5EFB3" w:rsidR="0050091D" w:rsidRPr="008127EF" w:rsidRDefault="0050091D" w:rsidP="0050091D">
            <w:pPr>
              <w:rPr>
                <w:rFonts w:eastAsia="Calibri"/>
              </w:rPr>
            </w:pPr>
            <w:r w:rsidRPr="008127EF">
              <w:t>Not relevant.</w:t>
            </w:r>
            <w:r>
              <w:t xml:space="preserve"> The product not suggested to use in tank-mix with other products.</w:t>
            </w:r>
          </w:p>
        </w:tc>
        <w:tc>
          <w:tcPr>
            <w:tcW w:w="691" w:type="pct"/>
          </w:tcPr>
          <w:p w14:paraId="221B7843" w14:textId="77777777" w:rsidR="0050091D" w:rsidRPr="008127EF" w:rsidRDefault="0050091D" w:rsidP="0050091D">
            <w:pPr>
              <w:rPr>
                <w:rFonts w:eastAsia="Calibri"/>
              </w:rPr>
            </w:pPr>
            <w:r w:rsidRPr="008127EF">
              <w:t>-</w:t>
            </w:r>
          </w:p>
        </w:tc>
      </w:tr>
      <w:tr w:rsidR="0050091D" w:rsidRPr="008127EF" w14:paraId="1F9BABEF" w14:textId="77777777" w:rsidTr="0050091D">
        <w:tc>
          <w:tcPr>
            <w:tcW w:w="1909" w:type="pct"/>
          </w:tcPr>
          <w:p w14:paraId="3F8FD89C" w14:textId="77777777" w:rsidR="0050091D" w:rsidRPr="008127EF" w:rsidRDefault="0050091D" w:rsidP="0050091D">
            <w:pPr>
              <w:rPr>
                <w:rFonts w:eastAsia="Calibri"/>
              </w:rPr>
            </w:pPr>
            <w:r w:rsidRPr="00C91B3F">
              <w:rPr>
                <w:rFonts w:eastAsia="Calibri" w:cs="Calibri"/>
              </w:rPr>
              <w:t>Degree of dissolution and dilution stability</w:t>
            </w:r>
          </w:p>
        </w:tc>
        <w:tc>
          <w:tcPr>
            <w:tcW w:w="723" w:type="pct"/>
          </w:tcPr>
          <w:p w14:paraId="263E96B8" w14:textId="77777777" w:rsidR="0050091D" w:rsidRPr="008127EF" w:rsidRDefault="0050091D" w:rsidP="0050091D">
            <w:pPr>
              <w:rPr>
                <w:rFonts w:eastAsia="Calibri"/>
              </w:rPr>
            </w:pPr>
            <w:r w:rsidRPr="008127EF">
              <w:t>-</w:t>
            </w:r>
          </w:p>
        </w:tc>
        <w:tc>
          <w:tcPr>
            <w:tcW w:w="790" w:type="pct"/>
          </w:tcPr>
          <w:p w14:paraId="0B6BDA52" w14:textId="77777777" w:rsidR="0050091D" w:rsidRPr="008127EF" w:rsidRDefault="0050091D" w:rsidP="0050091D">
            <w:pPr>
              <w:rPr>
                <w:rFonts w:eastAsia="Calibri"/>
              </w:rPr>
            </w:pPr>
            <w:r w:rsidRPr="008127EF">
              <w:t>-</w:t>
            </w:r>
          </w:p>
        </w:tc>
        <w:tc>
          <w:tcPr>
            <w:tcW w:w="887" w:type="pct"/>
          </w:tcPr>
          <w:p w14:paraId="47928D8B" w14:textId="4648D617" w:rsidR="0050091D" w:rsidRPr="008127EF" w:rsidRDefault="0050091D" w:rsidP="0050091D">
            <w:pPr>
              <w:rPr>
                <w:rFonts w:eastAsia="Calibri"/>
              </w:rPr>
            </w:pPr>
            <w:r w:rsidRPr="008127EF">
              <w:t xml:space="preserve">Not required for </w:t>
            </w:r>
            <w:r w:rsidRPr="008C5158">
              <w:rPr>
                <w:lang w:val="en-US"/>
              </w:rPr>
              <w:t>emulsifiable concentrate</w:t>
            </w:r>
            <w:r w:rsidRPr="008127EF">
              <w:t>.</w:t>
            </w:r>
          </w:p>
        </w:tc>
        <w:tc>
          <w:tcPr>
            <w:tcW w:w="691" w:type="pct"/>
          </w:tcPr>
          <w:p w14:paraId="393C9052" w14:textId="77777777" w:rsidR="0050091D" w:rsidRPr="008127EF" w:rsidRDefault="0050091D" w:rsidP="0050091D">
            <w:pPr>
              <w:rPr>
                <w:rFonts w:eastAsia="Calibri"/>
              </w:rPr>
            </w:pPr>
            <w:r w:rsidRPr="008127EF">
              <w:t>-</w:t>
            </w:r>
          </w:p>
        </w:tc>
      </w:tr>
      <w:tr w:rsidR="00BC1E74" w:rsidRPr="008127EF" w14:paraId="44BFB69F" w14:textId="77777777" w:rsidTr="0050091D">
        <w:tc>
          <w:tcPr>
            <w:tcW w:w="1909" w:type="pct"/>
          </w:tcPr>
          <w:p w14:paraId="0E80F94A" w14:textId="77777777" w:rsidR="00BC1E74" w:rsidRPr="008127EF" w:rsidRDefault="00BC1E74" w:rsidP="00BC1E74">
            <w:pPr>
              <w:rPr>
                <w:rFonts w:eastAsia="Calibri"/>
              </w:rPr>
            </w:pPr>
            <w:r w:rsidRPr="00C91B3F">
              <w:rPr>
                <w:rFonts w:eastAsia="Calibri" w:cs="Calibri"/>
              </w:rPr>
              <w:lastRenderedPageBreak/>
              <w:t>Surface tension</w:t>
            </w:r>
          </w:p>
        </w:tc>
        <w:tc>
          <w:tcPr>
            <w:tcW w:w="723" w:type="pct"/>
          </w:tcPr>
          <w:p w14:paraId="6971B8FA" w14:textId="77777777" w:rsidR="00BC1E74" w:rsidRPr="00C91B3F" w:rsidRDefault="00BC1E74" w:rsidP="00BC1E74">
            <w:pPr>
              <w:rPr>
                <w:rFonts w:eastAsia="Verdana" w:cs="Verdana"/>
              </w:rPr>
            </w:pPr>
            <w:r w:rsidRPr="00C91B3F">
              <w:rPr>
                <w:rFonts w:eastAsia="Verdana" w:cs="Verdana"/>
              </w:rPr>
              <w:t>OECD 115</w:t>
            </w:r>
          </w:p>
          <w:p w14:paraId="7AB33604" w14:textId="4AD236E5" w:rsidR="00BC1E74" w:rsidRPr="00C91B3F" w:rsidRDefault="00BC1E74" w:rsidP="00BC1E74">
            <w:pPr>
              <w:rPr>
                <w:rFonts w:eastAsia="Calibri"/>
              </w:rPr>
            </w:pPr>
            <w:r w:rsidRPr="00C91B3F">
              <w:rPr>
                <w:rFonts w:eastAsia="Verdana" w:cs="Verdana"/>
              </w:rPr>
              <w:t>(ring method)</w:t>
            </w:r>
          </w:p>
        </w:tc>
        <w:tc>
          <w:tcPr>
            <w:tcW w:w="790" w:type="pct"/>
          </w:tcPr>
          <w:p w14:paraId="01626789" w14:textId="77777777" w:rsidR="00BC1E74" w:rsidRDefault="00BC1E74" w:rsidP="00BC1E74">
            <w:pPr>
              <w:rPr>
                <w:rFonts w:eastAsia="Verdana" w:cs="Verdana"/>
              </w:rPr>
            </w:pPr>
            <w:r w:rsidRPr="008127EF">
              <w:rPr>
                <w:rFonts w:eastAsia="Verdana" w:cs="Verdana"/>
              </w:rPr>
              <w:t>Biopren 5 EC larvicide concentrate</w:t>
            </w:r>
          </w:p>
          <w:p w14:paraId="372A9144" w14:textId="77777777" w:rsidR="00BC1E74" w:rsidRDefault="00BC1E74" w:rsidP="00BC1E74">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47C89A5C" w14:textId="7713B4C5" w:rsidR="00BC1E74" w:rsidRPr="00C91B3F" w:rsidRDefault="00BC1E74" w:rsidP="00BC1E74">
            <w:pPr>
              <w:rPr>
                <w:rFonts w:eastAsia="Calibri"/>
              </w:rPr>
            </w:pPr>
            <w:r w:rsidRPr="008127EF">
              <w:rPr>
                <w:rFonts w:eastAsia="Verdana" w:cs="Verdana"/>
              </w:rPr>
              <w:t>6.3% w/w</w:t>
            </w:r>
          </w:p>
        </w:tc>
        <w:tc>
          <w:tcPr>
            <w:tcW w:w="887" w:type="pct"/>
          </w:tcPr>
          <w:p w14:paraId="70B7A27E" w14:textId="1C10C66C" w:rsidR="00BC1E74" w:rsidRPr="00852896" w:rsidRDefault="00BC1E74" w:rsidP="00BC1E74">
            <w:pPr>
              <w:rPr>
                <w:rFonts w:eastAsia="Calibri"/>
              </w:rPr>
            </w:pPr>
            <w:r>
              <w:rPr>
                <w:rFonts w:eastAsia="Verdana" w:cs="Verdana"/>
              </w:rPr>
              <w:t>A</w:t>
            </w:r>
            <w:r w:rsidRPr="00C91B3F">
              <w:rPr>
                <w:rFonts w:eastAsia="Verdana" w:cs="Verdana"/>
              </w:rPr>
              <w:t>queous solution (0.1 g / 100 mL) 32.2 mN/m at 20</w:t>
            </w:r>
            <w:r>
              <w:rPr>
                <w:rFonts w:eastAsia="Verdana" w:cs="Verdana"/>
              </w:rPr>
              <w:t xml:space="preserve"> </w:t>
            </w:r>
            <w:r w:rsidRPr="00C91B3F">
              <w:rPr>
                <w:rFonts w:eastAsia="Verdana" w:cs="Verdana"/>
              </w:rPr>
              <w:t>°C , aqueous solution (1.2 mL / 100 mL) 30.3 mN/m at 20</w:t>
            </w:r>
            <w:r>
              <w:rPr>
                <w:rFonts w:eastAsia="Verdana" w:cs="Verdana"/>
              </w:rPr>
              <w:t xml:space="preserve"> </w:t>
            </w:r>
            <w:r w:rsidRPr="00C91B3F">
              <w:rPr>
                <w:rFonts w:eastAsia="Verdana" w:cs="Verdana"/>
              </w:rPr>
              <w:t>°C.</w:t>
            </w:r>
          </w:p>
        </w:tc>
        <w:tc>
          <w:tcPr>
            <w:tcW w:w="691" w:type="pct"/>
          </w:tcPr>
          <w:p w14:paraId="25346C04" w14:textId="278E55C5" w:rsidR="00BC1E74" w:rsidRPr="00852896" w:rsidRDefault="00D7186C" w:rsidP="00BC1E74">
            <w:pPr>
              <w:rPr>
                <w:rFonts w:eastAsia="Calibri"/>
              </w:rPr>
            </w:pPr>
            <w:r w:rsidRPr="00F01E71">
              <w:rPr>
                <w:rFonts w:eastAsia="Verdana" w:cs="Verdana"/>
                <w:highlight w:val="black"/>
              </w:rPr>
              <w:t>xxxx</w:t>
            </w:r>
            <w:r w:rsidR="00BC1E74" w:rsidRPr="00852896">
              <w:rPr>
                <w:rFonts w:eastAsia="Verdana" w:cs="Verdana"/>
              </w:rPr>
              <w:t>. Study 484-115-0804</w:t>
            </w:r>
          </w:p>
        </w:tc>
      </w:tr>
      <w:tr w:rsidR="00BC1E74" w:rsidRPr="008127EF" w14:paraId="00CD4E64" w14:textId="77777777" w:rsidTr="00E10526">
        <w:tc>
          <w:tcPr>
            <w:tcW w:w="5000" w:type="pct"/>
            <w:gridSpan w:val="5"/>
          </w:tcPr>
          <w:p w14:paraId="2A4A55E0" w14:textId="650FB654" w:rsidR="00BC1E74" w:rsidRPr="00490A5E" w:rsidRDefault="00BC1E74" w:rsidP="00BC1E74">
            <w:pPr>
              <w:rPr>
                <w:rFonts w:eastAsia="Verdana" w:cs="Verdana"/>
              </w:rPr>
            </w:pPr>
            <w:r w:rsidRPr="00E37F88">
              <w:rPr>
                <w:rFonts w:eastAsia="Verdana" w:cs="Verdana"/>
              </w:rPr>
              <w:t>eCA remark:</w:t>
            </w:r>
            <w:r>
              <w:rPr>
                <w:rFonts w:eastAsia="Verdana" w:cs="Verdana"/>
              </w:rPr>
              <w:t xml:space="preserve"> </w:t>
            </w:r>
            <w:r>
              <w:rPr>
                <w:rFonts w:eastAsia="Calibri"/>
              </w:rPr>
              <w:t>Acceptable,</w:t>
            </w:r>
            <w:r w:rsidRPr="008127EF">
              <w:rPr>
                <w:rFonts w:eastAsia="Calibri"/>
              </w:rPr>
              <w:t xml:space="preserve"> given the hydrocarbon content and the kinematic viscosity of the product, the surface tension should have been measured at 25</w:t>
            </w:r>
            <w:r>
              <w:rPr>
                <w:rFonts w:eastAsia="Calibri"/>
              </w:rPr>
              <w:t xml:space="preserve"> </w:t>
            </w:r>
            <w:r w:rsidRPr="008127EF">
              <w:rPr>
                <w:rFonts w:eastAsia="Calibri"/>
              </w:rPr>
              <w:t>°C, but given that H304 is assigned regardless of the result of the test at 25</w:t>
            </w:r>
            <w:r>
              <w:rPr>
                <w:rFonts w:eastAsia="Calibri"/>
              </w:rPr>
              <w:t xml:space="preserve"> </w:t>
            </w:r>
            <w:r w:rsidRPr="008127EF">
              <w:rPr>
                <w:rFonts w:eastAsia="Calibri"/>
              </w:rPr>
              <w:t>°C, no new study is required.</w:t>
            </w:r>
          </w:p>
        </w:tc>
      </w:tr>
      <w:tr w:rsidR="00BC1E74" w:rsidRPr="008127EF" w14:paraId="4665E7A1" w14:textId="77777777" w:rsidTr="0050091D">
        <w:tc>
          <w:tcPr>
            <w:tcW w:w="1909" w:type="pct"/>
          </w:tcPr>
          <w:p w14:paraId="5F9A19AF" w14:textId="77777777" w:rsidR="00BC1E74" w:rsidRPr="008127EF" w:rsidRDefault="00BC1E74" w:rsidP="00BC1E74">
            <w:pPr>
              <w:rPr>
                <w:rFonts w:eastAsia="Calibri"/>
              </w:rPr>
            </w:pPr>
            <w:r w:rsidRPr="001A279C">
              <w:rPr>
                <w:rFonts w:eastAsia="Calibri" w:cs="Calibri"/>
              </w:rPr>
              <w:t>Viscosity</w:t>
            </w:r>
          </w:p>
        </w:tc>
        <w:tc>
          <w:tcPr>
            <w:tcW w:w="723" w:type="pct"/>
          </w:tcPr>
          <w:p w14:paraId="685A7B6E" w14:textId="77777777" w:rsidR="00BC1E74" w:rsidRDefault="00BC1E74" w:rsidP="00BC1E74">
            <w:r w:rsidRPr="001A279C">
              <w:t>OECD 114</w:t>
            </w:r>
          </w:p>
          <w:p w14:paraId="4BD70191" w14:textId="2F34D776" w:rsidR="00BC1E74" w:rsidRDefault="00BC1E74" w:rsidP="00BC1E74">
            <w:r w:rsidRPr="006C3A0B">
              <w:t>Viscosity of Liquids</w:t>
            </w:r>
            <w:r>
              <w:t>;</w:t>
            </w:r>
          </w:p>
          <w:p w14:paraId="70D4EA56" w14:textId="5D9A6073" w:rsidR="00BC1E74" w:rsidRPr="001A279C" w:rsidRDefault="00BC1E74" w:rsidP="00BC1E74">
            <w:pPr>
              <w:rPr>
                <w:rFonts w:eastAsia="Calibri"/>
              </w:rPr>
            </w:pPr>
            <w:r w:rsidRPr="00A15E9F">
              <w:t>DIN 53015 Viscometry (falling ball viscometer)</w:t>
            </w:r>
          </w:p>
        </w:tc>
        <w:tc>
          <w:tcPr>
            <w:tcW w:w="790" w:type="pct"/>
          </w:tcPr>
          <w:p w14:paraId="13B27ABD" w14:textId="77777777" w:rsidR="00BC1E74" w:rsidRDefault="00BC1E74" w:rsidP="00BC1E74">
            <w:pPr>
              <w:rPr>
                <w:rFonts w:eastAsia="Verdana" w:cs="Verdana"/>
              </w:rPr>
            </w:pPr>
            <w:r w:rsidRPr="008127EF">
              <w:rPr>
                <w:rFonts w:eastAsia="Verdana" w:cs="Verdana"/>
              </w:rPr>
              <w:t>Biopren 5 EC larvicide concentrate</w:t>
            </w:r>
          </w:p>
          <w:p w14:paraId="411B6613" w14:textId="77777777" w:rsidR="00BC1E74" w:rsidRDefault="00BC1E74" w:rsidP="00BC1E74">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499989F8" w14:textId="5327B055" w:rsidR="00BC1E74" w:rsidRPr="001A279C" w:rsidRDefault="00BC1E74" w:rsidP="00BC1E74">
            <w:pPr>
              <w:rPr>
                <w:rFonts w:eastAsia="Calibri"/>
              </w:rPr>
            </w:pPr>
            <w:r w:rsidRPr="008127EF">
              <w:rPr>
                <w:rFonts w:eastAsia="Verdana" w:cs="Verdana"/>
              </w:rPr>
              <w:t>6.3% w/w</w:t>
            </w:r>
          </w:p>
        </w:tc>
        <w:tc>
          <w:tcPr>
            <w:tcW w:w="887" w:type="pct"/>
          </w:tcPr>
          <w:p w14:paraId="7BB2096A" w14:textId="00025085" w:rsidR="00BC1E74" w:rsidRPr="001A279C" w:rsidRDefault="00BC1E74" w:rsidP="00BC1E74">
            <w:r w:rsidRPr="001A279C">
              <w:rPr>
                <w:rFonts w:eastAsia="Verdana" w:cs="Verdana"/>
              </w:rPr>
              <w:t>20</w:t>
            </w:r>
            <w:r>
              <w:rPr>
                <w:rFonts w:eastAsia="Verdana" w:cs="Verdana"/>
              </w:rPr>
              <w:t xml:space="preserve"> </w:t>
            </w:r>
            <w:r w:rsidRPr="001A279C">
              <w:rPr>
                <w:rFonts w:eastAsia="Verdana" w:cs="Verdana"/>
              </w:rPr>
              <w:t xml:space="preserve">°C (dynamic): 2.1 mPa*s, </w:t>
            </w:r>
          </w:p>
          <w:p w14:paraId="13FA69DA" w14:textId="73D79D1C" w:rsidR="00BC1E74" w:rsidRPr="001A279C" w:rsidRDefault="00BC1E74" w:rsidP="00BC1E74">
            <w:pPr>
              <w:rPr>
                <w:rFonts w:eastAsia="Calibri"/>
              </w:rPr>
            </w:pPr>
            <w:r w:rsidRPr="001A279C">
              <w:rPr>
                <w:rFonts w:eastAsia="Verdana" w:cs="Verdana"/>
              </w:rPr>
              <w:t>40</w:t>
            </w:r>
            <w:r>
              <w:rPr>
                <w:rFonts w:eastAsia="Verdana" w:cs="Verdana"/>
              </w:rPr>
              <w:t xml:space="preserve"> </w:t>
            </w:r>
            <w:r w:rsidRPr="001A279C">
              <w:rPr>
                <w:rFonts w:eastAsia="Verdana" w:cs="Verdana"/>
              </w:rPr>
              <w:t>°C (dynamic): 1.5 mPa*s</w:t>
            </w:r>
          </w:p>
        </w:tc>
        <w:tc>
          <w:tcPr>
            <w:tcW w:w="691" w:type="pct"/>
          </w:tcPr>
          <w:p w14:paraId="44CEEFCA" w14:textId="5210BD6F" w:rsidR="00BC1E74" w:rsidRPr="001A279C" w:rsidRDefault="00D7186C" w:rsidP="00BC1E74">
            <w:pPr>
              <w:rPr>
                <w:rFonts w:eastAsia="Calibri"/>
              </w:rPr>
            </w:pPr>
            <w:r w:rsidRPr="00F01E71">
              <w:rPr>
                <w:rFonts w:eastAsia="Verdana" w:cs="Verdana"/>
                <w:highlight w:val="black"/>
              </w:rPr>
              <w:t>xxxx</w:t>
            </w:r>
            <w:r w:rsidR="00BC1E74" w:rsidRPr="001A279C">
              <w:rPr>
                <w:rFonts w:eastAsia="Verdana" w:cs="Verdana"/>
              </w:rPr>
              <w:t>. Study 484-114-0704</w:t>
            </w:r>
          </w:p>
        </w:tc>
      </w:tr>
      <w:tr w:rsidR="00BC1E74" w:rsidRPr="008127EF" w14:paraId="16B8EBAF" w14:textId="77777777" w:rsidTr="00E10526">
        <w:tc>
          <w:tcPr>
            <w:tcW w:w="5000" w:type="pct"/>
            <w:gridSpan w:val="5"/>
          </w:tcPr>
          <w:p w14:paraId="3FD2D818" w14:textId="31B32E1D" w:rsidR="00BC1E74" w:rsidRPr="00CA3666" w:rsidRDefault="00BC1E74" w:rsidP="00BC1E74">
            <w:pPr>
              <w:rPr>
                <w:rFonts w:eastAsia="Verdana" w:cs="Verdana"/>
              </w:rPr>
            </w:pPr>
            <w:r>
              <w:rPr>
                <w:rFonts w:eastAsia="Verdana" w:cs="Verdana"/>
              </w:rPr>
              <w:t>eCA remark: An approximation of the kinematic viscosity is 1.85 mm</w:t>
            </w:r>
            <w:r>
              <w:rPr>
                <w:rFonts w:eastAsia="Verdana" w:cs="Verdana"/>
                <w:vertAlign w:val="superscript"/>
              </w:rPr>
              <w:t>2</w:t>
            </w:r>
            <w:r>
              <w:rPr>
                <w:rFonts w:eastAsia="Verdana" w:cs="Verdana"/>
              </w:rPr>
              <w:t>/s. This was calculated from the density and the dynamic viscosity at 40 °C. Due to the kinematic viscosity and &gt;10% H304 labelled components, H304 is assigned.</w:t>
            </w:r>
          </w:p>
        </w:tc>
      </w:tr>
    </w:tbl>
    <w:p w14:paraId="55D75429" w14:textId="77777777" w:rsidR="00284D1F" w:rsidRPr="008127EF" w:rsidRDefault="00284D1F" w:rsidP="00A53EE0">
      <w:pPr>
        <w:spacing w:line="260" w:lineRule="atLeast"/>
        <w:ind w:left="360"/>
        <w:contextualSpacing/>
        <w:rPr>
          <w:rFonts w:eastAsia="Calibri"/>
          <w:lang w:eastAsia="sv-SE"/>
        </w:rPr>
      </w:pPr>
    </w:p>
    <w:p w14:paraId="4F4E9F65" w14:textId="3B0F525C" w:rsidR="00A53EE0" w:rsidRPr="008127EF" w:rsidRDefault="00A53EE0" w:rsidP="00A53EE0">
      <w:pPr>
        <w:spacing w:line="260" w:lineRule="atLeast"/>
        <w:ind w:left="360"/>
        <w:contextualSpacing/>
        <w:rPr>
          <w:rFonts w:eastAsia="Calibri"/>
          <w:lang w:eastAsia="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881601" w:rsidRPr="008127EF" w14:paraId="185542DD" w14:textId="77777777" w:rsidTr="6E72B8D2">
        <w:tc>
          <w:tcPr>
            <w:tcW w:w="5000" w:type="pct"/>
            <w:tcBorders>
              <w:top w:val="single" w:sz="4" w:space="0" w:color="auto"/>
              <w:left w:val="single" w:sz="4" w:space="0" w:color="auto"/>
              <w:bottom w:val="single" w:sz="6" w:space="0" w:color="auto"/>
              <w:right w:val="single" w:sz="6" w:space="0" w:color="auto"/>
            </w:tcBorders>
            <w:shd w:val="clear" w:color="auto" w:fill="CCFFCC"/>
          </w:tcPr>
          <w:p w14:paraId="1B546803" w14:textId="77777777" w:rsidR="003E2B5D" w:rsidRPr="008127EF" w:rsidRDefault="6E72B8D2" w:rsidP="006B17BB">
            <w:pPr>
              <w:spacing w:line="260" w:lineRule="atLeast"/>
              <w:rPr>
                <w:rFonts w:eastAsia="Calibri"/>
                <w:b/>
                <w:bCs/>
                <w:lang w:eastAsia="en-US"/>
              </w:rPr>
            </w:pPr>
            <w:r w:rsidRPr="008127EF">
              <w:rPr>
                <w:rFonts w:eastAsia="Calibri" w:cs="Calibri"/>
                <w:b/>
                <w:bCs/>
                <w:lang w:eastAsia="en-US"/>
              </w:rPr>
              <w:t>Conclusion on the p</w:t>
            </w:r>
            <w:r w:rsidRPr="008127EF">
              <w:rPr>
                <w:rFonts w:eastAsia="Calibri" w:cs="Calibri"/>
                <w:b/>
                <w:bCs/>
              </w:rPr>
              <w:t>hysical, chemical and technical properties</w:t>
            </w:r>
            <w:r w:rsidRPr="008127EF">
              <w:rPr>
                <w:rFonts w:eastAsia="Calibri" w:cs="Calibri"/>
                <w:b/>
                <w:bCs/>
                <w:lang w:eastAsia="en-US"/>
              </w:rPr>
              <w:t xml:space="preserve"> of the product</w:t>
            </w:r>
          </w:p>
        </w:tc>
      </w:tr>
      <w:tr w:rsidR="003E2B5D" w:rsidRPr="008127EF" w14:paraId="75482B1F" w14:textId="77777777" w:rsidTr="6E72B8D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DD1C794" w14:textId="0744B0D6" w:rsidR="003E2B5D" w:rsidRPr="008127EF" w:rsidRDefault="6E72B8D2" w:rsidP="006B17BB">
            <w:pPr>
              <w:spacing w:line="260" w:lineRule="atLeast"/>
              <w:rPr>
                <w:rFonts w:eastAsiaTheme="minorEastAsia" w:cstheme="minorBidi"/>
              </w:rPr>
            </w:pPr>
            <w:r w:rsidRPr="008127EF">
              <w:rPr>
                <w:rFonts w:eastAsiaTheme="minorEastAsia" w:cstheme="minorBidi"/>
              </w:rPr>
              <w:t>Biopren 5 EC larvicide concentrate is a light yellow liquid with slightly organic solvent odo</w:t>
            </w:r>
            <w:r w:rsidR="00DD6BC0" w:rsidRPr="008127EF">
              <w:rPr>
                <w:rFonts w:eastAsiaTheme="minorEastAsia" w:cstheme="minorBidi"/>
              </w:rPr>
              <w:t>u</w:t>
            </w:r>
            <w:r w:rsidRPr="008127EF">
              <w:rPr>
                <w:rFonts w:eastAsiaTheme="minorEastAsia" w:cstheme="minorBidi"/>
              </w:rPr>
              <w:t xml:space="preserve">r, which </w:t>
            </w:r>
            <w:r w:rsidR="00AC18CE" w:rsidRPr="008127EF">
              <w:rPr>
                <w:rFonts w:eastAsiaTheme="minorEastAsia" w:cstheme="minorBidi"/>
              </w:rPr>
              <w:t xml:space="preserve">is </w:t>
            </w:r>
            <w:r w:rsidRPr="008127EF">
              <w:rPr>
                <w:rFonts w:eastAsiaTheme="minorEastAsia" w:cstheme="minorBidi"/>
              </w:rPr>
              <w:t xml:space="preserve">reminiscent of petroleum. The pH of 1% (w/v) </w:t>
            </w:r>
            <w:r w:rsidR="00BC1E74">
              <w:rPr>
                <w:rFonts w:eastAsiaTheme="minorEastAsia" w:cstheme="minorBidi"/>
              </w:rPr>
              <w:t>a</w:t>
            </w:r>
            <w:r w:rsidRPr="008127EF">
              <w:rPr>
                <w:rFonts w:eastAsiaTheme="minorEastAsia" w:cstheme="minorBidi"/>
              </w:rPr>
              <w:t xml:space="preserve">queous </w:t>
            </w:r>
            <w:r w:rsidR="00BC1E74">
              <w:rPr>
                <w:rFonts w:eastAsiaTheme="minorEastAsia" w:cstheme="minorBidi"/>
              </w:rPr>
              <w:t>m</w:t>
            </w:r>
            <w:r w:rsidRPr="008127EF">
              <w:rPr>
                <w:rFonts w:eastAsiaTheme="minorEastAsia" w:cstheme="minorBidi"/>
              </w:rPr>
              <w:t xml:space="preserve">ixture of test item: 5.4 at 20 °C. The relative density of Biopren 5 EC larvicide concentrate is 0.811 at 20 °C. The surface tension of the product (in concentration </w:t>
            </w:r>
            <w:r w:rsidR="004E70AB" w:rsidRPr="008127EF">
              <w:rPr>
                <w:rFonts w:eastAsiaTheme="minorEastAsia" w:cstheme="minorBidi"/>
              </w:rPr>
              <w:t>0.1</w:t>
            </w:r>
            <w:r w:rsidRPr="008127EF">
              <w:rPr>
                <w:rFonts w:eastAsiaTheme="minorEastAsia" w:cstheme="minorBidi"/>
              </w:rPr>
              <w:t xml:space="preserve"> g / 100 mL) was found to be 32.2 mN/m at 20 °C and its dynamic viscosity is 2.1 mPa*s at 20</w:t>
            </w:r>
            <w:r w:rsidR="00607FD6">
              <w:rPr>
                <w:rFonts w:eastAsiaTheme="minorEastAsia" w:cstheme="minorBidi"/>
              </w:rPr>
              <w:t xml:space="preserve"> </w:t>
            </w:r>
            <w:r w:rsidRPr="008127EF">
              <w:rPr>
                <w:rFonts w:eastAsiaTheme="minorEastAsia" w:cstheme="minorBidi"/>
              </w:rPr>
              <w:t>°C. The emulsion stability studies of Biopren 5 EC larvicide concentrate show complete emulsion in the initial state and after</w:t>
            </w:r>
            <w:r w:rsidR="00D04137">
              <w:rPr>
                <w:rFonts w:eastAsiaTheme="minorEastAsia" w:cstheme="minorBidi"/>
              </w:rPr>
              <w:t xml:space="preserve"> re-emulsification</w:t>
            </w:r>
            <w:r w:rsidRPr="008127EF">
              <w:rPr>
                <w:rFonts w:eastAsiaTheme="minorEastAsia" w:cstheme="minorBidi"/>
              </w:rPr>
              <w:t xml:space="preserve"> 24 h </w:t>
            </w:r>
            <w:r w:rsidR="00D04137">
              <w:rPr>
                <w:rFonts w:eastAsiaTheme="minorEastAsia" w:cstheme="minorBidi"/>
              </w:rPr>
              <w:t>later.</w:t>
            </w:r>
            <w:r w:rsidR="00BC1E74">
              <w:rPr>
                <w:rFonts w:eastAsiaTheme="minorEastAsia" w:cstheme="minorBidi"/>
              </w:rPr>
              <w:t xml:space="preserve"> </w:t>
            </w:r>
            <w:r w:rsidR="0013027E">
              <w:rPr>
                <w:rFonts w:eastAsiaTheme="minorEastAsia" w:cstheme="minorBidi"/>
              </w:rPr>
              <w:t>The</w:t>
            </w:r>
            <w:r w:rsidR="00BB38EE" w:rsidRPr="008127EF">
              <w:rPr>
                <w:rFonts w:eastAsiaTheme="minorEastAsia" w:cstheme="minorBidi"/>
              </w:rPr>
              <w:t xml:space="preserve"> results after </w:t>
            </w:r>
            <w:r w:rsidR="00083C17">
              <w:rPr>
                <w:rFonts w:eastAsiaTheme="minorEastAsia" w:cstheme="minorBidi"/>
              </w:rPr>
              <w:t>48</w:t>
            </w:r>
            <w:r w:rsidR="00BB38EE" w:rsidRPr="008127EF">
              <w:rPr>
                <w:rFonts w:eastAsiaTheme="minorEastAsia" w:cstheme="minorBidi"/>
              </w:rPr>
              <w:t xml:space="preserve"> months storage are acceptable so it </w:t>
            </w:r>
            <w:r w:rsidRPr="008127EF">
              <w:rPr>
                <w:rFonts w:eastAsiaTheme="minorEastAsia" w:cstheme="minorBidi"/>
              </w:rPr>
              <w:t xml:space="preserve">supports the </w:t>
            </w:r>
            <w:r w:rsidR="00083C17">
              <w:rPr>
                <w:rFonts w:eastAsiaTheme="minorEastAsia" w:cstheme="minorBidi"/>
              </w:rPr>
              <w:t>4</w:t>
            </w:r>
            <w:r w:rsidR="00607FD6">
              <w:rPr>
                <w:rFonts w:eastAsiaTheme="minorEastAsia" w:cstheme="minorBidi"/>
              </w:rPr>
              <w:t xml:space="preserve"> </w:t>
            </w:r>
            <w:r w:rsidRPr="008127EF">
              <w:rPr>
                <w:rFonts w:eastAsiaTheme="minorEastAsia" w:cstheme="minorBidi"/>
              </w:rPr>
              <w:t>years shelf life</w:t>
            </w:r>
            <w:r w:rsidR="004E70AB" w:rsidRPr="008127EF">
              <w:rPr>
                <w:rFonts w:eastAsiaTheme="minorEastAsia" w:cstheme="minorBidi"/>
              </w:rPr>
              <w:t xml:space="preserve"> in </w:t>
            </w:r>
            <w:r w:rsidR="00BB38EE" w:rsidRPr="008127EF">
              <w:rPr>
                <w:rFonts w:eastAsiaTheme="minorEastAsia" w:cstheme="minorBidi"/>
              </w:rPr>
              <w:t>the plastic container (HDPE</w:t>
            </w:r>
            <w:r w:rsidR="00083C17">
              <w:rPr>
                <w:rFonts w:eastAsiaTheme="minorEastAsia" w:cstheme="minorBidi"/>
              </w:rPr>
              <w:t xml:space="preserve"> and HDPE/PA</w:t>
            </w:r>
            <w:r w:rsidR="00BB38EE" w:rsidRPr="008127EF">
              <w:rPr>
                <w:rFonts w:eastAsiaTheme="minorEastAsia" w:cstheme="minorBidi"/>
              </w:rPr>
              <w:t>).</w:t>
            </w:r>
            <w:r w:rsidRPr="008127EF">
              <w:rPr>
                <w:rFonts w:eastAsiaTheme="minorEastAsia" w:cstheme="minorBidi"/>
              </w:rPr>
              <w:t xml:space="preserve"> </w:t>
            </w:r>
            <w:r w:rsidR="007669E8">
              <w:rPr>
                <w:rFonts w:eastAsiaTheme="minorEastAsia" w:cstheme="minorBidi"/>
              </w:rPr>
              <w:t>Since emulsion stability was not addressed for the accelerated storage stability</w:t>
            </w:r>
            <w:r w:rsidR="00436FD7">
              <w:rPr>
                <w:rFonts w:eastAsiaTheme="minorEastAsia" w:cstheme="minorBidi"/>
              </w:rPr>
              <w:t xml:space="preserve"> studies</w:t>
            </w:r>
            <w:r w:rsidR="007669E8">
              <w:rPr>
                <w:rFonts w:eastAsiaTheme="minorEastAsia" w:cstheme="minorBidi"/>
              </w:rPr>
              <w:t xml:space="preserve"> </w:t>
            </w:r>
            <w:r w:rsidR="00436FD7">
              <w:rPr>
                <w:rFonts w:eastAsiaTheme="minorEastAsia" w:cstheme="minorBidi"/>
              </w:rPr>
              <w:t xml:space="preserve">and low temperature stability was not tested, </w:t>
            </w:r>
            <w:r w:rsidR="007669E8">
              <w:rPr>
                <w:rFonts w:eastAsiaTheme="minorEastAsia" w:cstheme="minorBidi"/>
              </w:rPr>
              <w:t xml:space="preserve">the product should be stored at </w:t>
            </w:r>
            <w:r w:rsidR="005A33D8">
              <w:rPr>
                <w:rFonts w:eastAsiaTheme="minorEastAsia" w:cstheme="minorBidi"/>
              </w:rPr>
              <w:t xml:space="preserve">a temperature not higher than 30 </w:t>
            </w:r>
            <w:r w:rsidR="005A33D8" w:rsidRPr="008127EF">
              <w:rPr>
                <w:rFonts w:eastAsiaTheme="minorEastAsia" w:cstheme="minorBidi"/>
              </w:rPr>
              <w:t>°C</w:t>
            </w:r>
            <w:r w:rsidR="005A33D8">
              <w:rPr>
                <w:rFonts w:eastAsiaTheme="minorEastAsia" w:cstheme="minorBidi"/>
              </w:rPr>
              <w:t xml:space="preserve"> </w:t>
            </w:r>
            <w:r w:rsidR="00436FD7">
              <w:rPr>
                <w:rFonts w:eastAsiaTheme="minorEastAsia" w:cstheme="minorBidi"/>
              </w:rPr>
              <w:t>and protected from frost</w:t>
            </w:r>
            <w:r w:rsidR="007669E8">
              <w:rPr>
                <w:rFonts w:eastAsiaTheme="minorEastAsia" w:cstheme="minorBidi"/>
              </w:rPr>
              <w:t>.</w:t>
            </w:r>
          </w:p>
          <w:p w14:paraId="33E52918" w14:textId="77777777" w:rsidR="00DD6BC0" w:rsidRPr="008127EF" w:rsidRDefault="00DD6BC0" w:rsidP="006B17BB">
            <w:pPr>
              <w:spacing w:line="260" w:lineRule="atLeast"/>
              <w:rPr>
                <w:rFonts w:eastAsiaTheme="minorEastAsia" w:cstheme="minorBidi"/>
              </w:rPr>
            </w:pPr>
          </w:p>
          <w:p w14:paraId="4C0C7C2E" w14:textId="1B903FEC" w:rsidR="00DD6BC0" w:rsidRPr="008127EF" w:rsidRDefault="00DD6BC0" w:rsidP="004E70AB">
            <w:pPr>
              <w:spacing w:line="260" w:lineRule="atLeast"/>
            </w:pPr>
            <w:r w:rsidRPr="008127EF">
              <w:rPr>
                <w:rFonts w:eastAsia="Calibri"/>
                <w:color w:val="000000"/>
                <w:lang w:eastAsia="en-US"/>
              </w:rPr>
              <w:t>H304 is assigned because the product contains</w:t>
            </w:r>
            <w:r w:rsidR="00AC18CE" w:rsidRPr="008127EF">
              <w:rPr>
                <w:rFonts w:eastAsia="Calibri"/>
                <w:color w:val="000000"/>
                <w:lang w:eastAsia="en-US"/>
              </w:rPr>
              <w:t xml:space="preserve"> a</w:t>
            </w:r>
            <w:r w:rsidRPr="008127EF">
              <w:rPr>
                <w:rFonts w:eastAsia="Calibri"/>
                <w:color w:val="000000"/>
                <w:lang w:eastAsia="en-US"/>
              </w:rPr>
              <w:t xml:space="preserve"> &gt;10% H304 classified component and has a kinematic viscosity of &lt; 20.5 mm</w:t>
            </w:r>
            <w:r w:rsidRPr="008127EF">
              <w:rPr>
                <w:rFonts w:eastAsia="Calibri"/>
                <w:color w:val="000000"/>
                <w:vertAlign w:val="superscript"/>
                <w:lang w:eastAsia="en-US"/>
              </w:rPr>
              <w:t>2</w:t>
            </w:r>
            <w:r w:rsidRPr="008127EF">
              <w:rPr>
                <w:rFonts w:eastAsia="Calibri"/>
                <w:color w:val="000000"/>
                <w:lang w:eastAsia="en-US"/>
              </w:rPr>
              <w:t>/s.</w:t>
            </w:r>
          </w:p>
        </w:tc>
      </w:tr>
    </w:tbl>
    <w:p w14:paraId="1E77A46D" w14:textId="77777777" w:rsidR="00BC3510" w:rsidRPr="008127EF" w:rsidRDefault="00BC3510" w:rsidP="00BC1E74">
      <w:pPr>
        <w:spacing w:line="260" w:lineRule="atLeast"/>
        <w:contextualSpacing/>
        <w:rPr>
          <w:rFonts w:eastAsia="Calibri"/>
          <w:lang w:eastAsia="sv-SE"/>
        </w:rPr>
      </w:pPr>
    </w:p>
    <w:p w14:paraId="6AA31B46" w14:textId="4FEC4F93" w:rsidR="00BC3510" w:rsidRPr="00BC1E74" w:rsidRDefault="00A53EE0" w:rsidP="00BC1E74">
      <w:pPr>
        <w:pStyle w:val="Heading3"/>
        <w:rPr>
          <w:noProof/>
          <w:lang w:val="en-GB"/>
        </w:rPr>
      </w:pPr>
      <w:bookmarkStart w:id="1293" w:name="_Toc389729029"/>
      <w:bookmarkStart w:id="1294" w:name="_Toc403472741"/>
      <w:bookmarkStart w:id="1295" w:name="_Toc29543480"/>
      <w:r w:rsidRPr="008127EF">
        <w:rPr>
          <w:noProof/>
          <w:lang w:val="en-GB"/>
        </w:rPr>
        <w:t>Physical hazards and respective characteristics</w:t>
      </w:r>
      <w:bookmarkEnd w:id="1293"/>
      <w:bookmarkEnd w:id="1294"/>
      <w:bookmarkEnd w:id="1295"/>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
        <w:tblDescription w:val=""/>
      </w:tblPr>
      <w:tblGrid>
        <w:gridCol w:w="2270"/>
        <w:gridCol w:w="1430"/>
        <w:gridCol w:w="2090"/>
        <w:gridCol w:w="1760"/>
        <w:gridCol w:w="1760"/>
      </w:tblGrid>
      <w:tr w:rsidR="00B9540D" w:rsidRPr="008127EF" w14:paraId="32AAC048" w14:textId="77777777" w:rsidTr="00B9540D">
        <w:trPr>
          <w:tblHeader/>
        </w:trPr>
        <w:tc>
          <w:tcPr>
            <w:tcW w:w="2270" w:type="dxa"/>
            <w:shd w:val="clear" w:color="auto" w:fill="E0E0E0"/>
            <w:vAlign w:val="center"/>
          </w:tcPr>
          <w:p w14:paraId="3E55CC83" w14:textId="77777777" w:rsidR="00B9540D" w:rsidRPr="008127EF" w:rsidRDefault="00B9540D" w:rsidP="00B9540D">
            <w:pPr>
              <w:rPr>
                <w:rFonts w:eastAsia="Calibri"/>
                <w:b/>
              </w:rPr>
            </w:pPr>
            <w:bookmarkStart w:id="1296" w:name="_Toc389726185"/>
            <w:bookmarkStart w:id="1297" w:name="_Toc389727237"/>
            <w:bookmarkStart w:id="1298" w:name="_Toc389727595"/>
            <w:bookmarkStart w:id="1299" w:name="_Toc389727954"/>
            <w:bookmarkStart w:id="1300" w:name="_Toc389728313"/>
            <w:bookmarkStart w:id="1301" w:name="_Toc389728673"/>
            <w:bookmarkStart w:id="1302" w:name="_Toc389729031"/>
            <w:bookmarkStart w:id="1303" w:name="_Toc389729188"/>
            <w:bookmarkStart w:id="1304" w:name="_Toc403472826"/>
            <w:bookmarkEnd w:id="1296"/>
            <w:bookmarkEnd w:id="1297"/>
            <w:bookmarkEnd w:id="1298"/>
            <w:bookmarkEnd w:id="1299"/>
            <w:bookmarkEnd w:id="1300"/>
            <w:bookmarkEnd w:id="1301"/>
            <w:bookmarkEnd w:id="1302"/>
            <w:r w:rsidRPr="008127EF">
              <w:rPr>
                <w:rFonts w:eastAsia="Calibri" w:cs="Calibri"/>
                <w:b/>
                <w:bCs/>
              </w:rPr>
              <w:t>Property</w:t>
            </w:r>
          </w:p>
        </w:tc>
        <w:tc>
          <w:tcPr>
            <w:tcW w:w="1430" w:type="dxa"/>
            <w:shd w:val="clear" w:color="auto" w:fill="E0E0E0"/>
            <w:vAlign w:val="center"/>
          </w:tcPr>
          <w:p w14:paraId="7C939D7F" w14:textId="77777777" w:rsidR="00B9540D" w:rsidRPr="008127EF" w:rsidRDefault="00B9540D" w:rsidP="00B9540D">
            <w:pPr>
              <w:rPr>
                <w:rFonts w:eastAsia="Calibri"/>
                <w:b/>
              </w:rPr>
            </w:pPr>
            <w:r w:rsidRPr="008127EF">
              <w:rPr>
                <w:rFonts w:eastAsia="Calibri" w:cs="Calibri"/>
                <w:b/>
                <w:bCs/>
              </w:rPr>
              <w:t>Guideline  and Method</w:t>
            </w:r>
          </w:p>
        </w:tc>
        <w:tc>
          <w:tcPr>
            <w:tcW w:w="2090" w:type="dxa"/>
            <w:shd w:val="clear" w:color="auto" w:fill="E0E0E0"/>
            <w:vAlign w:val="center"/>
          </w:tcPr>
          <w:p w14:paraId="460DFE28" w14:textId="77777777" w:rsidR="00B9540D" w:rsidRPr="008127EF" w:rsidRDefault="00B9540D" w:rsidP="00B9540D">
            <w:pPr>
              <w:rPr>
                <w:rFonts w:eastAsia="Calibri"/>
                <w:b/>
              </w:rPr>
            </w:pPr>
            <w:r w:rsidRPr="008127EF">
              <w:rPr>
                <w:rFonts w:eastAsia="Calibri" w:cs="Calibri"/>
                <w:b/>
                <w:bCs/>
              </w:rPr>
              <w:t>Purity of the test substance (% (w/w)</w:t>
            </w:r>
          </w:p>
        </w:tc>
        <w:tc>
          <w:tcPr>
            <w:tcW w:w="1760" w:type="dxa"/>
            <w:shd w:val="clear" w:color="auto" w:fill="E0E0E0"/>
            <w:vAlign w:val="center"/>
          </w:tcPr>
          <w:p w14:paraId="21DC2976" w14:textId="61F7CC84" w:rsidR="00B9540D" w:rsidRPr="008127EF" w:rsidRDefault="00B9540D" w:rsidP="00B9540D">
            <w:pPr>
              <w:rPr>
                <w:rFonts w:eastAsia="Calibri"/>
                <w:b/>
              </w:rPr>
            </w:pPr>
            <w:r w:rsidRPr="008127EF">
              <w:rPr>
                <w:rFonts w:eastAsia="Calibri" w:cs="Calibri"/>
                <w:b/>
                <w:bCs/>
              </w:rPr>
              <w:t>Results</w:t>
            </w:r>
          </w:p>
        </w:tc>
        <w:tc>
          <w:tcPr>
            <w:tcW w:w="1760" w:type="dxa"/>
            <w:shd w:val="clear" w:color="auto" w:fill="E0E0E0"/>
            <w:vAlign w:val="center"/>
          </w:tcPr>
          <w:p w14:paraId="162F610C" w14:textId="77777777" w:rsidR="00B9540D" w:rsidRPr="008127EF" w:rsidRDefault="00B9540D" w:rsidP="00B9540D">
            <w:pPr>
              <w:rPr>
                <w:rFonts w:eastAsia="Calibri"/>
                <w:b/>
              </w:rPr>
            </w:pPr>
            <w:r w:rsidRPr="008127EF">
              <w:rPr>
                <w:rFonts w:eastAsia="Calibri" w:cs="Calibri"/>
                <w:b/>
                <w:bCs/>
              </w:rPr>
              <w:t>Reference</w:t>
            </w:r>
          </w:p>
        </w:tc>
      </w:tr>
      <w:tr w:rsidR="00B9540D" w:rsidRPr="008127EF" w14:paraId="18D8C033" w14:textId="77777777" w:rsidTr="00B9540D">
        <w:tc>
          <w:tcPr>
            <w:tcW w:w="2270" w:type="dxa"/>
          </w:tcPr>
          <w:p w14:paraId="5B9F6977" w14:textId="77777777" w:rsidR="00B9540D" w:rsidRPr="008127EF" w:rsidRDefault="00B9540D" w:rsidP="00B9540D">
            <w:pPr>
              <w:rPr>
                <w:rFonts w:eastAsia="Calibri"/>
              </w:rPr>
            </w:pPr>
            <w:r w:rsidRPr="008127EF">
              <w:rPr>
                <w:rFonts w:eastAsia="Calibri" w:cs="Calibri"/>
              </w:rPr>
              <w:t>Explosives</w:t>
            </w:r>
          </w:p>
        </w:tc>
        <w:tc>
          <w:tcPr>
            <w:tcW w:w="1430" w:type="dxa"/>
          </w:tcPr>
          <w:p w14:paraId="0D9DD5DF" w14:textId="77777777" w:rsidR="00B9540D" w:rsidRPr="008127EF" w:rsidRDefault="00B9540D" w:rsidP="00B9540D">
            <w:pPr>
              <w:rPr>
                <w:rFonts w:eastAsia="Calibri"/>
              </w:rPr>
            </w:pPr>
            <w:r w:rsidRPr="008127EF">
              <w:t>-</w:t>
            </w:r>
          </w:p>
        </w:tc>
        <w:tc>
          <w:tcPr>
            <w:tcW w:w="2090" w:type="dxa"/>
          </w:tcPr>
          <w:p w14:paraId="7B22851B" w14:textId="77777777" w:rsidR="00B9540D" w:rsidRPr="008127EF" w:rsidRDefault="00B9540D" w:rsidP="00B9540D">
            <w:pPr>
              <w:rPr>
                <w:rFonts w:eastAsia="Calibri"/>
              </w:rPr>
            </w:pPr>
            <w:r w:rsidRPr="008127EF">
              <w:t>-</w:t>
            </w:r>
          </w:p>
        </w:tc>
        <w:tc>
          <w:tcPr>
            <w:tcW w:w="1760" w:type="dxa"/>
          </w:tcPr>
          <w:p w14:paraId="76594661" w14:textId="6C39296E" w:rsidR="00B9540D" w:rsidRPr="008127EF" w:rsidRDefault="00CE7CF2" w:rsidP="00B9540D">
            <w:pPr>
              <w:rPr>
                <w:rFonts w:eastAsia="Calibri"/>
              </w:rPr>
            </w:pPr>
            <w:r w:rsidRPr="00A15E9F">
              <w:rPr>
                <w:rFonts w:eastAsia="Calibri"/>
              </w:rPr>
              <w:t xml:space="preserve">Test not relevant to be </w:t>
            </w:r>
            <w:r w:rsidRPr="00A15E9F">
              <w:rPr>
                <w:rFonts w:eastAsia="Calibri"/>
              </w:rPr>
              <w:lastRenderedPageBreak/>
              <w:t>conducted since none of the components present in the formulated biocid</w:t>
            </w:r>
            <w:r w:rsidR="00FC0E64">
              <w:rPr>
                <w:rFonts w:eastAsia="Calibri"/>
              </w:rPr>
              <w:t>e</w:t>
            </w:r>
            <w:r w:rsidRPr="00A15E9F">
              <w:rPr>
                <w:rFonts w:eastAsia="Calibri"/>
              </w:rPr>
              <w:t xml:space="preserve"> contain groups which may indicate explosive properties</w:t>
            </w:r>
            <w:r w:rsidR="005600FF">
              <w:rPr>
                <w:rFonts w:eastAsia="Calibri"/>
              </w:rPr>
              <w:t xml:space="preserve"> as listed in section 2.1.4.2 of the</w:t>
            </w:r>
            <w:r w:rsidR="005600FF">
              <w:t xml:space="preserve"> </w:t>
            </w:r>
            <w:r w:rsidR="005600FF" w:rsidRPr="005600FF">
              <w:rPr>
                <w:rFonts w:eastAsia="Calibri"/>
              </w:rPr>
              <w:t>Guidance on the Application of the CLP Criteria</w:t>
            </w:r>
            <w:r w:rsidRPr="00A15E9F">
              <w:rPr>
                <w:rFonts w:eastAsia="Calibri"/>
              </w:rPr>
              <w:t>.</w:t>
            </w:r>
          </w:p>
        </w:tc>
        <w:tc>
          <w:tcPr>
            <w:tcW w:w="1760" w:type="dxa"/>
          </w:tcPr>
          <w:p w14:paraId="59EDF4E4" w14:textId="77777777" w:rsidR="00B9540D" w:rsidRPr="008127EF" w:rsidRDefault="00B9540D" w:rsidP="00B9540D">
            <w:pPr>
              <w:rPr>
                <w:rFonts w:eastAsia="Verdana" w:cs="Verdana"/>
              </w:rPr>
            </w:pPr>
            <w:r w:rsidRPr="008127EF">
              <w:lastRenderedPageBreak/>
              <w:t>-</w:t>
            </w:r>
          </w:p>
        </w:tc>
      </w:tr>
      <w:tr w:rsidR="00B9540D" w:rsidRPr="008127EF" w14:paraId="7E512171" w14:textId="77777777" w:rsidTr="00B9540D">
        <w:tc>
          <w:tcPr>
            <w:tcW w:w="2270" w:type="dxa"/>
          </w:tcPr>
          <w:p w14:paraId="4E52112F" w14:textId="77777777" w:rsidR="00B9540D" w:rsidRPr="008127EF" w:rsidRDefault="00B9540D" w:rsidP="00B9540D">
            <w:pPr>
              <w:rPr>
                <w:rFonts w:eastAsia="Calibri"/>
              </w:rPr>
            </w:pPr>
            <w:r w:rsidRPr="008127EF">
              <w:rPr>
                <w:rFonts w:eastAsia="Calibri" w:cs="Calibri"/>
              </w:rPr>
              <w:t>Flammable gases</w:t>
            </w:r>
          </w:p>
        </w:tc>
        <w:tc>
          <w:tcPr>
            <w:tcW w:w="1430" w:type="dxa"/>
          </w:tcPr>
          <w:p w14:paraId="3D6A1BCE" w14:textId="77777777" w:rsidR="00B9540D" w:rsidRPr="008127EF" w:rsidRDefault="00B9540D" w:rsidP="00B9540D">
            <w:pPr>
              <w:rPr>
                <w:rFonts w:eastAsia="Calibri"/>
              </w:rPr>
            </w:pPr>
            <w:r w:rsidRPr="008127EF">
              <w:t>-</w:t>
            </w:r>
          </w:p>
        </w:tc>
        <w:tc>
          <w:tcPr>
            <w:tcW w:w="2090" w:type="dxa"/>
          </w:tcPr>
          <w:p w14:paraId="2AB97E9C" w14:textId="77777777" w:rsidR="00B9540D" w:rsidRPr="008127EF" w:rsidRDefault="00B9540D" w:rsidP="00B9540D">
            <w:pPr>
              <w:rPr>
                <w:rFonts w:eastAsia="Calibri"/>
              </w:rPr>
            </w:pPr>
            <w:r w:rsidRPr="008127EF">
              <w:t>-</w:t>
            </w:r>
          </w:p>
        </w:tc>
        <w:tc>
          <w:tcPr>
            <w:tcW w:w="1760" w:type="dxa"/>
          </w:tcPr>
          <w:p w14:paraId="293AF92B" w14:textId="584778BF" w:rsidR="00B9540D" w:rsidRPr="008127EF" w:rsidRDefault="00CE7CF2" w:rsidP="00B9540D">
            <w:pPr>
              <w:rPr>
                <w:rFonts w:eastAsia="Calibri"/>
              </w:rPr>
            </w:pPr>
            <w:r w:rsidRPr="00A15E9F">
              <w:rPr>
                <w:rFonts w:eastAsia="Verdana" w:cs="Verdana"/>
              </w:rPr>
              <w:t>Test not relevant to be conducted as the biocidal product is</w:t>
            </w:r>
            <w:r w:rsidR="00B64BFD">
              <w:rPr>
                <w:rFonts w:eastAsia="Verdana" w:cs="Verdana"/>
              </w:rPr>
              <w:t xml:space="preserve"> </w:t>
            </w:r>
            <w:r w:rsidRPr="00A15E9F">
              <w:rPr>
                <w:rFonts w:eastAsia="Verdana" w:cs="Verdana"/>
              </w:rPr>
              <w:t xml:space="preserve">not a gas. </w:t>
            </w:r>
          </w:p>
        </w:tc>
        <w:tc>
          <w:tcPr>
            <w:tcW w:w="1760" w:type="dxa"/>
          </w:tcPr>
          <w:p w14:paraId="5675BFEF" w14:textId="77777777" w:rsidR="00B9540D" w:rsidRPr="008127EF" w:rsidRDefault="00B9540D" w:rsidP="00B9540D">
            <w:pPr>
              <w:rPr>
                <w:rFonts w:eastAsia="Calibri"/>
              </w:rPr>
            </w:pPr>
            <w:r w:rsidRPr="008127EF">
              <w:t>-</w:t>
            </w:r>
          </w:p>
        </w:tc>
      </w:tr>
      <w:tr w:rsidR="00B9540D" w:rsidRPr="008127EF" w14:paraId="68D1555C" w14:textId="77777777" w:rsidTr="00B9540D">
        <w:tc>
          <w:tcPr>
            <w:tcW w:w="2270" w:type="dxa"/>
          </w:tcPr>
          <w:p w14:paraId="097CE24B" w14:textId="77777777" w:rsidR="00B9540D" w:rsidRPr="008127EF" w:rsidRDefault="00B9540D" w:rsidP="00B9540D">
            <w:pPr>
              <w:rPr>
                <w:rFonts w:eastAsia="Calibri"/>
              </w:rPr>
            </w:pPr>
            <w:r w:rsidRPr="008127EF">
              <w:rPr>
                <w:rFonts w:eastAsia="Calibri" w:cs="Calibri"/>
              </w:rPr>
              <w:t>Flammable aerosols</w:t>
            </w:r>
          </w:p>
        </w:tc>
        <w:tc>
          <w:tcPr>
            <w:tcW w:w="1430" w:type="dxa"/>
          </w:tcPr>
          <w:p w14:paraId="1701FCA3" w14:textId="77777777" w:rsidR="00B9540D" w:rsidRPr="008127EF" w:rsidRDefault="00B9540D" w:rsidP="00B9540D">
            <w:pPr>
              <w:rPr>
                <w:rFonts w:eastAsia="Calibri"/>
              </w:rPr>
            </w:pPr>
            <w:r w:rsidRPr="008127EF">
              <w:t>-</w:t>
            </w:r>
          </w:p>
        </w:tc>
        <w:tc>
          <w:tcPr>
            <w:tcW w:w="2090" w:type="dxa"/>
          </w:tcPr>
          <w:p w14:paraId="4245C531" w14:textId="77777777" w:rsidR="00B9540D" w:rsidRPr="008127EF" w:rsidRDefault="00B9540D" w:rsidP="00B9540D">
            <w:pPr>
              <w:rPr>
                <w:rFonts w:eastAsia="Calibri"/>
              </w:rPr>
            </w:pPr>
            <w:r w:rsidRPr="008127EF">
              <w:t>-</w:t>
            </w:r>
          </w:p>
        </w:tc>
        <w:tc>
          <w:tcPr>
            <w:tcW w:w="1760" w:type="dxa"/>
          </w:tcPr>
          <w:p w14:paraId="09AAC9B0" w14:textId="223EAC52" w:rsidR="00B9540D" w:rsidRPr="008127EF" w:rsidRDefault="00B9540D" w:rsidP="00B9540D">
            <w:pPr>
              <w:rPr>
                <w:rFonts w:eastAsia="Calibri"/>
              </w:rPr>
            </w:pPr>
            <w:r w:rsidRPr="008127EF">
              <w:t xml:space="preserve">Not relevant: the product is not sold as </w:t>
            </w:r>
            <w:r w:rsidR="00AC2694">
              <w:t xml:space="preserve">an </w:t>
            </w:r>
            <w:r w:rsidRPr="008127EF">
              <w:t>aerosol.</w:t>
            </w:r>
          </w:p>
        </w:tc>
        <w:tc>
          <w:tcPr>
            <w:tcW w:w="1760" w:type="dxa"/>
          </w:tcPr>
          <w:p w14:paraId="78081317" w14:textId="77777777" w:rsidR="00B9540D" w:rsidRPr="008127EF" w:rsidRDefault="00B9540D" w:rsidP="00B9540D">
            <w:pPr>
              <w:rPr>
                <w:rFonts w:eastAsia="Calibri"/>
              </w:rPr>
            </w:pPr>
            <w:r w:rsidRPr="008127EF">
              <w:t>-</w:t>
            </w:r>
          </w:p>
        </w:tc>
      </w:tr>
      <w:tr w:rsidR="00B9540D" w:rsidRPr="008127EF" w14:paraId="58303177" w14:textId="77777777" w:rsidTr="00B9540D">
        <w:tc>
          <w:tcPr>
            <w:tcW w:w="2270" w:type="dxa"/>
          </w:tcPr>
          <w:p w14:paraId="41C49BF0" w14:textId="6EC725BD" w:rsidR="00B9540D" w:rsidRPr="008127EF" w:rsidRDefault="00B9540D" w:rsidP="00B9540D">
            <w:pPr>
              <w:rPr>
                <w:rFonts w:eastAsia="Calibri"/>
              </w:rPr>
            </w:pPr>
            <w:r w:rsidRPr="008127EF">
              <w:rPr>
                <w:rFonts w:eastAsia="Calibri" w:cs="Calibri"/>
              </w:rPr>
              <w:t>Oxidising ga</w:t>
            </w:r>
            <w:r w:rsidR="00CB05AC" w:rsidRPr="008127EF">
              <w:rPr>
                <w:rFonts w:eastAsia="Calibri" w:cs="Calibri"/>
              </w:rPr>
              <w:t>s</w:t>
            </w:r>
            <w:r w:rsidRPr="008127EF">
              <w:rPr>
                <w:rFonts w:eastAsia="Calibri" w:cs="Calibri"/>
              </w:rPr>
              <w:t>es</w:t>
            </w:r>
          </w:p>
        </w:tc>
        <w:tc>
          <w:tcPr>
            <w:tcW w:w="1430" w:type="dxa"/>
          </w:tcPr>
          <w:p w14:paraId="2E9F2725" w14:textId="77777777" w:rsidR="00B9540D" w:rsidRPr="008127EF" w:rsidRDefault="00B9540D" w:rsidP="00B9540D">
            <w:pPr>
              <w:rPr>
                <w:rFonts w:eastAsia="Calibri"/>
              </w:rPr>
            </w:pPr>
            <w:r w:rsidRPr="008127EF">
              <w:t>-</w:t>
            </w:r>
          </w:p>
        </w:tc>
        <w:tc>
          <w:tcPr>
            <w:tcW w:w="2090" w:type="dxa"/>
          </w:tcPr>
          <w:p w14:paraId="2AAD91EE" w14:textId="77777777" w:rsidR="00B9540D" w:rsidRPr="008127EF" w:rsidRDefault="00B9540D" w:rsidP="00B9540D">
            <w:pPr>
              <w:rPr>
                <w:rFonts w:eastAsia="Calibri"/>
              </w:rPr>
            </w:pPr>
            <w:r w:rsidRPr="008127EF">
              <w:t>-</w:t>
            </w:r>
          </w:p>
        </w:tc>
        <w:tc>
          <w:tcPr>
            <w:tcW w:w="1760" w:type="dxa"/>
          </w:tcPr>
          <w:p w14:paraId="5FC428FB" w14:textId="4129150D" w:rsidR="00B9540D" w:rsidRPr="008127EF" w:rsidRDefault="00B0786F" w:rsidP="00B9540D">
            <w:pPr>
              <w:rPr>
                <w:rFonts w:eastAsia="Calibri"/>
              </w:rPr>
            </w:pPr>
            <w:r w:rsidRPr="00B0786F">
              <w:t xml:space="preserve">The product does not need to be considered for this hazard class as it is not a gas. </w:t>
            </w:r>
            <w:r>
              <w:t>T</w:t>
            </w:r>
            <w:r w:rsidR="00B9540D" w:rsidRPr="008127EF">
              <w:t>he</w:t>
            </w:r>
            <w:r w:rsidR="00B9540D">
              <w:rPr>
                <w:lang w:val="en-US"/>
              </w:rPr>
              <w:t xml:space="preserve"> </w:t>
            </w:r>
            <w:r w:rsidR="00B9540D" w:rsidRPr="008127EF">
              <w:t>product is a</w:t>
            </w:r>
            <w:r w:rsidR="00BF6522">
              <w:t xml:space="preserve"> </w:t>
            </w:r>
            <w:r w:rsidR="00596005">
              <w:t>l</w:t>
            </w:r>
            <w:r w:rsidR="00BF6522">
              <w:t>iquid</w:t>
            </w:r>
            <w:r w:rsidR="00B9540D" w:rsidRPr="008127EF">
              <w:t>.</w:t>
            </w:r>
          </w:p>
        </w:tc>
        <w:tc>
          <w:tcPr>
            <w:tcW w:w="1760" w:type="dxa"/>
          </w:tcPr>
          <w:p w14:paraId="03651701" w14:textId="77777777" w:rsidR="00B9540D" w:rsidRPr="008127EF" w:rsidRDefault="00B9540D" w:rsidP="00B9540D">
            <w:pPr>
              <w:rPr>
                <w:rFonts w:eastAsia="Calibri"/>
              </w:rPr>
            </w:pPr>
            <w:r w:rsidRPr="008127EF">
              <w:t>-</w:t>
            </w:r>
          </w:p>
        </w:tc>
      </w:tr>
      <w:tr w:rsidR="00B9540D" w:rsidRPr="008127EF" w14:paraId="18841A4B" w14:textId="77777777" w:rsidTr="00B9540D">
        <w:tc>
          <w:tcPr>
            <w:tcW w:w="2270" w:type="dxa"/>
          </w:tcPr>
          <w:p w14:paraId="4BE69399" w14:textId="0064C1B9" w:rsidR="00B9540D" w:rsidRPr="008127EF" w:rsidRDefault="00B9540D" w:rsidP="00B9540D">
            <w:pPr>
              <w:rPr>
                <w:rFonts w:eastAsia="Calibri"/>
              </w:rPr>
            </w:pPr>
            <w:r w:rsidRPr="008127EF">
              <w:rPr>
                <w:rFonts w:eastAsia="Calibri" w:cs="Calibri"/>
              </w:rPr>
              <w:t>Ga</w:t>
            </w:r>
            <w:r w:rsidR="00A5692F" w:rsidRPr="008127EF">
              <w:rPr>
                <w:rFonts w:eastAsia="Calibri" w:cs="Calibri"/>
              </w:rPr>
              <w:t>s</w:t>
            </w:r>
            <w:r w:rsidRPr="008127EF">
              <w:rPr>
                <w:rFonts w:eastAsia="Calibri" w:cs="Calibri"/>
              </w:rPr>
              <w:t>es under pressure</w:t>
            </w:r>
          </w:p>
        </w:tc>
        <w:tc>
          <w:tcPr>
            <w:tcW w:w="1430" w:type="dxa"/>
          </w:tcPr>
          <w:p w14:paraId="67B9279A" w14:textId="77777777" w:rsidR="00B9540D" w:rsidRPr="008127EF" w:rsidRDefault="00B9540D" w:rsidP="00B9540D">
            <w:pPr>
              <w:rPr>
                <w:rFonts w:eastAsia="Calibri"/>
              </w:rPr>
            </w:pPr>
            <w:r w:rsidRPr="008127EF">
              <w:t>-</w:t>
            </w:r>
          </w:p>
        </w:tc>
        <w:tc>
          <w:tcPr>
            <w:tcW w:w="2090" w:type="dxa"/>
          </w:tcPr>
          <w:p w14:paraId="453122AD" w14:textId="77777777" w:rsidR="00B9540D" w:rsidRPr="008127EF" w:rsidRDefault="00B9540D" w:rsidP="00B9540D">
            <w:pPr>
              <w:rPr>
                <w:rFonts w:eastAsia="Calibri"/>
              </w:rPr>
            </w:pPr>
            <w:r w:rsidRPr="008127EF">
              <w:t>-</w:t>
            </w:r>
          </w:p>
        </w:tc>
        <w:tc>
          <w:tcPr>
            <w:tcW w:w="1760" w:type="dxa"/>
          </w:tcPr>
          <w:p w14:paraId="090C17A0" w14:textId="76585E75" w:rsidR="00B9540D" w:rsidRPr="008127EF" w:rsidRDefault="00B9540D" w:rsidP="00B9540D">
            <w:pPr>
              <w:rPr>
                <w:rFonts w:eastAsia="Calibri"/>
              </w:rPr>
            </w:pPr>
            <w:r w:rsidRPr="008127EF">
              <w:t xml:space="preserve">Not relevant: </w:t>
            </w:r>
            <w:r w:rsidR="00E4605A">
              <w:rPr>
                <w:rFonts w:eastAsia="Verdana" w:cs="Verdana"/>
              </w:rPr>
              <w:t xml:space="preserve">because </w:t>
            </w:r>
            <w:r>
              <w:rPr>
                <w:rFonts w:eastAsia="Verdana" w:cs="Verdana"/>
              </w:rPr>
              <w:t xml:space="preserve">the product is </w:t>
            </w:r>
            <w:r w:rsidR="00E4605A">
              <w:rPr>
                <w:rFonts w:eastAsia="Verdana" w:cs="Verdana"/>
              </w:rPr>
              <w:t>not a gas under pressure.</w:t>
            </w:r>
            <w:r w:rsidR="00561D82">
              <w:rPr>
                <w:rFonts w:eastAsia="Verdana" w:cs="Verdana"/>
              </w:rPr>
              <w:t xml:space="preserve"> </w:t>
            </w:r>
            <w:r w:rsidR="00561D82">
              <w:t>T</w:t>
            </w:r>
            <w:r w:rsidRPr="008127EF">
              <w:t>he product is a</w:t>
            </w:r>
            <w:r w:rsidR="00561D82">
              <w:t xml:space="preserve"> liquid</w:t>
            </w:r>
            <w:r w:rsidRPr="008127EF">
              <w:t>.</w:t>
            </w:r>
          </w:p>
        </w:tc>
        <w:tc>
          <w:tcPr>
            <w:tcW w:w="1760" w:type="dxa"/>
          </w:tcPr>
          <w:p w14:paraId="2FF30142" w14:textId="77777777" w:rsidR="00B9540D" w:rsidRPr="008127EF" w:rsidRDefault="00B9540D" w:rsidP="00B9540D">
            <w:pPr>
              <w:rPr>
                <w:rFonts w:eastAsia="Calibri"/>
              </w:rPr>
            </w:pPr>
            <w:r w:rsidRPr="008127EF">
              <w:t>-</w:t>
            </w:r>
          </w:p>
        </w:tc>
      </w:tr>
      <w:tr w:rsidR="00BC1E74" w:rsidRPr="008127EF" w14:paraId="038735A7" w14:textId="77777777" w:rsidTr="00B9540D">
        <w:tc>
          <w:tcPr>
            <w:tcW w:w="2270" w:type="dxa"/>
          </w:tcPr>
          <w:p w14:paraId="79EC39B0" w14:textId="77777777" w:rsidR="00BC1E74" w:rsidRPr="00CA360F" w:rsidRDefault="00BC1E74" w:rsidP="00BC1E74">
            <w:r w:rsidRPr="00CA360F">
              <w:t>Flash point</w:t>
            </w:r>
          </w:p>
          <w:p w14:paraId="6330F732" w14:textId="77777777" w:rsidR="00BC1E74" w:rsidRPr="00CA360F" w:rsidRDefault="00BC1E74" w:rsidP="00BC1E74">
            <w:pPr>
              <w:rPr>
                <w:rFonts w:eastAsia="Calibri" w:cs="Calibri"/>
              </w:rPr>
            </w:pPr>
          </w:p>
          <w:p w14:paraId="4C1C27AF" w14:textId="77777777" w:rsidR="00BC1E74" w:rsidRPr="00CA360F" w:rsidRDefault="00BC1E74" w:rsidP="00BC1E74">
            <w:pPr>
              <w:rPr>
                <w:rFonts w:eastAsia="Calibri" w:cs="Calibri"/>
              </w:rPr>
            </w:pPr>
          </w:p>
          <w:p w14:paraId="69177967" w14:textId="77777777" w:rsidR="00BC1E74" w:rsidRPr="00CA360F" w:rsidRDefault="00BC1E74" w:rsidP="00BC1E74">
            <w:pPr>
              <w:rPr>
                <w:rFonts w:eastAsia="Calibri" w:cs="Calibri"/>
              </w:rPr>
            </w:pPr>
          </w:p>
          <w:p w14:paraId="47F024E3" w14:textId="77777777" w:rsidR="00BC1E74" w:rsidRPr="00CA360F" w:rsidRDefault="00BC1E74" w:rsidP="00BC1E74">
            <w:pPr>
              <w:rPr>
                <w:rFonts w:eastAsia="Calibri" w:cs="Calibri"/>
              </w:rPr>
            </w:pPr>
          </w:p>
          <w:p w14:paraId="12AC2694" w14:textId="77777777" w:rsidR="00BC1E74" w:rsidRPr="00CA360F" w:rsidRDefault="00BC1E74" w:rsidP="00BC1E74">
            <w:pPr>
              <w:rPr>
                <w:rFonts w:eastAsia="Calibri" w:cs="Calibri"/>
              </w:rPr>
            </w:pPr>
          </w:p>
          <w:p w14:paraId="421D0FA4" w14:textId="77777777" w:rsidR="00BC1E74" w:rsidRPr="00CA360F" w:rsidRDefault="00BC1E74" w:rsidP="00BC1E74">
            <w:pPr>
              <w:rPr>
                <w:rFonts w:eastAsia="Calibri" w:cs="Calibri"/>
              </w:rPr>
            </w:pPr>
          </w:p>
          <w:p w14:paraId="12854908" w14:textId="77777777" w:rsidR="00BC1E74" w:rsidRPr="00CA360F" w:rsidRDefault="00BC1E74" w:rsidP="00BC1E74">
            <w:pPr>
              <w:rPr>
                <w:rFonts w:eastAsia="Calibri" w:cs="Calibri"/>
              </w:rPr>
            </w:pPr>
          </w:p>
          <w:p w14:paraId="67F9DEB8" w14:textId="77777777" w:rsidR="00BC1E74" w:rsidRPr="00CA360F" w:rsidRDefault="00BC1E74" w:rsidP="00BC1E74">
            <w:pPr>
              <w:rPr>
                <w:rFonts w:eastAsia="Calibri" w:cs="Calibri"/>
              </w:rPr>
            </w:pPr>
          </w:p>
          <w:p w14:paraId="1EF17681" w14:textId="7A6DE174" w:rsidR="00BC1E74" w:rsidRPr="00CA360F" w:rsidRDefault="00BC1E74" w:rsidP="00BC1E74">
            <w:pPr>
              <w:rPr>
                <w:rFonts w:eastAsia="Calibri"/>
              </w:rPr>
            </w:pPr>
            <w:r w:rsidRPr="00CA360F">
              <w:rPr>
                <w:rFonts w:eastAsia="Calibri" w:cs="Calibri"/>
              </w:rPr>
              <w:lastRenderedPageBreak/>
              <w:t>Flammable liquids</w:t>
            </w:r>
          </w:p>
        </w:tc>
        <w:tc>
          <w:tcPr>
            <w:tcW w:w="1430" w:type="dxa"/>
          </w:tcPr>
          <w:p w14:paraId="1D7D151C" w14:textId="66B3CD18" w:rsidR="00BC1E74" w:rsidRPr="00CA360F" w:rsidRDefault="00BC1E74" w:rsidP="00BC1E74">
            <w:pPr>
              <w:rPr>
                <w:lang w:val="de-DE"/>
              </w:rPr>
            </w:pPr>
            <w:r w:rsidRPr="00CA360F">
              <w:rPr>
                <w:lang w:val="de-DE"/>
              </w:rPr>
              <w:lastRenderedPageBreak/>
              <w:t>440/2008, A.9.</w:t>
            </w:r>
          </w:p>
          <w:p w14:paraId="1ACFF0F5" w14:textId="35C81639" w:rsidR="00BC1E74" w:rsidRPr="00CA360F" w:rsidRDefault="00BC1E74" w:rsidP="00BC1E74">
            <w:pPr>
              <w:rPr>
                <w:lang w:val="de-DE"/>
              </w:rPr>
            </w:pPr>
            <w:r w:rsidRPr="00CA360F">
              <w:rPr>
                <w:lang w:val="de-DE"/>
              </w:rPr>
              <w:t>ASTM D93 - 13e1</w:t>
            </w:r>
          </w:p>
          <w:p w14:paraId="58095F40" w14:textId="029273FB" w:rsidR="00BC1E74" w:rsidRPr="00CA360F" w:rsidRDefault="00BC1E74" w:rsidP="00BC1E74">
            <w:pPr>
              <w:rPr>
                <w:lang w:val="de-DE"/>
              </w:rPr>
            </w:pPr>
            <w:r w:rsidRPr="00CA360F">
              <w:rPr>
                <w:lang w:val="de-DE"/>
              </w:rPr>
              <w:t>ASTM D 6450 – 05</w:t>
            </w:r>
          </w:p>
          <w:p w14:paraId="301C4BF7" w14:textId="71B72ED2" w:rsidR="00BC1E74" w:rsidRPr="00CA360F" w:rsidRDefault="00BC1E74" w:rsidP="00BC1E74">
            <w:r w:rsidRPr="00CA360F">
              <w:t>ASTM D 7094 - 04</w:t>
            </w:r>
          </w:p>
          <w:p w14:paraId="21FF664D" w14:textId="77777777" w:rsidR="00BC1E74" w:rsidRPr="00CA360F" w:rsidRDefault="00BC1E74" w:rsidP="00BC1E74"/>
          <w:p w14:paraId="305C02BD" w14:textId="77777777" w:rsidR="00BC1E74" w:rsidRPr="00CA360F" w:rsidRDefault="00BC1E74" w:rsidP="00BC1E74">
            <w:pPr>
              <w:rPr>
                <w:rFonts w:eastAsia="Calibri"/>
              </w:rPr>
            </w:pPr>
            <w:r w:rsidRPr="00CA360F">
              <w:lastRenderedPageBreak/>
              <w:t>UN Transport subsection 32.5.2</w:t>
            </w:r>
          </w:p>
        </w:tc>
        <w:tc>
          <w:tcPr>
            <w:tcW w:w="2090" w:type="dxa"/>
          </w:tcPr>
          <w:p w14:paraId="622033E4" w14:textId="77777777" w:rsidR="00BC1E74" w:rsidRDefault="00BC1E74" w:rsidP="00BC1E74">
            <w:pPr>
              <w:rPr>
                <w:rFonts w:eastAsia="Verdana" w:cs="Verdana"/>
              </w:rPr>
            </w:pPr>
            <w:r w:rsidRPr="008127EF">
              <w:rPr>
                <w:rFonts w:eastAsia="Verdana" w:cs="Verdana"/>
              </w:rPr>
              <w:lastRenderedPageBreak/>
              <w:t>Biopren 5 EC larvicide concentrate</w:t>
            </w:r>
          </w:p>
          <w:p w14:paraId="08738AC6" w14:textId="77777777" w:rsidR="00BC1E74" w:rsidRDefault="00BC1E74" w:rsidP="00BC1E74">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54E1D843" w14:textId="539F7258" w:rsidR="00BC1E74" w:rsidRPr="00CA360F" w:rsidRDefault="00BC1E74" w:rsidP="00BC1E74">
            <w:pPr>
              <w:rPr>
                <w:rFonts w:eastAsia="Calibri"/>
              </w:rPr>
            </w:pPr>
            <w:r w:rsidRPr="008127EF">
              <w:rPr>
                <w:rFonts w:eastAsia="Verdana" w:cs="Verdana"/>
              </w:rPr>
              <w:t>6.3% w/w</w:t>
            </w:r>
          </w:p>
        </w:tc>
        <w:tc>
          <w:tcPr>
            <w:tcW w:w="1760" w:type="dxa"/>
          </w:tcPr>
          <w:p w14:paraId="3902BC21" w14:textId="0BE992A6" w:rsidR="00BC1E74" w:rsidRPr="00CA360F" w:rsidRDefault="00BC1E74" w:rsidP="00BC1E74">
            <w:pPr>
              <w:rPr>
                <w:rFonts w:eastAsia="Verdana" w:cs="Verdana"/>
              </w:rPr>
            </w:pPr>
            <w:r w:rsidRPr="00CA360F">
              <w:rPr>
                <w:rFonts w:eastAsia="Verdana" w:cs="Verdana"/>
              </w:rPr>
              <w:t>The flash point is: 48 °C.</w:t>
            </w:r>
          </w:p>
          <w:p w14:paraId="774E4EA3" w14:textId="77777777" w:rsidR="00BC1E74" w:rsidRPr="00CA360F" w:rsidRDefault="00BC1E74" w:rsidP="00BC1E74">
            <w:pPr>
              <w:rPr>
                <w:rFonts w:eastAsia="Verdana" w:cs="Verdana"/>
              </w:rPr>
            </w:pPr>
          </w:p>
          <w:p w14:paraId="15825960" w14:textId="0F16EBF1" w:rsidR="00BC1E74" w:rsidRPr="00CA360F" w:rsidRDefault="00BC1E74" w:rsidP="00BC1E74">
            <w:pPr>
              <w:rPr>
                <w:rFonts w:eastAsia="Verdana" w:cs="Verdana"/>
              </w:rPr>
            </w:pPr>
            <w:r w:rsidRPr="00CA360F">
              <w:rPr>
                <w:rFonts w:eastAsia="Verdana" w:cs="Verdana"/>
              </w:rPr>
              <w:t>Sustained combustion at 60</w:t>
            </w:r>
            <w:r>
              <w:rPr>
                <w:rFonts w:eastAsia="Verdana" w:cs="Verdana"/>
              </w:rPr>
              <w:t xml:space="preserve"> </w:t>
            </w:r>
            <w:r w:rsidRPr="00CA360F">
              <w:rPr>
                <w:rFonts w:eastAsia="Verdana" w:cs="Verdana"/>
              </w:rPr>
              <w:t xml:space="preserve">°C after 60s heating: the sample ignites and continues </w:t>
            </w:r>
            <w:r w:rsidRPr="00CA360F">
              <w:rPr>
                <w:rFonts w:eastAsia="Verdana" w:cs="Verdana"/>
              </w:rPr>
              <w:lastRenderedPageBreak/>
              <w:t>to burn for more than 15s.</w:t>
            </w:r>
          </w:p>
          <w:p w14:paraId="44AB631C" w14:textId="77777777" w:rsidR="00BC1E74" w:rsidRPr="00CA360F" w:rsidRDefault="00BC1E74" w:rsidP="00BC1E74">
            <w:pPr>
              <w:rPr>
                <w:rFonts w:eastAsia="Verdana" w:cs="Verdana"/>
              </w:rPr>
            </w:pPr>
          </w:p>
          <w:p w14:paraId="773266BE" w14:textId="76661981" w:rsidR="00BC1E74" w:rsidRPr="00CA360F" w:rsidRDefault="00BC1E74" w:rsidP="00BC1E74">
            <w:pPr>
              <w:rPr>
                <w:rFonts w:eastAsia="Calibri"/>
              </w:rPr>
            </w:pPr>
            <w:r w:rsidRPr="00CA360F">
              <w:rPr>
                <w:rFonts w:eastAsia="Verdana" w:cs="Verdana"/>
              </w:rPr>
              <w:t>Conclusion: the product is a category 3 flammable liquid.</w:t>
            </w:r>
          </w:p>
        </w:tc>
        <w:tc>
          <w:tcPr>
            <w:tcW w:w="1760" w:type="dxa"/>
          </w:tcPr>
          <w:p w14:paraId="0631985A" w14:textId="0A7C2505" w:rsidR="00BC1E74" w:rsidRPr="00CA360F" w:rsidRDefault="00D7186C" w:rsidP="00BC1E74">
            <w:pPr>
              <w:ind w:left="36"/>
              <w:rPr>
                <w:rFonts w:eastAsia="Verdana" w:cs="Verdana"/>
              </w:rPr>
            </w:pPr>
            <w:r w:rsidRPr="00F01E71">
              <w:rPr>
                <w:rFonts w:eastAsia="Verdana" w:cs="Verdana"/>
                <w:highlight w:val="black"/>
              </w:rPr>
              <w:lastRenderedPageBreak/>
              <w:t>xxxx</w:t>
            </w:r>
            <w:r w:rsidR="00BC1E74" w:rsidRPr="00CA360F">
              <w:rPr>
                <w:rFonts w:eastAsia="Verdana" w:cs="Verdana"/>
              </w:rPr>
              <w:t>, 484-150-0700</w:t>
            </w:r>
          </w:p>
          <w:p w14:paraId="3738A4AB" w14:textId="17A59282" w:rsidR="00BC1E74" w:rsidRPr="00CA360F" w:rsidRDefault="00BC1E74" w:rsidP="00BC1E74">
            <w:pPr>
              <w:ind w:left="36"/>
              <w:rPr>
                <w:rFonts w:eastAsia="Verdana" w:cs="Verdana"/>
              </w:rPr>
            </w:pPr>
            <w:r w:rsidRPr="00CA360F">
              <w:rPr>
                <w:rFonts w:eastAsia="Verdana" w:cs="Verdana"/>
              </w:rPr>
              <w:t>2015</w:t>
            </w:r>
          </w:p>
          <w:p w14:paraId="0350FA00" w14:textId="77777777" w:rsidR="00BC1E74" w:rsidRPr="00CA360F" w:rsidRDefault="00BC1E74" w:rsidP="00BC1E74">
            <w:pPr>
              <w:ind w:left="36"/>
              <w:rPr>
                <w:rFonts w:eastAsia="Verdana" w:cs="Verdana"/>
              </w:rPr>
            </w:pPr>
          </w:p>
          <w:p w14:paraId="73078247" w14:textId="77777777" w:rsidR="00BC1E74" w:rsidRPr="00CA360F" w:rsidRDefault="00BC1E74" w:rsidP="00BC1E74">
            <w:pPr>
              <w:ind w:left="36"/>
              <w:rPr>
                <w:rFonts w:eastAsia="Verdana" w:cs="Verdana"/>
              </w:rPr>
            </w:pPr>
          </w:p>
          <w:p w14:paraId="4A70A448" w14:textId="77777777" w:rsidR="00BC1E74" w:rsidRPr="00CA360F" w:rsidRDefault="00BC1E74" w:rsidP="00BC1E74">
            <w:pPr>
              <w:ind w:left="36"/>
              <w:rPr>
                <w:rFonts w:eastAsia="Verdana" w:cs="Verdana"/>
              </w:rPr>
            </w:pPr>
          </w:p>
          <w:p w14:paraId="6FC494AD" w14:textId="77777777" w:rsidR="00BC1E74" w:rsidRPr="00CA360F" w:rsidRDefault="00BC1E74" w:rsidP="00BC1E74">
            <w:pPr>
              <w:ind w:left="36"/>
              <w:rPr>
                <w:rFonts w:eastAsia="Verdana" w:cs="Verdana"/>
              </w:rPr>
            </w:pPr>
          </w:p>
          <w:p w14:paraId="18D31593" w14:textId="77777777" w:rsidR="00BC1E74" w:rsidRPr="00CA360F" w:rsidRDefault="00BC1E74" w:rsidP="00BC1E74">
            <w:pPr>
              <w:ind w:left="36"/>
              <w:rPr>
                <w:rFonts w:eastAsia="Verdana" w:cs="Verdana"/>
              </w:rPr>
            </w:pPr>
          </w:p>
          <w:p w14:paraId="49D65ADB" w14:textId="77777777" w:rsidR="00BC1E74" w:rsidRPr="00CA360F" w:rsidRDefault="00BC1E74" w:rsidP="00BC1E74">
            <w:pPr>
              <w:ind w:left="36"/>
              <w:rPr>
                <w:rFonts w:eastAsia="Verdana" w:cs="Verdana"/>
              </w:rPr>
            </w:pPr>
          </w:p>
          <w:p w14:paraId="639C7025" w14:textId="77777777" w:rsidR="00BC1E74" w:rsidRPr="00CA360F" w:rsidRDefault="00BC1E74" w:rsidP="00BC1E74">
            <w:pPr>
              <w:ind w:left="36"/>
              <w:rPr>
                <w:rFonts w:eastAsia="Verdana" w:cs="Verdana"/>
              </w:rPr>
            </w:pPr>
            <w:r w:rsidRPr="00CA360F">
              <w:rPr>
                <w:rFonts w:eastAsia="Verdana" w:cs="Verdana"/>
              </w:rPr>
              <w:lastRenderedPageBreak/>
              <w:t>EHT 15145b/RWL, 2015</w:t>
            </w:r>
          </w:p>
        </w:tc>
      </w:tr>
      <w:tr w:rsidR="00BC1E74" w:rsidRPr="008127EF" w14:paraId="6A072F34" w14:textId="77777777" w:rsidTr="00B9540D">
        <w:tc>
          <w:tcPr>
            <w:tcW w:w="2270" w:type="dxa"/>
          </w:tcPr>
          <w:p w14:paraId="752204F5" w14:textId="77777777" w:rsidR="00BC1E74" w:rsidRPr="008127EF" w:rsidRDefault="00BC1E74" w:rsidP="00BC1E74">
            <w:pPr>
              <w:rPr>
                <w:rFonts w:eastAsia="Calibri"/>
              </w:rPr>
            </w:pPr>
            <w:r w:rsidRPr="008127EF">
              <w:rPr>
                <w:rFonts w:eastAsia="Calibri" w:cs="Calibri"/>
              </w:rPr>
              <w:lastRenderedPageBreak/>
              <w:t>Flammable solids</w:t>
            </w:r>
          </w:p>
        </w:tc>
        <w:tc>
          <w:tcPr>
            <w:tcW w:w="1430" w:type="dxa"/>
          </w:tcPr>
          <w:p w14:paraId="35251B2C" w14:textId="77777777" w:rsidR="00BC1E74" w:rsidRPr="008127EF" w:rsidRDefault="00BC1E74" w:rsidP="00BC1E74">
            <w:pPr>
              <w:rPr>
                <w:rFonts w:eastAsia="Calibri"/>
              </w:rPr>
            </w:pPr>
            <w:r w:rsidRPr="008127EF">
              <w:t>-</w:t>
            </w:r>
          </w:p>
        </w:tc>
        <w:tc>
          <w:tcPr>
            <w:tcW w:w="2090" w:type="dxa"/>
          </w:tcPr>
          <w:p w14:paraId="6B903DAD" w14:textId="77777777" w:rsidR="00BC1E74" w:rsidRPr="008127EF" w:rsidRDefault="00BC1E74" w:rsidP="00BC1E74">
            <w:pPr>
              <w:rPr>
                <w:rFonts w:eastAsia="Calibri"/>
              </w:rPr>
            </w:pPr>
            <w:r w:rsidRPr="008127EF">
              <w:t>-</w:t>
            </w:r>
          </w:p>
        </w:tc>
        <w:tc>
          <w:tcPr>
            <w:tcW w:w="1760" w:type="dxa"/>
          </w:tcPr>
          <w:p w14:paraId="179AF5C2" w14:textId="0F396736" w:rsidR="00BC1E74" w:rsidRPr="008127EF" w:rsidRDefault="00BC1E74" w:rsidP="00BC1E74">
            <w:pPr>
              <w:rPr>
                <w:rFonts w:eastAsia="Calibri"/>
              </w:rPr>
            </w:pPr>
            <w:r w:rsidRPr="008127EF">
              <w:t>Not relevant</w:t>
            </w:r>
            <w:r>
              <w:t>,</w:t>
            </w:r>
            <w:r w:rsidRPr="008127EF">
              <w:t xml:space="preserve"> the product is</w:t>
            </w:r>
            <w:r>
              <w:t xml:space="preserve"> a liquid</w:t>
            </w:r>
            <w:r w:rsidRPr="008127EF">
              <w:t>.</w:t>
            </w:r>
          </w:p>
        </w:tc>
        <w:tc>
          <w:tcPr>
            <w:tcW w:w="1760" w:type="dxa"/>
          </w:tcPr>
          <w:p w14:paraId="2ED2DA23" w14:textId="77777777" w:rsidR="00BC1E74" w:rsidRPr="008127EF" w:rsidRDefault="00BC1E74" w:rsidP="00BC1E74">
            <w:pPr>
              <w:rPr>
                <w:rFonts w:eastAsia="Calibri"/>
              </w:rPr>
            </w:pPr>
            <w:r w:rsidRPr="008127EF">
              <w:rPr>
                <w:rFonts w:eastAsia="Calibri" w:cs="Calibri"/>
              </w:rPr>
              <w:t>-</w:t>
            </w:r>
          </w:p>
        </w:tc>
      </w:tr>
      <w:tr w:rsidR="00BC1E74" w:rsidRPr="008127EF" w14:paraId="5A4CCEBD" w14:textId="77777777" w:rsidTr="00B9540D">
        <w:tc>
          <w:tcPr>
            <w:tcW w:w="2270" w:type="dxa"/>
          </w:tcPr>
          <w:p w14:paraId="30AACA77" w14:textId="77777777" w:rsidR="00BC1E74" w:rsidRPr="008127EF" w:rsidRDefault="00BC1E74" w:rsidP="00BC1E74">
            <w:pPr>
              <w:rPr>
                <w:rFonts w:eastAsia="Calibri"/>
              </w:rPr>
            </w:pPr>
            <w:r w:rsidRPr="008127EF">
              <w:rPr>
                <w:rFonts w:eastAsia="Calibri" w:cs="Calibri"/>
              </w:rPr>
              <w:t>Self-reactive substances and mixtures</w:t>
            </w:r>
          </w:p>
        </w:tc>
        <w:tc>
          <w:tcPr>
            <w:tcW w:w="1430" w:type="dxa"/>
          </w:tcPr>
          <w:p w14:paraId="2325F247" w14:textId="77777777" w:rsidR="00BC1E74" w:rsidRPr="008127EF" w:rsidRDefault="00BC1E74" w:rsidP="00BC1E74">
            <w:pPr>
              <w:rPr>
                <w:rFonts w:eastAsia="Calibri"/>
              </w:rPr>
            </w:pPr>
            <w:r w:rsidRPr="008127EF">
              <w:t>-</w:t>
            </w:r>
          </w:p>
        </w:tc>
        <w:tc>
          <w:tcPr>
            <w:tcW w:w="2090" w:type="dxa"/>
          </w:tcPr>
          <w:p w14:paraId="01CC465E" w14:textId="77777777" w:rsidR="00BC1E74" w:rsidRPr="008127EF" w:rsidRDefault="00BC1E74" w:rsidP="00BC1E74">
            <w:pPr>
              <w:rPr>
                <w:rFonts w:eastAsia="Calibri"/>
              </w:rPr>
            </w:pPr>
            <w:r w:rsidRPr="008127EF">
              <w:t>-</w:t>
            </w:r>
          </w:p>
        </w:tc>
        <w:tc>
          <w:tcPr>
            <w:tcW w:w="1760" w:type="dxa"/>
          </w:tcPr>
          <w:p w14:paraId="14B43CF2" w14:textId="67FBF6F5" w:rsidR="00BC1E74" w:rsidRPr="008127EF" w:rsidRDefault="00BC1E74" w:rsidP="00BC1E74">
            <w:pPr>
              <w:rPr>
                <w:rFonts w:eastAsia="Calibri"/>
              </w:rPr>
            </w:pPr>
            <w:r>
              <w:rPr>
                <w:rFonts w:eastAsia="Calibri" w:cs="Calibri"/>
              </w:rPr>
              <w:t>B</w:t>
            </w:r>
            <w:r w:rsidRPr="008127EF">
              <w:rPr>
                <w:rFonts w:eastAsia="Calibri" w:cs="Calibri"/>
              </w:rPr>
              <w:t>ased on the composition</w:t>
            </w:r>
            <w:r>
              <w:rPr>
                <w:rFonts w:eastAsia="Calibri" w:cs="Calibri"/>
              </w:rPr>
              <w:t>, t</w:t>
            </w:r>
            <w:r w:rsidRPr="00FD209A">
              <w:rPr>
                <w:rFonts w:eastAsia="Calibri" w:cs="Calibri"/>
              </w:rPr>
              <w:t xml:space="preserve">here are no chemical groups associated with explosive or self-reactive properties present in </w:t>
            </w:r>
            <w:r>
              <w:rPr>
                <w:rFonts w:eastAsia="Calibri" w:cs="Calibri"/>
              </w:rPr>
              <w:t xml:space="preserve">any of the constituents’ </w:t>
            </w:r>
            <w:r w:rsidRPr="00FD209A">
              <w:rPr>
                <w:rFonts w:eastAsia="Calibri" w:cs="Calibri"/>
              </w:rPr>
              <w:t>molecule</w:t>
            </w:r>
            <w:r>
              <w:rPr>
                <w:rFonts w:eastAsia="Calibri" w:cs="Calibri"/>
              </w:rPr>
              <w:t>s</w:t>
            </w:r>
            <w:r w:rsidRPr="008127EF">
              <w:rPr>
                <w:rFonts w:eastAsia="Calibri" w:cs="Calibri"/>
              </w:rPr>
              <w:t>.</w:t>
            </w:r>
          </w:p>
        </w:tc>
        <w:tc>
          <w:tcPr>
            <w:tcW w:w="1760" w:type="dxa"/>
          </w:tcPr>
          <w:p w14:paraId="6192DD9E" w14:textId="77777777" w:rsidR="00BC1E74" w:rsidRPr="008127EF" w:rsidRDefault="00BC1E74" w:rsidP="00BC1E74">
            <w:pPr>
              <w:rPr>
                <w:rFonts w:eastAsia="Calibri"/>
              </w:rPr>
            </w:pPr>
            <w:r w:rsidRPr="00E15900">
              <w:rPr>
                <w:rFonts w:eastAsia="Calibri" w:cs="Calibri"/>
              </w:rPr>
              <w:t>-</w:t>
            </w:r>
          </w:p>
        </w:tc>
      </w:tr>
      <w:tr w:rsidR="00BC1E74" w:rsidRPr="008127EF" w14:paraId="1496EB1E" w14:textId="77777777" w:rsidTr="00B9540D">
        <w:tc>
          <w:tcPr>
            <w:tcW w:w="2270" w:type="dxa"/>
          </w:tcPr>
          <w:p w14:paraId="4FA4086B" w14:textId="77777777" w:rsidR="00BC1E74" w:rsidRPr="008127EF" w:rsidRDefault="00BC1E74" w:rsidP="00BC1E74">
            <w:pPr>
              <w:rPr>
                <w:rFonts w:eastAsia="Calibri"/>
              </w:rPr>
            </w:pPr>
            <w:r w:rsidRPr="00FF2B89">
              <w:rPr>
                <w:rFonts w:eastAsia="Calibri" w:cs="Calibri"/>
              </w:rPr>
              <w:t>Pyrophoric liquids</w:t>
            </w:r>
          </w:p>
        </w:tc>
        <w:tc>
          <w:tcPr>
            <w:tcW w:w="1430" w:type="dxa"/>
          </w:tcPr>
          <w:p w14:paraId="62E3CFF4" w14:textId="77777777" w:rsidR="00BC1E74" w:rsidRPr="008127EF" w:rsidRDefault="00BC1E74" w:rsidP="00BC1E74">
            <w:pPr>
              <w:rPr>
                <w:rFonts w:eastAsia="Calibri"/>
              </w:rPr>
            </w:pPr>
            <w:r w:rsidRPr="008127EF">
              <w:t>-</w:t>
            </w:r>
          </w:p>
        </w:tc>
        <w:tc>
          <w:tcPr>
            <w:tcW w:w="2090" w:type="dxa"/>
          </w:tcPr>
          <w:p w14:paraId="58ADB0BC" w14:textId="77777777" w:rsidR="00BC1E74" w:rsidRPr="008127EF" w:rsidRDefault="00BC1E74" w:rsidP="00BC1E74">
            <w:pPr>
              <w:rPr>
                <w:rFonts w:eastAsia="Calibri"/>
              </w:rPr>
            </w:pPr>
            <w:r w:rsidRPr="008127EF">
              <w:t>-</w:t>
            </w:r>
          </w:p>
        </w:tc>
        <w:tc>
          <w:tcPr>
            <w:tcW w:w="1760" w:type="dxa"/>
          </w:tcPr>
          <w:p w14:paraId="1A62081F" w14:textId="1715687E" w:rsidR="00BC1E74" w:rsidRPr="008127EF" w:rsidRDefault="00BC1E74" w:rsidP="00BC1E74">
            <w:pPr>
              <w:rPr>
                <w:rFonts w:eastAsia="Calibri"/>
              </w:rPr>
            </w:pPr>
            <w:r>
              <w:rPr>
                <w:rFonts w:eastAsia="Calibri" w:cs="Calibri"/>
              </w:rPr>
              <w:t xml:space="preserve">None of the constituents have pyrophoric properties and according to experience of other studies, the product has no </w:t>
            </w:r>
            <w:r w:rsidRPr="00915EE3">
              <w:rPr>
                <w:rFonts w:eastAsia="Calibri" w:cs="Calibri"/>
              </w:rPr>
              <w:t xml:space="preserve">ability to spontaneously ignite in </w:t>
            </w:r>
            <w:r>
              <w:rPr>
                <w:rFonts w:eastAsia="Calibri" w:cs="Calibri"/>
              </w:rPr>
              <w:t xml:space="preserve">contact with </w:t>
            </w:r>
            <w:r w:rsidRPr="00915EE3">
              <w:rPr>
                <w:rFonts w:eastAsia="Calibri" w:cs="Calibri"/>
              </w:rPr>
              <w:t>air</w:t>
            </w:r>
            <w:r>
              <w:rPr>
                <w:rFonts w:eastAsia="Calibri" w:cs="Calibri"/>
              </w:rPr>
              <w:t>.</w:t>
            </w:r>
          </w:p>
        </w:tc>
        <w:tc>
          <w:tcPr>
            <w:tcW w:w="1760" w:type="dxa"/>
          </w:tcPr>
          <w:p w14:paraId="3DDE4F59" w14:textId="77777777" w:rsidR="00BC1E74" w:rsidRPr="008127EF" w:rsidRDefault="00BC1E74" w:rsidP="00BC1E74">
            <w:pPr>
              <w:rPr>
                <w:rFonts w:eastAsia="Calibri"/>
              </w:rPr>
            </w:pPr>
            <w:r w:rsidRPr="00FF2B89">
              <w:rPr>
                <w:rFonts w:eastAsia="Calibri" w:cs="Calibri"/>
              </w:rPr>
              <w:t>-</w:t>
            </w:r>
          </w:p>
        </w:tc>
      </w:tr>
      <w:tr w:rsidR="00BC1E74" w:rsidRPr="008127EF" w14:paraId="56E2D831" w14:textId="77777777" w:rsidTr="00B9540D">
        <w:tc>
          <w:tcPr>
            <w:tcW w:w="2270" w:type="dxa"/>
          </w:tcPr>
          <w:p w14:paraId="7CC692F2" w14:textId="77777777" w:rsidR="00BC1E74" w:rsidRPr="008127EF" w:rsidRDefault="00BC1E74" w:rsidP="00BC1E74">
            <w:pPr>
              <w:rPr>
                <w:rFonts w:eastAsia="Calibri"/>
              </w:rPr>
            </w:pPr>
            <w:r w:rsidRPr="00EB23E1">
              <w:rPr>
                <w:rFonts w:eastAsia="Calibri" w:cs="Calibri"/>
              </w:rPr>
              <w:t>Pyrophoric solids</w:t>
            </w:r>
          </w:p>
        </w:tc>
        <w:tc>
          <w:tcPr>
            <w:tcW w:w="1430" w:type="dxa"/>
          </w:tcPr>
          <w:p w14:paraId="69003ED4" w14:textId="77777777" w:rsidR="00BC1E74" w:rsidRPr="008127EF" w:rsidRDefault="00BC1E74" w:rsidP="00BC1E74">
            <w:pPr>
              <w:rPr>
                <w:rFonts w:eastAsia="Calibri"/>
              </w:rPr>
            </w:pPr>
            <w:r w:rsidRPr="008127EF">
              <w:t>-</w:t>
            </w:r>
          </w:p>
        </w:tc>
        <w:tc>
          <w:tcPr>
            <w:tcW w:w="2090" w:type="dxa"/>
          </w:tcPr>
          <w:p w14:paraId="49774107" w14:textId="77777777" w:rsidR="00BC1E74" w:rsidRPr="008127EF" w:rsidRDefault="00BC1E74" w:rsidP="00BC1E74">
            <w:pPr>
              <w:rPr>
                <w:rFonts w:eastAsia="Calibri"/>
              </w:rPr>
            </w:pPr>
            <w:r w:rsidRPr="008127EF">
              <w:t>-</w:t>
            </w:r>
          </w:p>
        </w:tc>
        <w:tc>
          <w:tcPr>
            <w:tcW w:w="1760" w:type="dxa"/>
          </w:tcPr>
          <w:p w14:paraId="7F06869A" w14:textId="60053736" w:rsidR="00BC1E74" w:rsidRPr="008127EF" w:rsidRDefault="00BC1E74" w:rsidP="00BC1E74">
            <w:pPr>
              <w:rPr>
                <w:rFonts w:eastAsia="Calibri"/>
              </w:rPr>
            </w:pPr>
            <w:r w:rsidRPr="00EB23E1">
              <w:rPr>
                <w:rFonts w:eastAsia="Calibri" w:cs="Calibri"/>
              </w:rPr>
              <w:t>Not relevant</w:t>
            </w:r>
            <w:r w:rsidRPr="008127EF">
              <w:t xml:space="preserve"> the product is a</w:t>
            </w:r>
            <w:r>
              <w:t xml:space="preserve"> liquid</w:t>
            </w:r>
            <w:r w:rsidRPr="008127EF">
              <w:t>.</w:t>
            </w:r>
          </w:p>
        </w:tc>
        <w:tc>
          <w:tcPr>
            <w:tcW w:w="1760" w:type="dxa"/>
          </w:tcPr>
          <w:p w14:paraId="3866B2B7" w14:textId="77777777" w:rsidR="00BC1E74" w:rsidRPr="008127EF" w:rsidRDefault="00BC1E74" w:rsidP="00BC1E74">
            <w:pPr>
              <w:rPr>
                <w:rFonts w:eastAsia="Calibri"/>
              </w:rPr>
            </w:pPr>
            <w:r w:rsidRPr="00EB23E1">
              <w:rPr>
                <w:rFonts w:eastAsia="Calibri" w:cs="Calibri"/>
              </w:rPr>
              <w:t>-</w:t>
            </w:r>
          </w:p>
        </w:tc>
      </w:tr>
      <w:tr w:rsidR="00BC1E74" w:rsidRPr="008127EF" w14:paraId="6DBF6E84" w14:textId="77777777" w:rsidTr="00B9540D">
        <w:tc>
          <w:tcPr>
            <w:tcW w:w="2270" w:type="dxa"/>
          </w:tcPr>
          <w:p w14:paraId="578CB51A" w14:textId="77777777" w:rsidR="00BC1E74" w:rsidRPr="008127EF" w:rsidRDefault="00BC1E74" w:rsidP="00BC1E74">
            <w:pPr>
              <w:rPr>
                <w:rFonts w:eastAsia="Calibri"/>
              </w:rPr>
            </w:pPr>
            <w:r w:rsidRPr="00EB23E1">
              <w:rPr>
                <w:rFonts w:eastAsia="Calibri" w:cs="Calibri"/>
              </w:rPr>
              <w:t>Self-heating substances and mixtures</w:t>
            </w:r>
          </w:p>
        </w:tc>
        <w:tc>
          <w:tcPr>
            <w:tcW w:w="1430" w:type="dxa"/>
          </w:tcPr>
          <w:p w14:paraId="4C0C9676" w14:textId="77777777" w:rsidR="00BC1E74" w:rsidRPr="008127EF" w:rsidRDefault="00BC1E74" w:rsidP="00BC1E74">
            <w:pPr>
              <w:rPr>
                <w:rFonts w:eastAsia="Calibri"/>
              </w:rPr>
            </w:pPr>
            <w:r w:rsidRPr="008127EF">
              <w:t>-</w:t>
            </w:r>
          </w:p>
        </w:tc>
        <w:tc>
          <w:tcPr>
            <w:tcW w:w="2090" w:type="dxa"/>
          </w:tcPr>
          <w:p w14:paraId="19F51BEA" w14:textId="77777777" w:rsidR="00BC1E74" w:rsidRPr="008127EF" w:rsidRDefault="00BC1E74" w:rsidP="00BC1E74">
            <w:pPr>
              <w:rPr>
                <w:rFonts w:eastAsia="Calibri"/>
              </w:rPr>
            </w:pPr>
            <w:r w:rsidRPr="008127EF">
              <w:t>-</w:t>
            </w:r>
          </w:p>
        </w:tc>
        <w:tc>
          <w:tcPr>
            <w:tcW w:w="1760" w:type="dxa"/>
          </w:tcPr>
          <w:p w14:paraId="6B3C9AD3" w14:textId="4FCB817C" w:rsidR="00BC1E74" w:rsidRPr="008127EF" w:rsidRDefault="00BC1E74" w:rsidP="00BC1E74">
            <w:pPr>
              <w:rPr>
                <w:rFonts w:eastAsia="Calibri"/>
              </w:rPr>
            </w:pPr>
            <w:r w:rsidRPr="00A15E9F">
              <w:rPr>
                <w:rFonts w:eastAsia="Verdana" w:cs="Verdana"/>
              </w:rPr>
              <w:t xml:space="preserve">Test not </w:t>
            </w:r>
            <w:r>
              <w:rPr>
                <w:rFonts w:eastAsia="Verdana" w:cs="Verdana"/>
              </w:rPr>
              <w:t>considered</w:t>
            </w:r>
            <w:r w:rsidRPr="00A15E9F">
              <w:rPr>
                <w:rFonts w:eastAsia="Verdana" w:cs="Verdana"/>
              </w:rPr>
              <w:t xml:space="preserve"> to be conducted</w:t>
            </w:r>
            <w:r>
              <w:rPr>
                <w:rFonts w:eastAsia="Verdana" w:cs="Verdana"/>
              </w:rPr>
              <w:t>, therefore</w:t>
            </w:r>
            <w:r w:rsidRPr="00A15E9F">
              <w:rPr>
                <w:rFonts w:eastAsia="Verdana" w:cs="Verdana"/>
              </w:rPr>
              <w:t xml:space="preserve"> </w:t>
            </w:r>
            <w:r>
              <w:rPr>
                <w:rFonts w:eastAsia="Verdana" w:cs="Verdana"/>
              </w:rPr>
              <w:t xml:space="preserve">based on the accelerated- and long-term storage stability studies the product has no </w:t>
            </w:r>
            <w:r>
              <w:rPr>
                <w:rFonts w:eastAsia="Verdana" w:cs="Verdana"/>
              </w:rPr>
              <w:lastRenderedPageBreak/>
              <w:t>self-heating property.</w:t>
            </w:r>
          </w:p>
        </w:tc>
        <w:tc>
          <w:tcPr>
            <w:tcW w:w="1760" w:type="dxa"/>
          </w:tcPr>
          <w:p w14:paraId="0F0C810C" w14:textId="77777777" w:rsidR="00BC1E74" w:rsidRPr="008127EF" w:rsidRDefault="00BC1E74" w:rsidP="00BC1E74">
            <w:pPr>
              <w:rPr>
                <w:rFonts w:eastAsia="Calibri"/>
              </w:rPr>
            </w:pPr>
            <w:r w:rsidRPr="008C5158">
              <w:rPr>
                <w:rFonts w:eastAsia="Calibri" w:cs="Calibri"/>
              </w:rPr>
              <w:lastRenderedPageBreak/>
              <w:t>-</w:t>
            </w:r>
          </w:p>
        </w:tc>
      </w:tr>
      <w:tr w:rsidR="00BC1E74" w:rsidRPr="008127EF" w14:paraId="28DB5D52" w14:textId="77777777" w:rsidTr="005351B3">
        <w:tc>
          <w:tcPr>
            <w:tcW w:w="9310" w:type="dxa"/>
            <w:gridSpan w:val="5"/>
          </w:tcPr>
          <w:p w14:paraId="2409D920" w14:textId="0A809C0B" w:rsidR="00BC1E74" w:rsidRPr="008C5158" w:rsidRDefault="00BC1E74" w:rsidP="00BC1E74">
            <w:pPr>
              <w:rPr>
                <w:rFonts w:eastAsia="Calibri" w:cs="Calibri"/>
              </w:rPr>
            </w:pPr>
            <w:r>
              <w:rPr>
                <w:rFonts w:eastAsia="Calibri" w:cs="Calibri"/>
              </w:rPr>
              <w:t xml:space="preserve">eCA remark: The product is not a solid nor a liquid adsorbed on large surfaces. Therefore testing is not required. The product is not self-heating. </w:t>
            </w:r>
          </w:p>
        </w:tc>
      </w:tr>
      <w:tr w:rsidR="00BC1E74" w:rsidRPr="008127EF" w14:paraId="2681CC56" w14:textId="77777777" w:rsidTr="00B9540D">
        <w:tc>
          <w:tcPr>
            <w:tcW w:w="2270" w:type="dxa"/>
          </w:tcPr>
          <w:p w14:paraId="63FFB0E4" w14:textId="77777777" w:rsidR="00BC1E74" w:rsidRPr="008127EF" w:rsidRDefault="00BC1E74" w:rsidP="00BC1E74">
            <w:pPr>
              <w:rPr>
                <w:rFonts w:eastAsia="Calibri"/>
              </w:rPr>
            </w:pPr>
            <w:r w:rsidRPr="008C5158">
              <w:rPr>
                <w:rFonts w:eastAsia="Calibri" w:cs="Calibri"/>
              </w:rPr>
              <w:t>Substances and mixtures which in contact with water emit flammable gases</w:t>
            </w:r>
          </w:p>
        </w:tc>
        <w:tc>
          <w:tcPr>
            <w:tcW w:w="1430" w:type="dxa"/>
          </w:tcPr>
          <w:p w14:paraId="63320D3E" w14:textId="77777777" w:rsidR="00BC1E74" w:rsidRPr="008127EF" w:rsidRDefault="00BC1E74" w:rsidP="00BC1E74">
            <w:pPr>
              <w:rPr>
                <w:rFonts w:eastAsia="Calibri"/>
              </w:rPr>
            </w:pPr>
            <w:r w:rsidRPr="008127EF">
              <w:t>-</w:t>
            </w:r>
          </w:p>
        </w:tc>
        <w:tc>
          <w:tcPr>
            <w:tcW w:w="2090" w:type="dxa"/>
          </w:tcPr>
          <w:p w14:paraId="1232EB61" w14:textId="77777777" w:rsidR="00BC1E74" w:rsidRPr="008127EF" w:rsidRDefault="00BC1E74" w:rsidP="00BC1E74">
            <w:pPr>
              <w:rPr>
                <w:rFonts w:eastAsia="Calibri"/>
              </w:rPr>
            </w:pPr>
            <w:r w:rsidRPr="008127EF">
              <w:t>-</w:t>
            </w:r>
          </w:p>
        </w:tc>
        <w:tc>
          <w:tcPr>
            <w:tcW w:w="1760" w:type="dxa"/>
          </w:tcPr>
          <w:p w14:paraId="467C9246" w14:textId="2B5664F8" w:rsidR="00BC1E74" w:rsidRPr="008127EF" w:rsidRDefault="00BC1E74" w:rsidP="00BC1E74">
            <w:pPr>
              <w:rPr>
                <w:rFonts w:eastAsia="Calibri"/>
              </w:rPr>
            </w:pPr>
            <w:r>
              <w:rPr>
                <w:rFonts w:eastAsia="Calibri" w:cs="Calibri"/>
              </w:rPr>
              <w:t>This product is an emusifiable concentrate, i</w:t>
            </w:r>
            <w:r w:rsidRPr="008C5DA5">
              <w:rPr>
                <w:rFonts w:eastAsia="Calibri" w:cs="Calibri"/>
              </w:rPr>
              <w:t>t is used</w:t>
            </w:r>
            <w:r>
              <w:rPr>
                <w:rFonts w:eastAsia="Calibri" w:cs="Calibri"/>
              </w:rPr>
              <w:t xml:space="preserve"> after</w:t>
            </w:r>
            <w:r w:rsidRPr="008C5DA5">
              <w:rPr>
                <w:rFonts w:eastAsia="Calibri" w:cs="Calibri"/>
              </w:rPr>
              <w:t xml:space="preserve"> dilut</w:t>
            </w:r>
            <w:r>
              <w:rPr>
                <w:rFonts w:eastAsia="Calibri" w:cs="Calibri"/>
              </w:rPr>
              <w:t>ion</w:t>
            </w:r>
            <w:r w:rsidRPr="008C5DA5">
              <w:rPr>
                <w:rFonts w:eastAsia="Calibri" w:cs="Calibri"/>
              </w:rPr>
              <w:t xml:space="preserve"> </w:t>
            </w:r>
            <w:r>
              <w:rPr>
                <w:rFonts w:eastAsia="Calibri" w:cs="Calibri"/>
              </w:rPr>
              <w:t>in</w:t>
            </w:r>
            <w:r w:rsidRPr="008C5DA5">
              <w:rPr>
                <w:rFonts w:eastAsia="Calibri" w:cs="Calibri"/>
              </w:rPr>
              <w:t xml:space="preserve"> water.</w:t>
            </w:r>
            <w:r>
              <w:rPr>
                <w:rFonts w:eastAsia="Calibri" w:cs="Calibri"/>
              </w:rPr>
              <w:t xml:space="preserve"> </w:t>
            </w:r>
            <w:r w:rsidRPr="00E67905">
              <w:rPr>
                <w:rFonts w:eastAsia="Calibri" w:cs="Calibri"/>
              </w:rPr>
              <w:t xml:space="preserve">Based on the experience of the other studies conducted on it, the product </w:t>
            </w:r>
            <w:r>
              <w:rPr>
                <w:rFonts w:eastAsia="Calibri" w:cs="Calibri"/>
              </w:rPr>
              <w:t xml:space="preserve">is </w:t>
            </w:r>
            <w:r w:rsidRPr="00E67905">
              <w:rPr>
                <w:rFonts w:eastAsia="Calibri" w:cs="Calibri"/>
              </w:rPr>
              <w:t xml:space="preserve">not considered to be able to emit any kind of gases when </w:t>
            </w:r>
            <w:r>
              <w:rPr>
                <w:rFonts w:eastAsia="Calibri" w:cs="Calibri"/>
              </w:rPr>
              <w:t xml:space="preserve">it comes </w:t>
            </w:r>
            <w:r w:rsidRPr="00E67905">
              <w:rPr>
                <w:rFonts w:eastAsia="Calibri" w:cs="Calibri"/>
              </w:rPr>
              <w:t>in contact with water.</w:t>
            </w:r>
          </w:p>
        </w:tc>
        <w:tc>
          <w:tcPr>
            <w:tcW w:w="1760" w:type="dxa"/>
          </w:tcPr>
          <w:p w14:paraId="34045D73" w14:textId="77777777" w:rsidR="00BC1E74" w:rsidRPr="008127EF" w:rsidRDefault="00BC1E74" w:rsidP="00BC1E74">
            <w:pPr>
              <w:rPr>
                <w:rFonts w:eastAsia="Calibri"/>
              </w:rPr>
            </w:pPr>
            <w:r w:rsidRPr="008C5158">
              <w:rPr>
                <w:rFonts w:eastAsia="Calibri" w:cs="Calibri"/>
              </w:rPr>
              <w:t>-</w:t>
            </w:r>
          </w:p>
        </w:tc>
      </w:tr>
      <w:tr w:rsidR="00BC1E74" w:rsidRPr="008127EF" w14:paraId="33B10023" w14:textId="77777777" w:rsidTr="00B9540D">
        <w:tc>
          <w:tcPr>
            <w:tcW w:w="2270" w:type="dxa"/>
          </w:tcPr>
          <w:p w14:paraId="5C88C4A0" w14:textId="77777777" w:rsidR="00BC1E74" w:rsidRPr="008127EF" w:rsidRDefault="00BC1E74" w:rsidP="00BC1E74">
            <w:pPr>
              <w:rPr>
                <w:rFonts w:eastAsia="Calibri"/>
              </w:rPr>
            </w:pPr>
            <w:r w:rsidRPr="008C5158">
              <w:rPr>
                <w:rFonts w:eastAsia="Calibri" w:cs="Calibri"/>
              </w:rPr>
              <w:t>Oxidising liquids</w:t>
            </w:r>
          </w:p>
        </w:tc>
        <w:tc>
          <w:tcPr>
            <w:tcW w:w="1430" w:type="dxa"/>
          </w:tcPr>
          <w:p w14:paraId="05EC0F9C" w14:textId="77777777" w:rsidR="00BC1E74" w:rsidRPr="008127EF" w:rsidRDefault="00BC1E74" w:rsidP="00BC1E74">
            <w:pPr>
              <w:rPr>
                <w:rFonts w:eastAsia="Calibri"/>
              </w:rPr>
            </w:pPr>
            <w:r w:rsidRPr="008C5158">
              <w:rPr>
                <w:rFonts w:eastAsia="Calibri" w:cs="Calibri"/>
              </w:rPr>
              <w:t>-</w:t>
            </w:r>
          </w:p>
        </w:tc>
        <w:tc>
          <w:tcPr>
            <w:tcW w:w="2090" w:type="dxa"/>
          </w:tcPr>
          <w:p w14:paraId="4C1F9336" w14:textId="77777777" w:rsidR="00BC1E74" w:rsidRPr="008127EF" w:rsidRDefault="00BC1E74" w:rsidP="00BC1E74">
            <w:pPr>
              <w:rPr>
                <w:rFonts w:eastAsia="Calibri"/>
              </w:rPr>
            </w:pPr>
            <w:r w:rsidRPr="008C5158">
              <w:rPr>
                <w:rFonts w:eastAsia="Calibri" w:cs="Calibri"/>
              </w:rPr>
              <w:t>-</w:t>
            </w:r>
          </w:p>
        </w:tc>
        <w:tc>
          <w:tcPr>
            <w:tcW w:w="1760" w:type="dxa"/>
          </w:tcPr>
          <w:p w14:paraId="725F59A7" w14:textId="723CC0EF" w:rsidR="00BC1E74" w:rsidRPr="008127EF" w:rsidRDefault="00BC1E74" w:rsidP="00BC1E74">
            <w:pPr>
              <w:rPr>
                <w:rFonts w:eastAsia="Calibri"/>
              </w:rPr>
            </w:pPr>
            <w:r w:rsidRPr="0077643B">
              <w:rPr>
                <w:rFonts w:eastAsia="Calibri" w:cs="Calibri"/>
              </w:rPr>
              <w:t xml:space="preserve">Test not </w:t>
            </w:r>
            <w:r>
              <w:rPr>
                <w:rFonts w:eastAsia="Calibri" w:cs="Calibri"/>
              </w:rPr>
              <w:t>considered</w:t>
            </w:r>
            <w:r w:rsidRPr="0077643B">
              <w:rPr>
                <w:rFonts w:eastAsia="Calibri" w:cs="Calibri"/>
              </w:rPr>
              <w:t xml:space="preserve"> to be conducted, ingredients of the product have no oxidizing property.</w:t>
            </w:r>
          </w:p>
        </w:tc>
        <w:tc>
          <w:tcPr>
            <w:tcW w:w="1760" w:type="dxa"/>
          </w:tcPr>
          <w:p w14:paraId="4EFF501B" w14:textId="77777777" w:rsidR="00BC1E74" w:rsidRPr="008127EF" w:rsidRDefault="00BC1E74" w:rsidP="00BC1E74">
            <w:pPr>
              <w:rPr>
                <w:rFonts w:eastAsia="Calibri"/>
              </w:rPr>
            </w:pPr>
            <w:r w:rsidRPr="008C5158">
              <w:rPr>
                <w:rFonts w:eastAsia="Calibri" w:cs="Calibri"/>
              </w:rPr>
              <w:t>-</w:t>
            </w:r>
          </w:p>
        </w:tc>
      </w:tr>
      <w:tr w:rsidR="00BC1E74" w:rsidRPr="008127EF" w14:paraId="3648FB15" w14:textId="77777777" w:rsidTr="00B9540D">
        <w:tc>
          <w:tcPr>
            <w:tcW w:w="2270" w:type="dxa"/>
          </w:tcPr>
          <w:p w14:paraId="285F20DF" w14:textId="77777777" w:rsidR="00BC1E74" w:rsidRPr="008127EF" w:rsidRDefault="00BC1E74" w:rsidP="00BC1E74">
            <w:pPr>
              <w:rPr>
                <w:rFonts w:eastAsia="Calibri"/>
              </w:rPr>
            </w:pPr>
            <w:r w:rsidRPr="009B61C0">
              <w:rPr>
                <w:rFonts w:eastAsia="Calibri" w:cs="Calibri"/>
              </w:rPr>
              <w:t>Oxidising solids</w:t>
            </w:r>
          </w:p>
        </w:tc>
        <w:tc>
          <w:tcPr>
            <w:tcW w:w="1430" w:type="dxa"/>
          </w:tcPr>
          <w:p w14:paraId="647CE2E7" w14:textId="77777777" w:rsidR="00BC1E74" w:rsidRPr="008127EF" w:rsidRDefault="00BC1E74" w:rsidP="00BC1E74">
            <w:pPr>
              <w:rPr>
                <w:rFonts w:eastAsia="Calibri"/>
              </w:rPr>
            </w:pPr>
            <w:r w:rsidRPr="008127EF">
              <w:t>-</w:t>
            </w:r>
          </w:p>
        </w:tc>
        <w:tc>
          <w:tcPr>
            <w:tcW w:w="2090" w:type="dxa"/>
          </w:tcPr>
          <w:p w14:paraId="2619943B" w14:textId="77777777" w:rsidR="00BC1E74" w:rsidRPr="008127EF" w:rsidRDefault="00BC1E74" w:rsidP="00BC1E74">
            <w:pPr>
              <w:rPr>
                <w:rFonts w:eastAsia="Calibri"/>
              </w:rPr>
            </w:pPr>
            <w:r w:rsidRPr="008127EF">
              <w:t>-</w:t>
            </w:r>
          </w:p>
        </w:tc>
        <w:tc>
          <w:tcPr>
            <w:tcW w:w="1760" w:type="dxa"/>
          </w:tcPr>
          <w:p w14:paraId="3E586CE2" w14:textId="1C5410F9" w:rsidR="00BC1E74" w:rsidRPr="008127EF" w:rsidRDefault="00BC1E74" w:rsidP="00BC1E74">
            <w:pPr>
              <w:rPr>
                <w:rFonts w:eastAsia="Calibri"/>
              </w:rPr>
            </w:pPr>
            <w:r w:rsidRPr="009B61C0">
              <w:rPr>
                <w:rFonts w:eastAsia="Calibri" w:cs="Calibri"/>
              </w:rPr>
              <w:t>Not relevant</w:t>
            </w:r>
            <w:r w:rsidRPr="008127EF">
              <w:t xml:space="preserve"> the product is a</w:t>
            </w:r>
            <w:r>
              <w:t xml:space="preserve"> liquid</w:t>
            </w:r>
            <w:r w:rsidRPr="008127EF">
              <w:t>.</w:t>
            </w:r>
          </w:p>
        </w:tc>
        <w:tc>
          <w:tcPr>
            <w:tcW w:w="1760" w:type="dxa"/>
          </w:tcPr>
          <w:p w14:paraId="6155DE96" w14:textId="77777777" w:rsidR="00BC1E74" w:rsidRPr="008127EF" w:rsidRDefault="00BC1E74" w:rsidP="00BC1E74">
            <w:pPr>
              <w:rPr>
                <w:rFonts w:eastAsia="Calibri"/>
              </w:rPr>
            </w:pPr>
            <w:r w:rsidRPr="009B61C0">
              <w:rPr>
                <w:rFonts w:eastAsia="Calibri" w:cs="Calibri"/>
              </w:rPr>
              <w:t>-</w:t>
            </w:r>
          </w:p>
        </w:tc>
      </w:tr>
      <w:tr w:rsidR="00BC1E74" w:rsidRPr="008127EF" w14:paraId="5D510C17" w14:textId="77777777" w:rsidTr="00B9540D">
        <w:tc>
          <w:tcPr>
            <w:tcW w:w="2270" w:type="dxa"/>
          </w:tcPr>
          <w:p w14:paraId="28D51F42" w14:textId="77777777" w:rsidR="00BC1E74" w:rsidRPr="008127EF" w:rsidRDefault="00BC1E74" w:rsidP="00BC1E74">
            <w:pPr>
              <w:rPr>
                <w:rFonts w:eastAsia="Calibri"/>
              </w:rPr>
            </w:pPr>
            <w:r w:rsidRPr="009B61C0">
              <w:rPr>
                <w:rFonts w:eastAsia="Calibri" w:cs="Calibri"/>
              </w:rPr>
              <w:t>Organic peroxides</w:t>
            </w:r>
          </w:p>
        </w:tc>
        <w:tc>
          <w:tcPr>
            <w:tcW w:w="1430" w:type="dxa"/>
          </w:tcPr>
          <w:p w14:paraId="131CFD86" w14:textId="77777777" w:rsidR="00BC1E74" w:rsidRPr="008127EF" w:rsidRDefault="00BC1E74" w:rsidP="00BC1E74">
            <w:pPr>
              <w:rPr>
                <w:rFonts w:eastAsia="Calibri"/>
              </w:rPr>
            </w:pPr>
            <w:r w:rsidRPr="009B61C0">
              <w:rPr>
                <w:rFonts w:eastAsia="Calibri" w:cs="Calibri"/>
              </w:rPr>
              <w:t>-</w:t>
            </w:r>
          </w:p>
        </w:tc>
        <w:tc>
          <w:tcPr>
            <w:tcW w:w="2090" w:type="dxa"/>
          </w:tcPr>
          <w:p w14:paraId="5A36A949" w14:textId="77777777" w:rsidR="00BC1E74" w:rsidRPr="008127EF" w:rsidRDefault="00BC1E74" w:rsidP="00BC1E74">
            <w:pPr>
              <w:rPr>
                <w:rFonts w:eastAsia="Calibri"/>
              </w:rPr>
            </w:pPr>
            <w:r w:rsidRPr="009B61C0">
              <w:rPr>
                <w:rFonts w:eastAsia="Calibri" w:cs="Calibri"/>
              </w:rPr>
              <w:t>-</w:t>
            </w:r>
          </w:p>
        </w:tc>
        <w:tc>
          <w:tcPr>
            <w:tcW w:w="1760" w:type="dxa"/>
          </w:tcPr>
          <w:p w14:paraId="7E094AC7" w14:textId="2D87362A" w:rsidR="00BC1E74" w:rsidRPr="008127EF" w:rsidRDefault="00BC1E74" w:rsidP="00BC1E74">
            <w:pPr>
              <w:rPr>
                <w:rFonts w:eastAsia="Calibri"/>
              </w:rPr>
            </w:pPr>
            <w:r>
              <w:rPr>
                <w:rFonts w:eastAsia="Calibri" w:cs="Calibri"/>
              </w:rPr>
              <w:t xml:space="preserve">None of the constituents of the product contain </w:t>
            </w:r>
            <w:r w:rsidRPr="00970B09">
              <w:rPr>
                <w:rFonts w:eastAsia="Calibri" w:cs="Calibri"/>
              </w:rPr>
              <w:t>the bivalent -O-O-</w:t>
            </w:r>
            <w:r>
              <w:rPr>
                <w:rFonts w:eastAsia="Calibri" w:cs="Calibri"/>
              </w:rPr>
              <w:t xml:space="preserve"> moiety, therefore it is not considered to be </w:t>
            </w:r>
            <w:r w:rsidRPr="008127EF">
              <w:rPr>
                <w:rFonts w:eastAsia="Calibri" w:cs="Calibri"/>
              </w:rPr>
              <w:t>organi</w:t>
            </w:r>
            <w:r>
              <w:rPr>
                <w:rFonts w:eastAsia="Calibri" w:cs="Calibri"/>
              </w:rPr>
              <w:t>c</w:t>
            </w:r>
            <w:r w:rsidRPr="008127EF">
              <w:rPr>
                <w:rFonts w:eastAsia="Calibri" w:cs="Calibri"/>
              </w:rPr>
              <w:t xml:space="preserve"> peroxide.</w:t>
            </w:r>
          </w:p>
        </w:tc>
        <w:tc>
          <w:tcPr>
            <w:tcW w:w="1760" w:type="dxa"/>
          </w:tcPr>
          <w:p w14:paraId="4586BEC3" w14:textId="77777777" w:rsidR="00BC1E74" w:rsidRPr="008127EF" w:rsidRDefault="00BC1E74" w:rsidP="00BC1E74">
            <w:pPr>
              <w:rPr>
                <w:rFonts w:eastAsia="Calibri"/>
              </w:rPr>
            </w:pPr>
            <w:r w:rsidRPr="009B61C0">
              <w:rPr>
                <w:rFonts w:eastAsia="Calibri" w:cs="Calibri"/>
              </w:rPr>
              <w:t>-</w:t>
            </w:r>
          </w:p>
        </w:tc>
      </w:tr>
      <w:tr w:rsidR="00BC1E74" w:rsidRPr="008127EF" w14:paraId="6193B74A" w14:textId="77777777" w:rsidTr="00B9540D">
        <w:tc>
          <w:tcPr>
            <w:tcW w:w="2270" w:type="dxa"/>
          </w:tcPr>
          <w:p w14:paraId="0949B29D" w14:textId="77777777" w:rsidR="00BC1E74" w:rsidRPr="008127EF" w:rsidRDefault="00BC1E74" w:rsidP="00BC1E74">
            <w:pPr>
              <w:rPr>
                <w:rFonts w:eastAsia="Calibri"/>
              </w:rPr>
            </w:pPr>
            <w:r w:rsidRPr="009B61C0">
              <w:rPr>
                <w:rFonts w:eastAsia="Calibri" w:cs="Calibri"/>
              </w:rPr>
              <w:t>Corrosive to metals</w:t>
            </w:r>
          </w:p>
        </w:tc>
        <w:tc>
          <w:tcPr>
            <w:tcW w:w="1430" w:type="dxa"/>
          </w:tcPr>
          <w:p w14:paraId="6B55E5DB" w14:textId="77777777" w:rsidR="00BC1E74" w:rsidRPr="008127EF" w:rsidRDefault="00BC1E74" w:rsidP="00BC1E74">
            <w:pPr>
              <w:rPr>
                <w:rFonts w:eastAsia="Calibri"/>
              </w:rPr>
            </w:pPr>
            <w:r w:rsidRPr="009B61C0">
              <w:rPr>
                <w:rFonts w:eastAsia="Calibri" w:cs="Calibri"/>
              </w:rPr>
              <w:t>-</w:t>
            </w:r>
          </w:p>
        </w:tc>
        <w:tc>
          <w:tcPr>
            <w:tcW w:w="2090" w:type="dxa"/>
          </w:tcPr>
          <w:p w14:paraId="596004EF" w14:textId="77777777" w:rsidR="00BC1E74" w:rsidRPr="008127EF" w:rsidRDefault="00BC1E74" w:rsidP="00BC1E74">
            <w:pPr>
              <w:rPr>
                <w:rFonts w:eastAsia="Calibri"/>
              </w:rPr>
            </w:pPr>
            <w:r w:rsidRPr="009B61C0">
              <w:rPr>
                <w:rFonts w:eastAsia="Calibri" w:cs="Calibri"/>
              </w:rPr>
              <w:t>-</w:t>
            </w:r>
          </w:p>
        </w:tc>
        <w:tc>
          <w:tcPr>
            <w:tcW w:w="1760" w:type="dxa"/>
          </w:tcPr>
          <w:p w14:paraId="53AA20C3" w14:textId="2C6C449A" w:rsidR="00BC1E74" w:rsidRPr="005174D7" w:rsidRDefault="00BC1E74" w:rsidP="00BC1E74">
            <w:pPr>
              <w:rPr>
                <w:rFonts w:eastAsia="Calibri" w:cs="Calibri"/>
              </w:rPr>
            </w:pPr>
            <w:r>
              <w:rPr>
                <w:rFonts w:eastAsia="Calibri" w:cs="Calibri"/>
              </w:rPr>
              <w:t xml:space="preserve">Not relevant because the product, Biopren 5 EC larvicide concentrate, is </w:t>
            </w:r>
            <w:r>
              <w:rPr>
                <w:rFonts w:eastAsia="Calibri" w:cs="Calibri"/>
              </w:rPr>
              <w:lastRenderedPageBreak/>
              <w:t>halogen-free, contains no base, no complexing agents and is pH neutral. The low concentration of free sulphonic acids is expected to create a very low ablation rate.</w:t>
            </w:r>
          </w:p>
        </w:tc>
        <w:tc>
          <w:tcPr>
            <w:tcW w:w="1760" w:type="dxa"/>
          </w:tcPr>
          <w:p w14:paraId="40B7ADCF" w14:textId="77777777" w:rsidR="00BC1E74" w:rsidRPr="008127EF" w:rsidRDefault="00BC1E74" w:rsidP="00BC1E74">
            <w:pPr>
              <w:rPr>
                <w:rFonts w:eastAsia="Calibri"/>
              </w:rPr>
            </w:pPr>
            <w:r w:rsidRPr="00CF5268">
              <w:rPr>
                <w:rFonts w:eastAsia="Calibri" w:cs="Calibri"/>
              </w:rPr>
              <w:lastRenderedPageBreak/>
              <w:t>-</w:t>
            </w:r>
          </w:p>
        </w:tc>
      </w:tr>
      <w:tr w:rsidR="00BC1E74" w:rsidRPr="008127EF" w14:paraId="0276EFF6" w14:textId="77777777" w:rsidTr="00B9540D">
        <w:tc>
          <w:tcPr>
            <w:tcW w:w="2270" w:type="dxa"/>
          </w:tcPr>
          <w:p w14:paraId="7AEB6A98" w14:textId="5805606F" w:rsidR="00BC1E74" w:rsidRPr="008127EF" w:rsidRDefault="00BC1E74" w:rsidP="00BC1E74">
            <w:pPr>
              <w:rPr>
                <w:rFonts w:eastAsia="Calibri"/>
              </w:rPr>
            </w:pPr>
            <w:r w:rsidRPr="008414CA">
              <w:rPr>
                <w:rFonts w:eastAsia="Calibri" w:cs="Calibri"/>
              </w:rPr>
              <w:t>Auto-ignition temperatures of products (liquids and gases)</w:t>
            </w:r>
          </w:p>
        </w:tc>
        <w:tc>
          <w:tcPr>
            <w:tcW w:w="1430" w:type="dxa"/>
          </w:tcPr>
          <w:p w14:paraId="34654BD2" w14:textId="1FBE1E7C" w:rsidR="00BC1E74" w:rsidRPr="008127EF" w:rsidRDefault="004E0D02" w:rsidP="00BC1E74">
            <w:pPr>
              <w:rPr>
                <w:rFonts w:eastAsia="Calibri"/>
              </w:rPr>
            </w:pPr>
            <w:r w:rsidRPr="00C729A2">
              <w:rPr>
                <w:rFonts w:eastAsia="Calibri" w:cs="Calibri"/>
              </w:rPr>
              <w:t>DIN 51794</w:t>
            </w:r>
          </w:p>
        </w:tc>
        <w:tc>
          <w:tcPr>
            <w:tcW w:w="2090" w:type="dxa"/>
          </w:tcPr>
          <w:p w14:paraId="0ACA24C6" w14:textId="77777777" w:rsidR="004E0D02" w:rsidRDefault="004E0D02" w:rsidP="004E0D02">
            <w:pPr>
              <w:rPr>
                <w:rFonts w:eastAsia="Verdana" w:cs="Verdana"/>
              </w:rPr>
            </w:pPr>
            <w:r w:rsidRPr="008127EF">
              <w:rPr>
                <w:rFonts w:eastAsia="Verdana" w:cs="Verdana"/>
              </w:rPr>
              <w:t>Biopren 5 EC larvicide concentrate</w:t>
            </w:r>
          </w:p>
          <w:p w14:paraId="07F1847E" w14:textId="77777777" w:rsidR="004E0D02" w:rsidRDefault="004E0D02" w:rsidP="004E0D02">
            <w:pPr>
              <w:rPr>
                <w:rFonts w:eastAsia="Verdana" w:cs="Verdana"/>
              </w:rPr>
            </w:pPr>
            <w:r w:rsidRPr="008127EF">
              <w:rPr>
                <w:rFonts w:eastAsia="Verdana" w:cs="Verdana"/>
              </w:rPr>
              <w:t>batch</w:t>
            </w:r>
            <w:r>
              <w:rPr>
                <w:rFonts w:eastAsia="Verdana" w:cs="Verdana"/>
              </w:rPr>
              <w:t>:</w:t>
            </w:r>
            <w:r w:rsidRPr="008127EF">
              <w:rPr>
                <w:rFonts w:eastAsia="Verdana" w:cs="Verdana"/>
              </w:rPr>
              <w:t xml:space="preserve"> FN-338</w:t>
            </w:r>
          </w:p>
          <w:p w14:paraId="2D1A81D8" w14:textId="5D6025B8" w:rsidR="00BC1E74" w:rsidRPr="008127EF" w:rsidRDefault="004E0D02" w:rsidP="004E0D02">
            <w:pPr>
              <w:rPr>
                <w:rFonts w:eastAsia="Calibri"/>
              </w:rPr>
            </w:pPr>
            <w:r>
              <w:rPr>
                <w:rFonts w:eastAsia="Verdana" w:cs="Verdana"/>
              </w:rPr>
              <w:t xml:space="preserve">5.86 </w:t>
            </w:r>
            <w:r w:rsidRPr="008127EF">
              <w:rPr>
                <w:rFonts w:eastAsia="Verdana" w:cs="Verdana"/>
              </w:rPr>
              <w:t>% w/w</w:t>
            </w:r>
          </w:p>
        </w:tc>
        <w:tc>
          <w:tcPr>
            <w:tcW w:w="1760" w:type="dxa"/>
          </w:tcPr>
          <w:p w14:paraId="70D57EA8" w14:textId="77777777" w:rsidR="00BC1E74" w:rsidRPr="00C729A2" w:rsidRDefault="00BC1E74" w:rsidP="00BC1E74">
            <w:pPr>
              <w:rPr>
                <w:rFonts w:eastAsia="Calibri" w:cs="Calibri"/>
              </w:rPr>
            </w:pPr>
            <w:r w:rsidRPr="00C729A2">
              <w:rPr>
                <w:rFonts w:eastAsia="Calibri" w:cs="Calibri"/>
              </w:rPr>
              <w:t xml:space="preserve">Three replicate main tests were performed under atmospheric pressure. </w:t>
            </w:r>
          </w:p>
          <w:p w14:paraId="6CF40B0A" w14:textId="47AD38EB" w:rsidR="00BC1E74" w:rsidRPr="004E0D02" w:rsidRDefault="00BC1E74" w:rsidP="00BC1E74">
            <w:pPr>
              <w:rPr>
                <w:rFonts w:eastAsia="Calibri" w:cs="Calibri"/>
              </w:rPr>
            </w:pPr>
            <w:r w:rsidRPr="00C729A2">
              <w:rPr>
                <w:rFonts w:eastAsia="Calibri" w:cs="Calibri"/>
              </w:rPr>
              <w:t>The lowest ignition temperature was 235 °C in the course of the three main A2 test series.</w:t>
            </w:r>
          </w:p>
        </w:tc>
        <w:tc>
          <w:tcPr>
            <w:tcW w:w="1760" w:type="dxa"/>
          </w:tcPr>
          <w:p w14:paraId="69587B16" w14:textId="5D24767C" w:rsidR="00BC1E74" w:rsidRPr="00F25F58" w:rsidRDefault="00BC1E74" w:rsidP="00BC1E74">
            <w:pPr>
              <w:rPr>
                <w:rFonts w:eastAsia="Calibri"/>
              </w:rPr>
            </w:pPr>
            <w:r w:rsidRPr="00C729A2">
              <w:rPr>
                <w:rFonts w:eastAsia="Calibri" w:cs="Calibri"/>
              </w:rPr>
              <w:t>Determination of the Auto-Ignition Temperature of</w:t>
            </w:r>
            <w:r w:rsidR="00F25F58">
              <w:rPr>
                <w:rFonts w:eastAsia="Calibri" w:cs="Calibri"/>
              </w:rPr>
              <w:t xml:space="preserve"> </w:t>
            </w:r>
            <w:r w:rsidRPr="00C729A2">
              <w:rPr>
                <w:rFonts w:eastAsia="Calibri" w:cs="Calibri"/>
              </w:rPr>
              <w:t>BIOPREN 5 EC larvicide concentrate</w:t>
            </w:r>
            <w:r>
              <w:rPr>
                <w:rFonts w:eastAsia="Calibri" w:cs="Calibri"/>
              </w:rPr>
              <w:t xml:space="preserve">, </w:t>
            </w:r>
            <w:r w:rsidR="00D7186C" w:rsidRPr="00F01E71">
              <w:rPr>
                <w:rFonts w:eastAsia="Verdana" w:cs="Verdana"/>
                <w:highlight w:val="black"/>
              </w:rPr>
              <w:t>xxxx</w:t>
            </w:r>
            <w:r w:rsidRPr="00F25F58">
              <w:rPr>
                <w:lang w:val="en-US"/>
              </w:rPr>
              <w:t>, Study No.: 484-153-5119</w:t>
            </w:r>
          </w:p>
        </w:tc>
      </w:tr>
      <w:tr w:rsidR="00BC1E74" w:rsidRPr="008127EF" w14:paraId="44DFC736" w14:textId="77777777" w:rsidTr="00B9540D">
        <w:tc>
          <w:tcPr>
            <w:tcW w:w="2270" w:type="dxa"/>
          </w:tcPr>
          <w:p w14:paraId="27E0523D" w14:textId="77777777" w:rsidR="00BC1E74" w:rsidRPr="008127EF" w:rsidRDefault="00BC1E74" w:rsidP="00BC1E74">
            <w:pPr>
              <w:rPr>
                <w:rFonts w:eastAsia="Calibri"/>
              </w:rPr>
            </w:pPr>
            <w:r w:rsidRPr="00821DDF">
              <w:rPr>
                <w:rFonts w:eastAsia="Calibri" w:cs="Calibri"/>
              </w:rPr>
              <w:t>Relative self-ignition temperature for solids</w:t>
            </w:r>
          </w:p>
        </w:tc>
        <w:tc>
          <w:tcPr>
            <w:tcW w:w="1430" w:type="dxa"/>
          </w:tcPr>
          <w:p w14:paraId="63BFA588" w14:textId="77777777" w:rsidR="00BC1E74" w:rsidRPr="008127EF" w:rsidRDefault="00BC1E74" w:rsidP="00BC1E74">
            <w:pPr>
              <w:rPr>
                <w:rFonts w:eastAsia="Calibri"/>
              </w:rPr>
            </w:pPr>
            <w:r w:rsidRPr="00821DDF">
              <w:rPr>
                <w:rFonts w:eastAsia="Calibri" w:cs="Calibri"/>
              </w:rPr>
              <w:t>-</w:t>
            </w:r>
          </w:p>
        </w:tc>
        <w:tc>
          <w:tcPr>
            <w:tcW w:w="2090" w:type="dxa"/>
          </w:tcPr>
          <w:p w14:paraId="4A3E4C2A" w14:textId="77777777" w:rsidR="00BC1E74" w:rsidRPr="008127EF" w:rsidRDefault="00BC1E74" w:rsidP="00BC1E74">
            <w:pPr>
              <w:rPr>
                <w:rFonts w:eastAsia="Calibri"/>
              </w:rPr>
            </w:pPr>
            <w:r w:rsidRPr="00821DDF">
              <w:rPr>
                <w:rFonts w:eastAsia="Calibri" w:cs="Calibri"/>
              </w:rPr>
              <w:t>-</w:t>
            </w:r>
          </w:p>
        </w:tc>
        <w:tc>
          <w:tcPr>
            <w:tcW w:w="1760" w:type="dxa"/>
          </w:tcPr>
          <w:p w14:paraId="52FCC777" w14:textId="5EC949D3" w:rsidR="00BC1E74" w:rsidRPr="008127EF" w:rsidRDefault="00BC1E74" w:rsidP="00BC1E74">
            <w:pPr>
              <w:rPr>
                <w:rFonts w:eastAsia="Calibri"/>
              </w:rPr>
            </w:pPr>
            <w:r w:rsidRPr="003E3D11">
              <w:rPr>
                <w:rFonts w:eastAsia="Calibri" w:cs="Calibri"/>
              </w:rPr>
              <w:t>Not relevant</w:t>
            </w:r>
            <w:r>
              <w:rPr>
                <w:rFonts w:eastAsia="Calibri" w:cs="Calibri"/>
              </w:rPr>
              <w:t>,</w:t>
            </w:r>
            <w:r w:rsidRPr="008127EF">
              <w:t xml:space="preserve"> the product is </w:t>
            </w:r>
            <w:r>
              <w:t>a liquid</w:t>
            </w:r>
            <w:r w:rsidRPr="008127EF">
              <w:t>.</w:t>
            </w:r>
          </w:p>
        </w:tc>
        <w:tc>
          <w:tcPr>
            <w:tcW w:w="1760" w:type="dxa"/>
          </w:tcPr>
          <w:p w14:paraId="467D02C3" w14:textId="77777777" w:rsidR="00BC1E74" w:rsidRPr="008127EF" w:rsidRDefault="00BC1E74" w:rsidP="00BC1E74">
            <w:pPr>
              <w:rPr>
                <w:rFonts w:eastAsia="Calibri"/>
              </w:rPr>
            </w:pPr>
            <w:r w:rsidRPr="003E3D11">
              <w:rPr>
                <w:rFonts w:eastAsia="Calibri" w:cs="Calibri"/>
              </w:rPr>
              <w:t>-</w:t>
            </w:r>
          </w:p>
        </w:tc>
      </w:tr>
      <w:tr w:rsidR="00BC1E74" w:rsidRPr="008127EF" w14:paraId="217C59B5" w14:textId="77777777" w:rsidTr="00B9540D">
        <w:tc>
          <w:tcPr>
            <w:tcW w:w="2270" w:type="dxa"/>
          </w:tcPr>
          <w:p w14:paraId="57EA2A53" w14:textId="77777777" w:rsidR="00BC1E74" w:rsidRPr="008127EF" w:rsidRDefault="00BC1E74" w:rsidP="00BC1E74">
            <w:pPr>
              <w:rPr>
                <w:rFonts w:eastAsia="Calibri"/>
              </w:rPr>
            </w:pPr>
            <w:r w:rsidRPr="003E3D11">
              <w:rPr>
                <w:rFonts w:eastAsia="Calibri" w:cs="Calibri"/>
              </w:rPr>
              <w:t>Dust explosion hazard</w:t>
            </w:r>
          </w:p>
        </w:tc>
        <w:tc>
          <w:tcPr>
            <w:tcW w:w="1430" w:type="dxa"/>
          </w:tcPr>
          <w:p w14:paraId="4D668579" w14:textId="77777777" w:rsidR="00BC1E74" w:rsidRPr="008127EF" w:rsidRDefault="00BC1E74" w:rsidP="00BC1E74">
            <w:pPr>
              <w:rPr>
                <w:rFonts w:eastAsia="Calibri"/>
              </w:rPr>
            </w:pPr>
            <w:r w:rsidRPr="008127EF">
              <w:t>-</w:t>
            </w:r>
          </w:p>
        </w:tc>
        <w:tc>
          <w:tcPr>
            <w:tcW w:w="2090" w:type="dxa"/>
          </w:tcPr>
          <w:p w14:paraId="711B4C32" w14:textId="77777777" w:rsidR="00BC1E74" w:rsidRPr="008127EF" w:rsidRDefault="00BC1E74" w:rsidP="00BC1E74">
            <w:pPr>
              <w:rPr>
                <w:rFonts w:eastAsia="Calibri"/>
              </w:rPr>
            </w:pPr>
            <w:r w:rsidRPr="008127EF">
              <w:t>-</w:t>
            </w:r>
          </w:p>
        </w:tc>
        <w:tc>
          <w:tcPr>
            <w:tcW w:w="1760" w:type="dxa"/>
          </w:tcPr>
          <w:p w14:paraId="3F4700D1" w14:textId="1095D2EB" w:rsidR="00BC1E74" w:rsidRPr="00821DDF" w:rsidRDefault="00BC1E74" w:rsidP="00BC1E74">
            <w:pPr>
              <w:rPr>
                <w:rFonts w:eastAsia="Calibri"/>
              </w:rPr>
            </w:pPr>
            <w:r w:rsidRPr="003E3D11">
              <w:rPr>
                <w:rFonts w:eastAsia="Calibri" w:cs="Calibri"/>
              </w:rPr>
              <w:t>Not relevant</w:t>
            </w:r>
            <w:r>
              <w:rPr>
                <w:rFonts w:eastAsia="Calibri" w:cs="Calibri"/>
              </w:rPr>
              <w:t>,</w:t>
            </w:r>
            <w:r w:rsidRPr="008127EF">
              <w:t xml:space="preserve"> the product is a</w:t>
            </w:r>
            <w:r>
              <w:t xml:space="preserve"> liquid. It has no ability to form dust.</w:t>
            </w:r>
          </w:p>
        </w:tc>
        <w:tc>
          <w:tcPr>
            <w:tcW w:w="1760" w:type="dxa"/>
          </w:tcPr>
          <w:p w14:paraId="21F72613" w14:textId="77777777" w:rsidR="00BC1E74" w:rsidRPr="008127EF" w:rsidRDefault="00BC1E74" w:rsidP="00BC1E74">
            <w:pPr>
              <w:rPr>
                <w:rFonts w:eastAsia="Calibri"/>
              </w:rPr>
            </w:pPr>
            <w:r w:rsidRPr="003E3D11">
              <w:rPr>
                <w:rFonts w:eastAsia="Calibri" w:cs="Calibri"/>
              </w:rPr>
              <w:t>-</w:t>
            </w:r>
          </w:p>
        </w:tc>
      </w:tr>
    </w:tbl>
    <w:p w14:paraId="3A8A2E13" w14:textId="77777777" w:rsidR="00B9540D" w:rsidRPr="008127EF" w:rsidRDefault="00B9540D" w:rsidP="00B9540D"/>
    <w:p w14:paraId="339ACCB3" w14:textId="77777777" w:rsidR="00FD2055" w:rsidRPr="008127EF" w:rsidRDefault="00FD2055" w:rsidP="00D362E3">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342C3" w:rsidRPr="008127EF" w14:paraId="0C2E2849" w14:textId="77777777" w:rsidTr="6E72B8D2">
        <w:tc>
          <w:tcPr>
            <w:tcW w:w="5000" w:type="pct"/>
            <w:tcBorders>
              <w:top w:val="single" w:sz="4" w:space="0" w:color="auto"/>
              <w:left w:val="single" w:sz="4" w:space="0" w:color="auto"/>
              <w:bottom w:val="single" w:sz="6" w:space="0" w:color="auto"/>
              <w:right w:val="single" w:sz="6" w:space="0" w:color="auto"/>
            </w:tcBorders>
            <w:shd w:val="clear" w:color="auto" w:fill="CCFFCC"/>
          </w:tcPr>
          <w:p w14:paraId="0B91BBAF" w14:textId="77777777" w:rsidR="00E342C3" w:rsidRPr="008127EF" w:rsidRDefault="6E72B8D2" w:rsidP="00E342C3">
            <w:pPr>
              <w:spacing w:line="260" w:lineRule="atLeast"/>
              <w:rPr>
                <w:rFonts w:eastAsia="Calibri"/>
                <w:b/>
                <w:bCs/>
                <w:lang w:eastAsia="en-US"/>
              </w:rPr>
            </w:pPr>
            <w:r w:rsidRPr="003E3D11">
              <w:rPr>
                <w:rFonts w:eastAsia="Calibri" w:cs="Calibri"/>
                <w:b/>
                <w:bCs/>
                <w:lang w:eastAsia="en-US"/>
              </w:rPr>
              <w:t xml:space="preserve">Conclusion on the </w:t>
            </w:r>
            <w:bookmarkStart w:id="1305" w:name="_Hlk53039065"/>
            <w:r w:rsidRPr="003E3D11">
              <w:rPr>
                <w:rFonts w:eastAsia="Calibri" w:cs="Calibri"/>
                <w:b/>
                <w:bCs/>
                <w:lang w:eastAsia="en-US"/>
              </w:rPr>
              <w:t>physical hazards and respective characteristics of the product</w:t>
            </w:r>
            <w:bookmarkEnd w:id="1305"/>
          </w:p>
        </w:tc>
      </w:tr>
      <w:tr w:rsidR="00E342C3" w:rsidRPr="008127EF" w14:paraId="755F4E13" w14:textId="77777777" w:rsidTr="6E72B8D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90D82BE" w14:textId="2B70349F" w:rsidR="0033431B" w:rsidRPr="008127EF" w:rsidRDefault="00CB05AC" w:rsidP="00B7544A">
            <w:pPr>
              <w:spacing w:line="260" w:lineRule="atLeast"/>
              <w:rPr>
                <w:rFonts w:eastAsia="Calibri"/>
                <w:lang w:eastAsia="en-US"/>
              </w:rPr>
            </w:pPr>
            <w:r w:rsidRPr="00E365EF">
              <w:rPr>
                <w:rFonts w:eastAsia="Calibri" w:cs="Calibri"/>
                <w:lang w:eastAsia="en-US"/>
              </w:rPr>
              <w:t>The flash point of t</w:t>
            </w:r>
            <w:r w:rsidR="00773BAD" w:rsidRPr="00E365EF">
              <w:rPr>
                <w:rFonts w:eastAsia="Calibri" w:cs="Calibri"/>
                <w:lang w:eastAsia="en-US"/>
              </w:rPr>
              <w:t>he product was determined to be</w:t>
            </w:r>
            <w:r w:rsidRPr="00E365EF">
              <w:rPr>
                <w:rFonts w:eastAsia="Calibri" w:cs="Calibri"/>
                <w:lang w:eastAsia="en-US"/>
              </w:rPr>
              <w:t xml:space="preserve"> 48 °C</w:t>
            </w:r>
            <w:r w:rsidR="00B7544A">
              <w:rPr>
                <w:rFonts w:eastAsia="Calibri" w:cs="Calibri"/>
                <w:lang w:eastAsia="en-US"/>
              </w:rPr>
              <w:t xml:space="preserve">, the product sustained combustion, meaning it is classified </w:t>
            </w:r>
            <w:bookmarkStart w:id="1306" w:name="_Hlk53039110"/>
            <w:r w:rsidR="00B7544A">
              <w:rPr>
                <w:rFonts w:eastAsia="Calibri" w:cs="Calibri"/>
                <w:lang w:eastAsia="en-US"/>
              </w:rPr>
              <w:t>as a category 3 flammable liquid</w:t>
            </w:r>
            <w:bookmarkEnd w:id="1306"/>
            <w:r w:rsidR="00B7544A">
              <w:rPr>
                <w:rFonts w:eastAsia="Calibri" w:cs="Calibri"/>
                <w:lang w:eastAsia="en-US"/>
              </w:rPr>
              <w:t>. T</w:t>
            </w:r>
            <w:r w:rsidR="00773BAD" w:rsidRPr="00E365EF">
              <w:rPr>
                <w:rFonts w:eastAsia="Calibri" w:cs="Calibri"/>
                <w:lang w:eastAsia="en-US"/>
              </w:rPr>
              <w:t>herefore</w:t>
            </w:r>
            <w:r w:rsidR="00B7544A">
              <w:rPr>
                <w:rFonts w:eastAsia="Calibri" w:cs="Calibri"/>
                <w:lang w:eastAsia="en-US"/>
              </w:rPr>
              <w:t>,</w:t>
            </w:r>
            <w:r w:rsidR="00773BAD" w:rsidRPr="00E365EF">
              <w:rPr>
                <w:rFonts w:eastAsia="Calibri" w:cs="Calibri"/>
                <w:lang w:eastAsia="en-US"/>
              </w:rPr>
              <w:t xml:space="preserve"> </w:t>
            </w:r>
            <w:r w:rsidRPr="00E365EF">
              <w:rPr>
                <w:rFonts w:eastAsia="Calibri" w:cs="Calibri"/>
                <w:lang w:eastAsia="en-US"/>
              </w:rPr>
              <w:t>H226 is assigned</w:t>
            </w:r>
            <w:r w:rsidR="6E72B8D2" w:rsidRPr="00E365EF">
              <w:rPr>
                <w:rFonts w:eastAsia="Calibri" w:cs="Calibri"/>
                <w:lang w:eastAsia="en-US"/>
              </w:rPr>
              <w:t xml:space="preserve">. </w:t>
            </w:r>
          </w:p>
        </w:tc>
      </w:tr>
    </w:tbl>
    <w:p w14:paraId="53175FF0" w14:textId="77777777" w:rsidR="00E342C3" w:rsidRPr="008127EF" w:rsidRDefault="00E342C3" w:rsidP="00671A6D">
      <w:pPr>
        <w:pStyle w:val="Absatz"/>
        <w:rPr>
          <w:rFonts w:ascii="Verdana" w:eastAsia="Calibri" w:hAnsi="Verdana"/>
          <w:lang w:eastAsia="en-US"/>
        </w:rPr>
      </w:pPr>
    </w:p>
    <w:p w14:paraId="106D8D6A" w14:textId="77777777" w:rsidR="00FD2055" w:rsidRPr="008127EF" w:rsidRDefault="00FD2055" w:rsidP="004B4106">
      <w:pPr>
        <w:pStyle w:val="Heading3"/>
        <w:rPr>
          <w:noProof/>
          <w:lang w:val="en-GB"/>
        </w:rPr>
      </w:pPr>
      <w:bookmarkStart w:id="1307" w:name="_Toc403566563"/>
      <w:bookmarkStart w:id="1308" w:name="_Toc29543481"/>
      <w:r w:rsidRPr="008127EF">
        <w:rPr>
          <w:noProof/>
          <w:lang w:val="en-GB"/>
        </w:rPr>
        <w:t>Methods for detection and identification</w:t>
      </w:r>
      <w:bookmarkEnd w:id="1307"/>
      <w:bookmarkEnd w:id="1308"/>
    </w:p>
    <w:p w14:paraId="7CA6A47C" w14:textId="59A9F81B" w:rsidR="00FD2055" w:rsidRPr="008127EF" w:rsidRDefault="00FD2055" w:rsidP="00AE5824">
      <w:pPr>
        <w:spacing w:line="260" w:lineRule="atLeast"/>
        <w:jc w:val="both"/>
        <w:rPr>
          <w:rFonts w:eastAsia="Calibri"/>
          <w: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9"/>
        <w:gridCol w:w="902"/>
        <w:gridCol w:w="1276"/>
        <w:gridCol w:w="820"/>
        <w:gridCol w:w="1217"/>
        <w:gridCol w:w="569"/>
        <w:gridCol w:w="504"/>
        <w:gridCol w:w="812"/>
        <w:gridCol w:w="1204"/>
        <w:gridCol w:w="911"/>
      </w:tblGrid>
      <w:tr w:rsidR="00FD2055" w:rsidRPr="008127EF" w14:paraId="75165DC9" w14:textId="77777777" w:rsidTr="00911D7E">
        <w:trPr>
          <w:cantSplit/>
          <w:trHeight w:val="439"/>
        </w:trPr>
        <w:tc>
          <w:tcPr>
            <w:tcW w:w="5000" w:type="pct"/>
            <w:gridSpan w:val="10"/>
            <w:shd w:val="clear" w:color="auto" w:fill="FFFFCC"/>
            <w:vAlign w:val="center"/>
          </w:tcPr>
          <w:p w14:paraId="3FB0E987" w14:textId="77777777" w:rsidR="00FD2055" w:rsidRPr="008127EF" w:rsidRDefault="6E72B8D2" w:rsidP="00FD2055">
            <w:pPr>
              <w:keepNext/>
              <w:widowControl w:val="0"/>
              <w:autoSpaceDE w:val="0"/>
              <w:autoSpaceDN w:val="0"/>
              <w:adjustRightInd w:val="0"/>
              <w:spacing w:before="60" w:after="60"/>
              <w:jc w:val="center"/>
              <w:rPr>
                <w:b/>
                <w:bCs/>
                <w:sz w:val="18"/>
                <w:szCs w:val="18"/>
              </w:rPr>
            </w:pPr>
            <w:r w:rsidRPr="008127EF">
              <w:rPr>
                <w:rFonts w:eastAsia="Calibri" w:cs="Calibri"/>
                <w:b/>
                <w:bCs/>
              </w:rPr>
              <w:lastRenderedPageBreak/>
              <w:t>Analytical methods for the analysis of the product as such including the active substance, impurities and residues</w:t>
            </w:r>
          </w:p>
        </w:tc>
      </w:tr>
      <w:tr w:rsidR="00FD2055" w:rsidRPr="008127EF" w14:paraId="187EA502" w14:textId="77777777" w:rsidTr="00911D7E">
        <w:trPr>
          <w:cantSplit/>
          <w:trHeight w:val="352"/>
        </w:trPr>
        <w:tc>
          <w:tcPr>
            <w:tcW w:w="558" w:type="pct"/>
            <w:vMerge w:val="restart"/>
            <w:shd w:val="clear" w:color="auto" w:fill="FFFFFF" w:themeFill="background1"/>
          </w:tcPr>
          <w:p w14:paraId="3C82ED48"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Analyte (type of analyte e.g. active substance)</w:t>
            </w:r>
          </w:p>
        </w:tc>
        <w:tc>
          <w:tcPr>
            <w:tcW w:w="506" w:type="pct"/>
            <w:vMerge w:val="restart"/>
            <w:shd w:val="clear" w:color="auto" w:fill="FFFFFF" w:themeFill="background1"/>
          </w:tcPr>
          <w:p w14:paraId="75AA483A"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Analytical method</w:t>
            </w:r>
          </w:p>
        </w:tc>
        <w:tc>
          <w:tcPr>
            <w:tcW w:w="627" w:type="pct"/>
            <w:vMerge w:val="restart"/>
            <w:shd w:val="clear" w:color="auto" w:fill="FFFFFF" w:themeFill="background1"/>
          </w:tcPr>
          <w:p w14:paraId="14CEA8AC"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Fortification range / Number of measurements</w:t>
            </w:r>
          </w:p>
        </w:tc>
        <w:tc>
          <w:tcPr>
            <w:tcW w:w="462" w:type="pct"/>
            <w:vMerge w:val="restart"/>
            <w:shd w:val="clear" w:color="auto" w:fill="FFFFFF" w:themeFill="background1"/>
          </w:tcPr>
          <w:p w14:paraId="41352671"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Linearity</w:t>
            </w:r>
          </w:p>
        </w:tc>
        <w:tc>
          <w:tcPr>
            <w:tcW w:w="806" w:type="pct"/>
            <w:vMerge w:val="restart"/>
            <w:shd w:val="clear" w:color="auto" w:fill="FFFFFF" w:themeFill="background1"/>
          </w:tcPr>
          <w:p w14:paraId="55014522"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Specificity</w:t>
            </w:r>
          </w:p>
        </w:tc>
        <w:tc>
          <w:tcPr>
            <w:tcW w:w="886" w:type="pct"/>
            <w:gridSpan w:val="3"/>
            <w:shd w:val="clear" w:color="auto" w:fill="FFFFFF" w:themeFill="background1"/>
          </w:tcPr>
          <w:p w14:paraId="759CA977"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Recovery rate (%)</w:t>
            </w:r>
          </w:p>
        </w:tc>
        <w:tc>
          <w:tcPr>
            <w:tcW w:w="681" w:type="pct"/>
            <w:vMerge w:val="restart"/>
            <w:shd w:val="clear" w:color="auto" w:fill="FFFFFF" w:themeFill="background1"/>
          </w:tcPr>
          <w:p w14:paraId="38C880BA"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Limit of quantification (LOQ) or other limits</w:t>
            </w:r>
          </w:p>
        </w:tc>
        <w:tc>
          <w:tcPr>
            <w:tcW w:w="474" w:type="pct"/>
            <w:vMerge w:val="restart"/>
            <w:shd w:val="clear" w:color="auto" w:fill="FFFFFF" w:themeFill="background1"/>
          </w:tcPr>
          <w:p w14:paraId="687A26D1" w14:textId="77777777" w:rsidR="00FD2055" w:rsidRPr="008127EF" w:rsidRDefault="6E72B8D2" w:rsidP="00FD2055">
            <w:pPr>
              <w:keepNext/>
              <w:widowControl w:val="0"/>
              <w:autoSpaceDE w:val="0"/>
              <w:autoSpaceDN w:val="0"/>
              <w:adjustRightInd w:val="0"/>
              <w:spacing w:before="60" w:after="60"/>
              <w:rPr>
                <w:b/>
                <w:bCs/>
                <w:sz w:val="18"/>
                <w:szCs w:val="18"/>
              </w:rPr>
            </w:pPr>
            <w:r w:rsidRPr="008127EF">
              <w:rPr>
                <w:b/>
                <w:bCs/>
                <w:sz w:val="18"/>
                <w:szCs w:val="18"/>
              </w:rPr>
              <w:t>Reference</w:t>
            </w:r>
          </w:p>
        </w:tc>
      </w:tr>
      <w:tr w:rsidR="00FD2055" w:rsidRPr="008127EF" w14:paraId="6ADFC9E1" w14:textId="77777777" w:rsidTr="00911D7E">
        <w:tc>
          <w:tcPr>
            <w:tcW w:w="558" w:type="pct"/>
            <w:vMerge/>
            <w:shd w:val="clear" w:color="auto" w:fill="auto"/>
          </w:tcPr>
          <w:p w14:paraId="127CAC8E" w14:textId="77777777" w:rsidR="00FD2055" w:rsidRPr="008127EF" w:rsidRDefault="00FD2055" w:rsidP="00FD2055">
            <w:pPr>
              <w:spacing w:before="60" w:after="60"/>
              <w:rPr>
                <w:i/>
                <w:color w:val="000000"/>
                <w:sz w:val="18"/>
                <w:szCs w:val="18"/>
              </w:rPr>
            </w:pPr>
          </w:p>
        </w:tc>
        <w:tc>
          <w:tcPr>
            <w:tcW w:w="506" w:type="pct"/>
            <w:vMerge/>
          </w:tcPr>
          <w:p w14:paraId="7221A5C8" w14:textId="77777777" w:rsidR="00FD2055" w:rsidRPr="008127EF" w:rsidRDefault="00FD2055" w:rsidP="00FD2055">
            <w:pPr>
              <w:spacing w:before="60" w:after="60"/>
              <w:rPr>
                <w:color w:val="000000"/>
                <w:sz w:val="18"/>
                <w:szCs w:val="18"/>
              </w:rPr>
            </w:pPr>
          </w:p>
        </w:tc>
        <w:tc>
          <w:tcPr>
            <w:tcW w:w="627" w:type="pct"/>
            <w:vMerge/>
          </w:tcPr>
          <w:p w14:paraId="30287080" w14:textId="77777777" w:rsidR="00FD2055" w:rsidRPr="008127EF" w:rsidRDefault="00FD2055" w:rsidP="00FD2055">
            <w:pPr>
              <w:spacing w:before="60" w:after="60"/>
              <w:rPr>
                <w:color w:val="000000"/>
                <w:sz w:val="18"/>
                <w:szCs w:val="18"/>
              </w:rPr>
            </w:pPr>
          </w:p>
        </w:tc>
        <w:tc>
          <w:tcPr>
            <w:tcW w:w="462" w:type="pct"/>
            <w:vMerge/>
          </w:tcPr>
          <w:p w14:paraId="0CB5FA07" w14:textId="77777777" w:rsidR="00FD2055" w:rsidRPr="008127EF" w:rsidRDefault="00FD2055" w:rsidP="00FD2055">
            <w:pPr>
              <w:spacing w:before="60" w:after="60"/>
              <w:rPr>
                <w:color w:val="000000"/>
                <w:sz w:val="18"/>
                <w:szCs w:val="18"/>
              </w:rPr>
            </w:pPr>
          </w:p>
        </w:tc>
        <w:tc>
          <w:tcPr>
            <w:tcW w:w="806" w:type="pct"/>
            <w:vMerge/>
          </w:tcPr>
          <w:p w14:paraId="29B54BDD" w14:textId="77777777" w:rsidR="00FD2055" w:rsidRPr="008127EF" w:rsidRDefault="00FD2055" w:rsidP="00FD2055">
            <w:pPr>
              <w:spacing w:before="60" w:after="60"/>
              <w:rPr>
                <w:color w:val="000000"/>
                <w:sz w:val="18"/>
                <w:szCs w:val="18"/>
              </w:rPr>
            </w:pPr>
          </w:p>
        </w:tc>
        <w:tc>
          <w:tcPr>
            <w:tcW w:w="320" w:type="pct"/>
          </w:tcPr>
          <w:p w14:paraId="4A9111B2" w14:textId="77777777" w:rsidR="00FD2055" w:rsidRPr="008127EF" w:rsidRDefault="6E72B8D2" w:rsidP="00FD2055">
            <w:pPr>
              <w:spacing w:before="60" w:after="60"/>
              <w:rPr>
                <w:color w:val="000000"/>
                <w:sz w:val="18"/>
                <w:szCs w:val="18"/>
              </w:rPr>
            </w:pPr>
            <w:r w:rsidRPr="008127EF">
              <w:rPr>
                <w:color w:val="000000" w:themeColor="text1"/>
                <w:sz w:val="18"/>
                <w:szCs w:val="18"/>
              </w:rPr>
              <w:t>Range</w:t>
            </w:r>
          </w:p>
        </w:tc>
        <w:tc>
          <w:tcPr>
            <w:tcW w:w="283" w:type="pct"/>
          </w:tcPr>
          <w:p w14:paraId="1A0B1D13" w14:textId="77777777" w:rsidR="00FD2055" w:rsidRPr="008127EF" w:rsidRDefault="6E72B8D2" w:rsidP="00FD2055">
            <w:pPr>
              <w:spacing w:before="60" w:after="60"/>
              <w:rPr>
                <w:color w:val="000000"/>
                <w:sz w:val="18"/>
                <w:szCs w:val="18"/>
              </w:rPr>
            </w:pPr>
            <w:r w:rsidRPr="008127EF">
              <w:rPr>
                <w:color w:val="000000" w:themeColor="text1"/>
                <w:sz w:val="18"/>
                <w:szCs w:val="18"/>
              </w:rPr>
              <w:t>Mean</w:t>
            </w:r>
          </w:p>
        </w:tc>
        <w:tc>
          <w:tcPr>
            <w:tcW w:w="283" w:type="pct"/>
          </w:tcPr>
          <w:p w14:paraId="154FCECF" w14:textId="77777777" w:rsidR="00FD2055" w:rsidRPr="008127EF" w:rsidRDefault="6E72B8D2" w:rsidP="00FD2055">
            <w:pPr>
              <w:spacing w:before="60" w:after="60"/>
              <w:rPr>
                <w:color w:val="000000"/>
                <w:sz w:val="18"/>
                <w:szCs w:val="18"/>
              </w:rPr>
            </w:pPr>
            <w:r w:rsidRPr="008127EF">
              <w:rPr>
                <w:color w:val="000000" w:themeColor="text1"/>
                <w:sz w:val="18"/>
                <w:szCs w:val="18"/>
              </w:rPr>
              <w:t>RSD</w:t>
            </w:r>
          </w:p>
        </w:tc>
        <w:tc>
          <w:tcPr>
            <w:tcW w:w="681" w:type="pct"/>
            <w:vMerge/>
          </w:tcPr>
          <w:p w14:paraId="4FE6FC43" w14:textId="77777777" w:rsidR="00FD2055" w:rsidRPr="008127EF" w:rsidRDefault="00FD2055" w:rsidP="00FD2055">
            <w:pPr>
              <w:spacing w:before="60" w:after="60"/>
              <w:rPr>
                <w:color w:val="000000"/>
                <w:sz w:val="18"/>
                <w:szCs w:val="18"/>
              </w:rPr>
            </w:pPr>
          </w:p>
        </w:tc>
        <w:tc>
          <w:tcPr>
            <w:tcW w:w="474" w:type="pct"/>
            <w:vMerge/>
          </w:tcPr>
          <w:p w14:paraId="05E4FB37" w14:textId="77777777" w:rsidR="00FD2055" w:rsidRPr="008127EF" w:rsidRDefault="00FD2055" w:rsidP="00FD2055">
            <w:pPr>
              <w:spacing w:before="60" w:after="60"/>
              <w:rPr>
                <w:color w:val="000000"/>
                <w:sz w:val="18"/>
                <w:szCs w:val="18"/>
              </w:rPr>
            </w:pPr>
          </w:p>
        </w:tc>
      </w:tr>
      <w:tr w:rsidR="00FD2055" w:rsidRPr="008127EF" w14:paraId="4340A984" w14:textId="77777777" w:rsidTr="00911D7E">
        <w:tc>
          <w:tcPr>
            <w:tcW w:w="558" w:type="pct"/>
            <w:shd w:val="clear" w:color="auto" w:fill="auto"/>
          </w:tcPr>
          <w:p w14:paraId="54470325" w14:textId="054A8E4B" w:rsidR="00FD2055" w:rsidRPr="008127EF" w:rsidRDefault="6E72B8D2" w:rsidP="00FD2055">
            <w:pPr>
              <w:spacing w:before="60" w:after="60"/>
              <w:rPr>
                <w:color w:val="000000"/>
                <w:sz w:val="18"/>
              </w:rPr>
            </w:pPr>
            <w:r w:rsidRPr="008127EF">
              <w:rPr>
                <w:color w:val="000000" w:themeColor="text1"/>
                <w:sz w:val="18"/>
              </w:rPr>
              <w:t>S-methoprene</w:t>
            </w:r>
          </w:p>
        </w:tc>
        <w:tc>
          <w:tcPr>
            <w:tcW w:w="506" w:type="pct"/>
          </w:tcPr>
          <w:p w14:paraId="576255F2" w14:textId="74F966D4" w:rsidR="003C62DB" w:rsidRDefault="003C62DB" w:rsidP="00FD2055">
            <w:pPr>
              <w:spacing w:before="60" w:after="60"/>
              <w:rPr>
                <w:color w:val="000000" w:themeColor="text1"/>
                <w:sz w:val="18"/>
              </w:rPr>
            </w:pPr>
            <w:r>
              <w:rPr>
                <w:color w:val="000000" w:themeColor="text1"/>
                <w:sz w:val="18"/>
              </w:rPr>
              <w:t xml:space="preserve">0.1g samples are dissolved in </w:t>
            </w:r>
            <w:r w:rsidR="00911D7E">
              <w:rPr>
                <w:color w:val="000000" w:themeColor="text1"/>
                <w:sz w:val="18"/>
              </w:rPr>
              <w:t xml:space="preserve">25mL </w:t>
            </w:r>
            <w:r>
              <w:rPr>
                <w:color w:val="000000" w:themeColor="text1"/>
                <w:sz w:val="18"/>
              </w:rPr>
              <w:t>ethanol and diluted</w:t>
            </w:r>
            <w:r w:rsidR="00911D7E">
              <w:rPr>
                <w:color w:val="000000" w:themeColor="text1"/>
                <w:sz w:val="18"/>
              </w:rPr>
              <w:t xml:space="preserve"> 20x</w:t>
            </w:r>
            <w:r>
              <w:rPr>
                <w:color w:val="000000" w:themeColor="text1"/>
                <w:sz w:val="18"/>
              </w:rPr>
              <w:t xml:space="preserve"> with acetonitrile prior to anal</w:t>
            </w:r>
            <w:r w:rsidR="00911D7E">
              <w:rPr>
                <w:color w:val="000000" w:themeColor="text1"/>
                <w:sz w:val="18"/>
              </w:rPr>
              <w:t>ysis</w:t>
            </w:r>
          </w:p>
          <w:p w14:paraId="7244A9D5" w14:textId="65C88910" w:rsidR="00FD2055" w:rsidRPr="008127EF" w:rsidRDefault="6E72B8D2" w:rsidP="00FD2055">
            <w:pPr>
              <w:spacing w:before="60" w:after="60"/>
              <w:rPr>
                <w:color w:val="000000"/>
                <w:sz w:val="18"/>
              </w:rPr>
            </w:pPr>
            <w:r w:rsidRPr="008127EF">
              <w:rPr>
                <w:color w:val="000000" w:themeColor="text1"/>
                <w:sz w:val="18"/>
              </w:rPr>
              <w:t>reverse phase HPLC method with UV detection on a Luna 3μ C18 (2) 100A column</w:t>
            </w:r>
          </w:p>
        </w:tc>
        <w:tc>
          <w:tcPr>
            <w:tcW w:w="627" w:type="pct"/>
          </w:tcPr>
          <w:p w14:paraId="264D5993" w14:textId="69EF16F1" w:rsidR="00911CA6" w:rsidRPr="008127EF" w:rsidRDefault="6E72B8D2" w:rsidP="00FD2055">
            <w:pPr>
              <w:spacing w:before="60" w:after="60"/>
              <w:rPr>
                <w:color w:val="000000" w:themeColor="text1"/>
                <w:sz w:val="18"/>
              </w:rPr>
            </w:pPr>
            <w:r w:rsidRPr="008127EF">
              <w:rPr>
                <w:color w:val="000000" w:themeColor="text1"/>
                <w:sz w:val="18"/>
              </w:rPr>
              <w:t>5.6</w:t>
            </w:r>
            <w:r w:rsidR="00911CA6" w:rsidRPr="008127EF">
              <w:rPr>
                <w:color w:val="000000" w:themeColor="text1"/>
                <w:sz w:val="18"/>
              </w:rPr>
              <w:t xml:space="preserve"> and </w:t>
            </w:r>
            <w:r w:rsidRPr="008127EF">
              <w:rPr>
                <w:color w:val="000000" w:themeColor="text1"/>
                <w:sz w:val="18"/>
              </w:rPr>
              <w:t>6.6 %</w:t>
            </w:r>
            <w:r w:rsidR="00911CA6" w:rsidRPr="008127EF">
              <w:rPr>
                <w:color w:val="000000" w:themeColor="text1"/>
                <w:sz w:val="18"/>
              </w:rPr>
              <w:t>,</w:t>
            </w:r>
          </w:p>
          <w:p w14:paraId="31ECB17C" w14:textId="1BB2C0B6" w:rsidR="00FD2055" w:rsidRPr="008127EF" w:rsidRDefault="00911CA6" w:rsidP="00FD2055">
            <w:pPr>
              <w:spacing w:before="60" w:after="60"/>
              <w:rPr>
                <w:color w:val="000000"/>
                <w:sz w:val="18"/>
              </w:rPr>
            </w:pPr>
            <w:r w:rsidRPr="008127EF">
              <w:rPr>
                <w:color w:val="000000" w:themeColor="text1"/>
                <w:sz w:val="18"/>
              </w:rPr>
              <w:t>5 measurements per concentration</w:t>
            </w:r>
          </w:p>
        </w:tc>
        <w:tc>
          <w:tcPr>
            <w:tcW w:w="462" w:type="pct"/>
          </w:tcPr>
          <w:p w14:paraId="0BE2EE6D" w14:textId="77777777" w:rsidR="00D746E3" w:rsidRPr="00E365EF" w:rsidRDefault="00D746E3" w:rsidP="00D746E3">
            <w:pPr>
              <w:spacing w:before="60" w:after="60"/>
              <w:rPr>
                <w:color w:val="000000" w:themeColor="text1"/>
                <w:sz w:val="18"/>
              </w:rPr>
            </w:pPr>
            <w:r w:rsidRPr="00E365EF">
              <w:rPr>
                <w:color w:val="000000" w:themeColor="text1"/>
                <w:sz w:val="18"/>
              </w:rPr>
              <w:t>Range:</w:t>
            </w:r>
          </w:p>
          <w:p w14:paraId="07C29052" w14:textId="1BE1872B" w:rsidR="00D746E3" w:rsidRDefault="00D746E3" w:rsidP="00D746E3">
            <w:pPr>
              <w:spacing w:before="60" w:after="60"/>
              <w:rPr>
                <w:color w:val="000000" w:themeColor="text1"/>
                <w:sz w:val="18"/>
              </w:rPr>
            </w:pPr>
            <w:r w:rsidRPr="00E365EF">
              <w:rPr>
                <w:color w:val="000000" w:themeColor="text1"/>
                <w:sz w:val="18"/>
              </w:rPr>
              <w:t>10 - 14 μg/mL (82-115% of nominal content)</w:t>
            </w:r>
          </w:p>
          <w:p w14:paraId="043A2EA9" w14:textId="47F950EB" w:rsidR="00EF6D8A" w:rsidRPr="00E365EF" w:rsidRDefault="00EF6D8A" w:rsidP="00D746E3">
            <w:pPr>
              <w:spacing w:before="60" w:after="60"/>
              <w:rPr>
                <w:color w:val="000000"/>
                <w:sz w:val="18"/>
              </w:rPr>
            </w:pPr>
            <w:r>
              <w:rPr>
                <w:color w:val="000000" w:themeColor="text1"/>
                <w:sz w:val="18"/>
              </w:rPr>
              <w:t>n = 5 (duplicate injection)</w:t>
            </w:r>
          </w:p>
          <w:p w14:paraId="75E5EEA7" w14:textId="77777777" w:rsidR="00FD2055" w:rsidRPr="008127EF" w:rsidRDefault="003D34DE" w:rsidP="00FD2055">
            <w:pPr>
              <w:spacing w:before="60" w:after="60"/>
              <w:rPr>
                <w:color w:val="000000"/>
                <w:sz w:val="18"/>
              </w:rPr>
            </w:pPr>
            <w:r w:rsidRPr="008127EF">
              <w:rPr>
                <w:color w:val="000000"/>
                <w:sz w:val="18"/>
              </w:rPr>
              <w:t>y= 102895x + 2729,</w:t>
            </w:r>
          </w:p>
          <w:p w14:paraId="3C9FC091" w14:textId="32B3A6F4" w:rsidR="003D34DE" w:rsidRPr="008127EF" w:rsidRDefault="003D34DE" w:rsidP="00FD2055">
            <w:pPr>
              <w:spacing w:before="60" w:after="60"/>
              <w:rPr>
                <w:color w:val="000000"/>
                <w:sz w:val="18"/>
              </w:rPr>
            </w:pPr>
            <w:r w:rsidRPr="008127EF">
              <w:rPr>
                <w:color w:val="000000"/>
                <w:sz w:val="18"/>
              </w:rPr>
              <w:t>r</w:t>
            </w:r>
            <w:r w:rsidRPr="008127EF">
              <w:rPr>
                <w:color w:val="000000"/>
                <w:sz w:val="18"/>
                <w:vertAlign w:val="superscript"/>
              </w:rPr>
              <w:t>2</w:t>
            </w:r>
            <w:r w:rsidRPr="008127EF">
              <w:rPr>
                <w:color w:val="000000"/>
                <w:sz w:val="18"/>
              </w:rPr>
              <w:t xml:space="preserve"> = 0.9998</w:t>
            </w:r>
          </w:p>
        </w:tc>
        <w:tc>
          <w:tcPr>
            <w:tcW w:w="806" w:type="pct"/>
          </w:tcPr>
          <w:p w14:paraId="3B1ACE3E" w14:textId="5F8EFDC4" w:rsidR="00FD2055" w:rsidRPr="008127EF" w:rsidRDefault="003C62DB" w:rsidP="00FD2055">
            <w:pPr>
              <w:spacing w:before="60" w:after="60"/>
              <w:rPr>
                <w:color w:val="000000"/>
                <w:sz w:val="18"/>
              </w:rPr>
            </w:pPr>
            <w:r>
              <w:rPr>
                <w:color w:val="000000" w:themeColor="text1"/>
                <w:sz w:val="18"/>
              </w:rPr>
              <w:t>No significant interference. Representative chromatograms were included in the report (blank formulation, standard, spiked blank formulation).</w:t>
            </w:r>
          </w:p>
        </w:tc>
        <w:tc>
          <w:tcPr>
            <w:tcW w:w="320" w:type="pct"/>
          </w:tcPr>
          <w:p w14:paraId="4E273EE0" w14:textId="23F94923" w:rsidR="00EF6D8A" w:rsidRDefault="00EF6D8A" w:rsidP="00E0109C">
            <w:pPr>
              <w:pStyle w:val="Default"/>
              <w:rPr>
                <w:rFonts w:ascii="Verdana" w:hAnsi="Verdana"/>
                <w:noProof/>
                <w:sz w:val="18"/>
                <w:szCs w:val="20"/>
              </w:rPr>
            </w:pPr>
            <w:r>
              <w:rPr>
                <w:rFonts w:ascii="Verdana" w:hAnsi="Verdana"/>
                <w:noProof/>
                <w:sz w:val="18"/>
                <w:szCs w:val="20"/>
              </w:rPr>
              <w:t>98 – 102</w:t>
            </w:r>
          </w:p>
          <w:p w14:paraId="7497F19A" w14:textId="77777777" w:rsidR="00EF6D8A" w:rsidRDefault="00EF6D8A" w:rsidP="00E0109C">
            <w:pPr>
              <w:pStyle w:val="Default"/>
              <w:rPr>
                <w:rFonts w:ascii="Verdana" w:hAnsi="Verdana"/>
                <w:noProof/>
                <w:sz w:val="18"/>
                <w:szCs w:val="20"/>
              </w:rPr>
            </w:pPr>
          </w:p>
          <w:p w14:paraId="6DFC8C2D" w14:textId="041C89C6" w:rsidR="00E0109C" w:rsidRPr="00E365EF" w:rsidRDefault="00EF6D8A" w:rsidP="00E0109C">
            <w:pPr>
              <w:pStyle w:val="Default"/>
              <w:rPr>
                <w:rFonts w:ascii="Verdana" w:hAnsi="Verdana"/>
                <w:noProof/>
                <w:sz w:val="18"/>
                <w:szCs w:val="20"/>
              </w:rPr>
            </w:pPr>
            <w:r>
              <w:rPr>
                <w:rFonts w:ascii="Verdana" w:hAnsi="Verdana"/>
                <w:noProof/>
                <w:sz w:val="18"/>
                <w:szCs w:val="20"/>
              </w:rPr>
              <w:t xml:space="preserve">100-104 </w:t>
            </w:r>
          </w:p>
          <w:p w14:paraId="60573A24" w14:textId="77777777" w:rsidR="00FD2055" w:rsidRPr="008127EF" w:rsidRDefault="00FD2055" w:rsidP="00FD2055">
            <w:pPr>
              <w:spacing w:before="60" w:after="60"/>
              <w:rPr>
                <w:color w:val="000000"/>
                <w:sz w:val="18"/>
              </w:rPr>
            </w:pPr>
          </w:p>
        </w:tc>
        <w:tc>
          <w:tcPr>
            <w:tcW w:w="283" w:type="pct"/>
          </w:tcPr>
          <w:p w14:paraId="00C14E30" w14:textId="2B4CA667" w:rsidR="00B15987" w:rsidRPr="008127EF" w:rsidRDefault="6E72B8D2" w:rsidP="00FD2055">
            <w:pPr>
              <w:spacing w:before="60" w:after="60"/>
              <w:rPr>
                <w:color w:val="000000"/>
                <w:sz w:val="18"/>
              </w:rPr>
            </w:pPr>
            <w:r w:rsidRPr="008127EF">
              <w:rPr>
                <w:color w:val="000000" w:themeColor="text1"/>
                <w:sz w:val="18"/>
              </w:rPr>
              <w:t>100</w:t>
            </w:r>
            <w:r w:rsidR="00EF6D8A">
              <w:rPr>
                <w:color w:val="000000" w:themeColor="text1"/>
                <w:sz w:val="18"/>
              </w:rPr>
              <w:t xml:space="preserve"> </w:t>
            </w:r>
          </w:p>
          <w:p w14:paraId="67DCDAD0" w14:textId="77777777" w:rsidR="00B15987" w:rsidRPr="008127EF" w:rsidRDefault="00B15987" w:rsidP="00FD2055">
            <w:pPr>
              <w:spacing w:before="60" w:after="60"/>
              <w:rPr>
                <w:color w:val="000000"/>
                <w:sz w:val="18"/>
              </w:rPr>
            </w:pPr>
          </w:p>
          <w:p w14:paraId="6FE4C93F" w14:textId="2B7095E6" w:rsidR="00FD2055" w:rsidRPr="008127EF" w:rsidRDefault="6E72B8D2" w:rsidP="00FD2055">
            <w:pPr>
              <w:spacing w:before="60" w:after="60"/>
              <w:rPr>
                <w:color w:val="000000"/>
                <w:sz w:val="18"/>
              </w:rPr>
            </w:pPr>
            <w:r w:rsidRPr="008127EF">
              <w:rPr>
                <w:color w:val="000000" w:themeColor="text1"/>
                <w:sz w:val="18"/>
              </w:rPr>
              <w:t>102</w:t>
            </w:r>
          </w:p>
        </w:tc>
        <w:tc>
          <w:tcPr>
            <w:tcW w:w="283" w:type="pct"/>
          </w:tcPr>
          <w:p w14:paraId="6A002A92" w14:textId="69558E94" w:rsidR="00B15987" w:rsidRPr="008127EF" w:rsidRDefault="00B15987" w:rsidP="00FD2055">
            <w:pPr>
              <w:spacing w:before="60" w:after="60"/>
              <w:rPr>
                <w:color w:val="000000"/>
                <w:sz w:val="18"/>
              </w:rPr>
            </w:pPr>
            <w:r w:rsidRPr="008127EF">
              <w:rPr>
                <w:color w:val="000000"/>
                <w:sz w:val="18"/>
              </w:rPr>
              <w:t>1.5</w:t>
            </w:r>
          </w:p>
          <w:p w14:paraId="52FD36B0" w14:textId="77777777" w:rsidR="00B15987" w:rsidRPr="008127EF" w:rsidRDefault="00B15987" w:rsidP="00FD2055">
            <w:pPr>
              <w:spacing w:before="60" w:after="60"/>
              <w:rPr>
                <w:color w:val="000000"/>
                <w:sz w:val="18"/>
              </w:rPr>
            </w:pPr>
          </w:p>
          <w:p w14:paraId="55DE28E6" w14:textId="77777777" w:rsidR="00EF6D8A" w:rsidRDefault="00B15987" w:rsidP="00FD2055">
            <w:pPr>
              <w:spacing w:before="60" w:after="60"/>
              <w:rPr>
                <w:color w:val="000000"/>
                <w:sz w:val="18"/>
              </w:rPr>
            </w:pPr>
            <w:r w:rsidRPr="008127EF">
              <w:rPr>
                <w:color w:val="000000"/>
                <w:sz w:val="18"/>
              </w:rPr>
              <w:t>1.5</w:t>
            </w:r>
          </w:p>
          <w:p w14:paraId="4C38BBF8" w14:textId="77777777" w:rsidR="00EF6D8A" w:rsidRDefault="00EF6D8A" w:rsidP="00FD2055">
            <w:pPr>
              <w:spacing w:before="60" w:after="60"/>
              <w:rPr>
                <w:color w:val="000000"/>
                <w:sz w:val="18"/>
              </w:rPr>
            </w:pPr>
          </w:p>
          <w:p w14:paraId="378FFDCC" w14:textId="77777777" w:rsidR="00EF6D8A" w:rsidRDefault="00EF6D8A" w:rsidP="00FD2055">
            <w:pPr>
              <w:spacing w:before="60" w:after="60"/>
              <w:rPr>
                <w:color w:val="000000"/>
                <w:sz w:val="18"/>
              </w:rPr>
            </w:pPr>
            <w:r>
              <w:rPr>
                <w:color w:val="000000"/>
                <w:sz w:val="18"/>
              </w:rPr>
              <w:t>System precision:</w:t>
            </w:r>
          </w:p>
          <w:p w14:paraId="1D67B7AD" w14:textId="77777777" w:rsidR="00EF6D8A" w:rsidRDefault="00EF6D8A" w:rsidP="00FD2055">
            <w:pPr>
              <w:spacing w:before="60" w:after="60"/>
              <w:rPr>
                <w:color w:val="000000"/>
                <w:sz w:val="18"/>
              </w:rPr>
            </w:pPr>
            <w:r>
              <w:rPr>
                <w:color w:val="000000"/>
                <w:sz w:val="18"/>
              </w:rPr>
              <w:t>RSD: 0.5%</w:t>
            </w:r>
          </w:p>
          <w:p w14:paraId="07415D7F" w14:textId="77777777" w:rsidR="00EF6D8A" w:rsidRDefault="00EF6D8A" w:rsidP="00FD2055">
            <w:pPr>
              <w:spacing w:before="60" w:after="60"/>
              <w:rPr>
                <w:color w:val="000000"/>
                <w:sz w:val="18"/>
              </w:rPr>
            </w:pPr>
            <w:r>
              <w:rPr>
                <w:color w:val="000000"/>
                <w:sz w:val="18"/>
              </w:rPr>
              <w:t>(n = 7)</w:t>
            </w:r>
          </w:p>
          <w:p w14:paraId="038A9FA6" w14:textId="77777777" w:rsidR="00EF6D8A" w:rsidRDefault="00EF6D8A" w:rsidP="00FD2055">
            <w:pPr>
              <w:spacing w:before="60" w:after="60"/>
              <w:rPr>
                <w:color w:val="000000"/>
                <w:sz w:val="18"/>
              </w:rPr>
            </w:pPr>
          </w:p>
          <w:p w14:paraId="4D646FDC" w14:textId="5B5507CE" w:rsidR="00FD2055" w:rsidRPr="008127EF" w:rsidRDefault="00911D7E" w:rsidP="00FD2055">
            <w:pPr>
              <w:spacing w:before="60" w:after="60"/>
              <w:rPr>
                <w:color w:val="000000"/>
                <w:sz w:val="18"/>
              </w:rPr>
            </w:pPr>
            <w:r>
              <w:rPr>
                <w:color w:val="000000"/>
                <w:sz w:val="18"/>
              </w:rPr>
              <w:t xml:space="preserve">Complies with </w:t>
            </w:r>
            <w:r w:rsidR="00EF6D8A">
              <w:rPr>
                <w:color w:val="000000"/>
                <w:sz w:val="18"/>
              </w:rPr>
              <w:t>Horwitz criterion</w:t>
            </w:r>
            <w:r>
              <w:rPr>
                <w:color w:val="000000"/>
                <w:sz w:val="18"/>
              </w:rPr>
              <w:t xml:space="preserve"> (10%)</w:t>
            </w:r>
            <w:r w:rsidR="00EF6D8A">
              <w:rPr>
                <w:color w:val="000000"/>
                <w:sz w:val="18"/>
              </w:rPr>
              <w:t>:</w:t>
            </w:r>
            <w:r>
              <w:rPr>
                <w:color w:val="000000"/>
                <w:sz w:val="18"/>
              </w:rPr>
              <w:t xml:space="preserve"> 1.90</w:t>
            </w:r>
            <w:r w:rsidR="00EF6D8A">
              <w:rPr>
                <w:color w:val="000000"/>
                <w:sz w:val="18"/>
              </w:rPr>
              <w:t xml:space="preserve"> </w:t>
            </w:r>
          </w:p>
        </w:tc>
        <w:tc>
          <w:tcPr>
            <w:tcW w:w="681" w:type="pct"/>
          </w:tcPr>
          <w:p w14:paraId="4B9CB576" w14:textId="6ADA708F" w:rsidR="00FD2055" w:rsidRPr="008127EF" w:rsidRDefault="003D34DE" w:rsidP="00FD2055">
            <w:pPr>
              <w:spacing w:before="60" w:after="60"/>
              <w:rPr>
                <w:color w:val="000000"/>
                <w:sz w:val="18"/>
              </w:rPr>
            </w:pPr>
            <w:r w:rsidRPr="008127EF">
              <w:rPr>
                <w:color w:val="000000" w:themeColor="text1"/>
                <w:sz w:val="18"/>
              </w:rPr>
              <w:t xml:space="preserve">Not required for active substance content determination in a product. </w:t>
            </w:r>
          </w:p>
        </w:tc>
        <w:tc>
          <w:tcPr>
            <w:tcW w:w="474" w:type="pct"/>
          </w:tcPr>
          <w:p w14:paraId="2C4329A2" w14:textId="6FDF5FCC" w:rsidR="00FD2055" w:rsidRPr="008127EF" w:rsidRDefault="00D7186C" w:rsidP="00FD2055">
            <w:pPr>
              <w:spacing w:before="60" w:after="60"/>
              <w:rPr>
                <w:color w:val="000000"/>
                <w:sz w:val="18"/>
              </w:rPr>
            </w:pPr>
            <w:r w:rsidRPr="00F01E71">
              <w:rPr>
                <w:rFonts w:eastAsia="Verdana" w:cs="Verdana"/>
                <w:highlight w:val="black"/>
              </w:rPr>
              <w:t>xxxx</w:t>
            </w:r>
            <w:r w:rsidR="6E72B8D2" w:rsidRPr="008127EF">
              <w:rPr>
                <w:color w:val="000000" w:themeColor="text1"/>
                <w:sz w:val="18"/>
              </w:rPr>
              <w:t>. Study 484-100-0679</w:t>
            </w:r>
          </w:p>
        </w:tc>
      </w:tr>
    </w:tbl>
    <w:p w14:paraId="5EEA8C3D" w14:textId="06C9DB17" w:rsidR="00913608" w:rsidRPr="004E0D02" w:rsidRDefault="00911CA6" w:rsidP="00FD2055">
      <w:pPr>
        <w:rPr>
          <w:rFonts w:eastAsia="Calibri"/>
          <w:lang w:eastAsia="en-US"/>
        </w:rPr>
      </w:pPr>
      <w:r w:rsidRPr="004E0D02">
        <w:rPr>
          <w:rFonts w:eastAsia="Calibri"/>
          <w:lang w:eastAsia="en-US"/>
        </w:rPr>
        <w:t xml:space="preserve">eCA remark: </w:t>
      </w:r>
      <w:r w:rsidR="00205855" w:rsidRPr="004E0D02">
        <w:rPr>
          <w:rFonts w:eastAsia="Calibri"/>
          <w:lang w:eastAsia="en-US"/>
        </w:rPr>
        <w:t>T</w:t>
      </w:r>
      <w:r w:rsidRPr="004E0D02">
        <w:rPr>
          <w:rFonts w:eastAsia="Calibri"/>
          <w:lang w:eastAsia="en-US"/>
        </w:rPr>
        <w:t>he range that is checked for linearity, is 82-115% of the nominal content instead of 80-120%</w:t>
      </w:r>
      <w:r w:rsidR="00205855" w:rsidRPr="004E0D02">
        <w:rPr>
          <w:rFonts w:eastAsia="Calibri"/>
          <w:lang w:eastAsia="en-US"/>
        </w:rPr>
        <w:t xml:space="preserve"> which is required. </w:t>
      </w:r>
      <w:r w:rsidR="00BB6C67" w:rsidRPr="004E0D02">
        <w:rPr>
          <w:rFonts w:eastAsia="Calibri"/>
          <w:lang w:eastAsia="en-US"/>
        </w:rPr>
        <w:t xml:space="preserve">The active substance content </w:t>
      </w:r>
      <w:r w:rsidR="009C1A93" w:rsidRPr="004E0D02">
        <w:rPr>
          <w:rFonts w:eastAsia="Calibri"/>
          <w:lang w:eastAsia="en-US"/>
        </w:rPr>
        <w:t>as measured in the storage stability reports</w:t>
      </w:r>
      <w:r w:rsidR="005B3293" w:rsidRPr="004E0D02">
        <w:rPr>
          <w:rFonts w:eastAsia="Calibri"/>
          <w:lang w:eastAsia="en-US"/>
        </w:rPr>
        <w:t xml:space="preserve"> </w:t>
      </w:r>
      <w:r w:rsidR="00986FEB" w:rsidRPr="004E0D02">
        <w:rPr>
          <w:rFonts w:eastAsia="Calibri"/>
          <w:lang w:eastAsia="en-US"/>
        </w:rPr>
        <w:t>stays well within the 82-115% boundaries</w:t>
      </w:r>
      <w:r w:rsidR="005B3293" w:rsidRPr="004E0D02">
        <w:rPr>
          <w:rFonts w:eastAsia="Calibri"/>
          <w:lang w:eastAsia="en-US"/>
        </w:rPr>
        <w:t>, therefore these limits are accept</w:t>
      </w:r>
      <w:r w:rsidR="00B80504" w:rsidRPr="004E0D02">
        <w:rPr>
          <w:rFonts w:eastAsia="Calibri"/>
          <w:lang w:eastAsia="en-US"/>
        </w:rPr>
        <w:t>able</w:t>
      </w:r>
      <w:r w:rsidR="00986FEB" w:rsidRPr="004E0D02">
        <w:rPr>
          <w:rFonts w:eastAsia="Calibri"/>
          <w:lang w:eastAsia="en-US"/>
        </w:rPr>
        <w:t>.</w:t>
      </w:r>
    </w:p>
    <w:p w14:paraId="3E9CA03F" w14:textId="1290DCC9" w:rsidR="00FD2055" w:rsidRPr="004E0D02" w:rsidRDefault="00FD2055" w:rsidP="00FD2055">
      <w:pPr>
        <w:rPr>
          <w:rFonts w:eastAsia="Calibri"/>
          <w:lang w:eastAsia="en-US"/>
        </w:rPr>
      </w:pPr>
    </w:p>
    <w:p w14:paraId="5B195532" w14:textId="3D6D80AD" w:rsidR="004C413F" w:rsidRDefault="00EF096E" w:rsidP="00FD2055">
      <w:pPr>
        <w:rPr>
          <w:rFonts w:eastAsia="Calibri"/>
          <w:lang w:eastAsia="en-US"/>
        </w:rPr>
      </w:pPr>
      <w:r>
        <w:rPr>
          <w:rFonts w:eastAsia="Calibri"/>
          <w:lang w:eastAsia="en-US"/>
        </w:rPr>
        <w:t>No validated analytical methods for the identified SoCs have been included as for all SoCs it is known that their content is not affected by storage and no new SoCs are formed during storage.</w:t>
      </w:r>
    </w:p>
    <w:p w14:paraId="2CEE4364" w14:textId="77777777" w:rsidR="00EF096E" w:rsidRPr="008127EF" w:rsidRDefault="00EF096E" w:rsidP="00FD2055">
      <w:pPr>
        <w:rPr>
          <w:rFonts w:eastAsia="Calibri"/>
          <w:lang w:eastAsia="en-US"/>
        </w:rPr>
      </w:pPr>
    </w:p>
    <w:p w14:paraId="1D030314" w14:textId="4C8C1F96" w:rsidR="004C413F" w:rsidRPr="008127EF" w:rsidRDefault="004C413F" w:rsidP="00F859BD">
      <w:pPr>
        <w:rPr>
          <w:rFonts w:eastAsia="Calibri"/>
          <w:lang w:eastAsia="en-US"/>
        </w:rPr>
      </w:pPr>
      <w:r w:rsidRPr="008127EF">
        <w:rPr>
          <w:rFonts w:eastAsia="Calibri" w:cs="Calibri"/>
          <w:b/>
          <w:bCs/>
          <w:lang w:eastAsia="en-US"/>
        </w:rPr>
        <w:t xml:space="preserve">Analytical methods for </w:t>
      </w:r>
      <w:r w:rsidR="00913608" w:rsidRPr="008127EF">
        <w:rPr>
          <w:rFonts w:eastAsia="Calibri" w:cs="Calibri"/>
          <w:b/>
          <w:bCs/>
          <w:lang w:eastAsia="en-US"/>
        </w:rPr>
        <w:t>water</w:t>
      </w:r>
    </w:p>
    <w:p w14:paraId="75E63EC5" w14:textId="77777777" w:rsidR="004C413F" w:rsidRPr="008127EF" w:rsidRDefault="004C413F" w:rsidP="00FD2055">
      <w:pPr>
        <w:rPr>
          <w:rFonts w:eastAsia="Calibri"/>
          <w:lang w:eastAsia="en-US"/>
        </w:rPr>
      </w:pPr>
    </w:p>
    <w:p w14:paraId="6056AE9E" w14:textId="43A40610" w:rsidR="00FD2055" w:rsidRPr="008127EF" w:rsidRDefault="00D3527A" w:rsidP="00FD2055">
      <w:pPr>
        <w:rPr>
          <w:rFonts w:eastAsia="Calibri"/>
          <w:lang w:eastAsia="en-US"/>
        </w:rPr>
      </w:pPr>
      <w:r w:rsidRPr="008127EF">
        <w:rPr>
          <w:rFonts w:eastAsia="Calibri"/>
          <w:lang w:eastAsia="en-US"/>
        </w:rPr>
        <w:t>This study was evaluated and acce</w:t>
      </w:r>
      <w:r w:rsidR="004C413F" w:rsidRPr="008127EF">
        <w:rPr>
          <w:rFonts w:eastAsia="Calibri"/>
          <w:lang w:eastAsia="en-US"/>
        </w:rPr>
        <w:t>pted at active substance level. It is a G</w:t>
      </w:r>
      <w:r w:rsidR="00913608" w:rsidRPr="008127EF">
        <w:rPr>
          <w:rFonts w:eastAsia="Calibri"/>
          <w:lang w:eastAsia="en-US"/>
        </w:rPr>
        <w:t>C-MS method with an LOQ of 0.1</w:t>
      </w:r>
      <w:r w:rsidR="004C413F" w:rsidRPr="008127EF">
        <w:rPr>
          <w:rFonts w:eastAsia="Calibri"/>
          <w:lang w:eastAsia="en-US"/>
        </w:rPr>
        <w:t xml:space="preserve"> </w:t>
      </w:r>
      <w:r w:rsidR="004C413F" w:rsidRPr="008127EF">
        <w:rPr>
          <w:color w:val="000000" w:themeColor="text1"/>
          <w:sz w:val="18"/>
          <w:szCs w:val="18"/>
        </w:rPr>
        <w:t>µg/L.</w:t>
      </w:r>
    </w:p>
    <w:p w14:paraId="4E21BAFD" w14:textId="77777777" w:rsidR="00D3527A" w:rsidRPr="008127EF" w:rsidRDefault="00D3527A" w:rsidP="00FD2055">
      <w:pPr>
        <w:rPr>
          <w:rFonts w:eastAsia="Calibri"/>
          <w:lang w:eastAsia="en-US"/>
        </w:rPr>
      </w:pPr>
    </w:p>
    <w:p w14:paraId="02578601" w14:textId="6797F665" w:rsidR="00240357" w:rsidRPr="008127EF" w:rsidRDefault="6E72B8D2" w:rsidP="00F859BD">
      <w:pPr>
        <w:rPr>
          <w:rFonts w:eastAsia="Calibri"/>
          <w:lang w:eastAsia="en-US"/>
        </w:rPr>
      </w:pPr>
      <w:r w:rsidRPr="008127EF">
        <w:rPr>
          <w:rFonts w:eastAsia="Calibri" w:cs="Calibri"/>
          <w:b/>
          <w:bCs/>
          <w:lang w:eastAsia="en-US"/>
        </w:rPr>
        <w:t>Analytical methods for soil</w:t>
      </w:r>
    </w:p>
    <w:p w14:paraId="724C27C2" w14:textId="22785760" w:rsidR="00240357" w:rsidRPr="008127EF" w:rsidDel="004119B4" w:rsidRDefault="00240357" w:rsidP="00B305B9">
      <w:pPr>
        <w:jc w:val="both"/>
        <w:rPr>
          <w:rFonts w:eastAsia="Calibri"/>
          <w:lang w:eastAsia="en-US"/>
        </w:rPr>
      </w:pPr>
    </w:p>
    <w:p w14:paraId="2A4468D1" w14:textId="77777777" w:rsidR="0089778A" w:rsidRPr="008127EF" w:rsidRDefault="0089778A" w:rsidP="00B305B9">
      <w:pPr>
        <w:jc w:val="both"/>
        <w:rPr>
          <w:rFonts w:eastAsia="Calibri"/>
          <w:lang w:eastAsia="en-US"/>
        </w:rPr>
      </w:pPr>
      <w:r w:rsidRPr="008127EF">
        <w:rPr>
          <w:rFonts w:eastAsia="Calibri"/>
          <w:lang w:eastAsia="en-US"/>
        </w:rPr>
        <w:t xml:space="preserve">No analytical methods for soil are necessary for the product based on the following considerations. </w:t>
      </w:r>
    </w:p>
    <w:p w14:paraId="6E9E24F3" w14:textId="77777777" w:rsidR="0089778A" w:rsidRPr="008127EF" w:rsidRDefault="0089778A" w:rsidP="00B305B9">
      <w:pPr>
        <w:jc w:val="both"/>
        <w:rPr>
          <w:rFonts w:eastAsia="Calibri"/>
          <w:lang w:eastAsia="en-US"/>
        </w:rPr>
      </w:pPr>
    </w:p>
    <w:p w14:paraId="43FC78A3" w14:textId="77777777" w:rsidR="0089778A" w:rsidRPr="008127EF" w:rsidRDefault="0089778A" w:rsidP="00B305B9">
      <w:pPr>
        <w:jc w:val="both"/>
        <w:rPr>
          <w:rFonts w:eastAsia="Calibri"/>
          <w:lang w:eastAsia="en-US"/>
        </w:rPr>
      </w:pPr>
      <w:r w:rsidRPr="008127EF">
        <w:rPr>
          <w:rFonts w:eastAsia="Calibri"/>
          <w:lang w:eastAsia="en-US"/>
        </w:rPr>
        <w:t>According to the ECHA guidance Volume I, Part A, 2.8.2.1 Point 5.2.1 Soil:</w:t>
      </w:r>
    </w:p>
    <w:p w14:paraId="47ACD085" w14:textId="77777777" w:rsidR="0089778A" w:rsidRPr="008127EF" w:rsidRDefault="0089778A" w:rsidP="00B305B9">
      <w:pPr>
        <w:jc w:val="both"/>
        <w:rPr>
          <w:rFonts w:eastAsia="Calibri"/>
          <w:lang w:eastAsia="en-US"/>
        </w:rPr>
      </w:pPr>
      <w:r w:rsidRPr="008127EF">
        <w:rPr>
          <w:rFonts w:eastAsia="Calibri"/>
          <w:lang w:eastAsia="en-US"/>
        </w:rPr>
        <w:lastRenderedPageBreak/>
        <w:t>“If the active substance degrades very quickly, i.e. DegT50 and DegT90 values of the active substance and the relevant metabolites are lower than two and three days; respectively, analytical methods for residues in soil are not required except in the case of continuous exposure.”</w:t>
      </w:r>
    </w:p>
    <w:p w14:paraId="4BC846D9" w14:textId="77777777" w:rsidR="0089778A" w:rsidRPr="008127EF" w:rsidRDefault="0089778A" w:rsidP="00B305B9">
      <w:pPr>
        <w:jc w:val="both"/>
        <w:rPr>
          <w:rFonts w:eastAsia="Calibri"/>
          <w:lang w:eastAsia="en-US"/>
        </w:rPr>
      </w:pPr>
    </w:p>
    <w:p w14:paraId="5D52C613" w14:textId="77777777" w:rsidR="0089778A" w:rsidRPr="008127EF" w:rsidRDefault="0089778A" w:rsidP="00B305B9">
      <w:pPr>
        <w:jc w:val="both"/>
        <w:rPr>
          <w:rFonts w:eastAsia="Calibri"/>
          <w:lang w:eastAsia="en-US"/>
        </w:rPr>
      </w:pPr>
      <w:r w:rsidRPr="008127EF">
        <w:rPr>
          <w:rFonts w:eastAsia="Calibri"/>
          <w:lang w:eastAsia="en-US"/>
        </w:rPr>
        <w:t xml:space="preserve">For S-methoprene and its metabolites, none of the criteria above are met. Therefore, no validated analytical method is needed for S-methoprene monitoring. </w:t>
      </w:r>
    </w:p>
    <w:p w14:paraId="4B85BF89" w14:textId="77777777" w:rsidR="0089778A" w:rsidRPr="008127EF" w:rsidRDefault="0089778A" w:rsidP="00B305B9">
      <w:pPr>
        <w:jc w:val="both"/>
        <w:rPr>
          <w:rFonts w:eastAsia="Calibri"/>
          <w:lang w:eastAsia="en-US"/>
        </w:rPr>
      </w:pPr>
    </w:p>
    <w:p w14:paraId="6511D58A" w14:textId="77777777" w:rsidR="0089778A" w:rsidRPr="008127EF" w:rsidRDefault="0089778A" w:rsidP="00B305B9">
      <w:pPr>
        <w:jc w:val="both"/>
        <w:rPr>
          <w:rFonts w:eastAsia="Calibri"/>
          <w:lang w:eastAsia="en-US"/>
        </w:rPr>
      </w:pPr>
      <w:r w:rsidRPr="008127EF">
        <w:rPr>
          <w:rFonts w:eastAsia="Calibri"/>
          <w:lang w:eastAsia="en-US"/>
        </w:rPr>
        <w:t xml:space="preserve">According to the guidance, in general an environmental risk assessment for the relevant compartments needs to be performed for major metabolites. If there is any reason for concern, a risk assessment also needs to be performed for minor metabolites which are ecotoxicologically relevant. For S-methoprene, no major metabolites have been identified in the soil degradation study. </w:t>
      </w:r>
    </w:p>
    <w:p w14:paraId="783A091D" w14:textId="77777777" w:rsidR="0089778A" w:rsidRPr="008127EF" w:rsidRDefault="0089778A" w:rsidP="00B305B9">
      <w:pPr>
        <w:jc w:val="both"/>
        <w:rPr>
          <w:rFonts w:eastAsia="Calibri"/>
          <w:lang w:eastAsia="en-US"/>
        </w:rPr>
      </w:pPr>
    </w:p>
    <w:p w14:paraId="1D75EFF2" w14:textId="4846FA69" w:rsidR="00240357" w:rsidRPr="008127EF" w:rsidRDefault="0089778A" w:rsidP="00B305B9">
      <w:pPr>
        <w:jc w:val="both"/>
        <w:rPr>
          <w:rFonts w:eastAsia="Calibri"/>
          <w:lang w:eastAsia="en-US"/>
        </w:rPr>
      </w:pPr>
      <w:r w:rsidRPr="008127EF">
        <w:rPr>
          <w:rFonts w:eastAsia="Calibri"/>
          <w:lang w:eastAsia="en-US"/>
        </w:rPr>
        <w:t>Minor metabolites lack any environmental relevance as S-methoprene’s mode of action is an insect growth hormone regulator. After degradation, the degradation product will lose that mode of action. According to the degradation pathway described in the soil biodegradation study report, the identified degradation products are intermediates and they are further degrading to “several minor and transient fractions” and as a terminal degradation, significant CO2 production was measured. Therefore, the degradation products are not relevant for environmental risk assessment. Monitoring is not relevant in soil, consequently an analytical method in soil is not necessary.</w:t>
      </w:r>
    </w:p>
    <w:p w14:paraId="37B2F281" w14:textId="77777777" w:rsidR="00F37821" w:rsidRPr="008127EF" w:rsidRDefault="00F37821" w:rsidP="0089778A">
      <w:pPr>
        <w:rPr>
          <w:rFonts w:eastAsia="Calibri" w:cs="Calibri"/>
          <w:b/>
          <w:bCs/>
          <w:lang w:eastAsia="en-US"/>
        </w:rPr>
      </w:pPr>
    </w:p>
    <w:p w14:paraId="567A1E97" w14:textId="6B79B8C9" w:rsidR="00FA6950" w:rsidRPr="008127EF" w:rsidRDefault="6E72B8D2" w:rsidP="0089778A">
      <w:pPr>
        <w:rPr>
          <w:rFonts w:eastAsia="Calibri"/>
          <w:b/>
          <w:lang w:eastAsia="en-US"/>
        </w:rPr>
      </w:pPr>
      <w:r w:rsidRPr="008127EF">
        <w:rPr>
          <w:rFonts w:eastAsia="Calibri" w:cs="Calibri"/>
          <w:b/>
          <w:bCs/>
          <w:lang w:eastAsia="en-US"/>
        </w:rPr>
        <w:t>Analytical methods for air</w:t>
      </w:r>
    </w:p>
    <w:p w14:paraId="19176865" w14:textId="2F564530" w:rsidR="00D41E23" w:rsidRPr="008127EF" w:rsidRDefault="00D41E23" w:rsidP="00FD2055">
      <w:pPr>
        <w:rPr>
          <w:rFonts w:eastAsia="Calibri"/>
          <w:lang w:eastAsia="en-US"/>
        </w:rPr>
      </w:pPr>
    </w:p>
    <w:p w14:paraId="6501F685" w14:textId="77777777" w:rsidR="006A1C87" w:rsidRPr="008127EF" w:rsidRDefault="006A1C87" w:rsidP="00E365EF">
      <w:pPr>
        <w:pStyle w:val="Salutation"/>
        <w:rPr>
          <w:lang w:eastAsia="en-US"/>
        </w:rPr>
      </w:pPr>
      <w:r w:rsidRPr="008127EF">
        <w:rPr>
          <w:lang w:eastAsia="en-US"/>
        </w:rPr>
        <w:t>Because the active is non volatile and based on the use pattern, a method of analysis in air is not required.</w:t>
      </w:r>
    </w:p>
    <w:p w14:paraId="55A6B88B" w14:textId="1B86FEE1" w:rsidR="00085D5C" w:rsidRDefault="00085D5C" w:rsidP="00FD2055">
      <w:pPr>
        <w:rPr>
          <w:rFonts w:eastAsia="Calibri"/>
          <w:lang w:eastAsia="en-US"/>
        </w:rPr>
      </w:pPr>
    </w:p>
    <w:p w14:paraId="24ECCC31" w14:textId="7D79CA28" w:rsidR="005C4BD4" w:rsidRDefault="00407285" w:rsidP="00FD2055">
      <w:pPr>
        <w:rPr>
          <w:rFonts w:eastAsia="Calibri"/>
          <w:lang w:eastAsia="en-US"/>
        </w:rPr>
      </w:pPr>
      <w:bookmarkStart w:id="1309" w:name="_Hlk26266406"/>
      <w:r>
        <w:rPr>
          <w:rFonts w:eastAsia="Calibri"/>
          <w:lang w:eastAsia="en-US"/>
        </w:rPr>
        <w:t xml:space="preserve">Biopren 50 LML mosquito larvicide concentrate (case number in R4BP: </w:t>
      </w:r>
      <w:r w:rsidRPr="00407285">
        <w:rPr>
          <w:rFonts w:eastAsia="Calibri"/>
          <w:lang w:eastAsia="en-US"/>
        </w:rPr>
        <w:t>BC-SN019523-27</w:t>
      </w:r>
      <w:r>
        <w:rPr>
          <w:rFonts w:eastAsia="Calibri"/>
          <w:lang w:eastAsia="en-US"/>
        </w:rPr>
        <w:t>) is product from the same applicant based on the same active substance and is also used in spray applications. The waiver below is taken from the authorization of Biopren 50 LML mosquito larvicide concentrate:</w:t>
      </w:r>
    </w:p>
    <w:p w14:paraId="444D5725" w14:textId="4C123A59" w:rsidR="00407285" w:rsidRDefault="00407285" w:rsidP="00FD2055">
      <w:pPr>
        <w:rPr>
          <w:rFonts w:eastAsia="Calibri"/>
          <w:lang w:eastAsia="en-US"/>
        </w:rPr>
      </w:pPr>
    </w:p>
    <w:p w14:paraId="1CB5BC6A" w14:textId="77777777" w:rsidR="00407285" w:rsidRPr="00407285" w:rsidRDefault="00407285" w:rsidP="00407285">
      <w:pPr>
        <w:rPr>
          <w:rFonts w:eastAsia="Calibri"/>
          <w:i/>
          <w:lang w:eastAsia="en-US"/>
        </w:rPr>
      </w:pPr>
      <w:r w:rsidRPr="00407285">
        <w:rPr>
          <w:rFonts w:eastAsia="Calibri"/>
          <w:i/>
          <w:lang w:eastAsia="en-US"/>
        </w:rPr>
        <w:t>No analytical method for S-methoprene residues in air is available in the CAR of the a.s. (PT 18). No analytical method for S-methoprene residues was submitted by the applicant for the authorization of BIOPREN® 50 LML MOSQUITO LARVICIDE CONCENTRATE, either.</w:t>
      </w:r>
    </w:p>
    <w:p w14:paraId="0309F817" w14:textId="77777777" w:rsidR="00407285" w:rsidRPr="00407285" w:rsidRDefault="00407285" w:rsidP="00407285">
      <w:pPr>
        <w:rPr>
          <w:rFonts w:eastAsia="Calibri"/>
          <w:i/>
          <w:lang w:eastAsia="en-US"/>
        </w:rPr>
      </w:pPr>
      <w:r w:rsidRPr="00407285">
        <w:rPr>
          <w:rFonts w:eastAsia="Calibri"/>
          <w:i/>
          <w:lang w:eastAsia="en-US"/>
        </w:rPr>
        <w:t>However, BIOPREN® 50 LML MOSQUITO LARVICIDE CONCENTRATE is not used as a ‘space spray’; the only application method is ‘surface spraying’ performed in a downwards direction, by backpack or hand-held sprayers, which produce coarse droplets. The VMD of a coarse spray is ca. 400 μm, therefore the droplets settle down quickly.</w:t>
      </w:r>
    </w:p>
    <w:p w14:paraId="307F4C12" w14:textId="77777777" w:rsidR="00407285" w:rsidRPr="00407285" w:rsidRDefault="00407285" w:rsidP="00407285">
      <w:pPr>
        <w:rPr>
          <w:rFonts w:eastAsia="Calibri"/>
          <w:i/>
          <w:lang w:eastAsia="en-US"/>
        </w:rPr>
      </w:pPr>
      <w:r w:rsidRPr="00407285">
        <w:rPr>
          <w:rFonts w:eastAsia="Calibri"/>
          <w:i/>
          <w:lang w:eastAsia="en-US"/>
        </w:rPr>
        <w:t>For the application of BIOPREN® 50 LML MOSQUITO LARVICIDE CONCENTRATE, only coarse sprays with big droplets (MMAD &gt;50 μm) are recommended (see ‘Instructions for use’), so the inhalable amount of product is expected to be negligible.</w:t>
      </w:r>
    </w:p>
    <w:p w14:paraId="72554F35" w14:textId="7D900856" w:rsidR="00407285" w:rsidRDefault="00407285" w:rsidP="00407285">
      <w:pPr>
        <w:rPr>
          <w:rFonts w:eastAsia="Calibri"/>
          <w:i/>
          <w:lang w:eastAsia="en-US"/>
        </w:rPr>
      </w:pPr>
      <w:r w:rsidRPr="00407285">
        <w:rPr>
          <w:rFonts w:eastAsia="Calibri"/>
          <w:i/>
          <w:lang w:eastAsia="en-US"/>
        </w:rPr>
        <w:t>The exposure of the atmospheric compartment to S-methoprene is not expected, either. Further, S-methoprene is non-volatile (VP = 1.08 mPa at 25°C) and is sensitive to light; thus, an accumulation of S-methoprene in air and long-range transport of the product is unlikely. The need for monitoring is, therefore, not envisaged.</w:t>
      </w:r>
    </w:p>
    <w:p w14:paraId="199CD796" w14:textId="31075136" w:rsidR="00407285" w:rsidRDefault="00407285" w:rsidP="00407285">
      <w:pPr>
        <w:rPr>
          <w:rFonts w:eastAsia="Calibri"/>
          <w:i/>
          <w:lang w:eastAsia="en-US"/>
        </w:rPr>
      </w:pPr>
    </w:p>
    <w:bookmarkEnd w:id="1309"/>
    <w:p w14:paraId="09374151" w14:textId="378754DD" w:rsidR="00FF71E1" w:rsidRDefault="00CF01F9" w:rsidP="00FD2055">
      <w:pPr>
        <w:rPr>
          <w:rFonts w:eastAsia="Calibri"/>
          <w:lang w:eastAsia="en-US"/>
        </w:rPr>
      </w:pPr>
      <w:r w:rsidRPr="00CF01F9">
        <w:rPr>
          <w:rFonts w:eastAsia="Calibri"/>
          <w:lang w:eastAsia="en-US"/>
        </w:rPr>
        <w:t xml:space="preserve">Downward spraying is not mentioned as a possible waiver in the guidance and does not actually prevent exposure to air (see section 2.8.2.2: ‘If the substance is volatile (i.e. if the vapour pressure &gt;0.01 Pa) or sprayed, or occurrence in air is otherwise probable, the respective analytical methods need to be submitted’). Considering the waiver was accepted for Biopren 50 LML mosquito larvicide concentrate, the eCA considers that </w:t>
      </w:r>
      <w:r>
        <w:rPr>
          <w:rFonts w:eastAsia="Calibri"/>
          <w:lang w:eastAsia="en-US"/>
        </w:rPr>
        <w:t xml:space="preserve">the </w:t>
      </w:r>
      <w:r>
        <w:rPr>
          <w:rFonts w:eastAsia="Calibri"/>
          <w:lang w:eastAsia="en-US"/>
        </w:rPr>
        <w:lastRenderedPageBreak/>
        <w:t xml:space="preserve">waiver should be accepted for Biopren 5 EC larvicide concentrate as well and that </w:t>
      </w:r>
      <w:r w:rsidRPr="00CF01F9">
        <w:rPr>
          <w:rFonts w:eastAsia="Calibri"/>
          <w:lang w:eastAsia="en-US"/>
        </w:rPr>
        <w:t>accepting the waiver should be reconsidered upon renewal of the substance approval.</w:t>
      </w:r>
    </w:p>
    <w:p w14:paraId="28A4DA1D" w14:textId="77777777" w:rsidR="00CF01F9" w:rsidRPr="008127EF" w:rsidRDefault="00CF01F9" w:rsidP="00FD2055">
      <w:pPr>
        <w:rPr>
          <w:rFonts w:eastAsia="Calibri"/>
          <w:lang w:eastAsia="en-US"/>
        </w:rPr>
      </w:pPr>
    </w:p>
    <w:p w14:paraId="2457FA58" w14:textId="03F5C659" w:rsidR="00FF71E1" w:rsidRPr="008127EF" w:rsidRDefault="6E72B8D2" w:rsidP="00F859BD">
      <w:pPr>
        <w:rPr>
          <w:rFonts w:eastAsia="Calibri"/>
          <w:b/>
          <w:bCs/>
          <w:lang w:eastAsia="en-US"/>
        </w:rPr>
      </w:pPr>
      <w:r w:rsidRPr="008127EF">
        <w:rPr>
          <w:rFonts w:eastAsia="Calibri" w:cs="Calibri"/>
          <w:b/>
          <w:bCs/>
          <w:lang w:eastAsia="en-US"/>
        </w:rPr>
        <w:t>Analytical methods for animal and human body fluids and ti</w:t>
      </w:r>
      <w:r w:rsidR="00913608" w:rsidRPr="008127EF">
        <w:rPr>
          <w:rFonts w:eastAsia="Calibri" w:cs="Calibri"/>
          <w:b/>
          <w:bCs/>
          <w:lang w:eastAsia="en-US"/>
        </w:rPr>
        <w:t>s</w:t>
      </w:r>
      <w:r w:rsidRPr="008127EF">
        <w:rPr>
          <w:rFonts w:eastAsia="Calibri" w:cs="Calibri"/>
          <w:b/>
          <w:bCs/>
          <w:lang w:eastAsia="en-US"/>
        </w:rPr>
        <w:t>sues</w:t>
      </w:r>
    </w:p>
    <w:p w14:paraId="1426C380" w14:textId="10C4D97F" w:rsidR="00FF71E1" w:rsidRPr="008127EF" w:rsidRDefault="00FF71E1" w:rsidP="00FD2055">
      <w:pPr>
        <w:rPr>
          <w:rFonts w:eastAsia="Calibri"/>
          <w:b/>
          <w:bCs/>
          <w:lang w:eastAsia="en-US"/>
        </w:rPr>
      </w:pPr>
    </w:p>
    <w:p w14:paraId="6AD89987" w14:textId="54762611" w:rsidR="00FF71E1" w:rsidRPr="008127EF" w:rsidRDefault="006A1C87" w:rsidP="008976D4">
      <w:pPr>
        <w:jc w:val="both"/>
        <w:rPr>
          <w:rFonts w:eastAsia="Calibri"/>
          <w:lang w:eastAsia="en-US"/>
        </w:rPr>
      </w:pPr>
      <w:r w:rsidRPr="00E365EF">
        <w:t>S-</w:t>
      </w:r>
      <w:r w:rsidR="00AC18CE" w:rsidRPr="008127EF">
        <w:t>m</w:t>
      </w:r>
      <w:r w:rsidRPr="00E365EF">
        <w:t xml:space="preserve">ethoprene is not classified as being toxic or highly toxic.  It is therefore proposed </w:t>
      </w:r>
      <w:r w:rsidR="00F54474" w:rsidRPr="008127EF">
        <w:t xml:space="preserve">in the Assessment Report of the active substance </w:t>
      </w:r>
      <w:r w:rsidRPr="00E365EF">
        <w:t>that analytical methods in animal and human body fluids and tissues are not required</w:t>
      </w:r>
      <w:r w:rsidR="6E72B8D2" w:rsidRPr="00E365EF">
        <w:rPr>
          <w:rFonts w:eastAsia="Calibri" w:cs="Calibri"/>
          <w:lang w:eastAsia="en-US"/>
        </w:rPr>
        <w:t xml:space="preserve">. </w:t>
      </w:r>
    </w:p>
    <w:p w14:paraId="579B1DED" w14:textId="77777777" w:rsidR="00FD2055" w:rsidRPr="008127EF" w:rsidRDefault="00FD2055" w:rsidP="00D362E3">
      <w:pPr>
        <w:rPr>
          <w:rFonts w:eastAsia="Calibri"/>
          <w:lang w:eastAsia="en-US"/>
        </w:rPr>
      </w:pPr>
      <w:bookmarkStart w:id="1310" w:name="_Toc389729032"/>
      <w:bookmarkStart w:id="1311" w:name="_Toc40347274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342C3" w:rsidRPr="008127EF" w14:paraId="78DA874E" w14:textId="77777777" w:rsidTr="6E72B8D2">
        <w:tc>
          <w:tcPr>
            <w:tcW w:w="5000" w:type="pct"/>
            <w:tcBorders>
              <w:top w:val="single" w:sz="4" w:space="0" w:color="auto"/>
              <w:left w:val="single" w:sz="4" w:space="0" w:color="auto"/>
              <w:bottom w:val="single" w:sz="6" w:space="0" w:color="auto"/>
              <w:right w:val="single" w:sz="6" w:space="0" w:color="auto"/>
            </w:tcBorders>
            <w:shd w:val="clear" w:color="auto" w:fill="CCFFCC"/>
          </w:tcPr>
          <w:p w14:paraId="1F564450" w14:textId="3C3CB640" w:rsidR="00E342C3" w:rsidRPr="008127EF" w:rsidRDefault="6E72B8D2" w:rsidP="00E342C3">
            <w:pPr>
              <w:spacing w:line="260" w:lineRule="atLeast"/>
              <w:rPr>
                <w:rFonts w:eastAsia="Calibri"/>
                <w:b/>
                <w:bCs/>
                <w:lang w:eastAsia="en-US"/>
              </w:rPr>
            </w:pPr>
            <w:r w:rsidRPr="008127EF">
              <w:rPr>
                <w:rFonts w:eastAsia="Calibri" w:cs="Calibri"/>
                <w:b/>
                <w:bCs/>
                <w:lang w:eastAsia="en-US"/>
              </w:rPr>
              <w:t>Conclusion on the methods for detection and identification</w:t>
            </w:r>
            <w:r w:rsidR="003838E9" w:rsidRPr="008127EF">
              <w:rPr>
                <w:rFonts w:eastAsia="Calibri" w:cs="Calibri"/>
                <w:b/>
                <w:bCs/>
                <w:lang w:eastAsia="en-US"/>
              </w:rPr>
              <w:t xml:space="preserve"> </w:t>
            </w:r>
            <w:r w:rsidRPr="008127EF">
              <w:rPr>
                <w:rFonts w:eastAsia="Calibri" w:cs="Calibri"/>
                <w:b/>
                <w:bCs/>
                <w:lang w:eastAsia="en-US"/>
              </w:rPr>
              <w:t>of the product</w:t>
            </w:r>
          </w:p>
        </w:tc>
      </w:tr>
      <w:tr w:rsidR="00E342C3" w:rsidRPr="008127EF" w14:paraId="3837D136" w14:textId="77777777" w:rsidTr="6E72B8D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7D8F5E89" w14:textId="4752C4DC" w:rsidR="00E342C3" w:rsidRPr="008127EF" w:rsidRDefault="6E72B8D2" w:rsidP="00CA46EB">
            <w:pPr>
              <w:spacing w:line="260" w:lineRule="atLeast"/>
              <w:rPr>
                <w:rFonts w:eastAsia="Calibri"/>
                <w:lang w:eastAsia="en-US"/>
              </w:rPr>
            </w:pPr>
            <w:r w:rsidRPr="008127EF">
              <w:rPr>
                <w:rFonts w:eastAsia="Calibri" w:cs="Calibri"/>
                <w:lang w:eastAsia="en-US"/>
              </w:rPr>
              <w:t>Validation of the analytical method</w:t>
            </w:r>
            <w:r w:rsidR="00CA46EB" w:rsidRPr="008127EF">
              <w:rPr>
                <w:rFonts w:eastAsia="Calibri" w:cs="Calibri"/>
                <w:lang w:eastAsia="en-US"/>
              </w:rPr>
              <w:t xml:space="preserve"> using a reverse phase HPLC method with UV detection on a Luna 3μ C18 (2) 100A column </w:t>
            </w:r>
            <w:r w:rsidRPr="008127EF">
              <w:rPr>
                <w:rFonts w:eastAsia="Calibri" w:cs="Calibri"/>
                <w:lang w:eastAsia="en-US"/>
              </w:rPr>
              <w:t>for the determination of S-Methoprene in BIOPREN 5 EC larvicide concentrate was performed. The procedure was found to be suitable for the analysis.</w:t>
            </w:r>
          </w:p>
        </w:tc>
      </w:tr>
    </w:tbl>
    <w:p w14:paraId="0D542981" w14:textId="77777777" w:rsidR="00085D5C" w:rsidRPr="008127EF" w:rsidRDefault="00085D5C" w:rsidP="00D362E3">
      <w:bookmarkStart w:id="1312" w:name="_Toc403566564"/>
    </w:p>
    <w:p w14:paraId="56341158" w14:textId="77777777" w:rsidR="00FD2055" w:rsidRPr="008127EF" w:rsidRDefault="00FD2055" w:rsidP="004B4106">
      <w:pPr>
        <w:pStyle w:val="Heading3"/>
        <w:rPr>
          <w:noProof/>
          <w:lang w:val="en-GB"/>
        </w:rPr>
      </w:pPr>
      <w:bookmarkStart w:id="1313" w:name="_Toc29543482"/>
      <w:r w:rsidRPr="008127EF">
        <w:rPr>
          <w:noProof/>
          <w:lang w:val="en-GB"/>
        </w:rPr>
        <w:t>Efficacy against target organisms</w:t>
      </w:r>
      <w:bookmarkStart w:id="1314" w:name="_Toc377649023"/>
      <w:bookmarkStart w:id="1315" w:name="_Toc377650876"/>
      <w:bookmarkStart w:id="1316" w:name="_Toc377651003"/>
      <w:bookmarkStart w:id="1317" w:name="_Toc377653272"/>
      <w:bookmarkStart w:id="1318" w:name="_Toc378351576"/>
      <w:bookmarkStart w:id="1319" w:name="_Toc378681325"/>
      <w:bookmarkStart w:id="1320" w:name="_Toc378682245"/>
      <w:bookmarkStart w:id="1321" w:name="_Toc378683692"/>
      <w:bookmarkStart w:id="1322" w:name="_Toc378685380"/>
      <w:bookmarkStart w:id="1323" w:name="_Toc378685516"/>
      <w:bookmarkStart w:id="1324" w:name="_Toc378691725"/>
      <w:bookmarkStart w:id="1325" w:name="_Toc378692182"/>
      <w:bookmarkStart w:id="1326" w:name="_Toc378692319"/>
      <w:bookmarkStart w:id="1327" w:name="_Toc378692456"/>
      <w:bookmarkStart w:id="1328" w:name="_Toc378761159"/>
      <w:bookmarkStart w:id="1329" w:name="_Toc378761302"/>
      <w:bookmarkStart w:id="1330" w:name="_Toc378761445"/>
      <w:bookmarkStart w:id="1331" w:name="_Toc378761588"/>
      <w:bookmarkStart w:id="1332" w:name="_Toc378761901"/>
      <w:bookmarkStart w:id="1333" w:name="_Toc378762041"/>
      <w:bookmarkStart w:id="1334" w:name="_Toc378762179"/>
      <w:bookmarkStart w:id="1335" w:name="_Toc378765656"/>
      <w:bookmarkStart w:id="1336" w:name="_Toc378767404"/>
      <w:bookmarkStart w:id="1337" w:name="_Toc378774999"/>
      <w:bookmarkStart w:id="1338" w:name="_Toc378776193"/>
      <w:bookmarkStart w:id="1339" w:name="_Toc378841273"/>
      <w:bookmarkStart w:id="1340" w:name="_Toc378858872"/>
      <w:bookmarkStart w:id="1341" w:name="_Toc378859100"/>
      <w:bookmarkStart w:id="1342" w:name="_Toc378351577"/>
      <w:bookmarkStart w:id="1343" w:name="_Toc378681326"/>
      <w:bookmarkStart w:id="1344" w:name="_Toc378682246"/>
      <w:bookmarkStart w:id="1345" w:name="_Toc378683693"/>
      <w:bookmarkStart w:id="1346" w:name="_Toc378685381"/>
      <w:bookmarkStart w:id="1347" w:name="_Toc378685517"/>
      <w:bookmarkStart w:id="1348" w:name="_Toc378691726"/>
      <w:bookmarkStart w:id="1349" w:name="_Toc378692183"/>
      <w:bookmarkStart w:id="1350" w:name="_Toc378692320"/>
      <w:bookmarkStart w:id="1351" w:name="_Toc378692457"/>
      <w:bookmarkStart w:id="1352" w:name="_Toc378761160"/>
      <w:bookmarkStart w:id="1353" w:name="_Toc378761303"/>
      <w:bookmarkStart w:id="1354" w:name="_Toc378761446"/>
      <w:bookmarkStart w:id="1355" w:name="_Toc378761589"/>
      <w:bookmarkStart w:id="1356" w:name="_Toc378761902"/>
      <w:bookmarkStart w:id="1357" w:name="_Toc378762042"/>
      <w:bookmarkStart w:id="1358" w:name="_Toc378762180"/>
      <w:bookmarkStart w:id="1359" w:name="_Toc378765657"/>
      <w:bookmarkStart w:id="1360" w:name="_Toc378767405"/>
      <w:bookmarkStart w:id="1361" w:name="_Toc378775000"/>
      <w:bookmarkStart w:id="1362" w:name="_Toc378776194"/>
      <w:bookmarkStart w:id="1363" w:name="_Toc378841274"/>
      <w:bookmarkStart w:id="1364" w:name="_Toc378858873"/>
      <w:bookmarkStart w:id="1365" w:name="_Toc378859101"/>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67CA9BF5" w14:textId="77777777" w:rsidR="00FD2055" w:rsidRPr="008127EF" w:rsidRDefault="00FD2055" w:rsidP="004B3220">
      <w:pPr>
        <w:pStyle w:val="Heading4"/>
        <w:rPr>
          <w:noProof/>
        </w:rPr>
      </w:pPr>
      <w:bookmarkStart w:id="1366" w:name="_Toc388285279"/>
      <w:bookmarkStart w:id="1367" w:name="_Toc389726187"/>
      <w:bookmarkStart w:id="1368" w:name="_Toc389727239"/>
      <w:bookmarkStart w:id="1369" w:name="_Toc389727597"/>
      <w:bookmarkStart w:id="1370" w:name="_Toc389727956"/>
      <w:bookmarkStart w:id="1371" w:name="_Toc389728315"/>
      <w:bookmarkStart w:id="1372" w:name="_Toc389728675"/>
      <w:bookmarkStart w:id="1373" w:name="_Toc389729033"/>
      <w:bookmarkStart w:id="1374" w:name="_Toc388281577"/>
      <w:bookmarkStart w:id="1375" w:name="_Toc388282033"/>
      <w:bookmarkStart w:id="1376" w:name="_Toc388282515"/>
      <w:bookmarkStart w:id="1377" w:name="_Toc388282963"/>
      <w:bookmarkStart w:id="1378" w:name="_Toc388281578"/>
      <w:bookmarkStart w:id="1379" w:name="_Toc388282034"/>
      <w:bookmarkStart w:id="1380" w:name="_Toc388282516"/>
      <w:bookmarkStart w:id="1381" w:name="_Toc388282964"/>
      <w:bookmarkStart w:id="1382" w:name="_Toc388281579"/>
      <w:bookmarkStart w:id="1383" w:name="_Toc388282035"/>
      <w:bookmarkStart w:id="1384" w:name="_Toc388282517"/>
      <w:bookmarkStart w:id="1385" w:name="_Toc388282965"/>
      <w:bookmarkStart w:id="1386" w:name="_Toc388281580"/>
      <w:bookmarkStart w:id="1387" w:name="_Toc388282036"/>
      <w:bookmarkStart w:id="1388" w:name="_Toc388282518"/>
      <w:bookmarkStart w:id="1389" w:name="_Toc388282966"/>
      <w:bookmarkStart w:id="1390" w:name="_Toc389729034"/>
      <w:bookmarkStart w:id="1391" w:name="_Toc403472744"/>
      <w:bookmarkStart w:id="1392" w:name="_Toc403566565"/>
      <w:bookmarkStart w:id="1393" w:name="_Toc29543483"/>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rsidRPr="008127EF">
        <w:rPr>
          <w:noProof/>
        </w:rPr>
        <w:t>Function and field of use</w:t>
      </w:r>
      <w:bookmarkEnd w:id="1390"/>
      <w:bookmarkEnd w:id="1391"/>
      <w:bookmarkEnd w:id="1392"/>
      <w:bookmarkEnd w:id="1393"/>
    </w:p>
    <w:p w14:paraId="7A77703F" w14:textId="20BDDFE7" w:rsidR="004501D0" w:rsidRPr="008127EF" w:rsidRDefault="6E72B8D2" w:rsidP="004518C6">
      <w:pPr>
        <w:spacing w:line="260" w:lineRule="atLeast"/>
        <w:jc w:val="both"/>
        <w:rPr>
          <w:rFonts w:eastAsia="Times New Roman,Calibri" w:cs="Times New Roman,Calibri"/>
          <w:iCs/>
          <w:lang w:eastAsia="en-US"/>
        </w:rPr>
      </w:pPr>
      <w:r w:rsidRPr="008127EF">
        <w:rPr>
          <w:rFonts w:eastAsia="Times New Roman,Calibri" w:cs="Times New Roman,Calibri"/>
          <w:lang w:eastAsia="en-US"/>
        </w:rPr>
        <w:t>Biopren 5 EC is an insecticid</w:t>
      </w:r>
      <w:r w:rsidR="006B7E42" w:rsidRPr="008127EF">
        <w:rPr>
          <w:rFonts w:eastAsia="Times New Roman,Calibri" w:cs="Times New Roman,Calibri"/>
          <w:lang w:eastAsia="en-US"/>
        </w:rPr>
        <w:t>al (PT18)</w:t>
      </w:r>
      <w:r w:rsidRPr="008127EF">
        <w:rPr>
          <w:rFonts w:eastAsia="Times New Roman,Calibri" w:cs="Times New Roman,Calibri"/>
          <w:lang w:eastAsia="en-US"/>
        </w:rPr>
        <w:t xml:space="preserve"> </w:t>
      </w:r>
      <w:r w:rsidR="004C36D2" w:rsidRPr="008127EF">
        <w:rPr>
          <w:rFonts w:eastAsia="Times New Roman,Calibri" w:cs="Times New Roman,Calibri"/>
          <w:lang w:eastAsia="en-US"/>
        </w:rPr>
        <w:t xml:space="preserve">concentrate </w:t>
      </w:r>
      <w:r w:rsidRPr="008127EF">
        <w:rPr>
          <w:rFonts w:eastAsia="Times New Roman,Calibri" w:cs="Times New Roman,Calibri"/>
          <w:lang w:eastAsia="en-US"/>
        </w:rPr>
        <w:t xml:space="preserve">based on S-methoprene </w:t>
      </w:r>
      <w:r w:rsidR="00C41551" w:rsidRPr="008127EF">
        <w:rPr>
          <w:rFonts w:eastAsia="Times New Roman,Calibri" w:cs="Times New Roman,Calibri"/>
          <w:lang w:eastAsia="en-US"/>
        </w:rPr>
        <w:t xml:space="preserve">as the </w:t>
      </w:r>
      <w:r w:rsidRPr="008127EF">
        <w:rPr>
          <w:rFonts w:eastAsia="Times New Roman,Calibri" w:cs="Times New Roman,Calibri"/>
          <w:lang w:eastAsia="en-US"/>
        </w:rPr>
        <w:t xml:space="preserve">active substance. </w:t>
      </w:r>
      <w:r w:rsidR="006B7E42" w:rsidRPr="008127EF">
        <w:rPr>
          <w:rFonts w:eastAsia="Times New Roman,Calibri" w:cs="Times New Roman,Calibri"/>
          <w:lang w:eastAsia="en-US"/>
        </w:rPr>
        <w:t>The product is intended for the indoor control of flea larvae in domestic, industrial and public areas. The product is to be used by professional and trained professional users.</w:t>
      </w:r>
    </w:p>
    <w:p w14:paraId="1D79EBF8" w14:textId="77777777" w:rsidR="00FD2055" w:rsidRPr="008127EF" w:rsidRDefault="00FD2055" w:rsidP="00FD2055">
      <w:pPr>
        <w:spacing w:line="260" w:lineRule="atLeast"/>
        <w:rPr>
          <w:rFonts w:eastAsia="Calibri"/>
          <w:lang w:eastAsia="en-US"/>
        </w:rPr>
      </w:pPr>
    </w:p>
    <w:p w14:paraId="02F9AB62" w14:textId="14CEE134" w:rsidR="00FD2055" w:rsidRPr="008127EF" w:rsidRDefault="00FD2055" w:rsidP="004B3220">
      <w:pPr>
        <w:pStyle w:val="Heading4"/>
        <w:rPr>
          <w:noProof/>
        </w:rPr>
      </w:pPr>
      <w:bookmarkStart w:id="1394" w:name="_Toc389729036"/>
      <w:bookmarkStart w:id="1395" w:name="_Toc403472745"/>
      <w:bookmarkStart w:id="1396" w:name="_Toc403566566"/>
      <w:bookmarkStart w:id="1397" w:name="_Toc29543484"/>
      <w:r w:rsidRPr="008127EF">
        <w:rPr>
          <w:noProof/>
        </w:rPr>
        <w:t>Organisms to be controlled and products, organisms or objects to be protected</w:t>
      </w:r>
      <w:bookmarkEnd w:id="1394"/>
      <w:bookmarkEnd w:id="1395"/>
      <w:bookmarkEnd w:id="1396"/>
      <w:bookmarkEnd w:id="1397"/>
    </w:p>
    <w:p w14:paraId="6D1F1B37" w14:textId="1F2C253C" w:rsidR="000E0224" w:rsidRPr="008127EF" w:rsidRDefault="00654069" w:rsidP="000E0224">
      <w:r w:rsidRPr="008127EF">
        <w:t>The organisms to be controlled by the product are</w:t>
      </w:r>
      <w:r w:rsidR="006B7E42" w:rsidRPr="008127EF">
        <w:t xml:space="preserve"> larvae of</w:t>
      </w:r>
      <w:r w:rsidRPr="008127EF">
        <w:t xml:space="preserve"> fleas (</w:t>
      </w:r>
      <w:r w:rsidR="002040BB" w:rsidRPr="002040BB">
        <w:rPr>
          <w:i/>
        </w:rPr>
        <w:t>Ctenocephalides</w:t>
      </w:r>
      <w:r w:rsidRPr="008127EF">
        <w:t>).</w:t>
      </w:r>
    </w:p>
    <w:p w14:paraId="5654C683" w14:textId="14EB3A66" w:rsidR="00B51CA9" w:rsidRPr="007B5E4A" w:rsidRDefault="00B51CA9" w:rsidP="007B5E4A">
      <w:pPr>
        <w:spacing w:line="260" w:lineRule="atLeast"/>
        <w:rPr>
          <w:rFonts w:eastAsia="Calibri"/>
          <w:lang w:eastAsia="en-US"/>
        </w:rPr>
      </w:pPr>
    </w:p>
    <w:p w14:paraId="63CBB41B" w14:textId="443C9B09" w:rsidR="00B51CA9" w:rsidRPr="008127EF" w:rsidRDefault="00B51CA9" w:rsidP="00B51CA9">
      <w:pPr>
        <w:spacing w:line="260" w:lineRule="atLeast"/>
        <w:jc w:val="both"/>
        <w:rPr>
          <w:rFonts w:eastAsia="Calibri"/>
          <w:lang w:eastAsia="en-US"/>
        </w:rPr>
      </w:pPr>
      <w:r w:rsidRPr="008127EF">
        <w:rPr>
          <w:rFonts w:eastAsia="Calibri"/>
          <w:lang w:eastAsia="en-US"/>
        </w:rPr>
        <w:t xml:space="preserve">The intended target species </w:t>
      </w:r>
      <w:r w:rsidRPr="008127EF">
        <w:t>bed bug (</w:t>
      </w:r>
      <w:r w:rsidRPr="008127EF">
        <w:rPr>
          <w:i/>
        </w:rPr>
        <w:t xml:space="preserve">Cimex lectularius) </w:t>
      </w:r>
      <w:r w:rsidRPr="008127EF">
        <w:t>and</w:t>
      </w:r>
      <w:r w:rsidRPr="008127EF">
        <w:rPr>
          <w:i/>
        </w:rPr>
        <w:t xml:space="preserve"> </w:t>
      </w:r>
      <w:r w:rsidRPr="008127EF">
        <w:t>Indian meal moth (</w:t>
      </w:r>
      <w:r w:rsidRPr="008127EF">
        <w:rPr>
          <w:i/>
        </w:rPr>
        <w:t xml:space="preserve">Plodia interpunctella) </w:t>
      </w:r>
      <w:r w:rsidR="00916709" w:rsidRPr="00916709">
        <w:t>will not be authorised</w:t>
      </w:r>
      <w:r w:rsidR="00916709">
        <w:rPr>
          <w:i/>
        </w:rPr>
        <w:t xml:space="preserve">. </w:t>
      </w:r>
      <w:r w:rsidR="00916709">
        <w:t>The originally submitted efficacy data with these target species were not sufficient</w:t>
      </w:r>
      <w:r w:rsidR="00916709" w:rsidRPr="008127EF">
        <w:t xml:space="preserve"> </w:t>
      </w:r>
      <w:r w:rsidR="00916709">
        <w:t>to validate these target species. Therefor</w:t>
      </w:r>
      <w:r w:rsidR="003762F2">
        <w:t>e</w:t>
      </w:r>
      <w:r w:rsidR="00916709">
        <w:t>, the</w:t>
      </w:r>
      <w:r w:rsidR="003762F2">
        <w:t xml:space="preserve">se target species </w:t>
      </w:r>
      <w:r w:rsidR="00916709">
        <w:t xml:space="preserve"> </w:t>
      </w:r>
      <w:r w:rsidRPr="008127EF">
        <w:t xml:space="preserve">were withdrawn </w:t>
      </w:r>
      <w:r w:rsidR="00654069" w:rsidRPr="008127EF">
        <w:t>at the request of</w:t>
      </w:r>
      <w:r w:rsidRPr="008127EF">
        <w:t xml:space="preserve"> the applicant. </w:t>
      </w:r>
      <w:r w:rsidR="00916709">
        <w:t xml:space="preserve">Bed bugs and Indian meal moth </w:t>
      </w:r>
      <w:r w:rsidRPr="008127EF">
        <w:t xml:space="preserve">are not further discussed in the PAR and no efficacy tests </w:t>
      </w:r>
      <w:r w:rsidR="00654069" w:rsidRPr="008127EF">
        <w:t>for</w:t>
      </w:r>
      <w:r w:rsidRPr="008127EF">
        <w:t xml:space="preserve"> these species are provided</w:t>
      </w:r>
      <w:r w:rsidR="00916709">
        <w:t xml:space="preserve"> and evaluated</w:t>
      </w:r>
      <w:r w:rsidRPr="008127EF">
        <w:t xml:space="preserve">. </w:t>
      </w:r>
    </w:p>
    <w:p w14:paraId="1585837C" w14:textId="3E11E7D7" w:rsidR="008C646B" w:rsidRPr="008127EF" w:rsidRDefault="008C646B" w:rsidP="00D06560">
      <w:pPr>
        <w:spacing w:line="260" w:lineRule="atLeast"/>
        <w:rPr>
          <w:rFonts w:eastAsia="Calibri"/>
          <w:lang w:eastAsia="en-US"/>
        </w:rPr>
      </w:pPr>
    </w:p>
    <w:p w14:paraId="4DAE42D1" w14:textId="77777777" w:rsidR="00FD2055" w:rsidRPr="008127EF" w:rsidRDefault="00FD2055" w:rsidP="004B3220">
      <w:pPr>
        <w:pStyle w:val="Heading4"/>
        <w:rPr>
          <w:noProof/>
        </w:rPr>
      </w:pPr>
      <w:bookmarkStart w:id="1398" w:name="_Toc389729037"/>
      <w:bookmarkStart w:id="1399" w:name="_Toc403472746"/>
      <w:bookmarkStart w:id="1400" w:name="_Toc403566567"/>
      <w:bookmarkStart w:id="1401" w:name="_Toc29543485"/>
      <w:r w:rsidRPr="008127EF">
        <w:rPr>
          <w:noProof/>
        </w:rPr>
        <w:t>Effects on target organisms, including unacceptable suffering</w:t>
      </w:r>
      <w:bookmarkEnd w:id="1398"/>
      <w:bookmarkEnd w:id="1399"/>
      <w:bookmarkEnd w:id="1400"/>
      <w:bookmarkEnd w:id="1401"/>
    </w:p>
    <w:p w14:paraId="418937DF" w14:textId="4208A071" w:rsidR="004501D0" w:rsidRPr="008127EF" w:rsidDel="00B75B6E" w:rsidRDefault="004501D0" w:rsidP="008B1931">
      <w:pPr>
        <w:spacing w:line="260" w:lineRule="atLeast"/>
        <w:jc w:val="both"/>
        <w:rPr>
          <w:rFonts w:eastAsia="Calibri"/>
          <w:color w:val="000000"/>
          <w:lang w:eastAsia="hu-HU"/>
        </w:rPr>
      </w:pPr>
    </w:p>
    <w:p w14:paraId="1A570894" w14:textId="36D6BDC6" w:rsidR="00414872" w:rsidRPr="008127EF" w:rsidRDefault="00414872" w:rsidP="008B1931">
      <w:pPr>
        <w:spacing w:line="260" w:lineRule="atLeast"/>
        <w:jc w:val="both"/>
        <w:rPr>
          <w:rFonts w:eastAsia="Calibri"/>
          <w:lang w:eastAsia="en-US"/>
        </w:rPr>
      </w:pPr>
      <w:r w:rsidRPr="008127EF">
        <w:rPr>
          <w:rFonts w:eastAsia="Calibri"/>
          <w:lang w:eastAsia="en-US"/>
        </w:rPr>
        <w:t xml:space="preserve">Juvenile hormone analogues (JHAs) – like </w:t>
      </w:r>
      <w:r w:rsidR="003628C0" w:rsidRPr="008127EF">
        <w:rPr>
          <w:rFonts w:eastAsia="Calibri"/>
          <w:lang w:eastAsia="en-US"/>
        </w:rPr>
        <w:t xml:space="preserve">the active substance, </w:t>
      </w:r>
      <w:r w:rsidRPr="008127EF">
        <w:rPr>
          <w:rFonts w:eastAsia="Calibri"/>
          <w:lang w:eastAsia="en-US"/>
        </w:rPr>
        <w:t>S-methoprene – act by disrupting developmental processes of holometabolous insects at certain phases of metamorp</w:t>
      </w:r>
      <w:r w:rsidR="00E03BA9" w:rsidRPr="008127EF">
        <w:rPr>
          <w:rFonts w:eastAsia="Calibri"/>
          <w:lang w:eastAsia="en-US"/>
        </w:rPr>
        <w:t>h</w:t>
      </w:r>
      <w:r w:rsidRPr="008127EF">
        <w:rPr>
          <w:rFonts w:eastAsia="Calibri"/>
          <w:lang w:eastAsia="en-US"/>
        </w:rPr>
        <w:t xml:space="preserve">osis. </w:t>
      </w:r>
      <w:r w:rsidR="00E03BA9" w:rsidRPr="008127EF">
        <w:rPr>
          <w:rFonts w:eastAsia="Calibri"/>
          <w:lang w:eastAsia="en-US"/>
        </w:rPr>
        <w:t>JHAs</w:t>
      </w:r>
      <w:r w:rsidRPr="008127EF">
        <w:rPr>
          <w:rFonts w:eastAsia="Calibri"/>
          <w:lang w:eastAsia="en-US"/>
        </w:rPr>
        <w:t xml:space="preserve"> have no effect on adult insects </w:t>
      </w:r>
      <w:r w:rsidR="00DF54A7" w:rsidRPr="008127EF">
        <w:rPr>
          <w:rFonts w:eastAsia="Calibri"/>
          <w:lang w:eastAsia="en-US"/>
        </w:rPr>
        <w:t>exposed at fully</w:t>
      </w:r>
      <w:r w:rsidRPr="008127EF">
        <w:rPr>
          <w:rFonts w:eastAsia="Calibri"/>
          <w:lang w:eastAsia="en-US"/>
        </w:rPr>
        <w:t xml:space="preserve"> developed</w:t>
      </w:r>
      <w:r w:rsidR="00DF54A7" w:rsidRPr="008127EF">
        <w:rPr>
          <w:rFonts w:eastAsia="Calibri"/>
          <w:lang w:eastAsia="en-US"/>
        </w:rPr>
        <w:t xml:space="preserve"> stage</w:t>
      </w:r>
      <w:r w:rsidRPr="008127EF">
        <w:rPr>
          <w:rFonts w:eastAsia="Calibri"/>
          <w:lang w:eastAsia="en-US"/>
        </w:rPr>
        <w:t xml:space="preserve">. JHAs’ population control effect is caused by increased mortality </w:t>
      </w:r>
      <w:r w:rsidR="008A32B2" w:rsidRPr="008127EF">
        <w:rPr>
          <w:rFonts w:eastAsia="Calibri"/>
          <w:lang w:eastAsia="en-US"/>
        </w:rPr>
        <w:t>in</w:t>
      </w:r>
      <w:r w:rsidRPr="008127EF">
        <w:rPr>
          <w:rFonts w:eastAsia="Calibri"/>
          <w:lang w:eastAsia="en-US"/>
        </w:rPr>
        <w:t xml:space="preserve"> </w:t>
      </w:r>
      <w:r w:rsidR="00E03BA9" w:rsidRPr="008127EF">
        <w:rPr>
          <w:rFonts w:eastAsia="Calibri"/>
          <w:lang w:eastAsia="en-US"/>
        </w:rPr>
        <w:t xml:space="preserve">the </w:t>
      </w:r>
      <w:r w:rsidRPr="008127EF">
        <w:rPr>
          <w:rFonts w:eastAsia="Calibri"/>
          <w:lang w:eastAsia="en-US"/>
        </w:rPr>
        <w:t>i</w:t>
      </w:r>
      <w:r w:rsidR="008A32B2" w:rsidRPr="008127EF">
        <w:rPr>
          <w:rFonts w:eastAsia="Calibri"/>
          <w:lang w:eastAsia="en-US"/>
        </w:rPr>
        <w:t>ntermediate</w:t>
      </w:r>
      <w:r w:rsidRPr="008127EF">
        <w:rPr>
          <w:rFonts w:eastAsia="Calibri"/>
          <w:lang w:eastAsia="en-US"/>
        </w:rPr>
        <w:t xml:space="preserve"> developmental </w:t>
      </w:r>
      <w:r w:rsidR="008A32B2" w:rsidRPr="008127EF">
        <w:rPr>
          <w:rFonts w:eastAsia="Calibri"/>
          <w:lang w:eastAsia="en-US"/>
        </w:rPr>
        <w:t xml:space="preserve">stages (during larval-pupal and pupal-adult transformation). </w:t>
      </w:r>
      <w:bookmarkStart w:id="1402" w:name="_Hlk40175575"/>
      <w:r w:rsidR="008A32B2" w:rsidRPr="008127EF">
        <w:rPr>
          <w:rFonts w:eastAsia="Calibri"/>
          <w:lang w:eastAsia="en-US"/>
        </w:rPr>
        <w:t xml:space="preserve">In conclusion, S-methoprene </w:t>
      </w:r>
      <w:r w:rsidRPr="008127EF">
        <w:rPr>
          <w:rFonts w:eastAsia="Calibri"/>
          <w:lang w:eastAsia="en-US"/>
        </w:rPr>
        <w:t>preven</w:t>
      </w:r>
      <w:r w:rsidR="008A32B2" w:rsidRPr="008127EF">
        <w:rPr>
          <w:rFonts w:eastAsia="Calibri"/>
          <w:lang w:eastAsia="en-US"/>
        </w:rPr>
        <w:t>ts</w:t>
      </w:r>
      <w:r w:rsidRPr="008127EF">
        <w:rPr>
          <w:rFonts w:eastAsia="Calibri"/>
          <w:lang w:eastAsia="en-US"/>
        </w:rPr>
        <w:t xml:space="preserve"> new adults from emergence</w:t>
      </w:r>
      <w:r w:rsidR="00064890" w:rsidRPr="008127EF">
        <w:rPr>
          <w:rFonts w:eastAsia="Calibri"/>
          <w:lang w:eastAsia="en-US"/>
        </w:rPr>
        <w:t>,</w:t>
      </w:r>
      <w:r w:rsidR="008A32B2" w:rsidRPr="008127EF">
        <w:rPr>
          <w:rFonts w:eastAsia="Calibri"/>
          <w:lang w:eastAsia="en-US"/>
        </w:rPr>
        <w:t xml:space="preserve"> helping to reduce flea population in infested homes</w:t>
      </w:r>
      <w:r w:rsidRPr="008127EF">
        <w:rPr>
          <w:rFonts w:eastAsia="Calibri"/>
          <w:lang w:eastAsia="en-US"/>
        </w:rPr>
        <w:t>.</w:t>
      </w:r>
    </w:p>
    <w:p w14:paraId="33E94A6E" w14:textId="06A9DEDB" w:rsidR="00DD205D" w:rsidRPr="008127EF" w:rsidRDefault="00DD205D" w:rsidP="008B1931">
      <w:pPr>
        <w:spacing w:line="260" w:lineRule="atLeast"/>
        <w:jc w:val="both"/>
        <w:rPr>
          <w:rFonts w:eastAsia="Calibri"/>
          <w:lang w:eastAsia="en-US"/>
        </w:rPr>
      </w:pPr>
      <w:r w:rsidRPr="008127EF">
        <w:rPr>
          <w:rFonts w:eastAsia="Calibri"/>
          <w:lang w:eastAsia="en-US"/>
        </w:rPr>
        <w:t xml:space="preserve">The product was tested in the laboratory on </w:t>
      </w:r>
      <w:r w:rsidRPr="008127EF">
        <w:rPr>
          <w:rFonts w:eastAsia="Calibri"/>
          <w:i/>
          <w:lang w:eastAsia="en-US"/>
        </w:rPr>
        <w:t>Ctenocephalides felis</w:t>
      </w:r>
      <w:r w:rsidR="008A32B2" w:rsidRPr="008127EF">
        <w:rPr>
          <w:rFonts w:eastAsia="Calibri"/>
          <w:lang w:eastAsia="en-US"/>
        </w:rPr>
        <w:t xml:space="preserve"> resulting in </w:t>
      </w:r>
      <w:r w:rsidR="00BC0F88">
        <w:rPr>
          <w:rFonts w:eastAsia="Calibri"/>
          <w:lang w:eastAsia="en-US"/>
        </w:rPr>
        <w:t xml:space="preserve">a </w:t>
      </w:r>
      <w:r w:rsidR="008A32B2" w:rsidRPr="008127EF">
        <w:rPr>
          <w:rFonts w:eastAsia="Calibri"/>
          <w:lang w:eastAsia="en-US"/>
        </w:rPr>
        <w:t xml:space="preserve"> significant effect (100% reduction) on adult emergence.</w:t>
      </w:r>
      <w:r w:rsidR="00E03BA9" w:rsidRPr="008127EF">
        <w:rPr>
          <w:rFonts w:eastAsia="Calibri"/>
          <w:lang w:eastAsia="en-US"/>
        </w:rPr>
        <w:t xml:space="preserve"> The product does not cause unacceptable suffering</w:t>
      </w:r>
      <w:r w:rsidR="00BC0F88">
        <w:rPr>
          <w:rFonts w:eastAsia="Calibri"/>
          <w:lang w:eastAsia="en-US"/>
        </w:rPr>
        <w:t xml:space="preserve"> and</w:t>
      </w:r>
      <w:r w:rsidR="00E03BA9" w:rsidRPr="008127EF">
        <w:rPr>
          <w:rFonts w:eastAsia="Calibri"/>
          <w:lang w:eastAsia="en-US"/>
        </w:rPr>
        <w:t xml:space="preserve"> is highly selective and specific</w:t>
      </w:r>
      <w:r w:rsidR="00A86D3F" w:rsidRPr="008127EF">
        <w:rPr>
          <w:rFonts w:eastAsia="Calibri"/>
          <w:lang w:eastAsia="en-US"/>
        </w:rPr>
        <w:t xml:space="preserve"> </w:t>
      </w:r>
      <w:r w:rsidR="00BC0F88">
        <w:rPr>
          <w:rFonts w:eastAsia="Calibri"/>
          <w:lang w:eastAsia="en-US"/>
        </w:rPr>
        <w:t xml:space="preserve"> for insect larvae. It is</w:t>
      </w:r>
      <w:r w:rsidR="00E03BA9" w:rsidRPr="008127EF">
        <w:rPr>
          <w:rFonts w:eastAsia="Calibri"/>
          <w:lang w:eastAsia="en-US"/>
        </w:rPr>
        <w:t xml:space="preserve"> non-toxic to humans and other vertebrates (mammals, birds, etc.).</w:t>
      </w:r>
    </w:p>
    <w:bookmarkEnd w:id="1402"/>
    <w:p w14:paraId="7A0F2A8F" w14:textId="24A970F5" w:rsidR="00FD2055" w:rsidRPr="008127EF" w:rsidRDefault="00FD2055" w:rsidP="00466D93">
      <w:pPr>
        <w:spacing w:line="260" w:lineRule="atLeast"/>
        <w:jc w:val="both"/>
        <w:rPr>
          <w:rFonts w:eastAsia="Calibri"/>
          <w:lang w:eastAsia="en-US"/>
        </w:rPr>
      </w:pPr>
    </w:p>
    <w:p w14:paraId="4080FBBD" w14:textId="77777777" w:rsidR="00FD2055" w:rsidRPr="008127EF" w:rsidRDefault="00FD2055" w:rsidP="004B3220">
      <w:pPr>
        <w:pStyle w:val="Heading4"/>
        <w:rPr>
          <w:noProof/>
        </w:rPr>
      </w:pPr>
      <w:bookmarkStart w:id="1403" w:name="_Toc389729038"/>
      <w:bookmarkStart w:id="1404" w:name="_Toc403472747"/>
      <w:bookmarkStart w:id="1405" w:name="_Toc403566568"/>
      <w:bookmarkStart w:id="1406" w:name="_Toc29543486"/>
      <w:r w:rsidRPr="008127EF">
        <w:rPr>
          <w:noProof/>
        </w:rPr>
        <w:t>Mode of action, including time delay</w:t>
      </w:r>
      <w:bookmarkEnd w:id="1403"/>
      <w:bookmarkEnd w:id="1404"/>
      <w:bookmarkEnd w:id="1405"/>
      <w:bookmarkEnd w:id="1406"/>
    </w:p>
    <w:p w14:paraId="6032998D" w14:textId="070A2D2A" w:rsidR="00B75B6E" w:rsidRPr="008127EF" w:rsidRDefault="00B75B6E" w:rsidP="00466D93">
      <w:pPr>
        <w:spacing w:line="260" w:lineRule="atLeast"/>
        <w:rPr>
          <w:rFonts w:eastAsia="Times New Roman,Calibri" w:cs="Times New Roman,Calibri"/>
          <w:lang w:eastAsia="en-US"/>
        </w:rPr>
      </w:pPr>
    </w:p>
    <w:p w14:paraId="0CE81583" w14:textId="39030A6E" w:rsidR="00B75B6E" w:rsidRPr="008127EF" w:rsidRDefault="008D56F1" w:rsidP="008D56F1">
      <w:pPr>
        <w:spacing w:line="260" w:lineRule="atLeast"/>
        <w:jc w:val="both"/>
        <w:rPr>
          <w:rFonts w:eastAsia="Calibri"/>
          <w:lang w:eastAsia="en-US"/>
        </w:rPr>
      </w:pPr>
      <w:r w:rsidRPr="008127EF">
        <w:rPr>
          <w:rFonts w:eastAsia="Calibri"/>
          <w:lang w:eastAsia="en-US"/>
        </w:rPr>
        <w:lastRenderedPageBreak/>
        <w:t xml:space="preserve">Juvenile hormone analogue (JHA) insecticides </w:t>
      </w:r>
      <w:r w:rsidR="00D35BC2" w:rsidRPr="008127EF">
        <w:rPr>
          <w:rFonts w:eastAsia="Calibri"/>
          <w:lang w:eastAsia="en-US"/>
        </w:rPr>
        <w:t>impair</w:t>
      </w:r>
      <w:r w:rsidRPr="008127EF">
        <w:rPr>
          <w:rFonts w:eastAsia="Calibri"/>
          <w:lang w:eastAsia="en-US"/>
        </w:rPr>
        <w:t xml:space="preserve"> the endocrine system of insects by blocking larval–pupal transformation and pupal-adult metamorphosis. S-methoprene acts as a </w:t>
      </w:r>
      <w:r w:rsidR="006936D7" w:rsidRPr="008127EF">
        <w:rPr>
          <w:rFonts w:eastAsia="Calibri"/>
          <w:lang w:eastAsia="en-US"/>
        </w:rPr>
        <w:t>JH</w:t>
      </w:r>
      <w:r w:rsidRPr="008127EF">
        <w:rPr>
          <w:rFonts w:eastAsia="Calibri"/>
          <w:lang w:eastAsia="en-US"/>
        </w:rPr>
        <w:t xml:space="preserve"> agonist, it mimics the action of JH III. Juvenile hormone is </w:t>
      </w:r>
      <w:r w:rsidR="006936D7" w:rsidRPr="008127EF">
        <w:rPr>
          <w:rFonts w:eastAsia="Calibri"/>
          <w:lang w:eastAsia="en-US"/>
        </w:rPr>
        <w:t xml:space="preserve">normally </w:t>
      </w:r>
      <w:r w:rsidR="00DF4D38" w:rsidRPr="008127EF">
        <w:rPr>
          <w:rFonts w:eastAsia="Calibri"/>
          <w:lang w:eastAsia="en-US"/>
        </w:rPr>
        <w:t>produced</w:t>
      </w:r>
      <w:r w:rsidRPr="008127EF">
        <w:rPr>
          <w:rFonts w:eastAsia="Calibri"/>
          <w:lang w:eastAsia="en-US"/>
        </w:rPr>
        <w:t xml:space="preserve"> </w:t>
      </w:r>
      <w:r w:rsidR="00040525" w:rsidRPr="008127EF">
        <w:rPr>
          <w:rFonts w:eastAsia="Calibri"/>
          <w:lang w:eastAsia="en-US"/>
        </w:rPr>
        <w:t>by larvae</w:t>
      </w:r>
      <w:r w:rsidRPr="008127EF">
        <w:rPr>
          <w:rFonts w:eastAsia="Calibri"/>
          <w:lang w:eastAsia="en-US"/>
        </w:rPr>
        <w:t xml:space="preserve"> and modulates the action of ecdysone burst </w:t>
      </w:r>
      <w:r w:rsidR="0017264E" w:rsidRPr="008127EF">
        <w:rPr>
          <w:rFonts w:eastAsia="Calibri"/>
          <w:lang w:eastAsia="en-US"/>
        </w:rPr>
        <w:t xml:space="preserve">which </w:t>
      </w:r>
      <w:r w:rsidRPr="008127EF">
        <w:rPr>
          <w:rFonts w:eastAsia="Calibri"/>
          <w:lang w:eastAsia="en-US"/>
        </w:rPr>
        <w:t>occur</w:t>
      </w:r>
      <w:r w:rsidR="0017264E" w:rsidRPr="008127EF">
        <w:rPr>
          <w:rFonts w:eastAsia="Calibri"/>
          <w:lang w:eastAsia="en-US"/>
        </w:rPr>
        <w:t>s</w:t>
      </w:r>
      <w:r w:rsidRPr="008127EF">
        <w:rPr>
          <w:rFonts w:eastAsia="Calibri"/>
          <w:lang w:eastAsia="en-US"/>
        </w:rPr>
        <w:t xml:space="preserve"> at larval molts </w:t>
      </w:r>
      <w:r w:rsidR="006936D7" w:rsidRPr="008127EF">
        <w:rPr>
          <w:rFonts w:eastAsia="Calibri"/>
          <w:lang w:eastAsia="en-US"/>
        </w:rPr>
        <w:t xml:space="preserve">leading to </w:t>
      </w:r>
      <w:r w:rsidRPr="008127EF">
        <w:rPr>
          <w:rFonts w:eastAsia="Calibri"/>
          <w:lang w:eastAsia="en-US"/>
        </w:rPr>
        <w:t xml:space="preserve">maintaining larval development. During the early phases of metamorphosis, </w:t>
      </w:r>
      <w:r w:rsidR="006936D7" w:rsidRPr="008127EF">
        <w:rPr>
          <w:rFonts w:eastAsia="Calibri"/>
          <w:lang w:eastAsia="en-US"/>
        </w:rPr>
        <w:t>JH level</w:t>
      </w:r>
      <w:r w:rsidRPr="008127EF">
        <w:rPr>
          <w:rFonts w:eastAsia="Calibri"/>
          <w:lang w:eastAsia="en-US"/>
        </w:rPr>
        <w:t xml:space="preserve"> decreases and </w:t>
      </w:r>
      <w:r w:rsidR="003963A0" w:rsidRPr="008127EF">
        <w:rPr>
          <w:rFonts w:eastAsia="Calibri"/>
          <w:lang w:eastAsia="en-US"/>
        </w:rPr>
        <w:t xml:space="preserve">thus, </w:t>
      </w:r>
      <w:r w:rsidRPr="008127EF">
        <w:rPr>
          <w:rFonts w:eastAsia="Calibri"/>
          <w:lang w:eastAsia="en-US"/>
        </w:rPr>
        <w:t xml:space="preserve">the effect of ecdysone can be expressed leading to metamorphic changes. If external JHA is applied during early metamorphosis, it binds to JH-interacting proteins forming a complex which alters the expression of early ecdysone-regulated metamorphic genes required for normal developmental changes. This results in developmental disruption: failure </w:t>
      </w:r>
      <w:r w:rsidR="006936D7" w:rsidRPr="008127EF">
        <w:rPr>
          <w:rFonts w:eastAsia="Calibri"/>
          <w:lang w:eastAsia="en-US"/>
        </w:rPr>
        <w:t>in</w:t>
      </w:r>
      <w:r w:rsidRPr="008127EF">
        <w:rPr>
          <w:rFonts w:eastAsia="Calibri"/>
          <w:lang w:eastAsia="en-US"/>
        </w:rPr>
        <w:t xml:space="preserve"> egg hatching </w:t>
      </w:r>
      <w:r w:rsidR="00040525" w:rsidRPr="008127EF">
        <w:rPr>
          <w:rFonts w:eastAsia="Calibri"/>
          <w:lang w:eastAsia="en-US"/>
        </w:rPr>
        <w:t>(</w:t>
      </w:r>
      <w:r w:rsidRPr="008127EF">
        <w:rPr>
          <w:rFonts w:eastAsia="Calibri"/>
          <w:lang w:eastAsia="en-US"/>
        </w:rPr>
        <w:t xml:space="preserve">probably due to the </w:t>
      </w:r>
      <w:r w:rsidR="003963A0" w:rsidRPr="008127EF">
        <w:rPr>
          <w:rFonts w:eastAsia="Calibri"/>
          <w:lang w:eastAsia="en-US"/>
        </w:rPr>
        <w:t>impairment</w:t>
      </w:r>
      <w:r w:rsidRPr="008127EF">
        <w:rPr>
          <w:rFonts w:eastAsia="Calibri"/>
          <w:lang w:eastAsia="en-US"/>
        </w:rPr>
        <w:t xml:space="preserve"> of early embryonic development</w:t>
      </w:r>
      <w:r w:rsidR="00040525" w:rsidRPr="008127EF">
        <w:rPr>
          <w:rFonts w:eastAsia="Calibri"/>
          <w:lang w:eastAsia="en-US"/>
        </w:rPr>
        <w:t>)</w:t>
      </w:r>
      <w:r w:rsidRPr="008127EF">
        <w:rPr>
          <w:rFonts w:eastAsia="Calibri"/>
          <w:lang w:eastAsia="en-US"/>
        </w:rPr>
        <w:t xml:space="preserve">, </w:t>
      </w:r>
      <w:r w:rsidR="006936D7" w:rsidRPr="008127EF">
        <w:rPr>
          <w:rFonts w:eastAsia="Calibri"/>
          <w:lang w:eastAsia="en-US"/>
        </w:rPr>
        <w:t xml:space="preserve">increased </w:t>
      </w:r>
      <w:r w:rsidRPr="008127EF">
        <w:rPr>
          <w:rFonts w:eastAsia="Calibri"/>
          <w:lang w:eastAsia="en-US"/>
        </w:rPr>
        <w:t xml:space="preserve">mortality during pupal development, and </w:t>
      </w:r>
      <w:r w:rsidR="006936D7" w:rsidRPr="008127EF">
        <w:rPr>
          <w:rFonts w:eastAsia="Calibri"/>
          <w:lang w:eastAsia="en-US"/>
        </w:rPr>
        <w:t xml:space="preserve">- in some species - </w:t>
      </w:r>
      <w:r w:rsidRPr="008127EF">
        <w:rPr>
          <w:rFonts w:eastAsia="Calibri"/>
          <w:lang w:eastAsia="en-US"/>
        </w:rPr>
        <w:t xml:space="preserve">sterility in </w:t>
      </w:r>
      <w:r w:rsidR="00143F5C" w:rsidRPr="008127EF">
        <w:rPr>
          <w:rFonts w:eastAsia="Calibri"/>
          <w:lang w:eastAsia="en-US"/>
        </w:rPr>
        <w:t>the emerged</w:t>
      </w:r>
      <w:r w:rsidRPr="008127EF">
        <w:rPr>
          <w:rFonts w:eastAsia="Calibri"/>
          <w:lang w:eastAsia="en-US"/>
        </w:rPr>
        <w:t xml:space="preserve"> adult</w:t>
      </w:r>
      <w:r w:rsidR="006936D7" w:rsidRPr="008127EF">
        <w:rPr>
          <w:rFonts w:eastAsia="Calibri"/>
          <w:lang w:eastAsia="en-US"/>
        </w:rPr>
        <w:t>s</w:t>
      </w:r>
      <w:r w:rsidRPr="008127EF">
        <w:rPr>
          <w:rFonts w:eastAsia="Calibri"/>
          <w:lang w:eastAsia="en-US"/>
        </w:rPr>
        <w:t xml:space="preserve">. The presence of </w:t>
      </w:r>
      <w:r w:rsidR="003963A0" w:rsidRPr="008127EF">
        <w:rPr>
          <w:rFonts w:eastAsia="Calibri"/>
          <w:lang w:eastAsia="en-US"/>
        </w:rPr>
        <w:t xml:space="preserve">external </w:t>
      </w:r>
      <w:r w:rsidRPr="008127EF">
        <w:rPr>
          <w:rFonts w:eastAsia="Calibri"/>
          <w:lang w:eastAsia="en-US"/>
        </w:rPr>
        <w:t xml:space="preserve">JHAs during the last instar </w:t>
      </w:r>
      <w:r w:rsidR="006936D7" w:rsidRPr="008127EF">
        <w:rPr>
          <w:rFonts w:eastAsia="Calibri"/>
          <w:lang w:eastAsia="en-US"/>
        </w:rPr>
        <w:t xml:space="preserve">phase </w:t>
      </w:r>
      <w:r w:rsidRPr="008127EF">
        <w:rPr>
          <w:rFonts w:eastAsia="Calibri"/>
          <w:lang w:eastAsia="en-US"/>
        </w:rPr>
        <w:t>can also result in the formation of non-viable larval–pupal or pupal–adult intermediates.</w:t>
      </w:r>
    </w:p>
    <w:p w14:paraId="67791818" w14:textId="77777777" w:rsidR="00B75B6E" w:rsidRPr="008127EF" w:rsidRDefault="00B75B6E" w:rsidP="00DD205D">
      <w:pPr>
        <w:spacing w:line="260" w:lineRule="atLeast"/>
        <w:rPr>
          <w:rFonts w:eastAsia="Calibri"/>
          <w:lang w:eastAsia="en-US"/>
        </w:rPr>
      </w:pPr>
    </w:p>
    <w:p w14:paraId="696AADBE" w14:textId="24F48278" w:rsidR="00DD205D" w:rsidRPr="008127EF" w:rsidRDefault="00040525" w:rsidP="00FD03E5">
      <w:pPr>
        <w:spacing w:line="260" w:lineRule="atLeast"/>
        <w:jc w:val="both"/>
        <w:rPr>
          <w:rFonts w:eastAsia="Calibri"/>
          <w:lang w:eastAsia="en-US"/>
        </w:rPr>
      </w:pPr>
      <w:r w:rsidRPr="008127EF">
        <w:rPr>
          <w:rFonts w:eastAsia="Calibri"/>
          <w:lang w:eastAsia="en-US"/>
        </w:rPr>
        <w:t xml:space="preserve">Since JHA-type insecticides </w:t>
      </w:r>
      <w:r w:rsidR="00F65BE8" w:rsidRPr="008127EF">
        <w:rPr>
          <w:rFonts w:eastAsia="Calibri"/>
          <w:lang w:eastAsia="en-US"/>
        </w:rPr>
        <w:t>affect</w:t>
      </w:r>
      <w:r w:rsidRPr="008127EF">
        <w:rPr>
          <w:rFonts w:eastAsia="Calibri"/>
          <w:lang w:eastAsia="en-US"/>
        </w:rPr>
        <w:t xml:space="preserve"> insect development only at specific, susceptible developmental stages, it takes some time before their effect</w:t>
      </w:r>
      <w:r w:rsidR="00394E33" w:rsidRPr="008127EF">
        <w:rPr>
          <w:rFonts w:eastAsia="Calibri"/>
          <w:lang w:eastAsia="en-US"/>
        </w:rPr>
        <w:t>s</w:t>
      </w:r>
      <w:r w:rsidRPr="008127EF">
        <w:rPr>
          <w:rFonts w:eastAsia="Calibri"/>
          <w:lang w:eastAsia="en-US"/>
        </w:rPr>
        <w:t xml:space="preserve"> are clearly visible at the level of the entire insect population. Depending on severity of </w:t>
      </w:r>
      <w:r w:rsidR="00FD03E5" w:rsidRPr="008127EF">
        <w:rPr>
          <w:rFonts w:eastAsia="Calibri"/>
          <w:lang w:eastAsia="en-US"/>
        </w:rPr>
        <w:t xml:space="preserve">the </w:t>
      </w:r>
      <w:r w:rsidRPr="008127EF">
        <w:rPr>
          <w:rFonts w:eastAsia="Calibri"/>
          <w:lang w:eastAsia="en-US"/>
        </w:rPr>
        <w:t xml:space="preserve">infestation and life cycle of </w:t>
      </w:r>
      <w:r w:rsidR="00F65BE8" w:rsidRPr="008127EF">
        <w:rPr>
          <w:rFonts w:eastAsia="Calibri"/>
          <w:lang w:eastAsia="en-US"/>
        </w:rPr>
        <w:t xml:space="preserve">the </w:t>
      </w:r>
      <w:r w:rsidRPr="008127EF">
        <w:rPr>
          <w:rFonts w:eastAsia="Calibri"/>
          <w:lang w:eastAsia="en-US"/>
        </w:rPr>
        <w:t>target insect, it takes 2-4 weeks to achieve full effect.</w:t>
      </w:r>
      <w:r w:rsidR="00FD03E5" w:rsidRPr="008127EF">
        <w:rPr>
          <w:rFonts w:eastAsia="Calibri"/>
          <w:lang w:eastAsia="en-US"/>
        </w:rPr>
        <w:t xml:space="preserve"> </w:t>
      </w:r>
      <w:r w:rsidR="00EF57E1" w:rsidRPr="008127EF">
        <w:rPr>
          <w:rFonts w:eastAsia="Calibri"/>
          <w:lang w:eastAsia="en-US"/>
        </w:rPr>
        <w:t xml:space="preserve">Based on </w:t>
      </w:r>
      <w:r w:rsidR="00FD03E5" w:rsidRPr="008127EF">
        <w:rPr>
          <w:rFonts w:eastAsia="Calibri"/>
          <w:lang w:eastAsia="en-US"/>
        </w:rPr>
        <w:t xml:space="preserve">the results of </w:t>
      </w:r>
      <w:r w:rsidR="00EF57E1" w:rsidRPr="008127EF">
        <w:rPr>
          <w:rFonts w:eastAsia="Calibri"/>
          <w:lang w:eastAsia="en-US"/>
        </w:rPr>
        <w:t>efficacy</w:t>
      </w:r>
      <w:r w:rsidR="00FD03E5" w:rsidRPr="008127EF">
        <w:rPr>
          <w:rFonts w:eastAsia="Calibri"/>
          <w:lang w:eastAsia="en-US"/>
        </w:rPr>
        <w:t xml:space="preserve"> tests</w:t>
      </w:r>
      <w:r w:rsidR="00EF57E1" w:rsidRPr="008127EF">
        <w:rPr>
          <w:rFonts w:eastAsia="Calibri"/>
          <w:lang w:eastAsia="en-US"/>
        </w:rPr>
        <w:t xml:space="preserve">, the product provides 100% </w:t>
      </w:r>
      <w:r w:rsidR="007543C1" w:rsidRPr="008127EF">
        <w:rPr>
          <w:rFonts w:eastAsia="Calibri"/>
          <w:lang w:eastAsia="en-US"/>
        </w:rPr>
        <w:t xml:space="preserve">reduction </w:t>
      </w:r>
      <w:r w:rsidR="00F65BE8" w:rsidRPr="008127EF">
        <w:rPr>
          <w:rFonts w:eastAsia="Calibri"/>
          <w:lang w:eastAsia="en-US"/>
        </w:rPr>
        <w:t>in the</w:t>
      </w:r>
      <w:r w:rsidR="00FD03E5" w:rsidRPr="008127EF">
        <w:rPr>
          <w:rFonts w:eastAsia="Calibri"/>
          <w:lang w:eastAsia="en-US"/>
        </w:rPr>
        <w:t xml:space="preserve"> </w:t>
      </w:r>
      <w:r w:rsidR="007543C1" w:rsidRPr="008127EF">
        <w:rPr>
          <w:rFonts w:eastAsia="Calibri"/>
          <w:lang w:eastAsia="en-US"/>
        </w:rPr>
        <w:t xml:space="preserve">emergence </w:t>
      </w:r>
      <w:r w:rsidR="00A86F38" w:rsidRPr="008127EF">
        <w:rPr>
          <w:rFonts w:eastAsia="Calibri"/>
          <w:lang w:eastAsia="en-US"/>
        </w:rPr>
        <w:t>of adult</w:t>
      </w:r>
      <w:r w:rsidR="007543C1" w:rsidRPr="008127EF">
        <w:rPr>
          <w:rFonts w:eastAsia="Calibri"/>
          <w:lang w:eastAsia="en-US"/>
        </w:rPr>
        <w:t xml:space="preserve"> fleas </w:t>
      </w:r>
      <w:r w:rsidR="00FD03E5" w:rsidRPr="008127EF">
        <w:rPr>
          <w:rFonts w:eastAsia="Calibri"/>
          <w:lang w:eastAsia="en-US"/>
        </w:rPr>
        <w:t>within 4 weeks</w:t>
      </w:r>
      <w:r w:rsidR="00A86F38" w:rsidRPr="008127EF">
        <w:rPr>
          <w:rFonts w:eastAsia="Calibri"/>
          <w:lang w:eastAsia="en-US"/>
        </w:rPr>
        <w:t xml:space="preserve"> following application, and 12</w:t>
      </w:r>
      <w:r w:rsidR="003628C0" w:rsidRPr="008127EF">
        <w:rPr>
          <w:rFonts w:eastAsia="Calibri"/>
          <w:lang w:eastAsia="en-US"/>
        </w:rPr>
        <w:t>-</w:t>
      </w:r>
      <w:r w:rsidR="00A86F38" w:rsidRPr="008127EF">
        <w:rPr>
          <w:rFonts w:eastAsia="Calibri"/>
          <w:lang w:eastAsia="en-US"/>
        </w:rPr>
        <w:t>week</w:t>
      </w:r>
      <w:r w:rsidR="003628C0" w:rsidRPr="008127EF">
        <w:rPr>
          <w:rFonts w:eastAsia="Calibri"/>
          <w:lang w:eastAsia="en-US"/>
        </w:rPr>
        <w:t>-</w:t>
      </w:r>
      <w:r w:rsidR="00A86F38" w:rsidRPr="008127EF">
        <w:rPr>
          <w:rFonts w:eastAsia="Calibri"/>
          <w:lang w:eastAsia="en-US"/>
        </w:rPr>
        <w:t>long residuality was achieved on porous and non-porous surfaces. Th</w:t>
      </w:r>
      <w:r w:rsidR="00F65BE8" w:rsidRPr="008127EF">
        <w:rPr>
          <w:rFonts w:eastAsia="Calibri"/>
          <w:lang w:eastAsia="en-US"/>
        </w:rPr>
        <w:t>erefore</w:t>
      </w:r>
      <w:r w:rsidR="00A86F38" w:rsidRPr="008127EF">
        <w:rPr>
          <w:rFonts w:eastAsia="Calibri"/>
          <w:lang w:eastAsia="en-US"/>
        </w:rPr>
        <w:t xml:space="preserve"> the product is suitable for reducing flea population indoors</w:t>
      </w:r>
      <w:r w:rsidR="006B4922" w:rsidRPr="008127EF">
        <w:rPr>
          <w:rFonts w:eastAsia="Calibri"/>
          <w:lang w:eastAsia="en-US"/>
        </w:rPr>
        <w:t xml:space="preserve"> applied by spraying on the surfaces as a residual spray treatment</w:t>
      </w:r>
      <w:r w:rsidR="00A86F38" w:rsidRPr="008127EF">
        <w:rPr>
          <w:rFonts w:eastAsia="Calibri"/>
          <w:lang w:eastAsia="en-US"/>
        </w:rPr>
        <w:t>.</w:t>
      </w:r>
    </w:p>
    <w:p w14:paraId="319EE7B5" w14:textId="77777777" w:rsidR="00BC06D1" w:rsidRPr="008127EF" w:rsidRDefault="00BC06D1">
      <w:pPr>
        <w:rPr>
          <w:rFonts w:eastAsia="Calibri"/>
          <w:sz w:val="22"/>
          <w:szCs w:val="24"/>
          <w:lang w:eastAsia="en-US"/>
        </w:rPr>
      </w:pPr>
      <w:bookmarkStart w:id="1407" w:name="_Toc389729039"/>
      <w:bookmarkStart w:id="1408" w:name="_Toc403472748"/>
      <w:bookmarkStart w:id="1409" w:name="_Toc403566569"/>
      <w:r w:rsidRPr="008127EF">
        <w:br w:type="page"/>
      </w:r>
    </w:p>
    <w:p w14:paraId="7F5D979A" w14:textId="77777777" w:rsidR="00C502B7" w:rsidRPr="008127EF" w:rsidRDefault="00C502B7" w:rsidP="004B3220">
      <w:pPr>
        <w:pStyle w:val="Heading4"/>
        <w:rPr>
          <w:noProof/>
        </w:rPr>
        <w:sectPr w:rsidR="00C502B7" w:rsidRPr="008127EF" w:rsidSect="00BC06D1">
          <w:endnotePr>
            <w:numFmt w:val="decimal"/>
          </w:endnotePr>
          <w:pgSz w:w="11907" w:h="16840" w:code="9"/>
          <w:pgMar w:top="1474" w:right="1247" w:bottom="2013" w:left="1446" w:header="850" w:footer="850" w:gutter="0"/>
          <w:cols w:space="720"/>
          <w:docGrid w:linePitch="272"/>
        </w:sectPr>
      </w:pPr>
    </w:p>
    <w:p w14:paraId="7C3131FA" w14:textId="487659BE" w:rsidR="00FD2055" w:rsidRPr="008127EF" w:rsidRDefault="00FD2055" w:rsidP="004B3220">
      <w:pPr>
        <w:pStyle w:val="Heading4"/>
        <w:rPr>
          <w:noProof/>
        </w:rPr>
      </w:pPr>
      <w:bookmarkStart w:id="1410" w:name="_Toc29543487"/>
      <w:r w:rsidRPr="008127EF">
        <w:rPr>
          <w:noProof/>
        </w:rPr>
        <w:lastRenderedPageBreak/>
        <w:t>Efficacy data</w:t>
      </w:r>
      <w:bookmarkEnd w:id="1407"/>
      <w:bookmarkEnd w:id="1408"/>
      <w:bookmarkEnd w:id="1409"/>
      <w:bookmarkEnd w:id="1410"/>
      <w:r w:rsidRPr="008127EF">
        <w:rPr>
          <w:noProof/>
        </w:rPr>
        <w:t xml:space="preserve"> </w:t>
      </w:r>
    </w:p>
    <w:p w14:paraId="113F53A9" w14:textId="77777777" w:rsidR="00FD2055" w:rsidRPr="008127EF" w:rsidRDefault="00FD2055" w:rsidP="00FD2055">
      <w:pPr>
        <w:spacing w:line="260" w:lineRule="atLeast"/>
        <w:ind w:left="360"/>
        <w:jc w:val="both"/>
        <w:rPr>
          <w:rFonts w:eastAsia="Calibri" w:cs="Arial"/>
          <w:bCs/>
          <w:i/>
          <w:caps/>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4"/>
        <w:gridCol w:w="1165"/>
        <w:gridCol w:w="1348"/>
        <w:gridCol w:w="1615"/>
        <w:gridCol w:w="1406"/>
        <w:gridCol w:w="1856"/>
        <w:gridCol w:w="3713"/>
        <w:gridCol w:w="1853"/>
      </w:tblGrid>
      <w:tr w:rsidR="00BC06D1" w:rsidRPr="008127EF" w14:paraId="0E8D87A8" w14:textId="77777777" w:rsidTr="00C502B7">
        <w:trPr>
          <w:trHeight w:val="303"/>
        </w:trPr>
        <w:tc>
          <w:tcPr>
            <w:tcW w:w="5000" w:type="pct"/>
            <w:gridSpan w:val="8"/>
            <w:shd w:val="clear" w:color="auto" w:fill="FFFFCC"/>
            <w:vAlign w:val="center"/>
          </w:tcPr>
          <w:p w14:paraId="1B6BB864" w14:textId="77777777" w:rsidR="00C92682" w:rsidRPr="008127EF" w:rsidRDefault="00C92682" w:rsidP="0035426C">
            <w:pPr>
              <w:jc w:val="center"/>
              <w:rPr>
                <w:b/>
                <w:color w:val="000000"/>
                <w:sz w:val="18"/>
                <w:szCs w:val="18"/>
              </w:rPr>
            </w:pPr>
            <w:r w:rsidRPr="008127EF">
              <w:rPr>
                <w:b/>
                <w:bCs/>
                <w:color w:val="000000" w:themeColor="text1"/>
                <w:sz w:val="18"/>
                <w:szCs w:val="18"/>
              </w:rPr>
              <w:t>Experimental data on the efficacy of the biocidal product against target organism(s)</w:t>
            </w:r>
          </w:p>
        </w:tc>
      </w:tr>
      <w:tr w:rsidR="006A1B3A" w:rsidRPr="008127EF" w14:paraId="187E5B50" w14:textId="77777777" w:rsidTr="000F7D5B">
        <w:tc>
          <w:tcPr>
            <w:tcW w:w="586" w:type="pct"/>
            <w:shd w:val="clear" w:color="auto" w:fill="FFFFFF" w:themeFill="background1"/>
          </w:tcPr>
          <w:p w14:paraId="6699FBC4" w14:textId="77777777" w:rsidR="00C92682" w:rsidRPr="008127EF" w:rsidRDefault="00C92682" w:rsidP="0035426C">
            <w:pPr>
              <w:jc w:val="center"/>
              <w:rPr>
                <w:b/>
                <w:color w:val="000000"/>
                <w:sz w:val="18"/>
                <w:szCs w:val="18"/>
              </w:rPr>
            </w:pPr>
            <w:r w:rsidRPr="008127EF">
              <w:rPr>
                <w:b/>
                <w:bCs/>
                <w:color w:val="000000" w:themeColor="text1"/>
                <w:sz w:val="18"/>
                <w:szCs w:val="18"/>
              </w:rPr>
              <w:t>Function</w:t>
            </w:r>
          </w:p>
        </w:tc>
        <w:tc>
          <w:tcPr>
            <w:tcW w:w="393" w:type="pct"/>
            <w:shd w:val="clear" w:color="auto" w:fill="FFFFFF" w:themeFill="background1"/>
          </w:tcPr>
          <w:p w14:paraId="3C5C6FD6" w14:textId="77777777" w:rsidR="00C92682" w:rsidRPr="008127EF" w:rsidRDefault="00C92682" w:rsidP="0035426C">
            <w:pPr>
              <w:rPr>
                <w:b/>
                <w:color w:val="000000"/>
                <w:sz w:val="18"/>
                <w:szCs w:val="18"/>
              </w:rPr>
            </w:pPr>
            <w:r w:rsidRPr="008127EF">
              <w:rPr>
                <w:b/>
                <w:bCs/>
                <w:color w:val="000000" w:themeColor="text1"/>
                <w:sz w:val="18"/>
                <w:szCs w:val="18"/>
              </w:rPr>
              <w:t>Field of use envisaged</w:t>
            </w:r>
          </w:p>
        </w:tc>
        <w:tc>
          <w:tcPr>
            <w:tcW w:w="461" w:type="pct"/>
            <w:shd w:val="clear" w:color="auto" w:fill="FFFFFF" w:themeFill="background1"/>
          </w:tcPr>
          <w:p w14:paraId="413B3238" w14:textId="77777777" w:rsidR="00C92682" w:rsidRPr="008127EF" w:rsidRDefault="00C92682" w:rsidP="0035426C">
            <w:pPr>
              <w:rPr>
                <w:b/>
                <w:i/>
                <w:color w:val="000000"/>
                <w:sz w:val="18"/>
                <w:szCs w:val="18"/>
              </w:rPr>
            </w:pPr>
            <w:r w:rsidRPr="008127EF">
              <w:rPr>
                <w:b/>
                <w:bCs/>
                <w:color w:val="000000" w:themeColor="text1"/>
                <w:sz w:val="18"/>
                <w:szCs w:val="18"/>
              </w:rPr>
              <w:t>Test substance</w:t>
            </w:r>
          </w:p>
        </w:tc>
        <w:tc>
          <w:tcPr>
            <w:tcW w:w="545" w:type="pct"/>
            <w:shd w:val="clear" w:color="auto" w:fill="FFFFFF" w:themeFill="background1"/>
          </w:tcPr>
          <w:p w14:paraId="17026124" w14:textId="77777777" w:rsidR="00C92682" w:rsidRPr="008127EF" w:rsidRDefault="00C92682" w:rsidP="0035426C">
            <w:pPr>
              <w:rPr>
                <w:b/>
                <w:i/>
                <w:color w:val="000000"/>
                <w:sz w:val="18"/>
                <w:szCs w:val="18"/>
              </w:rPr>
            </w:pPr>
            <w:r w:rsidRPr="008127EF">
              <w:rPr>
                <w:b/>
                <w:bCs/>
                <w:color w:val="000000" w:themeColor="text1"/>
                <w:sz w:val="18"/>
                <w:szCs w:val="18"/>
              </w:rPr>
              <w:t>Test organism(s)</w:t>
            </w:r>
          </w:p>
        </w:tc>
        <w:tc>
          <w:tcPr>
            <w:tcW w:w="481" w:type="pct"/>
            <w:shd w:val="clear" w:color="auto" w:fill="FFFFFF" w:themeFill="background1"/>
          </w:tcPr>
          <w:p w14:paraId="515570E7" w14:textId="77777777" w:rsidR="00C92682" w:rsidRPr="008127EF" w:rsidRDefault="00C92682" w:rsidP="0035426C">
            <w:pPr>
              <w:rPr>
                <w:b/>
                <w:color w:val="000000"/>
                <w:sz w:val="18"/>
                <w:szCs w:val="18"/>
              </w:rPr>
            </w:pPr>
            <w:r w:rsidRPr="008127EF">
              <w:rPr>
                <w:b/>
                <w:bCs/>
                <w:color w:val="000000" w:themeColor="text1"/>
                <w:sz w:val="18"/>
                <w:szCs w:val="18"/>
              </w:rPr>
              <w:t>Test method</w:t>
            </w:r>
          </w:p>
        </w:tc>
        <w:tc>
          <w:tcPr>
            <w:tcW w:w="634" w:type="pct"/>
            <w:shd w:val="clear" w:color="auto" w:fill="FFFFFF" w:themeFill="background1"/>
          </w:tcPr>
          <w:p w14:paraId="55D92B0E" w14:textId="77777777" w:rsidR="00C92682" w:rsidRPr="008127EF" w:rsidRDefault="00C92682" w:rsidP="0035426C">
            <w:pPr>
              <w:rPr>
                <w:b/>
                <w:color w:val="000000"/>
                <w:sz w:val="18"/>
                <w:szCs w:val="18"/>
              </w:rPr>
            </w:pPr>
            <w:r w:rsidRPr="008127EF">
              <w:rPr>
                <w:b/>
                <w:bCs/>
                <w:color w:val="000000" w:themeColor="text1"/>
                <w:sz w:val="18"/>
                <w:szCs w:val="18"/>
              </w:rPr>
              <w:t>Test system / concentrations applied / exposure time</w:t>
            </w:r>
          </w:p>
        </w:tc>
        <w:tc>
          <w:tcPr>
            <w:tcW w:w="1267" w:type="pct"/>
            <w:shd w:val="clear" w:color="auto" w:fill="FFFFFF" w:themeFill="background1"/>
          </w:tcPr>
          <w:p w14:paraId="07558976" w14:textId="77777777" w:rsidR="00C92682" w:rsidRPr="008127EF" w:rsidRDefault="00C92682" w:rsidP="0035426C">
            <w:pPr>
              <w:rPr>
                <w:b/>
                <w:color w:val="000000"/>
                <w:sz w:val="18"/>
                <w:szCs w:val="18"/>
              </w:rPr>
            </w:pPr>
            <w:r w:rsidRPr="008127EF">
              <w:rPr>
                <w:b/>
                <w:bCs/>
                <w:color w:val="000000" w:themeColor="text1"/>
                <w:sz w:val="18"/>
                <w:szCs w:val="18"/>
              </w:rPr>
              <w:t>Test results: effects</w:t>
            </w:r>
          </w:p>
        </w:tc>
        <w:tc>
          <w:tcPr>
            <w:tcW w:w="633" w:type="pct"/>
            <w:shd w:val="clear" w:color="auto" w:fill="FFFFFF" w:themeFill="background1"/>
          </w:tcPr>
          <w:p w14:paraId="77873161" w14:textId="77777777" w:rsidR="00C92682" w:rsidRPr="008127EF" w:rsidRDefault="00C92682" w:rsidP="0035426C">
            <w:pPr>
              <w:rPr>
                <w:b/>
                <w:color w:val="000000"/>
                <w:sz w:val="18"/>
                <w:szCs w:val="18"/>
              </w:rPr>
            </w:pPr>
            <w:r w:rsidRPr="008127EF">
              <w:rPr>
                <w:b/>
                <w:bCs/>
                <w:color w:val="000000" w:themeColor="text1"/>
                <w:sz w:val="18"/>
                <w:szCs w:val="18"/>
              </w:rPr>
              <w:t>Reference</w:t>
            </w:r>
          </w:p>
        </w:tc>
      </w:tr>
      <w:tr w:rsidR="006A1B3A" w:rsidRPr="008127EF" w14:paraId="24E03EB6" w14:textId="77777777" w:rsidTr="000F7D5B">
        <w:tc>
          <w:tcPr>
            <w:tcW w:w="586" w:type="pct"/>
            <w:shd w:val="clear" w:color="auto" w:fill="FFFFFF" w:themeFill="background1"/>
          </w:tcPr>
          <w:p w14:paraId="4281D651" w14:textId="4B509837" w:rsidR="00C92682" w:rsidRPr="008127EF" w:rsidRDefault="00C92682" w:rsidP="00437A01">
            <w:pPr>
              <w:jc w:val="center"/>
              <w:rPr>
                <w:bCs/>
                <w:color w:val="000000" w:themeColor="text1"/>
                <w:sz w:val="18"/>
                <w:szCs w:val="18"/>
              </w:rPr>
            </w:pPr>
            <w:r w:rsidRPr="008127EF">
              <w:rPr>
                <w:color w:val="000000" w:themeColor="text1"/>
                <w:sz w:val="18"/>
                <w:szCs w:val="18"/>
              </w:rPr>
              <w:t>Insecticide</w:t>
            </w:r>
            <w:r w:rsidR="007D4756" w:rsidRPr="008127EF">
              <w:rPr>
                <w:color w:val="000000" w:themeColor="text1"/>
                <w:sz w:val="18"/>
                <w:szCs w:val="18"/>
              </w:rPr>
              <w:t xml:space="preserve"> </w:t>
            </w:r>
          </w:p>
        </w:tc>
        <w:tc>
          <w:tcPr>
            <w:tcW w:w="393" w:type="pct"/>
            <w:shd w:val="clear" w:color="auto" w:fill="FFFFFF" w:themeFill="background1"/>
          </w:tcPr>
          <w:p w14:paraId="0A07BB7E" w14:textId="6DEC4F84" w:rsidR="00C92682" w:rsidRPr="008127EF" w:rsidRDefault="00C92682" w:rsidP="0035426C">
            <w:pPr>
              <w:rPr>
                <w:bCs/>
                <w:color w:val="000000" w:themeColor="text1"/>
                <w:sz w:val="18"/>
                <w:szCs w:val="18"/>
              </w:rPr>
            </w:pPr>
            <w:r w:rsidRPr="008127EF">
              <w:rPr>
                <w:color w:val="000000" w:themeColor="text1"/>
                <w:sz w:val="18"/>
                <w:szCs w:val="18"/>
              </w:rPr>
              <w:t>Indoor</w:t>
            </w:r>
          </w:p>
        </w:tc>
        <w:tc>
          <w:tcPr>
            <w:tcW w:w="461" w:type="pct"/>
            <w:shd w:val="clear" w:color="auto" w:fill="FFFFFF" w:themeFill="background1"/>
          </w:tcPr>
          <w:p w14:paraId="17D92778" w14:textId="2F0B99E4" w:rsidR="00C92682" w:rsidRPr="008127EF" w:rsidRDefault="00C92682" w:rsidP="0035426C">
            <w:pPr>
              <w:rPr>
                <w:color w:val="000000" w:themeColor="text1"/>
                <w:sz w:val="18"/>
                <w:szCs w:val="18"/>
              </w:rPr>
            </w:pPr>
            <w:r w:rsidRPr="008127EF">
              <w:rPr>
                <w:color w:val="000000" w:themeColor="text1"/>
                <w:sz w:val="18"/>
                <w:szCs w:val="18"/>
              </w:rPr>
              <w:t>Biopren 5 EC larvicide concentrate</w:t>
            </w:r>
          </w:p>
          <w:p w14:paraId="2591F48A" w14:textId="1CE306CC" w:rsidR="00C92682" w:rsidRPr="008127EF" w:rsidRDefault="00C92682" w:rsidP="0035426C">
            <w:pPr>
              <w:rPr>
                <w:color w:val="000000" w:themeColor="text1"/>
                <w:sz w:val="18"/>
                <w:szCs w:val="18"/>
              </w:rPr>
            </w:pPr>
            <w:r w:rsidRPr="008127EF">
              <w:rPr>
                <w:color w:val="000000" w:themeColor="text1"/>
                <w:sz w:val="18"/>
                <w:szCs w:val="18"/>
              </w:rPr>
              <w:t>–S-methoprene</w:t>
            </w:r>
            <w:r w:rsidR="00F752B1" w:rsidRPr="008127EF">
              <w:rPr>
                <w:color w:val="000000" w:themeColor="text1"/>
                <w:sz w:val="18"/>
                <w:szCs w:val="18"/>
              </w:rPr>
              <w:t xml:space="preserve"> (6.</w:t>
            </w:r>
            <w:r w:rsidR="00255D1B" w:rsidRPr="008127EF">
              <w:rPr>
                <w:color w:val="000000" w:themeColor="text1"/>
                <w:sz w:val="18"/>
                <w:szCs w:val="18"/>
              </w:rPr>
              <w:t>1</w:t>
            </w:r>
            <w:r w:rsidR="00F752B1" w:rsidRPr="008127EF">
              <w:rPr>
                <w:color w:val="000000" w:themeColor="text1"/>
                <w:sz w:val="18"/>
                <w:szCs w:val="18"/>
              </w:rPr>
              <w:t xml:space="preserve"> w/w%)</w:t>
            </w:r>
          </w:p>
        </w:tc>
        <w:tc>
          <w:tcPr>
            <w:tcW w:w="545" w:type="pct"/>
            <w:shd w:val="clear" w:color="auto" w:fill="FFFFFF" w:themeFill="background1"/>
          </w:tcPr>
          <w:p w14:paraId="289089AB" w14:textId="3F90904E" w:rsidR="00C92682" w:rsidRPr="008127EF" w:rsidRDefault="00C92682" w:rsidP="0035426C">
            <w:pPr>
              <w:rPr>
                <w:bCs/>
                <w:color w:val="000000" w:themeColor="text1"/>
                <w:sz w:val="18"/>
                <w:szCs w:val="18"/>
              </w:rPr>
            </w:pPr>
            <w:r w:rsidRPr="008127EF">
              <w:rPr>
                <w:i/>
                <w:color w:val="000000" w:themeColor="text1"/>
                <w:sz w:val="18"/>
                <w:szCs w:val="18"/>
              </w:rPr>
              <w:t>Ctenocephalides felis</w:t>
            </w:r>
            <w:r w:rsidRPr="008127EF">
              <w:rPr>
                <w:color w:val="000000" w:themeColor="text1"/>
                <w:sz w:val="18"/>
                <w:szCs w:val="18"/>
              </w:rPr>
              <w:t>(</w:t>
            </w:r>
            <w:r w:rsidR="00AB0488" w:rsidRPr="008127EF">
              <w:rPr>
                <w:color w:val="000000" w:themeColor="text1"/>
                <w:sz w:val="18"/>
                <w:szCs w:val="18"/>
              </w:rPr>
              <w:t xml:space="preserve">cat </w:t>
            </w:r>
            <w:r w:rsidRPr="008127EF">
              <w:rPr>
                <w:color w:val="000000" w:themeColor="text1"/>
                <w:sz w:val="18"/>
                <w:szCs w:val="18"/>
              </w:rPr>
              <w:t>flea)</w:t>
            </w:r>
          </w:p>
          <w:p w14:paraId="4BFE2E67" w14:textId="482B0A11" w:rsidR="00C92682" w:rsidRPr="008127EF" w:rsidRDefault="00C92682" w:rsidP="0035426C">
            <w:pPr>
              <w:rPr>
                <w:bCs/>
                <w:color w:val="000000" w:themeColor="text1"/>
                <w:sz w:val="18"/>
                <w:szCs w:val="18"/>
              </w:rPr>
            </w:pPr>
          </w:p>
        </w:tc>
        <w:tc>
          <w:tcPr>
            <w:tcW w:w="481" w:type="pct"/>
            <w:shd w:val="clear" w:color="auto" w:fill="FFFFFF" w:themeFill="background1"/>
          </w:tcPr>
          <w:p w14:paraId="192E67FD" w14:textId="7F17C90C" w:rsidR="00C92682" w:rsidRDefault="00AE0658" w:rsidP="0035426C">
            <w:pPr>
              <w:rPr>
                <w:color w:val="000000" w:themeColor="text1"/>
                <w:sz w:val="18"/>
                <w:szCs w:val="18"/>
              </w:rPr>
            </w:pPr>
            <w:r w:rsidRPr="008127EF">
              <w:rPr>
                <w:color w:val="000000" w:themeColor="text1"/>
                <w:sz w:val="18"/>
                <w:szCs w:val="18"/>
              </w:rPr>
              <w:t>Laboratory test (screening test</w:t>
            </w:r>
            <w:r w:rsidR="00031344" w:rsidRPr="008127EF">
              <w:rPr>
                <w:color w:val="000000" w:themeColor="text1"/>
                <w:sz w:val="18"/>
                <w:szCs w:val="18"/>
              </w:rPr>
              <w:t>, no choice</w:t>
            </w:r>
            <w:r w:rsidRPr="008127EF">
              <w:rPr>
                <w:color w:val="000000" w:themeColor="text1"/>
                <w:sz w:val="18"/>
                <w:szCs w:val="18"/>
              </w:rPr>
              <w:t>)</w:t>
            </w:r>
            <w:r w:rsidR="00516CC6">
              <w:rPr>
                <w:color w:val="000000" w:themeColor="text1"/>
                <w:sz w:val="18"/>
                <w:szCs w:val="18"/>
              </w:rPr>
              <w:t>,</w:t>
            </w:r>
          </w:p>
          <w:p w14:paraId="28210A41" w14:textId="5B52AD89" w:rsidR="00516CC6" w:rsidRPr="008127EF" w:rsidRDefault="00516CC6" w:rsidP="0035426C">
            <w:pPr>
              <w:rPr>
                <w:color w:val="000000" w:themeColor="text1"/>
                <w:sz w:val="18"/>
                <w:szCs w:val="18"/>
              </w:rPr>
            </w:pPr>
            <w:r>
              <w:rPr>
                <w:color w:val="000000" w:themeColor="text1"/>
                <w:sz w:val="18"/>
                <w:szCs w:val="18"/>
              </w:rPr>
              <w:t>supportive data</w:t>
            </w:r>
          </w:p>
          <w:p w14:paraId="245810EE" w14:textId="37AD768E" w:rsidR="00C92682" w:rsidRDefault="00C92682" w:rsidP="0035426C">
            <w:pPr>
              <w:rPr>
                <w:color w:val="000000" w:themeColor="text1"/>
                <w:sz w:val="18"/>
                <w:szCs w:val="18"/>
              </w:rPr>
            </w:pPr>
          </w:p>
          <w:p w14:paraId="14AA0A25" w14:textId="454B9E03" w:rsidR="00844D93" w:rsidRDefault="00844D93" w:rsidP="0035426C">
            <w:pPr>
              <w:rPr>
                <w:color w:val="000000" w:themeColor="text1"/>
                <w:sz w:val="18"/>
                <w:szCs w:val="18"/>
              </w:rPr>
            </w:pPr>
            <w:r>
              <w:rPr>
                <w:color w:val="000000" w:themeColor="text1"/>
                <w:sz w:val="18"/>
                <w:szCs w:val="18"/>
              </w:rPr>
              <w:t>Spray application</w:t>
            </w:r>
          </w:p>
          <w:p w14:paraId="5D89B8D2" w14:textId="77777777" w:rsidR="00844D93" w:rsidRPr="008127EF" w:rsidRDefault="00844D93" w:rsidP="0035426C">
            <w:pPr>
              <w:rPr>
                <w:color w:val="000000" w:themeColor="text1"/>
                <w:sz w:val="18"/>
                <w:szCs w:val="18"/>
              </w:rPr>
            </w:pPr>
          </w:p>
          <w:p w14:paraId="618E40E4" w14:textId="362DFF53" w:rsidR="00C92682" w:rsidRPr="008127EF" w:rsidRDefault="00C92682" w:rsidP="0035426C">
            <w:pPr>
              <w:rPr>
                <w:bCs/>
                <w:color w:val="000000" w:themeColor="text1"/>
                <w:sz w:val="18"/>
                <w:szCs w:val="18"/>
              </w:rPr>
            </w:pPr>
            <w:r w:rsidRPr="008127EF">
              <w:rPr>
                <w:color w:val="000000" w:themeColor="text1"/>
                <w:sz w:val="18"/>
                <w:szCs w:val="18"/>
              </w:rPr>
              <w:t>This study used a protocol adapted from the C.E.B. method No. 135 (1st edition: April 1987 Revised:</w:t>
            </w:r>
          </w:p>
          <w:p w14:paraId="295C6124" w14:textId="77777777" w:rsidR="00C92682" w:rsidRPr="008127EF" w:rsidRDefault="00C92682" w:rsidP="0035426C">
            <w:pPr>
              <w:rPr>
                <w:bCs/>
                <w:color w:val="000000" w:themeColor="text1"/>
                <w:sz w:val="18"/>
                <w:szCs w:val="18"/>
              </w:rPr>
            </w:pPr>
            <w:r w:rsidRPr="008127EF">
              <w:rPr>
                <w:color w:val="000000" w:themeColor="text1"/>
                <w:sz w:val="18"/>
                <w:szCs w:val="18"/>
              </w:rPr>
              <w:t>March 2007) and CEB 159</w:t>
            </w:r>
          </w:p>
          <w:p w14:paraId="7146FD1E" w14:textId="72F7D0B2" w:rsidR="00C92682" w:rsidRPr="008127EF" w:rsidRDefault="00C92682" w:rsidP="0035426C">
            <w:pPr>
              <w:rPr>
                <w:bCs/>
                <w:color w:val="000000" w:themeColor="text1"/>
                <w:sz w:val="18"/>
                <w:szCs w:val="18"/>
              </w:rPr>
            </w:pPr>
          </w:p>
        </w:tc>
        <w:tc>
          <w:tcPr>
            <w:tcW w:w="634" w:type="pct"/>
            <w:shd w:val="clear" w:color="auto" w:fill="FFFFFF" w:themeFill="background1"/>
          </w:tcPr>
          <w:p w14:paraId="3CD837FE" w14:textId="280E2C29" w:rsidR="00C92682" w:rsidRPr="008127EF" w:rsidRDefault="00C17A80" w:rsidP="0035426C">
            <w:pPr>
              <w:rPr>
                <w:bCs/>
                <w:color w:val="000000" w:themeColor="text1"/>
                <w:sz w:val="18"/>
                <w:szCs w:val="18"/>
              </w:rPr>
            </w:pPr>
            <w:r w:rsidRPr="008127EF">
              <w:rPr>
                <w:color w:val="000000" w:themeColor="text1"/>
                <w:sz w:val="18"/>
                <w:szCs w:val="18"/>
              </w:rPr>
              <w:t xml:space="preserve">Dose calculation: 0.04% </w:t>
            </w:r>
            <w:r w:rsidR="006A1B3A" w:rsidRPr="008127EF">
              <w:rPr>
                <w:color w:val="000000" w:themeColor="text1"/>
                <w:sz w:val="18"/>
                <w:szCs w:val="18"/>
              </w:rPr>
              <w:t>is equivalent to</w:t>
            </w:r>
            <w:r w:rsidRPr="008127EF">
              <w:rPr>
                <w:color w:val="000000" w:themeColor="text1"/>
                <w:sz w:val="18"/>
                <w:szCs w:val="18"/>
              </w:rPr>
              <w:t xml:space="preserve"> </w:t>
            </w:r>
            <w:r w:rsidR="00C92682" w:rsidRPr="008127EF">
              <w:rPr>
                <w:color w:val="000000" w:themeColor="text1"/>
                <w:sz w:val="18"/>
                <w:szCs w:val="18"/>
              </w:rPr>
              <w:t>2</w:t>
            </w:r>
            <w:r w:rsidRPr="008127EF">
              <w:rPr>
                <w:color w:val="000000" w:themeColor="text1"/>
                <w:sz w:val="18"/>
                <w:szCs w:val="18"/>
              </w:rPr>
              <w:t>.</w:t>
            </w:r>
            <w:r w:rsidR="00C92682" w:rsidRPr="008127EF">
              <w:rPr>
                <w:color w:val="000000" w:themeColor="text1"/>
                <w:sz w:val="18"/>
                <w:szCs w:val="18"/>
              </w:rPr>
              <w:t>00 ml of product in 5 L of water applied on 100 m²,</w:t>
            </w:r>
          </w:p>
          <w:p w14:paraId="4DE8DB85" w14:textId="42C0DF29" w:rsidR="00C92682" w:rsidRPr="008127EF" w:rsidRDefault="00C92682" w:rsidP="0035426C">
            <w:pPr>
              <w:rPr>
                <w:color w:val="000000" w:themeColor="text1"/>
                <w:sz w:val="18"/>
                <w:szCs w:val="18"/>
              </w:rPr>
            </w:pPr>
            <w:r w:rsidRPr="008127EF">
              <w:rPr>
                <w:color w:val="000000" w:themeColor="text1"/>
                <w:sz w:val="18"/>
                <w:szCs w:val="18"/>
              </w:rPr>
              <w:t xml:space="preserve">50 ml/m² of the </w:t>
            </w:r>
            <w:r w:rsidR="006A1B3A" w:rsidRPr="008127EF">
              <w:rPr>
                <w:color w:val="000000" w:themeColor="text1"/>
                <w:sz w:val="18"/>
                <w:szCs w:val="18"/>
              </w:rPr>
              <w:t>diluted product</w:t>
            </w:r>
            <w:r w:rsidR="00C17A80" w:rsidRPr="008127EF">
              <w:rPr>
                <w:color w:val="000000" w:themeColor="text1"/>
                <w:sz w:val="18"/>
                <w:szCs w:val="18"/>
              </w:rPr>
              <w:t>. Dose range varied between 1 ml product in 5 L of water (0.02%</w:t>
            </w:r>
            <w:r w:rsidR="005B33E8" w:rsidRPr="008127EF">
              <w:rPr>
                <w:color w:val="000000" w:themeColor="text1"/>
                <w:sz w:val="18"/>
                <w:szCs w:val="18"/>
              </w:rPr>
              <w:t xml:space="preserve"> dilution</w:t>
            </w:r>
            <w:r w:rsidR="00C17A80" w:rsidRPr="008127EF">
              <w:rPr>
                <w:color w:val="000000" w:themeColor="text1"/>
                <w:sz w:val="18"/>
                <w:szCs w:val="18"/>
              </w:rPr>
              <w:t>) and 10 mL product in 5 L of water (0.2%</w:t>
            </w:r>
            <w:r w:rsidR="005B33E8" w:rsidRPr="008127EF">
              <w:rPr>
                <w:color w:val="000000" w:themeColor="text1"/>
                <w:sz w:val="18"/>
                <w:szCs w:val="18"/>
              </w:rPr>
              <w:t xml:space="preserve"> dilution</w:t>
            </w:r>
            <w:r w:rsidR="00C17A80" w:rsidRPr="008127EF">
              <w:rPr>
                <w:color w:val="000000" w:themeColor="text1"/>
                <w:sz w:val="18"/>
                <w:szCs w:val="18"/>
              </w:rPr>
              <w:t>) applied on 100 m</w:t>
            </w:r>
            <w:r w:rsidR="00C17A80" w:rsidRPr="008127EF">
              <w:rPr>
                <w:color w:val="000000" w:themeColor="text1"/>
                <w:sz w:val="18"/>
                <w:szCs w:val="18"/>
                <w:vertAlign w:val="superscript"/>
              </w:rPr>
              <w:t>2</w:t>
            </w:r>
            <w:r w:rsidR="00C17A80" w:rsidRPr="008127EF">
              <w:rPr>
                <w:color w:val="000000" w:themeColor="text1"/>
                <w:sz w:val="18"/>
                <w:szCs w:val="18"/>
              </w:rPr>
              <w:t xml:space="preserve"> surface.</w:t>
            </w:r>
          </w:p>
          <w:p w14:paraId="793A6BC2" w14:textId="77777777" w:rsidR="00C92682" w:rsidRPr="008127EF" w:rsidRDefault="00C92682" w:rsidP="0035426C">
            <w:pPr>
              <w:rPr>
                <w:color w:val="000000" w:themeColor="text1"/>
                <w:sz w:val="18"/>
                <w:szCs w:val="18"/>
              </w:rPr>
            </w:pPr>
          </w:p>
          <w:p w14:paraId="3F962C58" w14:textId="3CB8E00E" w:rsidR="007978C2" w:rsidRPr="008127EF" w:rsidRDefault="007978C2" w:rsidP="0035426C">
            <w:pPr>
              <w:rPr>
                <w:color w:val="000000" w:themeColor="text1"/>
                <w:sz w:val="18"/>
                <w:szCs w:val="18"/>
              </w:rPr>
            </w:pPr>
            <w:r w:rsidRPr="008127EF">
              <w:rPr>
                <w:color w:val="000000" w:themeColor="text1"/>
                <w:sz w:val="18"/>
                <w:szCs w:val="18"/>
              </w:rPr>
              <w:t>Medium: real house dust</w:t>
            </w:r>
          </w:p>
          <w:p w14:paraId="1B784D02" w14:textId="77777777" w:rsidR="007978C2" w:rsidRPr="008127EF" w:rsidRDefault="007978C2" w:rsidP="0035426C">
            <w:pPr>
              <w:rPr>
                <w:color w:val="000000" w:themeColor="text1"/>
                <w:sz w:val="18"/>
                <w:szCs w:val="18"/>
              </w:rPr>
            </w:pPr>
          </w:p>
          <w:p w14:paraId="5144E7A3" w14:textId="74317718" w:rsidR="00C92682" w:rsidRPr="008127EF" w:rsidRDefault="00C92682" w:rsidP="0035426C">
            <w:pPr>
              <w:rPr>
                <w:color w:val="000000" w:themeColor="text1"/>
                <w:sz w:val="18"/>
                <w:szCs w:val="18"/>
              </w:rPr>
            </w:pPr>
            <w:r w:rsidRPr="008127EF">
              <w:rPr>
                <w:color w:val="000000" w:themeColor="text1"/>
                <w:sz w:val="18"/>
                <w:szCs w:val="18"/>
              </w:rPr>
              <w:t xml:space="preserve">5 different treatment doses (0.02%, 0.05%, 0.075%, 0.1% &amp; 0.2% dilution) + </w:t>
            </w:r>
            <w:r w:rsidR="000B0DD9" w:rsidRPr="008127EF">
              <w:rPr>
                <w:color w:val="000000" w:themeColor="text1"/>
                <w:sz w:val="18"/>
                <w:szCs w:val="18"/>
              </w:rPr>
              <w:t xml:space="preserve">untreated </w:t>
            </w:r>
            <w:r w:rsidRPr="008127EF">
              <w:rPr>
                <w:color w:val="000000" w:themeColor="text1"/>
                <w:sz w:val="18"/>
                <w:szCs w:val="18"/>
              </w:rPr>
              <w:t>control</w:t>
            </w:r>
            <w:r w:rsidR="009A29CA" w:rsidRPr="008127EF">
              <w:rPr>
                <w:color w:val="000000" w:themeColor="text1"/>
                <w:sz w:val="18"/>
                <w:szCs w:val="18"/>
              </w:rPr>
              <w:t xml:space="preserve"> (medi</w:t>
            </w:r>
            <w:r w:rsidR="008832B7" w:rsidRPr="008127EF">
              <w:rPr>
                <w:color w:val="000000" w:themeColor="text1"/>
                <w:sz w:val="18"/>
                <w:szCs w:val="18"/>
              </w:rPr>
              <w:t>um</w:t>
            </w:r>
            <w:r w:rsidR="009A29CA" w:rsidRPr="008127EF">
              <w:rPr>
                <w:color w:val="000000" w:themeColor="text1"/>
                <w:sz w:val="18"/>
                <w:szCs w:val="18"/>
              </w:rPr>
              <w:t xml:space="preserve"> treated by water)</w:t>
            </w:r>
            <w:r w:rsidRPr="008127EF">
              <w:rPr>
                <w:color w:val="000000" w:themeColor="text1"/>
                <w:sz w:val="18"/>
                <w:szCs w:val="18"/>
              </w:rPr>
              <w:t>. 2 replica</w:t>
            </w:r>
            <w:r w:rsidR="0068640B" w:rsidRPr="008127EF">
              <w:rPr>
                <w:color w:val="000000" w:themeColor="text1"/>
                <w:sz w:val="18"/>
                <w:szCs w:val="18"/>
              </w:rPr>
              <w:t>te</w:t>
            </w:r>
            <w:r w:rsidRPr="008127EF">
              <w:rPr>
                <w:color w:val="000000" w:themeColor="text1"/>
                <w:sz w:val="18"/>
                <w:szCs w:val="18"/>
              </w:rPr>
              <w:t xml:space="preserve"> per treatment.</w:t>
            </w:r>
            <w:r w:rsidR="000B0DD9" w:rsidRPr="008127EF">
              <w:rPr>
                <w:color w:val="000000" w:themeColor="text1"/>
                <w:sz w:val="18"/>
                <w:szCs w:val="18"/>
              </w:rPr>
              <w:t xml:space="preserve"> 25 last </w:t>
            </w:r>
            <w:r w:rsidR="000B0DD9" w:rsidRPr="008127EF">
              <w:rPr>
                <w:color w:val="000000" w:themeColor="text1"/>
                <w:sz w:val="18"/>
                <w:szCs w:val="18"/>
              </w:rPr>
              <w:lastRenderedPageBreak/>
              <w:t>instar larvae per replicate.</w:t>
            </w:r>
          </w:p>
          <w:p w14:paraId="5B774349" w14:textId="77777777" w:rsidR="00C92682" w:rsidRPr="008127EF" w:rsidRDefault="00C92682" w:rsidP="0035426C">
            <w:pPr>
              <w:rPr>
                <w:bCs/>
                <w:color w:val="000000" w:themeColor="text1"/>
                <w:sz w:val="18"/>
                <w:szCs w:val="18"/>
              </w:rPr>
            </w:pPr>
          </w:p>
          <w:p w14:paraId="012DF308" w14:textId="7F04FCFC" w:rsidR="00C92682" w:rsidRPr="008127EF" w:rsidRDefault="009A29CA" w:rsidP="0035426C">
            <w:pPr>
              <w:rPr>
                <w:bCs/>
                <w:color w:val="000000" w:themeColor="text1"/>
                <w:sz w:val="18"/>
                <w:szCs w:val="18"/>
              </w:rPr>
            </w:pPr>
            <w:r w:rsidRPr="008127EF">
              <w:rPr>
                <w:bCs/>
                <w:color w:val="000000" w:themeColor="text1"/>
                <w:sz w:val="18"/>
                <w:szCs w:val="18"/>
              </w:rPr>
              <w:t>Treatment: after 30 min incubation on the treated medi</w:t>
            </w:r>
            <w:r w:rsidR="008832B7" w:rsidRPr="008127EF">
              <w:rPr>
                <w:bCs/>
                <w:color w:val="000000" w:themeColor="text1"/>
                <w:sz w:val="18"/>
                <w:szCs w:val="18"/>
              </w:rPr>
              <w:t>um</w:t>
            </w:r>
            <w:r w:rsidRPr="008127EF">
              <w:rPr>
                <w:bCs/>
                <w:color w:val="000000" w:themeColor="text1"/>
                <w:sz w:val="18"/>
                <w:szCs w:val="18"/>
              </w:rPr>
              <w:t xml:space="preserve"> </w:t>
            </w:r>
            <w:r w:rsidR="00C17A80" w:rsidRPr="008127EF">
              <w:rPr>
                <w:bCs/>
                <w:color w:val="000000" w:themeColor="text1"/>
                <w:sz w:val="18"/>
                <w:szCs w:val="18"/>
              </w:rPr>
              <w:t>,</w:t>
            </w:r>
            <w:r w:rsidR="00C92682" w:rsidRPr="008127EF">
              <w:rPr>
                <w:bCs/>
                <w:color w:val="000000" w:themeColor="text1"/>
                <w:sz w:val="18"/>
                <w:szCs w:val="18"/>
              </w:rPr>
              <w:t xml:space="preserve"> larvae are placed on </w:t>
            </w:r>
            <w:r w:rsidR="00C16B40" w:rsidRPr="008127EF">
              <w:rPr>
                <w:bCs/>
                <w:color w:val="000000" w:themeColor="text1"/>
                <w:sz w:val="18"/>
                <w:szCs w:val="18"/>
              </w:rPr>
              <w:t xml:space="preserve">control </w:t>
            </w:r>
            <w:r w:rsidR="00C92682" w:rsidRPr="008127EF">
              <w:rPr>
                <w:bCs/>
                <w:color w:val="000000" w:themeColor="text1"/>
                <w:sz w:val="18"/>
                <w:szCs w:val="18"/>
              </w:rPr>
              <w:t>medium</w:t>
            </w:r>
            <w:r w:rsidR="00C16B40" w:rsidRPr="008127EF">
              <w:rPr>
                <w:bCs/>
                <w:color w:val="000000" w:themeColor="text1"/>
                <w:sz w:val="18"/>
                <w:szCs w:val="18"/>
              </w:rPr>
              <w:t xml:space="preserve"> and</w:t>
            </w:r>
            <w:r w:rsidR="00C92682" w:rsidRPr="008127EF">
              <w:rPr>
                <w:bCs/>
                <w:color w:val="000000" w:themeColor="text1"/>
                <w:sz w:val="18"/>
                <w:szCs w:val="18"/>
              </w:rPr>
              <w:t xml:space="preserve"> </w:t>
            </w:r>
            <w:r w:rsidR="00C16B40" w:rsidRPr="008127EF">
              <w:rPr>
                <w:bCs/>
                <w:color w:val="000000" w:themeColor="text1"/>
                <w:sz w:val="18"/>
                <w:szCs w:val="18"/>
              </w:rPr>
              <w:t>maintained</w:t>
            </w:r>
            <w:r w:rsidR="00C92682" w:rsidRPr="008127EF">
              <w:rPr>
                <w:bCs/>
                <w:color w:val="000000" w:themeColor="text1"/>
                <w:sz w:val="18"/>
                <w:szCs w:val="18"/>
              </w:rPr>
              <w:t xml:space="preserve"> for 4 weeks</w:t>
            </w:r>
            <w:r w:rsidR="00C16B40" w:rsidRPr="008127EF">
              <w:rPr>
                <w:bCs/>
                <w:color w:val="000000" w:themeColor="text1"/>
                <w:sz w:val="18"/>
                <w:szCs w:val="18"/>
              </w:rPr>
              <w:t xml:space="preserve"> at 24+/-1 °C, 65 +/-5 % RH, light 1200 lux 8 hours + 16 hours darkness, without ventilation.</w:t>
            </w:r>
          </w:p>
          <w:p w14:paraId="5AD13D01" w14:textId="77777777" w:rsidR="000B0DD9" w:rsidRPr="008127EF" w:rsidRDefault="000B0DD9" w:rsidP="0035426C">
            <w:pPr>
              <w:rPr>
                <w:bCs/>
                <w:color w:val="000000" w:themeColor="text1"/>
                <w:sz w:val="18"/>
                <w:szCs w:val="18"/>
              </w:rPr>
            </w:pPr>
          </w:p>
          <w:p w14:paraId="095D3704" w14:textId="00D4B05D" w:rsidR="000B0DD9" w:rsidRPr="008127EF" w:rsidRDefault="000B0DD9" w:rsidP="0035426C">
            <w:pPr>
              <w:rPr>
                <w:bCs/>
                <w:color w:val="000000" w:themeColor="text1"/>
                <w:sz w:val="18"/>
                <w:szCs w:val="18"/>
              </w:rPr>
            </w:pPr>
            <w:r w:rsidRPr="008127EF">
              <w:rPr>
                <w:bCs/>
                <w:color w:val="000000" w:themeColor="text1"/>
                <w:sz w:val="18"/>
                <w:szCs w:val="18"/>
              </w:rPr>
              <w:t>After 4 weeks, emerged adults are counted.</w:t>
            </w:r>
          </w:p>
        </w:tc>
        <w:tc>
          <w:tcPr>
            <w:tcW w:w="1267" w:type="pct"/>
            <w:shd w:val="clear" w:color="auto" w:fill="FFFFFF" w:themeFill="background1"/>
          </w:tcPr>
          <w:p w14:paraId="310CEF24" w14:textId="1BC1F0B6" w:rsidR="00C92682" w:rsidRPr="008127EF" w:rsidDel="00D0117B" w:rsidRDefault="00C92682" w:rsidP="0035426C">
            <w:pPr>
              <w:rPr>
                <w:bCs/>
                <w:color w:val="000000" w:themeColor="text1"/>
                <w:sz w:val="18"/>
                <w:szCs w:val="18"/>
              </w:rPr>
            </w:pPr>
          </w:p>
          <w:p w14:paraId="59B6C3B5" w14:textId="16015D7B" w:rsidR="00C92682" w:rsidRPr="008127EF" w:rsidRDefault="00C16B40" w:rsidP="0035426C">
            <w:pPr>
              <w:rPr>
                <w:color w:val="000000" w:themeColor="text1"/>
                <w:sz w:val="18"/>
                <w:szCs w:val="18"/>
              </w:rPr>
            </w:pPr>
            <w:r w:rsidRPr="008127EF">
              <w:rPr>
                <w:color w:val="000000" w:themeColor="text1"/>
                <w:sz w:val="18"/>
                <w:szCs w:val="18"/>
              </w:rPr>
              <w:t xml:space="preserve">Inhibition of emergence (%IE) </w:t>
            </w:r>
            <w:r w:rsidR="00EF4CFF" w:rsidRPr="008127EF">
              <w:rPr>
                <w:color w:val="000000" w:themeColor="text1"/>
                <w:sz w:val="18"/>
                <w:szCs w:val="18"/>
              </w:rPr>
              <w:t>results</w:t>
            </w:r>
            <w:r w:rsidRPr="008127EF">
              <w:rPr>
                <w:color w:val="000000" w:themeColor="text1"/>
                <w:sz w:val="18"/>
                <w:szCs w:val="18"/>
              </w:rPr>
              <w:t xml:space="preserve"> at the end of the 4 weeks long observation period for cat flea:</w:t>
            </w:r>
          </w:p>
          <w:p w14:paraId="0714B738" w14:textId="77777777" w:rsidR="00324CAF" w:rsidRPr="008127EF" w:rsidRDefault="00324CAF" w:rsidP="0035426C">
            <w:pPr>
              <w:rPr>
                <w:bCs/>
                <w:color w:val="000000" w:themeColor="text1"/>
                <w:sz w:val="18"/>
                <w:szCs w:val="18"/>
              </w:rPr>
            </w:pPr>
          </w:p>
          <w:tbl>
            <w:tblPr>
              <w:tblStyle w:val="TableGrid"/>
              <w:tblW w:w="0" w:type="auto"/>
              <w:tblLook w:val="04A0" w:firstRow="1" w:lastRow="0" w:firstColumn="1" w:lastColumn="0" w:noHBand="0" w:noVBand="1"/>
            </w:tblPr>
            <w:tblGrid>
              <w:gridCol w:w="1623"/>
              <w:gridCol w:w="1623"/>
            </w:tblGrid>
            <w:tr w:rsidR="004E4A8A" w:rsidRPr="008127EF" w14:paraId="020CBBAB" w14:textId="77777777" w:rsidTr="004E4A8A">
              <w:tc>
                <w:tcPr>
                  <w:tcW w:w="1623" w:type="dxa"/>
                </w:tcPr>
                <w:p w14:paraId="5CC16BE8" w14:textId="33CDBF0E" w:rsidR="004E4A8A" w:rsidRPr="008127EF" w:rsidRDefault="004E4A8A" w:rsidP="0035426C">
                  <w:pPr>
                    <w:rPr>
                      <w:bCs/>
                      <w:color w:val="000000" w:themeColor="text1"/>
                      <w:sz w:val="18"/>
                      <w:szCs w:val="18"/>
                    </w:rPr>
                  </w:pPr>
                  <w:r w:rsidRPr="008127EF">
                    <w:rPr>
                      <w:bCs/>
                      <w:color w:val="000000" w:themeColor="text1"/>
                      <w:sz w:val="18"/>
                      <w:szCs w:val="18"/>
                    </w:rPr>
                    <w:t>Dilution</w:t>
                  </w:r>
                </w:p>
              </w:tc>
              <w:tc>
                <w:tcPr>
                  <w:tcW w:w="1623" w:type="dxa"/>
                </w:tcPr>
                <w:p w14:paraId="03557F99" w14:textId="07F7FFC2" w:rsidR="004E4A8A" w:rsidRPr="008127EF" w:rsidRDefault="004E4A8A" w:rsidP="0035426C">
                  <w:pPr>
                    <w:rPr>
                      <w:bCs/>
                      <w:color w:val="000000" w:themeColor="text1"/>
                      <w:sz w:val="18"/>
                      <w:szCs w:val="18"/>
                    </w:rPr>
                  </w:pPr>
                  <w:r w:rsidRPr="008127EF">
                    <w:rPr>
                      <w:color w:val="000000" w:themeColor="text1"/>
                      <w:sz w:val="18"/>
                      <w:szCs w:val="18"/>
                    </w:rPr>
                    <w:t>Inhibition of emergence</w:t>
                  </w:r>
                </w:p>
              </w:tc>
            </w:tr>
            <w:tr w:rsidR="004E4A8A" w:rsidRPr="008127EF" w14:paraId="3492C830" w14:textId="77777777" w:rsidTr="004E4A8A">
              <w:tc>
                <w:tcPr>
                  <w:tcW w:w="1623" w:type="dxa"/>
                </w:tcPr>
                <w:p w14:paraId="3D88539B" w14:textId="7A5CE7AC" w:rsidR="004E4A8A" w:rsidRPr="008127EF" w:rsidRDefault="004E4A8A" w:rsidP="004E4A8A">
                  <w:pPr>
                    <w:rPr>
                      <w:bCs/>
                      <w:color w:val="000000" w:themeColor="text1"/>
                      <w:sz w:val="18"/>
                      <w:szCs w:val="18"/>
                    </w:rPr>
                  </w:pPr>
                  <w:r w:rsidRPr="008127EF">
                    <w:rPr>
                      <w:bCs/>
                      <w:color w:val="000000" w:themeColor="text1"/>
                      <w:sz w:val="18"/>
                      <w:szCs w:val="18"/>
                    </w:rPr>
                    <w:t>0.02 %</w:t>
                  </w:r>
                </w:p>
              </w:tc>
              <w:tc>
                <w:tcPr>
                  <w:tcW w:w="1623" w:type="dxa"/>
                </w:tcPr>
                <w:p w14:paraId="31FC3BE7" w14:textId="26A394CE" w:rsidR="004E4A8A" w:rsidRPr="008127EF" w:rsidRDefault="004E4A8A" w:rsidP="0035426C">
                  <w:pPr>
                    <w:rPr>
                      <w:bCs/>
                      <w:color w:val="000000" w:themeColor="text1"/>
                      <w:sz w:val="18"/>
                      <w:szCs w:val="18"/>
                    </w:rPr>
                  </w:pPr>
                  <w:r w:rsidRPr="008127EF">
                    <w:rPr>
                      <w:bCs/>
                      <w:color w:val="000000" w:themeColor="text1"/>
                      <w:sz w:val="18"/>
                      <w:szCs w:val="18"/>
                    </w:rPr>
                    <w:t>93 %</w:t>
                  </w:r>
                </w:p>
              </w:tc>
            </w:tr>
            <w:tr w:rsidR="004E4A8A" w:rsidRPr="008127EF" w14:paraId="29997ABD" w14:textId="77777777" w:rsidTr="004E4A8A">
              <w:tc>
                <w:tcPr>
                  <w:tcW w:w="1623" w:type="dxa"/>
                </w:tcPr>
                <w:p w14:paraId="7E16A6E9" w14:textId="33796ABC" w:rsidR="004E4A8A" w:rsidRPr="008127EF" w:rsidRDefault="004E4A8A" w:rsidP="0035426C">
                  <w:pPr>
                    <w:rPr>
                      <w:bCs/>
                      <w:color w:val="000000" w:themeColor="text1"/>
                      <w:sz w:val="18"/>
                      <w:szCs w:val="18"/>
                    </w:rPr>
                  </w:pPr>
                  <w:r w:rsidRPr="008127EF">
                    <w:rPr>
                      <w:bCs/>
                      <w:color w:val="000000" w:themeColor="text1"/>
                      <w:sz w:val="18"/>
                      <w:szCs w:val="18"/>
                    </w:rPr>
                    <w:t>0.05 %</w:t>
                  </w:r>
                </w:p>
              </w:tc>
              <w:tc>
                <w:tcPr>
                  <w:tcW w:w="1623" w:type="dxa"/>
                </w:tcPr>
                <w:p w14:paraId="460E31CE" w14:textId="2D0F3F47" w:rsidR="004E4A8A" w:rsidRPr="008127EF" w:rsidRDefault="004E4A8A" w:rsidP="0035426C">
                  <w:pPr>
                    <w:rPr>
                      <w:bCs/>
                      <w:color w:val="000000" w:themeColor="text1"/>
                      <w:sz w:val="18"/>
                      <w:szCs w:val="18"/>
                    </w:rPr>
                  </w:pPr>
                  <w:r w:rsidRPr="008127EF">
                    <w:rPr>
                      <w:bCs/>
                      <w:color w:val="000000" w:themeColor="text1"/>
                      <w:sz w:val="18"/>
                      <w:szCs w:val="18"/>
                    </w:rPr>
                    <w:t>100%</w:t>
                  </w:r>
                </w:p>
              </w:tc>
            </w:tr>
            <w:tr w:rsidR="004E4A8A" w:rsidRPr="008127EF" w14:paraId="7EAD425F" w14:textId="77777777" w:rsidTr="004E4A8A">
              <w:tc>
                <w:tcPr>
                  <w:tcW w:w="1623" w:type="dxa"/>
                </w:tcPr>
                <w:p w14:paraId="00066268" w14:textId="0D7AE9AB" w:rsidR="004E4A8A" w:rsidRPr="008127EF" w:rsidRDefault="004E4A8A" w:rsidP="0035426C">
                  <w:pPr>
                    <w:rPr>
                      <w:bCs/>
                      <w:color w:val="000000" w:themeColor="text1"/>
                      <w:sz w:val="18"/>
                      <w:szCs w:val="18"/>
                    </w:rPr>
                  </w:pPr>
                  <w:r w:rsidRPr="008127EF">
                    <w:rPr>
                      <w:bCs/>
                      <w:color w:val="000000" w:themeColor="text1"/>
                      <w:sz w:val="18"/>
                      <w:szCs w:val="18"/>
                    </w:rPr>
                    <w:t>0.075 %</w:t>
                  </w:r>
                </w:p>
              </w:tc>
              <w:tc>
                <w:tcPr>
                  <w:tcW w:w="1623" w:type="dxa"/>
                </w:tcPr>
                <w:p w14:paraId="0FF9D6AC" w14:textId="2CABA37D" w:rsidR="004E4A8A" w:rsidRPr="008127EF" w:rsidRDefault="004E4A8A" w:rsidP="0035426C">
                  <w:pPr>
                    <w:rPr>
                      <w:bCs/>
                      <w:color w:val="000000" w:themeColor="text1"/>
                      <w:sz w:val="18"/>
                      <w:szCs w:val="18"/>
                    </w:rPr>
                  </w:pPr>
                  <w:r w:rsidRPr="008127EF">
                    <w:rPr>
                      <w:bCs/>
                      <w:color w:val="000000" w:themeColor="text1"/>
                      <w:sz w:val="18"/>
                      <w:szCs w:val="18"/>
                    </w:rPr>
                    <w:t>100%</w:t>
                  </w:r>
                </w:p>
              </w:tc>
            </w:tr>
            <w:tr w:rsidR="004E4A8A" w:rsidRPr="008127EF" w14:paraId="17193A33" w14:textId="77777777" w:rsidTr="004E4A8A">
              <w:tc>
                <w:tcPr>
                  <w:tcW w:w="1623" w:type="dxa"/>
                </w:tcPr>
                <w:p w14:paraId="57D845B8" w14:textId="2AC5B8A3" w:rsidR="004E4A8A" w:rsidRPr="008127EF" w:rsidRDefault="004E4A8A" w:rsidP="0035426C">
                  <w:pPr>
                    <w:rPr>
                      <w:bCs/>
                      <w:color w:val="000000" w:themeColor="text1"/>
                      <w:sz w:val="18"/>
                      <w:szCs w:val="18"/>
                    </w:rPr>
                  </w:pPr>
                  <w:r w:rsidRPr="008127EF">
                    <w:rPr>
                      <w:bCs/>
                      <w:color w:val="000000" w:themeColor="text1"/>
                      <w:sz w:val="18"/>
                      <w:szCs w:val="18"/>
                    </w:rPr>
                    <w:t>0.1 %</w:t>
                  </w:r>
                </w:p>
              </w:tc>
              <w:tc>
                <w:tcPr>
                  <w:tcW w:w="1623" w:type="dxa"/>
                </w:tcPr>
                <w:p w14:paraId="1EF77A3D" w14:textId="1D37FA43" w:rsidR="004E4A8A" w:rsidRPr="008127EF" w:rsidRDefault="004E4A8A" w:rsidP="0035426C">
                  <w:pPr>
                    <w:rPr>
                      <w:bCs/>
                      <w:color w:val="000000" w:themeColor="text1"/>
                      <w:sz w:val="18"/>
                      <w:szCs w:val="18"/>
                    </w:rPr>
                  </w:pPr>
                  <w:r w:rsidRPr="008127EF">
                    <w:rPr>
                      <w:bCs/>
                      <w:color w:val="000000" w:themeColor="text1"/>
                      <w:sz w:val="18"/>
                      <w:szCs w:val="18"/>
                    </w:rPr>
                    <w:t>100%</w:t>
                  </w:r>
                </w:p>
              </w:tc>
            </w:tr>
            <w:tr w:rsidR="004E4A8A" w:rsidRPr="008127EF" w14:paraId="406CA098" w14:textId="77777777" w:rsidTr="004E4A8A">
              <w:tc>
                <w:tcPr>
                  <w:tcW w:w="1623" w:type="dxa"/>
                </w:tcPr>
                <w:p w14:paraId="3DDA674E" w14:textId="7D86F922" w:rsidR="004E4A8A" w:rsidRPr="008127EF" w:rsidRDefault="004E4A8A" w:rsidP="0035426C">
                  <w:pPr>
                    <w:rPr>
                      <w:bCs/>
                      <w:color w:val="000000" w:themeColor="text1"/>
                      <w:sz w:val="18"/>
                      <w:szCs w:val="18"/>
                    </w:rPr>
                  </w:pPr>
                  <w:r w:rsidRPr="008127EF">
                    <w:rPr>
                      <w:bCs/>
                      <w:color w:val="000000" w:themeColor="text1"/>
                      <w:sz w:val="18"/>
                      <w:szCs w:val="18"/>
                    </w:rPr>
                    <w:t>0.2 %</w:t>
                  </w:r>
                </w:p>
              </w:tc>
              <w:tc>
                <w:tcPr>
                  <w:tcW w:w="1623" w:type="dxa"/>
                </w:tcPr>
                <w:p w14:paraId="7EB9FEB0" w14:textId="2FAE61E1" w:rsidR="004E4A8A" w:rsidRPr="008127EF" w:rsidRDefault="004E4A8A" w:rsidP="0035426C">
                  <w:pPr>
                    <w:rPr>
                      <w:bCs/>
                      <w:color w:val="000000" w:themeColor="text1"/>
                      <w:sz w:val="18"/>
                      <w:szCs w:val="18"/>
                    </w:rPr>
                  </w:pPr>
                  <w:r w:rsidRPr="008127EF">
                    <w:rPr>
                      <w:bCs/>
                      <w:color w:val="000000" w:themeColor="text1"/>
                      <w:sz w:val="18"/>
                      <w:szCs w:val="18"/>
                    </w:rPr>
                    <w:t>100%</w:t>
                  </w:r>
                </w:p>
              </w:tc>
            </w:tr>
          </w:tbl>
          <w:p w14:paraId="7ACA121D" w14:textId="77777777" w:rsidR="004E4A8A" w:rsidRPr="008127EF" w:rsidRDefault="004E4A8A" w:rsidP="0035426C">
            <w:pPr>
              <w:rPr>
                <w:bCs/>
                <w:color w:val="000000" w:themeColor="text1"/>
                <w:sz w:val="18"/>
                <w:szCs w:val="18"/>
              </w:rPr>
            </w:pPr>
          </w:p>
          <w:p w14:paraId="772E2F14" w14:textId="77777777" w:rsidR="00C16B40" w:rsidRPr="008127EF" w:rsidRDefault="00C16B40" w:rsidP="0035426C">
            <w:pPr>
              <w:rPr>
                <w:bCs/>
                <w:color w:val="000000" w:themeColor="text1"/>
                <w:sz w:val="18"/>
                <w:szCs w:val="18"/>
              </w:rPr>
            </w:pPr>
          </w:p>
          <w:p w14:paraId="029184BC" w14:textId="3AA63D72" w:rsidR="00C16B40" w:rsidRPr="008127EF" w:rsidRDefault="00C16B40" w:rsidP="00B40E00">
            <w:pPr>
              <w:rPr>
                <w:bCs/>
                <w:color w:val="000000" w:themeColor="text1"/>
                <w:sz w:val="18"/>
                <w:szCs w:val="18"/>
              </w:rPr>
            </w:pPr>
            <w:r w:rsidRPr="008127EF">
              <w:rPr>
                <w:bCs/>
                <w:color w:val="000000" w:themeColor="text1"/>
                <w:sz w:val="18"/>
                <w:szCs w:val="18"/>
              </w:rPr>
              <w:t xml:space="preserve">Control emergence rate </w:t>
            </w:r>
            <w:r w:rsidR="004E4A8A" w:rsidRPr="008127EF">
              <w:rPr>
                <w:bCs/>
                <w:color w:val="000000" w:themeColor="text1"/>
                <w:sz w:val="18"/>
                <w:szCs w:val="18"/>
              </w:rPr>
              <w:t>of</w:t>
            </w:r>
            <w:r w:rsidR="00B40E00" w:rsidRPr="008127EF">
              <w:rPr>
                <w:bCs/>
                <w:color w:val="000000" w:themeColor="text1"/>
                <w:sz w:val="18"/>
                <w:szCs w:val="18"/>
              </w:rPr>
              <w:t xml:space="preserve"> </w:t>
            </w:r>
            <w:r w:rsidRPr="008127EF">
              <w:rPr>
                <w:bCs/>
                <w:color w:val="000000" w:themeColor="text1"/>
                <w:sz w:val="18"/>
                <w:szCs w:val="18"/>
              </w:rPr>
              <w:t>untreated series w</w:t>
            </w:r>
            <w:r w:rsidR="004E4A8A" w:rsidRPr="008127EF">
              <w:rPr>
                <w:bCs/>
                <w:color w:val="000000" w:themeColor="text1"/>
                <w:sz w:val="18"/>
                <w:szCs w:val="18"/>
              </w:rPr>
              <w:t>as</w:t>
            </w:r>
            <w:r w:rsidRPr="008127EF">
              <w:rPr>
                <w:bCs/>
                <w:color w:val="000000" w:themeColor="text1"/>
                <w:sz w:val="18"/>
                <w:szCs w:val="18"/>
              </w:rPr>
              <w:t xml:space="preserve"> high enough to validate the trial</w:t>
            </w:r>
            <w:r w:rsidR="00B40E00" w:rsidRPr="008127EF">
              <w:rPr>
                <w:bCs/>
                <w:color w:val="000000" w:themeColor="text1"/>
                <w:sz w:val="18"/>
                <w:szCs w:val="18"/>
              </w:rPr>
              <w:t>.</w:t>
            </w:r>
            <w:r w:rsidRPr="008127EF">
              <w:rPr>
                <w:bCs/>
                <w:color w:val="000000" w:themeColor="text1"/>
                <w:sz w:val="18"/>
                <w:szCs w:val="18"/>
              </w:rPr>
              <w:t xml:space="preserve"> (8</w:t>
            </w:r>
            <w:r w:rsidR="005925E9" w:rsidRPr="008127EF">
              <w:rPr>
                <w:bCs/>
                <w:color w:val="000000" w:themeColor="text1"/>
                <w:sz w:val="18"/>
                <w:szCs w:val="18"/>
              </w:rPr>
              <w:t>8</w:t>
            </w:r>
            <w:r w:rsidRPr="008127EF">
              <w:rPr>
                <w:bCs/>
                <w:color w:val="000000" w:themeColor="text1"/>
                <w:sz w:val="18"/>
                <w:szCs w:val="18"/>
              </w:rPr>
              <w:t>%).</w:t>
            </w:r>
          </w:p>
        </w:tc>
        <w:tc>
          <w:tcPr>
            <w:tcW w:w="633" w:type="pct"/>
            <w:shd w:val="clear" w:color="auto" w:fill="FFFFFF" w:themeFill="background1"/>
          </w:tcPr>
          <w:p w14:paraId="239DCADC" w14:textId="77777777" w:rsidR="00C92682" w:rsidRPr="008127EF" w:rsidRDefault="00C92682" w:rsidP="0035426C">
            <w:pPr>
              <w:rPr>
                <w:bCs/>
                <w:color w:val="000000" w:themeColor="text1"/>
                <w:sz w:val="18"/>
                <w:szCs w:val="18"/>
              </w:rPr>
            </w:pPr>
            <w:r w:rsidRPr="008127EF">
              <w:rPr>
                <w:color w:val="000000" w:themeColor="text1"/>
                <w:sz w:val="18"/>
                <w:szCs w:val="18"/>
              </w:rPr>
              <w:t>LABORATORY MEASUREMENT OF THE EFFECTIVENESS OF AN</w:t>
            </w:r>
          </w:p>
          <w:p w14:paraId="777C13FE" w14:textId="77777777" w:rsidR="00C92682" w:rsidRPr="008127EF" w:rsidRDefault="00C92682" w:rsidP="0035426C">
            <w:pPr>
              <w:rPr>
                <w:bCs/>
                <w:color w:val="000000" w:themeColor="text1"/>
                <w:sz w:val="18"/>
                <w:szCs w:val="18"/>
              </w:rPr>
            </w:pPr>
            <w:r w:rsidRPr="008127EF">
              <w:rPr>
                <w:color w:val="000000" w:themeColor="text1"/>
                <w:sz w:val="18"/>
                <w:szCs w:val="18"/>
              </w:rPr>
              <w:t>IGR-INSECTICIDE SPECIALITY INTENDED FOR THE CONTROL OF</w:t>
            </w:r>
          </w:p>
          <w:p w14:paraId="6E17DF59" w14:textId="78CD04D1" w:rsidR="00C92682" w:rsidRPr="008127EF" w:rsidRDefault="00C92682" w:rsidP="0035426C">
            <w:pPr>
              <w:rPr>
                <w:bCs/>
                <w:color w:val="000000" w:themeColor="text1"/>
                <w:sz w:val="18"/>
                <w:szCs w:val="18"/>
              </w:rPr>
            </w:pPr>
            <w:r w:rsidRPr="008127EF">
              <w:rPr>
                <w:color w:val="000000" w:themeColor="text1"/>
                <w:sz w:val="18"/>
                <w:szCs w:val="18"/>
              </w:rPr>
              <w:t xml:space="preserve">INSECTS, </w:t>
            </w:r>
            <w:r w:rsidR="00D7186C" w:rsidRPr="00F01E71">
              <w:rPr>
                <w:rFonts w:eastAsia="Verdana" w:cs="Verdana"/>
                <w:highlight w:val="black"/>
              </w:rPr>
              <w:t>xxxx</w:t>
            </w:r>
            <w:r w:rsidRPr="008127EF">
              <w:rPr>
                <w:color w:val="000000" w:themeColor="text1"/>
                <w:sz w:val="18"/>
                <w:szCs w:val="18"/>
              </w:rPr>
              <w:t>, Study number 1873a/1214R</w:t>
            </w:r>
          </w:p>
        </w:tc>
      </w:tr>
      <w:tr w:rsidR="006A1B3A" w:rsidRPr="008127EF" w14:paraId="0D37121F" w14:textId="77777777" w:rsidTr="000F7D5B">
        <w:tc>
          <w:tcPr>
            <w:tcW w:w="586" w:type="pct"/>
          </w:tcPr>
          <w:p w14:paraId="4DE02BB1" w14:textId="712F09FC" w:rsidR="00C92682" w:rsidRPr="008127EF" w:rsidRDefault="00F752B1" w:rsidP="006431DE">
            <w:pPr>
              <w:rPr>
                <w:color w:val="000000"/>
                <w:sz w:val="18"/>
                <w:szCs w:val="18"/>
              </w:rPr>
            </w:pPr>
            <w:r w:rsidRPr="008127EF">
              <w:rPr>
                <w:color w:val="000000" w:themeColor="text1"/>
                <w:sz w:val="18"/>
                <w:szCs w:val="18"/>
              </w:rPr>
              <w:t xml:space="preserve">Insecticide </w:t>
            </w:r>
          </w:p>
        </w:tc>
        <w:tc>
          <w:tcPr>
            <w:tcW w:w="393" w:type="pct"/>
          </w:tcPr>
          <w:p w14:paraId="2BF8F2EE" w14:textId="495943A0" w:rsidR="00C92682" w:rsidRPr="008127EF" w:rsidRDefault="00C1676B" w:rsidP="0035426C">
            <w:pPr>
              <w:rPr>
                <w:color w:val="000000"/>
                <w:sz w:val="18"/>
                <w:szCs w:val="18"/>
              </w:rPr>
            </w:pPr>
            <w:r w:rsidRPr="008127EF">
              <w:rPr>
                <w:color w:val="000000" w:themeColor="text1"/>
                <w:sz w:val="18"/>
                <w:szCs w:val="18"/>
              </w:rPr>
              <w:t>I</w:t>
            </w:r>
            <w:r w:rsidR="00C92682" w:rsidRPr="008127EF">
              <w:rPr>
                <w:color w:val="000000" w:themeColor="text1"/>
                <w:sz w:val="18"/>
                <w:szCs w:val="18"/>
              </w:rPr>
              <w:t>ndoor</w:t>
            </w:r>
          </w:p>
        </w:tc>
        <w:tc>
          <w:tcPr>
            <w:tcW w:w="461" w:type="pct"/>
          </w:tcPr>
          <w:p w14:paraId="088C4ED5" w14:textId="6945F957" w:rsidR="00C92682" w:rsidRPr="008127EF" w:rsidRDefault="00C92682" w:rsidP="0035426C">
            <w:pPr>
              <w:rPr>
                <w:rFonts w:eastAsia="Verdana" w:cs="Verdana"/>
                <w:szCs w:val="22"/>
              </w:rPr>
            </w:pPr>
          </w:p>
          <w:p w14:paraId="09B907F7" w14:textId="3C7B6F73" w:rsidR="00C92682" w:rsidRPr="008127EF" w:rsidRDefault="00C92682" w:rsidP="0035426C">
            <w:pPr>
              <w:rPr>
                <w:bCs/>
                <w:color w:val="000000"/>
                <w:sz w:val="18"/>
                <w:szCs w:val="18"/>
              </w:rPr>
            </w:pPr>
            <w:r w:rsidRPr="008127EF">
              <w:rPr>
                <w:bCs/>
                <w:color w:val="000000" w:themeColor="text1"/>
                <w:sz w:val="18"/>
                <w:szCs w:val="18"/>
              </w:rPr>
              <w:t>BIOPREN 5 EC larvicide concentrate –S-methoprene</w:t>
            </w:r>
            <w:r w:rsidR="00F752B1" w:rsidRPr="008127EF">
              <w:rPr>
                <w:bCs/>
                <w:color w:val="000000" w:themeColor="text1"/>
                <w:sz w:val="18"/>
                <w:szCs w:val="18"/>
              </w:rPr>
              <w:t xml:space="preserve"> (6.</w:t>
            </w:r>
            <w:r w:rsidR="00255D1B" w:rsidRPr="008127EF">
              <w:rPr>
                <w:bCs/>
                <w:color w:val="000000" w:themeColor="text1"/>
                <w:sz w:val="18"/>
                <w:szCs w:val="18"/>
              </w:rPr>
              <w:t>1</w:t>
            </w:r>
            <w:r w:rsidR="00F752B1" w:rsidRPr="008127EF">
              <w:rPr>
                <w:bCs/>
                <w:color w:val="000000" w:themeColor="text1"/>
                <w:sz w:val="18"/>
                <w:szCs w:val="18"/>
              </w:rPr>
              <w:t xml:space="preserve"> w/w%)</w:t>
            </w:r>
          </w:p>
          <w:p w14:paraId="1A734641" w14:textId="77777777" w:rsidR="00C92682" w:rsidRPr="008127EF" w:rsidRDefault="00C92682" w:rsidP="0035426C">
            <w:pPr>
              <w:rPr>
                <w:i/>
                <w:color w:val="000000"/>
                <w:sz w:val="18"/>
                <w:szCs w:val="18"/>
              </w:rPr>
            </w:pPr>
          </w:p>
        </w:tc>
        <w:tc>
          <w:tcPr>
            <w:tcW w:w="545" w:type="pct"/>
          </w:tcPr>
          <w:p w14:paraId="535AF5F1" w14:textId="5D80A503" w:rsidR="00C92682" w:rsidRPr="008127EF" w:rsidRDefault="00C92682" w:rsidP="0035426C">
            <w:pPr>
              <w:rPr>
                <w:color w:val="000000"/>
                <w:sz w:val="18"/>
                <w:szCs w:val="18"/>
              </w:rPr>
            </w:pPr>
            <w:r w:rsidRPr="008127EF">
              <w:rPr>
                <w:i/>
                <w:iCs/>
                <w:color w:val="000000" w:themeColor="text1"/>
                <w:sz w:val="18"/>
                <w:szCs w:val="18"/>
              </w:rPr>
              <w:t>Ctenocephalides felis</w:t>
            </w:r>
            <w:r w:rsidR="00BB2347" w:rsidRPr="008127EF">
              <w:rPr>
                <w:i/>
                <w:iCs/>
                <w:color w:val="000000" w:themeColor="text1"/>
                <w:sz w:val="18"/>
                <w:szCs w:val="18"/>
              </w:rPr>
              <w:t xml:space="preserve"> </w:t>
            </w:r>
            <w:r w:rsidR="00BB2347" w:rsidRPr="008127EF">
              <w:rPr>
                <w:iCs/>
                <w:color w:val="000000" w:themeColor="text1"/>
                <w:sz w:val="18"/>
                <w:szCs w:val="18"/>
              </w:rPr>
              <w:t>(cat flea)</w:t>
            </w:r>
          </w:p>
        </w:tc>
        <w:tc>
          <w:tcPr>
            <w:tcW w:w="481" w:type="pct"/>
          </w:tcPr>
          <w:p w14:paraId="6399FF95" w14:textId="79B38547" w:rsidR="00C92682" w:rsidRDefault="0000301A" w:rsidP="0035426C">
            <w:pPr>
              <w:rPr>
                <w:color w:val="000000" w:themeColor="text1"/>
                <w:sz w:val="18"/>
                <w:szCs w:val="18"/>
              </w:rPr>
            </w:pPr>
            <w:r>
              <w:rPr>
                <w:color w:val="000000" w:themeColor="text1"/>
                <w:sz w:val="18"/>
                <w:szCs w:val="18"/>
              </w:rPr>
              <w:t>Laboratory test,</w:t>
            </w:r>
            <w:r w:rsidR="00240D29" w:rsidRPr="008127EF">
              <w:rPr>
                <w:color w:val="000000" w:themeColor="text1"/>
                <w:sz w:val="18"/>
                <w:szCs w:val="18"/>
              </w:rPr>
              <w:t>no choice</w:t>
            </w:r>
          </w:p>
          <w:p w14:paraId="180204D7" w14:textId="57A308D7" w:rsidR="0000301A" w:rsidRDefault="0000301A" w:rsidP="0035426C">
            <w:pPr>
              <w:rPr>
                <w:color w:val="000000" w:themeColor="text1"/>
                <w:sz w:val="18"/>
                <w:szCs w:val="18"/>
              </w:rPr>
            </w:pPr>
          </w:p>
          <w:p w14:paraId="249711EC" w14:textId="63C86632" w:rsidR="0040721F" w:rsidRDefault="0040721F" w:rsidP="0035426C">
            <w:pPr>
              <w:rPr>
                <w:color w:val="000000" w:themeColor="text1"/>
                <w:sz w:val="18"/>
                <w:szCs w:val="18"/>
              </w:rPr>
            </w:pPr>
            <w:r>
              <w:rPr>
                <w:color w:val="000000" w:themeColor="text1"/>
                <w:sz w:val="18"/>
                <w:szCs w:val="18"/>
              </w:rPr>
              <w:t>Spray application</w:t>
            </w:r>
          </w:p>
          <w:p w14:paraId="1A0577C4" w14:textId="77777777" w:rsidR="0040721F" w:rsidRPr="008127EF" w:rsidRDefault="0040721F" w:rsidP="0035426C">
            <w:pPr>
              <w:rPr>
                <w:color w:val="000000" w:themeColor="text1"/>
                <w:sz w:val="18"/>
                <w:szCs w:val="18"/>
              </w:rPr>
            </w:pPr>
          </w:p>
          <w:p w14:paraId="57DF71AC" w14:textId="5ED04762" w:rsidR="00980464" w:rsidRPr="008127EF" w:rsidRDefault="00980464" w:rsidP="0035426C">
            <w:pPr>
              <w:rPr>
                <w:color w:val="000000" w:themeColor="text1"/>
                <w:sz w:val="18"/>
                <w:szCs w:val="18"/>
              </w:rPr>
            </w:pPr>
            <w:r w:rsidRPr="008127EF">
              <w:rPr>
                <w:color w:val="000000" w:themeColor="text1"/>
                <w:sz w:val="18"/>
                <w:szCs w:val="18"/>
              </w:rPr>
              <w:t>Combined study: direct spray treatment + residual efficacy study</w:t>
            </w:r>
            <w:r w:rsidR="00844D93">
              <w:rPr>
                <w:color w:val="000000" w:themeColor="text1"/>
                <w:sz w:val="18"/>
                <w:szCs w:val="18"/>
              </w:rPr>
              <w:t xml:space="preserve"> </w:t>
            </w:r>
          </w:p>
          <w:p w14:paraId="25EED996" w14:textId="77777777" w:rsidR="00C92682" w:rsidRPr="008127EF" w:rsidRDefault="00C92682" w:rsidP="0035426C">
            <w:pPr>
              <w:rPr>
                <w:color w:val="000000" w:themeColor="text1"/>
                <w:sz w:val="18"/>
                <w:szCs w:val="18"/>
              </w:rPr>
            </w:pPr>
          </w:p>
          <w:p w14:paraId="571E1CE4" w14:textId="5A2FF107" w:rsidR="00C92682" w:rsidRPr="008127EF" w:rsidRDefault="00C92682" w:rsidP="0035426C">
            <w:pPr>
              <w:rPr>
                <w:color w:val="000000"/>
                <w:sz w:val="18"/>
                <w:szCs w:val="18"/>
              </w:rPr>
            </w:pPr>
            <w:r w:rsidRPr="008127EF">
              <w:rPr>
                <w:color w:val="000000" w:themeColor="text1"/>
                <w:sz w:val="18"/>
                <w:szCs w:val="18"/>
              </w:rPr>
              <w:t>C.E.B. method No. 135 / 159 (1st edition: April 1987 Revised: March 2007)</w:t>
            </w:r>
          </w:p>
          <w:p w14:paraId="186DA748" w14:textId="75F8975A" w:rsidR="00C92682" w:rsidRPr="008127EF" w:rsidRDefault="00C92682" w:rsidP="0035426C">
            <w:pPr>
              <w:rPr>
                <w:color w:val="000000" w:themeColor="text1"/>
                <w:sz w:val="18"/>
                <w:szCs w:val="18"/>
              </w:rPr>
            </w:pPr>
          </w:p>
        </w:tc>
        <w:tc>
          <w:tcPr>
            <w:tcW w:w="634" w:type="pct"/>
          </w:tcPr>
          <w:p w14:paraId="636998D6" w14:textId="68670A8D" w:rsidR="00C92682" w:rsidRPr="008127EF" w:rsidRDefault="00CA2B9F" w:rsidP="0035426C">
            <w:pPr>
              <w:rPr>
                <w:color w:val="000000" w:themeColor="text1"/>
                <w:sz w:val="18"/>
                <w:szCs w:val="18"/>
              </w:rPr>
            </w:pPr>
            <w:r w:rsidRPr="008127EF">
              <w:rPr>
                <w:color w:val="000000" w:themeColor="text1"/>
                <w:sz w:val="18"/>
                <w:szCs w:val="18"/>
              </w:rPr>
              <w:lastRenderedPageBreak/>
              <w:t xml:space="preserve">Dilution rate: </w:t>
            </w:r>
            <w:r w:rsidR="00BB2347" w:rsidRPr="008127EF">
              <w:rPr>
                <w:color w:val="000000" w:themeColor="text1"/>
                <w:sz w:val="18"/>
                <w:szCs w:val="18"/>
              </w:rPr>
              <w:t xml:space="preserve">5 ml </w:t>
            </w:r>
            <w:r w:rsidRPr="008127EF">
              <w:rPr>
                <w:color w:val="000000" w:themeColor="text1"/>
                <w:sz w:val="18"/>
                <w:szCs w:val="18"/>
              </w:rPr>
              <w:t>product in</w:t>
            </w:r>
            <w:r w:rsidR="00BB2347" w:rsidRPr="008127EF">
              <w:rPr>
                <w:color w:val="000000" w:themeColor="text1"/>
                <w:sz w:val="18"/>
                <w:szCs w:val="18"/>
              </w:rPr>
              <w:t xml:space="preserve"> 5 L water </w:t>
            </w:r>
            <w:r w:rsidRPr="008127EF">
              <w:rPr>
                <w:color w:val="000000" w:themeColor="text1"/>
                <w:sz w:val="18"/>
                <w:szCs w:val="18"/>
              </w:rPr>
              <w:t xml:space="preserve">for </w:t>
            </w:r>
            <w:r w:rsidR="00BB2347" w:rsidRPr="008127EF">
              <w:rPr>
                <w:color w:val="000000" w:themeColor="text1"/>
                <w:sz w:val="18"/>
                <w:szCs w:val="18"/>
              </w:rPr>
              <w:t>100 m</w:t>
            </w:r>
            <w:r w:rsidR="00BB2347" w:rsidRPr="008127EF">
              <w:rPr>
                <w:color w:val="000000" w:themeColor="text1"/>
                <w:sz w:val="18"/>
                <w:szCs w:val="18"/>
                <w:vertAlign w:val="superscript"/>
              </w:rPr>
              <w:t>2</w:t>
            </w:r>
            <w:r w:rsidR="005B33E8" w:rsidRPr="008127EF">
              <w:rPr>
                <w:color w:val="000000" w:themeColor="text1"/>
                <w:sz w:val="18"/>
                <w:szCs w:val="18"/>
                <w:vertAlign w:val="superscript"/>
              </w:rPr>
              <w:t xml:space="preserve"> </w:t>
            </w:r>
            <w:r w:rsidRPr="008127EF">
              <w:rPr>
                <w:color w:val="000000" w:themeColor="text1"/>
                <w:sz w:val="18"/>
                <w:szCs w:val="18"/>
              </w:rPr>
              <w:t>surface</w:t>
            </w:r>
            <w:r w:rsidR="005B33E8" w:rsidRPr="008127EF">
              <w:rPr>
                <w:color w:val="000000" w:themeColor="text1"/>
                <w:sz w:val="18"/>
                <w:szCs w:val="18"/>
                <w:vertAlign w:val="superscript"/>
              </w:rPr>
              <w:t xml:space="preserve"> </w:t>
            </w:r>
            <w:r w:rsidR="005B33E8" w:rsidRPr="008127EF">
              <w:rPr>
                <w:color w:val="000000" w:themeColor="text1"/>
                <w:sz w:val="18"/>
                <w:szCs w:val="18"/>
              </w:rPr>
              <w:t>(0.1% dilution)</w:t>
            </w:r>
            <w:r w:rsidR="00BB2347" w:rsidRPr="008127EF">
              <w:rPr>
                <w:color w:val="000000" w:themeColor="text1"/>
                <w:sz w:val="18"/>
                <w:szCs w:val="18"/>
              </w:rPr>
              <w:t xml:space="preserve">. </w:t>
            </w:r>
            <w:r w:rsidR="00C92682" w:rsidRPr="008127EF">
              <w:rPr>
                <w:color w:val="000000" w:themeColor="text1"/>
                <w:sz w:val="18"/>
                <w:szCs w:val="18"/>
              </w:rPr>
              <w:t xml:space="preserve"> </w:t>
            </w:r>
          </w:p>
          <w:p w14:paraId="6519423A" w14:textId="77777777" w:rsidR="00C92682" w:rsidRPr="008127EF" w:rsidRDefault="00C92682" w:rsidP="0035426C">
            <w:pPr>
              <w:rPr>
                <w:color w:val="000000" w:themeColor="text1"/>
                <w:sz w:val="18"/>
                <w:szCs w:val="18"/>
              </w:rPr>
            </w:pPr>
          </w:p>
          <w:p w14:paraId="35A84988" w14:textId="78BE2762" w:rsidR="00FD5FCB" w:rsidRPr="008127EF" w:rsidRDefault="00CA2B9F" w:rsidP="00FD5FCB">
            <w:pPr>
              <w:rPr>
                <w:color w:val="000000" w:themeColor="text1"/>
                <w:sz w:val="18"/>
                <w:szCs w:val="18"/>
              </w:rPr>
            </w:pPr>
            <w:r w:rsidRPr="008127EF">
              <w:rPr>
                <w:color w:val="000000" w:themeColor="text1"/>
                <w:sz w:val="18"/>
                <w:szCs w:val="18"/>
              </w:rPr>
              <w:t xml:space="preserve">Tested on </w:t>
            </w:r>
            <w:r w:rsidR="001520D0" w:rsidRPr="008127EF">
              <w:rPr>
                <w:color w:val="000000" w:themeColor="text1"/>
                <w:sz w:val="18"/>
                <w:szCs w:val="18"/>
              </w:rPr>
              <w:t xml:space="preserve"> carpet (porous surface</w:t>
            </w:r>
            <w:r w:rsidR="00C7772E" w:rsidRPr="008127EF">
              <w:rPr>
                <w:color w:val="000000" w:themeColor="text1"/>
                <w:sz w:val="18"/>
                <w:szCs w:val="18"/>
              </w:rPr>
              <w:t>; 1420 g/m², 4.5 mm hairs)</w:t>
            </w:r>
            <w:r w:rsidR="001520D0" w:rsidRPr="008127EF">
              <w:rPr>
                <w:color w:val="000000" w:themeColor="text1"/>
                <w:sz w:val="18"/>
                <w:szCs w:val="18"/>
              </w:rPr>
              <w:t xml:space="preserve"> </w:t>
            </w:r>
            <w:r w:rsidRPr="008127EF">
              <w:rPr>
                <w:color w:val="000000" w:themeColor="text1"/>
                <w:sz w:val="18"/>
                <w:szCs w:val="18"/>
              </w:rPr>
              <w:t>and</w:t>
            </w:r>
            <w:r w:rsidR="001520D0" w:rsidRPr="008127EF">
              <w:rPr>
                <w:color w:val="000000" w:themeColor="text1"/>
                <w:sz w:val="18"/>
                <w:szCs w:val="18"/>
              </w:rPr>
              <w:t xml:space="preserve"> ceramic tiles (non-porous surface)</w:t>
            </w:r>
            <w:r w:rsidR="00FD5FCB" w:rsidRPr="008127EF">
              <w:rPr>
                <w:color w:val="000000" w:themeColor="text1"/>
                <w:sz w:val="18"/>
                <w:szCs w:val="18"/>
              </w:rPr>
              <w:t xml:space="preserve">. </w:t>
            </w:r>
            <w:r w:rsidR="00644A40" w:rsidRPr="008127EF">
              <w:rPr>
                <w:color w:val="000000" w:themeColor="text1"/>
                <w:sz w:val="18"/>
                <w:szCs w:val="18"/>
              </w:rPr>
              <w:t>(</w:t>
            </w:r>
            <w:r w:rsidR="00FD5FCB" w:rsidRPr="008127EF">
              <w:rPr>
                <w:color w:val="000000" w:themeColor="text1"/>
                <w:sz w:val="18"/>
                <w:szCs w:val="18"/>
              </w:rPr>
              <w:t xml:space="preserve">The materials were checked as having no effect on the target species before </w:t>
            </w:r>
            <w:r w:rsidRPr="008127EF">
              <w:rPr>
                <w:color w:val="000000" w:themeColor="text1"/>
                <w:sz w:val="18"/>
                <w:szCs w:val="18"/>
              </w:rPr>
              <w:t>the trial</w:t>
            </w:r>
            <w:r w:rsidR="00FD5FCB" w:rsidRPr="008127EF">
              <w:rPr>
                <w:color w:val="000000" w:themeColor="text1"/>
                <w:sz w:val="18"/>
                <w:szCs w:val="18"/>
              </w:rPr>
              <w:t>.</w:t>
            </w:r>
            <w:r w:rsidR="00644A40" w:rsidRPr="008127EF">
              <w:rPr>
                <w:color w:val="000000" w:themeColor="text1"/>
                <w:sz w:val="18"/>
                <w:szCs w:val="18"/>
              </w:rPr>
              <w:t>)</w:t>
            </w:r>
          </w:p>
          <w:p w14:paraId="67F7CF2C" w14:textId="66FA47B3" w:rsidR="00626588" w:rsidRPr="008127EF" w:rsidRDefault="00626588" w:rsidP="00FD5FCB">
            <w:pPr>
              <w:rPr>
                <w:color w:val="000000" w:themeColor="text1"/>
                <w:sz w:val="18"/>
                <w:szCs w:val="18"/>
              </w:rPr>
            </w:pPr>
            <w:r w:rsidRPr="008127EF">
              <w:rPr>
                <w:color w:val="000000" w:themeColor="text1"/>
                <w:sz w:val="18"/>
                <w:szCs w:val="18"/>
              </w:rPr>
              <w:t xml:space="preserve">Untreated control treatment: using </w:t>
            </w:r>
            <w:r w:rsidRPr="008127EF">
              <w:rPr>
                <w:color w:val="000000" w:themeColor="text1"/>
                <w:sz w:val="18"/>
                <w:szCs w:val="18"/>
              </w:rPr>
              <w:lastRenderedPageBreak/>
              <w:t>water without biocide in the same volume.</w:t>
            </w:r>
          </w:p>
          <w:p w14:paraId="20BEEB7F" w14:textId="19F2D485" w:rsidR="00FD5FCB" w:rsidRPr="008127EF" w:rsidRDefault="00FD5FCB" w:rsidP="00FD5FCB">
            <w:pPr>
              <w:rPr>
                <w:color w:val="000000" w:themeColor="text1"/>
                <w:sz w:val="18"/>
                <w:szCs w:val="18"/>
              </w:rPr>
            </w:pPr>
          </w:p>
          <w:p w14:paraId="6FDA2362" w14:textId="239C1C8C" w:rsidR="00FD5FCB" w:rsidRPr="00E032EC" w:rsidRDefault="00644A40" w:rsidP="00FD5FCB">
            <w:pPr>
              <w:rPr>
                <w:color w:val="000000" w:themeColor="text1"/>
                <w:sz w:val="18"/>
                <w:szCs w:val="18"/>
                <w:lang w:val="de-DE"/>
              </w:rPr>
            </w:pPr>
            <w:r w:rsidRPr="00E032EC">
              <w:rPr>
                <w:color w:val="000000" w:themeColor="text1"/>
                <w:sz w:val="18"/>
                <w:szCs w:val="18"/>
                <w:lang w:val="de-DE"/>
              </w:rPr>
              <w:t xml:space="preserve">Storage dimensions: </w:t>
            </w:r>
            <w:r w:rsidR="00C7772E" w:rsidRPr="00E032EC">
              <w:rPr>
                <w:color w:val="000000" w:themeColor="text1"/>
                <w:sz w:val="18"/>
                <w:szCs w:val="18"/>
                <w:lang w:val="de-DE"/>
              </w:rPr>
              <w:t>T=</w:t>
            </w:r>
            <w:r w:rsidR="00FD5FCB" w:rsidRPr="00E032EC">
              <w:rPr>
                <w:color w:val="000000" w:themeColor="text1"/>
                <w:sz w:val="18"/>
                <w:szCs w:val="18"/>
                <w:lang w:val="de-DE"/>
              </w:rPr>
              <w:t>22°C+/- 2°C</w:t>
            </w:r>
            <w:r w:rsidRPr="00E032EC">
              <w:rPr>
                <w:color w:val="000000" w:themeColor="text1"/>
                <w:sz w:val="18"/>
                <w:szCs w:val="18"/>
                <w:lang w:val="de-DE"/>
              </w:rPr>
              <w:t xml:space="preserve">; </w:t>
            </w:r>
            <w:r w:rsidR="00C7772E" w:rsidRPr="00E032EC">
              <w:rPr>
                <w:color w:val="000000" w:themeColor="text1"/>
                <w:sz w:val="18"/>
                <w:szCs w:val="18"/>
                <w:lang w:val="de-DE"/>
              </w:rPr>
              <w:t>RH=</w:t>
            </w:r>
            <w:r w:rsidR="00FD5FCB" w:rsidRPr="00E032EC">
              <w:rPr>
                <w:color w:val="000000" w:themeColor="text1"/>
                <w:sz w:val="18"/>
                <w:szCs w:val="18"/>
                <w:lang w:val="de-DE"/>
              </w:rPr>
              <w:t>70+/- 5%</w:t>
            </w:r>
            <w:r w:rsidRPr="00E032EC">
              <w:rPr>
                <w:color w:val="000000" w:themeColor="text1"/>
                <w:sz w:val="18"/>
                <w:szCs w:val="18"/>
                <w:lang w:val="de-DE"/>
              </w:rPr>
              <w:t>;</w:t>
            </w:r>
          </w:p>
          <w:p w14:paraId="1E8C4936" w14:textId="6AAFF820" w:rsidR="00FD5FCB" w:rsidRPr="008127EF" w:rsidRDefault="00FD5FCB" w:rsidP="00FD5FCB">
            <w:pPr>
              <w:rPr>
                <w:color w:val="000000" w:themeColor="text1"/>
                <w:sz w:val="18"/>
                <w:szCs w:val="18"/>
              </w:rPr>
            </w:pPr>
            <w:r w:rsidRPr="008127EF">
              <w:rPr>
                <w:color w:val="000000" w:themeColor="text1"/>
                <w:sz w:val="18"/>
                <w:szCs w:val="18"/>
              </w:rPr>
              <w:t>photoperiod</w:t>
            </w:r>
            <w:r w:rsidR="00644A40" w:rsidRPr="008127EF">
              <w:rPr>
                <w:color w:val="000000" w:themeColor="text1"/>
                <w:sz w:val="18"/>
                <w:szCs w:val="18"/>
              </w:rPr>
              <w:t>:</w:t>
            </w:r>
            <w:r w:rsidRPr="008127EF">
              <w:rPr>
                <w:color w:val="000000" w:themeColor="text1"/>
                <w:sz w:val="18"/>
                <w:szCs w:val="18"/>
              </w:rPr>
              <w:t xml:space="preserve"> 16</w:t>
            </w:r>
            <w:r w:rsidR="00644A40" w:rsidRPr="008127EF">
              <w:rPr>
                <w:color w:val="000000" w:themeColor="text1"/>
                <w:sz w:val="18"/>
                <w:szCs w:val="18"/>
              </w:rPr>
              <w:t>h/8h</w:t>
            </w:r>
            <w:r w:rsidRPr="008127EF">
              <w:rPr>
                <w:color w:val="000000" w:themeColor="text1"/>
                <w:sz w:val="18"/>
                <w:szCs w:val="18"/>
              </w:rPr>
              <w:t xml:space="preserve"> </w:t>
            </w:r>
            <w:r w:rsidR="00644A40" w:rsidRPr="008127EF">
              <w:rPr>
                <w:color w:val="000000" w:themeColor="text1"/>
                <w:sz w:val="18"/>
                <w:szCs w:val="18"/>
              </w:rPr>
              <w:t>(</w:t>
            </w:r>
            <w:r w:rsidRPr="008127EF">
              <w:rPr>
                <w:color w:val="000000" w:themeColor="text1"/>
                <w:sz w:val="18"/>
                <w:szCs w:val="18"/>
              </w:rPr>
              <w:t>light</w:t>
            </w:r>
            <w:r w:rsidR="00644A40" w:rsidRPr="008127EF">
              <w:rPr>
                <w:color w:val="000000" w:themeColor="text1"/>
                <w:sz w:val="18"/>
                <w:szCs w:val="18"/>
              </w:rPr>
              <w:t>/</w:t>
            </w:r>
            <w:r w:rsidRPr="008127EF">
              <w:rPr>
                <w:color w:val="000000" w:themeColor="text1"/>
                <w:sz w:val="18"/>
                <w:szCs w:val="18"/>
              </w:rPr>
              <w:t>darkness</w:t>
            </w:r>
            <w:r w:rsidR="00644A40" w:rsidRPr="008127EF">
              <w:rPr>
                <w:color w:val="000000" w:themeColor="text1"/>
                <w:sz w:val="18"/>
                <w:szCs w:val="18"/>
              </w:rPr>
              <w:t>)</w:t>
            </w:r>
            <w:r w:rsidRPr="008127EF">
              <w:rPr>
                <w:color w:val="000000" w:themeColor="text1"/>
                <w:sz w:val="18"/>
                <w:szCs w:val="18"/>
              </w:rPr>
              <w:t>.</w:t>
            </w:r>
          </w:p>
          <w:p w14:paraId="766C863F" w14:textId="58D08515" w:rsidR="00FD5FCB" w:rsidRPr="008127EF" w:rsidRDefault="00644A40" w:rsidP="00FD5FCB">
            <w:pPr>
              <w:rPr>
                <w:color w:val="000000" w:themeColor="text1"/>
                <w:sz w:val="18"/>
                <w:szCs w:val="18"/>
              </w:rPr>
            </w:pPr>
            <w:r w:rsidRPr="008127EF">
              <w:rPr>
                <w:color w:val="000000" w:themeColor="text1"/>
                <w:sz w:val="18"/>
                <w:szCs w:val="18"/>
              </w:rPr>
              <w:t>Lighting:</w:t>
            </w:r>
            <w:r w:rsidR="00FD5FCB" w:rsidRPr="008127EF">
              <w:rPr>
                <w:color w:val="000000" w:themeColor="text1"/>
                <w:sz w:val="18"/>
                <w:szCs w:val="18"/>
              </w:rPr>
              <w:t xml:space="preserve"> typical </w:t>
            </w:r>
            <w:r w:rsidRPr="008127EF">
              <w:rPr>
                <w:color w:val="000000" w:themeColor="text1"/>
                <w:sz w:val="18"/>
                <w:szCs w:val="18"/>
              </w:rPr>
              <w:t>for</w:t>
            </w:r>
            <w:r w:rsidR="00FD5FCB" w:rsidRPr="008127EF">
              <w:rPr>
                <w:color w:val="000000" w:themeColor="text1"/>
                <w:sz w:val="18"/>
                <w:szCs w:val="18"/>
              </w:rPr>
              <w:t xml:space="preserve"> agri-food premises, covered with </w:t>
            </w:r>
            <w:r w:rsidRPr="008127EF">
              <w:rPr>
                <w:color w:val="000000" w:themeColor="text1"/>
                <w:sz w:val="18"/>
                <w:szCs w:val="18"/>
              </w:rPr>
              <w:t xml:space="preserve">UV </w:t>
            </w:r>
            <w:r w:rsidR="00FD5FCB" w:rsidRPr="008127EF">
              <w:rPr>
                <w:color w:val="000000" w:themeColor="text1"/>
                <w:sz w:val="18"/>
                <w:szCs w:val="18"/>
              </w:rPr>
              <w:t>protective plastic film</w:t>
            </w:r>
            <w:r w:rsidRPr="008127EF">
              <w:rPr>
                <w:color w:val="000000" w:themeColor="text1"/>
                <w:sz w:val="18"/>
                <w:szCs w:val="18"/>
              </w:rPr>
              <w:t xml:space="preserve">. </w:t>
            </w:r>
            <w:r w:rsidR="00FD5FCB" w:rsidRPr="008127EF">
              <w:rPr>
                <w:color w:val="000000" w:themeColor="text1"/>
                <w:sz w:val="18"/>
                <w:szCs w:val="18"/>
              </w:rPr>
              <w:t>Smooth ventilation: 1 m</w:t>
            </w:r>
            <w:r w:rsidR="00FD5FCB" w:rsidRPr="008127EF">
              <w:rPr>
                <w:color w:val="000000" w:themeColor="text1"/>
                <w:sz w:val="18"/>
                <w:szCs w:val="18"/>
                <w:vertAlign w:val="superscript"/>
              </w:rPr>
              <w:t>3</w:t>
            </w:r>
            <w:r w:rsidR="00FD5FCB" w:rsidRPr="008127EF">
              <w:rPr>
                <w:color w:val="000000" w:themeColor="text1"/>
                <w:sz w:val="18"/>
                <w:szCs w:val="18"/>
              </w:rPr>
              <w:t>/h.</w:t>
            </w:r>
          </w:p>
          <w:p w14:paraId="14FDD6D3" w14:textId="7FFB3566" w:rsidR="004B4106" w:rsidRPr="008127EF" w:rsidRDefault="004B4106" w:rsidP="00FD5FCB">
            <w:pPr>
              <w:rPr>
                <w:color w:val="000000" w:themeColor="text1"/>
                <w:sz w:val="18"/>
                <w:szCs w:val="18"/>
              </w:rPr>
            </w:pPr>
          </w:p>
          <w:p w14:paraId="33A50C9F" w14:textId="31F9C680" w:rsidR="00626588" w:rsidRPr="008127EF" w:rsidRDefault="00C7772E" w:rsidP="00626588">
            <w:pPr>
              <w:rPr>
                <w:color w:val="000000" w:themeColor="text1"/>
                <w:sz w:val="18"/>
                <w:szCs w:val="18"/>
              </w:rPr>
            </w:pPr>
            <w:r w:rsidRPr="008127EF">
              <w:rPr>
                <w:color w:val="000000" w:themeColor="text1"/>
                <w:sz w:val="18"/>
                <w:szCs w:val="18"/>
              </w:rPr>
              <w:t>T</w:t>
            </w:r>
            <w:r w:rsidR="004B4106" w:rsidRPr="008127EF">
              <w:rPr>
                <w:color w:val="000000" w:themeColor="text1"/>
                <w:sz w:val="18"/>
                <w:szCs w:val="18"/>
              </w:rPr>
              <w:t>reatment</w:t>
            </w:r>
            <w:r w:rsidRPr="008127EF">
              <w:rPr>
                <w:color w:val="000000" w:themeColor="text1"/>
                <w:sz w:val="18"/>
                <w:szCs w:val="18"/>
              </w:rPr>
              <w:t>:</w:t>
            </w:r>
            <w:r w:rsidR="004B4106" w:rsidRPr="008127EF">
              <w:rPr>
                <w:color w:val="000000" w:themeColor="text1"/>
                <w:sz w:val="18"/>
                <w:szCs w:val="18"/>
              </w:rPr>
              <w:t xml:space="preserve"> in a closed room </w:t>
            </w:r>
            <w:r w:rsidR="00626588" w:rsidRPr="008127EF">
              <w:rPr>
                <w:color w:val="000000" w:themeColor="text1"/>
                <w:sz w:val="18"/>
                <w:szCs w:val="18"/>
              </w:rPr>
              <w:t>(6</w:t>
            </w:r>
            <w:r w:rsidR="004B4106" w:rsidRPr="008127EF">
              <w:rPr>
                <w:color w:val="000000" w:themeColor="text1"/>
                <w:sz w:val="18"/>
                <w:szCs w:val="18"/>
              </w:rPr>
              <w:t>0 m</w:t>
            </w:r>
            <w:r w:rsidR="004B4106" w:rsidRPr="008127EF">
              <w:rPr>
                <w:color w:val="000000" w:themeColor="text1"/>
                <w:sz w:val="18"/>
                <w:szCs w:val="18"/>
                <w:vertAlign w:val="superscript"/>
              </w:rPr>
              <w:t>3</w:t>
            </w:r>
            <w:r w:rsidR="00626588" w:rsidRPr="008127EF">
              <w:rPr>
                <w:color w:val="000000" w:themeColor="text1"/>
                <w:sz w:val="18"/>
                <w:szCs w:val="18"/>
              </w:rPr>
              <w:t xml:space="preserve">, </w:t>
            </w:r>
            <w:r w:rsidR="004B4106" w:rsidRPr="008127EF">
              <w:rPr>
                <w:color w:val="000000" w:themeColor="text1"/>
                <w:sz w:val="18"/>
                <w:szCs w:val="18"/>
              </w:rPr>
              <w:t>ca. 22 m</w:t>
            </w:r>
            <w:r w:rsidR="004B4106" w:rsidRPr="008127EF">
              <w:rPr>
                <w:color w:val="000000" w:themeColor="text1"/>
                <w:sz w:val="18"/>
                <w:szCs w:val="18"/>
                <w:vertAlign w:val="superscript"/>
              </w:rPr>
              <w:t>2</w:t>
            </w:r>
            <w:r w:rsidR="004B4106" w:rsidRPr="008127EF">
              <w:rPr>
                <w:color w:val="000000" w:themeColor="text1"/>
                <w:sz w:val="18"/>
                <w:szCs w:val="18"/>
              </w:rPr>
              <w:t>)</w:t>
            </w:r>
            <w:r w:rsidRPr="008127EF">
              <w:rPr>
                <w:color w:val="000000" w:themeColor="text1"/>
                <w:sz w:val="18"/>
                <w:szCs w:val="18"/>
              </w:rPr>
              <w:t>,</w:t>
            </w:r>
            <w:r w:rsidR="004B4106" w:rsidRPr="008127EF">
              <w:rPr>
                <w:color w:val="000000" w:themeColor="text1"/>
                <w:sz w:val="18"/>
                <w:szCs w:val="18"/>
              </w:rPr>
              <w:t xml:space="preserve"> sheltered from draughts</w:t>
            </w:r>
            <w:r w:rsidR="00626588" w:rsidRPr="008127EF">
              <w:rPr>
                <w:color w:val="000000" w:themeColor="text1"/>
                <w:sz w:val="18"/>
                <w:szCs w:val="18"/>
              </w:rPr>
              <w:t>; 15x15 cm pieces of typical surfaces were placed flat on the floor, distributed</w:t>
            </w:r>
          </w:p>
          <w:p w14:paraId="6DA1C2A2" w14:textId="3D89368C" w:rsidR="00FD5FCB" w:rsidRPr="008127EF" w:rsidRDefault="00FD5FCB" w:rsidP="00FD5FCB">
            <w:pPr>
              <w:rPr>
                <w:color w:val="000000" w:themeColor="text1"/>
                <w:sz w:val="18"/>
                <w:szCs w:val="18"/>
              </w:rPr>
            </w:pPr>
            <w:r w:rsidRPr="008127EF">
              <w:rPr>
                <w:color w:val="000000" w:themeColor="text1"/>
                <w:sz w:val="18"/>
                <w:szCs w:val="18"/>
              </w:rPr>
              <w:t>randomly within the area treated excluding the edges.</w:t>
            </w:r>
            <w:r w:rsidR="00626588" w:rsidRPr="008127EF">
              <w:rPr>
                <w:color w:val="000000" w:themeColor="text1"/>
                <w:sz w:val="18"/>
                <w:szCs w:val="18"/>
              </w:rPr>
              <w:t xml:space="preserve"> Complete drying was achieved 2 hrs after treatment, before the introduction of flea larvae. </w:t>
            </w:r>
            <w:r w:rsidR="00C7772E" w:rsidRPr="008127EF">
              <w:rPr>
                <w:color w:val="000000" w:themeColor="text1"/>
                <w:sz w:val="18"/>
                <w:szCs w:val="18"/>
              </w:rPr>
              <w:t>Conditions: T=</w:t>
            </w:r>
            <w:r w:rsidRPr="008127EF">
              <w:rPr>
                <w:color w:val="000000" w:themeColor="text1"/>
                <w:sz w:val="18"/>
                <w:szCs w:val="18"/>
              </w:rPr>
              <w:t>21.5</w:t>
            </w:r>
            <w:r w:rsidR="00626588" w:rsidRPr="008127EF">
              <w:rPr>
                <w:color w:val="000000" w:themeColor="text1"/>
                <w:sz w:val="18"/>
                <w:szCs w:val="18"/>
              </w:rPr>
              <w:t>-</w:t>
            </w:r>
            <w:r w:rsidRPr="008127EF">
              <w:rPr>
                <w:color w:val="000000" w:themeColor="text1"/>
                <w:sz w:val="18"/>
                <w:szCs w:val="18"/>
              </w:rPr>
              <w:t>23.1 °C</w:t>
            </w:r>
            <w:r w:rsidR="00626588" w:rsidRPr="008127EF">
              <w:rPr>
                <w:color w:val="000000" w:themeColor="text1"/>
                <w:sz w:val="18"/>
                <w:szCs w:val="18"/>
              </w:rPr>
              <w:t xml:space="preserve">; </w:t>
            </w:r>
            <w:r w:rsidR="00626588" w:rsidRPr="008127EF">
              <w:rPr>
                <w:color w:val="000000" w:themeColor="text1"/>
                <w:sz w:val="18"/>
                <w:szCs w:val="18"/>
              </w:rPr>
              <w:lastRenderedPageBreak/>
              <w:t>RH=</w:t>
            </w:r>
            <w:r w:rsidRPr="008127EF">
              <w:rPr>
                <w:color w:val="000000" w:themeColor="text1"/>
                <w:sz w:val="18"/>
                <w:szCs w:val="18"/>
              </w:rPr>
              <w:t>69</w:t>
            </w:r>
            <w:r w:rsidR="00626588" w:rsidRPr="008127EF">
              <w:rPr>
                <w:color w:val="000000" w:themeColor="text1"/>
                <w:sz w:val="18"/>
                <w:szCs w:val="18"/>
              </w:rPr>
              <w:t>-</w:t>
            </w:r>
            <w:r w:rsidRPr="008127EF">
              <w:rPr>
                <w:color w:val="000000" w:themeColor="text1"/>
                <w:sz w:val="18"/>
                <w:szCs w:val="18"/>
              </w:rPr>
              <w:t>73</w:t>
            </w:r>
            <w:r w:rsidR="00626588" w:rsidRPr="008127EF">
              <w:rPr>
                <w:color w:val="000000" w:themeColor="text1"/>
                <w:sz w:val="18"/>
                <w:szCs w:val="18"/>
              </w:rPr>
              <w:t>%,</w:t>
            </w:r>
            <w:r w:rsidRPr="008127EF">
              <w:rPr>
                <w:color w:val="000000" w:themeColor="text1"/>
                <w:sz w:val="18"/>
                <w:szCs w:val="18"/>
              </w:rPr>
              <w:t xml:space="preserve"> light 700 lux</w:t>
            </w:r>
            <w:r w:rsidR="00626588" w:rsidRPr="008127EF">
              <w:rPr>
                <w:color w:val="000000" w:themeColor="text1"/>
                <w:sz w:val="18"/>
                <w:szCs w:val="18"/>
              </w:rPr>
              <w:t>:</w:t>
            </w:r>
            <w:r w:rsidRPr="008127EF">
              <w:rPr>
                <w:color w:val="000000" w:themeColor="text1"/>
                <w:sz w:val="18"/>
                <w:szCs w:val="18"/>
              </w:rPr>
              <w:t xml:space="preserve"> smooth ventilation 1 m</w:t>
            </w:r>
            <w:r w:rsidRPr="008127EF">
              <w:rPr>
                <w:color w:val="000000" w:themeColor="text1"/>
                <w:sz w:val="18"/>
                <w:szCs w:val="18"/>
                <w:vertAlign w:val="superscript"/>
              </w:rPr>
              <w:t>3</w:t>
            </w:r>
            <w:r w:rsidRPr="008127EF">
              <w:rPr>
                <w:color w:val="000000" w:themeColor="text1"/>
                <w:sz w:val="18"/>
                <w:szCs w:val="18"/>
              </w:rPr>
              <w:t>/h.</w:t>
            </w:r>
          </w:p>
          <w:p w14:paraId="4F5EA5BF" w14:textId="40124EBA" w:rsidR="00FD5FCB" w:rsidRPr="008127EF" w:rsidRDefault="00FD5FCB" w:rsidP="00FD5FCB">
            <w:pPr>
              <w:rPr>
                <w:color w:val="000000" w:themeColor="text1"/>
                <w:sz w:val="18"/>
                <w:szCs w:val="18"/>
              </w:rPr>
            </w:pPr>
          </w:p>
          <w:p w14:paraId="02702871" w14:textId="77777777" w:rsidR="00295A5E" w:rsidRPr="008127EF" w:rsidRDefault="00626588" w:rsidP="00626588">
            <w:pPr>
              <w:rPr>
                <w:color w:val="000000" w:themeColor="text1"/>
                <w:sz w:val="18"/>
                <w:szCs w:val="18"/>
              </w:rPr>
            </w:pPr>
            <w:r w:rsidRPr="008127EF">
              <w:rPr>
                <w:color w:val="000000" w:themeColor="text1"/>
                <w:sz w:val="18"/>
                <w:szCs w:val="18"/>
              </w:rPr>
              <w:t>50 pcs of 2</w:t>
            </w:r>
            <w:r w:rsidRPr="008127EF">
              <w:rPr>
                <w:color w:val="000000" w:themeColor="text1"/>
                <w:sz w:val="18"/>
                <w:szCs w:val="18"/>
                <w:vertAlign w:val="superscript"/>
              </w:rPr>
              <w:t>nd</w:t>
            </w:r>
            <w:r w:rsidRPr="008127EF">
              <w:rPr>
                <w:color w:val="000000" w:themeColor="text1"/>
                <w:sz w:val="18"/>
                <w:szCs w:val="18"/>
              </w:rPr>
              <w:t xml:space="preserve"> instar larvae were used per </w:t>
            </w:r>
            <w:r w:rsidR="00AE0563" w:rsidRPr="008127EF">
              <w:rPr>
                <w:color w:val="000000" w:themeColor="text1"/>
                <w:sz w:val="18"/>
                <w:szCs w:val="18"/>
              </w:rPr>
              <w:t>replicates</w:t>
            </w:r>
            <w:r w:rsidRPr="008127EF">
              <w:rPr>
                <w:color w:val="000000" w:themeColor="text1"/>
                <w:sz w:val="18"/>
                <w:szCs w:val="18"/>
              </w:rPr>
              <w:t xml:space="preserve">. </w:t>
            </w:r>
          </w:p>
          <w:p w14:paraId="38A6FD31" w14:textId="194BC0DB" w:rsidR="00295A5E" w:rsidRPr="008127EF" w:rsidRDefault="00295A5E" w:rsidP="00626588">
            <w:pPr>
              <w:rPr>
                <w:color w:val="000000" w:themeColor="text1"/>
                <w:sz w:val="18"/>
                <w:szCs w:val="18"/>
              </w:rPr>
            </w:pPr>
            <w:r w:rsidRPr="008127EF">
              <w:rPr>
                <w:color w:val="000000" w:themeColor="text1"/>
                <w:sz w:val="18"/>
                <w:szCs w:val="18"/>
              </w:rPr>
              <w:t>-</w:t>
            </w:r>
            <w:r w:rsidR="00626588" w:rsidRPr="008127EF">
              <w:rPr>
                <w:color w:val="000000" w:themeColor="text1"/>
                <w:sz w:val="18"/>
                <w:szCs w:val="18"/>
              </w:rPr>
              <w:t>4 treated replicates</w:t>
            </w:r>
          </w:p>
          <w:p w14:paraId="1DF51C9A" w14:textId="77777777" w:rsidR="007139E0" w:rsidRDefault="00295A5E" w:rsidP="00626588">
            <w:pPr>
              <w:rPr>
                <w:color w:val="000000" w:themeColor="text1"/>
                <w:sz w:val="18"/>
                <w:szCs w:val="18"/>
              </w:rPr>
            </w:pPr>
            <w:r w:rsidRPr="008127EF">
              <w:rPr>
                <w:color w:val="000000" w:themeColor="text1"/>
                <w:sz w:val="18"/>
                <w:szCs w:val="18"/>
              </w:rPr>
              <w:t>-</w:t>
            </w:r>
            <w:r w:rsidR="00626588" w:rsidRPr="008127EF">
              <w:rPr>
                <w:color w:val="000000" w:themeColor="text1"/>
                <w:sz w:val="18"/>
                <w:szCs w:val="18"/>
              </w:rPr>
              <w:t xml:space="preserve">4 </w:t>
            </w:r>
            <w:r w:rsidRPr="008127EF">
              <w:rPr>
                <w:color w:val="000000" w:themeColor="text1"/>
                <w:sz w:val="18"/>
                <w:szCs w:val="18"/>
              </w:rPr>
              <w:t xml:space="preserve">untreated </w:t>
            </w:r>
            <w:r w:rsidR="00626588" w:rsidRPr="008127EF">
              <w:rPr>
                <w:color w:val="000000" w:themeColor="text1"/>
                <w:sz w:val="18"/>
                <w:szCs w:val="18"/>
              </w:rPr>
              <w:t xml:space="preserve">replicates </w:t>
            </w:r>
          </w:p>
          <w:p w14:paraId="3BFA426F" w14:textId="5F571151" w:rsidR="00626588" w:rsidRPr="008127EF" w:rsidRDefault="00626588" w:rsidP="00626588">
            <w:pPr>
              <w:rPr>
                <w:color w:val="000000" w:themeColor="text1"/>
                <w:sz w:val="18"/>
                <w:szCs w:val="18"/>
              </w:rPr>
            </w:pPr>
            <w:r w:rsidRPr="008127EF">
              <w:rPr>
                <w:color w:val="000000" w:themeColor="text1"/>
                <w:sz w:val="18"/>
                <w:szCs w:val="18"/>
              </w:rPr>
              <w:t>Larvae were exposed for 1 hour</w:t>
            </w:r>
            <w:r w:rsidR="00AE0563" w:rsidRPr="008127EF">
              <w:rPr>
                <w:color w:val="000000" w:themeColor="text1"/>
                <w:sz w:val="18"/>
                <w:szCs w:val="18"/>
              </w:rPr>
              <w:t xml:space="preserve"> to the product</w:t>
            </w:r>
            <w:r w:rsidRPr="008127EF">
              <w:rPr>
                <w:color w:val="000000" w:themeColor="text1"/>
                <w:sz w:val="18"/>
                <w:szCs w:val="18"/>
              </w:rPr>
              <w:t>. Then the insects were removed by</w:t>
            </w:r>
          </w:p>
          <w:p w14:paraId="0AD35FFD" w14:textId="59F880A2" w:rsidR="00626588" w:rsidRPr="008127EF" w:rsidRDefault="00626588" w:rsidP="00626588">
            <w:pPr>
              <w:rPr>
                <w:color w:val="000000" w:themeColor="text1"/>
                <w:sz w:val="18"/>
                <w:szCs w:val="18"/>
              </w:rPr>
            </w:pPr>
            <w:r w:rsidRPr="008127EF">
              <w:rPr>
                <w:color w:val="000000" w:themeColor="text1"/>
                <w:sz w:val="18"/>
                <w:szCs w:val="18"/>
              </w:rPr>
              <w:t>gentle suction and transferred to untreated</w:t>
            </w:r>
            <w:r w:rsidR="00AE0563" w:rsidRPr="008127EF">
              <w:rPr>
                <w:color w:val="000000" w:themeColor="text1"/>
                <w:sz w:val="18"/>
                <w:szCs w:val="18"/>
              </w:rPr>
              <w:t>,</w:t>
            </w:r>
            <w:r w:rsidRPr="008127EF">
              <w:rPr>
                <w:color w:val="000000" w:themeColor="text1"/>
                <w:sz w:val="18"/>
                <w:szCs w:val="18"/>
              </w:rPr>
              <w:t xml:space="preserve"> inert surfaces</w:t>
            </w:r>
          </w:p>
          <w:p w14:paraId="43E195F1" w14:textId="77777777" w:rsidR="00A0298A" w:rsidRDefault="00626588" w:rsidP="00626588">
            <w:pPr>
              <w:rPr>
                <w:color w:val="000000" w:themeColor="text1"/>
                <w:sz w:val="18"/>
                <w:szCs w:val="18"/>
              </w:rPr>
            </w:pPr>
            <w:r w:rsidRPr="008127EF">
              <w:rPr>
                <w:color w:val="000000" w:themeColor="text1"/>
                <w:sz w:val="18"/>
                <w:szCs w:val="18"/>
              </w:rPr>
              <w:t>with a nutritious substratum and water available and were kept under control conditions until the emergence of adults.</w:t>
            </w:r>
            <w:r w:rsidR="00A0298A">
              <w:rPr>
                <w:color w:val="000000" w:themeColor="text1"/>
                <w:sz w:val="18"/>
                <w:szCs w:val="18"/>
              </w:rPr>
              <w:t xml:space="preserve"> </w:t>
            </w:r>
          </w:p>
          <w:p w14:paraId="4204EDA1" w14:textId="77777777" w:rsidR="00A0298A" w:rsidRDefault="00A0298A" w:rsidP="00626588">
            <w:pPr>
              <w:rPr>
                <w:color w:val="000000" w:themeColor="text1"/>
                <w:sz w:val="18"/>
                <w:szCs w:val="18"/>
              </w:rPr>
            </w:pPr>
          </w:p>
          <w:p w14:paraId="6E04E636" w14:textId="7097684F" w:rsidR="00626588" w:rsidRPr="008127EF" w:rsidRDefault="00A0298A" w:rsidP="00626588">
            <w:pPr>
              <w:rPr>
                <w:color w:val="000000" w:themeColor="text1"/>
                <w:sz w:val="18"/>
                <w:szCs w:val="18"/>
              </w:rPr>
            </w:pPr>
            <w:r>
              <w:rPr>
                <w:color w:val="000000" w:themeColor="text1"/>
                <w:sz w:val="18"/>
                <w:szCs w:val="18"/>
              </w:rPr>
              <w:t>monitoring period: 4 weeks</w:t>
            </w:r>
          </w:p>
          <w:p w14:paraId="4D009E67" w14:textId="77777777" w:rsidR="00626588" w:rsidRPr="008127EF" w:rsidRDefault="00626588" w:rsidP="00626588">
            <w:pPr>
              <w:rPr>
                <w:color w:val="000000" w:themeColor="text1"/>
                <w:sz w:val="18"/>
                <w:szCs w:val="18"/>
              </w:rPr>
            </w:pPr>
          </w:p>
          <w:p w14:paraId="2BC9A7C4" w14:textId="001DFA13" w:rsidR="00626588" w:rsidRPr="008127EF" w:rsidRDefault="00626588" w:rsidP="00626588">
            <w:pPr>
              <w:rPr>
                <w:color w:val="000000" w:themeColor="text1"/>
                <w:sz w:val="18"/>
                <w:szCs w:val="18"/>
              </w:rPr>
            </w:pPr>
            <w:r w:rsidRPr="008127EF">
              <w:rPr>
                <w:color w:val="000000" w:themeColor="text1"/>
                <w:sz w:val="18"/>
                <w:szCs w:val="18"/>
              </w:rPr>
              <w:t xml:space="preserve">Complementary trial was conducted by directly </w:t>
            </w:r>
            <w:r w:rsidR="00295A5E" w:rsidRPr="008127EF">
              <w:rPr>
                <w:color w:val="000000" w:themeColor="text1"/>
                <w:sz w:val="18"/>
                <w:szCs w:val="18"/>
              </w:rPr>
              <w:t xml:space="preserve">spraying </w:t>
            </w:r>
            <w:r w:rsidRPr="008127EF">
              <w:rPr>
                <w:color w:val="000000" w:themeColor="text1"/>
                <w:sz w:val="18"/>
                <w:szCs w:val="18"/>
              </w:rPr>
              <w:t>the product onto the target</w:t>
            </w:r>
          </w:p>
          <w:p w14:paraId="7BE2B8A2" w14:textId="6A11BC7A" w:rsidR="00FD5FCB" w:rsidRPr="008127EF" w:rsidRDefault="005925E9" w:rsidP="00FD5FCB">
            <w:pPr>
              <w:rPr>
                <w:color w:val="000000" w:themeColor="text1"/>
                <w:sz w:val="18"/>
                <w:szCs w:val="18"/>
              </w:rPr>
            </w:pPr>
            <w:r w:rsidRPr="008127EF">
              <w:rPr>
                <w:color w:val="000000" w:themeColor="text1"/>
                <w:sz w:val="18"/>
                <w:szCs w:val="18"/>
              </w:rPr>
              <w:t>O</w:t>
            </w:r>
            <w:r w:rsidR="00626588" w:rsidRPr="008127EF">
              <w:rPr>
                <w:color w:val="000000" w:themeColor="text1"/>
                <w:sz w:val="18"/>
                <w:szCs w:val="18"/>
              </w:rPr>
              <w:t>rganisms</w:t>
            </w:r>
            <w:r w:rsidRPr="008127EF">
              <w:rPr>
                <w:color w:val="000000" w:themeColor="text1"/>
                <w:sz w:val="18"/>
                <w:szCs w:val="18"/>
              </w:rPr>
              <w:t xml:space="preserve"> (2 ml)</w:t>
            </w:r>
            <w:r w:rsidR="00626588" w:rsidRPr="008127EF">
              <w:rPr>
                <w:color w:val="000000" w:themeColor="text1"/>
                <w:sz w:val="18"/>
                <w:szCs w:val="18"/>
              </w:rPr>
              <w:t>.</w:t>
            </w:r>
          </w:p>
          <w:p w14:paraId="530C6D9F" w14:textId="6E7D0BD8" w:rsidR="001520D0" w:rsidRPr="008127EF" w:rsidRDefault="001520D0" w:rsidP="0035426C">
            <w:pPr>
              <w:rPr>
                <w:color w:val="000000" w:themeColor="text1"/>
                <w:sz w:val="18"/>
                <w:szCs w:val="18"/>
              </w:rPr>
            </w:pPr>
          </w:p>
          <w:p w14:paraId="6980AB24" w14:textId="634BD79F" w:rsidR="00C92682" w:rsidRPr="008127EF" w:rsidDel="001520D0" w:rsidRDefault="00C92682" w:rsidP="0035426C">
            <w:pPr>
              <w:rPr>
                <w:color w:val="000000" w:themeColor="text1"/>
                <w:sz w:val="18"/>
                <w:szCs w:val="18"/>
              </w:rPr>
            </w:pPr>
          </w:p>
          <w:p w14:paraId="56D45BDD" w14:textId="4242D7E9" w:rsidR="00FD5FCB" w:rsidRPr="008127EF" w:rsidRDefault="00C92682" w:rsidP="00FD5FCB">
            <w:pPr>
              <w:rPr>
                <w:color w:val="000000" w:themeColor="text1"/>
                <w:sz w:val="18"/>
                <w:szCs w:val="18"/>
              </w:rPr>
            </w:pPr>
            <w:r w:rsidRPr="008127EF">
              <w:rPr>
                <w:color w:val="000000" w:themeColor="text1"/>
                <w:sz w:val="18"/>
                <w:szCs w:val="18"/>
              </w:rPr>
              <w:t xml:space="preserve">  </w:t>
            </w:r>
          </w:p>
          <w:p w14:paraId="08327872" w14:textId="77777777" w:rsidR="00C92682" w:rsidRPr="008127EF" w:rsidRDefault="00C92682" w:rsidP="0035426C">
            <w:pPr>
              <w:rPr>
                <w:color w:val="000000" w:themeColor="text1"/>
                <w:sz w:val="18"/>
                <w:szCs w:val="18"/>
              </w:rPr>
            </w:pPr>
          </w:p>
          <w:p w14:paraId="54C090F8" w14:textId="5B209CB6" w:rsidR="00C92682" w:rsidRPr="008127EF" w:rsidRDefault="00C92682" w:rsidP="0035426C">
            <w:pPr>
              <w:rPr>
                <w:color w:val="000000"/>
                <w:sz w:val="18"/>
                <w:szCs w:val="18"/>
              </w:rPr>
            </w:pPr>
            <w:r w:rsidRPr="008127EF">
              <w:rPr>
                <w:color w:val="000000" w:themeColor="text1"/>
                <w:sz w:val="18"/>
                <w:szCs w:val="18"/>
              </w:rPr>
              <w:t xml:space="preserve">Residual efficacy was tested </w:t>
            </w:r>
            <w:r w:rsidR="00AE0563" w:rsidRPr="008127EF">
              <w:rPr>
                <w:color w:val="000000" w:themeColor="text1"/>
                <w:sz w:val="18"/>
                <w:szCs w:val="18"/>
              </w:rPr>
              <w:t xml:space="preserve">on aged surfaces: </w:t>
            </w:r>
            <w:r w:rsidRPr="008127EF">
              <w:rPr>
                <w:color w:val="000000" w:themeColor="text1"/>
                <w:sz w:val="18"/>
                <w:szCs w:val="18"/>
              </w:rPr>
              <w:t xml:space="preserve"> 4,</w:t>
            </w:r>
            <w:r w:rsidR="00BB2347" w:rsidRPr="008127EF">
              <w:rPr>
                <w:color w:val="000000" w:themeColor="text1"/>
                <w:sz w:val="18"/>
                <w:szCs w:val="18"/>
              </w:rPr>
              <w:t xml:space="preserve"> </w:t>
            </w:r>
            <w:r w:rsidRPr="008127EF">
              <w:rPr>
                <w:color w:val="000000" w:themeColor="text1"/>
                <w:sz w:val="18"/>
                <w:szCs w:val="18"/>
              </w:rPr>
              <w:t>8,</w:t>
            </w:r>
            <w:r w:rsidR="00BB2347" w:rsidRPr="008127EF">
              <w:rPr>
                <w:color w:val="000000" w:themeColor="text1"/>
                <w:sz w:val="18"/>
                <w:szCs w:val="18"/>
              </w:rPr>
              <w:t xml:space="preserve"> </w:t>
            </w:r>
            <w:r w:rsidRPr="008127EF">
              <w:rPr>
                <w:color w:val="000000" w:themeColor="text1"/>
                <w:sz w:val="18"/>
                <w:szCs w:val="18"/>
              </w:rPr>
              <w:t>12 &amp; 16 weeks</w:t>
            </w:r>
            <w:r w:rsidR="004B4106" w:rsidRPr="008127EF">
              <w:rPr>
                <w:color w:val="000000" w:themeColor="text1"/>
                <w:sz w:val="18"/>
                <w:szCs w:val="18"/>
              </w:rPr>
              <w:t xml:space="preserve"> of aging</w:t>
            </w:r>
            <w:r w:rsidR="00523A52" w:rsidRPr="008127EF">
              <w:rPr>
                <w:color w:val="000000" w:themeColor="text1"/>
                <w:sz w:val="18"/>
                <w:szCs w:val="18"/>
              </w:rPr>
              <w:t xml:space="preserve"> under</w:t>
            </w:r>
            <w:r w:rsidR="004B4106" w:rsidRPr="008127EF">
              <w:rPr>
                <w:color w:val="000000" w:themeColor="text1"/>
                <w:sz w:val="18"/>
                <w:szCs w:val="18"/>
              </w:rPr>
              <w:t xml:space="preserve"> the </w:t>
            </w:r>
            <w:r w:rsidR="00523A52" w:rsidRPr="008127EF">
              <w:rPr>
                <w:color w:val="000000" w:themeColor="text1"/>
                <w:sz w:val="18"/>
                <w:szCs w:val="18"/>
              </w:rPr>
              <w:t>same conditions</w:t>
            </w:r>
            <w:r w:rsidRPr="008127EF" w:rsidDel="004B4106">
              <w:rPr>
                <w:color w:val="000000" w:themeColor="text1"/>
                <w:sz w:val="18"/>
                <w:szCs w:val="18"/>
              </w:rPr>
              <w:t>.</w:t>
            </w:r>
          </w:p>
        </w:tc>
        <w:tc>
          <w:tcPr>
            <w:tcW w:w="1267" w:type="pct"/>
          </w:tcPr>
          <w:p w14:paraId="3C3A577A" w14:textId="77777777" w:rsidR="00F72449" w:rsidRPr="008127EF" w:rsidRDefault="00F72449" w:rsidP="0035426C">
            <w:pPr>
              <w:rPr>
                <w:color w:val="000000" w:themeColor="text1"/>
                <w:sz w:val="18"/>
                <w:szCs w:val="18"/>
              </w:rPr>
            </w:pPr>
          </w:p>
          <w:p w14:paraId="4778D6BF" w14:textId="16D34794" w:rsidR="00C92682" w:rsidRPr="008127EF" w:rsidRDefault="00C92682" w:rsidP="0035426C">
            <w:pPr>
              <w:rPr>
                <w:color w:val="000000"/>
                <w:sz w:val="18"/>
                <w:szCs w:val="18"/>
              </w:rPr>
            </w:pPr>
            <w:r w:rsidRPr="008127EF">
              <w:rPr>
                <w:color w:val="000000" w:themeColor="text1"/>
                <w:sz w:val="18"/>
                <w:szCs w:val="18"/>
              </w:rPr>
              <w:t>The product applied by spraying on the surfaces as a residual spray treatment, showed:</w:t>
            </w:r>
          </w:p>
          <w:p w14:paraId="37200090" w14:textId="6DC5C02B" w:rsidR="00C92682" w:rsidRPr="008127EF" w:rsidRDefault="00C92682" w:rsidP="0035426C">
            <w:pPr>
              <w:rPr>
                <w:color w:val="000000" w:themeColor="text1"/>
                <w:sz w:val="18"/>
                <w:szCs w:val="18"/>
              </w:rPr>
            </w:pPr>
          </w:p>
          <w:p w14:paraId="5422AD5A" w14:textId="77777777" w:rsidR="00536788" w:rsidRPr="008127EF" w:rsidRDefault="00536788" w:rsidP="0035426C">
            <w:pPr>
              <w:rPr>
                <w:color w:val="000000" w:themeColor="text1"/>
                <w:sz w:val="18"/>
                <w:szCs w:val="18"/>
              </w:rPr>
            </w:pPr>
          </w:p>
          <w:p w14:paraId="089DA382" w14:textId="1C010787" w:rsidR="005B33E8" w:rsidRPr="008127EF" w:rsidRDefault="005B33E8" w:rsidP="0035426C">
            <w:pPr>
              <w:rPr>
                <w:color w:val="000000" w:themeColor="text1"/>
                <w:sz w:val="18"/>
                <w:szCs w:val="18"/>
              </w:rPr>
            </w:pPr>
            <w:r w:rsidRPr="008127EF">
              <w:rPr>
                <w:color w:val="000000" w:themeColor="text1"/>
                <w:sz w:val="18"/>
                <w:szCs w:val="18"/>
              </w:rPr>
              <w:t>Inhibition of emergence (%IE)</w:t>
            </w:r>
            <w:r w:rsidR="007139E0">
              <w:rPr>
                <w:color w:val="000000" w:themeColor="text1"/>
                <w:sz w:val="18"/>
                <w:szCs w:val="18"/>
              </w:rPr>
              <w:t xml:space="preserve"> for both surface types</w:t>
            </w:r>
            <w:r w:rsidRPr="008127EF">
              <w:rPr>
                <w:color w:val="000000" w:themeColor="text1"/>
                <w:sz w:val="18"/>
                <w:szCs w:val="18"/>
              </w:rPr>
              <w:t>:</w:t>
            </w:r>
          </w:p>
          <w:p w14:paraId="4C74E914" w14:textId="77777777" w:rsidR="00DE28C8" w:rsidRPr="008127EF" w:rsidRDefault="00DE28C8" w:rsidP="00FE3E02">
            <w:pPr>
              <w:rPr>
                <w:bCs/>
                <w:color w:val="000000" w:themeColor="text1"/>
                <w:sz w:val="18"/>
                <w:szCs w:val="18"/>
              </w:rPr>
            </w:pPr>
          </w:p>
          <w:tbl>
            <w:tblPr>
              <w:tblStyle w:val="TableGrid"/>
              <w:tblW w:w="0" w:type="auto"/>
              <w:tblLook w:val="04A0" w:firstRow="1" w:lastRow="0" w:firstColumn="1" w:lastColumn="0" w:noHBand="0" w:noVBand="1"/>
            </w:tblPr>
            <w:tblGrid>
              <w:gridCol w:w="1623"/>
              <w:gridCol w:w="1623"/>
            </w:tblGrid>
            <w:tr w:rsidR="00FE3E02" w:rsidRPr="008127EF" w14:paraId="1DB02ACC" w14:textId="77777777" w:rsidTr="006C3279">
              <w:tc>
                <w:tcPr>
                  <w:tcW w:w="1623" w:type="dxa"/>
                </w:tcPr>
                <w:p w14:paraId="7C872AEF" w14:textId="66EC7CC6" w:rsidR="00FE3E02" w:rsidRPr="008127EF" w:rsidRDefault="00FE3E02" w:rsidP="006C3279">
                  <w:pPr>
                    <w:rPr>
                      <w:bCs/>
                      <w:color w:val="000000" w:themeColor="text1"/>
                      <w:sz w:val="18"/>
                      <w:szCs w:val="18"/>
                    </w:rPr>
                  </w:pPr>
                  <w:r w:rsidRPr="008127EF">
                    <w:rPr>
                      <w:bCs/>
                      <w:color w:val="000000" w:themeColor="text1"/>
                      <w:sz w:val="18"/>
                      <w:szCs w:val="18"/>
                    </w:rPr>
                    <w:t>Spray trail</w:t>
                  </w:r>
                </w:p>
              </w:tc>
              <w:tc>
                <w:tcPr>
                  <w:tcW w:w="1623" w:type="dxa"/>
                </w:tcPr>
                <w:p w14:paraId="6886FD4C" w14:textId="77777777" w:rsidR="00FE3E02" w:rsidRPr="008127EF" w:rsidRDefault="00FE3E02" w:rsidP="006C3279">
                  <w:pPr>
                    <w:rPr>
                      <w:bCs/>
                      <w:color w:val="000000" w:themeColor="text1"/>
                      <w:sz w:val="18"/>
                      <w:szCs w:val="18"/>
                    </w:rPr>
                  </w:pPr>
                  <w:r w:rsidRPr="008127EF">
                    <w:rPr>
                      <w:color w:val="000000" w:themeColor="text1"/>
                      <w:sz w:val="18"/>
                      <w:szCs w:val="18"/>
                    </w:rPr>
                    <w:t>Inhibition of emergence</w:t>
                  </w:r>
                </w:p>
              </w:tc>
            </w:tr>
            <w:tr w:rsidR="00FE3E02" w:rsidRPr="008127EF" w14:paraId="5CBAFF9B" w14:textId="77777777" w:rsidTr="006C3279">
              <w:tc>
                <w:tcPr>
                  <w:tcW w:w="1623" w:type="dxa"/>
                </w:tcPr>
                <w:p w14:paraId="0A6693F4" w14:textId="47579696" w:rsidR="00FE3E02" w:rsidRPr="008127EF" w:rsidRDefault="00FE3E02" w:rsidP="006C3279">
                  <w:pPr>
                    <w:rPr>
                      <w:bCs/>
                      <w:color w:val="000000" w:themeColor="text1"/>
                      <w:sz w:val="18"/>
                      <w:szCs w:val="18"/>
                    </w:rPr>
                  </w:pPr>
                  <w:r w:rsidRPr="008127EF">
                    <w:rPr>
                      <w:bCs/>
                      <w:color w:val="000000" w:themeColor="text1"/>
                      <w:sz w:val="18"/>
                      <w:szCs w:val="18"/>
                    </w:rPr>
                    <w:t>Direct spray trial</w:t>
                  </w:r>
                </w:p>
              </w:tc>
              <w:tc>
                <w:tcPr>
                  <w:tcW w:w="1623" w:type="dxa"/>
                </w:tcPr>
                <w:p w14:paraId="1C46A1D4" w14:textId="3BCAAE57" w:rsidR="00FE3E02" w:rsidRPr="008127EF" w:rsidRDefault="00536788" w:rsidP="006C3279">
                  <w:pPr>
                    <w:rPr>
                      <w:bCs/>
                      <w:color w:val="000000" w:themeColor="text1"/>
                      <w:sz w:val="18"/>
                      <w:szCs w:val="18"/>
                    </w:rPr>
                  </w:pPr>
                  <w:r w:rsidRPr="008127EF">
                    <w:rPr>
                      <w:bCs/>
                      <w:color w:val="000000" w:themeColor="text1"/>
                      <w:sz w:val="18"/>
                      <w:szCs w:val="18"/>
                    </w:rPr>
                    <w:t>100</w:t>
                  </w:r>
                  <w:r w:rsidR="00FE3E02" w:rsidRPr="008127EF">
                    <w:rPr>
                      <w:bCs/>
                      <w:color w:val="000000" w:themeColor="text1"/>
                      <w:sz w:val="18"/>
                      <w:szCs w:val="18"/>
                    </w:rPr>
                    <w:t xml:space="preserve"> %</w:t>
                  </w:r>
                </w:p>
              </w:tc>
            </w:tr>
            <w:tr w:rsidR="00FE3E02" w:rsidRPr="008127EF" w14:paraId="31B6C270" w14:textId="77777777" w:rsidTr="006C3279">
              <w:tc>
                <w:tcPr>
                  <w:tcW w:w="1623" w:type="dxa"/>
                </w:tcPr>
                <w:p w14:paraId="0CECC2FD" w14:textId="68540F2D" w:rsidR="00FE3E02" w:rsidRPr="008127EF" w:rsidRDefault="00FE3E02" w:rsidP="006C3279">
                  <w:pPr>
                    <w:rPr>
                      <w:bCs/>
                      <w:color w:val="000000" w:themeColor="text1"/>
                      <w:sz w:val="18"/>
                      <w:szCs w:val="18"/>
                    </w:rPr>
                  </w:pPr>
                  <w:r w:rsidRPr="008127EF">
                    <w:rPr>
                      <w:bCs/>
                      <w:color w:val="000000" w:themeColor="text1"/>
                      <w:sz w:val="18"/>
                      <w:szCs w:val="18"/>
                    </w:rPr>
                    <w:t>4 weeks aging</w:t>
                  </w:r>
                </w:p>
              </w:tc>
              <w:tc>
                <w:tcPr>
                  <w:tcW w:w="1623" w:type="dxa"/>
                </w:tcPr>
                <w:p w14:paraId="72012A0A" w14:textId="77777777" w:rsidR="00FE3E02" w:rsidRPr="008127EF" w:rsidRDefault="00FE3E02" w:rsidP="006C3279">
                  <w:pPr>
                    <w:rPr>
                      <w:bCs/>
                      <w:color w:val="000000" w:themeColor="text1"/>
                      <w:sz w:val="18"/>
                      <w:szCs w:val="18"/>
                    </w:rPr>
                  </w:pPr>
                  <w:r w:rsidRPr="008127EF">
                    <w:rPr>
                      <w:bCs/>
                      <w:color w:val="000000" w:themeColor="text1"/>
                      <w:sz w:val="18"/>
                      <w:szCs w:val="18"/>
                    </w:rPr>
                    <w:t>100%</w:t>
                  </w:r>
                </w:p>
              </w:tc>
            </w:tr>
            <w:tr w:rsidR="00FE3E02" w:rsidRPr="008127EF" w14:paraId="6A39204A" w14:textId="77777777" w:rsidTr="006C3279">
              <w:tc>
                <w:tcPr>
                  <w:tcW w:w="1623" w:type="dxa"/>
                </w:tcPr>
                <w:p w14:paraId="4B4DFF74" w14:textId="149D89D5" w:rsidR="00FE3E02" w:rsidRPr="008127EF" w:rsidRDefault="00FE3E02" w:rsidP="006C3279">
                  <w:pPr>
                    <w:rPr>
                      <w:bCs/>
                      <w:color w:val="000000" w:themeColor="text1"/>
                      <w:sz w:val="18"/>
                      <w:szCs w:val="18"/>
                    </w:rPr>
                  </w:pPr>
                  <w:r w:rsidRPr="008127EF">
                    <w:rPr>
                      <w:bCs/>
                      <w:color w:val="000000" w:themeColor="text1"/>
                      <w:sz w:val="18"/>
                      <w:szCs w:val="18"/>
                    </w:rPr>
                    <w:t>8 weeks aging</w:t>
                  </w:r>
                </w:p>
              </w:tc>
              <w:tc>
                <w:tcPr>
                  <w:tcW w:w="1623" w:type="dxa"/>
                </w:tcPr>
                <w:p w14:paraId="0A4DEAE6" w14:textId="77777777" w:rsidR="00FE3E02" w:rsidRPr="008127EF" w:rsidRDefault="00FE3E02" w:rsidP="006C3279">
                  <w:pPr>
                    <w:rPr>
                      <w:bCs/>
                      <w:color w:val="000000" w:themeColor="text1"/>
                      <w:sz w:val="18"/>
                      <w:szCs w:val="18"/>
                    </w:rPr>
                  </w:pPr>
                  <w:r w:rsidRPr="008127EF">
                    <w:rPr>
                      <w:bCs/>
                      <w:color w:val="000000" w:themeColor="text1"/>
                      <w:sz w:val="18"/>
                      <w:szCs w:val="18"/>
                    </w:rPr>
                    <w:t>100%</w:t>
                  </w:r>
                </w:p>
              </w:tc>
            </w:tr>
            <w:tr w:rsidR="00FE3E02" w:rsidRPr="008127EF" w14:paraId="61641A49" w14:textId="77777777" w:rsidTr="006C3279">
              <w:tc>
                <w:tcPr>
                  <w:tcW w:w="1623" w:type="dxa"/>
                </w:tcPr>
                <w:p w14:paraId="2C98B391" w14:textId="6501A0C4" w:rsidR="00FE3E02" w:rsidRPr="008127EF" w:rsidRDefault="00FE3E02" w:rsidP="006C3279">
                  <w:pPr>
                    <w:rPr>
                      <w:bCs/>
                      <w:color w:val="000000" w:themeColor="text1"/>
                      <w:sz w:val="18"/>
                      <w:szCs w:val="18"/>
                    </w:rPr>
                  </w:pPr>
                  <w:r w:rsidRPr="008127EF">
                    <w:rPr>
                      <w:bCs/>
                      <w:color w:val="000000" w:themeColor="text1"/>
                      <w:sz w:val="18"/>
                      <w:szCs w:val="18"/>
                    </w:rPr>
                    <w:t>12 weeks aging</w:t>
                  </w:r>
                </w:p>
              </w:tc>
              <w:tc>
                <w:tcPr>
                  <w:tcW w:w="1623" w:type="dxa"/>
                </w:tcPr>
                <w:p w14:paraId="792D7EBD" w14:textId="77777777" w:rsidR="00FE3E02" w:rsidRPr="008127EF" w:rsidRDefault="00FE3E02" w:rsidP="006C3279">
                  <w:pPr>
                    <w:rPr>
                      <w:bCs/>
                      <w:color w:val="000000" w:themeColor="text1"/>
                      <w:sz w:val="18"/>
                      <w:szCs w:val="18"/>
                    </w:rPr>
                  </w:pPr>
                  <w:r w:rsidRPr="008127EF">
                    <w:rPr>
                      <w:bCs/>
                      <w:color w:val="000000" w:themeColor="text1"/>
                      <w:sz w:val="18"/>
                      <w:szCs w:val="18"/>
                    </w:rPr>
                    <w:t>100%</w:t>
                  </w:r>
                </w:p>
              </w:tc>
            </w:tr>
            <w:tr w:rsidR="00FE3E02" w:rsidRPr="008127EF" w14:paraId="095F53C6" w14:textId="77777777" w:rsidTr="006C3279">
              <w:tc>
                <w:tcPr>
                  <w:tcW w:w="1623" w:type="dxa"/>
                </w:tcPr>
                <w:p w14:paraId="58514580" w14:textId="1F5AA191" w:rsidR="00FE3E02" w:rsidRPr="008127EF" w:rsidRDefault="00FE3E02" w:rsidP="006C3279">
                  <w:pPr>
                    <w:rPr>
                      <w:bCs/>
                      <w:color w:val="000000" w:themeColor="text1"/>
                      <w:sz w:val="18"/>
                      <w:szCs w:val="18"/>
                    </w:rPr>
                  </w:pPr>
                  <w:r w:rsidRPr="008127EF">
                    <w:rPr>
                      <w:bCs/>
                      <w:color w:val="000000" w:themeColor="text1"/>
                      <w:sz w:val="18"/>
                      <w:szCs w:val="18"/>
                    </w:rPr>
                    <w:t>16 weeks aging</w:t>
                  </w:r>
                </w:p>
              </w:tc>
              <w:tc>
                <w:tcPr>
                  <w:tcW w:w="1623" w:type="dxa"/>
                </w:tcPr>
                <w:p w14:paraId="40E41751" w14:textId="53F4A70B" w:rsidR="00FE3E02" w:rsidRPr="008127EF" w:rsidRDefault="00536788" w:rsidP="006C3279">
                  <w:pPr>
                    <w:rPr>
                      <w:bCs/>
                      <w:color w:val="000000" w:themeColor="text1"/>
                      <w:sz w:val="18"/>
                      <w:szCs w:val="18"/>
                    </w:rPr>
                  </w:pPr>
                  <w:r w:rsidRPr="008127EF">
                    <w:rPr>
                      <w:bCs/>
                      <w:color w:val="000000" w:themeColor="text1"/>
                      <w:sz w:val="18"/>
                      <w:szCs w:val="18"/>
                    </w:rPr>
                    <w:t>46</w:t>
                  </w:r>
                  <w:r w:rsidR="00FE3E02" w:rsidRPr="008127EF">
                    <w:rPr>
                      <w:bCs/>
                      <w:color w:val="000000" w:themeColor="text1"/>
                      <w:sz w:val="18"/>
                      <w:szCs w:val="18"/>
                    </w:rPr>
                    <w:t>%</w:t>
                  </w:r>
                </w:p>
              </w:tc>
            </w:tr>
          </w:tbl>
          <w:p w14:paraId="7313C24C" w14:textId="77777777" w:rsidR="00DE28C8" w:rsidRPr="008127EF" w:rsidRDefault="00DE28C8" w:rsidP="00DE28C8">
            <w:pPr>
              <w:autoSpaceDE w:val="0"/>
              <w:autoSpaceDN w:val="0"/>
              <w:adjustRightInd w:val="0"/>
              <w:rPr>
                <w:bCs/>
                <w:color w:val="000000" w:themeColor="text1"/>
                <w:sz w:val="18"/>
                <w:szCs w:val="18"/>
              </w:rPr>
            </w:pPr>
            <w:r w:rsidRPr="008127EF">
              <w:rPr>
                <w:rFonts w:ascii="Calibri" w:hAnsi="Calibri" w:cs="Calibri"/>
                <w:sz w:val="22"/>
                <w:szCs w:val="22"/>
                <w:lang w:eastAsia="ja-JP"/>
              </w:rPr>
              <w:lastRenderedPageBreak/>
              <w:t>data are % of reduction of emergence</w:t>
            </w:r>
          </w:p>
          <w:p w14:paraId="2610734C" w14:textId="77777777" w:rsidR="00FE3E02" w:rsidRPr="008127EF" w:rsidRDefault="00FE3E02" w:rsidP="0035426C">
            <w:pPr>
              <w:rPr>
                <w:color w:val="000000" w:themeColor="text1"/>
                <w:sz w:val="18"/>
                <w:szCs w:val="18"/>
              </w:rPr>
            </w:pPr>
          </w:p>
          <w:p w14:paraId="7D163A7D" w14:textId="060C2419" w:rsidR="00FE3E02" w:rsidRPr="008127EF" w:rsidRDefault="00FE3E02" w:rsidP="0035426C">
            <w:pPr>
              <w:rPr>
                <w:color w:val="000000" w:themeColor="text1"/>
                <w:sz w:val="18"/>
                <w:szCs w:val="18"/>
              </w:rPr>
            </w:pPr>
            <w:r w:rsidRPr="008127EF">
              <w:rPr>
                <w:color w:val="000000" w:themeColor="text1"/>
                <w:sz w:val="18"/>
                <w:szCs w:val="18"/>
              </w:rPr>
              <w:t xml:space="preserve"> </w:t>
            </w:r>
          </w:p>
          <w:p w14:paraId="3DF065E0" w14:textId="37B816D6" w:rsidR="005B33E8" w:rsidRPr="008127EF" w:rsidRDefault="005B33E8" w:rsidP="0035426C">
            <w:pPr>
              <w:rPr>
                <w:color w:val="000000" w:themeColor="text1"/>
                <w:sz w:val="18"/>
                <w:szCs w:val="18"/>
              </w:rPr>
            </w:pPr>
          </w:p>
          <w:p w14:paraId="4D6BEB9C" w14:textId="77777777" w:rsidR="00F72449" w:rsidRPr="008127EF" w:rsidRDefault="00F72449" w:rsidP="0035426C">
            <w:pPr>
              <w:rPr>
                <w:color w:val="000000" w:themeColor="text1"/>
                <w:sz w:val="18"/>
                <w:szCs w:val="18"/>
              </w:rPr>
            </w:pPr>
          </w:p>
          <w:p w14:paraId="403A94CA" w14:textId="77777777" w:rsidR="00F72449" w:rsidRPr="008127EF" w:rsidRDefault="00F72449" w:rsidP="0035426C">
            <w:pPr>
              <w:rPr>
                <w:color w:val="000000" w:themeColor="text1"/>
                <w:sz w:val="18"/>
                <w:szCs w:val="18"/>
              </w:rPr>
            </w:pPr>
          </w:p>
          <w:p w14:paraId="226AF069" w14:textId="77777777" w:rsidR="00F72449" w:rsidRPr="008127EF" w:rsidRDefault="00F72449" w:rsidP="0035426C">
            <w:pPr>
              <w:rPr>
                <w:color w:val="000000" w:themeColor="text1"/>
                <w:sz w:val="18"/>
                <w:szCs w:val="18"/>
              </w:rPr>
            </w:pPr>
          </w:p>
          <w:p w14:paraId="7B95BC9D" w14:textId="77777777" w:rsidR="00F72449" w:rsidRPr="008127EF" w:rsidRDefault="00F72449" w:rsidP="0035426C">
            <w:pPr>
              <w:rPr>
                <w:color w:val="000000" w:themeColor="text1"/>
                <w:sz w:val="18"/>
                <w:szCs w:val="18"/>
              </w:rPr>
            </w:pPr>
          </w:p>
          <w:p w14:paraId="3A71D663" w14:textId="77777777" w:rsidR="00F72449" w:rsidRPr="008127EF" w:rsidRDefault="00F72449" w:rsidP="0035426C">
            <w:pPr>
              <w:rPr>
                <w:color w:val="000000" w:themeColor="text1"/>
                <w:sz w:val="18"/>
                <w:szCs w:val="18"/>
              </w:rPr>
            </w:pPr>
          </w:p>
          <w:p w14:paraId="2C50E829" w14:textId="15FC00B6" w:rsidR="005B33E8" w:rsidRPr="008127EF" w:rsidRDefault="005B33E8" w:rsidP="0035426C">
            <w:pPr>
              <w:rPr>
                <w:color w:val="000000" w:themeColor="text1"/>
                <w:sz w:val="18"/>
                <w:szCs w:val="18"/>
              </w:rPr>
            </w:pPr>
            <w:r w:rsidRPr="008127EF">
              <w:rPr>
                <w:color w:val="000000" w:themeColor="text1"/>
                <w:sz w:val="18"/>
                <w:szCs w:val="18"/>
              </w:rPr>
              <w:t>Control emergence rates:</w:t>
            </w:r>
          </w:p>
          <w:p w14:paraId="03041063" w14:textId="77777777" w:rsidR="00536788" w:rsidRPr="008127EF" w:rsidRDefault="00536788" w:rsidP="0035426C">
            <w:pPr>
              <w:rPr>
                <w:color w:val="000000" w:themeColor="text1"/>
                <w:sz w:val="18"/>
                <w:szCs w:val="18"/>
              </w:rPr>
            </w:pPr>
          </w:p>
          <w:tbl>
            <w:tblPr>
              <w:tblStyle w:val="TableGrid"/>
              <w:tblW w:w="0" w:type="auto"/>
              <w:tblLook w:val="04A0" w:firstRow="1" w:lastRow="0" w:firstColumn="1" w:lastColumn="0" w:noHBand="0" w:noVBand="1"/>
            </w:tblPr>
            <w:tblGrid>
              <w:gridCol w:w="1623"/>
              <w:gridCol w:w="1623"/>
            </w:tblGrid>
            <w:tr w:rsidR="00536788" w:rsidRPr="008127EF" w14:paraId="387A3121" w14:textId="77777777" w:rsidTr="006C3279">
              <w:tc>
                <w:tcPr>
                  <w:tcW w:w="1623" w:type="dxa"/>
                </w:tcPr>
                <w:p w14:paraId="26ED5362" w14:textId="77777777" w:rsidR="00536788" w:rsidRPr="008127EF" w:rsidRDefault="00536788" w:rsidP="006C3279">
                  <w:pPr>
                    <w:rPr>
                      <w:bCs/>
                      <w:color w:val="000000" w:themeColor="text1"/>
                      <w:sz w:val="18"/>
                      <w:szCs w:val="18"/>
                    </w:rPr>
                  </w:pPr>
                  <w:r w:rsidRPr="008127EF">
                    <w:rPr>
                      <w:bCs/>
                      <w:color w:val="000000" w:themeColor="text1"/>
                      <w:sz w:val="18"/>
                      <w:szCs w:val="18"/>
                    </w:rPr>
                    <w:t>Spray trail</w:t>
                  </w:r>
                </w:p>
              </w:tc>
              <w:tc>
                <w:tcPr>
                  <w:tcW w:w="1623" w:type="dxa"/>
                </w:tcPr>
                <w:p w14:paraId="79A48B20" w14:textId="0DB7B58C" w:rsidR="00536788" w:rsidRPr="008127EF" w:rsidRDefault="00DE28C8" w:rsidP="006C3279">
                  <w:pPr>
                    <w:rPr>
                      <w:bCs/>
                      <w:color w:val="000000" w:themeColor="text1"/>
                      <w:sz w:val="18"/>
                      <w:szCs w:val="18"/>
                    </w:rPr>
                  </w:pPr>
                  <w:r w:rsidRPr="008127EF">
                    <w:rPr>
                      <w:color w:val="000000" w:themeColor="text1"/>
                      <w:sz w:val="18"/>
                      <w:szCs w:val="18"/>
                    </w:rPr>
                    <w:t>E</w:t>
                  </w:r>
                  <w:r w:rsidR="00536788" w:rsidRPr="008127EF">
                    <w:rPr>
                      <w:color w:val="000000" w:themeColor="text1"/>
                      <w:sz w:val="18"/>
                      <w:szCs w:val="18"/>
                    </w:rPr>
                    <w:t>mergence</w:t>
                  </w:r>
                </w:p>
              </w:tc>
            </w:tr>
            <w:tr w:rsidR="00536788" w:rsidRPr="008127EF" w14:paraId="2C82DC32" w14:textId="77777777" w:rsidTr="006C3279">
              <w:tc>
                <w:tcPr>
                  <w:tcW w:w="1623" w:type="dxa"/>
                </w:tcPr>
                <w:p w14:paraId="42BB850C" w14:textId="77777777" w:rsidR="00536788" w:rsidRPr="008127EF" w:rsidRDefault="00536788" w:rsidP="006C3279">
                  <w:pPr>
                    <w:rPr>
                      <w:bCs/>
                      <w:color w:val="000000" w:themeColor="text1"/>
                      <w:sz w:val="18"/>
                      <w:szCs w:val="18"/>
                    </w:rPr>
                  </w:pPr>
                  <w:r w:rsidRPr="008127EF">
                    <w:rPr>
                      <w:bCs/>
                      <w:color w:val="000000" w:themeColor="text1"/>
                      <w:sz w:val="18"/>
                      <w:szCs w:val="18"/>
                    </w:rPr>
                    <w:t>Direct spray trial</w:t>
                  </w:r>
                </w:p>
              </w:tc>
              <w:tc>
                <w:tcPr>
                  <w:tcW w:w="1623" w:type="dxa"/>
                </w:tcPr>
                <w:p w14:paraId="2EEBF0D5" w14:textId="770CE209" w:rsidR="00536788" w:rsidRPr="008127EF" w:rsidRDefault="00A0298A" w:rsidP="006C3279">
                  <w:pPr>
                    <w:rPr>
                      <w:bCs/>
                      <w:color w:val="000000" w:themeColor="text1"/>
                      <w:sz w:val="18"/>
                      <w:szCs w:val="18"/>
                    </w:rPr>
                  </w:pPr>
                  <w:r>
                    <w:rPr>
                      <w:bCs/>
                      <w:color w:val="000000" w:themeColor="text1"/>
                      <w:sz w:val="18"/>
                      <w:szCs w:val="18"/>
                    </w:rPr>
                    <w:t>97%</w:t>
                  </w:r>
                </w:p>
              </w:tc>
            </w:tr>
            <w:tr w:rsidR="00536788" w:rsidRPr="008127EF" w14:paraId="73E721F8" w14:textId="77777777" w:rsidTr="006C3279">
              <w:tc>
                <w:tcPr>
                  <w:tcW w:w="1623" w:type="dxa"/>
                </w:tcPr>
                <w:p w14:paraId="33462236" w14:textId="77777777" w:rsidR="00536788" w:rsidRPr="008127EF" w:rsidRDefault="00536788" w:rsidP="006C3279">
                  <w:pPr>
                    <w:rPr>
                      <w:bCs/>
                      <w:color w:val="000000" w:themeColor="text1"/>
                      <w:sz w:val="18"/>
                      <w:szCs w:val="18"/>
                    </w:rPr>
                  </w:pPr>
                  <w:r w:rsidRPr="008127EF">
                    <w:rPr>
                      <w:bCs/>
                      <w:color w:val="000000" w:themeColor="text1"/>
                      <w:sz w:val="18"/>
                      <w:szCs w:val="18"/>
                    </w:rPr>
                    <w:t>4 weeks aging</w:t>
                  </w:r>
                </w:p>
              </w:tc>
              <w:tc>
                <w:tcPr>
                  <w:tcW w:w="1623" w:type="dxa"/>
                </w:tcPr>
                <w:p w14:paraId="249B465D" w14:textId="7F80BE70" w:rsidR="00536788" w:rsidRPr="008127EF" w:rsidRDefault="00DE28C8" w:rsidP="006C3279">
                  <w:pPr>
                    <w:rPr>
                      <w:bCs/>
                      <w:color w:val="000000" w:themeColor="text1"/>
                      <w:sz w:val="18"/>
                      <w:szCs w:val="18"/>
                    </w:rPr>
                  </w:pPr>
                  <w:r w:rsidRPr="008127EF">
                    <w:rPr>
                      <w:bCs/>
                      <w:color w:val="000000" w:themeColor="text1"/>
                      <w:sz w:val="18"/>
                      <w:szCs w:val="18"/>
                    </w:rPr>
                    <w:t>96</w:t>
                  </w:r>
                  <w:r w:rsidR="00536788" w:rsidRPr="008127EF">
                    <w:rPr>
                      <w:bCs/>
                      <w:color w:val="000000" w:themeColor="text1"/>
                      <w:sz w:val="18"/>
                      <w:szCs w:val="18"/>
                    </w:rPr>
                    <w:t>%</w:t>
                  </w:r>
                </w:p>
              </w:tc>
            </w:tr>
            <w:tr w:rsidR="00536788" w:rsidRPr="008127EF" w14:paraId="5CE2A6FF" w14:textId="77777777" w:rsidTr="006C3279">
              <w:tc>
                <w:tcPr>
                  <w:tcW w:w="1623" w:type="dxa"/>
                </w:tcPr>
                <w:p w14:paraId="050F0C2D" w14:textId="77777777" w:rsidR="00536788" w:rsidRPr="008127EF" w:rsidRDefault="00536788" w:rsidP="006C3279">
                  <w:pPr>
                    <w:rPr>
                      <w:bCs/>
                      <w:color w:val="000000" w:themeColor="text1"/>
                      <w:sz w:val="18"/>
                      <w:szCs w:val="18"/>
                    </w:rPr>
                  </w:pPr>
                  <w:r w:rsidRPr="008127EF">
                    <w:rPr>
                      <w:bCs/>
                      <w:color w:val="000000" w:themeColor="text1"/>
                      <w:sz w:val="18"/>
                      <w:szCs w:val="18"/>
                    </w:rPr>
                    <w:t>8 weeks aging</w:t>
                  </w:r>
                </w:p>
              </w:tc>
              <w:tc>
                <w:tcPr>
                  <w:tcW w:w="1623" w:type="dxa"/>
                </w:tcPr>
                <w:p w14:paraId="2D52CF2C" w14:textId="76F5D87B" w:rsidR="00536788" w:rsidRPr="008127EF" w:rsidRDefault="00DE28C8" w:rsidP="006C3279">
                  <w:pPr>
                    <w:rPr>
                      <w:bCs/>
                      <w:color w:val="000000" w:themeColor="text1"/>
                      <w:sz w:val="18"/>
                      <w:szCs w:val="18"/>
                    </w:rPr>
                  </w:pPr>
                  <w:r w:rsidRPr="008127EF">
                    <w:rPr>
                      <w:bCs/>
                      <w:color w:val="000000" w:themeColor="text1"/>
                      <w:sz w:val="18"/>
                      <w:szCs w:val="18"/>
                    </w:rPr>
                    <w:t>91</w:t>
                  </w:r>
                  <w:r w:rsidR="00536788" w:rsidRPr="008127EF">
                    <w:rPr>
                      <w:bCs/>
                      <w:color w:val="000000" w:themeColor="text1"/>
                      <w:sz w:val="18"/>
                      <w:szCs w:val="18"/>
                    </w:rPr>
                    <w:t>%</w:t>
                  </w:r>
                </w:p>
              </w:tc>
            </w:tr>
            <w:tr w:rsidR="00536788" w:rsidRPr="008127EF" w14:paraId="54ED619A" w14:textId="77777777" w:rsidTr="006C3279">
              <w:tc>
                <w:tcPr>
                  <w:tcW w:w="1623" w:type="dxa"/>
                </w:tcPr>
                <w:p w14:paraId="7E2D6092" w14:textId="77777777" w:rsidR="00536788" w:rsidRPr="008127EF" w:rsidRDefault="00536788" w:rsidP="006C3279">
                  <w:pPr>
                    <w:rPr>
                      <w:bCs/>
                      <w:color w:val="000000" w:themeColor="text1"/>
                      <w:sz w:val="18"/>
                      <w:szCs w:val="18"/>
                    </w:rPr>
                  </w:pPr>
                  <w:r w:rsidRPr="008127EF">
                    <w:rPr>
                      <w:bCs/>
                      <w:color w:val="000000" w:themeColor="text1"/>
                      <w:sz w:val="18"/>
                      <w:szCs w:val="18"/>
                    </w:rPr>
                    <w:t>12 weeks aging</w:t>
                  </w:r>
                </w:p>
              </w:tc>
              <w:tc>
                <w:tcPr>
                  <w:tcW w:w="1623" w:type="dxa"/>
                </w:tcPr>
                <w:p w14:paraId="2DDEBC5F" w14:textId="68FB2762" w:rsidR="00536788" w:rsidRPr="008127EF" w:rsidRDefault="00DE28C8" w:rsidP="006C3279">
                  <w:pPr>
                    <w:rPr>
                      <w:bCs/>
                      <w:color w:val="000000" w:themeColor="text1"/>
                      <w:sz w:val="18"/>
                      <w:szCs w:val="18"/>
                    </w:rPr>
                  </w:pPr>
                  <w:r w:rsidRPr="008127EF">
                    <w:rPr>
                      <w:bCs/>
                      <w:color w:val="000000" w:themeColor="text1"/>
                      <w:sz w:val="18"/>
                      <w:szCs w:val="18"/>
                    </w:rPr>
                    <w:t>89</w:t>
                  </w:r>
                  <w:r w:rsidR="00536788" w:rsidRPr="008127EF">
                    <w:rPr>
                      <w:bCs/>
                      <w:color w:val="000000" w:themeColor="text1"/>
                      <w:sz w:val="18"/>
                      <w:szCs w:val="18"/>
                    </w:rPr>
                    <w:t>%</w:t>
                  </w:r>
                </w:p>
              </w:tc>
            </w:tr>
            <w:tr w:rsidR="00536788" w:rsidRPr="008127EF" w14:paraId="1AD95555" w14:textId="77777777" w:rsidTr="006C3279">
              <w:tc>
                <w:tcPr>
                  <w:tcW w:w="1623" w:type="dxa"/>
                </w:tcPr>
                <w:p w14:paraId="31C629A9" w14:textId="77777777" w:rsidR="00536788" w:rsidRPr="008127EF" w:rsidRDefault="00536788" w:rsidP="006C3279">
                  <w:pPr>
                    <w:rPr>
                      <w:bCs/>
                      <w:color w:val="000000" w:themeColor="text1"/>
                      <w:sz w:val="18"/>
                      <w:szCs w:val="18"/>
                    </w:rPr>
                  </w:pPr>
                  <w:r w:rsidRPr="008127EF">
                    <w:rPr>
                      <w:bCs/>
                      <w:color w:val="000000" w:themeColor="text1"/>
                      <w:sz w:val="18"/>
                      <w:szCs w:val="18"/>
                    </w:rPr>
                    <w:t>16 weeks aging</w:t>
                  </w:r>
                </w:p>
              </w:tc>
              <w:tc>
                <w:tcPr>
                  <w:tcW w:w="1623" w:type="dxa"/>
                </w:tcPr>
                <w:p w14:paraId="1A3914A2" w14:textId="5B994568" w:rsidR="00536788" w:rsidRPr="008127EF" w:rsidRDefault="00DE28C8" w:rsidP="006C3279">
                  <w:pPr>
                    <w:rPr>
                      <w:bCs/>
                      <w:color w:val="000000" w:themeColor="text1"/>
                      <w:sz w:val="18"/>
                      <w:szCs w:val="18"/>
                    </w:rPr>
                  </w:pPr>
                  <w:r w:rsidRPr="008127EF">
                    <w:rPr>
                      <w:bCs/>
                      <w:color w:val="000000" w:themeColor="text1"/>
                      <w:sz w:val="18"/>
                      <w:szCs w:val="18"/>
                    </w:rPr>
                    <w:t>95</w:t>
                  </w:r>
                  <w:r w:rsidR="00536788" w:rsidRPr="008127EF">
                    <w:rPr>
                      <w:bCs/>
                      <w:color w:val="000000" w:themeColor="text1"/>
                      <w:sz w:val="18"/>
                      <w:szCs w:val="18"/>
                    </w:rPr>
                    <w:t>%</w:t>
                  </w:r>
                </w:p>
              </w:tc>
            </w:tr>
          </w:tbl>
          <w:p w14:paraId="753E05A1" w14:textId="77777777" w:rsidR="00536788" w:rsidRPr="008127EF" w:rsidRDefault="00536788" w:rsidP="0035426C">
            <w:pPr>
              <w:rPr>
                <w:color w:val="000000" w:themeColor="text1"/>
                <w:sz w:val="18"/>
                <w:szCs w:val="18"/>
              </w:rPr>
            </w:pPr>
          </w:p>
          <w:p w14:paraId="6CF956CB" w14:textId="77777777" w:rsidR="00DE28C8" w:rsidRPr="008127EF" w:rsidRDefault="00DE28C8" w:rsidP="00DE28C8">
            <w:pPr>
              <w:autoSpaceDE w:val="0"/>
              <w:autoSpaceDN w:val="0"/>
              <w:adjustRightInd w:val="0"/>
              <w:rPr>
                <w:rFonts w:ascii="Calibri" w:hAnsi="Calibri" w:cs="Calibri"/>
                <w:bCs/>
                <w:sz w:val="22"/>
                <w:szCs w:val="22"/>
                <w:lang w:eastAsia="ja-JP"/>
              </w:rPr>
            </w:pPr>
            <w:r w:rsidRPr="008127EF">
              <w:rPr>
                <w:rFonts w:ascii="Calibri" w:hAnsi="Calibri" w:cs="Calibri"/>
                <w:bCs/>
                <w:sz w:val="22"/>
                <w:szCs w:val="22"/>
                <w:lang w:eastAsia="ja-JP"/>
              </w:rPr>
              <w:t>Caution: here the data are</w:t>
            </w:r>
          </w:p>
          <w:p w14:paraId="3483A288" w14:textId="77777777" w:rsidR="00DE28C8" w:rsidRPr="008127EF" w:rsidRDefault="00DE28C8" w:rsidP="00DE28C8">
            <w:pPr>
              <w:rPr>
                <w:color w:val="000000" w:themeColor="text1"/>
                <w:sz w:val="18"/>
                <w:szCs w:val="18"/>
              </w:rPr>
            </w:pPr>
            <w:r w:rsidRPr="008127EF">
              <w:rPr>
                <w:rFonts w:ascii="Calibri" w:hAnsi="Calibri" w:cs="Calibri"/>
                <w:bCs/>
                <w:sz w:val="22"/>
                <w:szCs w:val="22"/>
                <w:lang w:eastAsia="ja-JP"/>
              </w:rPr>
              <w:t>the % of emergence</w:t>
            </w:r>
          </w:p>
          <w:p w14:paraId="5F8E584F" w14:textId="77777777" w:rsidR="00536788" w:rsidRPr="008127EF" w:rsidRDefault="00536788" w:rsidP="0035426C">
            <w:pPr>
              <w:rPr>
                <w:color w:val="000000" w:themeColor="text1"/>
                <w:sz w:val="18"/>
                <w:szCs w:val="18"/>
              </w:rPr>
            </w:pPr>
          </w:p>
          <w:p w14:paraId="2877734F" w14:textId="6C086F41" w:rsidR="005B33E8" w:rsidRPr="008127EF" w:rsidRDefault="00DE28C8" w:rsidP="0035426C">
            <w:pPr>
              <w:rPr>
                <w:color w:val="000000" w:themeColor="text1"/>
                <w:sz w:val="18"/>
                <w:szCs w:val="18"/>
              </w:rPr>
            </w:pPr>
            <w:r w:rsidRPr="008127EF" w:rsidDel="00DE28C8">
              <w:rPr>
                <w:color w:val="000000" w:themeColor="text1"/>
                <w:sz w:val="18"/>
                <w:szCs w:val="18"/>
              </w:rPr>
              <w:t xml:space="preserve"> </w:t>
            </w:r>
          </w:p>
          <w:p w14:paraId="49E4E9C6" w14:textId="77777777" w:rsidR="005B33E8" w:rsidRPr="008127EF" w:rsidRDefault="005B33E8" w:rsidP="0035426C">
            <w:pPr>
              <w:rPr>
                <w:color w:val="000000" w:themeColor="text1"/>
                <w:sz w:val="18"/>
                <w:szCs w:val="18"/>
              </w:rPr>
            </w:pPr>
          </w:p>
          <w:p w14:paraId="1E50E560" w14:textId="63A8C76A" w:rsidR="00501B67" w:rsidRPr="008127EF" w:rsidRDefault="00501B67" w:rsidP="0035426C">
            <w:pPr>
              <w:rPr>
                <w:color w:val="000000" w:themeColor="text1"/>
                <w:sz w:val="18"/>
                <w:szCs w:val="18"/>
              </w:rPr>
            </w:pPr>
            <w:r w:rsidRPr="008127EF">
              <w:rPr>
                <w:bCs/>
                <w:color w:val="000000" w:themeColor="text1"/>
                <w:sz w:val="18"/>
                <w:szCs w:val="18"/>
              </w:rPr>
              <w:t xml:space="preserve">Control emergence rate of untreated series was high enough to validate the trial. (&gt; </w:t>
            </w:r>
            <w:r w:rsidR="00297760">
              <w:rPr>
                <w:bCs/>
                <w:color w:val="000000" w:themeColor="text1"/>
                <w:sz w:val="18"/>
                <w:szCs w:val="18"/>
              </w:rPr>
              <w:t>88</w:t>
            </w:r>
            <w:r w:rsidRPr="008127EF">
              <w:rPr>
                <w:bCs/>
                <w:color w:val="000000" w:themeColor="text1"/>
                <w:sz w:val="18"/>
                <w:szCs w:val="18"/>
              </w:rPr>
              <w:t>%).</w:t>
            </w:r>
          </w:p>
        </w:tc>
        <w:tc>
          <w:tcPr>
            <w:tcW w:w="633" w:type="pct"/>
          </w:tcPr>
          <w:p w14:paraId="78C378CA" w14:textId="77777777" w:rsidR="00C92682" w:rsidRPr="008127EF" w:rsidRDefault="00C92682" w:rsidP="0035426C">
            <w:pPr>
              <w:rPr>
                <w:color w:val="000000"/>
                <w:sz w:val="18"/>
                <w:szCs w:val="18"/>
              </w:rPr>
            </w:pPr>
            <w:r w:rsidRPr="008127EF">
              <w:rPr>
                <w:color w:val="000000" w:themeColor="text1"/>
                <w:sz w:val="18"/>
                <w:szCs w:val="18"/>
              </w:rPr>
              <w:lastRenderedPageBreak/>
              <w:t>LABORATORY ASSESSMENT OF AN INSECTICIDE SPECIALITY</w:t>
            </w:r>
          </w:p>
          <w:p w14:paraId="7DFDD544" w14:textId="77777777" w:rsidR="00C92682" w:rsidRPr="008127EF" w:rsidRDefault="00C92682" w:rsidP="0035426C">
            <w:pPr>
              <w:rPr>
                <w:color w:val="000000"/>
                <w:sz w:val="18"/>
                <w:szCs w:val="18"/>
              </w:rPr>
            </w:pPr>
            <w:r w:rsidRPr="008127EF">
              <w:rPr>
                <w:color w:val="000000" w:themeColor="text1"/>
                <w:sz w:val="18"/>
                <w:szCs w:val="18"/>
              </w:rPr>
              <w:t>INTENDED TO CONTROL FLEAS AS A RESIDUAL SPRAY</w:t>
            </w:r>
          </w:p>
          <w:p w14:paraId="0DEB8386" w14:textId="3DD88681" w:rsidR="00C92682" w:rsidRPr="008127EF" w:rsidRDefault="00C92682" w:rsidP="0035426C">
            <w:pPr>
              <w:rPr>
                <w:color w:val="000000" w:themeColor="text1"/>
                <w:sz w:val="18"/>
                <w:szCs w:val="18"/>
              </w:rPr>
            </w:pPr>
            <w:r w:rsidRPr="008127EF">
              <w:rPr>
                <w:color w:val="000000" w:themeColor="text1"/>
                <w:sz w:val="18"/>
                <w:szCs w:val="18"/>
              </w:rPr>
              <w:t xml:space="preserve">TREATMENT, </w:t>
            </w:r>
            <w:r w:rsidR="00D7186C" w:rsidRPr="00F01E71">
              <w:rPr>
                <w:rFonts w:eastAsia="Verdana" w:cs="Verdana"/>
                <w:highlight w:val="black"/>
              </w:rPr>
              <w:t>xxxx</w:t>
            </w:r>
            <w:r w:rsidRPr="008127EF">
              <w:rPr>
                <w:color w:val="000000" w:themeColor="text1"/>
                <w:sz w:val="18"/>
                <w:szCs w:val="18"/>
              </w:rPr>
              <w:t>, 1931-B5EC-F/0515R</w:t>
            </w:r>
          </w:p>
          <w:p w14:paraId="3D069817" w14:textId="77777777" w:rsidR="00C92682" w:rsidRPr="008127EF" w:rsidRDefault="00C92682" w:rsidP="0035426C">
            <w:pPr>
              <w:rPr>
                <w:color w:val="000000" w:themeColor="text1"/>
                <w:sz w:val="18"/>
                <w:szCs w:val="18"/>
              </w:rPr>
            </w:pPr>
          </w:p>
          <w:p w14:paraId="41058E76" w14:textId="77777777" w:rsidR="00C92682" w:rsidRPr="008127EF" w:rsidRDefault="00C92682" w:rsidP="0035426C">
            <w:pPr>
              <w:rPr>
                <w:color w:val="000000"/>
                <w:sz w:val="18"/>
                <w:szCs w:val="18"/>
              </w:rPr>
            </w:pPr>
            <w:r w:rsidRPr="008127EF">
              <w:rPr>
                <w:color w:val="000000" w:themeColor="text1"/>
                <w:sz w:val="18"/>
                <w:szCs w:val="18"/>
              </w:rPr>
              <w:t>This study is mentioned twice in the table to make it clear that two different types of tests are performed.</w:t>
            </w:r>
          </w:p>
        </w:tc>
      </w:tr>
    </w:tbl>
    <w:p w14:paraId="4E8017A8" w14:textId="7595FC6A" w:rsidR="006C5204" w:rsidRPr="008127EF" w:rsidRDefault="006C5204" w:rsidP="00F72449">
      <w:pPr>
        <w:spacing w:line="260" w:lineRule="atLeast"/>
        <w:rPr>
          <w:rFonts w:eastAsia="Calibri"/>
          <w:bCs/>
          <w:lang w:eastAsia="en-US"/>
        </w:rPr>
      </w:pPr>
    </w:p>
    <w:p w14:paraId="3D07ECE4" w14:textId="77777777" w:rsidR="00FD2055" w:rsidRPr="008127EF" w:rsidRDefault="00FD2055" w:rsidP="00FD2055">
      <w:pPr>
        <w:spacing w:line="260" w:lineRule="atLeast"/>
        <w:rPr>
          <w:rFonts w:eastAsia="Calibri"/>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667"/>
      </w:tblGrid>
      <w:tr w:rsidR="00FD2055" w:rsidRPr="008127EF" w14:paraId="0BCB54DA" w14:textId="77777777" w:rsidTr="6E72B8D2">
        <w:tc>
          <w:tcPr>
            <w:tcW w:w="5000" w:type="pct"/>
            <w:tcBorders>
              <w:top w:val="single" w:sz="4" w:space="0" w:color="auto"/>
              <w:left w:val="single" w:sz="4" w:space="0" w:color="auto"/>
              <w:bottom w:val="single" w:sz="6" w:space="0" w:color="auto"/>
              <w:right w:val="single" w:sz="6" w:space="0" w:color="auto"/>
            </w:tcBorders>
            <w:shd w:val="clear" w:color="auto" w:fill="CCFFCC"/>
          </w:tcPr>
          <w:p w14:paraId="596E2294" w14:textId="77777777" w:rsidR="00FD2055" w:rsidRPr="008127EF" w:rsidRDefault="6E72B8D2" w:rsidP="00FD2055">
            <w:pPr>
              <w:spacing w:line="260" w:lineRule="atLeast"/>
              <w:rPr>
                <w:rFonts w:eastAsia="Calibri"/>
                <w:b/>
                <w:bCs/>
                <w:lang w:eastAsia="en-US"/>
              </w:rPr>
            </w:pPr>
            <w:r w:rsidRPr="008127EF">
              <w:rPr>
                <w:rFonts w:eastAsia="Calibri" w:cs="Calibri"/>
                <w:b/>
                <w:bCs/>
                <w:lang w:eastAsia="en-US"/>
              </w:rPr>
              <w:t>Conclusion on the efficacy of the product</w:t>
            </w:r>
          </w:p>
        </w:tc>
      </w:tr>
      <w:tr w:rsidR="00FD2055" w:rsidRPr="008127EF" w14:paraId="61DAC3A6" w14:textId="77777777" w:rsidTr="6E72B8D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7BF3CAF6" w14:textId="3EF58C50" w:rsidR="005F089F" w:rsidRPr="008127EF" w:rsidRDefault="007D14B5" w:rsidP="00FD2055">
            <w:pPr>
              <w:spacing w:line="260" w:lineRule="atLeast"/>
              <w:rPr>
                <w:rFonts w:eastAsia="Calibri"/>
                <w:lang w:eastAsia="en-US"/>
              </w:rPr>
            </w:pPr>
            <w:r w:rsidRPr="008127EF">
              <w:rPr>
                <w:rFonts w:eastAsia="Calibri"/>
                <w:lang w:eastAsia="en-US"/>
              </w:rPr>
              <w:t xml:space="preserve">Efficacy against fleas </w:t>
            </w:r>
            <w:r w:rsidR="006A5F50" w:rsidRPr="008127EF">
              <w:rPr>
                <w:rFonts w:eastAsia="Calibri"/>
                <w:lang w:eastAsia="en-US"/>
              </w:rPr>
              <w:t xml:space="preserve">was demonstrated </w:t>
            </w:r>
            <w:r w:rsidR="00C1676B" w:rsidRPr="008127EF">
              <w:rPr>
                <w:rFonts w:eastAsia="Calibri"/>
                <w:lang w:eastAsia="en-US"/>
              </w:rPr>
              <w:t>in</w:t>
            </w:r>
            <w:r w:rsidR="006A5F50" w:rsidRPr="008127EF">
              <w:rPr>
                <w:rFonts w:eastAsia="Calibri"/>
                <w:lang w:eastAsia="en-US"/>
              </w:rPr>
              <w:t xml:space="preserve"> </w:t>
            </w:r>
            <w:r w:rsidR="00FE35E2">
              <w:rPr>
                <w:rFonts w:eastAsia="Calibri"/>
                <w:lang w:eastAsia="en-US"/>
              </w:rPr>
              <w:t>two</w:t>
            </w:r>
            <w:r w:rsidR="006A5F50" w:rsidRPr="008127EF">
              <w:rPr>
                <w:rFonts w:eastAsia="Calibri"/>
                <w:lang w:eastAsia="en-US"/>
              </w:rPr>
              <w:t xml:space="preserve"> laboratory test</w:t>
            </w:r>
            <w:r w:rsidR="00FE35E2">
              <w:rPr>
                <w:rFonts w:eastAsia="Calibri"/>
                <w:lang w:eastAsia="en-US"/>
              </w:rPr>
              <w:t>s</w:t>
            </w:r>
            <w:r w:rsidR="006A5F50" w:rsidRPr="008127EF">
              <w:rPr>
                <w:rFonts w:eastAsia="Calibri"/>
                <w:lang w:eastAsia="en-US"/>
              </w:rPr>
              <w:t xml:space="preserve"> </w:t>
            </w:r>
            <w:r w:rsidR="00516CC6">
              <w:rPr>
                <w:rFonts w:eastAsia="Calibri"/>
                <w:lang w:eastAsia="en-US"/>
              </w:rPr>
              <w:t>of which one test was considered as supportive data only.</w:t>
            </w:r>
            <w:r w:rsidR="006A5F50" w:rsidRPr="008127EF">
              <w:rPr>
                <w:rFonts w:eastAsia="Calibri"/>
                <w:lang w:eastAsia="en-US"/>
              </w:rPr>
              <w:t xml:space="preserve">. Both tests </w:t>
            </w:r>
            <w:r w:rsidR="00C1676B" w:rsidRPr="008127EF">
              <w:rPr>
                <w:rFonts w:eastAsia="Calibri"/>
                <w:lang w:eastAsia="en-US"/>
              </w:rPr>
              <w:t>we</w:t>
            </w:r>
            <w:r w:rsidR="006A5F50" w:rsidRPr="008127EF">
              <w:rPr>
                <w:rFonts w:eastAsia="Calibri"/>
                <w:lang w:eastAsia="en-US"/>
              </w:rPr>
              <w:t xml:space="preserve">re performed with the product to be authorised. </w:t>
            </w:r>
          </w:p>
          <w:p w14:paraId="73D66EB6" w14:textId="77777777" w:rsidR="007D14B5" w:rsidRPr="008127EF" w:rsidRDefault="007D14B5" w:rsidP="00C05B5A">
            <w:pPr>
              <w:spacing w:line="260" w:lineRule="atLeast"/>
              <w:rPr>
                <w:rFonts w:eastAsia="Calibri"/>
                <w:lang w:eastAsia="en-US"/>
              </w:rPr>
            </w:pPr>
          </w:p>
          <w:p w14:paraId="65B5C8A0" w14:textId="5BA5917F" w:rsidR="006A5F50" w:rsidRPr="008127EF" w:rsidRDefault="006A5F50" w:rsidP="006A5F50">
            <w:pPr>
              <w:spacing w:line="260" w:lineRule="atLeast"/>
              <w:rPr>
                <w:rFonts w:eastAsia="Calibri"/>
                <w:bCs/>
                <w:lang w:eastAsia="en-US"/>
              </w:rPr>
            </w:pPr>
            <w:r w:rsidRPr="008127EF">
              <w:rPr>
                <w:rFonts w:eastAsia="Calibri"/>
                <w:bCs/>
                <w:lang w:eastAsia="en-US"/>
              </w:rPr>
              <w:t>For an evaluation of the label claims, see section 2.2.</w:t>
            </w:r>
            <w:r w:rsidR="00E93A42">
              <w:rPr>
                <w:rFonts w:eastAsia="Calibri"/>
                <w:bCs/>
                <w:lang w:eastAsia="en-US"/>
              </w:rPr>
              <w:t>5</w:t>
            </w:r>
            <w:r w:rsidRPr="008127EF">
              <w:rPr>
                <w:rFonts w:eastAsia="Calibri"/>
                <w:bCs/>
                <w:lang w:eastAsia="en-US"/>
              </w:rPr>
              <w:t>.8.</w:t>
            </w:r>
          </w:p>
          <w:p w14:paraId="671ED695" w14:textId="77777777" w:rsidR="007D14B5" w:rsidRPr="008127EF" w:rsidRDefault="007D14B5" w:rsidP="00C05B5A">
            <w:pPr>
              <w:spacing w:line="260" w:lineRule="atLeast"/>
              <w:rPr>
                <w:rFonts w:eastAsia="Calibri"/>
                <w:lang w:eastAsia="en-US"/>
              </w:rPr>
            </w:pPr>
          </w:p>
          <w:p w14:paraId="1425DD0D" w14:textId="0523DD64" w:rsidR="005F73C0" w:rsidRPr="008127EF" w:rsidRDefault="005F73C0" w:rsidP="005F73C0">
            <w:pPr>
              <w:spacing w:line="260" w:lineRule="atLeast"/>
            </w:pPr>
            <w:r w:rsidRPr="008127EF">
              <w:t>Based on the provided efficacy studies,</w:t>
            </w:r>
            <w:r w:rsidR="005033D0">
              <w:t xml:space="preserve"> </w:t>
            </w:r>
            <w:r w:rsidR="00DC267F">
              <w:t xml:space="preserve">sufficient </w:t>
            </w:r>
            <w:r w:rsidRPr="008127EF">
              <w:t xml:space="preserve">efficacy </w:t>
            </w:r>
            <w:r w:rsidR="005033D0">
              <w:t xml:space="preserve">against flea larvae </w:t>
            </w:r>
            <w:r w:rsidRPr="008127EF">
              <w:t xml:space="preserve">was shown for </w:t>
            </w:r>
            <w:r w:rsidR="00FE35E2">
              <w:t xml:space="preserve">spray application of </w:t>
            </w:r>
            <w:r w:rsidRPr="008127EF">
              <w:t xml:space="preserve">5 ml product </w:t>
            </w:r>
            <w:r w:rsidR="00C1676B" w:rsidRPr="008127EF">
              <w:t xml:space="preserve">diluted </w:t>
            </w:r>
            <w:r w:rsidRPr="008127EF">
              <w:t>with water up to a total of 5 L. 5L is sufficient to treat 100m</w:t>
            </w:r>
            <w:r w:rsidRPr="008127EF">
              <w:rPr>
                <w:vertAlign w:val="superscript"/>
              </w:rPr>
              <w:t>2</w:t>
            </w:r>
            <w:r w:rsidRPr="008127EF">
              <w:t xml:space="preserve"> surface.</w:t>
            </w:r>
            <w:r w:rsidR="005033D0">
              <w:t xml:space="preserve"> </w:t>
            </w:r>
            <w:r w:rsidR="00DC267F">
              <w:t xml:space="preserve">The efficacy tests show </w:t>
            </w:r>
            <w:r w:rsidR="005033D0" w:rsidRPr="005033D0">
              <w:t xml:space="preserve">12 weeks </w:t>
            </w:r>
            <w:r w:rsidR="00A33D68">
              <w:t xml:space="preserve">long </w:t>
            </w:r>
            <w:r w:rsidR="005033D0" w:rsidRPr="005033D0">
              <w:t>residual</w:t>
            </w:r>
            <w:r w:rsidR="00A33D68">
              <w:t xml:space="preserve"> efficacy</w:t>
            </w:r>
            <w:r w:rsidR="00DC267F">
              <w:t>.</w:t>
            </w:r>
          </w:p>
          <w:p w14:paraId="0C98B628" w14:textId="77199CE2" w:rsidR="00C05B5A" w:rsidRPr="008127EF" w:rsidRDefault="00C05B5A" w:rsidP="007D14B5">
            <w:pPr>
              <w:spacing w:line="260" w:lineRule="atLeast"/>
              <w:rPr>
                <w:rFonts w:eastAsia="Calibri"/>
                <w:lang w:eastAsia="en-US"/>
              </w:rPr>
            </w:pPr>
          </w:p>
        </w:tc>
      </w:tr>
    </w:tbl>
    <w:p w14:paraId="6A77D0C4" w14:textId="77777777" w:rsidR="00FD2055" w:rsidRPr="008127EF" w:rsidRDefault="00FD2055" w:rsidP="00FD2055">
      <w:pPr>
        <w:spacing w:line="260" w:lineRule="atLeast"/>
        <w:ind w:left="360"/>
        <w:rPr>
          <w:rFonts w:eastAsia="Calibri"/>
          <w:lang w:eastAsia="en-US"/>
        </w:rPr>
      </w:pPr>
    </w:p>
    <w:p w14:paraId="162E0E70" w14:textId="77777777" w:rsidR="00BC06D1" w:rsidRPr="008127EF" w:rsidRDefault="00BC06D1">
      <w:pPr>
        <w:rPr>
          <w:rFonts w:eastAsia="Calibri"/>
          <w:sz w:val="22"/>
          <w:szCs w:val="24"/>
          <w:lang w:eastAsia="en-US"/>
        </w:rPr>
      </w:pPr>
      <w:bookmarkStart w:id="1411" w:name="_Toc389729040"/>
      <w:bookmarkStart w:id="1412" w:name="_Toc403472749"/>
      <w:bookmarkStart w:id="1413" w:name="_Toc403566570"/>
      <w:r w:rsidRPr="008127EF">
        <w:br w:type="page"/>
      </w:r>
    </w:p>
    <w:p w14:paraId="13F1386B" w14:textId="77777777" w:rsidR="00C502B7" w:rsidRPr="008127EF" w:rsidRDefault="00C502B7" w:rsidP="004B3220">
      <w:pPr>
        <w:pStyle w:val="Heading4"/>
        <w:rPr>
          <w:noProof/>
        </w:rPr>
        <w:sectPr w:rsidR="00C502B7" w:rsidRPr="008127EF" w:rsidSect="00C502B7">
          <w:endnotePr>
            <w:numFmt w:val="decimal"/>
          </w:endnotePr>
          <w:pgSz w:w="16840" w:h="11907" w:orient="landscape" w:code="9"/>
          <w:pgMar w:top="1440" w:right="1080" w:bottom="1440" w:left="1080" w:header="851" w:footer="851" w:gutter="0"/>
          <w:cols w:space="720"/>
          <w:docGrid w:linePitch="272"/>
        </w:sectPr>
      </w:pPr>
    </w:p>
    <w:p w14:paraId="0B06E8C7" w14:textId="448DEE06" w:rsidR="00FD2055" w:rsidRPr="008127EF" w:rsidRDefault="00FD2055" w:rsidP="004B3220">
      <w:pPr>
        <w:pStyle w:val="Heading4"/>
        <w:rPr>
          <w:noProof/>
        </w:rPr>
      </w:pPr>
      <w:bookmarkStart w:id="1414" w:name="_Toc29543488"/>
      <w:r w:rsidRPr="008127EF">
        <w:rPr>
          <w:noProof/>
        </w:rPr>
        <w:lastRenderedPageBreak/>
        <w:t>Occurrence of resistance and resistance management</w:t>
      </w:r>
      <w:bookmarkEnd w:id="1411"/>
      <w:bookmarkEnd w:id="1412"/>
      <w:bookmarkEnd w:id="1413"/>
      <w:bookmarkEnd w:id="1414"/>
    </w:p>
    <w:p w14:paraId="0E66AE2D" w14:textId="30790532" w:rsidR="00AD0A6C" w:rsidRPr="008127EF" w:rsidRDefault="00AD0A6C" w:rsidP="00AD0A6C">
      <w:pPr>
        <w:spacing w:line="260" w:lineRule="atLeast"/>
        <w:jc w:val="both"/>
        <w:rPr>
          <w:rFonts w:eastAsia="Calibri"/>
          <w:iCs/>
          <w:lang w:eastAsia="en-US"/>
        </w:rPr>
      </w:pPr>
    </w:p>
    <w:p w14:paraId="547EA58C" w14:textId="2160EF15" w:rsidR="00AD0A6C" w:rsidRPr="008127EF" w:rsidRDefault="0018276E" w:rsidP="00AD0A6C">
      <w:pPr>
        <w:spacing w:line="260" w:lineRule="atLeast"/>
        <w:jc w:val="both"/>
        <w:rPr>
          <w:rFonts w:eastAsia="Calibri"/>
          <w:iCs/>
          <w:lang w:eastAsia="en-US"/>
        </w:rPr>
      </w:pPr>
      <w:r w:rsidRPr="008127EF">
        <w:rPr>
          <w:rFonts w:eastAsia="Calibri"/>
          <w:iCs/>
          <w:lang w:eastAsia="en-US"/>
        </w:rPr>
        <w:t>T</w:t>
      </w:r>
      <w:r w:rsidR="00AD0A6C" w:rsidRPr="008127EF">
        <w:rPr>
          <w:rFonts w:eastAsia="Calibri"/>
          <w:iCs/>
          <w:lang w:eastAsia="en-US"/>
        </w:rPr>
        <w:t xml:space="preserve">he product is intended to be used only indoors, at more or less enclosed, limited locations. Area of use specified in the label claims prevents spreading of affected insects and breeding with wild, naive insect populations which also helps to avoid the development of insecticide resistance. </w:t>
      </w:r>
    </w:p>
    <w:p w14:paraId="19A1BD29" w14:textId="77777777" w:rsidR="00AD0A6C" w:rsidRPr="008127EF" w:rsidRDefault="00AD0A6C" w:rsidP="00AD0A6C">
      <w:pPr>
        <w:spacing w:line="260" w:lineRule="atLeast"/>
        <w:jc w:val="both"/>
        <w:rPr>
          <w:rFonts w:eastAsia="Calibri"/>
          <w:iCs/>
          <w:lang w:eastAsia="en-US"/>
        </w:rPr>
      </w:pPr>
      <w:r w:rsidRPr="008127EF">
        <w:rPr>
          <w:rFonts w:eastAsia="Calibri"/>
          <w:iCs/>
          <w:lang w:eastAsia="en-US"/>
        </w:rPr>
        <w:t>However, observing the following rules while applying the product is recommended to prevent the development of insecticide resistance:</w:t>
      </w:r>
    </w:p>
    <w:p w14:paraId="2CC36A88" w14:textId="29FC27E8" w:rsidR="007C0827" w:rsidRPr="008127EF" w:rsidRDefault="007C0827" w:rsidP="00AD0A6C">
      <w:pPr>
        <w:spacing w:line="260" w:lineRule="atLeast"/>
        <w:jc w:val="both"/>
        <w:rPr>
          <w:rFonts w:eastAsia="Calibri"/>
          <w:iCs/>
          <w:lang w:eastAsia="en-US"/>
        </w:rPr>
      </w:pPr>
      <w:r w:rsidRPr="008127EF">
        <w:rPr>
          <w:rFonts w:eastAsia="Calibri"/>
          <w:iCs/>
          <w:lang w:eastAsia="en-US"/>
        </w:rPr>
        <w:t>- It is advised to use insecticides with different mode of action (rotation)  in the pest control program.</w:t>
      </w:r>
    </w:p>
    <w:p w14:paraId="6CE28471" w14:textId="23FA0DFD" w:rsidR="00AD0A6C" w:rsidRPr="008127EF" w:rsidRDefault="00AD0A6C" w:rsidP="00AD0A6C">
      <w:pPr>
        <w:spacing w:line="260" w:lineRule="atLeast"/>
        <w:jc w:val="both"/>
        <w:rPr>
          <w:rFonts w:eastAsia="Calibri"/>
          <w:iCs/>
          <w:lang w:eastAsia="en-US"/>
        </w:rPr>
      </w:pPr>
      <w:r w:rsidRPr="008127EF">
        <w:rPr>
          <w:rFonts w:eastAsia="Calibri"/>
          <w:iCs/>
          <w:lang w:eastAsia="en-US"/>
        </w:rPr>
        <w:t>-</w:t>
      </w:r>
      <w:r w:rsidR="0018276E" w:rsidRPr="008127EF">
        <w:rPr>
          <w:rFonts w:eastAsia="Calibri"/>
          <w:iCs/>
          <w:lang w:eastAsia="en-US"/>
        </w:rPr>
        <w:t xml:space="preserve"> W</w:t>
      </w:r>
      <w:r w:rsidRPr="008127EF">
        <w:rPr>
          <w:rFonts w:eastAsia="Calibri"/>
          <w:iCs/>
          <w:lang w:eastAsia="en-US"/>
        </w:rPr>
        <w:t>here possible, chemical treatments should be recommended to be combined with application of non-chemical measures</w:t>
      </w:r>
      <w:r w:rsidR="0018276E" w:rsidRPr="008127EF">
        <w:rPr>
          <w:rFonts w:eastAsia="Calibri"/>
          <w:iCs/>
          <w:lang w:eastAsia="en-US"/>
        </w:rPr>
        <w:t>.</w:t>
      </w:r>
      <w:r w:rsidRPr="008127EF">
        <w:rPr>
          <w:rFonts w:eastAsia="Calibri"/>
          <w:iCs/>
          <w:lang w:eastAsia="en-US"/>
        </w:rPr>
        <w:t xml:space="preserve"> </w:t>
      </w:r>
    </w:p>
    <w:p w14:paraId="48FFC5E2" w14:textId="67AE8262" w:rsidR="00AD0A6C" w:rsidRPr="008127EF" w:rsidRDefault="00AD0A6C" w:rsidP="00AD0A6C">
      <w:pPr>
        <w:spacing w:line="260" w:lineRule="atLeast"/>
        <w:jc w:val="both"/>
        <w:rPr>
          <w:rFonts w:eastAsia="Calibri"/>
          <w:iCs/>
          <w:lang w:eastAsia="en-US"/>
        </w:rPr>
      </w:pPr>
      <w:r w:rsidRPr="008127EF">
        <w:rPr>
          <w:rFonts w:eastAsia="Calibri"/>
          <w:iCs/>
          <w:lang w:eastAsia="en-US"/>
        </w:rPr>
        <w:t>-</w:t>
      </w:r>
      <w:r w:rsidR="0018276E" w:rsidRPr="008127EF">
        <w:rPr>
          <w:rFonts w:eastAsia="Calibri"/>
          <w:iCs/>
          <w:lang w:eastAsia="en-US"/>
        </w:rPr>
        <w:t xml:space="preserve"> P</w:t>
      </w:r>
      <w:r w:rsidRPr="008127EF">
        <w:rPr>
          <w:rFonts w:eastAsia="Calibri"/>
          <w:iCs/>
          <w:lang w:eastAsia="en-US"/>
        </w:rPr>
        <w:t>roducts should always be used in accordance with label instructions</w:t>
      </w:r>
      <w:r w:rsidR="0018276E" w:rsidRPr="008127EF">
        <w:rPr>
          <w:rFonts w:eastAsia="Calibri"/>
          <w:iCs/>
          <w:lang w:eastAsia="en-US"/>
        </w:rPr>
        <w:t>.</w:t>
      </w:r>
    </w:p>
    <w:p w14:paraId="1757390F" w14:textId="12A0935B" w:rsidR="00AD0A6C" w:rsidRPr="008127EF" w:rsidRDefault="00AD0A6C" w:rsidP="00AD0A6C">
      <w:pPr>
        <w:spacing w:line="260" w:lineRule="atLeast"/>
        <w:jc w:val="both"/>
        <w:rPr>
          <w:rFonts w:eastAsia="Calibri"/>
          <w:iCs/>
          <w:lang w:eastAsia="en-US"/>
        </w:rPr>
      </w:pPr>
      <w:r w:rsidRPr="008127EF">
        <w:rPr>
          <w:rFonts w:eastAsia="Calibri"/>
          <w:iCs/>
          <w:lang w:eastAsia="en-US"/>
        </w:rPr>
        <w:t>-</w:t>
      </w:r>
      <w:r w:rsidR="0018276E" w:rsidRPr="008127EF">
        <w:rPr>
          <w:rFonts w:eastAsia="Calibri"/>
          <w:iCs/>
          <w:lang w:eastAsia="en-US"/>
        </w:rPr>
        <w:t xml:space="preserve"> C</w:t>
      </w:r>
      <w:r w:rsidRPr="008127EF">
        <w:rPr>
          <w:rFonts w:eastAsia="Calibri"/>
          <w:iCs/>
          <w:lang w:eastAsia="en-US"/>
        </w:rPr>
        <w:t xml:space="preserve">omplete elimination of </w:t>
      </w:r>
      <w:r w:rsidR="0018276E" w:rsidRPr="008127EF">
        <w:rPr>
          <w:rFonts w:eastAsia="Calibri"/>
          <w:iCs/>
          <w:lang w:eastAsia="en-US"/>
        </w:rPr>
        <w:t xml:space="preserve">pest </w:t>
      </w:r>
      <w:r w:rsidRPr="008127EF">
        <w:rPr>
          <w:rFonts w:eastAsia="Calibri"/>
          <w:iCs/>
          <w:lang w:eastAsia="en-US"/>
        </w:rPr>
        <w:t>insect</w:t>
      </w:r>
      <w:r w:rsidR="0018276E" w:rsidRPr="008127EF">
        <w:rPr>
          <w:rFonts w:eastAsia="Calibri"/>
          <w:iCs/>
          <w:lang w:eastAsia="en-US"/>
        </w:rPr>
        <w:t>s</w:t>
      </w:r>
      <w:r w:rsidRPr="008127EF">
        <w:rPr>
          <w:rFonts w:eastAsia="Calibri"/>
          <w:iCs/>
          <w:lang w:eastAsia="en-US"/>
        </w:rPr>
        <w:t xml:space="preserve"> should be attempted in infested areas </w:t>
      </w:r>
    </w:p>
    <w:p w14:paraId="68B60E46" w14:textId="01BC322E" w:rsidR="00AD0A6C" w:rsidRPr="008127EF" w:rsidRDefault="00AD0A6C" w:rsidP="00AD0A6C">
      <w:pPr>
        <w:spacing w:line="260" w:lineRule="atLeast"/>
        <w:jc w:val="both"/>
        <w:rPr>
          <w:rFonts w:eastAsia="Calibri"/>
          <w:iCs/>
          <w:lang w:eastAsia="en-US"/>
        </w:rPr>
      </w:pPr>
      <w:r w:rsidRPr="008127EF">
        <w:rPr>
          <w:rFonts w:eastAsia="Calibri"/>
          <w:iCs/>
          <w:lang w:eastAsia="en-US"/>
        </w:rPr>
        <w:t>-</w:t>
      </w:r>
      <w:r w:rsidR="0018276E" w:rsidRPr="008127EF">
        <w:rPr>
          <w:rFonts w:eastAsia="Calibri"/>
          <w:iCs/>
          <w:lang w:eastAsia="en-US"/>
        </w:rPr>
        <w:t xml:space="preserve"> W</w:t>
      </w:r>
      <w:r w:rsidRPr="008127EF">
        <w:rPr>
          <w:rFonts w:eastAsia="Calibri"/>
          <w:iCs/>
          <w:lang w:eastAsia="en-US"/>
        </w:rPr>
        <w:t>here an extended period of control is required, treatments should be alternated with products with different modes of action</w:t>
      </w:r>
      <w:r w:rsidR="0018276E" w:rsidRPr="008127EF">
        <w:rPr>
          <w:rFonts w:eastAsia="Calibri"/>
          <w:iCs/>
          <w:lang w:eastAsia="en-US"/>
        </w:rPr>
        <w:t>.</w:t>
      </w:r>
    </w:p>
    <w:p w14:paraId="4D9C730A" w14:textId="68C90699" w:rsidR="004C4A45" w:rsidRPr="008127EF" w:rsidRDefault="00AD0A6C" w:rsidP="004C4A45">
      <w:pPr>
        <w:spacing w:line="260" w:lineRule="atLeast"/>
        <w:jc w:val="both"/>
        <w:rPr>
          <w:rFonts w:eastAsia="Calibri"/>
          <w:iCs/>
          <w:lang w:eastAsia="en-US"/>
        </w:rPr>
      </w:pPr>
      <w:r w:rsidRPr="008127EF">
        <w:rPr>
          <w:rFonts w:eastAsia="Calibri"/>
          <w:iCs/>
          <w:lang w:eastAsia="en-US"/>
        </w:rPr>
        <w:t>-</w:t>
      </w:r>
      <w:r w:rsidR="0018276E" w:rsidRPr="008127EF">
        <w:rPr>
          <w:rFonts w:eastAsia="Calibri"/>
          <w:iCs/>
          <w:lang w:eastAsia="en-US"/>
        </w:rPr>
        <w:t xml:space="preserve"> </w:t>
      </w:r>
      <w:r w:rsidR="004C4A45" w:rsidRPr="008127EF">
        <w:rPr>
          <w:rFonts w:eastAsia="Calibri"/>
          <w:iCs/>
          <w:lang w:eastAsia="en-US"/>
        </w:rPr>
        <w:t>Levels of effectiveness should be monitored, and instances of reduced effectiveness should be investigated for possible evidence of resistance.</w:t>
      </w:r>
    </w:p>
    <w:p w14:paraId="3AA5FA00" w14:textId="77777777" w:rsidR="00FD2055" w:rsidRPr="008127EF" w:rsidRDefault="00FD2055" w:rsidP="00FD2055">
      <w:pPr>
        <w:spacing w:line="260" w:lineRule="atLeast"/>
        <w:rPr>
          <w:rFonts w:eastAsia="Calibri"/>
          <w:i/>
          <w:iCs/>
          <w:lang w:eastAsia="en-US"/>
        </w:rPr>
      </w:pPr>
    </w:p>
    <w:p w14:paraId="2226FB0B" w14:textId="77777777" w:rsidR="00FD2055" w:rsidRPr="008127EF" w:rsidRDefault="00FD2055" w:rsidP="004B3220">
      <w:pPr>
        <w:pStyle w:val="Heading4"/>
        <w:rPr>
          <w:noProof/>
        </w:rPr>
      </w:pPr>
      <w:bookmarkStart w:id="1415" w:name="_Toc389725203"/>
      <w:bookmarkStart w:id="1416" w:name="_Toc389726195"/>
      <w:bookmarkStart w:id="1417" w:name="_Toc389727247"/>
      <w:bookmarkStart w:id="1418" w:name="_Toc389727605"/>
      <w:bookmarkStart w:id="1419" w:name="_Toc389727964"/>
      <w:bookmarkStart w:id="1420" w:name="_Toc389728323"/>
      <w:bookmarkStart w:id="1421" w:name="_Toc389728683"/>
      <w:bookmarkStart w:id="1422" w:name="_Toc389729041"/>
      <w:bookmarkStart w:id="1423" w:name="_Toc389725204"/>
      <w:bookmarkStart w:id="1424" w:name="_Toc389726196"/>
      <w:bookmarkStart w:id="1425" w:name="_Toc389727248"/>
      <w:bookmarkStart w:id="1426" w:name="_Toc389727606"/>
      <w:bookmarkStart w:id="1427" w:name="_Toc389727965"/>
      <w:bookmarkStart w:id="1428" w:name="_Toc389728324"/>
      <w:bookmarkStart w:id="1429" w:name="_Toc389728684"/>
      <w:bookmarkStart w:id="1430" w:name="_Toc389729042"/>
      <w:bookmarkStart w:id="1431" w:name="_Toc389729043"/>
      <w:bookmarkStart w:id="1432" w:name="_Toc403472750"/>
      <w:bookmarkStart w:id="1433" w:name="_Toc403566571"/>
      <w:bookmarkStart w:id="1434" w:name="_Toc29543489"/>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8127EF">
        <w:rPr>
          <w:noProof/>
        </w:rPr>
        <w:t>Known limitations</w:t>
      </w:r>
      <w:bookmarkEnd w:id="1431"/>
      <w:bookmarkEnd w:id="1432"/>
      <w:bookmarkEnd w:id="1433"/>
      <w:bookmarkEnd w:id="1434"/>
    </w:p>
    <w:p w14:paraId="2A65FDB4" w14:textId="7497E6CF" w:rsidR="00FD2055" w:rsidRPr="008127EF" w:rsidDel="00474ACB" w:rsidRDefault="00FD2055" w:rsidP="003B3CD0">
      <w:pPr>
        <w:spacing w:line="260" w:lineRule="atLeast"/>
        <w:rPr>
          <w:rFonts w:eastAsia="Calibri"/>
          <w:iCs/>
          <w:lang w:eastAsia="en-US"/>
        </w:rPr>
      </w:pPr>
    </w:p>
    <w:p w14:paraId="481962E0" w14:textId="31035487" w:rsidR="009A073B" w:rsidRPr="008127EF" w:rsidRDefault="009A073B" w:rsidP="009A073B">
      <w:pPr>
        <w:spacing w:line="260" w:lineRule="atLeast"/>
        <w:jc w:val="both"/>
        <w:rPr>
          <w:rFonts w:eastAsia="Calibri"/>
          <w:iCs/>
          <w:lang w:eastAsia="en-US"/>
        </w:rPr>
      </w:pPr>
      <w:r w:rsidRPr="008127EF">
        <w:rPr>
          <w:rFonts w:eastAsia="Calibri"/>
          <w:iCs/>
          <w:lang w:eastAsia="en-US"/>
        </w:rPr>
        <w:t>Since JHA-type insecticides affect insect development only at specific, susceptible developmental stages, it takes some time before their effect</w:t>
      </w:r>
      <w:r w:rsidR="004D2C28" w:rsidRPr="008127EF">
        <w:rPr>
          <w:rFonts w:eastAsia="Calibri"/>
          <w:iCs/>
          <w:lang w:eastAsia="en-US"/>
        </w:rPr>
        <w:t>s</w:t>
      </w:r>
      <w:r w:rsidRPr="008127EF">
        <w:rPr>
          <w:rFonts w:eastAsia="Calibri"/>
          <w:iCs/>
          <w:lang w:eastAsia="en-US"/>
        </w:rPr>
        <w:t xml:space="preserve"> are clearly visible at the level of the entire insect population. Depending on severity of the infestation and life cycle of the target insect, it takes 2-4 weeks to achieve full effect. Complementary treatment using adulticide products with prompt effect may be necessary to achieve immediate control</w:t>
      </w:r>
      <w:r w:rsidR="00635F97" w:rsidRPr="008127EF">
        <w:rPr>
          <w:rFonts w:eastAsia="Calibri"/>
          <w:iCs/>
          <w:lang w:eastAsia="en-US"/>
        </w:rPr>
        <w:t xml:space="preserve"> of already emerged adult</w:t>
      </w:r>
      <w:r w:rsidR="00F93D65" w:rsidRPr="008127EF">
        <w:rPr>
          <w:rFonts w:eastAsia="Calibri"/>
          <w:iCs/>
          <w:lang w:eastAsia="en-US"/>
        </w:rPr>
        <w:t xml:space="preserve"> fleas</w:t>
      </w:r>
      <w:r w:rsidRPr="008127EF">
        <w:rPr>
          <w:rFonts w:eastAsia="Calibri"/>
          <w:iCs/>
          <w:lang w:eastAsia="en-US"/>
        </w:rPr>
        <w:t>.</w:t>
      </w:r>
    </w:p>
    <w:p w14:paraId="28A76B98" w14:textId="77777777" w:rsidR="005F73C0" w:rsidRPr="008127EF" w:rsidRDefault="005F73C0" w:rsidP="009A073B">
      <w:pPr>
        <w:spacing w:line="260" w:lineRule="atLeast"/>
        <w:jc w:val="both"/>
        <w:rPr>
          <w:rFonts w:eastAsia="Calibri"/>
          <w:iCs/>
          <w:lang w:eastAsia="en-US"/>
        </w:rPr>
      </w:pPr>
    </w:p>
    <w:p w14:paraId="1F189F91" w14:textId="027E85C5" w:rsidR="003B3CD0" w:rsidRPr="008127EF" w:rsidRDefault="003B3CD0" w:rsidP="009A073B">
      <w:pPr>
        <w:spacing w:line="260" w:lineRule="atLeast"/>
        <w:jc w:val="both"/>
        <w:rPr>
          <w:rFonts w:eastAsia="Calibri"/>
          <w:iCs/>
          <w:lang w:eastAsia="en-US"/>
        </w:rPr>
      </w:pPr>
      <w:r w:rsidRPr="008127EF">
        <w:rPr>
          <w:rFonts w:eastAsia="Calibri"/>
          <w:iCs/>
          <w:lang w:eastAsia="en-US"/>
        </w:rPr>
        <w:t xml:space="preserve">The product is toxic to aquatic life with long lasting effects, therefore it is </w:t>
      </w:r>
      <w:r w:rsidR="00BF0FE2" w:rsidRPr="008127EF">
        <w:rPr>
          <w:rFonts w:eastAsia="Calibri"/>
          <w:iCs/>
          <w:lang w:eastAsia="en-US"/>
        </w:rPr>
        <w:t>not recommended</w:t>
      </w:r>
      <w:r w:rsidRPr="008127EF">
        <w:rPr>
          <w:rFonts w:eastAsia="Calibri"/>
          <w:iCs/>
          <w:lang w:eastAsia="en-US"/>
        </w:rPr>
        <w:t xml:space="preserve"> to use the product outdoors (in the garden or near water pools and natural water</w:t>
      </w:r>
      <w:r w:rsidR="00BF0FE2" w:rsidRPr="008127EF">
        <w:rPr>
          <w:rFonts w:eastAsia="Calibri"/>
          <w:iCs/>
          <w:lang w:eastAsia="en-US"/>
        </w:rPr>
        <w:t xml:space="preserve"> </w:t>
      </w:r>
      <w:r w:rsidRPr="008127EF">
        <w:rPr>
          <w:rFonts w:eastAsia="Calibri"/>
          <w:iCs/>
          <w:lang w:eastAsia="en-US"/>
        </w:rPr>
        <w:t xml:space="preserve">bodies). The product is </w:t>
      </w:r>
      <w:r w:rsidR="00BF0FE2" w:rsidRPr="008127EF">
        <w:rPr>
          <w:rFonts w:eastAsia="Calibri"/>
          <w:iCs/>
          <w:lang w:eastAsia="en-US"/>
        </w:rPr>
        <w:t xml:space="preserve">not </w:t>
      </w:r>
      <w:r w:rsidRPr="008127EF">
        <w:rPr>
          <w:rFonts w:eastAsia="Calibri"/>
          <w:iCs/>
          <w:lang w:eastAsia="en-US"/>
        </w:rPr>
        <w:t>suitable</w:t>
      </w:r>
      <w:r w:rsidR="00BF0FE2" w:rsidRPr="008127EF">
        <w:rPr>
          <w:rFonts w:eastAsia="Calibri"/>
          <w:iCs/>
          <w:lang w:eastAsia="en-US"/>
        </w:rPr>
        <w:t xml:space="preserve"> for treating clothes and bed linen</w:t>
      </w:r>
      <w:r w:rsidRPr="008127EF">
        <w:rPr>
          <w:rFonts w:eastAsia="Calibri"/>
          <w:iCs/>
          <w:lang w:eastAsia="en-US"/>
        </w:rPr>
        <w:t>.</w:t>
      </w:r>
      <w:r w:rsidR="00BF0FE2" w:rsidRPr="008127EF">
        <w:rPr>
          <w:rFonts w:eastAsia="Calibri"/>
          <w:iCs/>
          <w:lang w:eastAsia="en-US"/>
        </w:rPr>
        <w:t xml:space="preserve"> Treating of animals (pets) </w:t>
      </w:r>
      <w:r w:rsidR="004D2C28" w:rsidRPr="008127EF">
        <w:rPr>
          <w:rFonts w:eastAsia="Calibri"/>
          <w:iCs/>
          <w:lang w:eastAsia="en-US"/>
        </w:rPr>
        <w:t>with</w:t>
      </w:r>
      <w:r w:rsidR="00BF0FE2" w:rsidRPr="008127EF">
        <w:rPr>
          <w:rFonts w:eastAsia="Calibri"/>
          <w:iCs/>
          <w:lang w:eastAsia="en-US"/>
        </w:rPr>
        <w:t xml:space="preserve"> the product </w:t>
      </w:r>
      <w:r w:rsidR="00F93D65" w:rsidRPr="008127EF">
        <w:rPr>
          <w:rFonts w:eastAsia="Calibri"/>
          <w:iCs/>
          <w:lang w:eastAsia="en-US"/>
        </w:rPr>
        <w:t>is</w:t>
      </w:r>
      <w:r w:rsidR="00BF0FE2" w:rsidRPr="008127EF">
        <w:rPr>
          <w:rFonts w:eastAsia="Calibri"/>
          <w:iCs/>
          <w:lang w:eastAsia="en-US"/>
        </w:rPr>
        <w:t xml:space="preserve"> not allowed, proper veterinary products should be used for this purpose.</w:t>
      </w:r>
    </w:p>
    <w:p w14:paraId="10B5F1D3" w14:textId="120C73E7" w:rsidR="009E1BC7" w:rsidRPr="008127EF" w:rsidRDefault="009E1BC7" w:rsidP="009A073B">
      <w:pPr>
        <w:spacing w:line="260" w:lineRule="atLeast"/>
        <w:jc w:val="both"/>
        <w:rPr>
          <w:rFonts w:eastAsia="Calibri"/>
          <w:iCs/>
          <w:lang w:eastAsia="en-US"/>
        </w:rPr>
      </w:pPr>
      <w:r w:rsidRPr="008127EF">
        <w:rPr>
          <w:rFonts w:eastAsia="Calibri"/>
          <w:iCs/>
          <w:lang w:eastAsia="en-US"/>
        </w:rPr>
        <w:t xml:space="preserve">When used on highly porous surfaces (such as brick, plaster, cement, etc.), efficacy may </w:t>
      </w:r>
      <w:r w:rsidR="005E4E87" w:rsidRPr="008127EF">
        <w:rPr>
          <w:rFonts w:eastAsia="Calibri"/>
          <w:iCs/>
          <w:lang w:eastAsia="en-US"/>
        </w:rPr>
        <w:t xml:space="preserve">be </w:t>
      </w:r>
      <w:r w:rsidRPr="008127EF">
        <w:rPr>
          <w:rFonts w:eastAsia="Calibri"/>
          <w:iCs/>
          <w:lang w:eastAsia="en-US"/>
        </w:rPr>
        <w:t>reduce</w:t>
      </w:r>
      <w:r w:rsidR="005E4E87" w:rsidRPr="008127EF">
        <w:rPr>
          <w:rFonts w:eastAsia="Calibri"/>
          <w:iCs/>
          <w:lang w:eastAsia="en-US"/>
        </w:rPr>
        <w:t>d</w:t>
      </w:r>
      <w:r w:rsidRPr="008127EF">
        <w:rPr>
          <w:rFonts w:eastAsia="Calibri"/>
          <w:iCs/>
          <w:lang w:eastAsia="en-US"/>
        </w:rPr>
        <w:t>.</w:t>
      </w:r>
    </w:p>
    <w:p w14:paraId="29816A38" w14:textId="77777777" w:rsidR="00CF073D" w:rsidRPr="008127EF" w:rsidRDefault="00CF073D" w:rsidP="003B3CD0">
      <w:pPr>
        <w:spacing w:line="260" w:lineRule="atLeast"/>
        <w:rPr>
          <w:rFonts w:eastAsia="Calibri"/>
          <w:iCs/>
          <w:lang w:eastAsia="en-US"/>
        </w:rPr>
      </w:pPr>
    </w:p>
    <w:p w14:paraId="518EC200" w14:textId="77777777" w:rsidR="00FD2055" w:rsidRPr="008127EF" w:rsidRDefault="00FD2055" w:rsidP="004B3220">
      <w:pPr>
        <w:pStyle w:val="Heading4"/>
        <w:rPr>
          <w:noProof/>
        </w:rPr>
      </w:pPr>
      <w:bookmarkStart w:id="1435" w:name="_Toc389725206"/>
      <w:bookmarkStart w:id="1436" w:name="_Toc389726198"/>
      <w:bookmarkStart w:id="1437" w:name="_Toc389727250"/>
      <w:bookmarkStart w:id="1438" w:name="_Toc389727608"/>
      <w:bookmarkStart w:id="1439" w:name="_Toc389727967"/>
      <w:bookmarkStart w:id="1440" w:name="_Toc389728326"/>
      <w:bookmarkStart w:id="1441" w:name="_Toc389728686"/>
      <w:bookmarkStart w:id="1442" w:name="_Toc389729044"/>
      <w:bookmarkStart w:id="1443" w:name="_Toc389729045"/>
      <w:bookmarkStart w:id="1444" w:name="_Toc403472751"/>
      <w:bookmarkStart w:id="1445" w:name="_Toc403566572"/>
      <w:bookmarkStart w:id="1446" w:name="_Toc29543490"/>
      <w:bookmarkEnd w:id="1435"/>
      <w:bookmarkEnd w:id="1436"/>
      <w:bookmarkEnd w:id="1437"/>
      <w:bookmarkEnd w:id="1438"/>
      <w:bookmarkEnd w:id="1439"/>
      <w:bookmarkEnd w:id="1440"/>
      <w:bookmarkEnd w:id="1441"/>
      <w:bookmarkEnd w:id="1442"/>
      <w:r w:rsidRPr="008127EF">
        <w:rPr>
          <w:noProof/>
        </w:rPr>
        <w:t>Evaluation of the label claims</w:t>
      </w:r>
      <w:bookmarkEnd w:id="1443"/>
      <w:bookmarkEnd w:id="1444"/>
      <w:bookmarkEnd w:id="1445"/>
      <w:bookmarkEnd w:id="1446"/>
    </w:p>
    <w:p w14:paraId="5EB30C3C" w14:textId="4F95C8C7" w:rsidR="000B66C3" w:rsidRDefault="000B66C3" w:rsidP="000B66C3">
      <w:pPr>
        <w:spacing w:line="260" w:lineRule="atLeast"/>
        <w:jc w:val="both"/>
        <w:rPr>
          <w:rFonts w:eastAsia="Times New Roman,Calibri" w:cs="Times New Roman,Calibri"/>
          <w:lang w:eastAsia="en-US"/>
        </w:rPr>
      </w:pPr>
      <w:r w:rsidRPr="008127EF">
        <w:rPr>
          <w:rFonts w:eastAsia="Times New Roman,Calibri" w:cs="Times New Roman,Calibri"/>
          <w:lang w:eastAsia="en-US"/>
        </w:rPr>
        <w:t xml:space="preserve">To show efficacy </w:t>
      </w:r>
      <w:r>
        <w:rPr>
          <w:rFonts w:eastAsia="Times New Roman,Calibri" w:cs="Times New Roman,Calibri"/>
          <w:lang w:eastAsia="en-US"/>
        </w:rPr>
        <w:t>against</w:t>
      </w:r>
      <w:r w:rsidRPr="008127EF">
        <w:rPr>
          <w:rFonts w:eastAsia="Times New Roman,Calibri" w:cs="Times New Roman,Calibri"/>
          <w:lang w:eastAsia="en-US"/>
        </w:rPr>
        <w:t xml:space="preserve"> fleas </w:t>
      </w:r>
      <w:r>
        <w:rPr>
          <w:rFonts w:eastAsia="Times New Roman,Calibri" w:cs="Times New Roman,Calibri"/>
          <w:lang w:eastAsia="en-US"/>
        </w:rPr>
        <w:t xml:space="preserve">with a residual efficay of 12 weeks </w:t>
      </w:r>
      <w:r w:rsidR="00FE35E2">
        <w:rPr>
          <w:rFonts w:eastAsia="Times New Roman,Calibri" w:cs="Times New Roman,Calibri"/>
          <w:lang w:eastAsia="en-US"/>
        </w:rPr>
        <w:t>two</w:t>
      </w:r>
      <w:r w:rsidRPr="008127EF">
        <w:rPr>
          <w:rFonts w:eastAsia="Times New Roman,Calibri" w:cs="Times New Roman,Calibri"/>
          <w:lang w:eastAsia="en-US"/>
        </w:rPr>
        <w:t xml:space="preserve"> laboratory test</w:t>
      </w:r>
      <w:r w:rsidR="00FE35E2">
        <w:rPr>
          <w:rFonts w:eastAsia="Times New Roman,Calibri" w:cs="Times New Roman,Calibri"/>
          <w:lang w:eastAsia="en-US"/>
        </w:rPr>
        <w:t>s</w:t>
      </w:r>
      <w:r w:rsidRPr="008127EF">
        <w:rPr>
          <w:rFonts w:eastAsia="Times New Roman,Calibri" w:cs="Times New Roman,Calibri"/>
          <w:lang w:eastAsia="en-US"/>
        </w:rPr>
        <w:t xml:space="preserve"> were provided, both with model species </w:t>
      </w:r>
      <w:r w:rsidRPr="008127EF">
        <w:rPr>
          <w:rFonts w:eastAsia="Times New Roman,Calibri" w:cs="Times New Roman,Calibri"/>
          <w:i/>
          <w:lang w:eastAsia="en-US"/>
        </w:rPr>
        <w:t>Ctenocephalides felis</w:t>
      </w:r>
      <w:r w:rsidRPr="008127EF">
        <w:rPr>
          <w:rFonts w:eastAsia="Times New Roman,Calibri" w:cs="Times New Roman,Calibri"/>
          <w:lang w:eastAsia="en-US"/>
        </w:rPr>
        <w:t>.</w:t>
      </w:r>
      <w:r w:rsidR="00074E28">
        <w:rPr>
          <w:rFonts w:eastAsia="Times New Roman,Calibri" w:cs="Times New Roman,Calibri"/>
          <w:lang w:eastAsia="en-US"/>
        </w:rPr>
        <w:t xml:space="preserve"> The first test was considered as supportive data only.</w:t>
      </w:r>
    </w:p>
    <w:p w14:paraId="15E9532F" w14:textId="77777777" w:rsidR="000B66C3" w:rsidRDefault="000B66C3" w:rsidP="000B66C3">
      <w:pPr>
        <w:spacing w:line="260" w:lineRule="atLeast"/>
        <w:jc w:val="both"/>
        <w:rPr>
          <w:rFonts w:eastAsia="Times New Roman,Calibri" w:cs="Times New Roman,Calibri"/>
          <w:lang w:eastAsia="en-US"/>
        </w:rPr>
      </w:pPr>
    </w:p>
    <w:p w14:paraId="3328EF71" w14:textId="61407005" w:rsidR="000B66C3" w:rsidRPr="008127EF" w:rsidRDefault="000B66C3" w:rsidP="000B66C3">
      <w:pPr>
        <w:spacing w:line="260" w:lineRule="atLeast"/>
        <w:jc w:val="both"/>
        <w:rPr>
          <w:rFonts w:eastAsia="Times New Roman,Calibri" w:cs="Times New Roman,Calibri"/>
          <w:lang w:eastAsia="en-US"/>
        </w:rPr>
      </w:pPr>
      <w:r w:rsidRPr="008127EF">
        <w:rPr>
          <w:rFonts w:eastAsia="Times New Roman,Calibri" w:cs="Times New Roman,Calibri"/>
          <w:lang w:eastAsia="en-US"/>
        </w:rPr>
        <w:t xml:space="preserve">In the </w:t>
      </w:r>
      <w:r w:rsidR="00FE35E2">
        <w:rPr>
          <w:rFonts w:eastAsia="Times New Roman,Calibri" w:cs="Times New Roman,Calibri"/>
          <w:lang w:eastAsia="en-US"/>
        </w:rPr>
        <w:t xml:space="preserve">first </w:t>
      </w:r>
      <w:r w:rsidRPr="008127EF">
        <w:rPr>
          <w:rFonts w:eastAsia="Times New Roman,Calibri" w:cs="Times New Roman,Calibri"/>
          <w:lang w:eastAsia="en-US"/>
        </w:rPr>
        <w:t>laboratory test</w:t>
      </w:r>
      <w:r w:rsidR="00074E28">
        <w:rPr>
          <w:rFonts w:eastAsia="Times New Roman,Calibri" w:cs="Times New Roman,Calibri"/>
          <w:lang w:eastAsia="en-US"/>
        </w:rPr>
        <w:t xml:space="preserve">,which is considered as supportive data, </w:t>
      </w:r>
      <w:r w:rsidRPr="008127EF">
        <w:rPr>
          <w:rFonts w:eastAsia="Times New Roman,Calibri" w:cs="Times New Roman,Calibri"/>
          <w:lang w:eastAsia="en-US"/>
        </w:rPr>
        <w:t>5 different treatment doses (0.02%, 0.05%, 0.075%, 0.1% &amp; 0.2% dilution) were tested on a medium of real house dust.  After 30 minutes incubation of larvae</w:t>
      </w:r>
      <w:r>
        <w:rPr>
          <w:rFonts w:eastAsia="Times New Roman,Calibri" w:cs="Times New Roman,Calibri"/>
          <w:lang w:eastAsia="en-US"/>
        </w:rPr>
        <w:t xml:space="preserve"> on the treated medium, larvae we</w:t>
      </w:r>
      <w:r w:rsidRPr="008127EF">
        <w:rPr>
          <w:rFonts w:eastAsia="Times New Roman,Calibri" w:cs="Times New Roman,Calibri"/>
          <w:lang w:eastAsia="en-US"/>
        </w:rPr>
        <w:t>re placed on control medium. After 4 weeks emerged adults were counted and sufficient (&gt;80%)  inhibition of emergence of adult cat fleas was found for all treatment doses. The claimed treatment dose of 0.1% dilution  (5 mL product diluted with water up to 5 litres for treatment of 100 m</w:t>
      </w:r>
      <w:r w:rsidRPr="008127EF">
        <w:rPr>
          <w:rFonts w:eastAsia="Times New Roman,Calibri" w:cs="Times New Roman,Calibri"/>
          <w:vertAlign w:val="superscript"/>
          <w:lang w:eastAsia="en-US"/>
        </w:rPr>
        <w:t>2</w:t>
      </w:r>
      <w:r w:rsidRPr="008127EF">
        <w:rPr>
          <w:rFonts w:eastAsia="Times New Roman,Calibri" w:cs="Times New Roman,Calibri"/>
          <w:lang w:eastAsia="en-US"/>
        </w:rPr>
        <w:t xml:space="preserve"> surface)</w:t>
      </w:r>
      <w:r>
        <w:rPr>
          <w:rFonts w:eastAsia="Times New Roman,Calibri" w:cs="Times New Roman,Calibri"/>
          <w:lang w:eastAsia="en-US"/>
        </w:rPr>
        <w:t xml:space="preserve"> </w:t>
      </w:r>
      <w:r w:rsidRPr="008127EF">
        <w:rPr>
          <w:rFonts w:eastAsia="Times New Roman,Calibri" w:cs="Times New Roman,Calibri"/>
          <w:lang w:eastAsia="en-US"/>
        </w:rPr>
        <w:t>caused a 100% emergence inhibition.</w:t>
      </w:r>
      <w:r>
        <w:rPr>
          <w:rFonts w:eastAsia="Times New Roman,Calibri" w:cs="Times New Roman,Calibri"/>
          <w:lang w:eastAsia="en-US"/>
        </w:rPr>
        <w:t xml:space="preserve"> </w:t>
      </w:r>
      <w:r w:rsidRPr="000F667C">
        <w:rPr>
          <w:rFonts w:eastAsia="Times New Roman,Calibri" w:cs="Times New Roman,Calibri"/>
          <w:lang w:eastAsia="en-US"/>
        </w:rPr>
        <w:t>Control emergence rate of untreated series</w:t>
      </w:r>
      <w:r>
        <w:rPr>
          <w:rFonts w:eastAsia="Times New Roman,Calibri" w:cs="Times New Roman,Calibri"/>
          <w:lang w:eastAsia="en-US"/>
        </w:rPr>
        <w:t xml:space="preserve"> </w:t>
      </w:r>
      <w:r w:rsidRPr="000F667C">
        <w:rPr>
          <w:rFonts w:eastAsia="Times New Roman,Calibri" w:cs="Times New Roman,Calibri"/>
          <w:lang w:eastAsia="en-US"/>
        </w:rPr>
        <w:t>(88%) was high enough to validate the trial.</w:t>
      </w:r>
    </w:p>
    <w:p w14:paraId="447692D3" w14:textId="77777777" w:rsidR="000B66C3" w:rsidRPr="008127EF" w:rsidRDefault="000B66C3" w:rsidP="000B66C3">
      <w:pPr>
        <w:spacing w:line="260" w:lineRule="atLeast"/>
        <w:jc w:val="both"/>
        <w:rPr>
          <w:rFonts w:eastAsia="Times New Roman,Calibri" w:cs="Times New Roman,Calibri"/>
          <w:lang w:eastAsia="en-US"/>
        </w:rPr>
      </w:pPr>
    </w:p>
    <w:p w14:paraId="13EB7B27" w14:textId="40445508" w:rsidR="000B66C3" w:rsidRDefault="000B66C3" w:rsidP="000B66C3">
      <w:pPr>
        <w:spacing w:line="260" w:lineRule="atLeast"/>
        <w:jc w:val="both"/>
        <w:rPr>
          <w:rFonts w:eastAsia="Times New Roman,Calibri" w:cs="Times New Roman,Calibri"/>
          <w:lang w:eastAsia="en-US"/>
        </w:rPr>
      </w:pPr>
      <w:r w:rsidRPr="008127EF">
        <w:rPr>
          <w:rFonts w:eastAsia="Times New Roman,Calibri" w:cs="Times New Roman,Calibri"/>
          <w:lang w:eastAsia="en-US"/>
        </w:rPr>
        <w:lastRenderedPageBreak/>
        <w:t xml:space="preserve">In the </w:t>
      </w:r>
      <w:r w:rsidR="00FE35E2">
        <w:rPr>
          <w:rFonts w:eastAsia="Times New Roman,Calibri" w:cs="Times New Roman,Calibri"/>
          <w:lang w:eastAsia="en-US"/>
        </w:rPr>
        <w:t xml:space="preserve">second laboratory </w:t>
      </w:r>
      <w:r w:rsidRPr="008127EF">
        <w:rPr>
          <w:rFonts w:eastAsia="Times New Roman,Calibri" w:cs="Times New Roman,Calibri"/>
          <w:lang w:eastAsia="en-US"/>
        </w:rPr>
        <w:t>test both porous/absorbent (carpet, 1420g/m</w:t>
      </w:r>
      <w:r w:rsidRPr="008127EF">
        <w:rPr>
          <w:rFonts w:eastAsia="Times New Roman,Calibri" w:cs="Times New Roman,Calibri"/>
          <w:vertAlign w:val="superscript"/>
          <w:lang w:eastAsia="en-US"/>
        </w:rPr>
        <w:t>2</w:t>
      </w:r>
      <w:r w:rsidRPr="008127EF">
        <w:rPr>
          <w:rFonts w:eastAsia="Times New Roman,Calibri" w:cs="Times New Roman,Calibri"/>
          <w:lang w:eastAsia="en-US"/>
        </w:rPr>
        <w:t xml:space="preserve">, 4.5 mm hairs) and non-porous (ceramic tiles) surfaces were tested with a treatment dose of 0.1% dilution. </w:t>
      </w:r>
      <w:r>
        <w:rPr>
          <w:rFonts w:eastAsia="Times New Roman,Calibri" w:cs="Times New Roman,Calibri"/>
          <w:lang w:eastAsia="en-US"/>
        </w:rPr>
        <w:t xml:space="preserve"> For the direct spray trial 2 ml of product was sprayed directly on the target organisms. For the residual efficacy claim l</w:t>
      </w:r>
      <w:r w:rsidRPr="008127EF">
        <w:rPr>
          <w:rFonts w:eastAsia="Times New Roman,Calibri" w:cs="Times New Roman,Calibri"/>
          <w:lang w:eastAsia="en-US"/>
        </w:rPr>
        <w:t xml:space="preserve">arvae were exposed to the product for 1 hour </w:t>
      </w:r>
      <w:r>
        <w:rPr>
          <w:rFonts w:eastAsia="Times New Roman,Calibri" w:cs="Times New Roman,Calibri"/>
          <w:lang w:eastAsia="en-US"/>
        </w:rPr>
        <w:t>on aged surfaces (after 4, 8, 12 and 16 weeks). A</w:t>
      </w:r>
      <w:r w:rsidRPr="008127EF">
        <w:rPr>
          <w:rFonts w:eastAsia="Times New Roman,Calibri" w:cs="Times New Roman,Calibri"/>
          <w:lang w:eastAsia="en-US"/>
        </w:rPr>
        <w:t xml:space="preserve">fter </w:t>
      </w:r>
      <w:r>
        <w:rPr>
          <w:rFonts w:eastAsia="Times New Roman,Calibri" w:cs="Times New Roman,Calibri"/>
          <w:lang w:eastAsia="en-US"/>
        </w:rPr>
        <w:t>exposure the flea larvae</w:t>
      </w:r>
      <w:r w:rsidRPr="008127EF">
        <w:rPr>
          <w:rFonts w:eastAsia="Times New Roman,Calibri" w:cs="Times New Roman,Calibri"/>
          <w:lang w:eastAsia="en-US"/>
        </w:rPr>
        <w:t xml:space="preserve"> were placed on a control medium and emergence was observed for 4 weeks.</w:t>
      </w:r>
      <w:r>
        <w:rPr>
          <w:rFonts w:eastAsia="Times New Roman,Calibri" w:cs="Times New Roman,Calibri"/>
          <w:lang w:eastAsia="en-US"/>
        </w:rPr>
        <w:t xml:space="preserve"> For the direct spray test and for the larvae exposed to aged surfaces up to 12 weeks a 100% inhibition of emergence was observed after 4 weeks, justifying a residual efficacy claim of 12 weeks. </w:t>
      </w:r>
      <w:r w:rsidRPr="000F667C">
        <w:rPr>
          <w:rFonts w:eastAsia="Times New Roman,Calibri" w:cs="Times New Roman,Calibri"/>
          <w:lang w:eastAsia="en-US"/>
        </w:rPr>
        <w:t>Control emergence rate of untreated series</w:t>
      </w:r>
      <w:r>
        <w:rPr>
          <w:rFonts w:eastAsia="Times New Roman,Calibri" w:cs="Times New Roman,Calibri"/>
          <w:lang w:eastAsia="en-US"/>
        </w:rPr>
        <w:t xml:space="preserve"> </w:t>
      </w:r>
      <w:r w:rsidRPr="000F667C">
        <w:rPr>
          <w:rFonts w:eastAsia="Times New Roman,Calibri" w:cs="Times New Roman,Calibri"/>
          <w:lang w:eastAsia="en-US"/>
        </w:rPr>
        <w:t>(</w:t>
      </w:r>
      <w:r>
        <w:rPr>
          <w:rFonts w:eastAsia="Times New Roman,Calibri" w:cs="Times New Roman,Calibri"/>
          <w:lang w:eastAsia="en-US"/>
        </w:rPr>
        <w:t>&gt;</w:t>
      </w:r>
      <w:r w:rsidRPr="000F667C">
        <w:rPr>
          <w:rFonts w:eastAsia="Times New Roman,Calibri" w:cs="Times New Roman,Calibri"/>
          <w:lang w:eastAsia="en-US"/>
        </w:rPr>
        <w:t>88%) was high enough to validate the trial.</w:t>
      </w:r>
    </w:p>
    <w:p w14:paraId="6196D7FC" w14:textId="72E8CD23" w:rsidR="00173949" w:rsidRDefault="00173949" w:rsidP="000B66C3">
      <w:pPr>
        <w:spacing w:line="260" w:lineRule="atLeast"/>
        <w:jc w:val="both"/>
        <w:rPr>
          <w:rFonts w:eastAsia="Times New Roman,Calibri" w:cs="Times New Roman,Calibri"/>
          <w:lang w:eastAsia="en-US"/>
        </w:rPr>
      </w:pPr>
    </w:p>
    <w:p w14:paraId="3635E137" w14:textId="2708C406" w:rsidR="00777662" w:rsidRDefault="00777662" w:rsidP="00173949">
      <w:pPr>
        <w:rPr>
          <w:rFonts w:eastAsia="Times New Roman,Calibri" w:cs="Times New Roman,Calibri"/>
          <w:lang w:eastAsia="en-US"/>
        </w:rPr>
      </w:pPr>
    </w:p>
    <w:p w14:paraId="4DD0117D" w14:textId="4911E783" w:rsidR="00E8503F" w:rsidRDefault="003432BE" w:rsidP="00173949">
      <w:pPr>
        <w:rPr>
          <w:rFonts w:eastAsia="Times New Roman,Calibri" w:cs="Times New Roman,Calibri"/>
          <w:lang w:eastAsia="en-US"/>
        </w:rPr>
      </w:pPr>
      <w:r>
        <w:rPr>
          <w:rFonts w:eastAsia="Times New Roman,Calibri" w:cs="Times New Roman,Calibri"/>
          <w:lang w:eastAsia="en-US"/>
        </w:rPr>
        <w:t>N</w:t>
      </w:r>
      <w:r w:rsidR="00E8503F">
        <w:rPr>
          <w:rFonts w:eastAsia="Times New Roman,Calibri" w:cs="Times New Roman,Calibri"/>
          <w:lang w:eastAsia="en-US"/>
        </w:rPr>
        <w:t>o simulated use test or field test were provided with flea larvae</w:t>
      </w:r>
      <w:r>
        <w:rPr>
          <w:rFonts w:eastAsia="Times New Roman,Calibri" w:cs="Times New Roman,Calibri"/>
          <w:lang w:eastAsia="en-US"/>
        </w:rPr>
        <w:t>. However,</w:t>
      </w:r>
      <w:r w:rsidR="00E8503F">
        <w:rPr>
          <w:rFonts w:eastAsia="Times New Roman,Calibri" w:cs="Times New Roman,Calibri"/>
          <w:lang w:eastAsia="en-US"/>
        </w:rPr>
        <w:t xml:space="preserve"> the eCA considers efficacy of the product to be sufficiently shown </w:t>
      </w:r>
      <w:r w:rsidR="00C45987">
        <w:rPr>
          <w:rFonts w:eastAsia="Times New Roman,Calibri" w:cs="Times New Roman,Calibri"/>
          <w:lang w:eastAsia="en-US"/>
        </w:rPr>
        <w:t xml:space="preserve">with the laboratory test </w:t>
      </w:r>
      <w:r w:rsidR="00E8503F">
        <w:rPr>
          <w:rFonts w:eastAsia="Times New Roman,Calibri" w:cs="Times New Roman,Calibri"/>
          <w:lang w:eastAsia="en-US"/>
        </w:rPr>
        <w:t>due to the behaviour and biology of the larvae</w:t>
      </w:r>
      <w:r>
        <w:rPr>
          <w:rFonts w:eastAsia="Times New Roman,Calibri" w:cs="Times New Roman,Calibri"/>
          <w:lang w:eastAsia="en-US"/>
        </w:rPr>
        <w:t xml:space="preserve"> of flea</w:t>
      </w:r>
      <w:r w:rsidR="00D04DA3">
        <w:rPr>
          <w:rFonts w:eastAsia="Times New Roman,Calibri" w:cs="Times New Roman,Calibri"/>
          <w:lang w:eastAsia="en-US"/>
        </w:rPr>
        <w:t xml:space="preserve"> (see justification below)</w:t>
      </w:r>
      <w:r w:rsidR="00E8503F">
        <w:rPr>
          <w:rFonts w:eastAsia="Times New Roman,Calibri" w:cs="Times New Roman,Calibri"/>
          <w:lang w:eastAsia="en-US"/>
        </w:rPr>
        <w:t xml:space="preserve">.  </w:t>
      </w:r>
    </w:p>
    <w:p w14:paraId="28679EED" w14:textId="2A48A3B8" w:rsidR="00C45987" w:rsidRDefault="00C45987" w:rsidP="00173949">
      <w:pPr>
        <w:rPr>
          <w:rFonts w:eastAsia="Times New Roman,Calibri" w:cs="Times New Roman,Calibri"/>
          <w:lang w:eastAsia="en-US"/>
        </w:rPr>
      </w:pPr>
    </w:p>
    <w:p w14:paraId="1206765C" w14:textId="0C8A307C" w:rsidR="00094E5A" w:rsidRDefault="00C45987" w:rsidP="00C45987">
      <w:pPr>
        <w:pStyle w:val="THESISTEXT"/>
        <w:spacing w:after="0" w:line="240" w:lineRule="auto"/>
        <w:rPr>
          <w:rFonts w:ascii="Verdana" w:eastAsia="Times New Roman,Calibri" w:hAnsi="Verdana" w:cs="Times New Roman,Calibri"/>
          <w:noProof/>
          <w:sz w:val="20"/>
        </w:rPr>
      </w:pPr>
      <w:r w:rsidRPr="00C45987">
        <w:rPr>
          <w:rFonts w:ascii="Verdana" w:eastAsia="Times New Roman,Calibri" w:hAnsi="Verdana" w:cs="Times New Roman,Calibri"/>
          <w:noProof/>
          <w:sz w:val="20"/>
        </w:rPr>
        <w:t xml:space="preserve">Flea larvae </w:t>
      </w:r>
      <w:r>
        <w:rPr>
          <w:rFonts w:ascii="Verdana" w:eastAsia="Times New Roman,Calibri" w:hAnsi="Verdana" w:cs="Times New Roman,Calibri"/>
          <w:noProof/>
          <w:sz w:val="20"/>
        </w:rPr>
        <w:t>have</w:t>
      </w:r>
      <w:r w:rsidRPr="00C45987">
        <w:rPr>
          <w:rFonts w:ascii="Verdana" w:eastAsia="Times New Roman,Calibri" w:hAnsi="Verdana" w:cs="Times New Roman,Calibri"/>
          <w:noProof/>
          <w:sz w:val="20"/>
        </w:rPr>
        <w:t xml:space="preserve"> limited crawling capacity </w:t>
      </w:r>
      <w:r>
        <w:rPr>
          <w:rFonts w:ascii="Verdana" w:eastAsia="Times New Roman,Calibri" w:hAnsi="Verdana" w:cs="Times New Roman,Calibri"/>
          <w:noProof/>
          <w:sz w:val="20"/>
        </w:rPr>
        <w:t xml:space="preserve">and </w:t>
      </w:r>
      <w:r w:rsidRPr="00C45987">
        <w:rPr>
          <w:rFonts w:ascii="Verdana" w:eastAsia="Times New Roman,Calibri" w:hAnsi="Verdana" w:cs="Times New Roman,Calibri"/>
          <w:noProof/>
          <w:sz w:val="20"/>
        </w:rPr>
        <w:t>usually remain near the spot where they have hatched from the eggs since females lay eggs typically at the same sites where food sources of larvae (skin scales and adult flea fecal material) are available in higher amount (at the nests and resting sites of host animals) (</w:t>
      </w:r>
      <w:r w:rsidRPr="00015919">
        <w:rPr>
          <w:rFonts w:ascii="Verdana" w:eastAsia="Times New Roman,Calibri" w:hAnsi="Verdana" w:cs="Times New Roman,Calibri"/>
          <w:i/>
          <w:noProof/>
          <w:sz w:val="20"/>
        </w:rPr>
        <w:t>Dryden and Rust, 1994)</w:t>
      </w:r>
      <w:r w:rsidR="00F83AC0">
        <w:rPr>
          <w:rStyle w:val="FootnoteReference"/>
          <w:rFonts w:ascii="Verdana" w:eastAsia="Times New Roman,Calibri" w:hAnsi="Verdana" w:cs="Times New Roman,Calibri"/>
          <w:i/>
          <w:noProof/>
        </w:rPr>
        <w:footnoteReference w:id="4"/>
      </w:r>
      <w:r w:rsidR="00094E5A" w:rsidRPr="00015919">
        <w:rPr>
          <w:rFonts w:ascii="Verdana" w:eastAsia="Times New Roman,Calibri" w:hAnsi="Verdana" w:cs="Times New Roman,Calibri"/>
          <w:i/>
          <w:noProof/>
          <w:sz w:val="20"/>
        </w:rPr>
        <w:t>.</w:t>
      </w:r>
    </w:p>
    <w:p w14:paraId="266D0092" w14:textId="06F1A3C9" w:rsidR="00974A32" w:rsidRDefault="00C45987" w:rsidP="00C45987">
      <w:pPr>
        <w:pStyle w:val="THESISTEXT"/>
        <w:spacing w:after="0" w:line="240" w:lineRule="auto"/>
        <w:rPr>
          <w:rFonts w:ascii="Verdana" w:eastAsia="Times New Roman,Calibri" w:hAnsi="Verdana" w:cs="Times New Roman,Calibri"/>
          <w:noProof/>
          <w:sz w:val="20"/>
        </w:rPr>
      </w:pPr>
      <w:r w:rsidRPr="00C45987">
        <w:rPr>
          <w:rFonts w:ascii="Verdana" w:eastAsia="Times New Roman,Calibri" w:hAnsi="Verdana" w:cs="Times New Roman,Calibri"/>
          <w:noProof/>
          <w:sz w:val="20"/>
        </w:rPr>
        <w:t>Flea egg development is highly sensitive to changes in temperature and relative humidity, they require a warm, moist environment to hatch and will desiccate rapidly in dry conditions (</w:t>
      </w:r>
      <w:r w:rsidRPr="00015919">
        <w:rPr>
          <w:rFonts w:ascii="Verdana" w:eastAsia="Times New Roman,Calibri" w:hAnsi="Verdana" w:cs="Times New Roman,Calibri"/>
          <w:i/>
          <w:noProof/>
          <w:sz w:val="20"/>
        </w:rPr>
        <w:t>Marchiondo et al., 1999</w:t>
      </w:r>
      <w:r w:rsidRPr="00C45987">
        <w:rPr>
          <w:rFonts w:ascii="Verdana" w:eastAsia="Times New Roman,Calibri" w:hAnsi="Verdana" w:cs="Times New Roman,Calibri"/>
          <w:noProof/>
          <w:sz w:val="20"/>
        </w:rPr>
        <w:t>)</w:t>
      </w:r>
      <w:r w:rsidR="00D77ED5">
        <w:rPr>
          <w:rStyle w:val="FootnoteReference"/>
          <w:rFonts w:ascii="Verdana" w:eastAsia="Times New Roman,Calibri" w:hAnsi="Verdana" w:cs="Times New Roman,Calibri"/>
          <w:noProof/>
        </w:rPr>
        <w:footnoteReference w:id="5"/>
      </w:r>
      <w:r w:rsidRPr="00C45987">
        <w:rPr>
          <w:rFonts w:ascii="Verdana" w:eastAsia="Times New Roman,Calibri" w:hAnsi="Verdana" w:cs="Times New Roman,Calibri"/>
          <w:noProof/>
          <w:sz w:val="20"/>
        </w:rPr>
        <w:t xml:space="preserve">. Thus, eggs laid close to the host </w:t>
      </w:r>
      <w:r w:rsidR="00B617EA">
        <w:rPr>
          <w:rFonts w:ascii="Verdana" w:eastAsia="Times New Roman,Calibri" w:hAnsi="Verdana" w:cs="Times New Roman,Calibri"/>
          <w:noProof/>
          <w:sz w:val="20"/>
        </w:rPr>
        <w:t>are more likely to</w:t>
      </w:r>
      <w:r w:rsidRPr="00C45987">
        <w:rPr>
          <w:rFonts w:ascii="Verdana" w:eastAsia="Times New Roman,Calibri" w:hAnsi="Verdana" w:cs="Times New Roman,Calibri"/>
          <w:noProof/>
          <w:sz w:val="20"/>
        </w:rPr>
        <w:t xml:space="preserve"> hatch</w:t>
      </w:r>
      <w:r w:rsidR="00B617EA">
        <w:rPr>
          <w:rFonts w:ascii="Verdana" w:eastAsia="Times New Roman,Calibri" w:hAnsi="Verdana" w:cs="Times New Roman,Calibri"/>
          <w:noProof/>
          <w:sz w:val="20"/>
        </w:rPr>
        <w:t>.</w:t>
      </w:r>
      <w:r w:rsidRPr="00C45987">
        <w:rPr>
          <w:rFonts w:ascii="Verdana" w:eastAsia="Times New Roman,Calibri" w:hAnsi="Verdana" w:cs="Times New Roman,Calibri"/>
          <w:noProof/>
          <w:sz w:val="20"/>
        </w:rPr>
        <w:t xml:space="preserve"> In </w:t>
      </w:r>
      <w:r w:rsidR="00094E5A">
        <w:rPr>
          <w:rFonts w:ascii="Verdana" w:eastAsia="Times New Roman,Calibri" w:hAnsi="Verdana" w:cs="Times New Roman,Calibri"/>
          <w:noProof/>
          <w:sz w:val="20"/>
        </w:rPr>
        <w:t>addition</w:t>
      </w:r>
      <w:r w:rsidRPr="00C45987">
        <w:rPr>
          <w:rFonts w:ascii="Verdana" w:eastAsia="Times New Roman,Calibri" w:hAnsi="Verdana" w:cs="Times New Roman,Calibri"/>
          <w:noProof/>
          <w:sz w:val="20"/>
        </w:rPr>
        <w:t>, the negatively phototactic, vermiform larvae are susceptible to heat and desiccation, lack ocelli and legs and move by means of wriggling motions aided by a pair of anal struts in their microhabitats</w:t>
      </w:r>
      <w:r w:rsidR="00094E5A">
        <w:rPr>
          <w:rFonts w:ascii="Verdana" w:eastAsia="Times New Roman,Calibri" w:hAnsi="Verdana" w:cs="Times New Roman,Calibri"/>
          <w:noProof/>
          <w:sz w:val="20"/>
        </w:rPr>
        <w:t>.</w:t>
      </w:r>
      <w:r w:rsidRPr="00C45987">
        <w:rPr>
          <w:rFonts w:ascii="Verdana" w:eastAsia="Times New Roman,Calibri" w:hAnsi="Verdana" w:cs="Times New Roman,Calibri"/>
          <w:noProof/>
          <w:sz w:val="20"/>
        </w:rPr>
        <w:t xml:space="preserve"> </w:t>
      </w:r>
      <w:r w:rsidR="00094E5A">
        <w:rPr>
          <w:rFonts w:ascii="Verdana" w:eastAsia="Times New Roman,Calibri" w:hAnsi="Verdana" w:cs="Times New Roman,Calibri"/>
          <w:noProof/>
          <w:sz w:val="20"/>
        </w:rPr>
        <w:t>T</w:t>
      </w:r>
      <w:r w:rsidRPr="00C45987">
        <w:rPr>
          <w:rFonts w:ascii="Verdana" w:eastAsia="Times New Roman,Calibri" w:hAnsi="Verdana" w:cs="Times New Roman,Calibri"/>
          <w:noProof/>
          <w:sz w:val="20"/>
        </w:rPr>
        <w:t>his process does not allow the larvae to cover long distances (</w:t>
      </w:r>
      <w:r w:rsidRPr="00015919">
        <w:rPr>
          <w:rFonts w:ascii="Verdana" w:eastAsia="Times New Roman,Calibri" w:hAnsi="Verdana" w:cs="Times New Roman,Calibri"/>
          <w:i/>
          <w:noProof/>
          <w:sz w:val="20"/>
        </w:rPr>
        <w:t>Rust and Dryden, 1997</w:t>
      </w:r>
      <w:r w:rsidRPr="00C45987">
        <w:rPr>
          <w:rFonts w:ascii="Verdana" w:eastAsia="Times New Roman,Calibri" w:hAnsi="Verdana" w:cs="Times New Roman,Calibri"/>
          <w:noProof/>
          <w:sz w:val="20"/>
        </w:rPr>
        <w:t>)</w:t>
      </w:r>
      <w:r w:rsidR="00D77ED5">
        <w:rPr>
          <w:rStyle w:val="FootnoteReference"/>
          <w:rFonts w:ascii="Verdana" w:eastAsia="Times New Roman,Calibri" w:hAnsi="Verdana" w:cs="Times New Roman,Calibri"/>
          <w:noProof/>
        </w:rPr>
        <w:footnoteReference w:id="6"/>
      </w:r>
      <w:r w:rsidR="00094E5A">
        <w:rPr>
          <w:rFonts w:ascii="Verdana" w:eastAsia="Times New Roman,Calibri" w:hAnsi="Verdana" w:cs="Times New Roman,Calibri"/>
          <w:noProof/>
          <w:sz w:val="20"/>
        </w:rPr>
        <w:t xml:space="preserve">, which is also not necessary due to the fact that the right habitat and food are </w:t>
      </w:r>
      <w:r w:rsidR="00B617EA">
        <w:rPr>
          <w:rFonts w:ascii="Verdana" w:eastAsia="Times New Roman,Calibri" w:hAnsi="Verdana" w:cs="Times New Roman,Calibri"/>
          <w:noProof/>
          <w:sz w:val="20"/>
        </w:rPr>
        <w:t xml:space="preserve">usually </w:t>
      </w:r>
      <w:r w:rsidR="00094E5A">
        <w:rPr>
          <w:rFonts w:ascii="Verdana" w:eastAsia="Times New Roman,Calibri" w:hAnsi="Verdana" w:cs="Times New Roman,Calibri"/>
          <w:noProof/>
          <w:sz w:val="20"/>
        </w:rPr>
        <w:t>already provided.</w:t>
      </w:r>
      <w:r w:rsidRPr="00C45987">
        <w:rPr>
          <w:rFonts w:ascii="Verdana" w:eastAsia="Times New Roman,Calibri" w:hAnsi="Verdana" w:cs="Times New Roman,Calibri"/>
          <w:noProof/>
          <w:sz w:val="20"/>
        </w:rPr>
        <w:t xml:space="preserve"> Moreover, prior to spinning of the cocoon, the larvae become even less active. </w:t>
      </w:r>
    </w:p>
    <w:p w14:paraId="0A617655" w14:textId="45FDF3D9" w:rsidR="00C45987" w:rsidRDefault="00974A32" w:rsidP="00C45987">
      <w:pPr>
        <w:pStyle w:val="THESISTEXT"/>
        <w:spacing w:after="0" w:line="240" w:lineRule="auto"/>
        <w:rPr>
          <w:rFonts w:ascii="Verdana" w:eastAsia="Times New Roman,Calibri" w:hAnsi="Verdana" w:cs="Times New Roman,Calibri"/>
          <w:noProof/>
          <w:sz w:val="20"/>
        </w:rPr>
      </w:pPr>
      <w:r>
        <w:rPr>
          <w:rFonts w:ascii="Verdana" w:eastAsia="Times New Roman,Calibri" w:hAnsi="Verdana" w:cs="Times New Roman,Calibri"/>
          <w:noProof/>
          <w:sz w:val="20"/>
        </w:rPr>
        <w:t>To sum up, f</w:t>
      </w:r>
      <w:r w:rsidR="00C45987" w:rsidRPr="00C45987">
        <w:rPr>
          <w:rFonts w:ascii="Verdana" w:eastAsia="Times New Roman,Calibri" w:hAnsi="Verdana" w:cs="Times New Roman,Calibri"/>
          <w:noProof/>
          <w:sz w:val="20"/>
        </w:rPr>
        <w:t xml:space="preserve">lea larvae can only survive in small, protected microhabitats, and they </w:t>
      </w:r>
      <w:r w:rsidR="006C1D4F">
        <w:rPr>
          <w:rFonts w:ascii="Verdana" w:eastAsia="Times New Roman,Calibri" w:hAnsi="Verdana" w:cs="Times New Roman,Calibri"/>
          <w:noProof/>
          <w:sz w:val="20"/>
        </w:rPr>
        <w:t>do</w:t>
      </w:r>
      <w:r w:rsidR="00363BD8">
        <w:rPr>
          <w:rFonts w:ascii="Verdana" w:eastAsia="Times New Roman,Calibri" w:hAnsi="Verdana" w:cs="Times New Roman,Calibri"/>
          <w:noProof/>
          <w:sz w:val="20"/>
        </w:rPr>
        <w:t xml:space="preserve"> not </w:t>
      </w:r>
      <w:r w:rsidR="00C45987" w:rsidRPr="00C45987">
        <w:rPr>
          <w:rFonts w:ascii="Verdana" w:eastAsia="Times New Roman,Calibri" w:hAnsi="Verdana" w:cs="Times New Roman,Calibri"/>
          <w:noProof/>
          <w:sz w:val="20"/>
        </w:rPr>
        <w:t>perform significant migration. Due to this fact and because of the microscopic size of the larvae, smaller-scale laboratory trials using the same materials (e.g. carpets) which serve as hiding places for flea larvae can model their living environment in human homes successfully.</w:t>
      </w:r>
      <w:r w:rsidR="00BC0961">
        <w:rPr>
          <w:rFonts w:ascii="Verdana" w:eastAsia="Times New Roman,Calibri" w:hAnsi="Verdana" w:cs="Times New Roman,Calibri"/>
          <w:noProof/>
          <w:sz w:val="20"/>
        </w:rPr>
        <w:t xml:space="preserve"> The addition of free choice in which both treated and non-treated areas are provided in equal reach to the </w:t>
      </w:r>
      <w:r w:rsidR="00B35184">
        <w:rPr>
          <w:rFonts w:ascii="Verdana" w:eastAsia="Times New Roman,Calibri" w:hAnsi="Verdana" w:cs="Times New Roman,Calibri"/>
          <w:noProof/>
          <w:sz w:val="20"/>
        </w:rPr>
        <w:t>flea larvae</w:t>
      </w:r>
      <w:r w:rsidR="00BC0961">
        <w:rPr>
          <w:rFonts w:ascii="Verdana" w:eastAsia="Times New Roman,Calibri" w:hAnsi="Verdana" w:cs="Times New Roman,Calibri"/>
          <w:noProof/>
          <w:sz w:val="20"/>
        </w:rPr>
        <w:t xml:space="preserve"> (as is one of the main requirements for usual simulated use tests) is practically impossible to produce inside those microhabitats. </w:t>
      </w:r>
    </w:p>
    <w:p w14:paraId="4B563D7F" w14:textId="53BF79AB" w:rsidR="00015919" w:rsidRDefault="00974A32" w:rsidP="00C45987">
      <w:pPr>
        <w:pStyle w:val="THESISTEXT"/>
        <w:spacing w:after="0" w:line="240" w:lineRule="auto"/>
        <w:rPr>
          <w:rFonts w:ascii="Verdana" w:eastAsia="Times New Roman,Calibri" w:hAnsi="Verdana" w:cs="Times New Roman,Calibri"/>
          <w:noProof/>
          <w:sz w:val="20"/>
        </w:rPr>
      </w:pPr>
      <w:r w:rsidRPr="00974A32">
        <w:rPr>
          <w:rFonts w:ascii="Verdana" w:eastAsia="Times New Roman,Calibri" w:hAnsi="Verdana" w:cs="Times New Roman,Calibri"/>
          <w:noProof/>
          <w:sz w:val="20"/>
        </w:rPr>
        <w:t xml:space="preserve">Larvae will behave and react the same way on small or large treated pieces of fabrics because they do not move too far from the site where they were placed. </w:t>
      </w:r>
      <w:r>
        <w:rPr>
          <w:rFonts w:ascii="Verdana" w:eastAsia="Times New Roman,Calibri" w:hAnsi="Verdana" w:cs="Times New Roman,Calibri"/>
          <w:noProof/>
          <w:sz w:val="20"/>
        </w:rPr>
        <w:t>As such</w:t>
      </w:r>
      <w:r w:rsidRPr="00974A32">
        <w:rPr>
          <w:rFonts w:ascii="Verdana" w:eastAsia="Times New Roman,Calibri" w:hAnsi="Verdana" w:cs="Times New Roman,Calibri"/>
          <w:noProof/>
          <w:sz w:val="20"/>
        </w:rPr>
        <w:t>, in the case of flea larvae it is not expected that larger-scale simulated or field studies would show different results than smaller-scale studies.</w:t>
      </w:r>
      <w:r w:rsidR="00634505">
        <w:rPr>
          <w:rFonts w:ascii="Verdana" w:eastAsia="Times New Roman,Calibri" w:hAnsi="Verdana" w:cs="Times New Roman,Calibri"/>
          <w:noProof/>
          <w:sz w:val="20"/>
        </w:rPr>
        <w:t xml:space="preserve"> </w:t>
      </w:r>
    </w:p>
    <w:p w14:paraId="484ED766" w14:textId="13AA35F4" w:rsidR="00367AD3" w:rsidRDefault="00367AD3" w:rsidP="00C45987">
      <w:pPr>
        <w:pStyle w:val="THESISTEXT"/>
        <w:spacing w:after="0" w:line="240" w:lineRule="auto"/>
        <w:rPr>
          <w:rFonts w:ascii="Verdana" w:eastAsia="Times New Roman,Calibri" w:hAnsi="Verdana" w:cs="Times New Roman,Calibri"/>
          <w:noProof/>
          <w:sz w:val="20"/>
        </w:rPr>
      </w:pPr>
    </w:p>
    <w:p w14:paraId="03E49993" w14:textId="77777777" w:rsidR="00367AD3" w:rsidRDefault="00367AD3" w:rsidP="00C45987">
      <w:pPr>
        <w:pStyle w:val="THESISTEXT"/>
        <w:spacing w:after="0" w:line="240" w:lineRule="auto"/>
        <w:rPr>
          <w:rFonts w:ascii="Verdana" w:eastAsia="Times New Roman,Calibri" w:hAnsi="Verdana" w:cs="Times New Roman,Calibri"/>
          <w:noProof/>
          <w:sz w:val="20"/>
        </w:rPr>
      </w:pPr>
    </w:p>
    <w:p w14:paraId="0BD85C13" w14:textId="28A433A6" w:rsidR="00974A32" w:rsidRDefault="00BC0961" w:rsidP="00C45987">
      <w:pPr>
        <w:pStyle w:val="THESISTEXT"/>
        <w:spacing w:after="0" w:line="240" w:lineRule="auto"/>
        <w:rPr>
          <w:rFonts w:ascii="Verdana" w:eastAsia="Times New Roman,Calibri" w:hAnsi="Verdana" w:cs="Times New Roman,Calibri"/>
          <w:noProof/>
          <w:sz w:val="20"/>
        </w:rPr>
      </w:pPr>
      <w:r>
        <w:rPr>
          <w:rFonts w:ascii="Verdana" w:eastAsia="Times New Roman,Calibri" w:hAnsi="Verdana" w:cs="Times New Roman,Calibri"/>
          <w:noProof/>
          <w:sz w:val="20"/>
        </w:rPr>
        <w:t xml:space="preserve">Therefore, the eCA considers the results of the laboratory test provided sufficient to show efficacy of the product against flea larvae. </w:t>
      </w:r>
    </w:p>
    <w:p w14:paraId="3E5E2FE9" w14:textId="3E60D7DC" w:rsidR="00367AD3" w:rsidRDefault="00367AD3" w:rsidP="00C45987">
      <w:pPr>
        <w:pStyle w:val="THESISTEXT"/>
        <w:spacing w:after="0" w:line="240" w:lineRule="auto"/>
        <w:rPr>
          <w:rFonts w:ascii="Verdana" w:eastAsia="Times New Roman,Calibri" w:hAnsi="Verdana" w:cs="Times New Roman,Calibri"/>
          <w:noProof/>
          <w:sz w:val="20"/>
        </w:rPr>
      </w:pPr>
    </w:p>
    <w:p w14:paraId="2445E113" w14:textId="06E3DF72" w:rsidR="00367AD3" w:rsidRDefault="00367AD3" w:rsidP="00C45987">
      <w:pPr>
        <w:pStyle w:val="THESISTEXT"/>
        <w:spacing w:after="0" w:line="240" w:lineRule="auto"/>
        <w:rPr>
          <w:rFonts w:ascii="Verdana" w:eastAsia="Times New Roman,Calibri" w:hAnsi="Verdana" w:cs="Times New Roman,Calibri"/>
          <w:noProof/>
          <w:sz w:val="20"/>
        </w:rPr>
      </w:pPr>
      <w:r>
        <w:rPr>
          <w:rFonts w:ascii="Verdana" w:eastAsia="Times New Roman,Calibri" w:hAnsi="Verdana" w:cs="Times New Roman,Calibri"/>
          <w:noProof/>
          <w:sz w:val="20"/>
        </w:rPr>
        <w:t xml:space="preserve">This conclusion is the result of expert’s judgement and is applicable to this particular </w:t>
      </w:r>
      <w:r w:rsidR="00677939">
        <w:rPr>
          <w:rFonts w:ascii="Verdana" w:eastAsia="Times New Roman,Calibri" w:hAnsi="Verdana" w:cs="Times New Roman,Calibri"/>
          <w:noProof/>
          <w:sz w:val="20"/>
        </w:rPr>
        <w:t>authorisation</w:t>
      </w:r>
      <w:r>
        <w:rPr>
          <w:rFonts w:ascii="Verdana" w:eastAsia="Times New Roman,Calibri" w:hAnsi="Verdana" w:cs="Times New Roman,Calibri"/>
          <w:noProof/>
          <w:sz w:val="20"/>
        </w:rPr>
        <w:t xml:space="preserve"> only. At product renewal, a field study (or new simulated use study) should be submitted to confirm the efficacy of the product against flea larvae.</w:t>
      </w:r>
    </w:p>
    <w:p w14:paraId="1CA14ED0" w14:textId="7246A3F2" w:rsidR="00974A32" w:rsidRDefault="00974A32" w:rsidP="00C45987">
      <w:pPr>
        <w:pStyle w:val="THESISTEXT"/>
        <w:spacing w:after="0" w:line="240" w:lineRule="auto"/>
        <w:rPr>
          <w:rFonts w:ascii="Verdana" w:eastAsia="Times New Roman,Calibri" w:hAnsi="Verdana" w:cs="Times New Roman,Calibri"/>
          <w:noProof/>
          <w:sz w:val="20"/>
        </w:rPr>
      </w:pPr>
    </w:p>
    <w:p w14:paraId="734D49EE" w14:textId="77777777" w:rsidR="00634505" w:rsidRDefault="00634505" w:rsidP="00634505">
      <w:pPr>
        <w:spacing w:line="260" w:lineRule="atLeast"/>
        <w:jc w:val="both"/>
        <w:rPr>
          <w:rFonts w:eastAsia="Times New Roman,Calibri" w:cs="Times New Roman,Calibri"/>
          <w:lang w:eastAsia="en-US"/>
        </w:rPr>
      </w:pPr>
      <w:r>
        <w:rPr>
          <w:rFonts w:eastAsia="Times New Roman,Calibri" w:cs="Times New Roman,Calibri"/>
          <w:lang w:eastAsia="en-US"/>
        </w:rPr>
        <w:t>Larval stages tested:</w:t>
      </w:r>
    </w:p>
    <w:p w14:paraId="771A1B6E" w14:textId="77777777" w:rsidR="00634505" w:rsidRPr="008B3A44" w:rsidRDefault="00634505" w:rsidP="00634505">
      <w:pPr>
        <w:spacing w:line="260" w:lineRule="atLeast"/>
        <w:jc w:val="both"/>
        <w:rPr>
          <w:rFonts w:eastAsia="Times New Roman,Calibri" w:cs="Times New Roman,Calibri"/>
          <w:lang w:eastAsia="en-US"/>
        </w:rPr>
      </w:pPr>
      <w:r>
        <w:rPr>
          <w:rFonts w:eastAsia="Times New Roman,Calibri" w:cs="Times New Roman,Calibri"/>
          <w:lang w:eastAsia="en-US"/>
        </w:rPr>
        <w:t>Although the tests were conducted with L2-L3 larvae, read across is considered possible to authorise this product as efficacious against all larval stages. L</w:t>
      </w:r>
      <w:r w:rsidRPr="008B3A44">
        <w:rPr>
          <w:rFonts w:eastAsia="Times New Roman,Calibri" w:cs="Times New Roman,Calibri"/>
          <w:lang w:eastAsia="en-US"/>
        </w:rPr>
        <w:t>ater (L2-3) larval stages represent the worst case scenario in efficacy studies against flea larvae as they are bigger in size</w:t>
      </w:r>
      <w:r>
        <w:rPr>
          <w:rFonts w:eastAsia="Times New Roman,Calibri" w:cs="Times New Roman,Calibri"/>
          <w:lang w:eastAsia="en-US"/>
        </w:rPr>
        <w:t xml:space="preserve"> and</w:t>
      </w:r>
      <w:r w:rsidRPr="008B3A44">
        <w:rPr>
          <w:rFonts w:eastAsia="Times New Roman,Calibri" w:cs="Times New Roman,Calibri"/>
          <w:lang w:eastAsia="en-US"/>
        </w:rPr>
        <w:t xml:space="preserve"> have </w:t>
      </w:r>
      <w:r>
        <w:rPr>
          <w:rFonts w:eastAsia="Times New Roman,Calibri" w:cs="Times New Roman,Calibri"/>
          <w:lang w:eastAsia="en-US"/>
        </w:rPr>
        <w:t xml:space="preserve">a </w:t>
      </w:r>
      <w:r w:rsidRPr="008B3A44">
        <w:rPr>
          <w:rFonts w:eastAsia="Times New Roman,Calibri" w:cs="Times New Roman,Calibri"/>
          <w:lang w:eastAsia="en-US"/>
        </w:rPr>
        <w:t>thicker</w:t>
      </w:r>
      <w:r>
        <w:rPr>
          <w:rFonts w:eastAsia="Times New Roman,Calibri" w:cs="Times New Roman,Calibri"/>
          <w:lang w:eastAsia="en-US"/>
        </w:rPr>
        <w:t xml:space="preserve"> and</w:t>
      </w:r>
      <w:r w:rsidRPr="008B3A44">
        <w:rPr>
          <w:rFonts w:eastAsia="Times New Roman,Calibri" w:cs="Times New Roman,Calibri"/>
          <w:lang w:eastAsia="en-US"/>
        </w:rPr>
        <w:t xml:space="preserve"> harder cuticle</w:t>
      </w:r>
      <w:r>
        <w:rPr>
          <w:rFonts w:eastAsia="Times New Roman,Calibri" w:cs="Times New Roman,Calibri"/>
          <w:lang w:eastAsia="en-US"/>
        </w:rPr>
        <w:t xml:space="preserve"> than early larval stages</w:t>
      </w:r>
      <w:r w:rsidRPr="008B3A44">
        <w:rPr>
          <w:rFonts w:eastAsia="Times New Roman,Calibri" w:cs="Times New Roman,Calibri"/>
          <w:lang w:eastAsia="en-US"/>
        </w:rPr>
        <w:t xml:space="preserve">. Therefore, if the product is effective against later larval stages, it can be reasonably assumed, that it is also effective against early larval stages, so read-across can be used. </w:t>
      </w:r>
    </w:p>
    <w:p w14:paraId="3F9B416C" w14:textId="77777777" w:rsidR="00634505" w:rsidRPr="008B3A44" w:rsidRDefault="00634505" w:rsidP="00634505">
      <w:pPr>
        <w:rPr>
          <w:rFonts w:eastAsia="Times New Roman,Calibri" w:cs="Times New Roman,Calibri"/>
          <w:lang w:eastAsia="en-US"/>
        </w:rPr>
      </w:pPr>
      <w:r w:rsidRPr="008B3A44">
        <w:rPr>
          <w:rFonts w:eastAsia="Times New Roman,Calibri" w:cs="Times New Roman,Calibri"/>
          <w:lang w:eastAsia="en-US"/>
        </w:rPr>
        <w:t>Using L2-3 flea larval stages in efficacy studies provides more reliable results due to the fact that natural mortality of early larval stages are higher than later stages, moreover, early larval stages are smaller, less visible and it is more difficult to collect and handle them without causing any harm which may have significant impact on the outcome of the study (may cause fals</w:t>
      </w:r>
      <w:r>
        <w:rPr>
          <w:rFonts w:eastAsia="Times New Roman,Calibri" w:cs="Times New Roman,Calibri"/>
          <w:lang w:eastAsia="en-US"/>
        </w:rPr>
        <w:t>e</w:t>
      </w:r>
      <w:r w:rsidRPr="008B3A44">
        <w:rPr>
          <w:rFonts w:eastAsia="Times New Roman,Calibri" w:cs="Times New Roman,Calibri"/>
          <w:lang w:eastAsia="en-US"/>
        </w:rPr>
        <w:t xml:space="preserve"> positive results) as the number of living larvae after treatment is a critical endpoint in these tests. </w:t>
      </w:r>
    </w:p>
    <w:p w14:paraId="4229ACD1" w14:textId="77777777" w:rsidR="00634505" w:rsidRDefault="00634505" w:rsidP="00634505">
      <w:pPr>
        <w:rPr>
          <w:rFonts w:eastAsia="Times New Roman,Calibri" w:cs="Times New Roman,Calibri"/>
          <w:lang w:eastAsia="en-US"/>
        </w:rPr>
      </w:pPr>
      <w:r>
        <w:rPr>
          <w:rFonts w:eastAsia="Times New Roman,Calibri" w:cs="Times New Roman,Calibri"/>
          <w:lang w:eastAsia="en-US"/>
        </w:rPr>
        <w:t>Also, s</w:t>
      </w:r>
      <w:r w:rsidRPr="008B3A44">
        <w:rPr>
          <w:rFonts w:eastAsia="Times New Roman,Calibri" w:cs="Times New Roman,Calibri"/>
          <w:lang w:eastAsia="en-US"/>
        </w:rPr>
        <w:t>ince different larval stages do not occur alone under real-life situation, but always in a mixed population, it does not make sense to specify them in the label as the operator can not treat them separately."</w:t>
      </w:r>
    </w:p>
    <w:p w14:paraId="53D7ACEF" w14:textId="77777777" w:rsidR="00634505" w:rsidRDefault="00634505" w:rsidP="00634505">
      <w:pPr>
        <w:rPr>
          <w:rFonts w:eastAsia="Times New Roman,Calibri" w:cs="Times New Roman,Calibri"/>
          <w:lang w:eastAsia="en-US"/>
        </w:rPr>
      </w:pPr>
    </w:p>
    <w:p w14:paraId="141232F4" w14:textId="77777777" w:rsidR="00634505" w:rsidRDefault="00634505" w:rsidP="00634505">
      <w:pPr>
        <w:rPr>
          <w:rFonts w:eastAsia="Times New Roman,Calibri" w:cs="Times New Roman,Calibri"/>
          <w:lang w:eastAsia="en-US"/>
        </w:rPr>
      </w:pPr>
      <w:r>
        <w:rPr>
          <w:rFonts w:eastAsia="Times New Roman,Calibri" w:cs="Times New Roman,Calibri"/>
          <w:lang w:eastAsia="en-US"/>
        </w:rPr>
        <w:t>Therefore a claim against all larval stages is considered possible.</w:t>
      </w:r>
    </w:p>
    <w:p w14:paraId="3FBD9778" w14:textId="77777777" w:rsidR="00C45987" w:rsidRPr="008B3A44" w:rsidRDefault="00C45987" w:rsidP="00173949">
      <w:pPr>
        <w:rPr>
          <w:rFonts w:eastAsia="Times New Roman,Calibri" w:cs="Times New Roman,Calibri"/>
          <w:lang w:eastAsia="en-US"/>
        </w:rPr>
      </w:pPr>
    </w:p>
    <w:p w14:paraId="6EF4B627" w14:textId="79CB8DC6" w:rsidR="00501B67" w:rsidRPr="00173949" w:rsidRDefault="00501B67" w:rsidP="00303C5A">
      <w:pPr>
        <w:spacing w:line="260" w:lineRule="atLeast"/>
        <w:jc w:val="both"/>
        <w:rPr>
          <w:rFonts w:eastAsia="Times New Roman,Calibri" w:cs="Times New Roman,Calibri"/>
          <w:lang w:val="en-US" w:eastAsia="en-US"/>
        </w:rPr>
      </w:pPr>
    </w:p>
    <w:p w14:paraId="1A2912FC" w14:textId="7C45EF5B" w:rsidR="00E93A42" w:rsidRPr="008127EF" w:rsidRDefault="00E93A42" w:rsidP="00E93A42">
      <w:pPr>
        <w:spacing w:line="260" w:lineRule="atLeast"/>
        <w:jc w:val="both"/>
        <w:rPr>
          <w:rFonts w:eastAsia="Calibri"/>
          <w:lang w:eastAsia="en-US"/>
        </w:rPr>
      </w:pPr>
      <w:r w:rsidRPr="008127EF">
        <w:rPr>
          <w:rFonts w:eastAsia="Calibri"/>
          <w:lang w:eastAsia="en-US"/>
        </w:rPr>
        <w:t xml:space="preserve">The intended target species </w:t>
      </w:r>
      <w:r w:rsidRPr="008127EF">
        <w:t>bed bug (</w:t>
      </w:r>
      <w:r w:rsidRPr="008127EF">
        <w:rPr>
          <w:i/>
        </w:rPr>
        <w:t xml:space="preserve">Cimex lectularius) </w:t>
      </w:r>
      <w:r w:rsidRPr="008127EF">
        <w:t>and</w:t>
      </w:r>
      <w:r w:rsidRPr="008127EF">
        <w:rPr>
          <w:i/>
        </w:rPr>
        <w:t xml:space="preserve"> </w:t>
      </w:r>
      <w:r w:rsidRPr="008127EF">
        <w:t>Indian meal moth (</w:t>
      </w:r>
      <w:r w:rsidRPr="008127EF">
        <w:rPr>
          <w:i/>
        </w:rPr>
        <w:t xml:space="preserve">Plodia interpunctella) </w:t>
      </w:r>
      <w:r w:rsidRPr="008127EF">
        <w:t xml:space="preserve">were withdrawn at the request of the applicant. Therefore, no efficacy tests for these species </w:t>
      </w:r>
      <w:r>
        <w:t>were</w:t>
      </w:r>
      <w:r w:rsidRPr="008127EF">
        <w:t xml:space="preserve"> provided. </w:t>
      </w:r>
    </w:p>
    <w:p w14:paraId="110AE091" w14:textId="77777777" w:rsidR="00E93A42" w:rsidRPr="008127EF" w:rsidRDefault="00E93A42" w:rsidP="00303C5A">
      <w:pPr>
        <w:spacing w:line="260" w:lineRule="atLeast"/>
        <w:jc w:val="both"/>
        <w:rPr>
          <w:rFonts w:eastAsia="Times New Roman,Calibri" w:cs="Times New Roman,Calibri"/>
          <w:lang w:eastAsia="en-US"/>
        </w:rPr>
      </w:pPr>
    </w:p>
    <w:p w14:paraId="0B7B0B05" w14:textId="4DC6D148" w:rsidR="00FD2055" w:rsidRPr="008127EF" w:rsidRDefault="00FD2055" w:rsidP="004B3220">
      <w:pPr>
        <w:pStyle w:val="Heading4"/>
        <w:rPr>
          <w:noProof/>
        </w:rPr>
      </w:pPr>
      <w:bookmarkStart w:id="1448" w:name="_Toc389729046"/>
      <w:bookmarkStart w:id="1449" w:name="_Toc403472752"/>
      <w:bookmarkStart w:id="1450" w:name="_Toc403566573"/>
      <w:bookmarkStart w:id="1451" w:name="_Toc29543491"/>
      <w:r w:rsidRPr="008127EF">
        <w:rPr>
          <w:noProof/>
        </w:rPr>
        <w:t>Relevant information if the product is intended to be authorised for use with other biocidal product(s)</w:t>
      </w:r>
      <w:bookmarkEnd w:id="1448"/>
      <w:bookmarkEnd w:id="1449"/>
      <w:bookmarkEnd w:id="1450"/>
      <w:bookmarkEnd w:id="1451"/>
    </w:p>
    <w:p w14:paraId="5F57A3BA" w14:textId="22D2F497" w:rsidR="004501D0" w:rsidRPr="008127EF" w:rsidRDefault="6E72B8D2" w:rsidP="005F047B">
      <w:pPr>
        <w:jc w:val="both"/>
      </w:pPr>
      <w:r w:rsidRPr="008127EF">
        <w:t>Not intended to be used as tank mix.</w:t>
      </w:r>
      <w:r w:rsidR="00FD5B8C" w:rsidRPr="008127EF">
        <w:t xml:space="preserve"> </w:t>
      </w:r>
      <w:r w:rsidR="005F047B" w:rsidRPr="008127EF">
        <w:t xml:space="preserve">Complementary treatment using proper adulticide products </w:t>
      </w:r>
      <w:r w:rsidR="00FD5B8C" w:rsidRPr="008127EF">
        <w:t xml:space="preserve">with </w:t>
      </w:r>
      <w:r w:rsidR="005F047B" w:rsidRPr="008127EF">
        <w:t>prompt effect may be allowed</w:t>
      </w:r>
      <w:r w:rsidR="008378A9" w:rsidRPr="008127EF">
        <w:t xml:space="preserve"> to achieve immediate control of already emerged adult fleas since active ingredient of </w:t>
      </w:r>
      <w:r w:rsidR="00EE31F0" w:rsidRPr="008127EF">
        <w:t>BIOPREN 5 EC</w:t>
      </w:r>
      <w:r w:rsidR="008378A9" w:rsidRPr="008127EF">
        <w:t xml:space="preserve"> has only larvicide effect as an IGR-type substance.</w:t>
      </w:r>
      <w:r w:rsidR="00FD5B8C" w:rsidRPr="008127EF">
        <w:t xml:space="preserve"> If pets are also involved in the insect infestation (e.g. by fleas), using proper veterinary products is recommended to cure them parallel with biocide treatment of the living habitat (using the product directly on vertebrates or other non-target organisms is </w:t>
      </w:r>
      <w:r w:rsidR="00FC5A97" w:rsidRPr="008127EF">
        <w:t>not recommended</w:t>
      </w:r>
      <w:r w:rsidR="00FD5B8C" w:rsidRPr="008127EF">
        <w:t>).</w:t>
      </w:r>
    </w:p>
    <w:p w14:paraId="35205A84" w14:textId="59DC896A" w:rsidR="00FD2055" w:rsidRPr="008127EF" w:rsidRDefault="00FD2055" w:rsidP="004B4106">
      <w:pPr>
        <w:pStyle w:val="Heading3"/>
        <w:rPr>
          <w:noProof/>
          <w:lang w:val="en-GB"/>
        </w:rPr>
      </w:pPr>
      <w:r w:rsidRPr="008127EF">
        <w:rPr>
          <w:noProof/>
          <w:u w:val="single"/>
          <w:lang w:val="en-GB"/>
        </w:rPr>
        <w:br w:type="page"/>
      </w:r>
      <w:bookmarkStart w:id="1452" w:name="_Toc389729047"/>
      <w:bookmarkStart w:id="1453" w:name="_Toc403566574"/>
      <w:bookmarkStart w:id="1454" w:name="_Toc29543492"/>
      <w:r w:rsidRPr="008127EF">
        <w:rPr>
          <w:noProof/>
          <w:lang w:val="en-GB"/>
        </w:rPr>
        <w:lastRenderedPageBreak/>
        <w:t>Risk assessment for human health</w:t>
      </w:r>
      <w:bookmarkEnd w:id="1452"/>
      <w:bookmarkEnd w:id="1453"/>
      <w:bookmarkEnd w:id="1454"/>
    </w:p>
    <w:p w14:paraId="02BEB8DC" w14:textId="2934E06B" w:rsidR="00F83660" w:rsidRPr="008127EF" w:rsidRDefault="00F83660" w:rsidP="00530BC4">
      <w:pPr>
        <w:jc w:val="both"/>
        <w:rPr>
          <w:color w:val="000000"/>
          <w:lang w:eastAsia="hu-HU"/>
        </w:rPr>
      </w:pPr>
    </w:p>
    <w:p w14:paraId="22668C7F" w14:textId="77777777" w:rsidR="00FD2055" w:rsidRPr="008127EF" w:rsidRDefault="00FD2055" w:rsidP="004B3220">
      <w:pPr>
        <w:pStyle w:val="Heading4"/>
        <w:rPr>
          <w:noProof/>
        </w:rPr>
      </w:pPr>
      <w:bookmarkStart w:id="1455" w:name="_Toc388281591"/>
      <w:bookmarkStart w:id="1456" w:name="_Toc388282047"/>
      <w:bookmarkStart w:id="1457" w:name="_Toc388282529"/>
      <w:bookmarkStart w:id="1458" w:name="_Toc388282977"/>
      <w:bookmarkStart w:id="1459" w:name="_Toc403472753"/>
      <w:bookmarkStart w:id="1460" w:name="_Toc403566575"/>
      <w:bookmarkStart w:id="1461" w:name="_Toc29543493"/>
      <w:bookmarkStart w:id="1462" w:name="_Toc389729048"/>
      <w:bookmarkEnd w:id="1455"/>
      <w:bookmarkEnd w:id="1456"/>
      <w:bookmarkEnd w:id="1457"/>
      <w:bookmarkEnd w:id="1458"/>
      <w:r w:rsidRPr="008127EF">
        <w:rPr>
          <w:noProof/>
        </w:rPr>
        <w:t>Assessment of effects on Human Health</w:t>
      </w:r>
      <w:bookmarkEnd w:id="1459"/>
      <w:bookmarkEnd w:id="1460"/>
      <w:bookmarkEnd w:id="1461"/>
      <w:r w:rsidRPr="008127EF">
        <w:rPr>
          <w:noProof/>
        </w:rPr>
        <w:t xml:space="preserve"> </w:t>
      </w:r>
      <w:bookmarkEnd w:id="1462"/>
    </w:p>
    <w:p w14:paraId="58E0B125" w14:textId="77777777" w:rsidR="00575381" w:rsidRPr="008127EF" w:rsidRDefault="00575381" w:rsidP="00FD2055">
      <w:pPr>
        <w:rPr>
          <w:rFonts w:eastAsia="Calibri" w:cs="Calibri"/>
          <w:b/>
          <w:bCs/>
          <w:i/>
          <w:iCs/>
          <w:sz w:val="22"/>
          <w:szCs w:val="22"/>
          <w:lang w:eastAsia="en-US"/>
        </w:rPr>
      </w:pPr>
      <w:bookmarkStart w:id="1463" w:name="_Toc388281593"/>
      <w:bookmarkStart w:id="1464" w:name="_Toc388282049"/>
      <w:bookmarkStart w:id="1465" w:name="_Toc388282531"/>
      <w:bookmarkStart w:id="1466" w:name="_Toc388282979"/>
      <w:bookmarkStart w:id="1467" w:name="_Toc388285291"/>
      <w:bookmarkStart w:id="1468" w:name="_Toc388374325"/>
      <w:bookmarkStart w:id="1469" w:name="_Toc389729049"/>
      <w:bookmarkStart w:id="1470" w:name="_Toc403472754"/>
      <w:bookmarkEnd w:id="1463"/>
      <w:bookmarkEnd w:id="1464"/>
      <w:bookmarkEnd w:id="1465"/>
      <w:bookmarkEnd w:id="1466"/>
      <w:bookmarkEnd w:id="1467"/>
      <w:bookmarkEnd w:id="1468"/>
    </w:p>
    <w:p w14:paraId="14324722" w14:textId="553B23FE" w:rsidR="00FD2055" w:rsidRPr="008127EF" w:rsidRDefault="00FD2055" w:rsidP="00FD2055">
      <w:pPr>
        <w:rPr>
          <w:rFonts w:eastAsia="Calibri"/>
          <w:b/>
          <w:i/>
          <w:sz w:val="22"/>
          <w:szCs w:val="22"/>
          <w:lang w:eastAsia="en-US"/>
        </w:rPr>
      </w:pPr>
      <w:r w:rsidRPr="008127EF">
        <w:rPr>
          <w:rFonts w:eastAsia="Calibri" w:cs="Calibri"/>
          <w:b/>
          <w:bCs/>
          <w:i/>
          <w:iCs/>
          <w:sz w:val="22"/>
          <w:szCs w:val="22"/>
          <w:lang w:eastAsia="en-US"/>
        </w:rPr>
        <w:t>Skin corrosion and irritation</w:t>
      </w:r>
      <w:bookmarkEnd w:id="1469"/>
      <w:bookmarkEnd w:id="1470"/>
    </w:p>
    <w:p w14:paraId="143A576D" w14:textId="5BA4A9F0" w:rsidR="00F868E2" w:rsidRPr="008127EF" w:rsidRDefault="00490092" w:rsidP="6E72B8D2">
      <w:pPr>
        <w:spacing w:before="100" w:beforeAutospacing="1" w:after="100" w:afterAutospacing="1"/>
        <w:jc w:val="both"/>
        <w:rPr>
          <w:color w:val="000000"/>
          <w:lang w:eastAsia="hu-HU"/>
        </w:rPr>
      </w:pPr>
      <w:r w:rsidRPr="008127EF">
        <w:rPr>
          <w:rFonts w:eastAsia="Times New Roman,Calibri" w:cs="Times New Roman,Calibri"/>
          <w:lang w:eastAsia="en-US"/>
        </w:rPr>
        <w:t xml:space="preserve">No tests with the product are available. </w:t>
      </w:r>
      <w:r w:rsidR="6E72B8D2" w:rsidRPr="008127EF">
        <w:rPr>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See IUCLID section 8.1.1.</w:t>
      </w:r>
      <w:r w:rsidRPr="008127EF">
        <w:rPr>
          <w:rFonts w:eastAsia="Times New Roman,Calibri" w:cs="Times New Roman,Calibri"/>
          <w:lang w:eastAsia="en-US"/>
        </w:rPr>
        <w:t xml:space="preserve"> Based on the calculation method described in Annex I of Regulation 1272/2008/EC, BIOPREN 5 EC LARVICIDE CONCENTRATE is considered not irritating to the skin.</w:t>
      </w:r>
    </w:p>
    <w:p w14:paraId="750C3AFE" w14:textId="77777777" w:rsidR="00FD2055" w:rsidRPr="008127EF" w:rsidRDefault="00FD2055" w:rsidP="00FD2055">
      <w:pPr>
        <w:spacing w:line="260" w:lineRule="atLeast"/>
        <w:rPr>
          <w:rFonts w:eastAsia="Calibri"/>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FD2055" w:rsidRPr="008127EF" w14:paraId="6E8AB528"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92A8AD6" w14:textId="77777777" w:rsidR="00FD2055" w:rsidRPr="008127EF" w:rsidRDefault="6E72B8D2" w:rsidP="00FD2055">
            <w:pPr>
              <w:spacing w:line="260" w:lineRule="atLeast"/>
              <w:rPr>
                <w:rFonts w:eastAsia="Calibri"/>
                <w:b/>
                <w:bCs/>
                <w:lang w:eastAsia="en-US"/>
              </w:rPr>
            </w:pPr>
            <w:r w:rsidRPr="008127EF">
              <w:rPr>
                <w:rFonts w:eastAsia="Calibri" w:cs="Calibri"/>
                <w:b/>
                <w:bCs/>
                <w:lang w:eastAsia="en-US"/>
              </w:rPr>
              <w:t>Conclusion used in Risk Assessment – Skin corrosion and irritation</w:t>
            </w:r>
          </w:p>
        </w:tc>
      </w:tr>
      <w:tr w:rsidR="00FD2055" w:rsidRPr="008127EF" w14:paraId="5A158076" w14:textId="77777777" w:rsidTr="6E72B8D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271D87B4" w14:textId="77777777" w:rsidR="00FD2055" w:rsidRPr="008127EF" w:rsidRDefault="6E72B8D2" w:rsidP="00FD2055">
            <w:pPr>
              <w:spacing w:line="260" w:lineRule="atLeast"/>
              <w:rPr>
                <w:rFonts w:eastAsia="Calibri"/>
                <w:lang w:eastAsia="en-US"/>
              </w:rPr>
            </w:pPr>
            <w:r w:rsidRPr="008127EF">
              <w:rPr>
                <w:rFonts w:eastAsia="Calibri" w:cs="Calibri"/>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64F8F77" w14:textId="6F08520D"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 xml:space="preserve">BIOPREN 5 EC LARVICIDE CONCENTRATE is not </w:t>
            </w:r>
            <w:r w:rsidR="008662E0" w:rsidRPr="008127EF">
              <w:rPr>
                <w:rFonts w:eastAsiaTheme="minorEastAsia" w:cstheme="minorBidi"/>
                <w:color w:val="000000" w:themeColor="text1"/>
                <w:lang w:eastAsia="hu-HU"/>
              </w:rPr>
              <w:t xml:space="preserve">a </w:t>
            </w:r>
            <w:r w:rsidRPr="008127EF">
              <w:rPr>
                <w:rFonts w:eastAsiaTheme="minorEastAsia" w:cstheme="minorBidi"/>
                <w:color w:val="000000" w:themeColor="text1"/>
                <w:lang w:eastAsia="hu-HU"/>
              </w:rPr>
              <w:t>skin irritant</w:t>
            </w:r>
          </w:p>
        </w:tc>
      </w:tr>
      <w:tr w:rsidR="00FD2055" w:rsidRPr="008127EF" w14:paraId="6D3C778F" w14:textId="77777777" w:rsidTr="6E72B8D2">
        <w:tc>
          <w:tcPr>
            <w:tcW w:w="1276" w:type="pct"/>
            <w:tcBorders>
              <w:top w:val="single" w:sz="6" w:space="0" w:color="auto"/>
              <w:left w:val="single" w:sz="4" w:space="0" w:color="auto"/>
              <w:bottom w:val="single" w:sz="6" w:space="0" w:color="auto"/>
              <w:right w:val="single" w:sz="6" w:space="0" w:color="auto"/>
            </w:tcBorders>
            <w:shd w:val="clear" w:color="auto" w:fill="auto"/>
          </w:tcPr>
          <w:p w14:paraId="35DE491C"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03F6C095" w14:textId="6541C579"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On the basis of reactions observed in the S-methopr</w:t>
            </w:r>
            <w:r w:rsidR="00C92476" w:rsidRPr="008127EF">
              <w:rPr>
                <w:rFonts w:eastAsiaTheme="minorEastAsia" w:cstheme="minorBidi"/>
                <w:color w:val="000000" w:themeColor="text1"/>
                <w:lang w:eastAsia="hu-HU"/>
              </w:rPr>
              <w:t>e</w:t>
            </w:r>
            <w:r w:rsidRPr="008127EF">
              <w:rPr>
                <w:rFonts w:eastAsiaTheme="minorEastAsia" w:cstheme="minorBidi"/>
                <w:color w:val="000000" w:themeColor="text1"/>
                <w:lang w:eastAsia="hu-HU"/>
              </w:rPr>
              <w:t xml:space="preserve">ne skin irritation study S-methoprene is not </w:t>
            </w:r>
            <w:r w:rsidR="001B7604" w:rsidRPr="008127EF">
              <w:rPr>
                <w:rFonts w:eastAsiaTheme="minorEastAsia" w:cstheme="minorBidi"/>
                <w:color w:val="000000" w:themeColor="text1"/>
                <w:lang w:eastAsia="hu-HU"/>
              </w:rPr>
              <w:t xml:space="preserve">a </w:t>
            </w:r>
            <w:r w:rsidRPr="008127EF">
              <w:rPr>
                <w:rFonts w:eastAsiaTheme="minorEastAsia" w:cstheme="minorBidi"/>
                <w:color w:val="000000" w:themeColor="text1"/>
                <w:lang w:eastAsia="hu-HU"/>
              </w:rPr>
              <w:t>skin irritant The co-formulants are present in the biocidal product at concentrations insufficient to trigger the classification of the product.</w:t>
            </w:r>
            <w:r w:rsidR="002A71AE" w:rsidRPr="008127EF">
              <w:rPr>
                <w:rFonts w:eastAsiaTheme="minorEastAsia" w:cstheme="minorBidi"/>
                <w:color w:val="000000" w:themeColor="text1"/>
                <w:lang w:eastAsia="hu-HU"/>
              </w:rPr>
              <w:t xml:space="preserve"> </w:t>
            </w:r>
            <w:r w:rsidR="002A71AE" w:rsidRPr="008127EF">
              <w:rPr>
                <w:rFonts w:eastAsia="Calibri"/>
                <w:lang w:eastAsia="en-US"/>
              </w:rPr>
              <w:t>Consequently, based on the criteria defined in CLP Regulation (EC) No. 1272/2008, the product is not a skin irritant or corrosive.</w:t>
            </w:r>
          </w:p>
        </w:tc>
      </w:tr>
      <w:tr w:rsidR="00FD2055" w:rsidRPr="008127EF" w14:paraId="64B0BA33" w14:textId="77777777" w:rsidTr="6E72B8D2">
        <w:tc>
          <w:tcPr>
            <w:tcW w:w="1276" w:type="pct"/>
            <w:tcBorders>
              <w:top w:val="single" w:sz="6" w:space="0" w:color="auto"/>
              <w:left w:val="single" w:sz="4" w:space="0" w:color="auto"/>
              <w:bottom w:val="single" w:sz="6" w:space="0" w:color="auto"/>
              <w:right w:val="single" w:sz="6" w:space="0" w:color="auto"/>
            </w:tcBorders>
            <w:shd w:val="clear" w:color="auto" w:fill="auto"/>
          </w:tcPr>
          <w:p w14:paraId="09506F9F" w14:textId="77777777" w:rsidR="00FD2055" w:rsidRPr="008127EF" w:rsidRDefault="6E72B8D2" w:rsidP="00FD2055">
            <w:pPr>
              <w:spacing w:line="260" w:lineRule="atLeast"/>
              <w:rPr>
                <w:rFonts w:eastAsia="Calibri"/>
                <w:lang w:eastAsia="en-US"/>
              </w:rPr>
            </w:pPr>
            <w:r w:rsidRPr="008127EF">
              <w:rPr>
                <w:rFonts w:eastAsia="Calibri" w:cs="Calibri"/>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14:paraId="33E28F5F" w14:textId="0E0D9DDC"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No classification required according to CLP.</w:t>
            </w:r>
          </w:p>
        </w:tc>
      </w:tr>
    </w:tbl>
    <w:p w14:paraId="360AE3B5" w14:textId="77777777" w:rsidR="00FD2055" w:rsidRPr="008127EF" w:rsidRDefault="00FD2055" w:rsidP="00FD2055">
      <w:pPr>
        <w:spacing w:line="260" w:lineRule="atLeast"/>
        <w:rPr>
          <w:rFonts w:eastAsia="Calibri"/>
          <w:lang w:eastAsia="en-US"/>
        </w:rPr>
      </w:pPr>
    </w:p>
    <w:p w14:paraId="13D0FA65" w14:textId="77777777"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2AC9403E"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6AE887ED"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4C1EA2BF"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5DAB50E7"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166614E" w14:textId="3572C166"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Skin corrosion and irritation test on the product</w:t>
            </w:r>
          </w:p>
        </w:tc>
      </w:tr>
      <w:tr w:rsidR="00FD2055" w:rsidRPr="008127EF" w14:paraId="006E270C"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00AC00B7"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3F54DF9E" w14:textId="2741A9DF" w:rsidR="00FD2055" w:rsidRPr="008127EF" w:rsidRDefault="6E72B8D2" w:rsidP="0055537B">
            <w:pPr>
              <w:spacing w:line="260" w:lineRule="atLeast"/>
              <w:rPr>
                <w:color w:val="000000"/>
                <w:lang w:eastAsia="hu-HU"/>
              </w:rPr>
            </w:pPr>
            <w:r w:rsidRPr="008127EF">
              <w:rPr>
                <w:rFonts w:eastAsiaTheme="minorEastAsia" w:cstheme="minorBidi"/>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06FD0B43" w14:textId="77777777" w:rsidR="00FD2055" w:rsidRPr="008127EF" w:rsidRDefault="00FD2055" w:rsidP="00FD2055">
      <w:pPr>
        <w:spacing w:line="260" w:lineRule="atLeast"/>
        <w:rPr>
          <w:rFonts w:eastAsia="Calibri"/>
          <w:lang w:eastAsia="en-US"/>
        </w:rPr>
      </w:pPr>
    </w:p>
    <w:p w14:paraId="244587ED" w14:textId="77777777" w:rsidR="00FD2055" w:rsidRPr="008127EF" w:rsidRDefault="00FD2055" w:rsidP="00FD2055">
      <w:pPr>
        <w:spacing w:line="260" w:lineRule="atLeast"/>
        <w:rPr>
          <w:rFonts w:eastAsia="Calibri"/>
          <w:lang w:eastAsia="en-US"/>
        </w:rPr>
      </w:pPr>
    </w:p>
    <w:p w14:paraId="1B57D70F" w14:textId="5D231920" w:rsidR="00FD2055" w:rsidRPr="008127EF" w:rsidRDefault="00FD2055" w:rsidP="00FD2055">
      <w:pPr>
        <w:rPr>
          <w:rFonts w:eastAsia="Calibri" w:cs="Calibri"/>
          <w:b/>
          <w:bCs/>
          <w:i/>
          <w:iCs/>
          <w:sz w:val="22"/>
          <w:szCs w:val="22"/>
          <w:lang w:eastAsia="en-US"/>
        </w:rPr>
      </w:pPr>
      <w:bookmarkStart w:id="1471" w:name="_Toc389729050"/>
      <w:bookmarkStart w:id="1472" w:name="_Toc403472755"/>
      <w:r w:rsidRPr="008127EF">
        <w:rPr>
          <w:rFonts w:eastAsia="Calibri" w:cs="Calibri"/>
          <w:b/>
          <w:bCs/>
          <w:i/>
          <w:iCs/>
          <w:sz w:val="22"/>
          <w:szCs w:val="22"/>
          <w:lang w:eastAsia="en-US"/>
        </w:rPr>
        <w:t>Eye irritation</w:t>
      </w:r>
      <w:bookmarkEnd w:id="1471"/>
      <w:bookmarkEnd w:id="1472"/>
    </w:p>
    <w:p w14:paraId="2687B8E4" w14:textId="77777777" w:rsidR="0007547F" w:rsidRPr="008127EF" w:rsidRDefault="0007547F" w:rsidP="00FD2055">
      <w:pPr>
        <w:rPr>
          <w:rFonts w:eastAsia="Calibri"/>
          <w:b/>
          <w:i/>
          <w:lang w:eastAsia="en-US"/>
        </w:rPr>
      </w:pPr>
    </w:p>
    <w:p w14:paraId="79F062ED" w14:textId="6C92422F" w:rsidR="00FD2055" w:rsidRPr="008127EF" w:rsidRDefault="00490092" w:rsidP="00ED79E0">
      <w:pPr>
        <w:spacing w:line="260" w:lineRule="atLeast"/>
        <w:jc w:val="both"/>
        <w:rPr>
          <w:color w:val="000000"/>
          <w:lang w:eastAsia="hu-HU"/>
        </w:rPr>
      </w:pPr>
      <w:r w:rsidRPr="008127EF">
        <w:rPr>
          <w:rFonts w:eastAsia="Times New Roman,Calibri" w:cs="Times New Roman,Calibri"/>
          <w:lang w:eastAsia="en-US"/>
        </w:rPr>
        <w:t xml:space="preserve">No tests with the product  are available. </w:t>
      </w:r>
      <w:r w:rsidR="6E72B8D2" w:rsidRPr="008127EF">
        <w:rPr>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See IUCLID section 8.1.2</w:t>
      </w:r>
      <w:r w:rsidRPr="008127EF">
        <w:rPr>
          <w:rFonts w:eastAsia="Times New Roman,Calibri" w:cs="Times New Roman,Calibri"/>
          <w:lang w:eastAsia="en-US"/>
        </w:rPr>
        <w:t xml:space="preserve"> Based on the calculation method described in Annex I of Regulation 1272/2008/EC, BIOPREN 5 EC LARVICIDE CONCENTRATE is considered </w:t>
      </w:r>
      <w:r w:rsidR="00400FA1">
        <w:rPr>
          <w:rFonts w:eastAsia="Times New Roman,Calibri" w:cs="Times New Roman,Calibri"/>
          <w:lang w:eastAsia="en-US"/>
        </w:rPr>
        <w:t xml:space="preserve"> to cause damage to eye</w:t>
      </w:r>
      <w:r w:rsidR="008662E0" w:rsidRPr="008127EF">
        <w:rPr>
          <w:rFonts w:eastAsia="Times New Roman,Calibri" w:cs="Times New Roman,Calibri"/>
          <w:lang w:eastAsia="en-US"/>
        </w:rPr>
        <w:t>, and therefore is classified with H31</w:t>
      </w:r>
      <w:r w:rsidR="00E54C0E" w:rsidRPr="008127EF">
        <w:rPr>
          <w:rFonts w:eastAsia="Times New Roman,Calibri" w:cs="Times New Roman,Calibri"/>
          <w:lang w:eastAsia="en-US"/>
        </w:rPr>
        <w:t>8</w:t>
      </w:r>
      <w:r w:rsidRPr="008127EF">
        <w:rPr>
          <w:rFonts w:eastAsia="Times New Roman,Calibri" w:cs="Times New Roman,Calibri"/>
          <w:lang w:eastAsia="en-US"/>
        </w:rPr>
        <w:t>.</w:t>
      </w:r>
    </w:p>
    <w:p w14:paraId="529E3BE5" w14:textId="77777777" w:rsidR="006279F8" w:rsidRPr="008127EF" w:rsidRDefault="006279F8" w:rsidP="00FD2055">
      <w:pPr>
        <w:spacing w:line="260" w:lineRule="atLeast"/>
        <w:rPr>
          <w:color w:val="000000"/>
        </w:rPr>
      </w:pPr>
    </w:p>
    <w:p w14:paraId="33FB8CF0" w14:textId="77777777" w:rsidR="00FD2055" w:rsidRPr="008127EF" w:rsidRDefault="00FD2055" w:rsidP="00FD2055">
      <w:pPr>
        <w:spacing w:line="260" w:lineRule="atLeast"/>
        <w:rPr>
          <w:color w:val="000000"/>
          <w:lang w:eastAsia="hu-HU"/>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FD2055" w:rsidRPr="008127EF" w14:paraId="5D85B1B5"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110C31F" w14:textId="77777777" w:rsidR="00FD2055" w:rsidRPr="008127EF" w:rsidRDefault="6E72B8D2" w:rsidP="00FD2055">
            <w:pPr>
              <w:spacing w:line="260" w:lineRule="atLeast"/>
              <w:rPr>
                <w:rFonts w:eastAsia="Calibri"/>
                <w:b/>
                <w:bCs/>
                <w:lang w:eastAsia="en-US"/>
              </w:rPr>
            </w:pPr>
            <w:r w:rsidRPr="008127EF">
              <w:rPr>
                <w:rFonts w:eastAsia="Calibri" w:cs="Calibri"/>
                <w:b/>
                <w:bCs/>
                <w:lang w:eastAsia="en-US"/>
              </w:rPr>
              <w:lastRenderedPageBreak/>
              <w:t xml:space="preserve">Conclusion used in Risk Assessment – Eye irritation </w:t>
            </w:r>
          </w:p>
        </w:tc>
      </w:tr>
      <w:tr w:rsidR="00FD2055" w:rsidRPr="008127EF" w14:paraId="0D21ED84" w14:textId="77777777" w:rsidTr="6E72B8D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576A386B" w14:textId="77777777"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Value/conclusion</w:t>
            </w:r>
          </w:p>
        </w:tc>
        <w:tc>
          <w:tcPr>
            <w:tcW w:w="3724" w:type="pct"/>
            <w:tcBorders>
              <w:top w:val="single" w:sz="6" w:space="0" w:color="auto"/>
              <w:left w:val="single" w:sz="6" w:space="0" w:color="auto"/>
              <w:bottom w:val="single" w:sz="6" w:space="0" w:color="auto"/>
              <w:right w:val="single" w:sz="6" w:space="0" w:color="auto"/>
            </w:tcBorders>
          </w:tcPr>
          <w:p w14:paraId="61B930C9" w14:textId="5FC8669C" w:rsidR="00FD2055" w:rsidRPr="008127EF" w:rsidRDefault="6E72B8D2" w:rsidP="00F91344">
            <w:pPr>
              <w:spacing w:line="260" w:lineRule="atLeast"/>
              <w:rPr>
                <w:color w:val="000000"/>
                <w:lang w:eastAsia="hu-HU"/>
              </w:rPr>
            </w:pPr>
            <w:r w:rsidRPr="008127EF">
              <w:rPr>
                <w:rFonts w:eastAsiaTheme="minorEastAsia" w:cstheme="minorBidi"/>
                <w:color w:val="000000" w:themeColor="text1"/>
                <w:lang w:eastAsia="hu-HU"/>
              </w:rPr>
              <w:t xml:space="preserve">BIOPREN 5 EC LARVICIDE CONCENTRATE </w:t>
            </w:r>
            <w:r w:rsidR="008662E0" w:rsidRPr="008127EF">
              <w:rPr>
                <w:rFonts w:eastAsiaTheme="minorEastAsia" w:cstheme="minorBidi"/>
                <w:color w:val="000000" w:themeColor="text1"/>
                <w:lang w:eastAsia="hu-HU"/>
              </w:rPr>
              <w:t xml:space="preserve">is considered </w:t>
            </w:r>
            <w:r w:rsidR="00400FA1">
              <w:rPr>
                <w:rFonts w:eastAsia="Times New Roman,Calibri" w:cs="Times New Roman,Calibri"/>
                <w:lang w:eastAsia="en-US"/>
              </w:rPr>
              <w:t xml:space="preserve"> to cause damage to eye</w:t>
            </w:r>
            <w:r w:rsidR="008662E0" w:rsidRPr="008127EF">
              <w:rPr>
                <w:rFonts w:eastAsiaTheme="minorEastAsia" w:cstheme="minorBidi"/>
                <w:color w:val="000000" w:themeColor="text1"/>
                <w:lang w:eastAsia="hu-HU"/>
              </w:rPr>
              <w:t>, and therefore is classified with H31</w:t>
            </w:r>
            <w:r w:rsidR="00E54C0E" w:rsidRPr="008127EF">
              <w:rPr>
                <w:rFonts w:eastAsiaTheme="minorEastAsia" w:cstheme="minorBidi"/>
                <w:color w:val="000000" w:themeColor="text1"/>
                <w:lang w:eastAsia="hu-HU"/>
              </w:rPr>
              <w:t>8</w:t>
            </w:r>
            <w:r w:rsidR="008662E0" w:rsidRPr="008127EF">
              <w:rPr>
                <w:rFonts w:eastAsiaTheme="minorEastAsia" w:cstheme="minorBidi"/>
                <w:color w:val="000000" w:themeColor="text1"/>
                <w:lang w:eastAsia="hu-HU"/>
              </w:rPr>
              <w:t>.</w:t>
            </w:r>
          </w:p>
        </w:tc>
      </w:tr>
      <w:tr w:rsidR="00FD2055" w:rsidRPr="008127EF" w14:paraId="7E5D66CF" w14:textId="77777777" w:rsidTr="6E72B8D2">
        <w:tc>
          <w:tcPr>
            <w:tcW w:w="1276" w:type="pct"/>
            <w:tcBorders>
              <w:top w:val="single" w:sz="6" w:space="0" w:color="auto"/>
              <w:left w:val="single" w:sz="4" w:space="0" w:color="auto"/>
              <w:bottom w:val="single" w:sz="6" w:space="0" w:color="auto"/>
              <w:right w:val="single" w:sz="6" w:space="0" w:color="auto"/>
            </w:tcBorders>
            <w:shd w:val="clear" w:color="auto" w:fill="auto"/>
          </w:tcPr>
          <w:p w14:paraId="4D1F0423" w14:textId="77777777"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2A35EE11" w14:textId="7A1A32BC"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The active ingredient S-methopr</w:t>
            </w:r>
            <w:r w:rsidR="00C92476" w:rsidRPr="008127EF">
              <w:rPr>
                <w:rFonts w:eastAsiaTheme="minorEastAsia" w:cstheme="minorBidi"/>
                <w:color w:val="000000" w:themeColor="text1"/>
                <w:lang w:eastAsia="hu-HU"/>
              </w:rPr>
              <w:t>e</w:t>
            </w:r>
            <w:r w:rsidRPr="008127EF">
              <w:rPr>
                <w:rFonts w:eastAsiaTheme="minorEastAsia" w:cstheme="minorBidi"/>
                <w:color w:val="000000" w:themeColor="text1"/>
                <w:lang w:eastAsia="hu-HU"/>
              </w:rPr>
              <w:t xml:space="preserve">ne is not an eye irritant. The co-formulants </w:t>
            </w:r>
            <w:r w:rsidR="00605007">
              <w:rPr>
                <w:rFonts w:eastAsiaTheme="minorEastAsia" w:cstheme="minorBidi"/>
                <w:color w:val="000000" w:themeColor="text1"/>
                <w:lang w:eastAsia="hu-HU"/>
              </w:rPr>
              <w:t>(</w:t>
            </w:r>
            <w:r w:rsidR="00605007" w:rsidRPr="008127EF">
              <w:rPr>
                <w:rFonts w:eastAsia="Times New Roman,Calibri" w:cs="Times New Roman,Calibri"/>
                <w:lang w:eastAsia="en-US"/>
              </w:rPr>
              <w:t>Benzenesulfonic acid, 4-C10-14-alkyl derivs., calcium salts (</w:t>
            </w:r>
            <w:r w:rsidR="00605007" w:rsidRPr="008127EF">
              <w:rPr>
                <w:rFonts w:cs="Arial"/>
              </w:rPr>
              <w:t>CAS 90194-26-6)</w:t>
            </w:r>
            <w:r w:rsidR="00605007" w:rsidRPr="008127EF">
              <w:rPr>
                <w:rFonts w:eastAsia="Times New Roman,Calibri" w:cs="Times New Roman,Calibri"/>
                <w:lang w:eastAsia="en-US"/>
              </w:rPr>
              <w:t>, and 2-methylpropan-1-ol (</w:t>
            </w:r>
            <w:r w:rsidR="00605007" w:rsidRPr="008127EF">
              <w:rPr>
                <w:rFonts w:cs="Arial"/>
              </w:rPr>
              <w:t>CAS 78-83-1)</w:t>
            </w:r>
            <w:r w:rsidR="00605007">
              <w:rPr>
                <w:rFonts w:cs="Arial"/>
              </w:rPr>
              <w:t xml:space="preserve">) </w:t>
            </w:r>
            <w:r w:rsidR="00FC60BA" w:rsidRPr="008127EF">
              <w:rPr>
                <w:rFonts w:eastAsiaTheme="minorEastAsia" w:cstheme="minorBidi"/>
                <w:color w:val="000000" w:themeColor="text1"/>
                <w:lang w:eastAsia="hu-HU"/>
              </w:rPr>
              <w:t xml:space="preserve">however </w:t>
            </w:r>
            <w:r w:rsidRPr="008127EF">
              <w:rPr>
                <w:rFonts w:eastAsiaTheme="minorEastAsia" w:cstheme="minorBidi"/>
                <w:color w:val="000000" w:themeColor="text1"/>
                <w:lang w:eastAsia="hu-HU"/>
              </w:rPr>
              <w:t>are present in the biocidal product at concentrations sufficient to trigger the classification of the product</w:t>
            </w:r>
            <w:r w:rsidR="008662E0" w:rsidRPr="008127EF">
              <w:rPr>
                <w:rFonts w:eastAsiaTheme="minorEastAsia" w:cstheme="minorBidi"/>
                <w:color w:val="000000" w:themeColor="text1"/>
                <w:lang w:eastAsia="hu-HU"/>
              </w:rPr>
              <w:t xml:space="preserve"> with H31</w:t>
            </w:r>
            <w:r w:rsidR="00E54C0E" w:rsidRPr="008127EF">
              <w:rPr>
                <w:rFonts w:eastAsiaTheme="minorEastAsia" w:cstheme="minorBidi"/>
                <w:color w:val="000000" w:themeColor="text1"/>
                <w:lang w:eastAsia="hu-HU"/>
              </w:rPr>
              <w:t>8</w:t>
            </w:r>
            <w:r w:rsidRPr="008127EF">
              <w:rPr>
                <w:rFonts w:eastAsiaTheme="minorEastAsia" w:cstheme="minorBidi"/>
                <w:color w:val="000000" w:themeColor="text1"/>
                <w:lang w:eastAsia="hu-HU"/>
              </w:rPr>
              <w:t>.</w:t>
            </w:r>
          </w:p>
        </w:tc>
      </w:tr>
      <w:tr w:rsidR="00FD2055" w:rsidRPr="008127EF" w14:paraId="0A1C0678" w14:textId="77777777" w:rsidTr="6E72B8D2">
        <w:tc>
          <w:tcPr>
            <w:tcW w:w="1276" w:type="pct"/>
            <w:tcBorders>
              <w:top w:val="single" w:sz="6" w:space="0" w:color="auto"/>
              <w:left w:val="single" w:sz="4" w:space="0" w:color="auto"/>
              <w:bottom w:val="single" w:sz="6" w:space="0" w:color="auto"/>
              <w:right w:val="single" w:sz="6" w:space="0" w:color="auto"/>
            </w:tcBorders>
            <w:shd w:val="clear" w:color="auto" w:fill="auto"/>
          </w:tcPr>
          <w:p w14:paraId="2AAED06F" w14:textId="77777777"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14:paraId="5E63E6E3" w14:textId="4303B16A" w:rsidR="00FD2055" w:rsidRPr="008127EF" w:rsidRDefault="008662E0" w:rsidP="00FD2055">
            <w:pPr>
              <w:spacing w:line="260" w:lineRule="atLeast"/>
              <w:rPr>
                <w:color w:val="000000"/>
                <w:lang w:eastAsia="hu-HU"/>
              </w:rPr>
            </w:pPr>
            <w:r w:rsidRPr="008127EF">
              <w:rPr>
                <w:rFonts w:eastAsiaTheme="minorEastAsia" w:cstheme="minorBidi"/>
                <w:color w:val="000000" w:themeColor="text1"/>
                <w:lang w:eastAsia="hu-HU"/>
              </w:rPr>
              <w:t>H31</w:t>
            </w:r>
            <w:r w:rsidR="00E54C0E" w:rsidRPr="008127EF">
              <w:rPr>
                <w:rFonts w:eastAsiaTheme="minorEastAsia" w:cstheme="minorBidi"/>
                <w:color w:val="000000" w:themeColor="text1"/>
                <w:lang w:eastAsia="hu-HU"/>
              </w:rPr>
              <w:t>8</w:t>
            </w:r>
            <w:r w:rsidRPr="008127EF">
              <w:rPr>
                <w:rFonts w:eastAsiaTheme="minorEastAsia" w:cstheme="minorBidi"/>
                <w:color w:val="000000" w:themeColor="text1"/>
                <w:lang w:eastAsia="hu-HU"/>
              </w:rPr>
              <w:t xml:space="preserve"> is </w:t>
            </w:r>
            <w:r w:rsidR="6E72B8D2" w:rsidRPr="008127EF">
              <w:rPr>
                <w:rFonts w:eastAsiaTheme="minorEastAsia" w:cstheme="minorBidi"/>
                <w:color w:val="000000" w:themeColor="text1"/>
                <w:lang w:eastAsia="hu-HU"/>
              </w:rPr>
              <w:t>required according to CLP</w:t>
            </w:r>
          </w:p>
        </w:tc>
      </w:tr>
    </w:tbl>
    <w:p w14:paraId="0FD6A222" w14:textId="77777777" w:rsidR="00FD2055" w:rsidRPr="008127EF" w:rsidRDefault="00FD2055" w:rsidP="00FD2055">
      <w:pPr>
        <w:spacing w:line="260" w:lineRule="atLeast"/>
        <w:rPr>
          <w:rFonts w:eastAsia="Calibri"/>
          <w:i/>
          <w:iCs/>
          <w:lang w:eastAsia="en-US"/>
        </w:rPr>
      </w:pPr>
    </w:p>
    <w:p w14:paraId="2B0DBC65" w14:textId="77777777" w:rsidR="00FD2055" w:rsidRPr="008127EF" w:rsidRDefault="00FD2055" w:rsidP="00FD2055">
      <w:pPr>
        <w:spacing w:line="260" w:lineRule="atLeast"/>
        <w:rPr>
          <w:rFonts w:eastAsia="Calibri"/>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36CE78CE"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4FF0BB87"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2A695FFE"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6906F9FF"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BE5B639" w14:textId="55BBED7B" w:rsidR="00FD2055" w:rsidRPr="008127EF" w:rsidRDefault="6E72B8D2" w:rsidP="00FD2055">
            <w:pPr>
              <w:spacing w:line="260" w:lineRule="atLeast"/>
              <w:rPr>
                <w:color w:val="000000"/>
                <w:lang w:eastAsia="hu-HU"/>
              </w:rPr>
            </w:pPr>
            <w:r w:rsidRPr="008127EF">
              <w:rPr>
                <w:rFonts w:eastAsiaTheme="minorEastAsia" w:cstheme="minorBidi"/>
                <w:color w:val="000000" w:themeColor="text1"/>
                <w:lang w:eastAsia="hu-HU"/>
              </w:rPr>
              <w:t>Eye irritation test on the product</w:t>
            </w:r>
          </w:p>
        </w:tc>
      </w:tr>
      <w:tr w:rsidR="00FD2055" w:rsidRPr="008127EF" w14:paraId="125A9087"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25ECF8FF"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1B79E98" w14:textId="382B32A0" w:rsidR="00FD2055" w:rsidRPr="008127EF" w:rsidRDefault="6E72B8D2" w:rsidP="0055537B">
            <w:pPr>
              <w:spacing w:line="260" w:lineRule="atLeast"/>
              <w:rPr>
                <w:color w:val="000000"/>
                <w:lang w:eastAsia="hu-HU"/>
              </w:rPr>
            </w:pPr>
            <w:r w:rsidRPr="008127EF">
              <w:rPr>
                <w:rFonts w:eastAsiaTheme="minorEastAsia" w:cstheme="minorBidi"/>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38D2362F" w14:textId="20CAC174" w:rsidR="00FD2055" w:rsidRPr="008127EF" w:rsidRDefault="00FD2055" w:rsidP="00FD2055">
      <w:pPr>
        <w:spacing w:line="260" w:lineRule="atLeast"/>
        <w:rPr>
          <w:rFonts w:eastAsia="Calibri"/>
          <w:lang w:eastAsia="en-US"/>
        </w:rPr>
      </w:pPr>
    </w:p>
    <w:p w14:paraId="1D6C48DF" w14:textId="77777777" w:rsidR="00F90F72" w:rsidRPr="008127EF" w:rsidRDefault="00F90F72" w:rsidP="00FD2055">
      <w:pPr>
        <w:spacing w:line="260" w:lineRule="atLeast"/>
        <w:rPr>
          <w:rFonts w:eastAsia="Calibri"/>
          <w:lang w:eastAsia="en-US"/>
        </w:rPr>
      </w:pPr>
    </w:p>
    <w:p w14:paraId="76486439" w14:textId="1902B7DA" w:rsidR="00FD2055" w:rsidRPr="008127EF" w:rsidRDefault="00FD2055" w:rsidP="00FD2055">
      <w:pPr>
        <w:rPr>
          <w:rFonts w:eastAsia="Calibri" w:cs="Calibri"/>
          <w:b/>
          <w:bCs/>
          <w:i/>
          <w:iCs/>
          <w:sz w:val="22"/>
          <w:szCs w:val="22"/>
          <w:lang w:eastAsia="en-US"/>
        </w:rPr>
      </w:pPr>
      <w:bookmarkStart w:id="1473" w:name="_Toc367976971"/>
      <w:bookmarkStart w:id="1474" w:name="_Toc367977148"/>
      <w:bookmarkStart w:id="1475" w:name="_Toc389729051"/>
      <w:bookmarkStart w:id="1476" w:name="_Toc403472756"/>
      <w:r w:rsidRPr="008127EF">
        <w:rPr>
          <w:rFonts w:eastAsia="Calibri" w:cs="Calibri"/>
          <w:b/>
          <w:bCs/>
          <w:i/>
          <w:iCs/>
          <w:sz w:val="22"/>
          <w:szCs w:val="22"/>
          <w:lang w:eastAsia="en-US"/>
        </w:rPr>
        <w:t>Respiratory tract irritation</w:t>
      </w:r>
      <w:bookmarkEnd w:id="1473"/>
      <w:bookmarkEnd w:id="1474"/>
      <w:bookmarkEnd w:id="1475"/>
      <w:bookmarkEnd w:id="1476"/>
      <w:r w:rsidRPr="008127EF">
        <w:rPr>
          <w:rFonts w:eastAsia="Calibri" w:cs="Calibri"/>
          <w:b/>
          <w:bCs/>
          <w:i/>
          <w:iCs/>
          <w:sz w:val="22"/>
          <w:szCs w:val="22"/>
          <w:lang w:eastAsia="en-US"/>
        </w:rPr>
        <w:t xml:space="preserve"> </w:t>
      </w:r>
    </w:p>
    <w:p w14:paraId="1853E7AF" w14:textId="77777777" w:rsidR="00E551B8" w:rsidRPr="008127EF" w:rsidRDefault="00E551B8" w:rsidP="00FD2055">
      <w:pPr>
        <w:rPr>
          <w:rFonts w:eastAsia="Calibri"/>
          <w:b/>
          <w:i/>
          <w:sz w:val="22"/>
          <w:szCs w:val="22"/>
          <w:lang w:eastAsia="en-US"/>
        </w:rPr>
      </w:pPr>
    </w:p>
    <w:p w14:paraId="545A95F3" w14:textId="17119BD8" w:rsidR="004049DA" w:rsidRPr="008127EF" w:rsidRDefault="004049DA" w:rsidP="00E551B8">
      <w:pPr>
        <w:spacing w:line="260" w:lineRule="atLeast"/>
        <w:jc w:val="both"/>
        <w:rPr>
          <w:rFonts w:eastAsia="Times New Roman,Calibri" w:cs="Times New Roman,Calibri"/>
          <w:lang w:eastAsia="en-US"/>
        </w:rPr>
      </w:pPr>
      <w:r w:rsidRPr="008127EF">
        <w:rPr>
          <w:rFonts w:eastAsia="Times New Roman,Calibri" w:cs="Times New Roman,Calibri"/>
          <w:lang w:eastAsia="en-US"/>
        </w:rPr>
        <w:t xml:space="preserve">No tests with the product are available. 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Based on the calculation method described in Annex I of Regulation 1272/2008/EC, BIOPREN 5 EC LARVICIDE CONCENTRATE </w:t>
      </w:r>
      <w:r w:rsidR="00D320E9" w:rsidRPr="008127EF">
        <w:rPr>
          <w:rFonts w:eastAsia="Times New Roman,Calibri" w:cs="Times New Roman,Calibri"/>
          <w:lang w:eastAsia="en-US"/>
        </w:rPr>
        <w:t xml:space="preserve">is </w:t>
      </w:r>
      <w:r w:rsidRPr="008127EF">
        <w:rPr>
          <w:rFonts w:eastAsia="Times New Roman,Calibri" w:cs="Times New Roman,Calibri"/>
          <w:lang w:eastAsia="en-US"/>
        </w:rPr>
        <w:t>considered not irritating to the respiratory tract.</w:t>
      </w:r>
    </w:p>
    <w:p w14:paraId="06CFB126" w14:textId="77777777"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041181FE"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A124490" w14:textId="77777777" w:rsidR="00FD2055" w:rsidRPr="008127EF" w:rsidRDefault="6E72B8D2" w:rsidP="00E551B8">
            <w:pPr>
              <w:keepNext/>
              <w:keepLines/>
              <w:spacing w:before="60" w:after="60" w:line="260" w:lineRule="atLeast"/>
              <w:rPr>
                <w:rFonts w:eastAsia="Calibri"/>
                <w:b/>
                <w:lang w:eastAsia="da-DK"/>
              </w:rPr>
            </w:pPr>
            <w:r w:rsidRPr="008127EF">
              <w:rPr>
                <w:rFonts w:eastAsia="Calibri" w:cs="Calibri"/>
                <w:b/>
                <w:bCs/>
                <w:lang w:eastAsia="en-US"/>
              </w:rPr>
              <w:t>Conclusion used in the Risk Assessment – Respiratory tract irritation</w:t>
            </w:r>
          </w:p>
        </w:tc>
      </w:tr>
      <w:tr w:rsidR="004049DA" w:rsidRPr="008127EF" w14:paraId="301F5344"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392BE31A" w14:textId="77777777" w:rsidR="004049DA" w:rsidRPr="008127EF" w:rsidRDefault="004049DA" w:rsidP="00FD2055">
            <w:pPr>
              <w:keepNext/>
              <w:keepLines/>
              <w:spacing w:before="60" w:after="60" w:line="260" w:lineRule="atLeast"/>
              <w:rPr>
                <w:rFonts w:eastAsia="Calibri"/>
                <w:bCs/>
                <w:lang w:eastAsia="en-US"/>
              </w:rPr>
            </w:pPr>
            <w:r w:rsidRPr="008127EF">
              <w:rPr>
                <w:rFonts w:eastAsia="Calibri" w:cs="Calibri"/>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035C23F8" w14:textId="19946345" w:rsidR="004049DA" w:rsidRPr="008127EF" w:rsidRDefault="004049DA" w:rsidP="00592843">
            <w:pPr>
              <w:keepNext/>
              <w:keepLines/>
              <w:spacing w:before="60" w:after="60" w:line="260" w:lineRule="atLeast"/>
              <w:rPr>
                <w:rFonts w:eastAsia="Calibri" w:cs="Calibri"/>
                <w:lang w:eastAsia="en-US"/>
              </w:rPr>
            </w:pPr>
            <w:r w:rsidRPr="008127EF">
              <w:rPr>
                <w:rFonts w:eastAsia="Calibri" w:cs="Calibri"/>
                <w:lang w:eastAsia="en-US"/>
              </w:rPr>
              <w:t xml:space="preserve">BIOPREN 5 EC LARVICIDE CONCENTRATE </w:t>
            </w:r>
            <w:r w:rsidR="008662E0" w:rsidRPr="008127EF">
              <w:rPr>
                <w:rFonts w:eastAsia="Calibri" w:cs="Calibri"/>
                <w:lang w:eastAsia="en-US"/>
              </w:rPr>
              <w:t>is considered not</w:t>
            </w:r>
            <w:r w:rsidR="00592843" w:rsidRPr="008127EF">
              <w:rPr>
                <w:rFonts w:eastAsia="Calibri" w:cs="Calibri"/>
                <w:lang w:eastAsia="en-US"/>
              </w:rPr>
              <w:t xml:space="preserve"> an irritant to the respiratory tract.</w:t>
            </w:r>
            <w:r w:rsidR="008662E0" w:rsidRPr="008127EF">
              <w:rPr>
                <w:rFonts w:eastAsia="Calibri" w:cs="Calibri"/>
                <w:lang w:eastAsia="en-US"/>
              </w:rPr>
              <w:t xml:space="preserve"> </w:t>
            </w:r>
          </w:p>
        </w:tc>
      </w:tr>
      <w:tr w:rsidR="004049DA" w:rsidRPr="008127EF" w14:paraId="39F18155" w14:textId="77777777" w:rsidTr="6E72B8D2">
        <w:trPr>
          <w:trHeight w:val="794"/>
        </w:trPr>
        <w:tc>
          <w:tcPr>
            <w:tcW w:w="1048" w:type="pct"/>
            <w:tcBorders>
              <w:top w:val="single" w:sz="6" w:space="0" w:color="auto"/>
              <w:left w:val="single" w:sz="4" w:space="0" w:color="auto"/>
              <w:bottom w:val="single" w:sz="6" w:space="0" w:color="auto"/>
              <w:right w:val="single" w:sz="6" w:space="0" w:color="auto"/>
            </w:tcBorders>
            <w:shd w:val="clear" w:color="auto" w:fill="auto"/>
          </w:tcPr>
          <w:p w14:paraId="263C5758" w14:textId="77777777" w:rsidR="004049DA" w:rsidRPr="008127EF" w:rsidRDefault="004049DA" w:rsidP="6E72B8D2">
            <w:pPr>
              <w:pStyle w:val="NormalWeb"/>
              <w:spacing w:before="0" w:beforeAutospacing="0" w:after="0"/>
              <w:rPr>
                <w:rFonts w:ascii="Verdana" w:eastAsia="Times New Roman" w:hAnsi="Verdana" w:cs="Times New Roman"/>
                <w:color w:val="000000"/>
                <w:sz w:val="20"/>
                <w:lang w:eastAsia="hu-HU"/>
              </w:rPr>
            </w:pPr>
            <w:r w:rsidRPr="008127EF">
              <w:rPr>
                <w:rFonts w:ascii="Verdana" w:eastAsia="Calibri,Times New Roman" w:hAnsi="Verdana" w:cs="Calibri,Times New Roman"/>
                <w:color w:val="000000" w:themeColor="text1"/>
                <w:sz w:val="20"/>
                <w:lang w:eastAsia="hu-HU"/>
              </w:rPr>
              <w:t>Justification for the</w:t>
            </w:r>
          </w:p>
          <w:p w14:paraId="69099C3F" w14:textId="2123FC25" w:rsidR="004049DA" w:rsidRPr="008127EF" w:rsidRDefault="004049DA" w:rsidP="00396FE4">
            <w:pPr>
              <w:rPr>
                <w:rFonts w:eastAsia="Calibri" w:cs="Calibri"/>
                <w:lang w:eastAsia="en-US"/>
              </w:rPr>
            </w:pPr>
            <w:r w:rsidRPr="008127EF">
              <w:rPr>
                <w:rFonts w:eastAsia="Calibri" w:cs="Calibri"/>
                <w:color w:val="000000" w:themeColor="text1"/>
                <w:lang w:eastAsia="hu-HU"/>
              </w:rPr>
              <w:t>conclusion</w:t>
            </w:r>
          </w:p>
        </w:tc>
        <w:tc>
          <w:tcPr>
            <w:tcW w:w="3952" w:type="pct"/>
            <w:tcBorders>
              <w:top w:val="single" w:sz="6" w:space="0" w:color="auto"/>
              <w:left w:val="single" w:sz="6" w:space="0" w:color="auto"/>
              <w:bottom w:val="single" w:sz="6" w:space="0" w:color="auto"/>
              <w:right w:val="single" w:sz="6" w:space="0" w:color="auto"/>
            </w:tcBorders>
          </w:tcPr>
          <w:p w14:paraId="30BC1154" w14:textId="6783E69C" w:rsidR="004049DA" w:rsidRPr="008127EF" w:rsidRDefault="004049DA" w:rsidP="00FD2055">
            <w:pPr>
              <w:keepNext/>
              <w:keepLines/>
              <w:spacing w:before="60" w:after="60" w:line="260" w:lineRule="atLeast"/>
              <w:rPr>
                <w:rFonts w:eastAsia="Calibri" w:cs="Calibri"/>
                <w:lang w:eastAsia="en-US"/>
              </w:rPr>
            </w:pPr>
            <w:r w:rsidRPr="008127EF">
              <w:rPr>
                <w:rFonts w:eastAsia="Calibri" w:cs="Calibri"/>
                <w:lang w:eastAsia="en-US"/>
              </w:rPr>
              <w:t>The active ingredient S-methopr</w:t>
            </w:r>
            <w:r w:rsidR="00C92476" w:rsidRPr="008127EF">
              <w:rPr>
                <w:rFonts w:eastAsia="Calibri" w:cs="Calibri"/>
                <w:lang w:eastAsia="en-US"/>
              </w:rPr>
              <w:t>e</w:t>
            </w:r>
            <w:r w:rsidRPr="008127EF">
              <w:rPr>
                <w:rFonts w:eastAsia="Calibri" w:cs="Calibri"/>
                <w:lang w:eastAsia="en-US"/>
              </w:rPr>
              <w:t>ne is not an irritant for the respiratory tract. The co-formulants that</w:t>
            </w:r>
            <w:r w:rsidR="00553224" w:rsidRPr="008127EF">
              <w:rPr>
                <w:rFonts w:eastAsia="Calibri" w:cs="Calibri"/>
                <w:lang w:eastAsia="en-US"/>
              </w:rPr>
              <w:t xml:space="preserve"> </w:t>
            </w:r>
            <w:r w:rsidRPr="008127EF">
              <w:rPr>
                <w:rFonts w:eastAsia="Calibri" w:cs="Calibri"/>
                <w:lang w:eastAsia="en-US"/>
              </w:rPr>
              <w:t>are present in the biocidal product do not trigger classification of the product.</w:t>
            </w:r>
          </w:p>
        </w:tc>
      </w:tr>
      <w:tr w:rsidR="004049DA" w:rsidRPr="008127EF" w14:paraId="6731C947"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5370C92C" w14:textId="77777777" w:rsidR="004049DA" w:rsidRPr="008127EF" w:rsidRDefault="004049DA" w:rsidP="00FD2055">
            <w:pPr>
              <w:keepNext/>
              <w:keepLines/>
              <w:spacing w:before="60" w:after="60" w:line="260" w:lineRule="atLeast"/>
              <w:rPr>
                <w:rFonts w:eastAsia="Calibri"/>
                <w:bCs/>
                <w:lang w:eastAsia="en-US"/>
              </w:rPr>
            </w:pPr>
            <w:r w:rsidRPr="008127EF">
              <w:rPr>
                <w:rFonts w:eastAsia="Calibri" w:cs="Calibri"/>
                <w:lang w:eastAsia="en-US"/>
              </w:rPr>
              <w:t>Classification of the product according to CLP and DSD</w:t>
            </w:r>
          </w:p>
        </w:tc>
        <w:tc>
          <w:tcPr>
            <w:tcW w:w="3952" w:type="pct"/>
            <w:tcBorders>
              <w:top w:val="single" w:sz="6" w:space="0" w:color="auto"/>
              <w:left w:val="single" w:sz="6" w:space="0" w:color="auto"/>
              <w:bottom w:val="single" w:sz="6" w:space="0" w:color="auto"/>
              <w:right w:val="single" w:sz="6" w:space="0" w:color="auto"/>
            </w:tcBorders>
          </w:tcPr>
          <w:p w14:paraId="655E5201" w14:textId="4A32E6B5" w:rsidR="004049DA" w:rsidRPr="008127EF" w:rsidRDefault="004049DA" w:rsidP="00FD2055">
            <w:pPr>
              <w:keepNext/>
              <w:keepLines/>
              <w:spacing w:before="60" w:after="60" w:line="260" w:lineRule="atLeast"/>
              <w:rPr>
                <w:rFonts w:eastAsia="Calibri" w:cs="Calibri"/>
                <w:lang w:eastAsia="en-US"/>
              </w:rPr>
            </w:pPr>
            <w:r w:rsidRPr="008127EF">
              <w:rPr>
                <w:rFonts w:eastAsia="Calibri" w:cs="Calibri"/>
                <w:lang w:eastAsia="en-US"/>
              </w:rPr>
              <w:t>No classification required according to CLP</w:t>
            </w:r>
          </w:p>
        </w:tc>
      </w:tr>
    </w:tbl>
    <w:p w14:paraId="7410124B" w14:textId="77777777" w:rsidR="00FD2055" w:rsidRPr="008127EF" w:rsidRDefault="00FD2055" w:rsidP="00FD2055">
      <w:pPr>
        <w:spacing w:line="260" w:lineRule="atLeast"/>
        <w:rPr>
          <w:rFonts w:eastAsia="Calibri"/>
          <w:lang w:eastAsia="en-US"/>
        </w:rPr>
      </w:pPr>
    </w:p>
    <w:p w14:paraId="04FC3109" w14:textId="77777777"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04BBC588"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7F147F1E"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5EC7DA8E"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4EE84586"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E7C6445" w14:textId="6890B1B7"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Respiratory tract irritation test on the product</w:t>
            </w:r>
          </w:p>
        </w:tc>
      </w:tr>
      <w:tr w:rsidR="00FD2055" w:rsidRPr="008127EF" w14:paraId="3758B6E0"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16E71C49" w14:textId="77777777" w:rsidR="00FD2055" w:rsidRPr="008127EF" w:rsidRDefault="6E72B8D2" w:rsidP="00FD2055">
            <w:pPr>
              <w:spacing w:line="260" w:lineRule="atLeast"/>
              <w:rPr>
                <w:rFonts w:eastAsia="Calibri"/>
                <w:lang w:eastAsia="en-US"/>
              </w:rPr>
            </w:pPr>
            <w:r w:rsidRPr="008127EF">
              <w:rPr>
                <w:rFonts w:eastAsia="Calibri" w:cs="Calibri"/>
                <w:lang w:eastAsia="en-US"/>
              </w:rPr>
              <w:lastRenderedPageBreak/>
              <w:t>Justification</w:t>
            </w:r>
          </w:p>
        </w:tc>
        <w:tc>
          <w:tcPr>
            <w:tcW w:w="3952" w:type="pct"/>
            <w:tcBorders>
              <w:top w:val="single" w:sz="6" w:space="0" w:color="auto"/>
              <w:left w:val="single" w:sz="6" w:space="0" w:color="auto"/>
              <w:bottom w:val="single" w:sz="6" w:space="0" w:color="auto"/>
              <w:right w:val="single" w:sz="6" w:space="0" w:color="auto"/>
            </w:tcBorders>
          </w:tcPr>
          <w:p w14:paraId="4784289E" w14:textId="0EECBFE0" w:rsidR="00FD2055" w:rsidRPr="008127EF" w:rsidRDefault="004049DA" w:rsidP="00FD2055">
            <w:pPr>
              <w:spacing w:line="260" w:lineRule="atLeast"/>
              <w:rPr>
                <w:color w:val="000000"/>
                <w:lang w:eastAsia="hu-HU"/>
              </w:rPr>
            </w:pPr>
            <w:r w:rsidRPr="008127EF">
              <w:rPr>
                <w:rFonts w:eastAsia="Calibri" w:cs="Calibri"/>
                <w:lang w:eastAsia="en-US"/>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The active ingredient S-methoprene is not an irritant for the respiratory tract. The co-formulants that are present in the biocidal product do not trigger classification of the product.</w:t>
            </w:r>
          </w:p>
        </w:tc>
      </w:tr>
    </w:tbl>
    <w:p w14:paraId="1F7C7A5C" w14:textId="77777777" w:rsidR="00FD2055" w:rsidRPr="008127EF" w:rsidRDefault="00FD2055" w:rsidP="00FD2055">
      <w:pPr>
        <w:spacing w:line="260" w:lineRule="atLeast"/>
        <w:rPr>
          <w:rFonts w:eastAsia="Calibri"/>
          <w:lang w:eastAsia="en-US"/>
        </w:rPr>
      </w:pPr>
    </w:p>
    <w:p w14:paraId="5FCF6BE3" w14:textId="77777777" w:rsidR="00FD2055" w:rsidRPr="008127EF" w:rsidRDefault="00FD2055" w:rsidP="00FD2055">
      <w:pPr>
        <w:spacing w:line="260" w:lineRule="atLeast"/>
        <w:rPr>
          <w:rFonts w:eastAsia="Calibri"/>
          <w:lang w:eastAsia="en-US"/>
        </w:rPr>
      </w:pPr>
    </w:p>
    <w:p w14:paraId="39FA6563" w14:textId="2E07A64E" w:rsidR="00FD2055" w:rsidRPr="008127EF" w:rsidRDefault="00FD2055" w:rsidP="00FD2055">
      <w:pPr>
        <w:rPr>
          <w:rFonts w:eastAsia="Calibri"/>
          <w:b/>
          <w:i/>
          <w:sz w:val="22"/>
          <w:szCs w:val="22"/>
          <w:lang w:eastAsia="en-US"/>
        </w:rPr>
      </w:pPr>
      <w:bookmarkStart w:id="1477" w:name="_Toc389729052"/>
      <w:bookmarkStart w:id="1478" w:name="_Toc403472757"/>
      <w:r w:rsidRPr="008127EF">
        <w:rPr>
          <w:rFonts w:eastAsia="Calibri" w:cs="Calibri"/>
          <w:b/>
          <w:bCs/>
          <w:i/>
          <w:iCs/>
          <w:sz w:val="22"/>
          <w:szCs w:val="22"/>
          <w:lang w:eastAsia="en-US"/>
        </w:rPr>
        <w:t>Skin sensitization</w:t>
      </w:r>
      <w:bookmarkEnd w:id="1477"/>
      <w:bookmarkEnd w:id="1478"/>
    </w:p>
    <w:p w14:paraId="5B2E888F" w14:textId="77777777" w:rsidR="00CF0F86" w:rsidRPr="008127EF" w:rsidRDefault="00CF0F86" w:rsidP="00396FE4">
      <w:pPr>
        <w:spacing w:line="260" w:lineRule="atLeast"/>
        <w:jc w:val="both"/>
        <w:rPr>
          <w:color w:val="000000"/>
          <w:sz w:val="22"/>
          <w:szCs w:val="22"/>
          <w:lang w:eastAsia="hu-HU"/>
        </w:rPr>
      </w:pPr>
    </w:p>
    <w:p w14:paraId="3778F549" w14:textId="121685A4" w:rsidR="00FD2055" w:rsidRPr="008127EF" w:rsidRDefault="004049DA" w:rsidP="00396FE4">
      <w:pPr>
        <w:spacing w:line="260" w:lineRule="atLeast"/>
        <w:jc w:val="both"/>
        <w:rPr>
          <w:color w:val="000000"/>
          <w:lang w:eastAsia="hu-HU"/>
        </w:rPr>
      </w:pPr>
      <w:r w:rsidRPr="008127EF">
        <w:rPr>
          <w:rFonts w:eastAsia="Times New Roman,Calibri" w:cs="Times New Roman,Calibri"/>
          <w:lang w:eastAsia="en-US"/>
        </w:rPr>
        <w:t xml:space="preserve">No tests with the product are available. </w:t>
      </w:r>
      <w:r w:rsidR="6E72B8D2" w:rsidRPr="008127EF">
        <w:rPr>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See IUCLID section 8.3.1</w:t>
      </w:r>
      <w:r w:rsidRPr="008127EF">
        <w:rPr>
          <w:color w:val="000000" w:themeColor="text1"/>
          <w:lang w:eastAsia="hu-HU"/>
        </w:rPr>
        <w:t xml:space="preserve">. </w:t>
      </w:r>
      <w:r w:rsidR="00F640C6" w:rsidRPr="008127EF">
        <w:rPr>
          <w:color w:val="000000" w:themeColor="text1"/>
          <w:lang w:eastAsia="hu-HU"/>
        </w:rPr>
        <w:t xml:space="preserve">Based on the calculation method described in Annex I of Regulation 1272/2008/EC, BIOPREN 5 EC LARVICIDE CONCENTRATE </w:t>
      </w:r>
      <w:r w:rsidR="00CC053B" w:rsidRPr="008127EF">
        <w:rPr>
          <w:color w:val="000000" w:themeColor="text1"/>
          <w:lang w:eastAsia="hu-HU"/>
        </w:rPr>
        <w:t xml:space="preserve">is </w:t>
      </w:r>
      <w:r w:rsidR="00F640C6" w:rsidRPr="008127EF">
        <w:rPr>
          <w:color w:val="000000" w:themeColor="text1"/>
          <w:lang w:eastAsia="hu-HU"/>
        </w:rPr>
        <w:t>considered not sensitizing to the skin.</w:t>
      </w:r>
    </w:p>
    <w:p w14:paraId="13724269" w14:textId="77777777" w:rsidR="00396FE4" w:rsidRPr="008127EF" w:rsidRDefault="00396FE4" w:rsidP="00FD2055">
      <w:pPr>
        <w:spacing w:line="260" w:lineRule="atLeast"/>
        <w:rPr>
          <w:color w:val="000000"/>
          <w:lang w:eastAsia="hu-HU"/>
        </w:rPr>
      </w:pPr>
    </w:p>
    <w:p w14:paraId="5C435A49" w14:textId="77777777" w:rsidR="00FD2055" w:rsidRPr="008127EF" w:rsidRDefault="00FD2055" w:rsidP="00FD2055">
      <w:pPr>
        <w:spacing w:line="260" w:lineRule="atLeast"/>
        <w:rPr>
          <w:color w:val="000000"/>
          <w:sz w:val="22"/>
          <w:szCs w:val="22"/>
          <w:lang w:eastAsia="hu-HU"/>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FD2055" w:rsidRPr="008127EF" w14:paraId="1009D621"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CE41DF4" w14:textId="77777777" w:rsidR="00FD2055" w:rsidRPr="008127EF" w:rsidRDefault="6E72B8D2" w:rsidP="00FD2055">
            <w:pPr>
              <w:spacing w:line="260" w:lineRule="atLeast"/>
              <w:rPr>
                <w:rFonts w:eastAsia="Calibri"/>
                <w:b/>
                <w:bCs/>
                <w:lang w:eastAsia="en-US"/>
              </w:rPr>
            </w:pPr>
            <w:r w:rsidRPr="008127EF">
              <w:rPr>
                <w:rFonts w:eastAsia="Calibri" w:cs="Calibri"/>
                <w:b/>
                <w:bCs/>
                <w:lang w:eastAsia="en-US"/>
              </w:rPr>
              <w:t>Conclusion used in Risk Assessment – Skin sensitisation</w:t>
            </w:r>
          </w:p>
        </w:tc>
      </w:tr>
      <w:tr w:rsidR="00FD2055" w:rsidRPr="008127EF" w14:paraId="4E1FE80C" w14:textId="77777777" w:rsidTr="6E72B8D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E1BE5FB" w14:textId="77777777" w:rsidR="00FD2055" w:rsidRPr="008127EF" w:rsidRDefault="6E72B8D2" w:rsidP="00FD2055">
            <w:pPr>
              <w:spacing w:line="260" w:lineRule="atLeast"/>
              <w:rPr>
                <w:rFonts w:eastAsia="Calibri"/>
                <w:lang w:eastAsia="en-US"/>
              </w:rPr>
            </w:pPr>
            <w:r w:rsidRPr="008127EF">
              <w:rPr>
                <w:rFonts w:eastAsia="Calibri" w:cs="Calibri"/>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16147AAB" w14:textId="04150A7C" w:rsidR="00FD2055" w:rsidRPr="008127EF" w:rsidRDefault="6E72B8D2" w:rsidP="004049DA">
            <w:pPr>
              <w:spacing w:line="260" w:lineRule="atLeast"/>
              <w:rPr>
                <w:color w:val="000000"/>
                <w:lang w:eastAsia="hu-HU"/>
              </w:rPr>
            </w:pPr>
            <w:r w:rsidRPr="008127EF">
              <w:rPr>
                <w:rFonts w:eastAsia="Calibri" w:cs="Calibri"/>
                <w:color w:val="000000" w:themeColor="text1"/>
                <w:lang w:eastAsia="hu-HU"/>
              </w:rPr>
              <w:t xml:space="preserve">BIOPREN 5 EC LARVICIDE CONCENTRATE </w:t>
            </w:r>
            <w:r w:rsidR="004049DA" w:rsidRPr="008127EF">
              <w:rPr>
                <w:rFonts w:eastAsia="Calibri" w:cs="Calibri"/>
                <w:color w:val="000000" w:themeColor="text1"/>
                <w:lang w:eastAsia="hu-HU"/>
              </w:rPr>
              <w:t xml:space="preserve">does not need to be classified for skin sensitizing properties. </w:t>
            </w:r>
          </w:p>
        </w:tc>
      </w:tr>
      <w:tr w:rsidR="00FD2055" w:rsidRPr="008127EF" w14:paraId="10B2D05C" w14:textId="77777777" w:rsidTr="6E72B8D2">
        <w:tc>
          <w:tcPr>
            <w:tcW w:w="1276" w:type="pct"/>
            <w:tcBorders>
              <w:top w:val="single" w:sz="6" w:space="0" w:color="auto"/>
              <w:left w:val="single" w:sz="4" w:space="0" w:color="auto"/>
              <w:bottom w:val="single" w:sz="6" w:space="0" w:color="auto"/>
              <w:right w:val="single" w:sz="6" w:space="0" w:color="auto"/>
            </w:tcBorders>
            <w:shd w:val="clear" w:color="auto" w:fill="auto"/>
          </w:tcPr>
          <w:p w14:paraId="2AFD414B"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01D5EE9" w14:textId="07BB02A1" w:rsidR="00FD2055" w:rsidRPr="008127EF" w:rsidRDefault="6E72B8D2" w:rsidP="004049DA">
            <w:pPr>
              <w:spacing w:line="260" w:lineRule="atLeast"/>
              <w:rPr>
                <w:color w:val="000000"/>
                <w:lang w:eastAsia="hu-HU"/>
              </w:rPr>
            </w:pPr>
            <w:r w:rsidRPr="008127EF">
              <w:rPr>
                <w:rFonts w:eastAsia="Calibri" w:cs="Calibri"/>
                <w:color w:val="000000" w:themeColor="text1"/>
                <w:lang w:eastAsia="hu-HU"/>
              </w:rPr>
              <w:t>The active ingredient S-methopr</w:t>
            </w:r>
            <w:r w:rsidR="00F640C6" w:rsidRPr="008127EF">
              <w:rPr>
                <w:rFonts w:eastAsia="Calibri" w:cs="Calibri"/>
                <w:color w:val="000000" w:themeColor="text1"/>
                <w:lang w:eastAsia="hu-HU"/>
              </w:rPr>
              <w:t>e</w:t>
            </w:r>
            <w:r w:rsidRPr="008127EF">
              <w:rPr>
                <w:rFonts w:eastAsia="Calibri" w:cs="Calibri"/>
                <w:color w:val="000000" w:themeColor="text1"/>
                <w:lang w:eastAsia="hu-HU"/>
              </w:rPr>
              <w:t>ne</w:t>
            </w:r>
            <w:r w:rsidR="004049DA" w:rsidRPr="008127EF">
              <w:rPr>
                <w:rFonts w:eastAsia="Calibri" w:cs="Calibri"/>
                <w:color w:val="000000" w:themeColor="text1"/>
                <w:lang w:eastAsia="hu-HU"/>
              </w:rPr>
              <w:t xml:space="preserve"> and the c</w:t>
            </w:r>
            <w:r w:rsidR="00F640C6" w:rsidRPr="008127EF">
              <w:rPr>
                <w:rFonts w:eastAsia="Calibri" w:cs="Calibri"/>
                <w:color w:val="000000" w:themeColor="text1"/>
                <w:lang w:eastAsia="hu-HU"/>
              </w:rPr>
              <w:t>o</w:t>
            </w:r>
            <w:r w:rsidR="004049DA" w:rsidRPr="008127EF">
              <w:rPr>
                <w:rFonts w:eastAsia="Calibri" w:cs="Calibri"/>
                <w:color w:val="000000" w:themeColor="text1"/>
                <w:lang w:eastAsia="hu-HU"/>
              </w:rPr>
              <w:t xml:space="preserve">-formulants </w:t>
            </w:r>
            <w:r w:rsidR="0070655E" w:rsidRPr="008127EF">
              <w:rPr>
                <w:rFonts w:eastAsia="Calibri" w:cs="Calibri"/>
                <w:color w:val="000000" w:themeColor="text1"/>
                <w:lang w:eastAsia="hu-HU"/>
              </w:rPr>
              <w:t xml:space="preserve">do not </w:t>
            </w:r>
            <w:r w:rsidR="004049DA" w:rsidRPr="008127EF">
              <w:rPr>
                <w:rFonts w:eastAsia="Calibri" w:cs="Calibri"/>
                <w:color w:val="000000" w:themeColor="text1"/>
                <w:lang w:eastAsia="hu-HU"/>
              </w:rPr>
              <w:t>have sensitizing properties</w:t>
            </w:r>
            <w:r w:rsidRPr="008127EF">
              <w:rPr>
                <w:rFonts w:eastAsia="Calibri" w:cs="Calibri"/>
                <w:color w:val="000000" w:themeColor="text1"/>
                <w:lang w:eastAsia="hu-HU"/>
              </w:rPr>
              <w:t>.</w:t>
            </w:r>
          </w:p>
        </w:tc>
      </w:tr>
      <w:tr w:rsidR="00FD2055" w:rsidRPr="008127EF" w14:paraId="49E48341" w14:textId="77777777" w:rsidTr="6E72B8D2">
        <w:tc>
          <w:tcPr>
            <w:tcW w:w="1276" w:type="pct"/>
            <w:tcBorders>
              <w:top w:val="single" w:sz="6" w:space="0" w:color="auto"/>
              <w:left w:val="single" w:sz="4" w:space="0" w:color="auto"/>
              <w:bottom w:val="single" w:sz="6" w:space="0" w:color="auto"/>
              <w:right w:val="single" w:sz="6" w:space="0" w:color="auto"/>
            </w:tcBorders>
            <w:shd w:val="clear" w:color="auto" w:fill="auto"/>
          </w:tcPr>
          <w:p w14:paraId="60CA81CA" w14:textId="77777777" w:rsidR="00FD2055" w:rsidRPr="008127EF" w:rsidRDefault="6E72B8D2" w:rsidP="00FD2055">
            <w:pPr>
              <w:spacing w:line="260" w:lineRule="atLeast"/>
              <w:rPr>
                <w:rFonts w:eastAsia="Calibri"/>
                <w:lang w:eastAsia="en-US"/>
              </w:rPr>
            </w:pPr>
            <w:r w:rsidRPr="008127EF">
              <w:rPr>
                <w:rFonts w:eastAsia="Calibri" w:cs="Calibri"/>
                <w:lang w:eastAsia="en-US"/>
              </w:rPr>
              <w:t>Classification of the product according to CLP and DSD</w:t>
            </w:r>
          </w:p>
        </w:tc>
        <w:tc>
          <w:tcPr>
            <w:tcW w:w="3724" w:type="pct"/>
            <w:tcBorders>
              <w:top w:val="single" w:sz="6" w:space="0" w:color="auto"/>
              <w:left w:val="single" w:sz="6" w:space="0" w:color="auto"/>
              <w:bottom w:val="single" w:sz="6" w:space="0" w:color="auto"/>
              <w:right w:val="single" w:sz="6" w:space="0" w:color="auto"/>
            </w:tcBorders>
          </w:tcPr>
          <w:p w14:paraId="3A3458E0" w14:textId="48ECD25C"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No classification required according to CLP</w:t>
            </w:r>
          </w:p>
        </w:tc>
      </w:tr>
    </w:tbl>
    <w:p w14:paraId="3BDF637D" w14:textId="26F7EF16" w:rsidR="00FD2055" w:rsidRPr="008127EF" w:rsidRDefault="00FD2055" w:rsidP="00BE520A">
      <w:pPr>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05096A80"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22121CD3"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7535D7CF"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70DCBF04"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484C410" w14:textId="7E50060C"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Skin sensitisation test on the product</w:t>
            </w:r>
          </w:p>
        </w:tc>
      </w:tr>
      <w:tr w:rsidR="00FD2055" w:rsidRPr="008127EF" w14:paraId="000C87F5"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4974DC96"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3EFA1D08" w14:textId="0F3F9A2D"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2D03B367" w14:textId="77777777" w:rsidR="00FD2055" w:rsidRPr="008127EF" w:rsidRDefault="00FD2055" w:rsidP="00FD2055">
      <w:pPr>
        <w:spacing w:line="260" w:lineRule="atLeast"/>
        <w:rPr>
          <w:rFonts w:eastAsia="Calibri"/>
          <w:i/>
          <w:iCs/>
          <w:lang w:eastAsia="en-US"/>
        </w:rPr>
      </w:pPr>
    </w:p>
    <w:p w14:paraId="10D4B69A" w14:textId="77777777" w:rsidR="00FD2055" w:rsidRPr="008127EF" w:rsidRDefault="00FD2055" w:rsidP="00FD2055">
      <w:pPr>
        <w:rPr>
          <w:rFonts w:eastAsia="Calibri" w:cs="Calibri"/>
          <w:b/>
          <w:i/>
          <w:sz w:val="22"/>
          <w:szCs w:val="22"/>
          <w:lang w:eastAsia="en-US"/>
        </w:rPr>
      </w:pPr>
    </w:p>
    <w:p w14:paraId="1C8A4971" w14:textId="42BDA0BB" w:rsidR="00FD2055" w:rsidRPr="008127EF" w:rsidRDefault="00FD2055" w:rsidP="00FD2055">
      <w:pPr>
        <w:rPr>
          <w:rFonts w:eastAsia="Calibri"/>
          <w:b/>
          <w:i/>
          <w:sz w:val="22"/>
          <w:szCs w:val="22"/>
          <w:lang w:eastAsia="en-US"/>
        </w:rPr>
      </w:pPr>
      <w:bookmarkStart w:id="1479" w:name="_Toc389729053"/>
      <w:bookmarkStart w:id="1480" w:name="_Toc403472758"/>
      <w:r w:rsidRPr="008127EF">
        <w:rPr>
          <w:rFonts w:eastAsia="Calibri" w:cs="Calibri"/>
          <w:b/>
          <w:bCs/>
          <w:i/>
          <w:iCs/>
          <w:sz w:val="22"/>
          <w:szCs w:val="22"/>
          <w:lang w:eastAsia="en-US"/>
        </w:rPr>
        <w:t>Respiratory sensitization (ADS)</w:t>
      </w:r>
      <w:bookmarkEnd w:id="1479"/>
      <w:bookmarkEnd w:id="1480"/>
    </w:p>
    <w:p w14:paraId="081CB22F" w14:textId="77777777" w:rsidR="00367A28" w:rsidRPr="008127EF" w:rsidRDefault="00367A28" w:rsidP="00FD2055">
      <w:pPr>
        <w:spacing w:line="260" w:lineRule="atLeast"/>
        <w:rPr>
          <w:color w:val="000000"/>
          <w:lang w:eastAsia="hu-HU"/>
        </w:rPr>
      </w:pPr>
    </w:p>
    <w:p w14:paraId="03F87939" w14:textId="6B2738D1" w:rsidR="00FD2055" w:rsidRPr="008127EF" w:rsidRDefault="00F640C6" w:rsidP="00780E25">
      <w:pPr>
        <w:spacing w:line="260" w:lineRule="atLeast"/>
        <w:jc w:val="both"/>
        <w:rPr>
          <w:color w:val="000000"/>
          <w:lang w:eastAsia="hu-HU"/>
        </w:rPr>
      </w:pPr>
      <w:r w:rsidRPr="008127EF">
        <w:rPr>
          <w:rFonts w:eastAsia="Calibri" w:cs="Calibri"/>
          <w:color w:val="000000" w:themeColor="text1"/>
          <w:lang w:eastAsia="hu-HU"/>
        </w:rPr>
        <w:t>The active ingredient S-methoprene and the c</w:t>
      </w:r>
      <w:r w:rsidR="00592843" w:rsidRPr="008127EF">
        <w:rPr>
          <w:rFonts w:eastAsia="Calibri" w:cs="Calibri"/>
          <w:color w:val="000000" w:themeColor="text1"/>
          <w:lang w:eastAsia="hu-HU"/>
        </w:rPr>
        <w:t>o</w:t>
      </w:r>
      <w:r w:rsidRPr="008127EF">
        <w:rPr>
          <w:rFonts w:eastAsia="Calibri" w:cs="Calibri"/>
          <w:color w:val="000000" w:themeColor="text1"/>
          <w:lang w:eastAsia="hu-HU"/>
        </w:rPr>
        <w:t xml:space="preserve">-formulants </w:t>
      </w:r>
      <w:r w:rsidR="00780E25" w:rsidRPr="008127EF">
        <w:rPr>
          <w:rFonts w:eastAsia="Calibri" w:cs="Calibri"/>
          <w:color w:val="000000" w:themeColor="text1"/>
          <w:lang w:eastAsia="hu-HU"/>
        </w:rPr>
        <w:t xml:space="preserve">do not </w:t>
      </w:r>
      <w:r w:rsidRPr="008127EF">
        <w:rPr>
          <w:rFonts w:eastAsia="Calibri" w:cs="Calibri"/>
          <w:color w:val="000000" w:themeColor="text1"/>
          <w:lang w:eastAsia="hu-HU"/>
        </w:rPr>
        <w:t>have sensitizing properties for the respiratory system. Therefore, BIOPREN 5 EC LARVICIDE CONCENTRATE does not need to be classified for respiratory sensitizing properties</w:t>
      </w:r>
      <w:r w:rsidR="00592843" w:rsidRPr="008127EF">
        <w:rPr>
          <w:rFonts w:eastAsia="Calibri" w:cs="Calibri"/>
          <w:color w:val="000000" w:themeColor="text1"/>
          <w:lang w:eastAsia="hu-HU"/>
        </w:rPr>
        <w:t>.</w:t>
      </w:r>
      <w:r w:rsidRPr="008127EF" w:rsidDel="00F640C6">
        <w:rPr>
          <w:rFonts w:eastAsia="Calibri" w:cs="Calibri"/>
          <w:color w:val="000000" w:themeColor="text1"/>
          <w:lang w:eastAsia="hu-HU"/>
        </w:rPr>
        <w:t xml:space="preserve"> </w:t>
      </w:r>
    </w:p>
    <w:p w14:paraId="0129105E" w14:textId="7E62F482" w:rsidR="00CF0F86" w:rsidRPr="008127EF" w:rsidRDefault="00CF0F86" w:rsidP="00780E25">
      <w:pPr>
        <w:spacing w:line="260" w:lineRule="atLeast"/>
        <w:jc w:val="both"/>
        <w:rPr>
          <w:color w:val="000000"/>
          <w:lang w:eastAsia="hu-HU"/>
        </w:rPr>
      </w:pPr>
    </w:p>
    <w:p w14:paraId="354B1B9C" w14:textId="77777777" w:rsidR="00CF0F86" w:rsidRPr="008127EF" w:rsidRDefault="00CF0F86" w:rsidP="00780E25">
      <w:pPr>
        <w:spacing w:line="260" w:lineRule="atLeast"/>
        <w:jc w:val="both"/>
        <w:rPr>
          <w:color w:val="000000"/>
          <w:lang w:eastAsia="hu-HU"/>
        </w:rPr>
      </w:pPr>
    </w:p>
    <w:p w14:paraId="089487BB" w14:textId="100D9839" w:rsidR="00FD2055" w:rsidRPr="008127EF" w:rsidRDefault="00FD2055" w:rsidP="00FD2055">
      <w:pPr>
        <w:rPr>
          <w:rFonts w:eastAsia="Calibri"/>
          <w:b/>
          <w:i/>
          <w:sz w:val="22"/>
          <w:szCs w:val="22"/>
          <w:lang w:eastAsia="en-US"/>
        </w:rPr>
      </w:pPr>
      <w:bookmarkStart w:id="1481" w:name="_Toc389729054"/>
      <w:bookmarkStart w:id="1482" w:name="_Toc403472759"/>
      <w:r w:rsidRPr="008127EF">
        <w:rPr>
          <w:rFonts w:eastAsia="Calibri" w:cs="Calibri"/>
          <w:b/>
          <w:bCs/>
          <w:i/>
          <w:iCs/>
          <w:sz w:val="22"/>
          <w:szCs w:val="22"/>
          <w:lang w:eastAsia="en-US"/>
        </w:rPr>
        <w:t>Acute toxicity</w:t>
      </w:r>
      <w:bookmarkEnd w:id="1481"/>
      <w:bookmarkEnd w:id="1482"/>
    </w:p>
    <w:p w14:paraId="4DC7DCC6" w14:textId="77777777" w:rsidR="00CF0F86" w:rsidRPr="008127EF" w:rsidRDefault="00CF0F86" w:rsidP="00FD2055">
      <w:pPr>
        <w:rPr>
          <w:rFonts w:eastAsia="Calibri" w:cs="Calibri"/>
          <w:i/>
          <w:iCs/>
          <w:u w:val="single"/>
          <w:lang w:eastAsia="en-US"/>
        </w:rPr>
      </w:pPr>
      <w:bookmarkStart w:id="1483" w:name="_Toc389729055"/>
    </w:p>
    <w:p w14:paraId="7989C71D" w14:textId="67CA0FAA" w:rsidR="00FD2055" w:rsidRPr="008127EF" w:rsidRDefault="6E72B8D2" w:rsidP="00FD2055">
      <w:pPr>
        <w:rPr>
          <w:rFonts w:eastAsia="Calibri"/>
          <w:i/>
          <w:u w:val="single"/>
          <w:lang w:eastAsia="en-US"/>
        </w:rPr>
      </w:pPr>
      <w:r w:rsidRPr="008127EF">
        <w:rPr>
          <w:rFonts w:eastAsia="Calibri" w:cs="Calibri"/>
          <w:i/>
          <w:iCs/>
          <w:u w:val="single"/>
          <w:lang w:eastAsia="en-US"/>
        </w:rPr>
        <w:t>Acute toxicity by oral route</w:t>
      </w:r>
      <w:bookmarkEnd w:id="1483"/>
    </w:p>
    <w:p w14:paraId="58DB5204" w14:textId="77777777" w:rsidR="00FD2055" w:rsidRPr="008127EF" w:rsidRDefault="00FD2055" w:rsidP="00FD2055">
      <w:pPr>
        <w:spacing w:line="260" w:lineRule="atLeast"/>
        <w:rPr>
          <w:rFonts w:eastAsia="Calibri"/>
          <w:b/>
          <w:bCs/>
          <w:lang w:eastAsia="en-US"/>
        </w:rPr>
      </w:pPr>
    </w:p>
    <w:p w14:paraId="37EB3E32" w14:textId="7A6BF353" w:rsidR="00367A28" w:rsidRPr="008127EF" w:rsidRDefault="00F640C6" w:rsidP="00780E25">
      <w:pPr>
        <w:spacing w:line="260" w:lineRule="atLeast"/>
        <w:jc w:val="both"/>
        <w:rPr>
          <w:color w:val="000000" w:themeColor="text1"/>
          <w:lang w:eastAsia="hu-HU"/>
        </w:rPr>
      </w:pPr>
      <w:r w:rsidRPr="008127EF">
        <w:rPr>
          <w:rFonts w:eastAsia="Times New Roman,Calibri" w:cs="Times New Roman,Calibri"/>
          <w:lang w:eastAsia="en-US"/>
        </w:rPr>
        <w:t xml:space="preserve">No tests with the product are available. </w:t>
      </w:r>
      <w:r w:rsidR="6E72B8D2" w:rsidRPr="008127EF">
        <w:rPr>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See IUCLID section 8.5.1.</w:t>
      </w:r>
      <w:r w:rsidRPr="008127EF">
        <w:rPr>
          <w:color w:val="000000" w:themeColor="text1"/>
          <w:lang w:eastAsia="hu-HU"/>
        </w:rPr>
        <w:t xml:space="preserve"> Based on the calculation method described in Annex I of Regulation 1272/2008/EC, BIOPREN 5 EC LARVICIDE CONCENTRATE </w:t>
      </w:r>
      <w:r w:rsidR="00C41C93" w:rsidRPr="008127EF">
        <w:rPr>
          <w:color w:val="000000" w:themeColor="text1"/>
          <w:lang w:eastAsia="hu-HU"/>
        </w:rPr>
        <w:t xml:space="preserve">is </w:t>
      </w:r>
      <w:r w:rsidRPr="008127EF">
        <w:rPr>
          <w:color w:val="000000" w:themeColor="text1"/>
          <w:lang w:eastAsia="hu-HU"/>
        </w:rPr>
        <w:t>considered not acute oral toxic.</w:t>
      </w:r>
    </w:p>
    <w:p w14:paraId="7C5DAD32" w14:textId="77777777" w:rsidR="00780E25" w:rsidRPr="008127EF" w:rsidRDefault="00780E25" w:rsidP="00780E25">
      <w:pPr>
        <w:spacing w:line="260" w:lineRule="atLeast"/>
        <w:jc w:val="both"/>
        <w:rPr>
          <w:color w:val="000000"/>
          <w:lang w:eastAsia="hu-HU"/>
        </w:rPr>
      </w:pPr>
    </w:p>
    <w:p w14:paraId="1DB3EBF5" w14:textId="77777777" w:rsidR="00FD2055" w:rsidRPr="008127EF" w:rsidRDefault="00FD2055" w:rsidP="00780E25">
      <w:pPr>
        <w:spacing w:line="260" w:lineRule="atLeast"/>
        <w:jc w:val="both"/>
        <w:rPr>
          <w:color w:val="000000"/>
          <w:lang w:eastAsia="hu-HU"/>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FD2055" w:rsidRPr="008127EF" w14:paraId="2CDFDA94" w14:textId="77777777" w:rsidTr="00C91F04">
        <w:tc>
          <w:tcPr>
            <w:tcW w:w="9356" w:type="dxa"/>
            <w:gridSpan w:val="2"/>
            <w:shd w:val="clear" w:color="auto" w:fill="CCFFCC"/>
          </w:tcPr>
          <w:p w14:paraId="0E4B4FC8"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Value used in the Risk Assessment – Acute oral toxicity</w:t>
            </w:r>
          </w:p>
        </w:tc>
      </w:tr>
      <w:tr w:rsidR="00FD2055" w:rsidRPr="008127EF" w14:paraId="5C8F9924" w14:textId="77777777" w:rsidTr="6E72B8D2">
        <w:tc>
          <w:tcPr>
            <w:tcW w:w="1061" w:type="pct"/>
            <w:tcBorders>
              <w:top w:val="single" w:sz="6" w:space="0" w:color="auto"/>
              <w:left w:val="single" w:sz="4" w:space="0" w:color="auto"/>
              <w:bottom w:val="single" w:sz="6" w:space="0" w:color="auto"/>
              <w:right w:val="single" w:sz="6" w:space="0" w:color="auto"/>
            </w:tcBorders>
            <w:shd w:val="clear" w:color="auto" w:fill="auto"/>
          </w:tcPr>
          <w:p w14:paraId="335628FE" w14:textId="77777777" w:rsidR="00FD2055" w:rsidRPr="008127EF" w:rsidRDefault="6E72B8D2" w:rsidP="00FD2055">
            <w:pPr>
              <w:spacing w:line="260" w:lineRule="atLeast"/>
              <w:rPr>
                <w:rFonts w:eastAsia="Calibri"/>
                <w:lang w:eastAsia="en-US"/>
              </w:rPr>
            </w:pPr>
            <w:r w:rsidRPr="008127EF">
              <w:rPr>
                <w:rFonts w:eastAsia="Calibri" w:cs="Calibri"/>
                <w:lang w:eastAsia="en-US"/>
              </w:rPr>
              <w:t>Value</w:t>
            </w:r>
          </w:p>
        </w:tc>
        <w:tc>
          <w:tcPr>
            <w:tcW w:w="3939" w:type="pct"/>
            <w:tcBorders>
              <w:top w:val="single" w:sz="6" w:space="0" w:color="auto"/>
              <w:left w:val="single" w:sz="6" w:space="0" w:color="auto"/>
              <w:bottom w:val="single" w:sz="6" w:space="0" w:color="auto"/>
              <w:right w:val="single" w:sz="6" w:space="0" w:color="auto"/>
            </w:tcBorders>
          </w:tcPr>
          <w:p w14:paraId="242D2BF8" w14:textId="481724E4" w:rsidR="00FD2055" w:rsidRPr="008127EF" w:rsidRDefault="6E72B8D2" w:rsidP="00592843">
            <w:pPr>
              <w:spacing w:line="260" w:lineRule="atLeast"/>
              <w:rPr>
                <w:color w:val="000000"/>
                <w:lang w:eastAsia="hu-HU"/>
              </w:rPr>
            </w:pPr>
            <w:r w:rsidRPr="008127EF">
              <w:rPr>
                <w:rFonts w:eastAsia="Calibri" w:cs="Calibri"/>
                <w:color w:val="000000" w:themeColor="text1"/>
                <w:lang w:eastAsia="hu-HU"/>
              </w:rPr>
              <w:t xml:space="preserve">BIOPREN 5 EC LARVICIDE CONCENTRATE </w:t>
            </w:r>
            <w:r w:rsidR="00592843" w:rsidRPr="008127EF">
              <w:rPr>
                <w:rFonts w:eastAsia="Calibri" w:cs="Calibri"/>
                <w:color w:val="000000" w:themeColor="text1"/>
                <w:lang w:eastAsia="hu-HU"/>
              </w:rPr>
              <w:t xml:space="preserve"> does not need to be classified for acute oral toxicity.</w:t>
            </w:r>
          </w:p>
        </w:tc>
      </w:tr>
      <w:tr w:rsidR="00FD2055" w:rsidRPr="008127EF" w14:paraId="7CA85255" w14:textId="77777777" w:rsidTr="6E72B8D2">
        <w:tc>
          <w:tcPr>
            <w:tcW w:w="1061" w:type="pct"/>
            <w:tcBorders>
              <w:top w:val="single" w:sz="6" w:space="0" w:color="auto"/>
              <w:left w:val="single" w:sz="4" w:space="0" w:color="auto"/>
              <w:bottom w:val="single" w:sz="6" w:space="0" w:color="auto"/>
              <w:right w:val="single" w:sz="6" w:space="0" w:color="auto"/>
            </w:tcBorders>
            <w:shd w:val="clear" w:color="auto" w:fill="auto"/>
          </w:tcPr>
          <w:p w14:paraId="413394D2"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4D6912FB" w14:textId="1C035F9D" w:rsidR="00FD2055" w:rsidRPr="008127EF" w:rsidRDefault="6E72B8D2" w:rsidP="00F640C6">
            <w:pPr>
              <w:spacing w:line="260" w:lineRule="atLeast"/>
              <w:rPr>
                <w:color w:val="000000"/>
                <w:lang w:eastAsia="hu-HU"/>
              </w:rPr>
            </w:pPr>
            <w:r w:rsidRPr="008127EF">
              <w:rPr>
                <w:rFonts w:eastAsia="Calibri" w:cs="Calibri"/>
                <w:color w:val="000000" w:themeColor="text1"/>
                <w:lang w:eastAsia="hu-HU"/>
              </w:rPr>
              <w:t>The active ingredient S-methopr</w:t>
            </w:r>
            <w:r w:rsidR="00F640C6" w:rsidRPr="008127EF">
              <w:rPr>
                <w:rFonts w:eastAsia="Calibri" w:cs="Calibri"/>
                <w:color w:val="000000" w:themeColor="text1"/>
                <w:lang w:eastAsia="hu-HU"/>
              </w:rPr>
              <w:t>e</w:t>
            </w:r>
            <w:r w:rsidRPr="008127EF">
              <w:rPr>
                <w:rFonts w:eastAsia="Calibri" w:cs="Calibri"/>
                <w:color w:val="000000" w:themeColor="text1"/>
                <w:lang w:eastAsia="hu-HU"/>
              </w:rPr>
              <w:t xml:space="preserve">ne </w:t>
            </w:r>
            <w:r w:rsidR="00F640C6" w:rsidRPr="008127EF">
              <w:rPr>
                <w:rFonts w:eastAsia="Calibri" w:cs="Calibri"/>
                <w:color w:val="000000" w:themeColor="text1"/>
                <w:lang w:eastAsia="hu-HU"/>
              </w:rPr>
              <w:t xml:space="preserve">and the co-formulants </w:t>
            </w:r>
            <w:r w:rsidR="00C41C93" w:rsidRPr="008127EF">
              <w:rPr>
                <w:rFonts w:eastAsia="Calibri" w:cs="Calibri"/>
                <w:color w:val="000000" w:themeColor="text1"/>
                <w:lang w:eastAsia="hu-HU"/>
              </w:rPr>
              <w:t xml:space="preserve">do not </w:t>
            </w:r>
            <w:r w:rsidR="00F640C6" w:rsidRPr="008127EF">
              <w:rPr>
                <w:rFonts w:eastAsia="Calibri" w:cs="Calibri"/>
                <w:color w:val="000000" w:themeColor="text1"/>
                <w:lang w:eastAsia="hu-HU"/>
              </w:rPr>
              <w:t>have acute oral toxic properties.</w:t>
            </w:r>
          </w:p>
        </w:tc>
      </w:tr>
      <w:tr w:rsidR="00FD2055" w:rsidRPr="008127EF" w14:paraId="55245C4F" w14:textId="77777777" w:rsidTr="6E72B8D2">
        <w:tc>
          <w:tcPr>
            <w:tcW w:w="1061" w:type="pct"/>
            <w:tcBorders>
              <w:top w:val="single" w:sz="6" w:space="0" w:color="auto"/>
              <w:left w:val="single" w:sz="4" w:space="0" w:color="auto"/>
              <w:bottom w:val="single" w:sz="6" w:space="0" w:color="auto"/>
              <w:right w:val="single" w:sz="6" w:space="0" w:color="auto"/>
            </w:tcBorders>
            <w:shd w:val="clear" w:color="auto" w:fill="auto"/>
          </w:tcPr>
          <w:p w14:paraId="2ED91D94" w14:textId="77777777" w:rsidR="00FD2055" w:rsidRPr="008127EF" w:rsidRDefault="6E72B8D2" w:rsidP="00FD2055">
            <w:pPr>
              <w:spacing w:line="260" w:lineRule="atLeast"/>
              <w:rPr>
                <w:rFonts w:eastAsia="Calibri"/>
                <w:lang w:eastAsia="en-US"/>
              </w:rPr>
            </w:pPr>
            <w:r w:rsidRPr="008127EF">
              <w:rPr>
                <w:rFonts w:eastAsia="Calibri" w:cs="Calibri"/>
                <w:lang w:eastAsia="en-US"/>
              </w:rPr>
              <w:t>Classification of the product according to CLP and DSD</w:t>
            </w:r>
          </w:p>
        </w:tc>
        <w:tc>
          <w:tcPr>
            <w:tcW w:w="3939" w:type="pct"/>
            <w:tcBorders>
              <w:top w:val="single" w:sz="6" w:space="0" w:color="auto"/>
              <w:left w:val="single" w:sz="6" w:space="0" w:color="auto"/>
              <w:bottom w:val="single" w:sz="6" w:space="0" w:color="auto"/>
              <w:right w:val="single" w:sz="6" w:space="0" w:color="auto"/>
            </w:tcBorders>
          </w:tcPr>
          <w:p w14:paraId="7A4811FE" w14:textId="7465F4BA"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No classification required according to CLP</w:t>
            </w:r>
          </w:p>
        </w:tc>
      </w:tr>
    </w:tbl>
    <w:p w14:paraId="372B0C4C" w14:textId="77777777" w:rsidR="00FD2055" w:rsidRPr="008127EF" w:rsidRDefault="00FD2055" w:rsidP="00FD2055">
      <w:pPr>
        <w:spacing w:line="260" w:lineRule="atLeast"/>
        <w:rPr>
          <w:rFonts w:eastAsia="Calibri"/>
          <w:lang w:eastAsia="en-US"/>
        </w:rPr>
      </w:pPr>
    </w:p>
    <w:p w14:paraId="7D1834EF" w14:textId="77777777"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2A25D7CC"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695BD375"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34BE99AD"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14E29324"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7A36B83A" w14:textId="692471E5"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Acute oral toxicity test on the product</w:t>
            </w:r>
          </w:p>
        </w:tc>
      </w:tr>
      <w:tr w:rsidR="00FD2055" w:rsidRPr="008127EF" w14:paraId="22D199FC"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4782DD5B"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63EFDFA3" w14:textId="4877D8B6" w:rsidR="00FD2055" w:rsidRPr="008127EF" w:rsidRDefault="6E72B8D2" w:rsidP="00F640C6">
            <w:pPr>
              <w:spacing w:line="260" w:lineRule="atLeast"/>
              <w:rPr>
                <w:color w:val="000000"/>
                <w:lang w:eastAsia="hu-HU"/>
              </w:rPr>
            </w:pPr>
            <w:r w:rsidRPr="008127EF">
              <w:rPr>
                <w:rFonts w:eastAsia="Calibri" w:cs="Calibri"/>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77D95D4B" w14:textId="2F19ECA2" w:rsidR="00FD2055" w:rsidRPr="008127EF" w:rsidRDefault="00FD2055" w:rsidP="00FD2055">
      <w:pPr>
        <w:spacing w:line="260" w:lineRule="atLeast"/>
        <w:rPr>
          <w:rFonts w:eastAsia="Calibri"/>
          <w:i/>
          <w:iCs/>
          <w:lang w:eastAsia="en-US"/>
        </w:rPr>
      </w:pPr>
    </w:p>
    <w:p w14:paraId="7A405264" w14:textId="77777777" w:rsidR="00EE2F64" w:rsidRPr="008127EF" w:rsidRDefault="00EE2F64" w:rsidP="00FD2055">
      <w:pPr>
        <w:rPr>
          <w:rFonts w:eastAsia="Calibri" w:cs="Calibri"/>
          <w:i/>
          <w:iCs/>
          <w:u w:val="single"/>
          <w:lang w:eastAsia="en-US"/>
        </w:rPr>
      </w:pPr>
      <w:bookmarkStart w:id="1484" w:name="_Toc389729056"/>
    </w:p>
    <w:p w14:paraId="61F87C6A" w14:textId="27E6BBEE" w:rsidR="00FD2055" w:rsidRPr="008127EF" w:rsidRDefault="6E72B8D2" w:rsidP="00FD2055">
      <w:pPr>
        <w:rPr>
          <w:rFonts w:eastAsia="Calibri"/>
          <w:i/>
          <w:u w:val="single"/>
          <w:lang w:eastAsia="en-US"/>
        </w:rPr>
      </w:pPr>
      <w:r w:rsidRPr="008127EF">
        <w:rPr>
          <w:rFonts w:eastAsia="Calibri" w:cs="Calibri"/>
          <w:i/>
          <w:iCs/>
          <w:u w:val="single"/>
          <w:lang w:eastAsia="en-US"/>
        </w:rPr>
        <w:t>Acute toxicity by inhalation</w:t>
      </w:r>
      <w:bookmarkEnd w:id="1484"/>
    </w:p>
    <w:p w14:paraId="42719CB7" w14:textId="77777777" w:rsidR="00CF0F86" w:rsidRPr="008127EF" w:rsidRDefault="00CF0F86" w:rsidP="00EE2F64">
      <w:pPr>
        <w:spacing w:line="260" w:lineRule="atLeast"/>
        <w:jc w:val="both"/>
        <w:rPr>
          <w:color w:val="000000"/>
          <w:sz w:val="22"/>
          <w:szCs w:val="22"/>
          <w:lang w:eastAsia="hu-HU"/>
        </w:rPr>
      </w:pPr>
    </w:p>
    <w:p w14:paraId="1D8EB09E" w14:textId="50C100C3" w:rsidR="00F640C6" w:rsidRPr="008127EF" w:rsidRDefault="00F640C6" w:rsidP="00F640C6">
      <w:pPr>
        <w:spacing w:line="260" w:lineRule="atLeast"/>
        <w:jc w:val="both"/>
        <w:rPr>
          <w:color w:val="000000"/>
          <w:lang w:eastAsia="hu-HU"/>
        </w:rPr>
      </w:pPr>
      <w:r w:rsidRPr="008127EF">
        <w:rPr>
          <w:rFonts w:eastAsia="Times New Roman,Calibri" w:cs="Times New Roman,Calibri"/>
          <w:lang w:eastAsia="en-US"/>
        </w:rPr>
        <w:t xml:space="preserve">No tests with the product are available. </w:t>
      </w:r>
      <w:r w:rsidR="6E72B8D2" w:rsidRPr="008127EF">
        <w:rPr>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See IUCLID section 8.5.2.</w:t>
      </w:r>
      <w:r w:rsidRPr="008127EF">
        <w:rPr>
          <w:color w:val="000000" w:themeColor="text1"/>
          <w:lang w:eastAsia="hu-HU"/>
        </w:rPr>
        <w:t xml:space="preserve"> Based on the calculation method described in Annex I of Regulation 1272/2008/EC, BIOPREN 5 EC LARVICIDE CONCENTRATE </w:t>
      </w:r>
      <w:r w:rsidR="003562AF" w:rsidRPr="008127EF">
        <w:rPr>
          <w:color w:val="000000" w:themeColor="text1"/>
          <w:lang w:eastAsia="hu-HU"/>
        </w:rPr>
        <w:t xml:space="preserve">is </w:t>
      </w:r>
      <w:r w:rsidRPr="008127EF">
        <w:rPr>
          <w:color w:val="000000" w:themeColor="text1"/>
          <w:lang w:eastAsia="hu-HU"/>
        </w:rPr>
        <w:t>considered not acute inhalation toxic.</w:t>
      </w:r>
    </w:p>
    <w:p w14:paraId="2A99FBC1" w14:textId="3395B365" w:rsidR="00FD2055" w:rsidRPr="008127EF" w:rsidRDefault="00FD2055" w:rsidP="00FD2055">
      <w:pPr>
        <w:spacing w:line="260" w:lineRule="atLeast"/>
        <w:rPr>
          <w:color w:val="000000"/>
          <w:sz w:val="22"/>
          <w:szCs w:val="22"/>
          <w:lang w:eastAsia="hu-HU"/>
        </w:rPr>
      </w:pPr>
    </w:p>
    <w:p w14:paraId="6F90AFC7" w14:textId="77777777" w:rsidR="00FD2055" w:rsidRPr="008127EF" w:rsidRDefault="00FD2055" w:rsidP="00FD2055">
      <w:pPr>
        <w:spacing w:line="260" w:lineRule="atLeast"/>
        <w:rPr>
          <w:color w:val="000000"/>
          <w:sz w:val="22"/>
          <w:szCs w:val="22"/>
          <w:lang w:eastAsia="hu-HU"/>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26853E8E"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3E739EC" w14:textId="77777777" w:rsidR="00FD2055" w:rsidRPr="008127EF" w:rsidRDefault="6E72B8D2" w:rsidP="00FD2055">
            <w:pPr>
              <w:spacing w:line="260" w:lineRule="atLeast"/>
              <w:rPr>
                <w:rFonts w:eastAsia="Calibri"/>
                <w:b/>
                <w:bCs/>
                <w:lang w:eastAsia="en-US"/>
              </w:rPr>
            </w:pPr>
            <w:r w:rsidRPr="008127EF">
              <w:rPr>
                <w:rFonts w:eastAsia="Calibri" w:cs="Calibri"/>
                <w:b/>
                <w:bCs/>
                <w:lang w:eastAsia="en-US"/>
              </w:rPr>
              <w:t>Value used in the Risk Assessment – Acute inhalation toxicity</w:t>
            </w:r>
          </w:p>
        </w:tc>
      </w:tr>
      <w:tr w:rsidR="00FD2055" w:rsidRPr="008127EF" w14:paraId="41CD1246"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305969B8" w14:textId="77777777" w:rsidR="00FD2055" w:rsidRPr="008127EF" w:rsidRDefault="6E72B8D2" w:rsidP="00FD2055">
            <w:pPr>
              <w:spacing w:line="260" w:lineRule="atLeast"/>
              <w:rPr>
                <w:rFonts w:eastAsia="Calibri"/>
                <w:lang w:eastAsia="en-US"/>
              </w:rPr>
            </w:pPr>
            <w:r w:rsidRPr="008127EF">
              <w:rPr>
                <w:rFonts w:eastAsia="Calibri" w:cs="Calibri"/>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424B3939" w14:textId="5740DBFF" w:rsidR="00FD2055" w:rsidRPr="008127EF" w:rsidRDefault="6E72B8D2" w:rsidP="00592843">
            <w:pPr>
              <w:spacing w:line="260" w:lineRule="atLeast"/>
              <w:rPr>
                <w:color w:val="000000"/>
                <w:lang w:eastAsia="hu-HU"/>
              </w:rPr>
            </w:pPr>
            <w:r w:rsidRPr="008127EF">
              <w:rPr>
                <w:rFonts w:eastAsia="Calibri" w:cs="Calibri"/>
                <w:color w:val="000000" w:themeColor="text1"/>
                <w:lang w:eastAsia="hu-HU"/>
              </w:rPr>
              <w:t>BIOPREN 5 EC LARVICIDE CONCENTRATE</w:t>
            </w:r>
            <w:r w:rsidR="00592843" w:rsidRPr="008127EF">
              <w:rPr>
                <w:rFonts w:eastAsia="Calibri" w:cs="Calibri"/>
                <w:color w:val="000000" w:themeColor="text1"/>
                <w:lang w:eastAsia="hu-HU"/>
              </w:rPr>
              <w:t xml:space="preserve"> does not need to be classified for acute inhalation toxicity. </w:t>
            </w:r>
          </w:p>
        </w:tc>
      </w:tr>
      <w:tr w:rsidR="00FD2055" w:rsidRPr="008127EF" w14:paraId="73FDE3B2"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420750D4"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335A5346" w14:textId="3C0DD932" w:rsidR="00FD2055" w:rsidRPr="008127EF" w:rsidRDefault="6E72B8D2" w:rsidP="00F640C6">
            <w:pPr>
              <w:spacing w:line="260" w:lineRule="atLeast"/>
              <w:rPr>
                <w:color w:val="000000"/>
                <w:lang w:eastAsia="hu-HU"/>
              </w:rPr>
            </w:pPr>
            <w:r w:rsidRPr="008127EF">
              <w:rPr>
                <w:rFonts w:eastAsia="Calibri" w:cs="Calibri"/>
                <w:color w:val="000000" w:themeColor="text1"/>
                <w:lang w:eastAsia="hu-HU"/>
              </w:rPr>
              <w:t>The active ingredient S-methopr</w:t>
            </w:r>
            <w:r w:rsidR="00C92476" w:rsidRPr="008127EF">
              <w:rPr>
                <w:rFonts w:eastAsia="Calibri" w:cs="Calibri"/>
                <w:color w:val="000000" w:themeColor="text1"/>
                <w:lang w:eastAsia="hu-HU"/>
              </w:rPr>
              <w:t>e</w:t>
            </w:r>
            <w:r w:rsidRPr="008127EF">
              <w:rPr>
                <w:rFonts w:eastAsia="Calibri" w:cs="Calibri"/>
                <w:color w:val="000000" w:themeColor="text1"/>
                <w:lang w:eastAsia="hu-HU"/>
              </w:rPr>
              <w:t xml:space="preserve">ne </w:t>
            </w:r>
            <w:r w:rsidR="00F640C6" w:rsidRPr="008127EF">
              <w:rPr>
                <w:rFonts w:eastAsia="Calibri" w:cs="Calibri"/>
                <w:color w:val="000000" w:themeColor="text1"/>
                <w:lang w:eastAsia="hu-HU"/>
              </w:rPr>
              <w:t xml:space="preserve">and the co-formulants </w:t>
            </w:r>
            <w:r w:rsidR="00797E35" w:rsidRPr="008127EF">
              <w:rPr>
                <w:rFonts w:eastAsia="Calibri" w:cs="Calibri"/>
                <w:color w:val="000000" w:themeColor="text1"/>
                <w:lang w:eastAsia="hu-HU"/>
              </w:rPr>
              <w:t xml:space="preserve">do not </w:t>
            </w:r>
            <w:r w:rsidR="00F640C6" w:rsidRPr="008127EF">
              <w:rPr>
                <w:rFonts w:eastAsia="Calibri" w:cs="Calibri"/>
                <w:color w:val="000000" w:themeColor="text1"/>
                <w:lang w:eastAsia="hu-HU"/>
              </w:rPr>
              <w:t>have acute inhalation toxic properties.</w:t>
            </w:r>
          </w:p>
        </w:tc>
      </w:tr>
      <w:tr w:rsidR="00FD2055" w:rsidRPr="008127EF" w14:paraId="4F12A429"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30E0797F" w14:textId="77777777" w:rsidR="00FD2055" w:rsidRPr="008127EF" w:rsidRDefault="6E72B8D2" w:rsidP="00FD2055">
            <w:pPr>
              <w:spacing w:line="260" w:lineRule="atLeast"/>
              <w:rPr>
                <w:rFonts w:eastAsia="Calibri"/>
                <w:lang w:eastAsia="en-US"/>
              </w:rPr>
            </w:pPr>
            <w:r w:rsidRPr="008127EF">
              <w:rPr>
                <w:rFonts w:eastAsia="Calibri" w:cs="Calibri"/>
                <w:lang w:eastAsia="en-US"/>
              </w:rPr>
              <w:lastRenderedPageBreak/>
              <w:t>Classification of the product according to CLP and DSD</w:t>
            </w:r>
          </w:p>
        </w:tc>
        <w:tc>
          <w:tcPr>
            <w:tcW w:w="3952" w:type="pct"/>
            <w:tcBorders>
              <w:top w:val="single" w:sz="6" w:space="0" w:color="auto"/>
              <w:left w:val="single" w:sz="6" w:space="0" w:color="auto"/>
              <w:bottom w:val="single" w:sz="6" w:space="0" w:color="auto"/>
              <w:right w:val="single" w:sz="6" w:space="0" w:color="auto"/>
            </w:tcBorders>
          </w:tcPr>
          <w:p w14:paraId="5DDC7B89" w14:textId="11151653"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No classification required according to CLP</w:t>
            </w:r>
          </w:p>
        </w:tc>
      </w:tr>
    </w:tbl>
    <w:p w14:paraId="4308CBD3" w14:textId="77777777" w:rsidR="00FD2055" w:rsidRPr="008127EF" w:rsidRDefault="00FD2055" w:rsidP="00FD2055">
      <w:pPr>
        <w:spacing w:line="260" w:lineRule="atLeast"/>
        <w:rPr>
          <w:rFonts w:eastAsia="Calibri"/>
          <w:lang w:eastAsia="en-US"/>
        </w:rPr>
      </w:pPr>
    </w:p>
    <w:p w14:paraId="73F9FB6B" w14:textId="77777777"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78BE38C2"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5EE0F014"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5385C186"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3A7A38B4"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7E01B878" w14:textId="2D77CBF4"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Acute inhalation toxicity test on the product</w:t>
            </w:r>
          </w:p>
        </w:tc>
      </w:tr>
      <w:tr w:rsidR="00FD2055" w:rsidRPr="008127EF" w14:paraId="0F8D8132"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333F28B5"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7016864B" w14:textId="7A5233D1" w:rsidR="00FD2055" w:rsidRPr="008127EF" w:rsidRDefault="6E72B8D2" w:rsidP="00C92476">
            <w:pPr>
              <w:spacing w:line="260" w:lineRule="atLeast"/>
              <w:rPr>
                <w:color w:val="000000"/>
                <w:lang w:eastAsia="hu-HU"/>
              </w:rPr>
            </w:pPr>
            <w:r w:rsidRPr="008127EF">
              <w:rPr>
                <w:rFonts w:eastAsia="Calibri" w:cs="Calibri"/>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0A60296D" w14:textId="4D5C9933" w:rsidR="00FD2055" w:rsidRPr="008127EF" w:rsidRDefault="00FD2055" w:rsidP="00FD2055">
      <w:pPr>
        <w:spacing w:line="260" w:lineRule="atLeast"/>
        <w:rPr>
          <w:rFonts w:eastAsia="Calibri"/>
          <w:lang w:eastAsia="en-US"/>
        </w:rPr>
      </w:pPr>
    </w:p>
    <w:p w14:paraId="746E18FC" w14:textId="77777777" w:rsidR="00CF0F86" w:rsidRPr="008127EF" w:rsidRDefault="00CF0F86" w:rsidP="00FD2055">
      <w:pPr>
        <w:spacing w:line="260" w:lineRule="atLeast"/>
        <w:rPr>
          <w:rFonts w:eastAsia="Calibri"/>
          <w:lang w:eastAsia="en-US"/>
        </w:rPr>
      </w:pPr>
    </w:p>
    <w:p w14:paraId="11E7EBE3" w14:textId="77777777" w:rsidR="00FD2055" w:rsidRPr="008127EF" w:rsidRDefault="00FD2055" w:rsidP="00FD2055">
      <w:pPr>
        <w:spacing w:line="260" w:lineRule="atLeast"/>
        <w:rPr>
          <w:rFonts w:eastAsia="Calibri"/>
          <w:lang w:eastAsia="en-US"/>
        </w:rPr>
      </w:pPr>
    </w:p>
    <w:p w14:paraId="39C59A69" w14:textId="77777777" w:rsidR="00FD2055" w:rsidRPr="008127EF" w:rsidRDefault="00FD2055" w:rsidP="00FD2055">
      <w:pPr>
        <w:rPr>
          <w:rFonts w:eastAsia="Calibri"/>
          <w:i/>
          <w:u w:val="single"/>
          <w:lang w:eastAsia="en-US"/>
        </w:rPr>
      </w:pPr>
      <w:bookmarkStart w:id="1485" w:name="_Toc389729057"/>
      <w:r w:rsidRPr="008127EF">
        <w:rPr>
          <w:rFonts w:eastAsia="Calibri" w:cs="Calibri"/>
          <w:i/>
          <w:iCs/>
          <w:u w:val="single"/>
          <w:lang w:eastAsia="en-US"/>
        </w:rPr>
        <w:t>Acute toxicity by dermal route</w:t>
      </w:r>
      <w:bookmarkEnd w:id="1485"/>
    </w:p>
    <w:p w14:paraId="6B4D7463" w14:textId="77777777" w:rsidR="00CF0F86" w:rsidRPr="008127EF" w:rsidRDefault="00CF0F86" w:rsidP="00EE2F64">
      <w:pPr>
        <w:spacing w:line="260" w:lineRule="atLeast"/>
        <w:jc w:val="both"/>
        <w:rPr>
          <w:color w:val="000000"/>
          <w:sz w:val="22"/>
          <w:szCs w:val="22"/>
          <w:lang w:eastAsia="hu-HU"/>
        </w:rPr>
      </w:pPr>
    </w:p>
    <w:p w14:paraId="281B1519" w14:textId="3CE746F1" w:rsidR="00F640C6" w:rsidRPr="008127EF" w:rsidRDefault="00F640C6" w:rsidP="00F640C6">
      <w:pPr>
        <w:spacing w:line="260" w:lineRule="atLeast"/>
        <w:jc w:val="both"/>
        <w:rPr>
          <w:color w:val="000000"/>
          <w:lang w:eastAsia="hu-HU"/>
        </w:rPr>
      </w:pPr>
      <w:r w:rsidRPr="008127EF">
        <w:rPr>
          <w:rFonts w:eastAsia="Times New Roman,Calibri" w:cs="Times New Roman,Calibri"/>
          <w:lang w:eastAsia="en-US"/>
        </w:rPr>
        <w:t xml:space="preserve">No tests with the product are available. </w:t>
      </w:r>
      <w:r w:rsidR="6E72B8D2" w:rsidRPr="008127EF">
        <w:rPr>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 See IUCLID section 8.5.3.</w:t>
      </w:r>
      <w:r w:rsidRPr="008127EF">
        <w:rPr>
          <w:color w:val="000000" w:themeColor="text1"/>
          <w:lang w:eastAsia="hu-HU"/>
        </w:rPr>
        <w:t xml:space="preserve"> Based on the calculation method described in Annex I of Regulation 1272/2008/EC, BIOPREN 5 EC LARVICIDE CONCENTRATE </w:t>
      </w:r>
      <w:r w:rsidR="00105AB7" w:rsidRPr="008127EF">
        <w:rPr>
          <w:color w:val="000000" w:themeColor="text1"/>
          <w:lang w:eastAsia="hu-HU"/>
        </w:rPr>
        <w:t xml:space="preserve">is </w:t>
      </w:r>
      <w:r w:rsidRPr="008127EF">
        <w:rPr>
          <w:color w:val="000000" w:themeColor="text1"/>
          <w:lang w:eastAsia="hu-HU"/>
        </w:rPr>
        <w:t>considered not acute dermal toxic.</w:t>
      </w:r>
    </w:p>
    <w:p w14:paraId="16BB331A" w14:textId="197CFEF3" w:rsidR="00FD2055" w:rsidRPr="008127EF" w:rsidRDefault="00FD2055" w:rsidP="00EE2F64">
      <w:pPr>
        <w:spacing w:line="260" w:lineRule="atLeast"/>
        <w:jc w:val="both"/>
        <w:rPr>
          <w:color w:val="000000"/>
          <w:lang w:eastAsia="hu-HU"/>
        </w:rPr>
      </w:pPr>
    </w:p>
    <w:p w14:paraId="702D9ECE" w14:textId="77777777" w:rsidR="00FD2055" w:rsidRPr="008127EF" w:rsidRDefault="00FD2055" w:rsidP="00FD2055">
      <w:pPr>
        <w:spacing w:line="260" w:lineRule="atLeast"/>
        <w:rPr>
          <w:color w:val="000000"/>
          <w:sz w:val="22"/>
          <w:szCs w:val="22"/>
          <w:lang w:eastAsia="hu-HU"/>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56FDB54C"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AD27DB5" w14:textId="77777777" w:rsidR="00FD2055" w:rsidRPr="008127EF" w:rsidRDefault="6E72B8D2" w:rsidP="00FD2055">
            <w:pPr>
              <w:spacing w:line="260" w:lineRule="atLeast"/>
              <w:rPr>
                <w:rFonts w:eastAsia="Calibri"/>
                <w:b/>
                <w:bCs/>
                <w:lang w:eastAsia="en-US"/>
              </w:rPr>
            </w:pPr>
            <w:r w:rsidRPr="008127EF">
              <w:rPr>
                <w:rFonts w:eastAsia="Calibri" w:cs="Calibri"/>
                <w:b/>
                <w:bCs/>
                <w:lang w:eastAsia="en-US"/>
              </w:rPr>
              <w:t>Value used in the Risk Assessment – Acute dermal toxicity</w:t>
            </w:r>
          </w:p>
        </w:tc>
      </w:tr>
      <w:tr w:rsidR="00FD2055" w:rsidRPr="008127EF" w14:paraId="5B8E3714"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58272202" w14:textId="77777777" w:rsidR="00FD2055" w:rsidRPr="008127EF" w:rsidRDefault="6E72B8D2" w:rsidP="00FD2055">
            <w:pPr>
              <w:spacing w:line="260" w:lineRule="atLeast"/>
              <w:rPr>
                <w:rFonts w:eastAsia="Calibri"/>
                <w:lang w:eastAsia="en-US"/>
              </w:rPr>
            </w:pPr>
            <w:r w:rsidRPr="008127EF">
              <w:rPr>
                <w:rFonts w:eastAsia="Calibri" w:cs="Calibri"/>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6CE7034E" w14:textId="56F062C4" w:rsidR="00FD2055" w:rsidRPr="008127EF" w:rsidRDefault="6E72B8D2" w:rsidP="00592843">
            <w:pPr>
              <w:spacing w:line="260" w:lineRule="atLeast"/>
              <w:rPr>
                <w:color w:val="000000"/>
                <w:lang w:eastAsia="hu-HU"/>
              </w:rPr>
            </w:pPr>
            <w:r w:rsidRPr="008127EF">
              <w:rPr>
                <w:rFonts w:eastAsia="Calibri" w:cs="Calibri"/>
                <w:color w:val="000000" w:themeColor="text1"/>
                <w:lang w:eastAsia="hu-HU"/>
              </w:rPr>
              <w:t xml:space="preserve">BIOPREN 5 EC LARVICIDE CONCENTRATE </w:t>
            </w:r>
            <w:r w:rsidR="00592843" w:rsidRPr="008127EF">
              <w:rPr>
                <w:rFonts w:eastAsia="Calibri" w:cs="Calibri"/>
                <w:color w:val="000000" w:themeColor="text1"/>
                <w:lang w:eastAsia="hu-HU"/>
              </w:rPr>
              <w:t>does not need to be classified for acute dermal toxicity.</w:t>
            </w:r>
          </w:p>
        </w:tc>
      </w:tr>
      <w:tr w:rsidR="00FD2055" w:rsidRPr="008127EF" w14:paraId="38DCE2C7"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2733AF73"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3AA813F4" w14:textId="25F3425A" w:rsidR="00FD2055" w:rsidRPr="008127EF" w:rsidRDefault="6E72B8D2" w:rsidP="00F640C6">
            <w:pPr>
              <w:spacing w:line="260" w:lineRule="atLeast"/>
              <w:rPr>
                <w:color w:val="000000"/>
                <w:lang w:eastAsia="hu-HU"/>
              </w:rPr>
            </w:pPr>
            <w:r w:rsidRPr="008127EF">
              <w:rPr>
                <w:rFonts w:eastAsia="Calibri" w:cs="Calibri"/>
                <w:color w:val="000000" w:themeColor="text1"/>
                <w:lang w:eastAsia="hu-HU"/>
              </w:rPr>
              <w:t>The active ingredient S-methopr</w:t>
            </w:r>
            <w:r w:rsidR="00F640C6" w:rsidRPr="008127EF">
              <w:rPr>
                <w:rFonts w:eastAsia="Calibri" w:cs="Calibri"/>
                <w:color w:val="000000" w:themeColor="text1"/>
                <w:lang w:eastAsia="hu-HU"/>
              </w:rPr>
              <w:t>e</w:t>
            </w:r>
            <w:r w:rsidRPr="008127EF">
              <w:rPr>
                <w:rFonts w:eastAsia="Calibri" w:cs="Calibri"/>
                <w:color w:val="000000" w:themeColor="text1"/>
                <w:lang w:eastAsia="hu-HU"/>
              </w:rPr>
              <w:t xml:space="preserve">ne </w:t>
            </w:r>
            <w:r w:rsidR="00F640C6" w:rsidRPr="008127EF">
              <w:rPr>
                <w:rFonts w:eastAsia="Calibri" w:cs="Calibri"/>
                <w:color w:val="000000" w:themeColor="text1"/>
                <w:lang w:eastAsia="hu-HU"/>
              </w:rPr>
              <w:t xml:space="preserve">and the co-formulants </w:t>
            </w:r>
            <w:r w:rsidR="00105AB7" w:rsidRPr="008127EF">
              <w:rPr>
                <w:rFonts w:eastAsia="Calibri" w:cs="Calibri"/>
                <w:color w:val="000000" w:themeColor="text1"/>
                <w:lang w:eastAsia="hu-HU"/>
              </w:rPr>
              <w:t xml:space="preserve">do not </w:t>
            </w:r>
            <w:r w:rsidR="00F640C6" w:rsidRPr="008127EF">
              <w:rPr>
                <w:rFonts w:eastAsia="Calibri" w:cs="Calibri"/>
                <w:color w:val="000000" w:themeColor="text1"/>
                <w:lang w:eastAsia="hu-HU"/>
              </w:rPr>
              <w:t>have acute dermal toxic properties.</w:t>
            </w:r>
          </w:p>
        </w:tc>
      </w:tr>
      <w:tr w:rsidR="00FD2055" w:rsidRPr="008127EF" w14:paraId="06437361"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44C0B7A9" w14:textId="77777777" w:rsidR="00FD2055" w:rsidRPr="008127EF" w:rsidRDefault="6E72B8D2" w:rsidP="00FD2055">
            <w:pPr>
              <w:spacing w:line="260" w:lineRule="atLeast"/>
              <w:rPr>
                <w:rFonts w:eastAsia="Calibri"/>
                <w:lang w:eastAsia="en-US"/>
              </w:rPr>
            </w:pPr>
            <w:r w:rsidRPr="008127EF">
              <w:rPr>
                <w:rFonts w:eastAsia="Calibri" w:cs="Calibri"/>
                <w:lang w:eastAsia="en-US"/>
              </w:rPr>
              <w:t>Classification of the product according to CLP and DSD</w:t>
            </w:r>
          </w:p>
        </w:tc>
        <w:tc>
          <w:tcPr>
            <w:tcW w:w="3952" w:type="pct"/>
            <w:tcBorders>
              <w:top w:val="single" w:sz="6" w:space="0" w:color="auto"/>
              <w:left w:val="single" w:sz="6" w:space="0" w:color="auto"/>
              <w:bottom w:val="single" w:sz="6" w:space="0" w:color="auto"/>
              <w:right w:val="single" w:sz="6" w:space="0" w:color="auto"/>
            </w:tcBorders>
          </w:tcPr>
          <w:p w14:paraId="11D882CE" w14:textId="117B06D0" w:rsidR="00FD2055" w:rsidRPr="008127EF" w:rsidRDefault="6E72B8D2" w:rsidP="00FD2055">
            <w:pPr>
              <w:spacing w:line="260" w:lineRule="atLeast"/>
              <w:rPr>
                <w:rFonts w:eastAsia="Calibri"/>
                <w:lang w:eastAsia="en-US"/>
              </w:rPr>
            </w:pPr>
            <w:r w:rsidRPr="008127EF">
              <w:rPr>
                <w:color w:val="000000" w:themeColor="text1"/>
              </w:rPr>
              <w:t>No classification required according to CLP</w:t>
            </w:r>
          </w:p>
        </w:tc>
      </w:tr>
    </w:tbl>
    <w:p w14:paraId="518197E4" w14:textId="77777777" w:rsidR="00FD2055" w:rsidRPr="008127EF" w:rsidRDefault="00FD2055" w:rsidP="00FD2055">
      <w:pPr>
        <w:spacing w:line="260" w:lineRule="atLeast"/>
        <w:rPr>
          <w:rFonts w:eastAsia="Calibri"/>
          <w:lang w:eastAsia="en-US"/>
        </w:rPr>
      </w:pPr>
    </w:p>
    <w:p w14:paraId="38088BEB" w14:textId="5BB5C4EA"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1D7091B6"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64072A16"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3F547ACF"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639DF12F"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FE59929" w14:textId="6F57B9DD"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Acute dermal toxicity test on the product</w:t>
            </w:r>
          </w:p>
        </w:tc>
      </w:tr>
      <w:tr w:rsidR="00FD2055" w:rsidRPr="008127EF" w14:paraId="41312248"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1063781E"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51A5CA90" w14:textId="00453C9C" w:rsidR="00FD2055" w:rsidRPr="008127EF" w:rsidRDefault="6E72B8D2" w:rsidP="007F434D">
            <w:pPr>
              <w:spacing w:line="260" w:lineRule="atLeast"/>
              <w:rPr>
                <w:color w:val="000000"/>
                <w:lang w:eastAsia="hu-HU"/>
              </w:rPr>
            </w:pPr>
            <w:r w:rsidRPr="008127EF">
              <w:rPr>
                <w:rFonts w:eastAsia="Calibri" w:cs="Calibri"/>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5A1CA73C" w14:textId="08209E00" w:rsidR="00FD2055" w:rsidRPr="008127EF" w:rsidRDefault="00FD2055" w:rsidP="00FD2055">
      <w:pPr>
        <w:spacing w:line="260" w:lineRule="atLeast"/>
        <w:rPr>
          <w:rFonts w:eastAsia="Calibri"/>
          <w:lang w:eastAsia="en-US"/>
        </w:rPr>
      </w:pPr>
    </w:p>
    <w:p w14:paraId="665A16C7" w14:textId="77777777" w:rsidR="00CF0F86" w:rsidRPr="008127EF" w:rsidRDefault="00CF0F86" w:rsidP="00FD2055">
      <w:pPr>
        <w:spacing w:line="260" w:lineRule="atLeast"/>
        <w:rPr>
          <w:rFonts w:eastAsia="Calibri"/>
          <w:lang w:eastAsia="en-US"/>
        </w:rPr>
      </w:pPr>
    </w:p>
    <w:p w14:paraId="1D5ED5E8" w14:textId="77777777" w:rsidR="00FD2055" w:rsidRPr="008127EF" w:rsidRDefault="00FD2055" w:rsidP="00FD2055">
      <w:pPr>
        <w:spacing w:line="260" w:lineRule="atLeast"/>
        <w:rPr>
          <w:rFonts w:eastAsia="Calibri"/>
          <w:lang w:eastAsia="en-US"/>
        </w:rPr>
      </w:pPr>
    </w:p>
    <w:p w14:paraId="558F96E7" w14:textId="77777777" w:rsidR="00FD2055" w:rsidRPr="008127EF" w:rsidRDefault="00FD2055" w:rsidP="00FD2055">
      <w:pPr>
        <w:rPr>
          <w:rFonts w:eastAsia="Calibri"/>
          <w:b/>
          <w:i/>
          <w:sz w:val="22"/>
          <w:szCs w:val="22"/>
          <w:lang w:eastAsia="en-US"/>
        </w:rPr>
      </w:pPr>
      <w:bookmarkStart w:id="1486" w:name="_Toc389729058"/>
      <w:bookmarkStart w:id="1487" w:name="_Toc403472760"/>
      <w:r w:rsidRPr="008127EF">
        <w:rPr>
          <w:rFonts w:eastAsia="Calibri" w:cs="Calibri"/>
          <w:b/>
          <w:bCs/>
          <w:i/>
          <w:iCs/>
          <w:sz w:val="22"/>
          <w:szCs w:val="22"/>
          <w:lang w:eastAsia="en-US"/>
        </w:rPr>
        <w:t>Information on dermal absorption</w:t>
      </w:r>
      <w:bookmarkEnd w:id="1486"/>
      <w:bookmarkEnd w:id="1487"/>
    </w:p>
    <w:p w14:paraId="7DB3E9EE" w14:textId="77777777" w:rsidR="00CF0F86" w:rsidRPr="008127EF" w:rsidRDefault="00CF0F86" w:rsidP="00EE2F64">
      <w:pPr>
        <w:spacing w:line="260" w:lineRule="atLeast"/>
        <w:jc w:val="both"/>
        <w:rPr>
          <w:color w:val="000000"/>
          <w:sz w:val="22"/>
          <w:szCs w:val="22"/>
          <w:lang w:eastAsia="hu-HU"/>
        </w:rPr>
      </w:pPr>
    </w:p>
    <w:p w14:paraId="338BA506" w14:textId="76D1069C" w:rsidR="00CF0F86" w:rsidRPr="008127EF" w:rsidRDefault="00CF0F86" w:rsidP="00FD2055">
      <w:pPr>
        <w:spacing w:line="260" w:lineRule="atLeast"/>
        <w:rPr>
          <w:rFonts w:eastAsia="Calibri"/>
          <w:i/>
          <w:iCs/>
          <w:lang w:eastAsia="en-US"/>
        </w:rPr>
      </w:pPr>
    </w:p>
    <w:p w14:paraId="592D1D9C" w14:textId="77777777" w:rsidR="00CF0F86" w:rsidRPr="008127EF" w:rsidRDefault="00CF0F86" w:rsidP="00FD2055">
      <w:pPr>
        <w:spacing w:line="260" w:lineRule="atLeast"/>
        <w:rPr>
          <w:color w:val="000000"/>
          <w:sz w:val="22"/>
          <w:szCs w:val="22"/>
          <w:lang w:eastAsia="hu-H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7305"/>
      </w:tblGrid>
      <w:tr w:rsidR="00FD2055" w:rsidRPr="008127EF" w14:paraId="683B03D1" w14:textId="77777777" w:rsidTr="6E72B8D2">
        <w:tc>
          <w:tcPr>
            <w:tcW w:w="9242" w:type="dxa"/>
            <w:gridSpan w:val="2"/>
            <w:tcBorders>
              <w:top w:val="single" w:sz="4" w:space="0" w:color="auto"/>
              <w:left w:val="single" w:sz="4" w:space="0" w:color="auto"/>
              <w:bottom w:val="single" w:sz="6" w:space="0" w:color="auto"/>
              <w:right w:val="single" w:sz="6" w:space="0" w:color="auto"/>
            </w:tcBorders>
            <w:shd w:val="clear" w:color="auto" w:fill="CCFFCC"/>
          </w:tcPr>
          <w:p w14:paraId="108D5B23" w14:textId="77777777" w:rsidR="00FD2055" w:rsidRPr="008127EF" w:rsidRDefault="6E72B8D2" w:rsidP="00FD2055">
            <w:pPr>
              <w:spacing w:line="260" w:lineRule="atLeast"/>
              <w:rPr>
                <w:rFonts w:eastAsia="Calibri"/>
                <w:b/>
                <w:bCs/>
                <w:lang w:eastAsia="en-US"/>
              </w:rPr>
            </w:pPr>
            <w:r w:rsidRPr="008127EF">
              <w:rPr>
                <w:rFonts w:eastAsia="Calibri" w:cs="Calibri"/>
                <w:b/>
                <w:bCs/>
                <w:lang w:eastAsia="en-US"/>
              </w:rPr>
              <w:t>Value(s) used in the Risk Assessment – Dermal absorption</w:t>
            </w:r>
          </w:p>
        </w:tc>
      </w:tr>
      <w:tr w:rsidR="00E86244" w:rsidRPr="008127EF" w14:paraId="380DDF67" w14:textId="77777777" w:rsidTr="00A66C07">
        <w:tc>
          <w:tcPr>
            <w:tcW w:w="1937" w:type="dxa"/>
            <w:tcBorders>
              <w:top w:val="single" w:sz="6" w:space="0" w:color="auto"/>
              <w:left w:val="single" w:sz="4" w:space="0" w:color="auto"/>
              <w:bottom w:val="single" w:sz="6" w:space="0" w:color="auto"/>
              <w:right w:val="single" w:sz="6" w:space="0" w:color="auto"/>
            </w:tcBorders>
            <w:shd w:val="clear" w:color="auto" w:fill="auto"/>
          </w:tcPr>
          <w:p w14:paraId="21AF636D" w14:textId="77777777" w:rsidR="00E86244" w:rsidRPr="008127EF" w:rsidRDefault="00E86244" w:rsidP="00FD2055">
            <w:pPr>
              <w:spacing w:line="260" w:lineRule="atLeast"/>
              <w:rPr>
                <w:color w:val="000000"/>
                <w:lang w:eastAsia="hu-HU"/>
              </w:rPr>
            </w:pPr>
            <w:r w:rsidRPr="008127EF">
              <w:rPr>
                <w:rFonts w:eastAsia="Calibri" w:cs="Calibri"/>
                <w:color w:val="000000" w:themeColor="text1"/>
                <w:lang w:eastAsia="hu-HU"/>
              </w:rPr>
              <w:t>Substance</w:t>
            </w:r>
          </w:p>
        </w:tc>
        <w:tc>
          <w:tcPr>
            <w:tcW w:w="7305" w:type="dxa"/>
            <w:tcBorders>
              <w:top w:val="single" w:sz="6" w:space="0" w:color="auto"/>
              <w:left w:val="single" w:sz="6" w:space="0" w:color="auto"/>
              <w:bottom w:val="single" w:sz="6" w:space="0" w:color="auto"/>
              <w:right w:val="single" w:sz="6" w:space="0" w:color="auto"/>
            </w:tcBorders>
          </w:tcPr>
          <w:p w14:paraId="5DD05879" w14:textId="6935CC1E" w:rsidR="00E86244" w:rsidRPr="008127EF" w:rsidRDefault="00E86244" w:rsidP="00FD2055">
            <w:pPr>
              <w:spacing w:line="260" w:lineRule="atLeast"/>
              <w:rPr>
                <w:rFonts w:eastAsia="Calibri"/>
                <w:lang w:eastAsia="en-US"/>
              </w:rPr>
            </w:pPr>
            <w:r w:rsidRPr="008127EF">
              <w:rPr>
                <w:rFonts w:eastAsia="Calibri" w:cs="Calibri"/>
                <w:color w:val="000000" w:themeColor="text1"/>
                <w:lang w:eastAsia="hu-HU"/>
              </w:rPr>
              <w:t>S-methoprene</w:t>
            </w:r>
          </w:p>
        </w:tc>
      </w:tr>
      <w:tr w:rsidR="00E86244" w:rsidRPr="008127EF" w14:paraId="6D839F37" w14:textId="77777777" w:rsidTr="00A66C07">
        <w:tc>
          <w:tcPr>
            <w:tcW w:w="1937" w:type="dxa"/>
            <w:tcBorders>
              <w:top w:val="single" w:sz="6" w:space="0" w:color="auto"/>
              <w:left w:val="single" w:sz="4" w:space="0" w:color="auto"/>
              <w:bottom w:val="single" w:sz="6" w:space="0" w:color="auto"/>
              <w:right w:val="single" w:sz="6" w:space="0" w:color="auto"/>
            </w:tcBorders>
            <w:shd w:val="clear" w:color="auto" w:fill="auto"/>
          </w:tcPr>
          <w:p w14:paraId="2B728D09" w14:textId="77777777" w:rsidR="00E86244" w:rsidRPr="008127EF" w:rsidRDefault="00E86244" w:rsidP="00FD2055">
            <w:pPr>
              <w:spacing w:line="260" w:lineRule="atLeast"/>
              <w:rPr>
                <w:color w:val="000000"/>
                <w:lang w:eastAsia="hu-HU"/>
              </w:rPr>
            </w:pPr>
            <w:r w:rsidRPr="008127EF">
              <w:rPr>
                <w:rFonts w:eastAsia="Calibri" w:cs="Calibri"/>
                <w:color w:val="000000" w:themeColor="text1"/>
                <w:lang w:eastAsia="hu-HU"/>
              </w:rPr>
              <w:t>Value(s)*</w:t>
            </w:r>
          </w:p>
        </w:tc>
        <w:tc>
          <w:tcPr>
            <w:tcW w:w="7305" w:type="dxa"/>
            <w:tcBorders>
              <w:top w:val="single" w:sz="6" w:space="0" w:color="auto"/>
              <w:left w:val="single" w:sz="6" w:space="0" w:color="auto"/>
              <w:bottom w:val="single" w:sz="6" w:space="0" w:color="auto"/>
              <w:right w:val="single" w:sz="6" w:space="0" w:color="auto"/>
            </w:tcBorders>
          </w:tcPr>
          <w:p w14:paraId="273E4ACD" w14:textId="7B0FCB19" w:rsidR="00E86244" w:rsidRPr="008127EF" w:rsidRDefault="00765CA0" w:rsidP="00765CA0">
            <w:pPr>
              <w:spacing w:line="260" w:lineRule="atLeast"/>
              <w:rPr>
                <w:rFonts w:eastAsia="Calibri"/>
                <w:lang w:eastAsia="en-US"/>
              </w:rPr>
            </w:pPr>
            <w:r>
              <w:rPr>
                <w:rFonts w:eastAsia="Calibri" w:cs="Calibri"/>
                <w:color w:val="000000" w:themeColor="text1"/>
                <w:lang w:eastAsia="hu-HU"/>
              </w:rPr>
              <w:t>25</w:t>
            </w:r>
            <w:r w:rsidR="00E86244" w:rsidRPr="008127EF">
              <w:rPr>
                <w:rFonts w:eastAsia="Calibri" w:cs="Calibri"/>
                <w:color w:val="000000" w:themeColor="text1"/>
                <w:lang w:eastAsia="hu-HU"/>
              </w:rPr>
              <w:t xml:space="preserve"> %</w:t>
            </w:r>
            <w:r w:rsidR="00A04A2B" w:rsidRPr="008127EF">
              <w:rPr>
                <w:rFonts w:eastAsia="Calibri" w:cs="Calibri"/>
                <w:color w:val="000000" w:themeColor="text1"/>
                <w:lang w:eastAsia="hu-HU"/>
              </w:rPr>
              <w:t xml:space="preserve"> for the concentrate and </w:t>
            </w:r>
            <w:r>
              <w:rPr>
                <w:rFonts w:eastAsia="Calibri" w:cs="Calibri"/>
                <w:color w:val="000000" w:themeColor="text1"/>
                <w:lang w:eastAsia="hu-HU"/>
              </w:rPr>
              <w:t>3</w:t>
            </w:r>
            <w:r w:rsidR="00A04A2B" w:rsidRPr="008127EF">
              <w:rPr>
                <w:rFonts w:eastAsia="Calibri" w:cs="Calibri"/>
                <w:color w:val="000000" w:themeColor="text1"/>
                <w:lang w:eastAsia="hu-HU"/>
              </w:rPr>
              <w:t>5% for the in-use dilutions</w:t>
            </w:r>
          </w:p>
        </w:tc>
      </w:tr>
      <w:tr w:rsidR="00E86244" w:rsidRPr="008127EF" w14:paraId="2F5BBDA2" w14:textId="77777777" w:rsidTr="00A66C07">
        <w:tc>
          <w:tcPr>
            <w:tcW w:w="1937" w:type="dxa"/>
            <w:tcBorders>
              <w:top w:val="single" w:sz="6" w:space="0" w:color="auto"/>
              <w:left w:val="single" w:sz="4" w:space="0" w:color="auto"/>
              <w:bottom w:val="single" w:sz="6" w:space="0" w:color="auto"/>
              <w:right w:val="single" w:sz="6" w:space="0" w:color="auto"/>
            </w:tcBorders>
            <w:shd w:val="clear" w:color="auto" w:fill="auto"/>
          </w:tcPr>
          <w:p w14:paraId="7A54BE20" w14:textId="77777777" w:rsidR="00E86244" w:rsidRPr="008127EF" w:rsidRDefault="00E86244" w:rsidP="00FD2055">
            <w:pPr>
              <w:spacing w:line="260" w:lineRule="atLeast"/>
              <w:rPr>
                <w:color w:val="000000"/>
                <w:lang w:eastAsia="hu-HU"/>
              </w:rPr>
            </w:pPr>
            <w:r w:rsidRPr="008127EF">
              <w:rPr>
                <w:rFonts w:eastAsia="Calibri" w:cs="Calibri"/>
                <w:color w:val="000000" w:themeColor="text1"/>
                <w:lang w:eastAsia="hu-HU"/>
              </w:rPr>
              <w:t>Justification for the selected value(s)</w:t>
            </w:r>
          </w:p>
        </w:tc>
        <w:tc>
          <w:tcPr>
            <w:tcW w:w="7305" w:type="dxa"/>
            <w:tcBorders>
              <w:top w:val="single" w:sz="6" w:space="0" w:color="auto"/>
              <w:left w:val="single" w:sz="6" w:space="0" w:color="auto"/>
              <w:bottom w:val="single" w:sz="6" w:space="0" w:color="auto"/>
              <w:right w:val="single" w:sz="6" w:space="0" w:color="auto"/>
            </w:tcBorders>
          </w:tcPr>
          <w:p w14:paraId="56100885" w14:textId="2C6082A7" w:rsidR="00E86244" w:rsidRPr="008127EF" w:rsidRDefault="00A04A2B" w:rsidP="00B34ACC">
            <w:pPr>
              <w:spacing w:line="260" w:lineRule="atLeast"/>
              <w:rPr>
                <w:rFonts w:eastAsia="Calibri"/>
                <w:lang w:eastAsia="en-US"/>
              </w:rPr>
            </w:pPr>
            <w:r w:rsidRPr="008127EF">
              <w:rPr>
                <w:rFonts w:eastAsia="Calibri" w:cs="Calibri"/>
                <w:color w:val="000000" w:themeColor="text1"/>
                <w:lang w:eastAsia="hu-HU"/>
              </w:rPr>
              <w:t xml:space="preserve">No data is available for </w:t>
            </w:r>
            <w:r w:rsidRPr="008127EF">
              <w:t xml:space="preserve">Biopren 5 EC larvicide concentrate. </w:t>
            </w:r>
            <w:r w:rsidR="00765CA0">
              <w:t>For the concentrate t</w:t>
            </w:r>
            <w:r w:rsidRPr="008127EF">
              <w:t>he default values described in Guidance on dermal ab</w:t>
            </w:r>
            <w:r w:rsidR="00D5416B">
              <w:t>sorpti</w:t>
            </w:r>
            <w:r w:rsidRPr="008127EF">
              <w:t xml:space="preserve">on (EFSA, 2017) </w:t>
            </w:r>
            <w:r w:rsidR="00765CA0">
              <w:t>25% for organic solvent formulated formulation is</w:t>
            </w:r>
            <w:r w:rsidRPr="008127EF">
              <w:t xml:space="preserve"> applied.</w:t>
            </w:r>
            <w:r w:rsidRPr="008127EF">
              <w:rPr>
                <w:rFonts w:eastAsia="Calibri" w:cs="Calibri"/>
                <w:color w:val="000000" w:themeColor="text1"/>
                <w:lang w:eastAsia="hu-HU"/>
              </w:rPr>
              <w:t xml:space="preserve"> </w:t>
            </w:r>
            <w:r w:rsidR="00765CA0">
              <w:rPr>
                <w:rFonts w:eastAsia="Calibri" w:cs="Calibri"/>
                <w:color w:val="000000" w:themeColor="text1"/>
                <w:lang w:eastAsia="hu-HU"/>
              </w:rPr>
              <w:t>Regarding the dilution 35%, the value determined for oral absorption is applied a</w:t>
            </w:r>
            <w:r w:rsidR="00765CA0">
              <w:t>ccording to the Guidance on dermal absorption (EFSA, 201</w:t>
            </w:r>
            <w:r w:rsidR="002764C3">
              <w:t>7, p20</w:t>
            </w:r>
            <w:r w:rsidR="00765CA0">
              <w:t>)</w:t>
            </w:r>
            <w:r w:rsidR="00B34ACC">
              <w:t>, because in the CAR oral absorption was determined to be 35% for S-methoprene</w:t>
            </w:r>
            <w:r w:rsidR="002764C3">
              <w:t xml:space="preserve">, which is lower than 70% as indicated for </w:t>
            </w:r>
            <w:r w:rsidR="002764C3" w:rsidRPr="002764C3">
              <w:t>organic solvent-based</w:t>
            </w:r>
            <w:r w:rsidR="002764C3">
              <w:t xml:space="preserve"> formulations</w:t>
            </w:r>
            <w:r w:rsidR="00B34ACC">
              <w:t>.</w:t>
            </w:r>
            <w:r w:rsidR="00222698">
              <w:t xml:space="preserve"> The actual dermal absorption of S-methoprene from the dilution is not expected to be greater than this value. </w:t>
            </w:r>
          </w:p>
        </w:tc>
      </w:tr>
    </w:tbl>
    <w:p w14:paraId="759C4CBA" w14:textId="77777777" w:rsidR="00FD2055" w:rsidRPr="008127EF" w:rsidRDefault="00FD2055" w:rsidP="00FD2055">
      <w:pPr>
        <w:spacing w:line="260" w:lineRule="atLeast"/>
        <w:rPr>
          <w:rFonts w:eastAsia="Calibri"/>
          <w:lang w:eastAsia="en-US"/>
        </w:rPr>
      </w:pPr>
    </w:p>
    <w:p w14:paraId="004BCC96" w14:textId="77777777" w:rsidR="00FD2055" w:rsidRPr="008127EF" w:rsidRDefault="00FD2055" w:rsidP="00FD2055">
      <w:pPr>
        <w:spacing w:line="260" w:lineRule="atLeast"/>
        <w:rPr>
          <w:rFonts w:eastAsia="Calibri"/>
          <w:lang w:eastAsia="en-US"/>
        </w:rPr>
      </w:pPr>
    </w:p>
    <w:p w14:paraId="45CEDF7B" w14:textId="77777777"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D2055" w:rsidRPr="008127EF" w14:paraId="4AEB64C1" w14:textId="77777777" w:rsidTr="6E72B8D2">
        <w:tc>
          <w:tcPr>
            <w:tcW w:w="5000" w:type="pct"/>
            <w:gridSpan w:val="2"/>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5D89BE37" w14:textId="77777777" w:rsidR="00FD2055" w:rsidRPr="008127EF" w:rsidRDefault="6E72B8D2" w:rsidP="00FD2055">
            <w:pPr>
              <w:spacing w:line="260" w:lineRule="atLeast"/>
              <w:rPr>
                <w:rFonts w:eastAsia="Calibri"/>
                <w:b/>
                <w:lang w:eastAsia="en-US"/>
              </w:rPr>
            </w:pPr>
            <w:r w:rsidRPr="008127EF">
              <w:rPr>
                <w:rFonts w:eastAsia="Calibri" w:cs="Calibri"/>
                <w:b/>
                <w:bCs/>
                <w:lang w:eastAsia="en-US"/>
              </w:rPr>
              <w:t>Data waiving</w:t>
            </w:r>
          </w:p>
        </w:tc>
      </w:tr>
      <w:tr w:rsidR="00FD2055" w:rsidRPr="008127EF" w14:paraId="25A5FA56"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1ACA900B" w14:textId="77777777" w:rsidR="00FD2055" w:rsidRPr="008127EF" w:rsidRDefault="6E72B8D2" w:rsidP="00FD2055">
            <w:pPr>
              <w:spacing w:line="260" w:lineRule="atLeast"/>
              <w:rPr>
                <w:rFonts w:eastAsia="Calibri"/>
                <w:lang w:eastAsia="en-US"/>
              </w:rPr>
            </w:pPr>
            <w:r w:rsidRPr="008127EF">
              <w:rPr>
                <w:rFonts w:eastAsia="Calibri" w:cs="Calibri"/>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8200481" w14:textId="37498D35" w:rsidR="00FD2055" w:rsidRPr="008127EF" w:rsidRDefault="6E72B8D2" w:rsidP="00FD2055">
            <w:pPr>
              <w:spacing w:line="260" w:lineRule="atLeast"/>
              <w:rPr>
                <w:color w:val="000000"/>
                <w:lang w:eastAsia="hu-HU"/>
              </w:rPr>
            </w:pPr>
            <w:r w:rsidRPr="008127EF">
              <w:rPr>
                <w:rFonts w:eastAsia="Calibri" w:cs="Calibri"/>
                <w:color w:val="000000" w:themeColor="text1"/>
                <w:lang w:eastAsia="hu-HU"/>
              </w:rPr>
              <w:t>Dermal absorption test on the product</w:t>
            </w:r>
          </w:p>
        </w:tc>
      </w:tr>
      <w:tr w:rsidR="00FD2055" w:rsidRPr="008127EF" w14:paraId="1954167D" w14:textId="77777777" w:rsidTr="6E72B8D2">
        <w:tc>
          <w:tcPr>
            <w:tcW w:w="1048" w:type="pct"/>
            <w:tcBorders>
              <w:top w:val="single" w:sz="6" w:space="0" w:color="auto"/>
              <w:left w:val="single" w:sz="4" w:space="0" w:color="auto"/>
              <w:bottom w:val="single" w:sz="6" w:space="0" w:color="auto"/>
              <w:right w:val="single" w:sz="6" w:space="0" w:color="auto"/>
            </w:tcBorders>
            <w:shd w:val="clear" w:color="auto" w:fill="auto"/>
          </w:tcPr>
          <w:p w14:paraId="4C20CFD9" w14:textId="77777777" w:rsidR="00FD2055" w:rsidRPr="008127EF" w:rsidRDefault="6E72B8D2" w:rsidP="00FD2055">
            <w:pPr>
              <w:spacing w:line="260" w:lineRule="atLeast"/>
              <w:rPr>
                <w:rFonts w:eastAsia="Calibri"/>
                <w:lang w:eastAsia="en-US"/>
              </w:rPr>
            </w:pPr>
            <w:r w:rsidRPr="008127EF">
              <w:rPr>
                <w:rFonts w:eastAsia="Calibri" w:cs="Calibri"/>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5A6E53E8" w14:textId="26727C16" w:rsidR="00FD2055" w:rsidRPr="008127EF" w:rsidRDefault="00A04A2B" w:rsidP="00FD2055">
            <w:pPr>
              <w:spacing w:line="260" w:lineRule="atLeast"/>
              <w:rPr>
                <w:color w:val="000000"/>
                <w:lang w:eastAsia="hu-HU"/>
              </w:rPr>
            </w:pPr>
            <w:r w:rsidRPr="008127EF">
              <w:t xml:space="preserve">The default values described in Guidance on dermal </w:t>
            </w:r>
            <w:r w:rsidR="002764C3">
              <w:t>absorption</w:t>
            </w:r>
            <w:r w:rsidRPr="008127EF">
              <w:t xml:space="preserve"> (EFSA, 2017) are applied.</w:t>
            </w:r>
          </w:p>
        </w:tc>
      </w:tr>
    </w:tbl>
    <w:p w14:paraId="1249214A" w14:textId="3C14B888" w:rsidR="00FD2055" w:rsidRPr="008127EF" w:rsidRDefault="00FD2055" w:rsidP="00FD2055">
      <w:pPr>
        <w:spacing w:line="260" w:lineRule="atLeast"/>
        <w:rPr>
          <w:rFonts w:eastAsia="Calibri"/>
          <w:lang w:eastAsia="en-US"/>
        </w:rPr>
      </w:pPr>
    </w:p>
    <w:p w14:paraId="01F82070" w14:textId="5EB4BEA8" w:rsidR="00CF0F86" w:rsidRPr="008127EF" w:rsidRDefault="00CF0F86" w:rsidP="00FD2055">
      <w:pPr>
        <w:spacing w:line="260" w:lineRule="atLeast"/>
        <w:rPr>
          <w:rFonts w:eastAsia="Calibri"/>
          <w:lang w:eastAsia="en-US"/>
        </w:rPr>
      </w:pPr>
    </w:p>
    <w:p w14:paraId="570316D6" w14:textId="77777777" w:rsidR="00CF0F86" w:rsidRPr="008127EF" w:rsidRDefault="00CF0F86" w:rsidP="00FD2055">
      <w:pPr>
        <w:spacing w:line="260" w:lineRule="atLeast"/>
        <w:rPr>
          <w:rFonts w:eastAsia="Calibri"/>
          <w:lang w:eastAsia="en-US"/>
        </w:rPr>
      </w:pPr>
    </w:p>
    <w:p w14:paraId="571577E5" w14:textId="77777777" w:rsidR="00FD2055" w:rsidRPr="008127EF" w:rsidRDefault="00FD2055" w:rsidP="00FD2055">
      <w:pPr>
        <w:rPr>
          <w:rFonts w:eastAsia="Calibri"/>
          <w:b/>
          <w:i/>
          <w:sz w:val="22"/>
          <w:szCs w:val="22"/>
          <w:lang w:eastAsia="en-US"/>
        </w:rPr>
      </w:pPr>
      <w:bookmarkStart w:id="1488" w:name="_Toc389729059"/>
      <w:bookmarkStart w:id="1489" w:name="_Toc403472761"/>
      <w:r w:rsidRPr="008127EF">
        <w:rPr>
          <w:rFonts w:eastAsia="Calibri" w:cs="Calibri"/>
          <w:b/>
          <w:bCs/>
          <w:i/>
          <w:iCs/>
          <w:sz w:val="22"/>
          <w:szCs w:val="22"/>
          <w:lang w:eastAsia="en-US"/>
        </w:rPr>
        <w:t>Available toxicological data relating to non active substance(s) (i.e. substance(s) of concern)</w:t>
      </w:r>
      <w:bookmarkEnd w:id="1488"/>
      <w:bookmarkEnd w:id="1489"/>
    </w:p>
    <w:p w14:paraId="60659FCB" w14:textId="77777777" w:rsidR="00C601F6" w:rsidRPr="008127EF" w:rsidRDefault="00C601F6" w:rsidP="004E297B">
      <w:pPr>
        <w:jc w:val="both"/>
        <w:rPr>
          <w:sz w:val="22"/>
          <w:szCs w:val="22"/>
          <w:lang w:eastAsia="hu-HU"/>
        </w:rPr>
      </w:pPr>
    </w:p>
    <w:p w14:paraId="6B8E698F" w14:textId="37FAF7BD" w:rsidR="003B0831" w:rsidRPr="008127EF" w:rsidRDefault="6E72B8D2" w:rsidP="001E4F78">
      <w:pPr>
        <w:jc w:val="both"/>
        <w:rPr>
          <w:lang w:eastAsia="hu-HU"/>
        </w:rPr>
      </w:pPr>
      <w:r w:rsidRPr="008127EF">
        <w:rPr>
          <w:lang w:eastAsia="hu-HU"/>
        </w:rPr>
        <w:t>No relevant impurities and additives (substances of concern) in the active substance as manufactured (g/kg) was identified in the S-methopren</w:t>
      </w:r>
      <w:r w:rsidR="003A67AA" w:rsidRPr="008127EF">
        <w:rPr>
          <w:lang w:eastAsia="hu-HU"/>
        </w:rPr>
        <w:t>e</w:t>
      </w:r>
      <w:r w:rsidRPr="008127EF">
        <w:rPr>
          <w:lang w:eastAsia="hu-HU"/>
        </w:rPr>
        <w:t xml:space="preserve"> Assessment Report.</w:t>
      </w:r>
    </w:p>
    <w:p w14:paraId="68A8473D" w14:textId="77777777" w:rsidR="004E297B" w:rsidRPr="008127EF" w:rsidRDefault="004E297B" w:rsidP="001E4F78">
      <w:pPr>
        <w:jc w:val="both"/>
        <w:rPr>
          <w:lang w:eastAsia="hu-HU"/>
        </w:rPr>
      </w:pPr>
    </w:p>
    <w:p w14:paraId="0B271B65" w14:textId="187EEC79" w:rsidR="00254CD1" w:rsidRDefault="00C92476" w:rsidP="001E4F78">
      <w:pPr>
        <w:jc w:val="both"/>
        <w:rPr>
          <w:rFonts w:eastAsia="Times New Roman,Calibri" w:cs="Times New Roman,Calibri"/>
          <w:lang w:eastAsia="en-US"/>
        </w:rPr>
      </w:pPr>
      <w:r w:rsidRPr="008127EF">
        <w:rPr>
          <w:rFonts w:eastAsia="Times New Roman,Calibri" w:cs="Times New Roman,Calibri"/>
          <w:lang w:eastAsia="en-US"/>
        </w:rPr>
        <w:t xml:space="preserve">Furthermore, </w:t>
      </w:r>
      <w:bookmarkStart w:id="1490" w:name="_Hlk524418384"/>
      <w:r w:rsidRPr="008127EF">
        <w:rPr>
          <w:rFonts w:eastAsia="Times New Roman,Calibri" w:cs="Times New Roman,Calibri"/>
          <w:lang w:eastAsia="en-US"/>
        </w:rPr>
        <w:t>in accordance to the guidance on Substances of Concern (CA-Nov14-Doc.5.11) Benzenesulfonic acid, 4-C10-14-alkyl derivs., calcium salts</w:t>
      </w:r>
      <w:r w:rsidR="00F66A03" w:rsidRPr="008127EF">
        <w:rPr>
          <w:rFonts w:eastAsia="Times New Roman,Calibri" w:cs="Times New Roman,Calibri"/>
          <w:lang w:eastAsia="en-US"/>
        </w:rPr>
        <w:t xml:space="preserve"> (</w:t>
      </w:r>
      <w:r w:rsidR="00F66A03" w:rsidRPr="008127EF">
        <w:rPr>
          <w:rFonts w:cs="Arial"/>
        </w:rPr>
        <w:t>CAS 90194-26-6)</w:t>
      </w:r>
      <w:r w:rsidRPr="008127EF">
        <w:rPr>
          <w:rFonts w:eastAsia="Times New Roman,Calibri" w:cs="Times New Roman,Calibri"/>
          <w:lang w:eastAsia="en-US"/>
        </w:rPr>
        <w:t xml:space="preserve">, </w:t>
      </w:r>
      <w:r w:rsidR="00690C9B" w:rsidRPr="008127EF">
        <w:rPr>
          <w:rFonts w:eastAsia="Times New Roman,Calibri" w:cs="Times New Roman,Calibri"/>
          <w:lang w:eastAsia="en-US"/>
        </w:rPr>
        <w:t xml:space="preserve">and </w:t>
      </w:r>
      <w:r w:rsidRPr="008127EF">
        <w:rPr>
          <w:rFonts w:eastAsia="Times New Roman,Calibri" w:cs="Times New Roman,Calibri"/>
          <w:lang w:eastAsia="en-US"/>
        </w:rPr>
        <w:t>2-methylpropan-1-ol</w:t>
      </w:r>
      <w:r w:rsidR="00690C9B" w:rsidRPr="008127EF">
        <w:rPr>
          <w:rFonts w:eastAsia="Times New Roman,Calibri" w:cs="Times New Roman,Calibri"/>
          <w:lang w:eastAsia="en-US"/>
        </w:rPr>
        <w:t xml:space="preserve"> (</w:t>
      </w:r>
      <w:r w:rsidR="00690C9B" w:rsidRPr="008127EF">
        <w:rPr>
          <w:rFonts w:cs="Arial"/>
        </w:rPr>
        <w:t xml:space="preserve">CAS 78-83-1) </w:t>
      </w:r>
      <w:r w:rsidRPr="008127EF">
        <w:rPr>
          <w:rFonts w:eastAsia="Times New Roman,Calibri" w:cs="Times New Roman,Calibri"/>
          <w:lang w:eastAsia="en-US"/>
        </w:rPr>
        <w:t xml:space="preserve">are identified as substances of concern, as </w:t>
      </w:r>
      <w:r w:rsidR="00341A53" w:rsidRPr="008127EF">
        <w:rPr>
          <w:rFonts w:eastAsia="Times New Roman,Calibri" w:cs="Times New Roman,Calibri"/>
          <w:lang w:eastAsia="en-US"/>
        </w:rPr>
        <w:t>they contribute to th</w:t>
      </w:r>
      <w:r w:rsidRPr="008127EF">
        <w:rPr>
          <w:rFonts w:eastAsia="Times New Roman,Calibri" w:cs="Times New Roman,Calibri"/>
          <w:lang w:eastAsia="en-US"/>
        </w:rPr>
        <w:t xml:space="preserve">e eye </w:t>
      </w:r>
      <w:r w:rsidR="00690C9B" w:rsidRPr="008127EF">
        <w:rPr>
          <w:rFonts w:eastAsia="Times New Roman,Calibri" w:cs="Times New Roman,Calibri"/>
          <w:lang w:eastAsia="en-US"/>
        </w:rPr>
        <w:t xml:space="preserve">damaging </w:t>
      </w:r>
      <w:r w:rsidRPr="008127EF">
        <w:rPr>
          <w:rFonts w:eastAsia="Times New Roman,Calibri" w:cs="Times New Roman,Calibri"/>
          <w:lang w:eastAsia="en-US"/>
        </w:rPr>
        <w:t>effect of the product, being H31</w:t>
      </w:r>
      <w:r w:rsidR="00E54C0E" w:rsidRPr="008127EF">
        <w:rPr>
          <w:rFonts w:eastAsia="Times New Roman,Calibri" w:cs="Times New Roman,Calibri"/>
          <w:lang w:eastAsia="en-US"/>
        </w:rPr>
        <w:t>8</w:t>
      </w:r>
      <w:r w:rsidRPr="008127EF">
        <w:rPr>
          <w:rFonts w:eastAsia="Times New Roman,Calibri" w:cs="Times New Roman,Calibri"/>
          <w:lang w:eastAsia="en-US"/>
        </w:rPr>
        <w:t xml:space="preserve"> classified. </w:t>
      </w:r>
      <w:r w:rsidR="00341A53" w:rsidRPr="008127EF">
        <w:rPr>
          <w:rFonts w:eastAsia="Times New Roman,Calibri" w:cs="Times New Roman,Calibri"/>
          <w:lang w:eastAsia="en-US"/>
        </w:rPr>
        <w:t>H31</w:t>
      </w:r>
      <w:r w:rsidR="00E54C0E" w:rsidRPr="008127EF">
        <w:rPr>
          <w:rFonts w:eastAsia="Times New Roman,Calibri" w:cs="Times New Roman,Calibri"/>
          <w:lang w:eastAsia="en-US"/>
        </w:rPr>
        <w:t>8</w:t>
      </w:r>
      <w:r w:rsidR="00341A53" w:rsidRPr="008127EF">
        <w:rPr>
          <w:rFonts w:eastAsia="Times New Roman,Calibri" w:cs="Times New Roman,Calibri"/>
          <w:lang w:eastAsia="en-US"/>
        </w:rPr>
        <w:t xml:space="preserve"> falls into band </w:t>
      </w:r>
      <w:r w:rsidR="00023BF0">
        <w:rPr>
          <w:rFonts w:eastAsia="Times New Roman,Calibri" w:cs="Times New Roman,Calibri"/>
          <w:lang w:eastAsia="en-US"/>
        </w:rPr>
        <w:t>B</w:t>
      </w:r>
      <w:r w:rsidR="00254CD1">
        <w:rPr>
          <w:rFonts w:eastAsia="Times New Roman,Calibri" w:cs="Times New Roman,Calibri"/>
          <w:lang w:eastAsia="en-US"/>
        </w:rPr>
        <w:t>, according to the guidance</w:t>
      </w:r>
      <w:r w:rsidR="00341A53" w:rsidRPr="008127EF">
        <w:rPr>
          <w:rFonts w:eastAsia="Times New Roman,Calibri" w:cs="Times New Roman,Calibri"/>
          <w:lang w:eastAsia="en-US"/>
        </w:rPr>
        <w:t xml:space="preserve">. </w:t>
      </w:r>
    </w:p>
    <w:p w14:paraId="0FE3A48B" w14:textId="77777777" w:rsidR="00254CD1" w:rsidRDefault="00254CD1" w:rsidP="00254CD1">
      <w:pPr>
        <w:jc w:val="both"/>
        <w:rPr>
          <w:rFonts w:eastAsia="Times New Roman,Calibri" w:cs="Times New Roman,Calibri"/>
          <w:lang w:eastAsia="en-US"/>
        </w:rPr>
      </w:pPr>
    </w:p>
    <w:p w14:paraId="573405E0" w14:textId="312EA6B0" w:rsidR="00254CD1" w:rsidRDefault="00254CD1" w:rsidP="00254CD1">
      <w:pPr>
        <w:jc w:val="both"/>
        <w:rPr>
          <w:rFonts w:eastAsia="Times New Roman,Calibri" w:cs="Times New Roman,Calibri"/>
          <w:lang w:eastAsia="en-US"/>
        </w:rPr>
      </w:pPr>
      <w:r>
        <w:rPr>
          <w:rFonts w:eastAsia="Times New Roman,Calibri" w:cs="Times New Roman,Calibri"/>
          <w:lang w:eastAsia="en-US"/>
        </w:rPr>
        <w:t xml:space="preserve">Also, </w:t>
      </w:r>
      <w:r w:rsidRPr="00707800">
        <w:rPr>
          <w:rFonts w:cs="Arial"/>
        </w:rPr>
        <w:t>Hydrocarbons, C10-C13, n-alkanes, isoalkanes, cyclics, &lt; 2% aromatics</w:t>
      </w:r>
      <w:r w:rsidRPr="00254CD1">
        <w:rPr>
          <w:rFonts w:cs="Arial"/>
          <w:lang w:val="en-US"/>
        </w:rPr>
        <w:t xml:space="preserve"> </w:t>
      </w:r>
      <w:r>
        <w:rPr>
          <w:rFonts w:cs="Arial"/>
          <w:lang w:val="en-US"/>
        </w:rPr>
        <w:t>(</w:t>
      </w:r>
      <w:r w:rsidRPr="00254CD1">
        <w:rPr>
          <w:rFonts w:cs="Arial"/>
          <w:lang w:val="en-US"/>
        </w:rPr>
        <w:t>EC-No 918-481-9</w:t>
      </w:r>
      <w:r>
        <w:rPr>
          <w:rFonts w:cs="Arial"/>
          <w:lang w:val="en-US"/>
        </w:rPr>
        <w:t xml:space="preserve">) is identified as a SoC, because this substance leads to the assignment of Asp Tox 1 (H304 </w:t>
      </w:r>
      <w:r w:rsidRPr="6E72B8D2">
        <w:rPr>
          <w:lang w:val="en-US" w:eastAsia="fi-FI"/>
        </w:rPr>
        <w:t>May be fatal if swallowed and enters airways</w:t>
      </w:r>
      <w:r>
        <w:rPr>
          <w:lang w:val="en-US" w:eastAsia="fi-FI"/>
        </w:rPr>
        <w:t>).</w:t>
      </w:r>
      <w:r w:rsidRPr="008127EF">
        <w:rPr>
          <w:rFonts w:eastAsia="Times New Roman,Calibri" w:cs="Times New Roman,Calibri"/>
          <w:lang w:eastAsia="en-US"/>
        </w:rPr>
        <w:t xml:space="preserve"> </w:t>
      </w:r>
      <w:r>
        <w:rPr>
          <w:rFonts w:eastAsia="Times New Roman,Calibri" w:cs="Times New Roman,Calibri"/>
          <w:lang w:eastAsia="en-US"/>
        </w:rPr>
        <w:t>H304 falls into band A, according to the guidance.</w:t>
      </w:r>
    </w:p>
    <w:p w14:paraId="7D0E911A" w14:textId="77777777" w:rsidR="00254CD1" w:rsidRDefault="00254CD1" w:rsidP="00254CD1">
      <w:pPr>
        <w:jc w:val="both"/>
        <w:rPr>
          <w:rFonts w:eastAsia="Times New Roman,Calibri" w:cs="Times New Roman,Calibri"/>
          <w:lang w:eastAsia="en-US"/>
        </w:rPr>
      </w:pPr>
    </w:p>
    <w:p w14:paraId="10FFA321" w14:textId="18C7C1DF" w:rsidR="00254CD1" w:rsidRDefault="00341A53" w:rsidP="00254CD1">
      <w:pPr>
        <w:jc w:val="both"/>
        <w:rPr>
          <w:rFonts w:eastAsia="Times New Roman,Calibri" w:cs="Times New Roman,Calibri"/>
          <w:lang w:eastAsia="en-US"/>
        </w:rPr>
      </w:pPr>
      <w:r w:rsidRPr="008127EF">
        <w:rPr>
          <w:rFonts w:eastAsia="Times New Roman,Calibri" w:cs="Times New Roman,Calibri"/>
          <w:lang w:eastAsia="en-US"/>
        </w:rPr>
        <w:t xml:space="preserve">For this band the application of P-statements normally associated with concerned H statement is considered sufficient. P-statements </w:t>
      </w:r>
      <w:r w:rsidR="00690C9B" w:rsidRPr="008127EF">
        <w:rPr>
          <w:rFonts w:eastAsia="Times New Roman,Calibri" w:cs="Times New Roman,Calibri"/>
          <w:lang w:eastAsia="en-US"/>
        </w:rPr>
        <w:t xml:space="preserve">that </w:t>
      </w:r>
      <w:r w:rsidRPr="008127EF">
        <w:rPr>
          <w:rFonts w:eastAsia="Times New Roman,Calibri" w:cs="Times New Roman,Calibri"/>
          <w:lang w:eastAsia="en-US"/>
        </w:rPr>
        <w:t xml:space="preserve">are highly recommended for </w:t>
      </w:r>
      <w:r w:rsidR="00254CD1">
        <w:rPr>
          <w:rFonts w:eastAsia="Times New Roman,Calibri" w:cs="Times New Roman,Calibri"/>
          <w:lang w:eastAsia="en-US"/>
        </w:rPr>
        <w:t xml:space="preserve">mixutre with H318 for </w:t>
      </w:r>
      <w:r w:rsidRPr="008127EF">
        <w:rPr>
          <w:rFonts w:eastAsia="Times New Roman,Calibri" w:cs="Times New Roman,Calibri"/>
          <w:lang w:eastAsia="en-US"/>
        </w:rPr>
        <w:t xml:space="preserve">professional use, </w:t>
      </w:r>
      <w:r w:rsidR="00690C9B" w:rsidRPr="008127EF">
        <w:rPr>
          <w:rFonts w:eastAsia="Times New Roman,Calibri" w:cs="Times New Roman,Calibri"/>
          <w:lang w:eastAsia="en-US"/>
        </w:rPr>
        <w:t xml:space="preserve">include </w:t>
      </w:r>
    </w:p>
    <w:p w14:paraId="4629B92E" w14:textId="110F1835" w:rsidR="00254CD1" w:rsidRDefault="00254CD1" w:rsidP="00254CD1">
      <w:pPr>
        <w:jc w:val="both"/>
        <w:rPr>
          <w:rFonts w:eastAsia="Times New Roman,Calibri" w:cs="Times New Roman,Calibri"/>
          <w:lang w:eastAsia="en-US"/>
        </w:rPr>
      </w:pPr>
      <w:r>
        <w:rPr>
          <w:rFonts w:eastAsia="Times New Roman,Calibri" w:cs="Times New Roman,Calibri"/>
          <w:lang w:eastAsia="en-US"/>
        </w:rPr>
        <w:t xml:space="preserve">- </w:t>
      </w:r>
      <w:r w:rsidR="00690C9B" w:rsidRPr="008127EF">
        <w:rPr>
          <w:rFonts w:eastAsia="Times New Roman,Calibri" w:cs="Times New Roman,Calibri"/>
          <w:lang w:eastAsia="en-US"/>
        </w:rPr>
        <w:t xml:space="preserve">P280 “Wear </w:t>
      </w:r>
      <w:r w:rsidR="00423A8D">
        <w:rPr>
          <w:rFonts w:eastAsia="Times New Roman,Calibri" w:cs="Times New Roman,Calibri"/>
          <w:lang w:eastAsia="en-US"/>
        </w:rPr>
        <w:t>protective gloves/</w:t>
      </w:r>
      <w:r w:rsidR="00690C9B" w:rsidRPr="008127EF">
        <w:rPr>
          <w:rFonts w:eastAsia="Times New Roman,Calibri" w:cs="Times New Roman,Calibri"/>
          <w:lang w:eastAsia="en-US"/>
        </w:rPr>
        <w:t>eye</w:t>
      </w:r>
      <w:r w:rsidR="00423A8D">
        <w:rPr>
          <w:rFonts w:eastAsia="Times New Roman,Calibri" w:cs="Times New Roman,Calibri"/>
          <w:lang w:eastAsia="en-US"/>
        </w:rPr>
        <w:t xml:space="preserve"> protection</w:t>
      </w:r>
      <w:r w:rsidR="00690C9B" w:rsidRPr="008127EF">
        <w:rPr>
          <w:rFonts w:eastAsia="Times New Roman,Calibri" w:cs="Times New Roman,Calibri"/>
          <w:lang w:eastAsia="en-US"/>
        </w:rPr>
        <w:t>.”,</w:t>
      </w:r>
      <w:r w:rsidR="00341A53" w:rsidRPr="008127EF">
        <w:rPr>
          <w:rFonts w:eastAsia="Times New Roman,Calibri" w:cs="Times New Roman,Calibri"/>
          <w:lang w:eastAsia="en-US"/>
        </w:rPr>
        <w:t xml:space="preserve"> </w:t>
      </w:r>
    </w:p>
    <w:p w14:paraId="3FBBA1E9" w14:textId="77777777" w:rsidR="00254CD1" w:rsidRDefault="00254CD1" w:rsidP="00254CD1">
      <w:pPr>
        <w:ind w:left="142" w:hanging="142"/>
        <w:jc w:val="both"/>
        <w:rPr>
          <w:rFonts w:eastAsia="Times New Roman,Calibri" w:cs="Times New Roman,Calibri"/>
          <w:lang w:eastAsia="en-US"/>
        </w:rPr>
      </w:pPr>
      <w:r>
        <w:rPr>
          <w:rFonts w:eastAsia="Times New Roman,Calibri" w:cs="Times New Roman,Calibri"/>
          <w:lang w:eastAsia="en-US"/>
        </w:rPr>
        <w:t xml:space="preserve">- </w:t>
      </w:r>
      <w:r w:rsidR="00341A53" w:rsidRPr="008127EF">
        <w:rPr>
          <w:rFonts w:eastAsia="Times New Roman,Calibri" w:cs="Times New Roman,Calibri"/>
          <w:lang w:eastAsia="en-US"/>
        </w:rPr>
        <w:t>P305+P351+P338 “IF IN EYES: Rinse cautiously with water for several minutes. Remove contact lenses, if present and easy to do. Continue rinsing.”</w:t>
      </w:r>
      <w:r w:rsidR="00690C9B" w:rsidRPr="008127EF">
        <w:rPr>
          <w:rFonts w:eastAsia="Times New Roman,Calibri" w:cs="Times New Roman,Calibri"/>
          <w:lang w:eastAsia="en-US"/>
        </w:rPr>
        <w:t xml:space="preserve"> and </w:t>
      </w:r>
    </w:p>
    <w:p w14:paraId="4A02A434" w14:textId="77777777" w:rsidR="00254CD1" w:rsidRDefault="00254CD1" w:rsidP="00254CD1">
      <w:pPr>
        <w:jc w:val="both"/>
        <w:rPr>
          <w:rFonts w:eastAsia="Times New Roman,Calibri" w:cs="Times New Roman,Calibri"/>
          <w:lang w:eastAsia="en-US"/>
        </w:rPr>
      </w:pPr>
      <w:r>
        <w:rPr>
          <w:rFonts w:eastAsia="Times New Roman,Calibri" w:cs="Times New Roman,Calibri"/>
          <w:lang w:eastAsia="en-US"/>
        </w:rPr>
        <w:lastRenderedPageBreak/>
        <w:t xml:space="preserve">- </w:t>
      </w:r>
      <w:r w:rsidR="00690C9B" w:rsidRPr="008127EF">
        <w:rPr>
          <w:rFonts w:eastAsia="Times New Roman,Calibri" w:cs="Times New Roman,Calibri"/>
          <w:lang w:eastAsia="en-US"/>
        </w:rPr>
        <w:t>P310 “Immediately call a POISON CENTER/doctor/…”</w:t>
      </w:r>
    </w:p>
    <w:p w14:paraId="6CD99318" w14:textId="60E322DB" w:rsidR="00254CD1" w:rsidRDefault="00254CD1" w:rsidP="00254CD1">
      <w:pPr>
        <w:jc w:val="both"/>
        <w:rPr>
          <w:rFonts w:eastAsia="Times New Roman,Calibri" w:cs="Times New Roman,Calibri"/>
          <w:lang w:eastAsia="en-US"/>
        </w:rPr>
      </w:pPr>
      <w:r>
        <w:rPr>
          <w:rFonts w:eastAsia="Times New Roman,Calibri" w:cs="Times New Roman,Calibri"/>
          <w:lang w:eastAsia="en-US"/>
        </w:rPr>
        <w:t>are</w:t>
      </w:r>
      <w:r w:rsidR="00341A53" w:rsidRPr="008127EF">
        <w:rPr>
          <w:rFonts w:eastAsia="Times New Roman,Calibri" w:cs="Times New Roman,Calibri"/>
          <w:lang w:eastAsia="en-US"/>
        </w:rPr>
        <w:t xml:space="preserve"> included in the classification and labelling of </w:t>
      </w:r>
      <w:r w:rsidR="00C73686" w:rsidRPr="008127EF">
        <w:rPr>
          <w:rFonts w:eastAsia="Times New Roman,Calibri" w:cs="Times New Roman,Calibri"/>
          <w:lang w:eastAsia="en-US"/>
        </w:rPr>
        <w:t>BIOPREN 5 EC LARVICIDE CONCENTRATE</w:t>
      </w:r>
      <w:r w:rsidR="00341A53" w:rsidRPr="008127EF">
        <w:rPr>
          <w:rFonts w:eastAsia="Times New Roman,Calibri" w:cs="Times New Roman,Calibri"/>
          <w:lang w:eastAsia="en-US"/>
        </w:rPr>
        <w:t>.</w:t>
      </w:r>
      <w:r>
        <w:rPr>
          <w:rFonts w:eastAsia="Times New Roman,Calibri" w:cs="Times New Roman,Calibri"/>
          <w:lang w:eastAsia="en-US"/>
        </w:rPr>
        <w:t xml:space="preserve"> </w:t>
      </w:r>
    </w:p>
    <w:p w14:paraId="2B7EF9C8" w14:textId="77777777" w:rsidR="00254CD1" w:rsidRDefault="00254CD1" w:rsidP="00254CD1">
      <w:pPr>
        <w:jc w:val="both"/>
        <w:rPr>
          <w:rFonts w:eastAsia="Times New Roman,Calibri" w:cs="Times New Roman,Calibri"/>
          <w:lang w:eastAsia="en-US"/>
        </w:rPr>
      </w:pPr>
    </w:p>
    <w:p w14:paraId="4141257A" w14:textId="77777777" w:rsidR="00254CD1" w:rsidRDefault="00254CD1" w:rsidP="00254CD1">
      <w:pPr>
        <w:jc w:val="both"/>
        <w:rPr>
          <w:rFonts w:eastAsia="Times New Roman,Calibri" w:cs="Times New Roman,Calibri"/>
          <w:lang w:eastAsia="en-US"/>
        </w:rPr>
      </w:pPr>
      <w:r>
        <w:rPr>
          <w:rFonts w:eastAsia="Times New Roman,Calibri" w:cs="Times New Roman,Calibri"/>
          <w:lang w:eastAsia="en-US"/>
        </w:rPr>
        <w:t xml:space="preserve">Also for H304, highly recommended P-statements </w:t>
      </w:r>
    </w:p>
    <w:p w14:paraId="7BE0A3A1" w14:textId="77777777" w:rsidR="00254CD1" w:rsidRDefault="00254CD1" w:rsidP="00254CD1">
      <w:pPr>
        <w:jc w:val="both"/>
        <w:rPr>
          <w:rFonts w:eastAsia="Times New Roman,Calibri" w:cs="Times New Roman,Calibri"/>
          <w:lang w:eastAsia="en-US"/>
        </w:rPr>
      </w:pPr>
      <w:r>
        <w:rPr>
          <w:rFonts w:eastAsia="Times New Roman,Calibri" w:cs="Times New Roman,Calibri"/>
          <w:lang w:eastAsia="en-US"/>
        </w:rPr>
        <w:t>- P301+P310 “</w:t>
      </w:r>
      <w:r w:rsidRPr="001D240B">
        <w:t>IF SWALLOWED: Immediately call a POISON CENTER/doctor.</w:t>
      </w:r>
      <w:r>
        <w:rPr>
          <w:rFonts w:eastAsia="Times New Roman,Calibri" w:cs="Times New Roman,Calibri"/>
          <w:lang w:eastAsia="en-US"/>
        </w:rPr>
        <w:t xml:space="preserve">”, </w:t>
      </w:r>
    </w:p>
    <w:p w14:paraId="77D7B7FC" w14:textId="77777777" w:rsidR="00254CD1" w:rsidRDefault="00254CD1" w:rsidP="00254CD1">
      <w:pPr>
        <w:jc w:val="both"/>
        <w:rPr>
          <w:rFonts w:eastAsia="Times New Roman,Calibri" w:cs="Times New Roman,Calibri"/>
          <w:lang w:eastAsia="en-US"/>
        </w:rPr>
      </w:pPr>
      <w:r>
        <w:rPr>
          <w:rFonts w:eastAsia="Times New Roman,Calibri" w:cs="Times New Roman,Calibri"/>
          <w:lang w:eastAsia="en-US"/>
        </w:rPr>
        <w:t>- P331 “</w:t>
      </w:r>
      <w:r w:rsidRPr="004F7130">
        <w:t>Do NOT induce vomiting</w:t>
      </w:r>
      <w:r>
        <w:rPr>
          <w:rFonts w:eastAsia="Times New Roman,Calibri" w:cs="Times New Roman,Calibri"/>
          <w:lang w:eastAsia="en-US"/>
        </w:rPr>
        <w:t xml:space="preserve">” and </w:t>
      </w:r>
    </w:p>
    <w:p w14:paraId="59F8FE55" w14:textId="02B34D7A" w:rsidR="00254CD1" w:rsidRDefault="00254CD1" w:rsidP="00254CD1">
      <w:pPr>
        <w:jc w:val="both"/>
        <w:rPr>
          <w:rFonts w:eastAsia="Times New Roman,Calibri" w:cs="Times New Roman,Calibri"/>
          <w:lang w:eastAsia="en-US"/>
        </w:rPr>
      </w:pPr>
      <w:r>
        <w:rPr>
          <w:rFonts w:eastAsia="Times New Roman,Calibri" w:cs="Times New Roman,Calibri"/>
          <w:lang w:eastAsia="en-US"/>
        </w:rPr>
        <w:t>- P405 “</w:t>
      </w:r>
      <w:r w:rsidRPr="004F7130">
        <w:t>Store locked up</w:t>
      </w:r>
      <w:r>
        <w:rPr>
          <w:rFonts w:eastAsia="Times New Roman,Calibri" w:cs="Times New Roman,Calibri"/>
          <w:lang w:eastAsia="en-US"/>
        </w:rPr>
        <w:t>”</w:t>
      </w:r>
    </w:p>
    <w:p w14:paraId="3E7F7C5D" w14:textId="0B207649" w:rsidR="00254CD1" w:rsidRDefault="00254CD1" w:rsidP="001E4F78">
      <w:pPr>
        <w:jc w:val="both"/>
        <w:rPr>
          <w:rFonts w:eastAsia="Times New Roman,Calibri" w:cs="Times New Roman,Calibri"/>
          <w:lang w:eastAsia="en-US"/>
        </w:rPr>
      </w:pPr>
      <w:r>
        <w:rPr>
          <w:rFonts w:eastAsia="Times New Roman,Calibri" w:cs="Times New Roman,Calibri"/>
          <w:lang w:eastAsia="en-US"/>
        </w:rPr>
        <w:t>are</w:t>
      </w:r>
      <w:r w:rsidRPr="008127EF">
        <w:rPr>
          <w:rFonts w:eastAsia="Times New Roman,Calibri" w:cs="Times New Roman,Calibri"/>
          <w:lang w:eastAsia="en-US"/>
        </w:rPr>
        <w:t xml:space="preserve"> included in the classification and labelling of BIOPREN 5 EC LARVICIDE CONCENTRATE.</w:t>
      </w:r>
      <w:r>
        <w:rPr>
          <w:rFonts w:eastAsia="Times New Roman,Calibri" w:cs="Times New Roman,Calibri"/>
          <w:lang w:eastAsia="en-US"/>
        </w:rPr>
        <w:t xml:space="preserve">  </w:t>
      </w:r>
    </w:p>
    <w:p w14:paraId="682C7ED6" w14:textId="77777777" w:rsidR="00254CD1" w:rsidRDefault="00254CD1" w:rsidP="001E4F78">
      <w:pPr>
        <w:jc w:val="both"/>
        <w:rPr>
          <w:rFonts w:eastAsia="Times New Roman,Calibri" w:cs="Times New Roman,Calibri"/>
          <w:lang w:eastAsia="en-US"/>
        </w:rPr>
      </w:pPr>
    </w:p>
    <w:p w14:paraId="704498DA" w14:textId="1F418ACC" w:rsidR="00341A53" w:rsidRPr="008127EF" w:rsidRDefault="00352ED4" w:rsidP="001E4F78">
      <w:pPr>
        <w:jc w:val="both"/>
        <w:rPr>
          <w:rFonts w:eastAsia="Times New Roman,Calibri" w:cs="Times New Roman,Calibri"/>
          <w:lang w:eastAsia="en-US"/>
        </w:rPr>
      </w:pPr>
      <w:r w:rsidRPr="008127EF">
        <w:rPr>
          <w:rFonts w:eastAsia="Times New Roman,Calibri" w:cs="Times New Roman,Calibri"/>
          <w:lang w:eastAsia="en-US"/>
        </w:rPr>
        <w:t>More details</w:t>
      </w:r>
      <w:r w:rsidR="00254CD1">
        <w:rPr>
          <w:rFonts w:eastAsia="Times New Roman,Calibri" w:cs="Times New Roman,Calibri"/>
          <w:lang w:eastAsia="en-US"/>
        </w:rPr>
        <w:t xml:space="preserve"> of the SoCs</w:t>
      </w:r>
      <w:r w:rsidRPr="008127EF">
        <w:rPr>
          <w:rFonts w:eastAsia="Times New Roman,Calibri" w:cs="Times New Roman,Calibri"/>
          <w:lang w:eastAsia="en-US"/>
        </w:rPr>
        <w:t xml:space="preserve"> are included in the confidential annex. </w:t>
      </w:r>
    </w:p>
    <w:bookmarkEnd w:id="1490"/>
    <w:p w14:paraId="7D2223F5" w14:textId="77777777" w:rsidR="00B04CAC" w:rsidRPr="008127EF" w:rsidRDefault="00B04CAC" w:rsidP="00AC18CE">
      <w:pPr>
        <w:jc w:val="both"/>
        <w:rPr>
          <w:rFonts w:eastAsia="Calibri"/>
          <w:lang w:eastAsia="en-US"/>
        </w:rPr>
      </w:pPr>
    </w:p>
    <w:p w14:paraId="661A23E6" w14:textId="77777777" w:rsidR="00CF0F86" w:rsidRPr="008127EF" w:rsidRDefault="00CF0F86" w:rsidP="001E4F78">
      <w:pPr>
        <w:spacing w:line="260" w:lineRule="atLeast"/>
        <w:jc w:val="both"/>
        <w:rPr>
          <w:rFonts w:eastAsia="Calibri"/>
          <w:lang w:eastAsia="en-US"/>
        </w:rPr>
      </w:pPr>
    </w:p>
    <w:p w14:paraId="617F034F" w14:textId="77777777" w:rsidR="00FD2055" w:rsidRPr="008127EF" w:rsidRDefault="00FD2055" w:rsidP="00FD2055">
      <w:pPr>
        <w:rPr>
          <w:rFonts w:eastAsia="Calibri"/>
          <w:b/>
          <w:i/>
          <w:sz w:val="22"/>
          <w:szCs w:val="22"/>
          <w:lang w:eastAsia="en-US"/>
        </w:rPr>
      </w:pPr>
      <w:bookmarkStart w:id="1491" w:name="_Toc389729060"/>
      <w:bookmarkStart w:id="1492" w:name="_Toc403472762"/>
      <w:r w:rsidRPr="008127EF">
        <w:rPr>
          <w:rFonts w:eastAsia="Calibri" w:cs="Calibri"/>
          <w:b/>
          <w:bCs/>
          <w:i/>
          <w:iCs/>
          <w:sz w:val="22"/>
          <w:szCs w:val="22"/>
          <w:lang w:eastAsia="en-US"/>
        </w:rPr>
        <w:t>Available toxicological data relating to a mixture</w:t>
      </w:r>
      <w:bookmarkEnd w:id="1491"/>
      <w:bookmarkEnd w:id="1492"/>
      <w:r w:rsidRPr="008127EF">
        <w:rPr>
          <w:rFonts w:eastAsia="Calibri" w:cs="Calibri"/>
          <w:b/>
          <w:bCs/>
          <w:i/>
          <w:iCs/>
          <w:sz w:val="22"/>
          <w:szCs w:val="22"/>
          <w:lang w:eastAsia="en-US"/>
        </w:rPr>
        <w:t xml:space="preserve"> </w:t>
      </w:r>
    </w:p>
    <w:p w14:paraId="3B3EF242" w14:textId="77777777" w:rsidR="00CF0F86" w:rsidRPr="008127EF" w:rsidRDefault="00CF0F86" w:rsidP="00334DF7">
      <w:pPr>
        <w:spacing w:line="260" w:lineRule="atLeast"/>
        <w:jc w:val="both"/>
        <w:rPr>
          <w:color w:val="000000"/>
          <w:sz w:val="22"/>
          <w:szCs w:val="22"/>
          <w:lang w:eastAsia="hu-HU"/>
        </w:rPr>
      </w:pPr>
    </w:p>
    <w:p w14:paraId="20752D27" w14:textId="19C2A039" w:rsidR="00FD2055" w:rsidRPr="008127EF" w:rsidRDefault="00C92476" w:rsidP="00334DF7">
      <w:pPr>
        <w:spacing w:line="260" w:lineRule="atLeast"/>
        <w:jc w:val="both"/>
        <w:rPr>
          <w:color w:val="000000"/>
          <w:lang w:eastAsia="hu-HU"/>
        </w:rPr>
      </w:pPr>
      <w:r w:rsidRPr="008127EF">
        <w:rPr>
          <w:color w:val="000000" w:themeColor="text1"/>
          <w:lang w:eastAsia="hu-HU"/>
        </w:rPr>
        <w:t xml:space="preserve">No tests with the product are available. </w:t>
      </w:r>
      <w:r w:rsidR="6E72B8D2" w:rsidRPr="008127EF">
        <w:rPr>
          <w:color w:val="000000" w:themeColor="text1"/>
          <w:lang w:eastAsia="hu-HU"/>
        </w:rPr>
        <w:t>Testing on the product/mixture does not need to be conducted if there are valid data available on each of the components in the mixture sufficient to allow classification of the mixture according to the rules laid down in Regulation (EC) No 1272/2008 (CLP), and synergistic effects between any of the components are not expected.</w:t>
      </w:r>
    </w:p>
    <w:p w14:paraId="20BE87FA" w14:textId="77777777" w:rsidR="00FD2055" w:rsidRPr="008127EF" w:rsidRDefault="00FD2055" w:rsidP="00FD2055">
      <w:pPr>
        <w:spacing w:line="260" w:lineRule="atLeast"/>
        <w:jc w:val="both"/>
        <w:rPr>
          <w:rFonts w:eastAsia="Calibri"/>
          <w:i/>
          <w:iCs/>
          <w:lang w:eastAsia="en-US"/>
        </w:rPr>
      </w:pPr>
    </w:p>
    <w:p w14:paraId="2EAAB88E" w14:textId="77777777" w:rsidR="00085D5C" w:rsidRPr="008127EF" w:rsidRDefault="00085D5C" w:rsidP="00FD2055">
      <w:pPr>
        <w:spacing w:line="260" w:lineRule="atLeast"/>
        <w:jc w:val="both"/>
        <w:rPr>
          <w:rFonts w:eastAsia="Calibri"/>
          <w:i/>
          <w:iCs/>
          <w:lang w:eastAsia="en-US"/>
        </w:rPr>
      </w:pPr>
    </w:p>
    <w:p w14:paraId="6CFD25B7" w14:textId="77777777" w:rsidR="00661F2A" w:rsidRPr="008127EF" w:rsidRDefault="00661F2A">
      <w:pPr>
        <w:rPr>
          <w:b/>
          <w:i/>
          <w:sz w:val="22"/>
          <w:szCs w:val="22"/>
        </w:rPr>
      </w:pPr>
      <w:bookmarkStart w:id="1493" w:name="_Toc389729062"/>
      <w:bookmarkStart w:id="1494" w:name="_Toc403472764"/>
      <w:bookmarkStart w:id="1495" w:name="_Toc403566576"/>
      <w:r w:rsidRPr="008127EF">
        <w:rPr>
          <w:b/>
          <w:i/>
          <w:sz w:val="22"/>
          <w:szCs w:val="22"/>
        </w:rPr>
        <w:t>Others</w:t>
      </w:r>
    </w:p>
    <w:p w14:paraId="45049154" w14:textId="77777777" w:rsidR="00EC429A" w:rsidRPr="008127EF" w:rsidRDefault="00EC429A">
      <w:pPr>
        <w:rPr>
          <w:b/>
          <w:i/>
          <w:sz w:val="22"/>
          <w:szCs w:val="22"/>
        </w:rPr>
      </w:pPr>
    </w:p>
    <w:p w14:paraId="0A505B91" w14:textId="01A82043" w:rsidR="00661F2A" w:rsidRPr="008127EF" w:rsidRDefault="00661F2A" w:rsidP="00661F2A">
      <w:pPr>
        <w:spacing w:line="260" w:lineRule="atLeast"/>
        <w:jc w:val="both"/>
        <w:rPr>
          <w:rFonts w:eastAsia="Times New Roman,Calibri" w:cs="Times New Roman,Calibri"/>
          <w:b/>
          <w:i/>
          <w:sz w:val="22"/>
          <w:szCs w:val="22"/>
          <w:lang w:eastAsia="en-US"/>
        </w:rPr>
      </w:pPr>
      <w:r w:rsidRPr="008127EF">
        <w:rPr>
          <w:rFonts w:eastAsia="Times New Roman,Calibri" w:cs="Times New Roman,Calibri"/>
          <w:b/>
          <w:i/>
          <w:sz w:val="22"/>
          <w:szCs w:val="22"/>
          <w:lang w:eastAsia="en-US"/>
        </w:rPr>
        <w:t xml:space="preserve">Endocrine disruption activity </w:t>
      </w:r>
      <w:r w:rsidR="009971FD">
        <w:rPr>
          <w:rFonts w:eastAsia="Times New Roman,Calibri" w:cs="Times New Roman,Calibri"/>
          <w:b/>
          <w:i/>
          <w:sz w:val="22"/>
          <w:szCs w:val="22"/>
          <w:lang w:eastAsia="en-US"/>
        </w:rPr>
        <w:t>of the biocidal product</w:t>
      </w:r>
    </w:p>
    <w:p w14:paraId="03CFF5D5" w14:textId="77777777" w:rsidR="00EC429A" w:rsidRPr="008127EF" w:rsidRDefault="00EC429A" w:rsidP="00661F2A">
      <w:pPr>
        <w:rPr>
          <w:iCs/>
          <w:highlight w:val="yellow"/>
        </w:rPr>
      </w:pPr>
    </w:p>
    <w:p w14:paraId="6276DAD5" w14:textId="3007B706" w:rsidR="009971FD" w:rsidRPr="008127EF" w:rsidRDefault="009971FD" w:rsidP="00423A8D">
      <w:pPr>
        <w:shd w:val="clear" w:color="auto" w:fill="FFFFFF"/>
        <w:jc w:val="both"/>
      </w:pPr>
      <w:r>
        <w:t xml:space="preserve">Regarding the active substance, it was concluded in the CAR that, whilst </w:t>
      </w:r>
      <w:r w:rsidR="00423A8D">
        <w:t>S</w:t>
      </w:r>
      <w:r>
        <w:t>-</w:t>
      </w:r>
      <w:r w:rsidR="00423A8D">
        <w:t>m</w:t>
      </w:r>
      <w:r>
        <w:t>ethoprene is a juvenile (insect) hormone analogue, there is no evidence of any endocrine disruption potential in the human health or ecotoxicological studies presented in the dossier.</w:t>
      </w:r>
    </w:p>
    <w:p w14:paraId="3CDC174E" w14:textId="77777777" w:rsidR="009971FD" w:rsidRDefault="009971FD" w:rsidP="00423A8D">
      <w:pPr>
        <w:spacing w:line="260" w:lineRule="atLeast"/>
        <w:jc w:val="both"/>
      </w:pPr>
    </w:p>
    <w:p w14:paraId="2C071A8D" w14:textId="53DC76F8" w:rsidR="00EC429A" w:rsidRPr="008127EF" w:rsidRDefault="00EC429A" w:rsidP="00423A8D">
      <w:pPr>
        <w:spacing w:line="260" w:lineRule="atLeast"/>
        <w:jc w:val="both"/>
        <w:rPr>
          <w:rFonts w:ascii="Times New Roman" w:hAnsi="Times New Roman"/>
          <w:sz w:val="24"/>
          <w:szCs w:val="24"/>
        </w:rPr>
      </w:pPr>
      <w:r w:rsidRPr="008127EF">
        <w:t xml:space="preserve">To examine if any of the co-formulants contained in the product may possess ED properties, a screening was performed by examining the co-formulants are </w:t>
      </w:r>
    </w:p>
    <w:p w14:paraId="279270A9" w14:textId="77777777" w:rsidR="00EC429A" w:rsidRPr="008127EF" w:rsidRDefault="00EC429A" w:rsidP="00423A8D">
      <w:pPr>
        <w:numPr>
          <w:ilvl w:val="0"/>
          <w:numId w:val="13"/>
        </w:numPr>
        <w:ind w:left="567" w:hanging="283"/>
        <w:jc w:val="both"/>
        <w:rPr>
          <w:rFonts w:ascii="Calibri" w:hAnsi="Calibri"/>
          <w:sz w:val="22"/>
          <w:szCs w:val="22"/>
          <w:lang w:eastAsia="en-GB"/>
        </w:rPr>
      </w:pPr>
      <w:r w:rsidRPr="008127EF">
        <w:rPr>
          <w:lang w:eastAsia="en-GB"/>
        </w:rPr>
        <w:t>Classified as CMR or PBT;</w:t>
      </w:r>
    </w:p>
    <w:p w14:paraId="37F8CA47" w14:textId="77777777" w:rsidR="00EC429A" w:rsidRPr="008127EF" w:rsidRDefault="00EC429A" w:rsidP="00423A8D">
      <w:pPr>
        <w:numPr>
          <w:ilvl w:val="1"/>
          <w:numId w:val="13"/>
        </w:numPr>
        <w:ind w:left="567" w:hanging="283"/>
        <w:jc w:val="both"/>
        <w:rPr>
          <w:lang w:eastAsia="en-GB"/>
        </w:rPr>
      </w:pPr>
      <w:r w:rsidRPr="008127EF">
        <w:rPr>
          <w:lang w:eastAsia="en-GB"/>
        </w:rPr>
        <w:t>Identified as ED in the DG Santé’s Impact Assessment study on Screening of available evidence on chemical substances for the identification of endocrine disruptors;</w:t>
      </w:r>
    </w:p>
    <w:p w14:paraId="5E74D930" w14:textId="77777777" w:rsidR="00EC429A" w:rsidRPr="008127EF" w:rsidRDefault="00EC429A" w:rsidP="00423A8D">
      <w:pPr>
        <w:numPr>
          <w:ilvl w:val="1"/>
          <w:numId w:val="13"/>
        </w:numPr>
        <w:ind w:left="567" w:hanging="283"/>
        <w:jc w:val="both"/>
        <w:rPr>
          <w:lang w:eastAsia="en-GB"/>
        </w:rPr>
      </w:pPr>
      <w:r w:rsidRPr="008127EF">
        <w:rPr>
          <w:lang w:eastAsia="en-GB"/>
        </w:rPr>
        <w:t>Identified as ED in the EU list of potential endocrine disruptors; or</w:t>
      </w:r>
    </w:p>
    <w:p w14:paraId="43BCE6A5" w14:textId="77777777" w:rsidR="00EC429A" w:rsidRPr="008127EF" w:rsidRDefault="00EC429A" w:rsidP="00423A8D">
      <w:pPr>
        <w:numPr>
          <w:ilvl w:val="1"/>
          <w:numId w:val="13"/>
        </w:numPr>
        <w:ind w:left="567" w:hanging="283"/>
        <w:jc w:val="both"/>
        <w:rPr>
          <w:lang w:eastAsia="en-GB"/>
        </w:rPr>
      </w:pPr>
      <w:r w:rsidRPr="008127EF">
        <w:rPr>
          <w:lang w:eastAsia="en-GB"/>
        </w:rPr>
        <w:t>Listed in CoRAP linked to ED concerns.</w:t>
      </w:r>
    </w:p>
    <w:p w14:paraId="40E92A79" w14:textId="77777777" w:rsidR="00EC429A" w:rsidRPr="008127EF" w:rsidRDefault="00EC429A" w:rsidP="00423A8D">
      <w:pPr>
        <w:spacing w:line="260" w:lineRule="atLeast"/>
        <w:jc w:val="both"/>
        <w:rPr>
          <w:lang w:eastAsia="en-US"/>
        </w:rPr>
      </w:pPr>
    </w:p>
    <w:p w14:paraId="4C0F3853" w14:textId="29D2B643" w:rsidR="00EC429A" w:rsidRDefault="00EC429A" w:rsidP="00423A8D">
      <w:pPr>
        <w:shd w:val="clear" w:color="auto" w:fill="FFFFFF"/>
        <w:jc w:val="both"/>
      </w:pPr>
      <w:r w:rsidRPr="008127EF">
        <w:rPr>
          <w:szCs w:val="24"/>
        </w:rPr>
        <w:t>For one co-formulant X (see confidential Annex), an ED concern has been raised and the inclusion of this substance on the CoRAP list has been proposed by one of the EU Member States. Regarding the current application for Biopren 5 EC larvicide concentrate CA NL co</w:t>
      </w:r>
      <w:r w:rsidR="002346FF">
        <w:rPr>
          <w:szCs w:val="24"/>
        </w:rPr>
        <w:t>n</w:t>
      </w:r>
      <w:r w:rsidRPr="008127EF">
        <w:rPr>
          <w:szCs w:val="24"/>
        </w:rPr>
        <w:t xml:space="preserve">siders that </w:t>
      </w:r>
      <w:r w:rsidR="00507365" w:rsidRPr="008127EF">
        <w:rPr>
          <w:szCs w:val="24"/>
        </w:rPr>
        <w:t xml:space="preserve">the ED assessment for this co-formulant X does not need to be included and should await the outcome of the discussions at EU level. If </w:t>
      </w:r>
      <w:r w:rsidR="00D16E34">
        <w:rPr>
          <w:szCs w:val="24"/>
        </w:rPr>
        <w:t>this co-formulant X</w:t>
      </w:r>
      <w:r w:rsidR="00507365" w:rsidRPr="008127EF">
        <w:rPr>
          <w:szCs w:val="24"/>
        </w:rPr>
        <w:t xml:space="preserve"> is concluded to possess ED potency the authorisation granted for Biopren 5 EC larvicide concentrate needs to be re-evaluated</w:t>
      </w:r>
      <w:r w:rsidRPr="008127EF">
        <w:rPr>
          <w:szCs w:val="24"/>
        </w:rPr>
        <w:t>. Except for this co-formulant X n</w:t>
      </w:r>
      <w:r w:rsidRPr="008127EF">
        <w:t>one of the co-formulants triggered an alert for ED property from this screening. Therefore ED potency of co-formulants was not examined further.</w:t>
      </w:r>
    </w:p>
    <w:p w14:paraId="13A6E87B" w14:textId="77777777" w:rsidR="008D3434" w:rsidRDefault="008D3434" w:rsidP="00423A8D">
      <w:pPr>
        <w:shd w:val="clear" w:color="auto" w:fill="FFFFFF"/>
        <w:jc w:val="both"/>
      </w:pPr>
    </w:p>
    <w:p w14:paraId="7AF33902" w14:textId="657525E9" w:rsidR="00FD2055" w:rsidRPr="008127EF" w:rsidRDefault="00FD2055" w:rsidP="004B3220">
      <w:pPr>
        <w:pStyle w:val="Heading4"/>
        <w:rPr>
          <w:noProof/>
        </w:rPr>
      </w:pPr>
      <w:bookmarkStart w:id="1496" w:name="_Toc29543494"/>
      <w:r w:rsidRPr="008127EF">
        <w:rPr>
          <w:noProof/>
        </w:rPr>
        <w:t>Exposure assessment</w:t>
      </w:r>
      <w:bookmarkEnd w:id="1493"/>
      <w:bookmarkEnd w:id="1494"/>
      <w:bookmarkEnd w:id="1495"/>
      <w:bookmarkEnd w:id="1496"/>
    </w:p>
    <w:p w14:paraId="71D758A1" w14:textId="50F17DF6" w:rsidR="00FD2055" w:rsidRPr="008127EF" w:rsidRDefault="00FD2055" w:rsidP="00FD2055">
      <w:pPr>
        <w:spacing w:line="260" w:lineRule="atLeast"/>
        <w:rPr>
          <w:rFonts w:eastAsia="Calibri"/>
          <w:lang w:eastAsia="en-US"/>
        </w:rPr>
      </w:pPr>
    </w:p>
    <w:p w14:paraId="7F276AC9" w14:textId="3099F3B5" w:rsidR="00B04CAC" w:rsidRPr="008127EF" w:rsidRDefault="6E72B8D2" w:rsidP="00B04CAC">
      <w:pPr>
        <w:jc w:val="both"/>
        <w:rPr>
          <w:rFonts w:eastAsia="Times New Roman,Calibri" w:cs="Times New Roman,Calibri"/>
          <w:iCs/>
          <w:lang w:eastAsia="en-US"/>
        </w:rPr>
      </w:pPr>
      <w:r w:rsidRPr="008127EF">
        <w:rPr>
          <w:rFonts w:eastAsia="Times New Roman,Calibri" w:cs="Times New Roman,Calibri"/>
          <w:lang w:eastAsia="en-US"/>
        </w:rPr>
        <w:t>The active substance, S-</w:t>
      </w:r>
      <w:r w:rsidR="00F327D3" w:rsidRPr="008127EF">
        <w:rPr>
          <w:rFonts w:eastAsia="Times New Roman,Calibri" w:cs="Times New Roman,Calibri"/>
          <w:lang w:eastAsia="en-US"/>
        </w:rPr>
        <w:t>m</w:t>
      </w:r>
      <w:r w:rsidRPr="008127EF">
        <w:rPr>
          <w:rFonts w:eastAsia="Times New Roman,Calibri" w:cs="Times New Roman,Calibri"/>
          <w:lang w:eastAsia="en-US"/>
        </w:rPr>
        <w:t xml:space="preserve">ethoprene and the product </w:t>
      </w:r>
      <w:r w:rsidRPr="008127EF">
        <w:t>BIOPREN 5 EC LARVICIDE CONCENTRATE</w:t>
      </w:r>
      <w:r w:rsidRPr="008127EF">
        <w:rPr>
          <w:rFonts w:eastAsia="Times New Roman,Calibri" w:cs="Times New Roman,Calibri"/>
          <w:lang w:eastAsia="en-US"/>
        </w:rPr>
        <w:t xml:space="preserve"> </w:t>
      </w:r>
      <w:r w:rsidR="0045695D" w:rsidRPr="008127EF">
        <w:rPr>
          <w:rFonts w:eastAsia="Times New Roman,Calibri" w:cs="Times New Roman,Calibri"/>
          <w:lang w:eastAsia="en-US"/>
        </w:rPr>
        <w:t xml:space="preserve">is </w:t>
      </w:r>
      <w:r w:rsidRPr="008127EF">
        <w:rPr>
          <w:rFonts w:eastAsia="Times New Roman,Calibri" w:cs="Times New Roman,Calibri"/>
          <w:lang w:eastAsia="en-US"/>
        </w:rPr>
        <w:t xml:space="preserve">manufactured and formulated in Hungary. </w:t>
      </w:r>
      <w:r w:rsidR="00352ED4" w:rsidRPr="008127EF">
        <w:rPr>
          <w:rFonts w:eastAsia="Times New Roman,Calibri" w:cs="Times New Roman,Calibri"/>
          <w:lang w:eastAsia="en-US"/>
        </w:rPr>
        <w:t>Production and formulation of the biocidal product is covered by other legislation.</w:t>
      </w:r>
      <w:r w:rsidRPr="008127EF">
        <w:rPr>
          <w:rFonts w:eastAsia="Times New Roman,Calibri" w:cs="Times New Roman,Calibri"/>
          <w:lang w:eastAsia="en-US"/>
        </w:rPr>
        <w:t xml:space="preserve"> </w:t>
      </w:r>
    </w:p>
    <w:p w14:paraId="26388D85" w14:textId="77777777" w:rsidR="00B04CAC" w:rsidRPr="008127EF" w:rsidRDefault="00B04CAC" w:rsidP="00B04CAC">
      <w:pPr>
        <w:jc w:val="both"/>
        <w:rPr>
          <w:rFonts w:eastAsia="Times New Roman,Calibri" w:cs="Times New Roman,Calibri"/>
          <w:iCs/>
          <w:lang w:eastAsia="en-US"/>
        </w:rPr>
      </w:pPr>
    </w:p>
    <w:p w14:paraId="5B7A23F4" w14:textId="598E9417" w:rsidR="00B04CAC" w:rsidRPr="008127EF" w:rsidRDefault="6E72B8D2" w:rsidP="00F327D3">
      <w:pPr>
        <w:spacing w:line="260" w:lineRule="atLeast"/>
        <w:jc w:val="both"/>
        <w:rPr>
          <w:rFonts w:eastAsia="Calibri"/>
          <w:lang w:eastAsia="en-US"/>
        </w:rPr>
      </w:pPr>
      <w:r w:rsidRPr="008127EF">
        <w:rPr>
          <w:rFonts w:eastAsia="Times New Roman,Calibri" w:cs="Times New Roman,Calibri"/>
          <w:lang w:eastAsia="en-US"/>
        </w:rPr>
        <w:t>Potential exposure to S-</w:t>
      </w:r>
      <w:r w:rsidR="00F327D3" w:rsidRPr="008127EF">
        <w:rPr>
          <w:rFonts w:eastAsia="Times New Roman,Calibri" w:cs="Times New Roman,Calibri"/>
          <w:lang w:eastAsia="en-US"/>
        </w:rPr>
        <w:t>m</w:t>
      </w:r>
      <w:r w:rsidRPr="008127EF">
        <w:rPr>
          <w:rFonts w:eastAsia="Times New Roman,Calibri" w:cs="Times New Roman,Calibri"/>
          <w:lang w:eastAsia="en-US"/>
        </w:rPr>
        <w:t xml:space="preserve">ethoprene from </w:t>
      </w:r>
      <w:r w:rsidRPr="008127EF">
        <w:t>BIOPREN 5 EC LARVICIDE CONCENTRATE</w:t>
      </w:r>
      <w:r w:rsidRPr="008127EF">
        <w:rPr>
          <w:rFonts w:eastAsia="Times New Roman,Calibri" w:cs="Times New Roman,Calibri"/>
          <w:lang w:eastAsia="en-US"/>
        </w:rPr>
        <w:t xml:space="preserve"> will occur through use of the product. </w:t>
      </w:r>
    </w:p>
    <w:p w14:paraId="2E0A8700" w14:textId="77777777" w:rsidR="0055537B" w:rsidRPr="008127EF" w:rsidRDefault="0055537B" w:rsidP="00F327D3">
      <w:pPr>
        <w:jc w:val="both"/>
      </w:pPr>
    </w:p>
    <w:p w14:paraId="69BDB661" w14:textId="6C44A3A6" w:rsidR="0055537B" w:rsidRDefault="0055537B" w:rsidP="0055537B">
      <w:pPr>
        <w:jc w:val="both"/>
      </w:pPr>
      <w:r w:rsidRPr="008127EF">
        <w:t>The preparation has to be sprayed onto the floor as a general surface treatment or the hiding places of the pests with an appropriate device, e.g. backpack sprayer</w:t>
      </w:r>
      <w:r w:rsidR="00904E45" w:rsidRPr="008127EF">
        <w:t>,</w:t>
      </w:r>
      <w:r w:rsidRPr="008127EF">
        <w:t xml:space="preserve"> according to the following dosing: 5 ml/100 m</w:t>
      </w:r>
      <w:r w:rsidRPr="008127EF">
        <w:rPr>
          <w:vertAlign w:val="superscript"/>
        </w:rPr>
        <w:t>2</w:t>
      </w:r>
      <w:r w:rsidRPr="008127EF">
        <w:t xml:space="preserve"> against flea</w:t>
      </w:r>
      <w:r w:rsidR="009D75D1" w:rsidRPr="008127EF">
        <w:t>s</w:t>
      </w:r>
      <w:r w:rsidRPr="008127EF">
        <w:t xml:space="preserve">. </w:t>
      </w:r>
    </w:p>
    <w:p w14:paraId="2047188F" w14:textId="6285E629" w:rsidR="00925447" w:rsidRDefault="00925447" w:rsidP="0055537B">
      <w:pPr>
        <w:jc w:val="both"/>
      </w:pPr>
    </w:p>
    <w:p w14:paraId="45DBA649" w14:textId="30C11B70" w:rsidR="00925447" w:rsidRPr="008127EF" w:rsidRDefault="00925447" w:rsidP="0055537B">
      <w:pPr>
        <w:jc w:val="both"/>
        <w:rPr>
          <w:color w:val="000000"/>
          <w:lang w:eastAsia="hu-HU"/>
        </w:rPr>
      </w:pPr>
      <w:r>
        <w:t xml:space="preserve">For exposure assessment, the pure cocnentration instead of the technical concentration S-methoprene was used. However, this does not affect the conclusion. </w:t>
      </w:r>
    </w:p>
    <w:p w14:paraId="31688314" w14:textId="35B56C18" w:rsidR="00B04CAC" w:rsidRPr="008127EF" w:rsidRDefault="00B04CAC" w:rsidP="00FD2055">
      <w:pPr>
        <w:spacing w:line="260" w:lineRule="atLeast"/>
        <w:rPr>
          <w:rFonts w:eastAsia="Calibri"/>
          <w:lang w:eastAsia="en-US"/>
        </w:rPr>
      </w:pPr>
    </w:p>
    <w:p w14:paraId="4DA632A6" w14:textId="77777777" w:rsidR="00B04CAC" w:rsidRPr="008127EF" w:rsidRDefault="6E72B8D2" w:rsidP="00B04CAC">
      <w:pPr>
        <w:jc w:val="both"/>
        <w:rPr>
          <w:b/>
          <w:color w:val="000000"/>
          <w:lang w:eastAsia="hu-HU"/>
        </w:rPr>
      </w:pPr>
      <w:r w:rsidRPr="008127EF">
        <w:rPr>
          <w:b/>
          <w:bCs/>
          <w:color w:val="000000" w:themeColor="text1"/>
          <w:lang w:eastAsia="hu-HU"/>
        </w:rPr>
        <w:t>Inhalation exposure</w:t>
      </w:r>
    </w:p>
    <w:p w14:paraId="7BF1F5AC" w14:textId="77A8B0F5" w:rsidR="00B04CAC" w:rsidRPr="008127EF" w:rsidRDefault="6E72B8D2" w:rsidP="00B04CAC">
      <w:pPr>
        <w:jc w:val="both"/>
        <w:rPr>
          <w:color w:val="000000"/>
          <w:lang w:eastAsia="hu-HU"/>
        </w:rPr>
      </w:pPr>
      <w:r w:rsidRPr="008127EF">
        <w:rPr>
          <w:color w:val="000000" w:themeColor="text1"/>
          <w:lang w:eastAsia="hu-HU"/>
        </w:rPr>
        <w:t xml:space="preserve">The vapour pressure of the active substance is very low. </w:t>
      </w:r>
      <w:r w:rsidR="006F3F3B" w:rsidRPr="008127EF">
        <w:rPr>
          <w:color w:val="000000" w:themeColor="text1"/>
          <w:lang w:eastAsia="hu-HU"/>
        </w:rPr>
        <w:t xml:space="preserve">However, as the product is sprayed, </w:t>
      </w:r>
      <w:r w:rsidR="0025020E" w:rsidRPr="008127EF">
        <w:rPr>
          <w:color w:val="000000" w:themeColor="text1"/>
          <w:lang w:eastAsia="hu-HU"/>
        </w:rPr>
        <w:t xml:space="preserve">inhalation </w:t>
      </w:r>
      <w:r w:rsidR="006F3F3B" w:rsidRPr="008127EF">
        <w:rPr>
          <w:color w:val="000000" w:themeColor="text1"/>
          <w:lang w:eastAsia="hu-HU"/>
        </w:rPr>
        <w:t>exposure</w:t>
      </w:r>
      <w:r w:rsidR="0025020E" w:rsidRPr="008127EF">
        <w:rPr>
          <w:color w:val="000000" w:themeColor="text1"/>
          <w:lang w:eastAsia="hu-HU"/>
        </w:rPr>
        <w:t xml:space="preserve"> to </w:t>
      </w:r>
      <w:r w:rsidR="0078390C">
        <w:rPr>
          <w:color w:val="000000" w:themeColor="text1"/>
          <w:lang w:eastAsia="hu-HU"/>
        </w:rPr>
        <w:t>spray</w:t>
      </w:r>
      <w:r w:rsidR="006F3F3B" w:rsidRPr="008127EF">
        <w:rPr>
          <w:color w:val="000000" w:themeColor="text1"/>
          <w:lang w:eastAsia="hu-HU"/>
        </w:rPr>
        <w:t xml:space="preserve"> cannot be excluded.</w:t>
      </w:r>
    </w:p>
    <w:p w14:paraId="0C6AD2DB" w14:textId="77777777" w:rsidR="00B04CAC" w:rsidRPr="008127EF" w:rsidRDefault="00B04CAC" w:rsidP="00B04CAC">
      <w:pPr>
        <w:jc w:val="both"/>
        <w:rPr>
          <w:color w:val="000000"/>
          <w:lang w:eastAsia="hu-HU"/>
        </w:rPr>
      </w:pPr>
    </w:p>
    <w:p w14:paraId="7927C956" w14:textId="77777777" w:rsidR="00B04CAC" w:rsidRPr="008127EF" w:rsidRDefault="6E72B8D2" w:rsidP="00B04CAC">
      <w:pPr>
        <w:jc w:val="both"/>
        <w:rPr>
          <w:b/>
          <w:color w:val="000000"/>
          <w:lang w:eastAsia="hu-HU"/>
        </w:rPr>
      </w:pPr>
      <w:r w:rsidRPr="008127EF">
        <w:rPr>
          <w:b/>
          <w:bCs/>
          <w:color w:val="000000" w:themeColor="text1"/>
          <w:lang w:eastAsia="hu-HU"/>
        </w:rPr>
        <w:t>Dermal exposure</w:t>
      </w:r>
    </w:p>
    <w:p w14:paraId="0663E7C6" w14:textId="5E85532C" w:rsidR="00B04CAC" w:rsidRPr="008127EF" w:rsidRDefault="6E72B8D2" w:rsidP="00B04CAC">
      <w:pPr>
        <w:jc w:val="both"/>
      </w:pPr>
      <w:r w:rsidRPr="008127EF">
        <w:t>The main route of exposure is dermal exposure of users during loading</w:t>
      </w:r>
      <w:r w:rsidR="0000798B" w:rsidRPr="008127EF">
        <w:t>,</w:t>
      </w:r>
      <w:r w:rsidRPr="008127EF">
        <w:t xml:space="preserve"> application</w:t>
      </w:r>
      <w:r w:rsidR="0000798B" w:rsidRPr="008127EF">
        <w:t xml:space="preserve"> and post-application cleaning</w:t>
      </w:r>
      <w:r w:rsidR="006F3F3B" w:rsidRPr="008127EF">
        <w:t>.</w:t>
      </w:r>
      <w:r w:rsidR="00665D2B" w:rsidRPr="008127EF">
        <w:t xml:space="preserve"> </w:t>
      </w:r>
      <w:r w:rsidRPr="008127EF">
        <w:t xml:space="preserve">After application, non-users might come into contact with BIOPREN 5 EC LARVICIDE CONCENTRATE: infants crawling on the floor in </w:t>
      </w:r>
      <w:r w:rsidR="008413A7" w:rsidRPr="008127EF">
        <w:t>treated areas</w:t>
      </w:r>
      <w:r w:rsidRPr="008127EF">
        <w:t>.</w:t>
      </w:r>
    </w:p>
    <w:p w14:paraId="50F48A84" w14:textId="77777777" w:rsidR="00B91E6B" w:rsidRPr="008127EF" w:rsidRDefault="00B91E6B" w:rsidP="00B04CAC">
      <w:pPr>
        <w:jc w:val="both"/>
        <w:rPr>
          <w:color w:val="000000"/>
          <w:lang w:eastAsia="hu-HU"/>
        </w:rPr>
      </w:pPr>
    </w:p>
    <w:p w14:paraId="637C3F1B" w14:textId="77777777" w:rsidR="00B04CAC" w:rsidRPr="008127EF" w:rsidRDefault="6E72B8D2" w:rsidP="00B04CAC">
      <w:pPr>
        <w:jc w:val="both"/>
        <w:rPr>
          <w:b/>
        </w:rPr>
      </w:pPr>
      <w:r w:rsidRPr="008127EF">
        <w:rPr>
          <w:b/>
          <w:bCs/>
        </w:rPr>
        <w:t>Oral exposure</w:t>
      </w:r>
    </w:p>
    <w:p w14:paraId="4C9BFFDA" w14:textId="078FF8EB" w:rsidR="00B04CAC" w:rsidRPr="008127EF" w:rsidRDefault="6E72B8D2" w:rsidP="00B04CAC">
      <w:pPr>
        <w:jc w:val="both"/>
        <w:rPr>
          <w:color w:val="000000"/>
          <w:lang w:eastAsia="hu-HU"/>
        </w:rPr>
      </w:pPr>
      <w:r w:rsidRPr="008127EF">
        <w:t xml:space="preserve">BIOPREN 5 EC LARVICIDE CONCENTRATE is not likely to directly reach the mouth of professional users. Therefore, the risk during use is considered to be negligible. </w:t>
      </w:r>
      <w:r w:rsidR="006F3F3B" w:rsidRPr="008127EF">
        <w:t>Similarly, for non-users, risk of oral exposure to residues during or after application is considered to be negligible.</w:t>
      </w:r>
      <w:r w:rsidR="0012692B" w:rsidRPr="008127EF">
        <w:t xml:space="preserve"> </w:t>
      </w:r>
      <w:r w:rsidRPr="008127EF">
        <w:t>It is possible however that dermal contamination may lead to oral exposure, if the hands are not washed properly after handling</w:t>
      </w:r>
      <w:r w:rsidR="0012692B" w:rsidRPr="008127EF">
        <w:t>, o</w:t>
      </w:r>
      <w:r w:rsidR="006F3F3B" w:rsidRPr="008127EF">
        <w:t>r by infant due to hand-to-mouth exposure.</w:t>
      </w:r>
    </w:p>
    <w:p w14:paraId="61350D3B" w14:textId="77777777" w:rsidR="00B91E6B" w:rsidRPr="008127EF" w:rsidRDefault="00B91E6B" w:rsidP="00B04CAC">
      <w:pPr>
        <w:jc w:val="both"/>
        <w:rPr>
          <w:color w:val="000000"/>
          <w:lang w:eastAsia="hu-HU"/>
        </w:rPr>
      </w:pPr>
    </w:p>
    <w:p w14:paraId="17B33320" w14:textId="77777777" w:rsidR="00B04CAC" w:rsidRPr="008127EF" w:rsidRDefault="6E72B8D2" w:rsidP="00B04CAC">
      <w:pPr>
        <w:pStyle w:val="Default"/>
        <w:jc w:val="both"/>
        <w:rPr>
          <w:rFonts w:ascii="Verdana" w:hAnsi="Verdana"/>
          <w:b/>
          <w:noProof/>
          <w:color w:val="auto"/>
          <w:sz w:val="20"/>
          <w:szCs w:val="20"/>
        </w:rPr>
      </w:pPr>
      <w:r w:rsidRPr="008127EF">
        <w:rPr>
          <w:rFonts w:ascii="Verdana" w:hAnsi="Verdana"/>
          <w:b/>
          <w:bCs/>
          <w:noProof/>
          <w:color w:val="auto"/>
          <w:sz w:val="20"/>
          <w:szCs w:val="20"/>
        </w:rPr>
        <w:t>Primary exposure (Professional user):</w:t>
      </w:r>
    </w:p>
    <w:p w14:paraId="50BD1FCD" w14:textId="0A8AF512" w:rsidR="00B04CAC" w:rsidRPr="008127EF" w:rsidRDefault="6E72B8D2" w:rsidP="00B04CAC">
      <w:pPr>
        <w:pStyle w:val="Default"/>
        <w:jc w:val="both"/>
        <w:rPr>
          <w:rFonts w:ascii="Verdana" w:hAnsi="Verdana"/>
          <w:noProof/>
          <w:color w:val="auto"/>
          <w:sz w:val="20"/>
          <w:szCs w:val="20"/>
        </w:rPr>
      </w:pPr>
      <w:r w:rsidRPr="008127EF">
        <w:rPr>
          <w:rFonts w:ascii="Verdana" w:hAnsi="Verdana"/>
          <w:noProof/>
          <w:color w:val="auto"/>
          <w:sz w:val="20"/>
          <w:szCs w:val="20"/>
        </w:rPr>
        <w:t>The professional user is expected to use gloves and protective clothes. However dermal and inhalation exposure is expected during application</w:t>
      </w:r>
      <w:r w:rsidR="002F3385" w:rsidRPr="008127EF">
        <w:rPr>
          <w:rFonts w:ascii="Verdana" w:hAnsi="Verdana"/>
          <w:noProof/>
          <w:color w:val="auto"/>
          <w:sz w:val="20"/>
          <w:szCs w:val="20"/>
        </w:rPr>
        <w:t xml:space="preserve"> or post-application</w:t>
      </w:r>
      <w:r w:rsidR="006F3F3B" w:rsidRPr="008127EF">
        <w:rPr>
          <w:rFonts w:ascii="Verdana" w:hAnsi="Verdana"/>
          <w:noProof/>
          <w:color w:val="auto"/>
          <w:sz w:val="20"/>
          <w:szCs w:val="20"/>
        </w:rPr>
        <w:t>. PPE (gloves and protective clothes) are not considered in Tier 1 exposure calculations.</w:t>
      </w:r>
    </w:p>
    <w:p w14:paraId="5D059400" w14:textId="77777777" w:rsidR="00B91E6B" w:rsidRPr="008127EF" w:rsidRDefault="00B91E6B" w:rsidP="00B04CAC">
      <w:pPr>
        <w:pStyle w:val="Default"/>
        <w:jc w:val="both"/>
        <w:rPr>
          <w:rFonts w:ascii="Verdana" w:hAnsi="Verdana"/>
          <w:noProof/>
          <w:color w:val="auto"/>
          <w:sz w:val="20"/>
          <w:szCs w:val="20"/>
        </w:rPr>
      </w:pPr>
    </w:p>
    <w:p w14:paraId="5B3DF168" w14:textId="77777777" w:rsidR="00B04CAC" w:rsidRPr="008127EF" w:rsidRDefault="00B04CAC" w:rsidP="00B04CAC">
      <w:pPr>
        <w:pStyle w:val="Default"/>
        <w:jc w:val="both"/>
        <w:rPr>
          <w:rFonts w:ascii="Verdana" w:hAnsi="Verdana"/>
          <w:noProof/>
          <w:color w:val="auto"/>
          <w:sz w:val="20"/>
          <w:szCs w:val="20"/>
        </w:rPr>
      </w:pPr>
    </w:p>
    <w:p w14:paraId="177D69CA" w14:textId="77777777" w:rsidR="00B04CAC" w:rsidRPr="008127EF" w:rsidRDefault="6E72B8D2" w:rsidP="00B04CAC">
      <w:pPr>
        <w:rPr>
          <w:b/>
          <w:lang w:eastAsia="en-GB"/>
        </w:rPr>
      </w:pPr>
      <w:r w:rsidRPr="008127EF">
        <w:rPr>
          <w:b/>
          <w:bCs/>
          <w:lang w:eastAsia="en-GB"/>
        </w:rPr>
        <w:t>Secondary exposure:</w:t>
      </w:r>
    </w:p>
    <w:p w14:paraId="41501FA9" w14:textId="694D61EA" w:rsidR="00B04CAC" w:rsidRPr="008127EF" w:rsidRDefault="6E72B8D2" w:rsidP="00B04CAC">
      <w:pPr>
        <w:pStyle w:val="Default"/>
        <w:jc w:val="both"/>
        <w:rPr>
          <w:rFonts w:ascii="Verdana" w:hAnsi="Verdana"/>
          <w:noProof/>
          <w:color w:val="auto"/>
          <w:sz w:val="20"/>
          <w:szCs w:val="20"/>
        </w:rPr>
      </w:pPr>
      <w:r w:rsidRPr="008127EF">
        <w:rPr>
          <w:rFonts w:ascii="Verdana" w:hAnsi="Verdana"/>
          <w:noProof/>
          <w:color w:val="auto"/>
          <w:sz w:val="20"/>
          <w:szCs w:val="20"/>
        </w:rPr>
        <w:t xml:space="preserve">Infants might be exposed dermally and orally while crawling on the floor. </w:t>
      </w:r>
    </w:p>
    <w:p w14:paraId="0D5407F1" w14:textId="67CA83EC" w:rsidR="00B91E6B" w:rsidRPr="008127EF" w:rsidRDefault="00B91E6B">
      <w:pPr>
        <w:rPr>
          <w:rFonts w:eastAsia="Calibri"/>
          <w:lang w:eastAsia="en-US"/>
        </w:rPr>
      </w:pPr>
      <w:r w:rsidRPr="008127EF">
        <w:rPr>
          <w:rFonts w:eastAsia="Calibri"/>
          <w:lang w:eastAsia="en-US"/>
        </w:rPr>
        <w:br w:type="page"/>
      </w:r>
    </w:p>
    <w:p w14:paraId="0DA6437B" w14:textId="170BCD99" w:rsidR="00592843" w:rsidRPr="008127EF" w:rsidRDefault="00592843" w:rsidP="00592843">
      <w:pPr>
        <w:pStyle w:val="Default"/>
        <w:jc w:val="both"/>
        <w:rPr>
          <w:rFonts w:ascii="Verdana" w:hAnsi="Verdana"/>
          <w:b/>
          <w:bCs/>
          <w:noProof/>
          <w:color w:val="auto"/>
          <w:sz w:val="20"/>
          <w:szCs w:val="20"/>
        </w:rPr>
      </w:pPr>
      <w:r w:rsidRPr="008127EF">
        <w:rPr>
          <w:rFonts w:ascii="Verdana" w:hAnsi="Verdana"/>
          <w:b/>
          <w:bCs/>
          <w:noProof/>
          <w:color w:val="auto"/>
          <w:sz w:val="20"/>
          <w:szCs w:val="20"/>
        </w:rPr>
        <w:lastRenderedPageBreak/>
        <w:t>Local effects:</w:t>
      </w:r>
    </w:p>
    <w:p w14:paraId="365951D2" w14:textId="35D3214F" w:rsidR="00592843" w:rsidRPr="008127EF" w:rsidRDefault="00592843" w:rsidP="00592843">
      <w:pPr>
        <w:pStyle w:val="Default"/>
        <w:jc w:val="both"/>
        <w:rPr>
          <w:rFonts w:ascii="Verdana" w:hAnsi="Verdana"/>
          <w:bCs/>
          <w:noProof/>
          <w:color w:val="auto"/>
          <w:sz w:val="20"/>
          <w:szCs w:val="20"/>
        </w:rPr>
      </w:pPr>
      <w:r w:rsidRPr="008127EF">
        <w:rPr>
          <w:rFonts w:ascii="Verdana" w:eastAsia="Times New Roman,Calibri" w:hAnsi="Verdana" w:cs="Times New Roman,Calibri"/>
          <w:noProof/>
          <w:sz w:val="20"/>
          <w:szCs w:val="20"/>
          <w:lang w:eastAsia="en-US"/>
        </w:rPr>
        <w:t>BIOPREN 5 EC LARVICIDE CONCENTRATE</w:t>
      </w:r>
      <w:r w:rsidRPr="008127EF">
        <w:rPr>
          <w:rFonts w:ascii="Verdana" w:hAnsi="Verdana"/>
          <w:bCs/>
          <w:noProof/>
          <w:color w:val="auto"/>
          <w:sz w:val="20"/>
          <w:szCs w:val="20"/>
        </w:rPr>
        <w:t xml:space="preserve"> is classified with H31</w:t>
      </w:r>
      <w:r w:rsidR="00E54C0E" w:rsidRPr="008127EF">
        <w:rPr>
          <w:rFonts w:ascii="Verdana" w:hAnsi="Verdana"/>
          <w:bCs/>
          <w:noProof/>
          <w:color w:val="auto"/>
          <w:sz w:val="20"/>
          <w:szCs w:val="20"/>
        </w:rPr>
        <w:t>8</w:t>
      </w:r>
      <w:r w:rsidRPr="008127EF">
        <w:rPr>
          <w:rFonts w:ascii="Verdana" w:hAnsi="Verdana"/>
          <w:bCs/>
          <w:noProof/>
          <w:color w:val="auto"/>
          <w:sz w:val="20"/>
          <w:szCs w:val="20"/>
        </w:rPr>
        <w:t>.</w:t>
      </w:r>
    </w:p>
    <w:p w14:paraId="0A64B0DB" w14:textId="77777777" w:rsidR="00CD45F4" w:rsidRPr="008127EF" w:rsidRDefault="00CD45F4" w:rsidP="00592843">
      <w:pPr>
        <w:pStyle w:val="Default"/>
        <w:jc w:val="both"/>
        <w:rPr>
          <w:rFonts w:ascii="Verdana" w:hAnsi="Verdana"/>
          <w:noProof/>
          <w:color w:val="auto"/>
          <w:sz w:val="20"/>
          <w:szCs w:val="20"/>
        </w:rPr>
      </w:pPr>
    </w:p>
    <w:p w14:paraId="51A24F9C" w14:textId="77777777" w:rsidR="00DD142F" w:rsidRPr="008127EF" w:rsidRDefault="00DD142F" w:rsidP="00FD2055">
      <w:pPr>
        <w:spacing w:line="260" w:lineRule="atLeast"/>
        <w:jc w:val="both"/>
        <w:rPr>
          <w:rFonts w:eastAsia="Calibri"/>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7"/>
        <w:gridCol w:w="1115"/>
        <w:gridCol w:w="1374"/>
        <w:gridCol w:w="1409"/>
        <w:gridCol w:w="1163"/>
        <w:gridCol w:w="1350"/>
        <w:gridCol w:w="835"/>
        <w:gridCol w:w="765"/>
      </w:tblGrid>
      <w:tr w:rsidR="00DD142F" w:rsidRPr="008127EF" w14:paraId="00008D49" w14:textId="77777777" w:rsidTr="6E72B8D2">
        <w:trPr>
          <w:tblHeader/>
        </w:trPr>
        <w:tc>
          <w:tcPr>
            <w:tcW w:w="5000" w:type="pct"/>
            <w:gridSpan w:val="8"/>
            <w:shd w:val="clear" w:color="auto" w:fill="FFFFCC"/>
          </w:tcPr>
          <w:p w14:paraId="6800C132" w14:textId="77777777" w:rsidR="00DD142F" w:rsidRPr="008127EF" w:rsidRDefault="6E72B8D2" w:rsidP="00773AB2">
            <w:pPr>
              <w:spacing w:line="260" w:lineRule="atLeast"/>
              <w:jc w:val="center"/>
              <w:rPr>
                <w:rFonts w:eastAsia="Calibri"/>
                <w:b/>
                <w:lang w:eastAsia="en-US"/>
              </w:rPr>
            </w:pPr>
            <w:r w:rsidRPr="008127EF">
              <w:rPr>
                <w:rFonts w:eastAsia="Calibri" w:cs="Calibri"/>
                <w:b/>
                <w:bCs/>
                <w:lang w:eastAsia="en-US"/>
              </w:rPr>
              <w:t>Summary table: relevant paths of human exposure</w:t>
            </w:r>
          </w:p>
        </w:tc>
      </w:tr>
      <w:tr w:rsidR="00DD142F" w:rsidRPr="008127EF" w14:paraId="6E08B745" w14:textId="77777777" w:rsidTr="6E72B8D2">
        <w:trPr>
          <w:tblHeader/>
        </w:trPr>
        <w:tc>
          <w:tcPr>
            <w:tcW w:w="645" w:type="pct"/>
            <w:vMerge w:val="restart"/>
            <w:shd w:val="clear" w:color="auto" w:fill="auto"/>
            <w:tcMar>
              <w:top w:w="57" w:type="dxa"/>
              <w:bottom w:w="57" w:type="dxa"/>
            </w:tcMar>
            <w:vAlign w:val="center"/>
          </w:tcPr>
          <w:p w14:paraId="3038CF23"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Exposure path</w:t>
            </w:r>
          </w:p>
        </w:tc>
        <w:tc>
          <w:tcPr>
            <w:tcW w:w="2119" w:type="pct"/>
            <w:gridSpan w:val="3"/>
            <w:shd w:val="clear" w:color="auto" w:fill="auto"/>
            <w:tcMar>
              <w:top w:w="57" w:type="dxa"/>
              <w:bottom w:w="57" w:type="dxa"/>
            </w:tcMar>
            <w:vAlign w:val="center"/>
          </w:tcPr>
          <w:p w14:paraId="0E6F2C3D"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 xml:space="preserve">Primary (direct) exposure </w:t>
            </w:r>
          </w:p>
        </w:tc>
        <w:tc>
          <w:tcPr>
            <w:tcW w:w="2236" w:type="pct"/>
            <w:gridSpan w:val="4"/>
          </w:tcPr>
          <w:p w14:paraId="5A00DC1A"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 xml:space="preserve">Secondary (indirect) exposure </w:t>
            </w:r>
          </w:p>
        </w:tc>
      </w:tr>
      <w:tr w:rsidR="00DD142F" w:rsidRPr="008127EF" w14:paraId="28104C9A" w14:textId="77777777" w:rsidTr="6E72B8D2">
        <w:trPr>
          <w:tblHeader/>
        </w:trPr>
        <w:tc>
          <w:tcPr>
            <w:tcW w:w="645" w:type="pct"/>
            <w:vMerge/>
            <w:shd w:val="clear" w:color="auto" w:fill="auto"/>
            <w:tcMar>
              <w:top w:w="57" w:type="dxa"/>
              <w:bottom w:w="57" w:type="dxa"/>
            </w:tcMar>
          </w:tcPr>
          <w:p w14:paraId="5F6BCC7F" w14:textId="77777777" w:rsidR="00DD142F" w:rsidRPr="008127EF" w:rsidRDefault="00DD142F" w:rsidP="00773AB2">
            <w:pPr>
              <w:spacing w:line="260" w:lineRule="atLeast"/>
              <w:rPr>
                <w:rFonts w:eastAsia="Calibri"/>
                <w:lang w:eastAsia="en-US"/>
              </w:rPr>
            </w:pPr>
          </w:p>
        </w:tc>
        <w:tc>
          <w:tcPr>
            <w:tcW w:w="606" w:type="pct"/>
            <w:shd w:val="clear" w:color="auto" w:fill="auto"/>
            <w:tcMar>
              <w:top w:w="57" w:type="dxa"/>
              <w:bottom w:w="57" w:type="dxa"/>
            </w:tcMar>
          </w:tcPr>
          <w:p w14:paraId="45911CD9"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Industrial use</w:t>
            </w:r>
          </w:p>
        </w:tc>
        <w:tc>
          <w:tcPr>
            <w:tcW w:w="747" w:type="pct"/>
            <w:shd w:val="clear" w:color="auto" w:fill="auto"/>
            <w:tcMar>
              <w:top w:w="57" w:type="dxa"/>
              <w:bottom w:w="57" w:type="dxa"/>
            </w:tcMar>
          </w:tcPr>
          <w:p w14:paraId="6B0C7C35"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Professional use</w:t>
            </w:r>
          </w:p>
        </w:tc>
        <w:tc>
          <w:tcPr>
            <w:tcW w:w="766" w:type="pct"/>
            <w:shd w:val="clear" w:color="auto" w:fill="auto"/>
            <w:tcMar>
              <w:top w:w="57" w:type="dxa"/>
              <w:bottom w:w="57" w:type="dxa"/>
            </w:tcMar>
          </w:tcPr>
          <w:p w14:paraId="5905F31D"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Non-professional use</w:t>
            </w:r>
          </w:p>
        </w:tc>
        <w:tc>
          <w:tcPr>
            <w:tcW w:w="632" w:type="pct"/>
          </w:tcPr>
          <w:p w14:paraId="544C9519"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Industrial use</w:t>
            </w:r>
          </w:p>
        </w:tc>
        <w:tc>
          <w:tcPr>
            <w:tcW w:w="734" w:type="pct"/>
          </w:tcPr>
          <w:p w14:paraId="1900B9B3"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Professional use</w:t>
            </w:r>
          </w:p>
        </w:tc>
        <w:tc>
          <w:tcPr>
            <w:tcW w:w="454" w:type="pct"/>
          </w:tcPr>
          <w:p w14:paraId="4BE0C4CB"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General public</w:t>
            </w:r>
          </w:p>
        </w:tc>
        <w:tc>
          <w:tcPr>
            <w:tcW w:w="416" w:type="pct"/>
          </w:tcPr>
          <w:p w14:paraId="08EA8581" w14:textId="77777777" w:rsidR="00DD142F" w:rsidRPr="008127EF" w:rsidRDefault="6E72B8D2" w:rsidP="00773AB2">
            <w:pPr>
              <w:spacing w:line="260" w:lineRule="atLeast"/>
              <w:rPr>
                <w:rFonts w:eastAsia="Calibri"/>
                <w:b/>
                <w:lang w:eastAsia="en-US"/>
              </w:rPr>
            </w:pPr>
            <w:r w:rsidRPr="008127EF">
              <w:rPr>
                <w:rFonts w:eastAsia="Calibri" w:cs="Calibri"/>
                <w:b/>
                <w:bCs/>
                <w:lang w:eastAsia="en-US"/>
              </w:rPr>
              <w:t>Via food</w:t>
            </w:r>
          </w:p>
        </w:tc>
      </w:tr>
      <w:tr w:rsidR="00DD142F" w:rsidRPr="008127EF" w14:paraId="0A306796" w14:textId="77777777" w:rsidTr="6E72B8D2">
        <w:trPr>
          <w:tblHeader/>
        </w:trPr>
        <w:tc>
          <w:tcPr>
            <w:tcW w:w="645" w:type="pct"/>
            <w:shd w:val="clear" w:color="auto" w:fill="auto"/>
            <w:tcMar>
              <w:top w:w="57" w:type="dxa"/>
              <w:bottom w:w="57" w:type="dxa"/>
            </w:tcMar>
          </w:tcPr>
          <w:p w14:paraId="14578644" w14:textId="77777777" w:rsidR="00DD142F" w:rsidRPr="008127EF" w:rsidRDefault="6E72B8D2" w:rsidP="00773AB2">
            <w:pPr>
              <w:spacing w:line="260" w:lineRule="atLeast"/>
              <w:rPr>
                <w:rFonts w:eastAsia="Calibri"/>
                <w:lang w:eastAsia="en-US"/>
              </w:rPr>
            </w:pPr>
            <w:r w:rsidRPr="008127EF">
              <w:rPr>
                <w:rFonts w:eastAsia="Calibri" w:cs="Calibri"/>
                <w:lang w:eastAsia="en-US"/>
              </w:rPr>
              <w:t>Inhalation</w:t>
            </w:r>
          </w:p>
        </w:tc>
        <w:tc>
          <w:tcPr>
            <w:tcW w:w="606" w:type="pct"/>
            <w:tcMar>
              <w:top w:w="57" w:type="dxa"/>
              <w:bottom w:w="57" w:type="dxa"/>
            </w:tcMar>
          </w:tcPr>
          <w:p w14:paraId="7CC69BC4"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747" w:type="pct"/>
            <w:shd w:val="clear" w:color="auto" w:fill="auto"/>
            <w:tcMar>
              <w:top w:w="57" w:type="dxa"/>
              <w:bottom w:w="57" w:type="dxa"/>
            </w:tcMar>
          </w:tcPr>
          <w:p w14:paraId="6A52AFD4" w14:textId="77777777" w:rsidR="00DD142F" w:rsidRPr="008127EF" w:rsidRDefault="6E72B8D2" w:rsidP="00773AB2">
            <w:pPr>
              <w:spacing w:line="260" w:lineRule="atLeast"/>
              <w:rPr>
                <w:rFonts w:eastAsia="Calibri"/>
                <w:lang w:eastAsia="en-US"/>
              </w:rPr>
            </w:pPr>
            <w:r w:rsidRPr="008127EF">
              <w:rPr>
                <w:rFonts w:eastAsia="Calibri" w:cs="Calibri"/>
                <w:lang w:eastAsia="en-US"/>
              </w:rPr>
              <w:t>yes</w:t>
            </w:r>
          </w:p>
        </w:tc>
        <w:tc>
          <w:tcPr>
            <w:tcW w:w="766" w:type="pct"/>
            <w:shd w:val="clear" w:color="auto" w:fill="auto"/>
            <w:tcMar>
              <w:top w:w="57" w:type="dxa"/>
              <w:bottom w:w="57" w:type="dxa"/>
            </w:tcMar>
          </w:tcPr>
          <w:p w14:paraId="01303B26"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632" w:type="pct"/>
          </w:tcPr>
          <w:p w14:paraId="3259E032"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734" w:type="pct"/>
          </w:tcPr>
          <w:p w14:paraId="3CFAAB44" w14:textId="77777777" w:rsidR="00DD142F" w:rsidRPr="008127EF" w:rsidRDefault="6E72B8D2" w:rsidP="00773AB2">
            <w:pPr>
              <w:spacing w:line="260" w:lineRule="atLeast"/>
              <w:rPr>
                <w:rFonts w:eastAsia="Calibri"/>
                <w:lang w:eastAsia="en-US"/>
              </w:rPr>
            </w:pPr>
            <w:r w:rsidRPr="008127EF">
              <w:rPr>
                <w:rFonts w:eastAsia="Calibri" w:cs="Calibri"/>
                <w:lang w:eastAsia="en-US"/>
              </w:rPr>
              <w:t>no</w:t>
            </w:r>
          </w:p>
        </w:tc>
        <w:tc>
          <w:tcPr>
            <w:tcW w:w="454" w:type="pct"/>
          </w:tcPr>
          <w:p w14:paraId="77893185" w14:textId="77777777" w:rsidR="00DD142F" w:rsidRPr="008127EF" w:rsidRDefault="6E72B8D2" w:rsidP="00773AB2">
            <w:pPr>
              <w:spacing w:line="260" w:lineRule="atLeast"/>
              <w:rPr>
                <w:rFonts w:eastAsia="Calibri"/>
                <w:lang w:eastAsia="en-US"/>
              </w:rPr>
            </w:pPr>
            <w:r w:rsidRPr="008127EF">
              <w:rPr>
                <w:rFonts w:eastAsia="Calibri" w:cs="Calibri"/>
                <w:lang w:eastAsia="en-US"/>
              </w:rPr>
              <w:t>no</w:t>
            </w:r>
          </w:p>
        </w:tc>
        <w:tc>
          <w:tcPr>
            <w:tcW w:w="416" w:type="pct"/>
          </w:tcPr>
          <w:p w14:paraId="653DAD5B"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r>
      <w:tr w:rsidR="00DD142F" w:rsidRPr="008127EF" w14:paraId="37D01655" w14:textId="77777777" w:rsidTr="6E72B8D2">
        <w:trPr>
          <w:tblHeader/>
        </w:trPr>
        <w:tc>
          <w:tcPr>
            <w:tcW w:w="645" w:type="pct"/>
            <w:shd w:val="clear" w:color="auto" w:fill="auto"/>
            <w:tcMar>
              <w:top w:w="57" w:type="dxa"/>
              <w:bottom w:w="57" w:type="dxa"/>
            </w:tcMar>
          </w:tcPr>
          <w:p w14:paraId="7E028BB4" w14:textId="77777777" w:rsidR="00DD142F" w:rsidRPr="008127EF" w:rsidRDefault="6E72B8D2" w:rsidP="00773AB2">
            <w:pPr>
              <w:spacing w:line="260" w:lineRule="atLeast"/>
              <w:rPr>
                <w:rFonts w:eastAsia="Calibri"/>
                <w:lang w:eastAsia="en-US"/>
              </w:rPr>
            </w:pPr>
            <w:r w:rsidRPr="008127EF">
              <w:rPr>
                <w:rFonts w:eastAsia="Calibri" w:cs="Calibri"/>
                <w:lang w:eastAsia="en-US"/>
              </w:rPr>
              <w:t>Dermal</w:t>
            </w:r>
          </w:p>
        </w:tc>
        <w:tc>
          <w:tcPr>
            <w:tcW w:w="606" w:type="pct"/>
            <w:tcMar>
              <w:top w:w="57" w:type="dxa"/>
              <w:bottom w:w="57" w:type="dxa"/>
            </w:tcMar>
          </w:tcPr>
          <w:p w14:paraId="42B66AA8"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747" w:type="pct"/>
            <w:shd w:val="clear" w:color="auto" w:fill="auto"/>
            <w:tcMar>
              <w:top w:w="57" w:type="dxa"/>
              <w:bottom w:w="57" w:type="dxa"/>
            </w:tcMar>
          </w:tcPr>
          <w:p w14:paraId="6B268905" w14:textId="77777777" w:rsidR="00DD142F" w:rsidRPr="008127EF" w:rsidRDefault="6E72B8D2" w:rsidP="00773AB2">
            <w:pPr>
              <w:spacing w:line="260" w:lineRule="atLeast"/>
              <w:rPr>
                <w:rFonts w:eastAsia="Calibri"/>
                <w:lang w:eastAsia="en-US"/>
              </w:rPr>
            </w:pPr>
            <w:r w:rsidRPr="008127EF">
              <w:rPr>
                <w:rFonts w:eastAsia="Calibri" w:cs="Calibri"/>
                <w:lang w:eastAsia="en-US"/>
              </w:rPr>
              <w:t>yes</w:t>
            </w:r>
          </w:p>
        </w:tc>
        <w:tc>
          <w:tcPr>
            <w:tcW w:w="766" w:type="pct"/>
            <w:shd w:val="clear" w:color="auto" w:fill="auto"/>
            <w:tcMar>
              <w:top w:w="57" w:type="dxa"/>
              <w:bottom w:w="57" w:type="dxa"/>
            </w:tcMar>
          </w:tcPr>
          <w:p w14:paraId="4063646D"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632" w:type="pct"/>
          </w:tcPr>
          <w:p w14:paraId="40107ABF"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734" w:type="pct"/>
          </w:tcPr>
          <w:p w14:paraId="5341C05C" w14:textId="77777777" w:rsidR="00DD142F" w:rsidRPr="008127EF" w:rsidRDefault="6E72B8D2" w:rsidP="00773AB2">
            <w:pPr>
              <w:spacing w:line="260" w:lineRule="atLeast"/>
              <w:rPr>
                <w:rFonts w:eastAsia="Calibri"/>
                <w:lang w:eastAsia="en-US"/>
              </w:rPr>
            </w:pPr>
            <w:r w:rsidRPr="008127EF">
              <w:rPr>
                <w:rFonts w:eastAsia="Calibri" w:cs="Calibri"/>
                <w:lang w:eastAsia="en-US"/>
              </w:rPr>
              <w:t>no</w:t>
            </w:r>
          </w:p>
        </w:tc>
        <w:tc>
          <w:tcPr>
            <w:tcW w:w="454" w:type="pct"/>
          </w:tcPr>
          <w:p w14:paraId="1C7D747F" w14:textId="77777777" w:rsidR="00DD142F" w:rsidRPr="008127EF" w:rsidRDefault="6E72B8D2" w:rsidP="00773AB2">
            <w:pPr>
              <w:spacing w:line="260" w:lineRule="atLeast"/>
              <w:rPr>
                <w:rFonts w:eastAsia="Calibri"/>
                <w:lang w:eastAsia="en-US"/>
              </w:rPr>
            </w:pPr>
            <w:r w:rsidRPr="008127EF">
              <w:rPr>
                <w:rFonts w:eastAsia="Calibri" w:cs="Calibri"/>
                <w:lang w:eastAsia="en-US"/>
              </w:rPr>
              <w:t>yes</w:t>
            </w:r>
          </w:p>
        </w:tc>
        <w:tc>
          <w:tcPr>
            <w:tcW w:w="416" w:type="pct"/>
          </w:tcPr>
          <w:p w14:paraId="13EAF545" w14:textId="77777777" w:rsidR="00DD142F" w:rsidRPr="008127EF" w:rsidRDefault="00DD142F" w:rsidP="00773AB2">
            <w:pPr>
              <w:spacing w:line="260" w:lineRule="atLeast"/>
              <w:rPr>
                <w:rFonts w:eastAsia="Calibri"/>
                <w:lang w:eastAsia="en-US"/>
              </w:rPr>
            </w:pPr>
            <w:r w:rsidRPr="008127EF">
              <w:rPr>
                <w:rFonts w:eastAsia="Calibri"/>
                <w:lang w:eastAsia="en-US"/>
              </w:rPr>
              <w:t>n.a</w:t>
            </w:r>
          </w:p>
        </w:tc>
      </w:tr>
      <w:tr w:rsidR="00DD142F" w:rsidRPr="008127EF" w14:paraId="3B6A8402" w14:textId="77777777" w:rsidTr="6E72B8D2">
        <w:trPr>
          <w:tblHeader/>
        </w:trPr>
        <w:tc>
          <w:tcPr>
            <w:tcW w:w="645" w:type="pct"/>
            <w:shd w:val="clear" w:color="auto" w:fill="auto"/>
            <w:tcMar>
              <w:top w:w="57" w:type="dxa"/>
              <w:bottom w:w="57" w:type="dxa"/>
            </w:tcMar>
          </w:tcPr>
          <w:p w14:paraId="44F5928C" w14:textId="77777777" w:rsidR="00DD142F" w:rsidRPr="008127EF" w:rsidRDefault="6E72B8D2" w:rsidP="00773AB2">
            <w:pPr>
              <w:spacing w:line="260" w:lineRule="atLeast"/>
              <w:rPr>
                <w:rFonts w:eastAsia="Calibri"/>
                <w:lang w:eastAsia="en-US"/>
              </w:rPr>
            </w:pPr>
            <w:r w:rsidRPr="008127EF">
              <w:rPr>
                <w:rFonts w:eastAsia="Calibri" w:cs="Calibri"/>
                <w:lang w:eastAsia="en-US"/>
              </w:rPr>
              <w:t>Oral</w:t>
            </w:r>
          </w:p>
        </w:tc>
        <w:tc>
          <w:tcPr>
            <w:tcW w:w="606" w:type="pct"/>
            <w:tcMar>
              <w:top w:w="57" w:type="dxa"/>
              <w:bottom w:w="57" w:type="dxa"/>
            </w:tcMar>
          </w:tcPr>
          <w:p w14:paraId="1C03CC45"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747" w:type="pct"/>
            <w:shd w:val="clear" w:color="auto" w:fill="auto"/>
            <w:tcMar>
              <w:top w:w="57" w:type="dxa"/>
              <w:bottom w:w="57" w:type="dxa"/>
            </w:tcMar>
          </w:tcPr>
          <w:p w14:paraId="58C02A83"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766" w:type="pct"/>
            <w:shd w:val="clear" w:color="auto" w:fill="auto"/>
            <w:tcMar>
              <w:top w:w="57" w:type="dxa"/>
              <w:bottom w:w="57" w:type="dxa"/>
            </w:tcMar>
          </w:tcPr>
          <w:p w14:paraId="5F2BCD50"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632" w:type="pct"/>
          </w:tcPr>
          <w:p w14:paraId="2E705B38" w14:textId="77777777" w:rsidR="00DD142F" w:rsidRPr="008127EF" w:rsidRDefault="6E72B8D2" w:rsidP="00773AB2">
            <w:pPr>
              <w:spacing w:line="260" w:lineRule="atLeast"/>
              <w:rPr>
                <w:rFonts w:eastAsia="Calibri"/>
                <w:lang w:eastAsia="en-US"/>
              </w:rPr>
            </w:pPr>
            <w:r w:rsidRPr="008127EF">
              <w:rPr>
                <w:rFonts w:eastAsia="Calibri" w:cs="Calibri"/>
                <w:lang w:eastAsia="en-US"/>
              </w:rPr>
              <w:t>n.a.</w:t>
            </w:r>
          </w:p>
        </w:tc>
        <w:tc>
          <w:tcPr>
            <w:tcW w:w="734" w:type="pct"/>
          </w:tcPr>
          <w:p w14:paraId="27682F10" w14:textId="77777777" w:rsidR="00DD142F" w:rsidRPr="008127EF" w:rsidRDefault="00DD142F" w:rsidP="00773AB2">
            <w:pPr>
              <w:spacing w:line="260" w:lineRule="atLeast"/>
              <w:rPr>
                <w:rFonts w:eastAsia="Calibri"/>
                <w:lang w:eastAsia="en-US"/>
              </w:rPr>
            </w:pPr>
            <w:r w:rsidRPr="008127EF">
              <w:rPr>
                <w:rFonts w:eastAsia="Calibri"/>
                <w:lang w:eastAsia="en-US"/>
              </w:rPr>
              <w:t>n.a</w:t>
            </w:r>
          </w:p>
        </w:tc>
        <w:tc>
          <w:tcPr>
            <w:tcW w:w="454" w:type="pct"/>
          </w:tcPr>
          <w:p w14:paraId="62E249BC" w14:textId="77777777" w:rsidR="00DD142F" w:rsidRPr="008127EF" w:rsidRDefault="6E72B8D2" w:rsidP="00773AB2">
            <w:pPr>
              <w:spacing w:line="260" w:lineRule="atLeast"/>
              <w:rPr>
                <w:rFonts w:eastAsia="Calibri"/>
                <w:lang w:eastAsia="en-US"/>
              </w:rPr>
            </w:pPr>
            <w:r w:rsidRPr="008127EF">
              <w:rPr>
                <w:rFonts w:eastAsia="Calibri" w:cs="Calibri"/>
                <w:lang w:eastAsia="en-US"/>
              </w:rPr>
              <w:t>yes</w:t>
            </w:r>
          </w:p>
        </w:tc>
        <w:tc>
          <w:tcPr>
            <w:tcW w:w="416" w:type="pct"/>
          </w:tcPr>
          <w:p w14:paraId="1E3391BB" w14:textId="77777777" w:rsidR="00DD142F" w:rsidRPr="008127EF" w:rsidRDefault="00DD142F" w:rsidP="00773AB2">
            <w:pPr>
              <w:spacing w:line="260" w:lineRule="atLeast"/>
              <w:rPr>
                <w:rFonts w:eastAsia="Calibri"/>
                <w:lang w:eastAsia="en-US"/>
              </w:rPr>
            </w:pPr>
            <w:r w:rsidRPr="008127EF">
              <w:rPr>
                <w:rFonts w:eastAsia="Calibri"/>
                <w:lang w:eastAsia="en-US"/>
              </w:rPr>
              <w:t>n.a</w:t>
            </w:r>
          </w:p>
        </w:tc>
      </w:tr>
    </w:tbl>
    <w:p w14:paraId="51651737" w14:textId="77777777" w:rsidR="00042473" w:rsidRPr="008127EF" w:rsidRDefault="00042473" w:rsidP="00FD2055">
      <w:pPr>
        <w:spacing w:line="260" w:lineRule="atLeast"/>
        <w:jc w:val="both"/>
        <w:rPr>
          <w:rFonts w:eastAsia="Calibri"/>
          <w:b/>
          <w:bCs/>
          <w:lang w:eastAsia="en-US"/>
        </w:rPr>
      </w:pPr>
    </w:p>
    <w:p w14:paraId="1DD38DC3" w14:textId="5D5F48AC" w:rsidR="00B91E6B" w:rsidRPr="008127EF" w:rsidRDefault="00B91E6B" w:rsidP="00FD2055">
      <w:pPr>
        <w:rPr>
          <w:rFonts w:eastAsia="Calibri" w:cs="Calibri"/>
          <w:b/>
          <w:bCs/>
          <w:i/>
          <w:iCs/>
          <w:sz w:val="22"/>
          <w:szCs w:val="22"/>
          <w:lang w:eastAsia="en-US"/>
        </w:rPr>
      </w:pPr>
      <w:bookmarkStart w:id="1497" w:name="_Toc367976935"/>
      <w:bookmarkStart w:id="1498" w:name="_Toc387138973"/>
      <w:bookmarkStart w:id="1499" w:name="_Toc387142780"/>
      <w:bookmarkStart w:id="1500" w:name="_Toc387146344"/>
      <w:bookmarkStart w:id="1501" w:name="_Toc389729063"/>
      <w:bookmarkStart w:id="1502" w:name="_Toc403472765"/>
    </w:p>
    <w:p w14:paraId="5CEF01C8" w14:textId="462B1BF1" w:rsidR="00FD2055" w:rsidRPr="008127EF" w:rsidRDefault="00FD2055" w:rsidP="00FD2055">
      <w:pPr>
        <w:rPr>
          <w:rFonts w:eastAsia="Calibri"/>
          <w:b/>
          <w:lang w:eastAsia="en-US"/>
        </w:rPr>
      </w:pPr>
      <w:r w:rsidRPr="008127EF">
        <w:rPr>
          <w:rFonts w:eastAsia="Calibri" w:cs="Calibri"/>
          <w:b/>
          <w:bCs/>
          <w:i/>
          <w:iCs/>
          <w:sz w:val="22"/>
          <w:szCs w:val="22"/>
          <w:lang w:eastAsia="en-US"/>
        </w:rPr>
        <w:t>List of scenarios</w:t>
      </w:r>
      <w:bookmarkEnd w:id="1497"/>
      <w:bookmarkEnd w:id="1498"/>
      <w:bookmarkEnd w:id="1499"/>
      <w:bookmarkEnd w:id="1500"/>
      <w:bookmarkEnd w:id="1501"/>
      <w:bookmarkEnd w:id="150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0"/>
        <w:gridCol w:w="1269"/>
        <w:gridCol w:w="5250"/>
        <w:gridCol w:w="1409"/>
      </w:tblGrid>
      <w:tr w:rsidR="00FD2055" w:rsidRPr="008127EF" w14:paraId="718641AC" w14:textId="77777777" w:rsidTr="6E72B8D2">
        <w:trPr>
          <w:tblHeader/>
        </w:trPr>
        <w:tc>
          <w:tcPr>
            <w:tcW w:w="5000" w:type="pct"/>
            <w:gridSpan w:val="4"/>
            <w:shd w:val="clear" w:color="auto" w:fill="FFFFCC"/>
          </w:tcPr>
          <w:p w14:paraId="0DA93CAB" w14:textId="77777777" w:rsidR="00FD2055" w:rsidRPr="008127EF" w:rsidRDefault="6E72B8D2" w:rsidP="00FD2055">
            <w:pPr>
              <w:keepNext/>
              <w:widowControl w:val="0"/>
              <w:tabs>
                <w:tab w:val="center" w:pos="4536"/>
                <w:tab w:val="right" w:pos="9072"/>
              </w:tabs>
              <w:spacing w:before="60" w:after="60"/>
              <w:jc w:val="center"/>
              <w:rPr>
                <w:rFonts w:eastAsia="Calibri"/>
                <w:b/>
                <w:bCs/>
                <w:color w:val="000000"/>
                <w:sz w:val="18"/>
                <w:szCs w:val="18"/>
                <w:lang w:eastAsia="en-GB"/>
              </w:rPr>
            </w:pPr>
            <w:r w:rsidRPr="008127EF">
              <w:rPr>
                <w:rFonts w:eastAsia="Calibri" w:cs="Calibri"/>
                <w:b/>
                <w:bCs/>
                <w:color w:val="000000" w:themeColor="text1"/>
                <w:sz w:val="18"/>
                <w:szCs w:val="18"/>
                <w:lang w:eastAsia="en-GB"/>
              </w:rPr>
              <w:t>Summary table: scenarios</w:t>
            </w:r>
          </w:p>
        </w:tc>
      </w:tr>
      <w:tr w:rsidR="00FD2055" w:rsidRPr="008127EF" w14:paraId="78F56EB5" w14:textId="77777777" w:rsidTr="00D77F05">
        <w:trPr>
          <w:tblHeader/>
        </w:trPr>
        <w:tc>
          <w:tcPr>
            <w:tcW w:w="560" w:type="pct"/>
            <w:shd w:val="clear" w:color="auto" w:fill="auto"/>
            <w:tcMar>
              <w:top w:w="57" w:type="dxa"/>
              <w:bottom w:w="57" w:type="dxa"/>
            </w:tcMar>
          </w:tcPr>
          <w:p w14:paraId="1C2A056E" w14:textId="77777777" w:rsidR="00FD2055" w:rsidRPr="008127EF" w:rsidRDefault="6E72B8D2" w:rsidP="00FD2055">
            <w:pPr>
              <w:keepNext/>
              <w:widowControl w:val="0"/>
              <w:tabs>
                <w:tab w:val="center" w:pos="4536"/>
                <w:tab w:val="right" w:pos="9072"/>
              </w:tabs>
              <w:rPr>
                <w:rFonts w:eastAsia="Calibri"/>
                <w:b/>
                <w:bCs/>
                <w:color w:val="000000"/>
                <w:sz w:val="18"/>
                <w:szCs w:val="18"/>
                <w:lang w:eastAsia="en-GB"/>
              </w:rPr>
            </w:pPr>
            <w:r w:rsidRPr="008127EF">
              <w:rPr>
                <w:rFonts w:eastAsia="Calibri" w:cs="Calibri"/>
                <w:b/>
                <w:bCs/>
                <w:color w:val="000000" w:themeColor="text1"/>
                <w:sz w:val="18"/>
                <w:szCs w:val="18"/>
                <w:lang w:eastAsia="en-GB"/>
              </w:rPr>
              <w:t>Scenario number</w:t>
            </w:r>
          </w:p>
        </w:tc>
        <w:tc>
          <w:tcPr>
            <w:tcW w:w="690" w:type="pct"/>
            <w:shd w:val="clear" w:color="auto" w:fill="auto"/>
            <w:tcMar>
              <w:top w:w="57" w:type="dxa"/>
              <w:bottom w:w="57" w:type="dxa"/>
            </w:tcMar>
          </w:tcPr>
          <w:p w14:paraId="57C96509" w14:textId="77777777" w:rsidR="00FD2055" w:rsidRPr="008127EF" w:rsidRDefault="6E72B8D2" w:rsidP="00FD2055">
            <w:pPr>
              <w:keepNext/>
              <w:widowControl w:val="0"/>
              <w:tabs>
                <w:tab w:val="center" w:pos="4536"/>
                <w:tab w:val="right" w:pos="9072"/>
              </w:tabs>
              <w:rPr>
                <w:rFonts w:eastAsia="Calibri"/>
                <w:b/>
                <w:bCs/>
                <w:color w:val="000000"/>
                <w:sz w:val="18"/>
                <w:szCs w:val="18"/>
                <w:lang w:eastAsia="en-GB"/>
              </w:rPr>
            </w:pPr>
            <w:r w:rsidRPr="008127EF">
              <w:rPr>
                <w:rFonts w:eastAsia="Calibri" w:cs="Calibri"/>
                <w:b/>
                <w:bCs/>
                <w:color w:val="000000" w:themeColor="text1"/>
                <w:sz w:val="18"/>
                <w:szCs w:val="18"/>
                <w:lang w:eastAsia="en-GB"/>
              </w:rPr>
              <w:t>Scenario</w:t>
            </w:r>
          </w:p>
          <w:p w14:paraId="2CB52EBB" w14:textId="77777777" w:rsidR="00FD2055" w:rsidRPr="008127EF" w:rsidRDefault="6E72B8D2" w:rsidP="00FD2055">
            <w:pPr>
              <w:keepNext/>
              <w:widowControl w:val="0"/>
              <w:tabs>
                <w:tab w:val="center" w:pos="4536"/>
                <w:tab w:val="right" w:pos="9072"/>
              </w:tabs>
              <w:rPr>
                <w:rFonts w:eastAsia="Calibri"/>
                <w:bCs/>
                <w:color w:val="000000"/>
                <w:sz w:val="18"/>
                <w:szCs w:val="18"/>
                <w:lang w:eastAsia="en-GB"/>
              </w:rPr>
            </w:pPr>
            <w:r w:rsidRPr="008127EF">
              <w:rPr>
                <w:rFonts w:eastAsia="Calibri" w:cs="Calibri"/>
                <w:color w:val="000000" w:themeColor="text1"/>
                <w:sz w:val="18"/>
                <w:szCs w:val="18"/>
                <w:lang w:eastAsia="en-GB"/>
              </w:rPr>
              <w:t>(e.g. mixing/ loading)</w:t>
            </w:r>
          </w:p>
        </w:tc>
        <w:tc>
          <w:tcPr>
            <w:tcW w:w="2854" w:type="pct"/>
            <w:shd w:val="clear" w:color="auto" w:fill="auto"/>
            <w:tcMar>
              <w:top w:w="57" w:type="dxa"/>
              <w:bottom w:w="57" w:type="dxa"/>
            </w:tcMar>
          </w:tcPr>
          <w:p w14:paraId="2C608F21" w14:textId="77777777" w:rsidR="00FD2055" w:rsidRPr="008127EF" w:rsidRDefault="6E72B8D2" w:rsidP="00FD2055">
            <w:pPr>
              <w:keepNext/>
              <w:widowControl w:val="0"/>
              <w:tabs>
                <w:tab w:val="center" w:pos="4536"/>
                <w:tab w:val="right" w:pos="9072"/>
              </w:tabs>
              <w:rPr>
                <w:rFonts w:eastAsia="Calibri"/>
                <w:b/>
                <w:bCs/>
                <w:color w:val="000000"/>
                <w:sz w:val="18"/>
                <w:szCs w:val="18"/>
                <w:lang w:eastAsia="en-GB"/>
              </w:rPr>
            </w:pPr>
            <w:r w:rsidRPr="008127EF">
              <w:rPr>
                <w:rFonts w:eastAsia="Calibri" w:cs="Calibri"/>
                <w:b/>
                <w:bCs/>
                <w:color w:val="000000" w:themeColor="text1"/>
                <w:sz w:val="18"/>
                <w:szCs w:val="18"/>
                <w:lang w:eastAsia="en-GB"/>
              </w:rPr>
              <w:t xml:space="preserve">Primary or secondary exposure </w:t>
            </w:r>
          </w:p>
          <w:p w14:paraId="46375381" w14:textId="77777777" w:rsidR="00FD2055" w:rsidRPr="008127EF" w:rsidRDefault="6E72B8D2" w:rsidP="00FD2055">
            <w:pPr>
              <w:keepNext/>
              <w:widowControl w:val="0"/>
              <w:tabs>
                <w:tab w:val="center" w:pos="4536"/>
                <w:tab w:val="right" w:pos="9072"/>
              </w:tabs>
              <w:rPr>
                <w:rFonts w:eastAsia="Calibri"/>
                <w:bCs/>
                <w:color w:val="000000"/>
                <w:sz w:val="18"/>
                <w:szCs w:val="18"/>
                <w:lang w:eastAsia="en-GB"/>
              </w:rPr>
            </w:pPr>
            <w:r w:rsidRPr="008127EF">
              <w:rPr>
                <w:rFonts w:eastAsia="Calibri" w:cs="Calibri"/>
                <w:b/>
                <w:bCs/>
                <w:color w:val="000000" w:themeColor="text1"/>
                <w:sz w:val="18"/>
                <w:szCs w:val="18"/>
                <w:lang w:eastAsia="en-GB"/>
              </w:rPr>
              <w:t>Description of scenario</w:t>
            </w:r>
          </w:p>
        </w:tc>
        <w:tc>
          <w:tcPr>
            <w:tcW w:w="896" w:type="pct"/>
            <w:shd w:val="clear" w:color="auto" w:fill="auto"/>
            <w:tcMar>
              <w:top w:w="57" w:type="dxa"/>
              <w:bottom w:w="57" w:type="dxa"/>
            </w:tcMar>
          </w:tcPr>
          <w:p w14:paraId="4E3B0125" w14:textId="77777777" w:rsidR="00FD2055" w:rsidRPr="008127EF" w:rsidRDefault="6E72B8D2" w:rsidP="00FD2055">
            <w:pPr>
              <w:keepNext/>
              <w:widowControl w:val="0"/>
              <w:tabs>
                <w:tab w:val="center" w:pos="4536"/>
                <w:tab w:val="right" w:pos="9072"/>
              </w:tabs>
              <w:rPr>
                <w:rFonts w:eastAsia="Calibri"/>
                <w:b/>
                <w:bCs/>
                <w:color w:val="000000"/>
                <w:sz w:val="18"/>
                <w:szCs w:val="18"/>
                <w:lang w:eastAsia="en-GB"/>
              </w:rPr>
            </w:pPr>
            <w:r w:rsidRPr="008127EF">
              <w:rPr>
                <w:rFonts w:eastAsia="Calibri" w:cs="Calibri"/>
                <w:b/>
                <w:bCs/>
                <w:color w:val="000000" w:themeColor="text1"/>
                <w:sz w:val="18"/>
                <w:szCs w:val="18"/>
                <w:lang w:eastAsia="en-GB"/>
              </w:rPr>
              <w:t>Exposed group</w:t>
            </w:r>
          </w:p>
          <w:p w14:paraId="31333B64" w14:textId="77777777" w:rsidR="00FD2055" w:rsidRPr="008127EF" w:rsidRDefault="6E72B8D2" w:rsidP="00FD2055">
            <w:pPr>
              <w:keepNext/>
              <w:widowControl w:val="0"/>
              <w:tabs>
                <w:tab w:val="center" w:pos="4536"/>
                <w:tab w:val="right" w:pos="9072"/>
              </w:tabs>
              <w:rPr>
                <w:rFonts w:eastAsia="Calibri"/>
                <w:bCs/>
                <w:color w:val="000000"/>
                <w:sz w:val="18"/>
                <w:szCs w:val="18"/>
                <w:lang w:eastAsia="en-GB"/>
              </w:rPr>
            </w:pPr>
            <w:r w:rsidRPr="008127EF">
              <w:rPr>
                <w:rFonts w:eastAsia="Calibri" w:cs="Calibri"/>
                <w:color w:val="000000" w:themeColor="text1"/>
                <w:sz w:val="18"/>
                <w:szCs w:val="18"/>
                <w:lang w:eastAsia="en-GB"/>
              </w:rPr>
              <w:t>(e.g. professionals, non-professionals, bystanders)</w:t>
            </w:r>
          </w:p>
        </w:tc>
      </w:tr>
      <w:tr w:rsidR="005F0D81" w:rsidRPr="008127EF" w14:paraId="3FBE7431" w14:textId="77777777" w:rsidTr="00D77F05">
        <w:trPr>
          <w:tblHeader/>
        </w:trPr>
        <w:tc>
          <w:tcPr>
            <w:tcW w:w="560" w:type="pct"/>
            <w:tcMar>
              <w:top w:w="57" w:type="dxa"/>
              <w:bottom w:w="57" w:type="dxa"/>
            </w:tcMar>
          </w:tcPr>
          <w:p w14:paraId="19557C12" w14:textId="77777777" w:rsidR="005F0D81" w:rsidRPr="008127EF" w:rsidRDefault="6E72B8D2" w:rsidP="005F0D81">
            <w:pPr>
              <w:keepNext/>
              <w:rPr>
                <w:rFonts w:eastAsia="Calibri"/>
                <w:sz w:val="18"/>
                <w:szCs w:val="18"/>
              </w:rPr>
            </w:pPr>
            <w:r w:rsidRPr="008127EF">
              <w:rPr>
                <w:rFonts w:eastAsia="Calibri" w:cs="Calibri"/>
                <w:sz w:val="18"/>
                <w:szCs w:val="18"/>
              </w:rPr>
              <w:t>1.</w:t>
            </w:r>
          </w:p>
        </w:tc>
        <w:tc>
          <w:tcPr>
            <w:tcW w:w="690" w:type="pct"/>
            <w:shd w:val="clear" w:color="auto" w:fill="auto"/>
            <w:tcMar>
              <w:top w:w="57" w:type="dxa"/>
              <w:bottom w:w="57" w:type="dxa"/>
            </w:tcMar>
          </w:tcPr>
          <w:p w14:paraId="0A2D8A94" w14:textId="47B3180F" w:rsidR="005F0D81" w:rsidRPr="008127EF" w:rsidRDefault="6E72B8D2" w:rsidP="005F0D81">
            <w:pPr>
              <w:keepNext/>
              <w:widowControl w:val="0"/>
              <w:tabs>
                <w:tab w:val="center" w:pos="4536"/>
                <w:tab w:val="right" w:pos="9072"/>
              </w:tabs>
              <w:rPr>
                <w:rFonts w:eastAsia="Calibri"/>
                <w:color w:val="000000"/>
                <w:sz w:val="18"/>
                <w:szCs w:val="18"/>
                <w:lang w:eastAsia="en-GB"/>
              </w:rPr>
            </w:pPr>
            <w:r w:rsidRPr="008127EF">
              <w:rPr>
                <w:rFonts w:eastAsia="Calibri" w:cs="Calibri"/>
                <w:color w:val="000000" w:themeColor="text1"/>
                <w:lang w:eastAsia="en-GB"/>
              </w:rPr>
              <w:t>Open mixing and loading</w:t>
            </w:r>
          </w:p>
        </w:tc>
        <w:tc>
          <w:tcPr>
            <w:tcW w:w="2854" w:type="pct"/>
            <w:tcMar>
              <w:top w:w="57" w:type="dxa"/>
              <w:bottom w:w="57" w:type="dxa"/>
            </w:tcMar>
          </w:tcPr>
          <w:p w14:paraId="3CAEE465" w14:textId="2D05DF7A" w:rsidR="005F0D81" w:rsidRPr="008127EF" w:rsidRDefault="6E72B8D2" w:rsidP="005F0D81">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Primary exposure</w:t>
            </w:r>
          </w:p>
          <w:p w14:paraId="337AF309" w14:textId="34ABC4B3" w:rsidR="00A01ADB" w:rsidRPr="008127EF" w:rsidDel="0001263C" w:rsidRDefault="00A01ADB" w:rsidP="005F0D81">
            <w:pPr>
              <w:keepNext/>
              <w:widowControl w:val="0"/>
              <w:tabs>
                <w:tab w:val="center" w:pos="4536"/>
                <w:tab w:val="right" w:pos="9072"/>
              </w:tabs>
              <w:rPr>
                <w:rFonts w:eastAsia="Calibri" w:cs="Calibri"/>
                <w:color w:val="000000" w:themeColor="text1"/>
                <w:lang w:eastAsia="en-GB"/>
              </w:rPr>
            </w:pPr>
          </w:p>
          <w:p w14:paraId="6375D790" w14:textId="3CA5DDA5" w:rsidR="005F0D81" w:rsidRPr="008127EF" w:rsidRDefault="0001263C" w:rsidP="005F0D81">
            <w:pPr>
              <w:keepNext/>
              <w:widowControl w:val="0"/>
              <w:tabs>
                <w:tab w:val="center" w:pos="4536"/>
                <w:tab w:val="right" w:pos="9072"/>
              </w:tabs>
              <w:rPr>
                <w:rFonts w:eastAsia="Calibri" w:cs="Calibri"/>
                <w:lang w:eastAsia="en-GB"/>
              </w:rPr>
            </w:pPr>
            <w:r w:rsidRPr="008127EF">
              <w:rPr>
                <w:rFonts w:eastAsia="Calibri" w:cs="Calibri"/>
                <w:color w:val="000000" w:themeColor="text1"/>
                <w:lang w:eastAsia="en-GB"/>
              </w:rPr>
              <w:t>Loading of concentrate into spraying device for flea treatment</w:t>
            </w:r>
            <w:r w:rsidR="6E72B8D2" w:rsidRPr="008127EF">
              <w:rPr>
                <w:rFonts w:eastAsia="Calibri" w:cs="Calibri"/>
                <w:lang w:eastAsia="en-GB"/>
              </w:rPr>
              <w:t xml:space="preserve"> </w:t>
            </w:r>
          </w:p>
          <w:p w14:paraId="31AFB9E2" w14:textId="3C7C64B3" w:rsidR="00FA134A" w:rsidRPr="008127EF" w:rsidRDefault="00FA134A" w:rsidP="005F0D81">
            <w:pPr>
              <w:keepNext/>
              <w:widowControl w:val="0"/>
              <w:tabs>
                <w:tab w:val="center" w:pos="4536"/>
                <w:tab w:val="right" w:pos="9072"/>
              </w:tabs>
              <w:rPr>
                <w:rFonts w:eastAsia="Calibri"/>
                <w:color w:val="000000"/>
                <w:sz w:val="18"/>
                <w:szCs w:val="18"/>
                <w:lang w:eastAsia="en-GB"/>
              </w:rPr>
            </w:pPr>
            <w:r w:rsidRPr="008127EF">
              <w:rPr>
                <w:rFonts w:eastAsia="Calibri"/>
                <w:color w:val="000000"/>
                <w:sz w:val="18"/>
                <w:szCs w:val="18"/>
                <w:lang w:eastAsia="en-GB"/>
              </w:rPr>
              <w:t>RISKOFDERM dermal model</w:t>
            </w:r>
          </w:p>
        </w:tc>
        <w:tc>
          <w:tcPr>
            <w:tcW w:w="896" w:type="pct"/>
            <w:shd w:val="clear" w:color="auto" w:fill="auto"/>
            <w:tcMar>
              <w:top w:w="57" w:type="dxa"/>
              <w:bottom w:w="57" w:type="dxa"/>
            </w:tcMar>
          </w:tcPr>
          <w:p w14:paraId="12B58CE6" w14:textId="7BF3FC17" w:rsidR="005F0D81" w:rsidRPr="008127EF" w:rsidRDefault="6E72B8D2" w:rsidP="005F0D81">
            <w:pPr>
              <w:keepNext/>
              <w:widowControl w:val="0"/>
              <w:tabs>
                <w:tab w:val="center" w:pos="4536"/>
                <w:tab w:val="right" w:pos="9072"/>
              </w:tabs>
              <w:rPr>
                <w:rFonts w:eastAsia="Calibri"/>
                <w:color w:val="000000"/>
                <w:sz w:val="18"/>
                <w:szCs w:val="18"/>
                <w:lang w:eastAsia="en-GB"/>
              </w:rPr>
            </w:pPr>
            <w:r w:rsidRPr="008127EF">
              <w:rPr>
                <w:rFonts w:eastAsia="Calibri" w:cs="Calibri"/>
                <w:color w:val="000000" w:themeColor="text1"/>
                <w:lang w:eastAsia="en-GB"/>
              </w:rPr>
              <w:t>Professional</w:t>
            </w:r>
          </w:p>
        </w:tc>
      </w:tr>
      <w:tr w:rsidR="00A01ADB" w:rsidRPr="008127EF" w14:paraId="78D675DC" w14:textId="77777777" w:rsidTr="00D77F05">
        <w:trPr>
          <w:tblHeader/>
        </w:trPr>
        <w:tc>
          <w:tcPr>
            <w:tcW w:w="690" w:type="pct"/>
            <w:shd w:val="clear" w:color="auto" w:fill="auto"/>
            <w:tcMar>
              <w:top w:w="57" w:type="dxa"/>
              <w:bottom w:w="57" w:type="dxa"/>
            </w:tcMar>
          </w:tcPr>
          <w:p w14:paraId="5310E289" w14:textId="4234DBE2" w:rsidR="00A01ADB" w:rsidRPr="008127EF" w:rsidRDefault="00D77F05" w:rsidP="00A01ADB">
            <w:pPr>
              <w:keepNext/>
              <w:rPr>
                <w:rFonts w:eastAsia="Calibri" w:cs="Calibri"/>
                <w:sz w:val="18"/>
                <w:szCs w:val="18"/>
              </w:rPr>
            </w:pPr>
            <w:r w:rsidRPr="008127EF">
              <w:rPr>
                <w:rFonts w:eastAsia="Calibri" w:cs="Calibri"/>
                <w:sz w:val="18"/>
                <w:szCs w:val="18"/>
              </w:rPr>
              <w:t>2.</w:t>
            </w:r>
          </w:p>
        </w:tc>
        <w:tc>
          <w:tcPr>
            <w:tcW w:w="690" w:type="pct"/>
            <w:shd w:val="clear" w:color="auto" w:fill="auto"/>
            <w:tcMar>
              <w:top w:w="57" w:type="dxa"/>
              <w:bottom w:w="57" w:type="dxa"/>
            </w:tcMar>
          </w:tcPr>
          <w:p w14:paraId="4060C7E7" w14:textId="698191DE" w:rsidR="00A01ADB" w:rsidRPr="008127EF" w:rsidRDefault="6E72B8D2" w:rsidP="00A01ADB">
            <w:pPr>
              <w:keepNext/>
              <w:widowControl w:val="0"/>
              <w:tabs>
                <w:tab w:val="center" w:pos="4536"/>
                <w:tab w:val="right" w:pos="9072"/>
              </w:tabs>
              <w:rPr>
                <w:rFonts w:eastAsia="Calibri"/>
                <w:color w:val="000000"/>
                <w:sz w:val="18"/>
                <w:szCs w:val="18"/>
                <w:lang w:eastAsia="en-GB"/>
              </w:rPr>
            </w:pPr>
            <w:r w:rsidRPr="008127EF">
              <w:rPr>
                <w:rFonts w:eastAsia="Calibri" w:cs="Calibri"/>
                <w:color w:val="000000" w:themeColor="text1"/>
                <w:lang w:eastAsia="en-GB"/>
              </w:rPr>
              <w:t xml:space="preserve">Application </w:t>
            </w:r>
          </w:p>
        </w:tc>
        <w:tc>
          <w:tcPr>
            <w:tcW w:w="2854" w:type="pct"/>
            <w:tcMar>
              <w:top w:w="57" w:type="dxa"/>
              <w:bottom w:w="57" w:type="dxa"/>
            </w:tcMar>
          </w:tcPr>
          <w:p w14:paraId="576980A3" w14:textId="00DC7C89" w:rsidR="00A01ADB" w:rsidRPr="008127EF" w:rsidRDefault="6E72B8D2"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Primary exposure</w:t>
            </w:r>
          </w:p>
          <w:p w14:paraId="140AE875" w14:textId="77777777" w:rsidR="00A01ADB" w:rsidRPr="008127EF" w:rsidRDefault="6E72B8D2"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Spray – surface treatment, against Flea</w:t>
            </w:r>
          </w:p>
          <w:p w14:paraId="5BE1BE2F" w14:textId="1EF60914" w:rsidR="00A01ADB" w:rsidRPr="008127EF" w:rsidRDefault="00FA134A" w:rsidP="00A01ADB">
            <w:pPr>
              <w:keepNext/>
              <w:widowControl w:val="0"/>
              <w:tabs>
                <w:tab w:val="center" w:pos="4536"/>
                <w:tab w:val="right" w:pos="9072"/>
              </w:tabs>
              <w:rPr>
                <w:rFonts w:eastAsia="Calibri"/>
                <w:color w:val="000000"/>
                <w:sz w:val="18"/>
                <w:szCs w:val="18"/>
                <w:lang w:eastAsia="en-GB"/>
              </w:rPr>
            </w:pPr>
            <w:r w:rsidRPr="008127EF">
              <w:rPr>
                <w:rFonts w:eastAsia="Calibri" w:cs="Calibri"/>
                <w:color w:val="000000" w:themeColor="text1"/>
                <w:lang w:eastAsia="en-GB"/>
              </w:rPr>
              <w:t>RISKOFDERM and ART models</w:t>
            </w:r>
          </w:p>
        </w:tc>
        <w:tc>
          <w:tcPr>
            <w:tcW w:w="896" w:type="pct"/>
            <w:shd w:val="clear" w:color="auto" w:fill="auto"/>
            <w:tcMar>
              <w:top w:w="57" w:type="dxa"/>
              <w:bottom w:w="57" w:type="dxa"/>
            </w:tcMar>
          </w:tcPr>
          <w:p w14:paraId="7E4A0609" w14:textId="7E7BF515" w:rsidR="00A01ADB" w:rsidRPr="008127EF" w:rsidRDefault="6E72B8D2" w:rsidP="00A01ADB">
            <w:pPr>
              <w:keepNext/>
              <w:widowControl w:val="0"/>
              <w:tabs>
                <w:tab w:val="center" w:pos="4536"/>
                <w:tab w:val="right" w:pos="9072"/>
              </w:tabs>
              <w:rPr>
                <w:rFonts w:eastAsia="Calibri"/>
                <w:color w:val="000000"/>
                <w:sz w:val="18"/>
                <w:szCs w:val="18"/>
                <w:lang w:eastAsia="en-GB"/>
              </w:rPr>
            </w:pPr>
            <w:r w:rsidRPr="008127EF">
              <w:rPr>
                <w:rFonts w:eastAsia="Calibri" w:cs="Calibri"/>
                <w:color w:val="000000" w:themeColor="text1"/>
                <w:lang w:eastAsia="en-GB"/>
              </w:rPr>
              <w:t>Professional</w:t>
            </w:r>
          </w:p>
        </w:tc>
      </w:tr>
      <w:tr w:rsidR="00F53E27" w:rsidRPr="008127EF" w14:paraId="30341F2F" w14:textId="77777777" w:rsidTr="00D77F05">
        <w:trPr>
          <w:tblHeader/>
        </w:trPr>
        <w:tc>
          <w:tcPr>
            <w:tcW w:w="690" w:type="pct"/>
            <w:shd w:val="clear" w:color="auto" w:fill="auto"/>
            <w:tcMar>
              <w:top w:w="57" w:type="dxa"/>
              <w:bottom w:w="57" w:type="dxa"/>
            </w:tcMar>
          </w:tcPr>
          <w:p w14:paraId="2821B996" w14:textId="5A9D1541" w:rsidR="00F53E27" w:rsidRPr="008127EF" w:rsidRDefault="00F53E27" w:rsidP="00A01ADB">
            <w:pPr>
              <w:keepNext/>
              <w:rPr>
                <w:rFonts w:eastAsia="Calibri" w:cs="Calibri"/>
                <w:sz w:val="18"/>
                <w:szCs w:val="18"/>
              </w:rPr>
            </w:pPr>
            <w:r w:rsidRPr="008127EF">
              <w:rPr>
                <w:rFonts w:eastAsia="Calibri" w:cs="Calibri"/>
                <w:sz w:val="18"/>
                <w:szCs w:val="18"/>
              </w:rPr>
              <w:t>3.</w:t>
            </w:r>
          </w:p>
        </w:tc>
        <w:tc>
          <w:tcPr>
            <w:tcW w:w="690" w:type="pct"/>
            <w:shd w:val="clear" w:color="auto" w:fill="auto"/>
            <w:tcMar>
              <w:top w:w="57" w:type="dxa"/>
              <w:bottom w:w="57" w:type="dxa"/>
            </w:tcMar>
          </w:tcPr>
          <w:p w14:paraId="30D97C5F" w14:textId="57454DE1" w:rsidR="00F53E27" w:rsidRPr="008127EF" w:rsidRDefault="00F53E27"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Post-application</w:t>
            </w:r>
          </w:p>
        </w:tc>
        <w:tc>
          <w:tcPr>
            <w:tcW w:w="2854" w:type="pct"/>
            <w:tcMar>
              <w:top w:w="57" w:type="dxa"/>
              <w:bottom w:w="57" w:type="dxa"/>
            </w:tcMar>
          </w:tcPr>
          <w:p w14:paraId="18C9A6D4" w14:textId="77777777" w:rsidR="00F53E27" w:rsidRPr="008127EF" w:rsidRDefault="00F53E27"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Primary exposure</w:t>
            </w:r>
          </w:p>
          <w:p w14:paraId="2858BB3F" w14:textId="77777777" w:rsidR="00F53E27" w:rsidRDefault="00F53E27"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Cleaning spraying equipment</w:t>
            </w:r>
          </w:p>
          <w:p w14:paraId="228509ED" w14:textId="5F18F0DE" w:rsidR="0033173E" w:rsidRPr="008127EF" w:rsidRDefault="0033173E" w:rsidP="00A01ADB">
            <w:pPr>
              <w:keepNext/>
              <w:widowControl w:val="0"/>
              <w:tabs>
                <w:tab w:val="center" w:pos="4536"/>
                <w:tab w:val="right" w:pos="9072"/>
              </w:tabs>
              <w:rPr>
                <w:rFonts w:eastAsia="Calibri" w:cs="Calibri"/>
                <w:color w:val="000000" w:themeColor="text1"/>
                <w:lang w:eastAsia="en-GB"/>
              </w:rPr>
            </w:pPr>
            <w:r>
              <w:rPr>
                <w:rFonts w:eastAsia="Calibri" w:cs="Calibri"/>
                <w:color w:val="000000" w:themeColor="text1"/>
                <w:lang w:eastAsia="en-GB"/>
              </w:rPr>
              <w:t>HEAdhoc Recommendation no. 4</w:t>
            </w:r>
          </w:p>
        </w:tc>
        <w:tc>
          <w:tcPr>
            <w:tcW w:w="896" w:type="pct"/>
            <w:shd w:val="clear" w:color="auto" w:fill="auto"/>
            <w:tcMar>
              <w:top w:w="57" w:type="dxa"/>
              <w:bottom w:w="57" w:type="dxa"/>
            </w:tcMar>
          </w:tcPr>
          <w:p w14:paraId="64DA9287" w14:textId="49BEACEF" w:rsidR="00F53E27" w:rsidRPr="008127EF" w:rsidRDefault="00F53E27"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Professional</w:t>
            </w:r>
          </w:p>
        </w:tc>
      </w:tr>
      <w:tr w:rsidR="00A01ADB" w:rsidRPr="008127EF" w14:paraId="0879D750" w14:textId="77777777" w:rsidTr="00D77F05">
        <w:trPr>
          <w:tblHeader/>
        </w:trPr>
        <w:tc>
          <w:tcPr>
            <w:tcW w:w="690" w:type="pct"/>
            <w:shd w:val="clear" w:color="auto" w:fill="auto"/>
            <w:tcMar>
              <w:top w:w="57" w:type="dxa"/>
              <w:bottom w:w="57" w:type="dxa"/>
            </w:tcMar>
          </w:tcPr>
          <w:p w14:paraId="0B33F562" w14:textId="33052B49" w:rsidR="00A01ADB" w:rsidRPr="008127EF" w:rsidRDefault="00F53E27" w:rsidP="00F53E27">
            <w:pPr>
              <w:keepNext/>
              <w:rPr>
                <w:rFonts w:eastAsia="Calibri" w:cs="Calibri"/>
                <w:sz w:val="18"/>
                <w:szCs w:val="18"/>
              </w:rPr>
            </w:pPr>
            <w:r w:rsidRPr="008127EF">
              <w:rPr>
                <w:rFonts w:eastAsia="Calibri" w:cs="Calibri"/>
                <w:sz w:val="18"/>
                <w:szCs w:val="18"/>
              </w:rPr>
              <w:t>4</w:t>
            </w:r>
            <w:r w:rsidR="00D77F05" w:rsidRPr="008127EF">
              <w:rPr>
                <w:rFonts w:eastAsia="Calibri" w:cs="Calibri"/>
                <w:sz w:val="18"/>
                <w:szCs w:val="18"/>
              </w:rPr>
              <w:t>.</w:t>
            </w:r>
          </w:p>
        </w:tc>
        <w:tc>
          <w:tcPr>
            <w:tcW w:w="690" w:type="pct"/>
            <w:shd w:val="clear" w:color="auto" w:fill="auto"/>
            <w:tcMar>
              <w:top w:w="57" w:type="dxa"/>
              <w:bottom w:w="57" w:type="dxa"/>
            </w:tcMar>
          </w:tcPr>
          <w:p w14:paraId="29DBB7A2" w14:textId="2DCD348C" w:rsidR="00A01ADB" w:rsidRPr="008127EF" w:rsidRDefault="6E72B8D2"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Indirect</w:t>
            </w:r>
          </w:p>
        </w:tc>
        <w:tc>
          <w:tcPr>
            <w:tcW w:w="2854" w:type="pct"/>
            <w:tcMar>
              <w:top w:w="57" w:type="dxa"/>
              <w:bottom w:w="57" w:type="dxa"/>
            </w:tcMar>
          </w:tcPr>
          <w:p w14:paraId="1D9BCA60" w14:textId="16839421" w:rsidR="00861DA6" w:rsidRPr="008127EF" w:rsidRDefault="6E72B8D2"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 xml:space="preserve">Secondary exposure - Via crawling, General surface treatment </w:t>
            </w:r>
          </w:p>
          <w:p w14:paraId="6D208E5A" w14:textId="1EE23D5E" w:rsidR="00E04C1B" w:rsidRPr="008127EF" w:rsidRDefault="6E72B8D2"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 xml:space="preserve">ConsExpo </w:t>
            </w:r>
          </w:p>
        </w:tc>
        <w:tc>
          <w:tcPr>
            <w:tcW w:w="896" w:type="pct"/>
            <w:shd w:val="clear" w:color="auto" w:fill="auto"/>
            <w:tcMar>
              <w:top w:w="57" w:type="dxa"/>
              <w:bottom w:w="57" w:type="dxa"/>
            </w:tcMar>
          </w:tcPr>
          <w:p w14:paraId="1501FDFF" w14:textId="43D59417" w:rsidR="00A01ADB" w:rsidRPr="008127EF" w:rsidRDefault="6E72B8D2" w:rsidP="00A01ADB">
            <w:pPr>
              <w:keepNext/>
              <w:widowControl w:val="0"/>
              <w:tabs>
                <w:tab w:val="center" w:pos="4536"/>
                <w:tab w:val="right" w:pos="9072"/>
              </w:tabs>
              <w:rPr>
                <w:rFonts w:eastAsia="Calibri" w:cs="Calibri"/>
                <w:color w:val="000000" w:themeColor="text1"/>
                <w:lang w:eastAsia="en-GB"/>
              </w:rPr>
            </w:pPr>
            <w:r w:rsidRPr="008127EF">
              <w:rPr>
                <w:rFonts w:eastAsia="Calibri" w:cs="Calibri"/>
                <w:color w:val="000000" w:themeColor="text1"/>
                <w:lang w:eastAsia="en-GB"/>
              </w:rPr>
              <w:t>Infant crawling</w:t>
            </w:r>
          </w:p>
        </w:tc>
      </w:tr>
    </w:tbl>
    <w:p w14:paraId="032B7DE5" w14:textId="77777777" w:rsidR="00B05BFF" w:rsidRPr="008127EF" w:rsidRDefault="00B05BFF">
      <w:pPr>
        <w:rPr>
          <w:rFonts w:eastAsia="Calibri"/>
          <w:lang w:eastAsia="en-US"/>
        </w:rPr>
      </w:pPr>
    </w:p>
    <w:p w14:paraId="4132B3C4" w14:textId="77777777" w:rsidR="00FD2055" w:rsidRPr="008127EF" w:rsidRDefault="00FD2055" w:rsidP="00FD2055">
      <w:pPr>
        <w:spacing w:line="260" w:lineRule="atLeast"/>
        <w:rPr>
          <w:rFonts w:eastAsia="Calibri"/>
          <w:lang w:eastAsia="en-US"/>
        </w:rPr>
      </w:pPr>
    </w:p>
    <w:p w14:paraId="0069D107" w14:textId="77777777" w:rsidR="00FD2055" w:rsidRPr="008127EF" w:rsidRDefault="00FD2055" w:rsidP="00FD2055">
      <w:pPr>
        <w:rPr>
          <w:rFonts w:eastAsia="Calibri"/>
          <w:b/>
          <w:i/>
          <w:sz w:val="22"/>
          <w:szCs w:val="22"/>
          <w:lang w:eastAsia="en-US"/>
        </w:rPr>
      </w:pPr>
      <w:bookmarkStart w:id="1503" w:name="_Toc389729064"/>
      <w:bookmarkStart w:id="1504" w:name="_Toc403472766"/>
      <w:r w:rsidRPr="008127EF">
        <w:rPr>
          <w:rFonts w:eastAsia="Calibri" w:cs="Calibri"/>
          <w:b/>
          <w:bCs/>
          <w:i/>
          <w:iCs/>
          <w:sz w:val="22"/>
          <w:szCs w:val="22"/>
          <w:lang w:eastAsia="en-US"/>
        </w:rPr>
        <w:t>Industrial exposure</w:t>
      </w:r>
      <w:bookmarkEnd w:id="1503"/>
      <w:bookmarkEnd w:id="1504"/>
    </w:p>
    <w:p w14:paraId="74DE5BB0" w14:textId="77777777" w:rsidR="00FD2055" w:rsidRPr="008127EF" w:rsidRDefault="00FD2055" w:rsidP="00FD2055">
      <w:pPr>
        <w:spacing w:line="260" w:lineRule="atLeast"/>
        <w:rPr>
          <w:rFonts w:eastAsia="Calibri"/>
          <w:lang w:eastAsia="en-US"/>
        </w:rPr>
      </w:pPr>
    </w:p>
    <w:p w14:paraId="7126C2DD" w14:textId="3CA0F69E" w:rsidR="00FD2055" w:rsidRPr="008127EF" w:rsidRDefault="008445E9" w:rsidP="008149ED">
      <w:pPr>
        <w:jc w:val="both"/>
      </w:pPr>
      <w:r w:rsidRPr="008127EF">
        <w:rPr>
          <w:rFonts w:eastAsia="Times New Roman,Calibri" w:cs="Times New Roman,Calibri"/>
          <w:lang w:eastAsia="en-US"/>
        </w:rPr>
        <w:t>The active substance, S-</w:t>
      </w:r>
      <w:r w:rsidR="00E761AB" w:rsidRPr="008127EF">
        <w:rPr>
          <w:rFonts w:eastAsia="Times New Roman,Calibri" w:cs="Times New Roman,Calibri"/>
          <w:lang w:eastAsia="en-US"/>
        </w:rPr>
        <w:t>m</w:t>
      </w:r>
      <w:r w:rsidRPr="008127EF">
        <w:rPr>
          <w:rFonts w:eastAsia="Times New Roman,Calibri" w:cs="Times New Roman,Calibri"/>
          <w:lang w:eastAsia="en-US"/>
        </w:rPr>
        <w:t xml:space="preserve">ethoprene and the product </w:t>
      </w:r>
      <w:r w:rsidRPr="008127EF">
        <w:t>BIOPREN 5 EC LARVICIDE CONCENTRATE</w:t>
      </w:r>
      <w:r w:rsidRPr="008127EF">
        <w:rPr>
          <w:rFonts w:eastAsia="Times New Roman,Calibri" w:cs="Times New Roman,Calibri"/>
          <w:lang w:eastAsia="en-US"/>
        </w:rPr>
        <w:t xml:space="preserve"> manufactured and formulated in Hungary. Production and formulation of the biocidal product is covered by other legislation.</w:t>
      </w:r>
      <w:r w:rsidR="006B2449" w:rsidRPr="008127EF">
        <w:rPr>
          <w:rFonts w:eastAsia="Times New Roman,Calibri" w:cs="Times New Roman,Calibri"/>
          <w:lang w:eastAsia="en-US"/>
        </w:rPr>
        <w:t xml:space="preserve"> </w:t>
      </w:r>
      <w:r w:rsidR="00CF7733" w:rsidRPr="008127EF">
        <w:t>Industrial use of BIOPREN 5 EC LARVICIDE CONCENTRATE is not foreseen.</w:t>
      </w:r>
    </w:p>
    <w:p w14:paraId="7F3231FD" w14:textId="77777777" w:rsidR="008149ED" w:rsidRPr="008127EF" w:rsidRDefault="008149ED" w:rsidP="008149ED">
      <w:pPr>
        <w:jc w:val="both"/>
      </w:pPr>
    </w:p>
    <w:p w14:paraId="3E8F8AE7" w14:textId="77777777" w:rsidR="00FD2055" w:rsidRPr="008127EF" w:rsidRDefault="00FD2055" w:rsidP="00FD2055">
      <w:pPr>
        <w:rPr>
          <w:rFonts w:eastAsia="Calibri"/>
          <w:b/>
          <w:i/>
          <w:sz w:val="22"/>
          <w:szCs w:val="22"/>
          <w:lang w:eastAsia="en-US"/>
        </w:rPr>
      </w:pPr>
      <w:bookmarkStart w:id="1505" w:name="_Toc389729067"/>
      <w:bookmarkStart w:id="1506" w:name="_Toc403472767"/>
      <w:r w:rsidRPr="008127EF">
        <w:rPr>
          <w:rFonts w:eastAsia="Calibri" w:cs="Calibri"/>
          <w:b/>
          <w:bCs/>
          <w:i/>
          <w:iCs/>
          <w:sz w:val="22"/>
          <w:szCs w:val="22"/>
          <w:lang w:eastAsia="en-US"/>
        </w:rPr>
        <w:t>Professional exposure</w:t>
      </w:r>
      <w:bookmarkEnd w:id="1505"/>
      <w:bookmarkEnd w:id="1506"/>
      <w:r w:rsidRPr="008127EF">
        <w:rPr>
          <w:rFonts w:eastAsia="Calibri" w:cs="Calibri"/>
          <w:b/>
          <w:bCs/>
          <w:i/>
          <w:iCs/>
          <w:sz w:val="22"/>
          <w:szCs w:val="22"/>
          <w:lang w:eastAsia="en-US"/>
        </w:rPr>
        <w:t xml:space="preserve"> </w:t>
      </w:r>
    </w:p>
    <w:p w14:paraId="2C1E0A08" w14:textId="593CA598" w:rsidR="00FD2055" w:rsidRPr="008127EF" w:rsidRDefault="00FD2055" w:rsidP="00FD2055">
      <w:pPr>
        <w:spacing w:line="260" w:lineRule="atLeast"/>
        <w:rPr>
          <w:rFonts w:eastAsia="Calibri"/>
          <w:highlight w:val="cyan"/>
          <w:lang w:eastAsia="en-US"/>
        </w:rPr>
      </w:pPr>
    </w:p>
    <w:p w14:paraId="67AE66BC" w14:textId="77777777" w:rsidR="00B05BFF" w:rsidRPr="008127EF" w:rsidRDefault="6E72B8D2" w:rsidP="00B05BFF">
      <w:pPr>
        <w:jc w:val="both"/>
      </w:pPr>
      <w:r w:rsidRPr="008127EF">
        <w:lastRenderedPageBreak/>
        <w:t>Professional exposure refers to professional users such as a Pest Control Operator (PCO) and / or farmers but they are considered as professionals. In general the professional user is subject to national worker protection legislation and has residual risk controlled through control measures, which may include the use of personal protection equipment if required.</w:t>
      </w:r>
    </w:p>
    <w:p w14:paraId="06A9A671" w14:textId="6EDA85D6" w:rsidR="00B05BFF" w:rsidRPr="008127EF" w:rsidRDefault="00B05BFF" w:rsidP="00FD2055">
      <w:pPr>
        <w:spacing w:line="260" w:lineRule="atLeast"/>
      </w:pPr>
    </w:p>
    <w:p w14:paraId="3F55FA26" w14:textId="34478552" w:rsidR="00B05BFF" w:rsidRPr="008127EF" w:rsidRDefault="6E72B8D2" w:rsidP="008149ED">
      <w:pPr>
        <w:pStyle w:val="Default"/>
        <w:jc w:val="both"/>
        <w:rPr>
          <w:noProof/>
        </w:rPr>
      </w:pPr>
      <w:r w:rsidRPr="008127EF">
        <w:rPr>
          <w:rFonts w:ascii="Verdana" w:hAnsi="Verdana"/>
          <w:noProof/>
          <w:sz w:val="20"/>
          <w:szCs w:val="20"/>
        </w:rPr>
        <w:t>The biocidal product BIOPREN 5 EC LARVICIDE CONCENTRATE is an emulsifiable concentrate formulation insecticide containing 6.1 % w/w S-</w:t>
      </w:r>
      <w:r w:rsidR="00552373" w:rsidRPr="008127EF">
        <w:rPr>
          <w:rFonts w:ascii="Verdana" w:hAnsi="Verdana"/>
          <w:noProof/>
          <w:sz w:val="20"/>
          <w:szCs w:val="20"/>
        </w:rPr>
        <w:t>m</w:t>
      </w:r>
      <w:r w:rsidRPr="008127EF">
        <w:rPr>
          <w:rFonts w:ascii="Verdana" w:hAnsi="Verdana"/>
          <w:noProof/>
          <w:sz w:val="20"/>
          <w:szCs w:val="20"/>
        </w:rPr>
        <w:t xml:space="preserve">ethoprene. The product is applied as a diluted surface spray by professional users only. </w:t>
      </w:r>
      <w:r w:rsidR="00DD2AD8" w:rsidRPr="008127EF">
        <w:rPr>
          <w:rFonts w:ascii="Verdana" w:hAnsi="Verdana"/>
          <w:noProof/>
          <w:sz w:val="20"/>
          <w:szCs w:val="20"/>
        </w:rPr>
        <w:t>The density of the concentrate p</w:t>
      </w:r>
      <w:r w:rsidR="006D090B" w:rsidRPr="008127EF">
        <w:rPr>
          <w:rFonts w:ascii="Verdana" w:hAnsi="Verdana"/>
          <w:noProof/>
          <w:sz w:val="20"/>
          <w:szCs w:val="20"/>
        </w:rPr>
        <w:t>rodu</w:t>
      </w:r>
      <w:r w:rsidR="00DD2AD8" w:rsidRPr="008127EF">
        <w:rPr>
          <w:rFonts w:ascii="Verdana" w:hAnsi="Verdana"/>
          <w:noProof/>
          <w:sz w:val="20"/>
          <w:szCs w:val="20"/>
        </w:rPr>
        <w:t>c</w:t>
      </w:r>
      <w:r w:rsidR="006D090B" w:rsidRPr="008127EF">
        <w:rPr>
          <w:rFonts w:ascii="Verdana" w:hAnsi="Verdana"/>
          <w:noProof/>
          <w:sz w:val="20"/>
          <w:szCs w:val="20"/>
        </w:rPr>
        <w:t>t is 0.811</w:t>
      </w:r>
      <w:r w:rsidR="00DD2AD8" w:rsidRPr="008127EF">
        <w:rPr>
          <w:rFonts w:ascii="Verdana" w:hAnsi="Verdana"/>
          <w:noProof/>
          <w:sz w:val="20"/>
          <w:szCs w:val="20"/>
        </w:rPr>
        <w:t xml:space="preserve"> g/ml</w:t>
      </w:r>
      <w:r w:rsidRPr="008127EF">
        <w:rPr>
          <w:rFonts w:ascii="Verdana" w:hAnsi="Verdana"/>
          <w:noProof/>
          <w:sz w:val="20"/>
          <w:szCs w:val="20"/>
        </w:rPr>
        <w:t>.</w:t>
      </w:r>
      <w:r w:rsidR="00343E24" w:rsidRPr="008127EF">
        <w:rPr>
          <w:rFonts w:ascii="Verdana" w:hAnsi="Verdana"/>
          <w:noProof/>
          <w:color w:val="auto"/>
          <w:sz w:val="20"/>
          <w:szCs w:val="20"/>
        </w:rPr>
        <w:t xml:space="preserve"> </w:t>
      </w:r>
      <w:r w:rsidR="00074466" w:rsidRPr="008127EF">
        <w:rPr>
          <w:rFonts w:ascii="Verdana" w:hAnsi="Verdana"/>
          <w:noProof/>
          <w:color w:val="auto"/>
          <w:sz w:val="20"/>
          <w:szCs w:val="20"/>
        </w:rPr>
        <w:t xml:space="preserve"> </w:t>
      </w:r>
    </w:p>
    <w:p w14:paraId="606A6A15" w14:textId="77777777" w:rsidR="00B05BFF" w:rsidRPr="008127EF" w:rsidRDefault="00B05BFF" w:rsidP="00B05BFF">
      <w:pPr>
        <w:jc w:val="both"/>
      </w:pPr>
    </w:p>
    <w:p w14:paraId="7E4F379D" w14:textId="63C05213" w:rsidR="00411EAC" w:rsidRPr="008127EF" w:rsidRDefault="6E72B8D2" w:rsidP="00B05BFF">
      <w:pPr>
        <w:autoSpaceDE w:val="0"/>
        <w:autoSpaceDN w:val="0"/>
        <w:adjustRightInd w:val="0"/>
        <w:jc w:val="both"/>
      </w:pPr>
      <w:r w:rsidRPr="008127EF">
        <w:t>Primary exposure to biocidal products occurs to the individual who directly uses /applies the</w:t>
      </w:r>
      <w:r w:rsidR="00996671" w:rsidRPr="008127EF">
        <w:t xml:space="preserve"> </w:t>
      </w:r>
      <w:r w:rsidRPr="008127EF">
        <w:t xml:space="preserve">product. </w:t>
      </w:r>
      <w:r w:rsidR="003464AB" w:rsidRPr="008127EF">
        <w:t xml:space="preserve">Exposure may occur during the task of mixing&amp;loading, application and cleaning of equipment. During the mixing&amp;loading phase, only </w:t>
      </w:r>
      <w:r w:rsidR="002C64C8" w:rsidRPr="008127EF">
        <w:t xml:space="preserve">dermal exposure is relevant, as </w:t>
      </w:r>
      <w:r w:rsidR="00437C93" w:rsidRPr="008127EF">
        <w:t>the active substance is not volatile and the formation of inhalable droplets is not expected</w:t>
      </w:r>
      <w:r w:rsidR="00BF2D30" w:rsidRPr="008127EF">
        <w:t xml:space="preserve">. </w:t>
      </w:r>
    </w:p>
    <w:p w14:paraId="1617F9FB" w14:textId="77777777" w:rsidR="00411EAC" w:rsidRPr="008127EF" w:rsidRDefault="00411EAC" w:rsidP="00B05BFF">
      <w:pPr>
        <w:autoSpaceDE w:val="0"/>
        <w:autoSpaceDN w:val="0"/>
        <w:adjustRightInd w:val="0"/>
        <w:jc w:val="both"/>
      </w:pPr>
    </w:p>
    <w:p w14:paraId="293E8E47" w14:textId="671E0CE5" w:rsidR="00B05BFF" w:rsidRPr="008127EF" w:rsidRDefault="00595ECD" w:rsidP="00B05BFF">
      <w:pPr>
        <w:autoSpaceDE w:val="0"/>
        <w:autoSpaceDN w:val="0"/>
        <w:adjustRightInd w:val="0"/>
        <w:jc w:val="both"/>
      </w:pPr>
      <w:r w:rsidRPr="008127EF">
        <w:t xml:space="preserve">Application </w:t>
      </w:r>
      <w:r w:rsidR="6E72B8D2" w:rsidRPr="008127EF">
        <w:t xml:space="preserve">of the product BIOPREN 5 EC LARVICIDE CONCENTRATE may result in primary exposure via skin contact or via inhalation. Professional pest control operators are trained in the application of biocidal products and as such contamination by ingestion is not expected to occur. The oral route is not considered further. </w:t>
      </w:r>
    </w:p>
    <w:p w14:paraId="4600610F" w14:textId="17985ADD" w:rsidR="00411EAC" w:rsidRPr="008127EF" w:rsidRDefault="00411EAC" w:rsidP="00B05BFF">
      <w:pPr>
        <w:autoSpaceDE w:val="0"/>
        <w:autoSpaceDN w:val="0"/>
        <w:adjustRightInd w:val="0"/>
        <w:jc w:val="both"/>
      </w:pPr>
    </w:p>
    <w:p w14:paraId="502D6098" w14:textId="77777777" w:rsidR="0033173E" w:rsidRDefault="0033173E" w:rsidP="0033173E">
      <w:pPr>
        <w:autoSpaceDE w:val="0"/>
        <w:autoSpaceDN w:val="0"/>
        <w:adjustRightInd w:val="0"/>
        <w:jc w:val="both"/>
      </w:pPr>
      <w:r>
        <w:t xml:space="preserve">A separate scenario is included for the </w:t>
      </w:r>
      <w:r>
        <w:rPr>
          <w:b/>
        </w:rPr>
        <w:t>post-application</w:t>
      </w:r>
      <w:r>
        <w:t xml:space="preserve"> phase (cleaning of the equipment). For this step, only dermal exposure is considered relevant. Exposure may occur only to the diluted solution during this step.</w:t>
      </w:r>
    </w:p>
    <w:p w14:paraId="1C7EA7B6" w14:textId="77777777" w:rsidR="00B05BFF" w:rsidRPr="008127EF" w:rsidRDefault="00B05BFF" w:rsidP="00B05BFF">
      <w:pPr>
        <w:autoSpaceDE w:val="0"/>
        <w:autoSpaceDN w:val="0"/>
        <w:adjustRightInd w:val="0"/>
        <w:jc w:val="both"/>
      </w:pPr>
    </w:p>
    <w:p w14:paraId="6E46AC87" w14:textId="002D19EE" w:rsidR="00B05BFF" w:rsidRPr="008127EF" w:rsidRDefault="6E72B8D2" w:rsidP="00B05BFF">
      <w:pPr>
        <w:jc w:val="both"/>
      </w:pPr>
      <w:r w:rsidRPr="008127EF">
        <w:t>The product BIOPREN 5 EC LARVICIDE CONCENTRATE is applied diluted as a surface spray to indoor areas at a</w:t>
      </w:r>
      <w:r w:rsidR="00225F99" w:rsidRPr="008127EF">
        <w:t>n</w:t>
      </w:r>
      <w:r w:rsidRPr="008127EF">
        <w:t xml:space="preserve"> application rate of </w:t>
      </w:r>
      <w:r w:rsidR="00225F99" w:rsidRPr="008127EF">
        <w:t xml:space="preserve">2.5 </w:t>
      </w:r>
      <w:r w:rsidRPr="008127EF">
        <w:t>mg S-</w:t>
      </w:r>
      <w:r w:rsidR="004D78BF" w:rsidRPr="008127EF">
        <w:t>m</w:t>
      </w:r>
      <w:r w:rsidRPr="008127EF">
        <w:t>ethoprene / m</w:t>
      </w:r>
      <w:r w:rsidRPr="008127EF">
        <w:rPr>
          <w:vertAlign w:val="superscript"/>
        </w:rPr>
        <w:t>2</w:t>
      </w:r>
      <w:r w:rsidR="00225F99" w:rsidRPr="008127EF">
        <w:t xml:space="preserve"> against fleas.</w:t>
      </w:r>
    </w:p>
    <w:p w14:paraId="28559F1F" w14:textId="77777777" w:rsidR="00B05BFF" w:rsidRPr="008127EF" w:rsidRDefault="00B05BFF" w:rsidP="00B05BFF">
      <w:pPr>
        <w:jc w:val="both"/>
      </w:pPr>
    </w:p>
    <w:p w14:paraId="77C62746" w14:textId="77B8044B" w:rsidR="00B05BFF" w:rsidRPr="008127EF" w:rsidRDefault="6E72B8D2" w:rsidP="00B05BFF">
      <w:pPr>
        <w:jc w:val="both"/>
      </w:pPr>
      <w:r w:rsidRPr="008127EF">
        <w:t xml:space="preserve">Professional users are assumed to wear protective gloves when handling the product. </w:t>
      </w:r>
      <w:r w:rsidR="00BD23EA" w:rsidRPr="008127EF">
        <w:t>However, PPE was not included for Tier 1 exposure calculation assessments.</w:t>
      </w:r>
    </w:p>
    <w:p w14:paraId="07DD9F6B" w14:textId="77777777" w:rsidR="00B05BFF" w:rsidRPr="008127EF" w:rsidRDefault="00B05BFF" w:rsidP="00B05BFF">
      <w:pPr>
        <w:jc w:val="both"/>
      </w:pPr>
    </w:p>
    <w:p w14:paraId="54E98AB9" w14:textId="3D3DAD46" w:rsidR="00950FF3" w:rsidRPr="00AB3F0A" w:rsidRDefault="6E72B8D2" w:rsidP="00950FF3">
      <w:pPr>
        <w:rPr>
          <w:sz w:val="18"/>
          <w:szCs w:val="18"/>
          <w:lang w:eastAsia="en-GB"/>
        </w:rPr>
      </w:pPr>
      <w:r w:rsidRPr="008127EF">
        <w:t>It is assumed that 100% of inhalation exposure is absorbed. For dermal absorption</w:t>
      </w:r>
      <w:r w:rsidR="00CF5A10">
        <w:t xml:space="preserve"> of the concentrate</w:t>
      </w:r>
      <w:r w:rsidRPr="008127EF">
        <w:t xml:space="preserve">, the </w:t>
      </w:r>
      <w:r w:rsidR="00661F2A" w:rsidRPr="008127EF">
        <w:t>defa</w:t>
      </w:r>
      <w:r w:rsidR="007D33CB">
        <w:t>u</w:t>
      </w:r>
      <w:r w:rsidR="00661F2A" w:rsidRPr="008127EF">
        <w:t>lt</w:t>
      </w:r>
      <w:r w:rsidRPr="008127EF">
        <w:t xml:space="preserve"> value</w:t>
      </w:r>
      <w:r w:rsidR="00661F2A" w:rsidRPr="008127EF">
        <w:t xml:space="preserve"> according to the EFSA dermal absorption guidance (2017)</w:t>
      </w:r>
      <w:r w:rsidRPr="008127EF">
        <w:t xml:space="preserve"> </w:t>
      </w:r>
      <w:r w:rsidR="00CF5A10">
        <w:t>was</w:t>
      </w:r>
      <w:r w:rsidRPr="008127EF">
        <w:t xml:space="preserve"> used in the calculations</w:t>
      </w:r>
      <w:r w:rsidR="00BA3AB8">
        <w:t xml:space="preserve"> (25%)</w:t>
      </w:r>
      <w:r w:rsidRPr="008127EF">
        <w:t>.</w:t>
      </w:r>
      <w:r w:rsidR="00CF5A10">
        <w:t xml:space="preserve"> For the dermal absorption of the dilution, </w:t>
      </w:r>
      <w:r w:rsidR="00CF5A10">
        <w:rPr>
          <w:rFonts w:eastAsia="Calibri" w:cs="Calibri"/>
          <w:color w:val="000000" w:themeColor="text1"/>
          <w:lang w:eastAsia="hu-HU"/>
        </w:rPr>
        <w:t xml:space="preserve">the </w:t>
      </w:r>
      <w:r w:rsidR="00687A94">
        <w:rPr>
          <w:rFonts w:eastAsia="Calibri" w:cs="Calibri"/>
          <w:color w:val="000000" w:themeColor="text1"/>
          <w:lang w:eastAsia="hu-HU"/>
        </w:rPr>
        <w:t xml:space="preserve">default </w:t>
      </w:r>
      <w:r w:rsidR="00CF5A10">
        <w:rPr>
          <w:rFonts w:eastAsia="Calibri" w:cs="Calibri"/>
          <w:color w:val="000000" w:themeColor="text1"/>
          <w:lang w:eastAsia="hu-HU"/>
        </w:rPr>
        <w:t>value</w:t>
      </w:r>
      <w:r w:rsidR="00687A94">
        <w:rPr>
          <w:rFonts w:eastAsia="Calibri" w:cs="Calibri"/>
          <w:color w:val="000000" w:themeColor="text1"/>
          <w:lang w:eastAsia="hu-HU"/>
        </w:rPr>
        <w:t>of 50%</w:t>
      </w:r>
      <w:r w:rsidR="00BA3AB8">
        <w:rPr>
          <w:rFonts w:eastAsia="Calibri" w:cs="Calibri"/>
          <w:color w:val="000000" w:themeColor="text1"/>
          <w:lang w:eastAsia="hu-HU"/>
        </w:rPr>
        <w:t>,</w:t>
      </w:r>
      <w:r w:rsidR="00CF5A10">
        <w:rPr>
          <w:rFonts w:eastAsia="Calibri" w:cs="Calibri"/>
          <w:color w:val="000000" w:themeColor="text1"/>
          <w:lang w:eastAsia="hu-HU"/>
        </w:rPr>
        <w:t xml:space="preserve"> </w:t>
      </w:r>
      <w:r w:rsidR="00BA3AB8">
        <w:rPr>
          <w:rFonts w:eastAsia="Calibri" w:cs="Calibri"/>
          <w:color w:val="000000" w:themeColor="text1"/>
          <w:lang w:eastAsia="hu-HU"/>
        </w:rPr>
        <w:t>based on</w:t>
      </w:r>
      <w:r w:rsidR="00CF5A10">
        <w:t xml:space="preserve"> the EFSA Guidance on dermal absorption</w:t>
      </w:r>
      <w:r w:rsidR="00950FF3" w:rsidRPr="00950FF3">
        <w:t xml:space="preserve"> </w:t>
      </w:r>
      <w:r w:rsidR="00950FF3">
        <w:t xml:space="preserve">as the </w:t>
      </w:r>
      <w:r w:rsidR="00950FF3" w:rsidRPr="00950FF3">
        <w:t>formulation of 5 mL is diluted in 5 L water, so the default value for water-based solution can be applied according to the EFSA guidance (2017)</w:t>
      </w:r>
      <w:r w:rsidR="00950FF3">
        <w:t xml:space="preserve">. Moreover, considering </w:t>
      </w:r>
      <w:r w:rsidR="00687A94">
        <w:t>the relatively low oral absorption (35%) and based on the available studies performed with comparable formulations demonstarting a relatively low dermal absorption value of up to 5%</w:t>
      </w:r>
      <w:r w:rsidR="00CF5A10">
        <w:t xml:space="preserve">. </w:t>
      </w:r>
      <w:r w:rsidR="00950FF3">
        <w:t>Thus based on a weight of evidence approach, t</w:t>
      </w:r>
      <w:r w:rsidR="00CF5A10">
        <w:t xml:space="preserve">he actual dermal absorption of S-methoprene from the dilution is not expected to be greater than this </w:t>
      </w:r>
      <w:r w:rsidR="00687A94">
        <w:t xml:space="preserve">default </w:t>
      </w:r>
      <w:r w:rsidR="00CF5A10">
        <w:t>value</w:t>
      </w:r>
      <w:r w:rsidR="00687A94">
        <w:t xml:space="preserve"> of 50%</w:t>
      </w:r>
      <w:r w:rsidR="00CF5A10">
        <w:t xml:space="preserve">. </w:t>
      </w:r>
    </w:p>
    <w:p w14:paraId="5C39906E" w14:textId="4720E7D7" w:rsidR="00B05BFF" w:rsidRPr="008127EF" w:rsidRDefault="00B05BFF" w:rsidP="00B05BFF">
      <w:pPr>
        <w:jc w:val="both"/>
      </w:pPr>
    </w:p>
    <w:p w14:paraId="504D4FC3" w14:textId="104ECE5F" w:rsidR="00B05BFF" w:rsidRPr="008127EF" w:rsidRDefault="00B05BFF" w:rsidP="00B05BFF">
      <w:pPr>
        <w:spacing w:line="260" w:lineRule="atLeast"/>
        <w:jc w:val="both"/>
      </w:pPr>
    </w:p>
    <w:p w14:paraId="41F4AD36" w14:textId="77777777" w:rsidR="00B05BFF" w:rsidRPr="008127EF" w:rsidRDefault="00B05BFF" w:rsidP="00FD2055">
      <w:pPr>
        <w:spacing w:line="260" w:lineRule="atLeast"/>
      </w:pPr>
    </w:p>
    <w:p w14:paraId="28A4FD59" w14:textId="77777777" w:rsidR="001A6791" w:rsidRPr="00E3259F" w:rsidRDefault="001A6791">
      <w:pPr>
        <w:rPr>
          <w:rFonts w:eastAsia="Calibri"/>
          <w:lang w:eastAsia="en-US"/>
        </w:rPr>
      </w:pPr>
      <w:r w:rsidRPr="00E3259F">
        <w:rPr>
          <w:rFonts w:eastAsia="Calibri"/>
          <w:lang w:eastAsia="en-US"/>
        </w:rPr>
        <w:br w:type="page"/>
      </w:r>
    </w:p>
    <w:p w14:paraId="0B7791A6" w14:textId="3D1B60F0" w:rsidR="001A6791" w:rsidRPr="00E3259F" w:rsidRDefault="001A6791" w:rsidP="001A6791">
      <w:pPr>
        <w:rPr>
          <w:rFonts w:eastAsia="Calibri"/>
          <w:i/>
          <w:sz w:val="22"/>
          <w:szCs w:val="22"/>
          <w:u w:val="single"/>
          <w:lang w:eastAsia="en-US"/>
        </w:rPr>
      </w:pPr>
      <w:bookmarkStart w:id="1507" w:name="_Toc389729068"/>
      <w:r w:rsidRPr="00E3259F">
        <w:rPr>
          <w:rFonts w:eastAsia="Calibri" w:cs="Calibri"/>
          <w:i/>
          <w:iCs/>
          <w:sz w:val="22"/>
          <w:szCs w:val="22"/>
          <w:u w:val="single"/>
          <w:lang w:eastAsia="en-US"/>
        </w:rPr>
        <w:lastRenderedPageBreak/>
        <w:t>Scenario 1</w:t>
      </w:r>
      <w:r w:rsidR="00773F29" w:rsidRPr="00E3259F">
        <w:rPr>
          <w:rFonts w:eastAsia="Calibri" w:cs="Calibri"/>
          <w:i/>
          <w:iCs/>
          <w:sz w:val="22"/>
          <w:szCs w:val="22"/>
          <w:u w:val="single"/>
          <w:lang w:eastAsia="en-US"/>
        </w:rPr>
        <w:t>:</w:t>
      </w:r>
      <w:r w:rsidRPr="00E3259F">
        <w:rPr>
          <w:rFonts w:eastAsia="Calibri" w:cs="Calibri"/>
          <w:i/>
          <w:iCs/>
          <w:sz w:val="22"/>
          <w:szCs w:val="22"/>
          <w:lang w:eastAsia="en-US"/>
        </w:rPr>
        <w:t xml:space="preserve"> </w:t>
      </w:r>
      <w:bookmarkEnd w:id="1507"/>
      <w:r w:rsidRPr="00E3259F">
        <w:rPr>
          <w:sz w:val="22"/>
          <w:szCs w:val="22"/>
        </w:rPr>
        <w:t xml:space="preserve">Professional use, </w:t>
      </w:r>
      <w:r w:rsidR="00B80F1B" w:rsidRPr="00E3259F">
        <w:rPr>
          <w:sz w:val="22"/>
          <w:szCs w:val="22"/>
        </w:rPr>
        <w:t xml:space="preserve">Open </w:t>
      </w:r>
      <w:r w:rsidRPr="00E3259F">
        <w:rPr>
          <w:sz w:val="22"/>
          <w:szCs w:val="22"/>
        </w:rPr>
        <w:t>mixing and loading</w:t>
      </w:r>
      <w:r w:rsidR="003F2581" w:rsidRPr="00E3259F">
        <w:rPr>
          <w:sz w:val="22"/>
          <w:szCs w:val="22"/>
        </w:rPr>
        <w:t xml:space="preserve"> </w:t>
      </w:r>
    </w:p>
    <w:p w14:paraId="11E8DE2F" w14:textId="700154F2" w:rsidR="001A6791" w:rsidRPr="00E3259F" w:rsidRDefault="001A6791" w:rsidP="001A6791">
      <w:pPr>
        <w:spacing w:line="260" w:lineRule="atLeast"/>
        <w:rPr>
          <w:rFonts w:eastAsia="Calibri"/>
          <w:lang w:eastAsia="en-US"/>
        </w:rPr>
      </w:pPr>
    </w:p>
    <w:p w14:paraId="67AE0950" w14:textId="148C8204" w:rsidR="00411E26" w:rsidRPr="00E3259F" w:rsidRDefault="00411E26" w:rsidP="00411E26">
      <w:pPr>
        <w:spacing w:line="260" w:lineRule="atLeast"/>
        <w:jc w:val="both"/>
        <w:rPr>
          <w:rFonts w:eastAsia="Calibri"/>
          <w:lang w:eastAsia="en-US"/>
        </w:rPr>
      </w:pPr>
      <w:r w:rsidRPr="00E3259F">
        <w:rPr>
          <w:rFonts w:eastAsia="Calibri"/>
          <w:lang w:eastAsia="en-US"/>
        </w:rPr>
        <w:t xml:space="preserve">For the treatment of fleas, </w:t>
      </w:r>
      <w:r w:rsidRPr="00E3259F">
        <w:rPr>
          <w:rFonts w:eastAsia="Calibri"/>
          <w:b/>
          <w:lang w:eastAsia="en-US"/>
        </w:rPr>
        <w:t>5 ml</w:t>
      </w:r>
      <w:r w:rsidRPr="00E3259F">
        <w:rPr>
          <w:rFonts w:eastAsia="Calibri"/>
          <w:lang w:eastAsia="en-US"/>
        </w:rPr>
        <w:t xml:space="preserve"> concentrate has to be diluted into </w:t>
      </w:r>
      <w:r w:rsidRPr="00E3259F">
        <w:rPr>
          <w:rFonts w:eastAsia="Calibri"/>
          <w:b/>
          <w:lang w:eastAsia="en-US"/>
        </w:rPr>
        <w:t>5 L</w:t>
      </w:r>
      <w:r w:rsidRPr="00E3259F">
        <w:rPr>
          <w:rFonts w:eastAsia="Calibri"/>
          <w:lang w:eastAsia="en-US"/>
        </w:rPr>
        <w:t xml:space="preserve"> working solution. This amount of working solution is sufficient for the treatment of </w:t>
      </w:r>
      <w:r w:rsidRPr="00E3259F">
        <w:rPr>
          <w:rFonts w:eastAsia="Calibri"/>
          <w:b/>
          <w:lang w:eastAsia="en-US"/>
        </w:rPr>
        <w:t>100 m</w:t>
      </w:r>
      <w:r w:rsidRPr="00E3259F">
        <w:rPr>
          <w:rFonts w:eastAsia="Calibri"/>
          <w:b/>
          <w:vertAlign w:val="superscript"/>
          <w:lang w:eastAsia="en-US"/>
        </w:rPr>
        <w:t>2</w:t>
      </w:r>
      <w:r w:rsidRPr="00E3259F">
        <w:rPr>
          <w:rFonts w:eastAsia="Calibri"/>
          <w:lang w:eastAsia="en-US"/>
        </w:rPr>
        <w:t xml:space="preserve"> surface</w:t>
      </w:r>
      <w:r w:rsidR="00AE6A01">
        <w:rPr>
          <w:rFonts w:eastAsia="Calibri"/>
          <w:lang w:eastAsia="en-US"/>
        </w:rPr>
        <w:t xml:space="preserve"> (i.e. </w:t>
      </w:r>
      <w:r w:rsidR="00AE6A01" w:rsidRPr="00AE6A01">
        <w:rPr>
          <w:rFonts w:eastAsia="Calibri"/>
          <w:lang w:eastAsia="en-US"/>
        </w:rPr>
        <w:t>5 ml product/100 m2</w:t>
      </w:r>
      <w:r w:rsidR="00AE6A01">
        <w:rPr>
          <w:rFonts w:eastAsia="Calibri"/>
          <w:lang w:eastAsia="en-US"/>
        </w:rPr>
        <w:t>)</w:t>
      </w:r>
      <w:r w:rsidRPr="00E3259F">
        <w:rPr>
          <w:rFonts w:eastAsia="Calibri"/>
          <w:lang w:eastAsia="en-US"/>
        </w:rPr>
        <w:t>. Based on the intended use and the ECHA recommended treatment areas (draft ENV WG document 7.3), the maximum application area in one location is 93 m</w:t>
      </w:r>
      <w:r w:rsidRPr="00E3259F">
        <w:rPr>
          <w:rFonts w:eastAsia="Calibri"/>
          <w:vertAlign w:val="superscript"/>
          <w:lang w:eastAsia="en-US"/>
        </w:rPr>
        <w:t>2</w:t>
      </w:r>
      <w:r w:rsidRPr="00E3259F">
        <w:rPr>
          <w:rFonts w:eastAsia="Calibri"/>
          <w:lang w:eastAsia="en-US"/>
        </w:rPr>
        <w:t xml:space="preserve"> for professional flea treatment (general surface, carpet, furniture treatment). The content of an applicator device (</w:t>
      </w:r>
      <w:r w:rsidRPr="00E3259F">
        <w:rPr>
          <w:rFonts w:eastAsia="Calibri"/>
          <w:b/>
          <w:lang w:eastAsia="en-US"/>
        </w:rPr>
        <w:t>5</w:t>
      </w:r>
      <w:r w:rsidR="009A78AF" w:rsidRPr="00E3259F">
        <w:rPr>
          <w:rFonts w:eastAsia="Calibri"/>
          <w:b/>
          <w:lang w:eastAsia="en-US"/>
        </w:rPr>
        <w:t xml:space="preserve"> </w:t>
      </w:r>
      <w:r w:rsidRPr="00E3259F">
        <w:rPr>
          <w:rFonts w:eastAsia="Calibri"/>
          <w:b/>
          <w:lang w:eastAsia="en-US"/>
        </w:rPr>
        <w:t>L</w:t>
      </w:r>
      <w:r w:rsidRPr="00E3259F">
        <w:rPr>
          <w:rFonts w:eastAsia="Calibri"/>
          <w:lang w:eastAsia="en-US"/>
        </w:rPr>
        <w:t>) is therefore sufficient for the treatment of one location.</w:t>
      </w:r>
    </w:p>
    <w:p w14:paraId="1AA83681" w14:textId="77777777" w:rsidR="00411E26" w:rsidRPr="00E3259F" w:rsidRDefault="00411E26" w:rsidP="00411E26">
      <w:pPr>
        <w:spacing w:line="260" w:lineRule="atLeast"/>
        <w:jc w:val="both"/>
        <w:rPr>
          <w:rFonts w:eastAsia="Calibri"/>
          <w:lang w:eastAsia="en-US"/>
        </w:rPr>
      </w:pPr>
    </w:p>
    <w:p w14:paraId="423FB0AE" w14:textId="77777777" w:rsidR="00411E26" w:rsidRPr="00E3259F" w:rsidRDefault="00411E26" w:rsidP="00411E26">
      <w:pPr>
        <w:spacing w:line="260" w:lineRule="atLeast"/>
        <w:jc w:val="both"/>
        <w:rPr>
          <w:rFonts w:eastAsia="Calibri"/>
          <w:lang w:eastAsia="en-US"/>
        </w:rPr>
      </w:pPr>
      <w:r w:rsidRPr="00E3259F">
        <w:rPr>
          <w:rFonts w:eastAsia="Calibri"/>
          <w:lang w:eastAsia="en-US"/>
        </w:rPr>
        <w:t xml:space="preserve">During a working day, the pest control operator can usually visit maximum 8-10 locations. This means that as a worst case, </w:t>
      </w:r>
      <w:r w:rsidRPr="00E3259F">
        <w:rPr>
          <w:rFonts w:eastAsia="Calibri"/>
          <w:b/>
          <w:lang w:eastAsia="en-US"/>
        </w:rPr>
        <w:t>10</w:t>
      </w:r>
      <w:r w:rsidRPr="00E3259F">
        <w:rPr>
          <w:rFonts w:eastAsia="Calibri"/>
          <w:lang w:eastAsia="en-US"/>
        </w:rPr>
        <w:t xml:space="preserve"> mixing&amp;loading events may occur during a day. </w:t>
      </w:r>
    </w:p>
    <w:p w14:paraId="2069D76F" w14:textId="77777777" w:rsidR="00411E26" w:rsidRPr="00E3259F" w:rsidRDefault="00411E26" w:rsidP="00411E26">
      <w:pPr>
        <w:spacing w:line="260" w:lineRule="atLeast"/>
        <w:jc w:val="both"/>
        <w:rPr>
          <w:rFonts w:eastAsia="Calibri"/>
          <w:lang w:eastAsia="en-US"/>
        </w:rPr>
      </w:pPr>
    </w:p>
    <w:p w14:paraId="177A7719" w14:textId="53173A10" w:rsidR="00411E26" w:rsidRPr="00E3259F" w:rsidRDefault="00411E26" w:rsidP="00411E26">
      <w:pPr>
        <w:spacing w:line="260" w:lineRule="atLeast"/>
        <w:jc w:val="both"/>
        <w:rPr>
          <w:rFonts w:eastAsia="Calibri"/>
          <w:lang w:eastAsia="en-US"/>
        </w:rPr>
      </w:pPr>
      <w:r w:rsidRPr="00E3259F">
        <w:rPr>
          <w:rFonts w:eastAsia="Calibri"/>
          <w:lang w:eastAsia="en-US"/>
        </w:rPr>
        <w:t xml:space="preserve">For repeated loading of liquids, HEEG Opinion 1 recommends the use of the RISKOFDERM Dermal model or BEAT. As exposure estimations for the application scenario are modelled </w:t>
      </w:r>
      <w:r w:rsidR="00B80F1B" w:rsidRPr="00E3259F">
        <w:rPr>
          <w:rFonts w:eastAsia="Calibri"/>
          <w:lang w:eastAsia="en-US"/>
        </w:rPr>
        <w:t xml:space="preserve">using </w:t>
      </w:r>
      <w:r w:rsidRPr="00E3259F">
        <w:rPr>
          <w:rFonts w:eastAsia="Calibri"/>
          <w:lang w:eastAsia="en-US"/>
        </w:rPr>
        <w:t>RISKOFDERM</w:t>
      </w:r>
      <w:r w:rsidR="009135F3" w:rsidRPr="00E3259F">
        <w:rPr>
          <w:rFonts w:eastAsia="Calibri"/>
          <w:lang w:eastAsia="en-US"/>
        </w:rPr>
        <w:t xml:space="preserve"> (Liquid manual loading/pouring)</w:t>
      </w:r>
      <w:r w:rsidRPr="00E3259F">
        <w:rPr>
          <w:rFonts w:eastAsia="Calibri"/>
          <w:lang w:eastAsia="en-US"/>
        </w:rPr>
        <w:t xml:space="preserve">, this model has been selected for the mixing&amp;loading scenario as well. </w:t>
      </w:r>
    </w:p>
    <w:p w14:paraId="38478195" w14:textId="77777777" w:rsidR="009861F6" w:rsidRPr="00E3259F" w:rsidRDefault="009861F6" w:rsidP="001A6791">
      <w:pPr>
        <w:spacing w:line="260" w:lineRule="atLeast"/>
        <w:rPr>
          <w:rFonts w:eastAsia="Calibri"/>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5"/>
        <w:gridCol w:w="4297"/>
        <w:gridCol w:w="3068"/>
      </w:tblGrid>
      <w:tr w:rsidR="001A6791" w:rsidRPr="00E3259F" w14:paraId="7CAE8D5B" w14:textId="77777777" w:rsidTr="6E72B8D2">
        <w:trPr>
          <w:tblHeader/>
        </w:trPr>
        <w:tc>
          <w:tcPr>
            <w:tcW w:w="5000" w:type="pct"/>
            <w:gridSpan w:val="3"/>
            <w:shd w:val="clear" w:color="auto" w:fill="FFFFCC"/>
            <w:tcMar>
              <w:top w:w="57" w:type="dxa"/>
              <w:bottom w:w="57" w:type="dxa"/>
            </w:tcMar>
          </w:tcPr>
          <w:p w14:paraId="2DA060CE" w14:textId="58206962" w:rsidR="001A6791" w:rsidRPr="00E3259F" w:rsidRDefault="6E72B8D2" w:rsidP="001A6791">
            <w:pPr>
              <w:spacing w:line="260" w:lineRule="atLeast"/>
              <w:rPr>
                <w:rFonts w:eastAsia="Calibri"/>
                <w:b/>
                <w:lang w:eastAsia="en-US"/>
              </w:rPr>
            </w:pPr>
            <w:r w:rsidRPr="00E3259F">
              <w:rPr>
                <w:rFonts w:eastAsia="Calibri" w:cs="Calibri"/>
                <w:b/>
                <w:bCs/>
                <w:lang w:eastAsia="en-US"/>
              </w:rPr>
              <w:t xml:space="preserve">Description of Scenario 1: </w:t>
            </w:r>
            <w:r w:rsidRPr="00E3259F">
              <w:rPr>
                <w:rFonts w:eastAsia="Calibri" w:cs="Calibri"/>
                <w:bCs/>
                <w:lang w:eastAsia="en-US"/>
              </w:rPr>
              <w:t>Flea treatment</w:t>
            </w:r>
            <w:r w:rsidRPr="00E3259F">
              <w:rPr>
                <w:rFonts w:eastAsia="Calibri" w:cs="Calibri"/>
                <w:lang w:eastAsia="en-US"/>
              </w:rPr>
              <w:t xml:space="preserve"> </w:t>
            </w:r>
            <w:r w:rsidR="00925FB7" w:rsidRPr="00E3259F">
              <w:rPr>
                <w:rFonts w:eastAsia="Calibri" w:cs="Calibri"/>
                <w:lang w:eastAsia="en-US"/>
              </w:rPr>
              <w:t>p</w:t>
            </w:r>
            <w:r w:rsidRPr="00E3259F">
              <w:rPr>
                <w:rFonts w:eastAsia="Calibri" w:cs="Calibri"/>
                <w:lang w:eastAsia="en-US"/>
              </w:rPr>
              <w:t xml:space="preserve">rofessional user, </w:t>
            </w:r>
            <w:r w:rsidRPr="00E3259F">
              <w:rPr>
                <w:rFonts w:eastAsia="Arial" w:cs="Arial"/>
                <w:lang w:eastAsia="hu-HU"/>
              </w:rPr>
              <w:t>mixing and loading</w:t>
            </w:r>
          </w:p>
        </w:tc>
      </w:tr>
      <w:tr w:rsidR="001A6791" w:rsidRPr="00E3259F" w14:paraId="602CB04A" w14:textId="77777777" w:rsidTr="6E72B8D2">
        <w:trPr>
          <w:tblHeader/>
        </w:trPr>
        <w:tc>
          <w:tcPr>
            <w:tcW w:w="5000" w:type="pct"/>
            <w:gridSpan w:val="3"/>
            <w:shd w:val="clear" w:color="auto" w:fill="auto"/>
            <w:tcMar>
              <w:top w:w="57" w:type="dxa"/>
              <w:bottom w:w="57" w:type="dxa"/>
            </w:tcMar>
          </w:tcPr>
          <w:p w14:paraId="4F71EA0C" w14:textId="31064B90" w:rsidR="001A6791" w:rsidRPr="00E3259F" w:rsidRDefault="6E72B8D2" w:rsidP="00900CB6">
            <w:pPr>
              <w:spacing w:line="260" w:lineRule="atLeast"/>
              <w:jc w:val="both"/>
              <w:rPr>
                <w:rFonts w:eastAsia="Calibri"/>
                <w:lang w:eastAsia="en-US"/>
              </w:rPr>
            </w:pPr>
            <w:r w:rsidRPr="00E3259F">
              <w:rPr>
                <w:rFonts w:eastAsia="Calibri" w:cs="Calibri"/>
                <w:b/>
                <w:bCs/>
                <w:lang w:eastAsia="en-US"/>
              </w:rPr>
              <w:t>Professional user</w:t>
            </w:r>
            <w:r w:rsidRPr="00E3259F">
              <w:rPr>
                <w:rFonts w:eastAsia="Calibri" w:cs="Calibri"/>
                <w:lang w:eastAsia="en-US"/>
              </w:rPr>
              <w:t xml:space="preserve"> loading the product. </w:t>
            </w:r>
            <w:r w:rsidR="009F733F" w:rsidRPr="00E3259F">
              <w:rPr>
                <w:rFonts w:eastAsia="Calibri" w:cs="Calibri"/>
                <w:lang w:eastAsia="en-US"/>
              </w:rPr>
              <w:t xml:space="preserve">Only dermal exposure is </w:t>
            </w:r>
            <w:r w:rsidR="00900CB6" w:rsidRPr="00E3259F">
              <w:rPr>
                <w:rFonts w:eastAsia="Calibri" w:cs="Calibri"/>
                <w:lang w:eastAsia="en-US"/>
              </w:rPr>
              <w:t>included as inhalation exposure during mixing and loading is considered negligible (active substance is considered non-volatile and no aerosols are formed during mixing and loading).</w:t>
            </w:r>
          </w:p>
        </w:tc>
      </w:tr>
      <w:tr w:rsidR="001A6791" w:rsidRPr="00E3259F" w14:paraId="5031012F" w14:textId="77777777" w:rsidTr="6E72B8D2">
        <w:trPr>
          <w:tblHeader/>
        </w:trPr>
        <w:tc>
          <w:tcPr>
            <w:tcW w:w="967" w:type="pct"/>
            <w:shd w:val="clear" w:color="auto" w:fill="auto"/>
            <w:tcMar>
              <w:top w:w="57" w:type="dxa"/>
              <w:bottom w:w="57" w:type="dxa"/>
            </w:tcMar>
          </w:tcPr>
          <w:p w14:paraId="2D73F03C" w14:textId="77777777" w:rsidR="001A6791" w:rsidRPr="00E3259F" w:rsidRDefault="001A6791" w:rsidP="002C0987">
            <w:pPr>
              <w:spacing w:line="260" w:lineRule="atLeast"/>
              <w:rPr>
                <w:rFonts w:eastAsia="Calibri"/>
                <w:lang w:eastAsia="en-US"/>
              </w:rPr>
            </w:pPr>
          </w:p>
        </w:tc>
        <w:tc>
          <w:tcPr>
            <w:tcW w:w="2353" w:type="pct"/>
            <w:shd w:val="clear" w:color="auto" w:fill="auto"/>
            <w:tcMar>
              <w:top w:w="57" w:type="dxa"/>
              <w:bottom w:w="57" w:type="dxa"/>
            </w:tcMar>
          </w:tcPr>
          <w:p w14:paraId="53D3F01C" w14:textId="6E77CA16" w:rsidR="001A6791" w:rsidRPr="00E3259F" w:rsidRDefault="6E72B8D2" w:rsidP="002C0987">
            <w:pPr>
              <w:spacing w:line="260" w:lineRule="atLeast"/>
              <w:rPr>
                <w:rFonts w:eastAsia="Calibri"/>
                <w:lang w:eastAsia="en-US"/>
              </w:rPr>
            </w:pPr>
            <w:r w:rsidRPr="00E3259F">
              <w:rPr>
                <w:rFonts w:eastAsia="Calibri" w:cs="Calibri"/>
                <w:lang w:eastAsia="en-US"/>
              </w:rPr>
              <w:t>Parameters</w:t>
            </w:r>
          </w:p>
        </w:tc>
        <w:tc>
          <w:tcPr>
            <w:tcW w:w="1680" w:type="pct"/>
            <w:shd w:val="clear" w:color="auto" w:fill="auto"/>
            <w:tcMar>
              <w:top w:w="57" w:type="dxa"/>
              <w:bottom w:w="57" w:type="dxa"/>
            </w:tcMar>
          </w:tcPr>
          <w:p w14:paraId="04AF3280" w14:textId="77777777" w:rsidR="001A6791" w:rsidRPr="00E3259F" w:rsidRDefault="6E72B8D2" w:rsidP="002C0987">
            <w:pPr>
              <w:spacing w:line="260" w:lineRule="atLeast"/>
              <w:rPr>
                <w:rFonts w:eastAsia="Calibri"/>
                <w:lang w:eastAsia="en-US"/>
              </w:rPr>
            </w:pPr>
            <w:r w:rsidRPr="00E3259F">
              <w:rPr>
                <w:rFonts w:eastAsia="Calibri" w:cs="Calibri"/>
                <w:lang w:eastAsia="en-US"/>
              </w:rPr>
              <w:t>Value</w:t>
            </w:r>
          </w:p>
        </w:tc>
      </w:tr>
      <w:tr w:rsidR="005E7DE6" w:rsidRPr="00E3259F" w14:paraId="07687960" w14:textId="77777777" w:rsidTr="6E72B8D2">
        <w:trPr>
          <w:tblHeader/>
        </w:trPr>
        <w:tc>
          <w:tcPr>
            <w:tcW w:w="967" w:type="pct"/>
            <w:vMerge w:val="restart"/>
            <w:tcMar>
              <w:top w:w="57" w:type="dxa"/>
              <w:bottom w:w="57" w:type="dxa"/>
            </w:tcMar>
          </w:tcPr>
          <w:p w14:paraId="03075A1E" w14:textId="73794B06" w:rsidR="005E7DE6" w:rsidRPr="00E3259F" w:rsidRDefault="005E7DE6" w:rsidP="002C0987">
            <w:pPr>
              <w:spacing w:line="260" w:lineRule="atLeast"/>
              <w:rPr>
                <w:rFonts w:eastAsia="Calibri"/>
                <w:lang w:eastAsia="en-US"/>
              </w:rPr>
            </w:pPr>
            <w:r w:rsidRPr="00E3259F">
              <w:rPr>
                <w:rFonts w:eastAsia="Calibri" w:cs="Calibri"/>
                <w:lang w:eastAsia="en-US"/>
              </w:rPr>
              <w:t>Tier 1</w:t>
            </w:r>
            <w:r w:rsidR="000F3BB2" w:rsidRPr="00E3259F">
              <w:rPr>
                <w:rFonts w:eastAsia="Calibri" w:cs="Calibri"/>
                <w:lang w:eastAsia="en-US"/>
              </w:rPr>
              <w:t xml:space="preserve"> (no PPE)</w:t>
            </w:r>
          </w:p>
          <w:p w14:paraId="4C18F5E8" w14:textId="77777777" w:rsidR="005E7DE6" w:rsidRPr="00E3259F" w:rsidRDefault="005E7DE6" w:rsidP="002C0987">
            <w:pPr>
              <w:spacing w:line="260" w:lineRule="atLeast"/>
              <w:rPr>
                <w:rFonts w:eastAsia="Calibri"/>
                <w:lang w:eastAsia="en-US"/>
              </w:rPr>
            </w:pPr>
          </w:p>
        </w:tc>
        <w:tc>
          <w:tcPr>
            <w:tcW w:w="2353" w:type="pct"/>
            <w:shd w:val="clear" w:color="auto" w:fill="auto"/>
            <w:tcMar>
              <w:top w:w="57" w:type="dxa"/>
              <w:bottom w:w="57" w:type="dxa"/>
            </w:tcMar>
          </w:tcPr>
          <w:p w14:paraId="749EAA49" w14:textId="15E43501" w:rsidR="005E7DE6" w:rsidRPr="00E3259F" w:rsidRDefault="00520C12" w:rsidP="00520C12">
            <w:pPr>
              <w:spacing w:line="260" w:lineRule="atLeast"/>
              <w:rPr>
                <w:rFonts w:cs="Arial"/>
                <w:lang w:eastAsia="hu-HU"/>
              </w:rPr>
            </w:pPr>
            <w:r w:rsidRPr="00E3259F">
              <w:rPr>
                <w:rFonts w:eastAsia="Arial" w:cs="Arial"/>
                <w:lang w:eastAsia="hu-HU"/>
              </w:rPr>
              <w:t>Dermal exposure (Hands)</w:t>
            </w:r>
            <w:r w:rsidRPr="00E3259F">
              <w:rPr>
                <w:rFonts w:eastAsia="Arial" w:cs="Arial"/>
                <w:vertAlign w:val="superscript"/>
                <w:lang w:eastAsia="hu-HU"/>
              </w:rPr>
              <w:t>1</w:t>
            </w:r>
            <w:r w:rsidRPr="00E3259F">
              <w:rPr>
                <w:rFonts w:eastAsia="Arial" w:cs="Arial"/>
                <w:lang w:eastAsia="hu-HU"/>
              </w:rPr>
              <w:t xml:space="preserve"> </w:t>
            </w:r>
          </w:p>
        </w:tc>
        <w:tc>
          <w:tcPr>
            <w:tcW w:w="1680" w:type="pct"/>
            <w:shd w:val="clear" w:color="auto" w:fill="auto"/>
            <w:tcMar>
              <w:top w:w="57" w:type="dxa"/>
              <w:bottom w:w="57" w:type="dxa"/>
            </w:tcMar>
          </w:tcPr>
          <w:p w14:paraId="05F79DAC" w14:textId="37DFA765" w:rsidR="005E7DE6" w:rsidRPr="00E3259F" w:rsidRDefault="00520C12" w:rsidP="002C0987">
            <w:pPr>
              <w:spacing w:line="260" w:lineRule="atLeast"/>
              <w:rPr>
                <w:rFonts w:eastAsia="Calibri"/>
                <w:lang w:eastAsia="en-US"/>
              </w:rPr>
            </w:pPr>
            <w:r w:rsidRPr="00E3259F">
              <w:rPr>
                <w:rFonts w:eastAsia="Arial" w:cs="Arial"/>
                <w:lang w:eastAsia="hu-HU"/>
              </w:rPr>
              <w:t>9.2 mg/min</w:t>
            </w:r>
          </w:p>
        </w:tc>
      </w:tr>
      <w:tr w:rsidR="00D878E3" w:rsidRPr="00E3259F" w14:paraId="4F8C50ED" w14:textId="77777777" w:rsidTr="6E72B8D2">
        <w:trPr>
          <w:tblHeader/>
        </w:trPr>
        <w:tc>
          <w:tcPr>
            <w:tcW w:w="967" w:type="pct"/>
            <w:vMerge/>
            <w:tcMar>
              <w:top w:w="57" w:type="dxa"/>
              <w:bottom w:w="57" w:type="dxa"/>
            </w:tcMar>
          </w:tcPr>
          <w:p w14:paraId="3F92DB63" w14:textId="77777777" w:rsidR="00D878E3" w:rsidRPr="00E3259F" w:rsidRDefault="00D878E3" w:rsidP="002C0987">
            <w:pPr>
              <w:spacing w:line="260" w:lineRule="atLeast"/>
              <w:rPr>
                <w:rFonts w:eastAsia="Calibri" w:cs="Calibri"/>
                <w:lang w:eastAsia="en-US"/>
              </w:rPr>
            </w:pPr>
          </w:p>
        </w:tc>
        <w:tc>
          <w:tcPr>
            <w:tcW w:w="2353" w:type="pct"/>
            <w:shd w:val="clear" w:color="auto" w:fill="auto"/>
            <w:tcMar>
              <w:top w:w="57" w:type="dxa"/>
              <w:bottom w:w="57" w:type="dxa"/>
            </w:tcMar>
          </w:tcPr>
          <w:p w14:paraId="7FF7441F" w14:textId="042FB43E" w:rsidR="00D878E3" w:rsidRPr="00E3259F" w:rsidRDefault="00520C12" w:rsidP="002C0987">
            <w:pPr>
              <w:spacing w:line="260" w:lineRule="atLeast"/>
              <w:rPr>
                <w:rFonts w:eastAsia="Arial" w:cs="Arial"/>
                <w:lang w:eastAsia="hu-HU"/>
              </w:rPr>
            </w:pPr>
            <w:r w:rsidRPr="00E3259F">
              <w:rPr>
                <w:rFonts w:eastAsia="Arial" w:cs="Arial"/>
                <w:lang w:eastAsia="hu-HU"/>
              </w:rPr>
              <w:t>Dermal exposure (body)</w:t>
            </w:r>
            <w:r w:rsidRPr="00E3259F">
              <w:rPr>
                <w:rFonts w:eastAsia="Arial" w:cs="Arial"/>
                <w:vertAlign w:val="superscript"/>
                <w:lang w:eastAsia="hu-HU"/>
              </w:rPr>
              <w:t xml:space="preserve"> 1</w:t>
            </w:r>
          </w:p>
        </w:tc>
        <w:tc>
          <w:tcPr>
            <w:tcW w:w="1680" w:type="pct"/>
            <w:shd w:val="clear" w:color="auto" w:fill="auto"/>
            <w:tcMar>
              <w:top w:w="57" w:type="dxa"/>
              <w:bottom w:w="57" w:type="dxa"/>
            </w:tcMar>
          </w:tcPr>
          <w:p w14:paraId="4BFD4D53" w14:textId="352271CF" w:rsidR="00D878E3" w:rsidRPr="00E3259F" w:rsidRDefault="00520C12" w:rsidP="002C0987">
            <w:pPr>
              <w:spacing w:line="260" w:lineRule="atLeast"/>
              <w:rPr>
                <w:rFonts w:eastAsia="Arial" w:cs="Arial"/>
                <w:lang w:eastAsia="hu-HU"/>
              </w:rPr>
            </w:pPr>
            <w:r w:rsidRPr="00E3259F">
              <w:rPr>
                <w:rFonts w:eastAsia="Arial" w:cs="Arial"/>
                <w:lang w:eastAsia="hu-HU"/>
              </w:rPr>
              <w:t>28.3 mg/min</w:t>
            </w:r>
          </w:p>
        </w:tc>
      </w:tr>
      <w:tr w:rsidR="00520C12" w:rsidRPr="00E3259F" w14:paraId="44A5DD6C" w14:textId="77777777" w:rsidTr="6E72B8D2">
        <w:trPr>
          <w:tblHeader/>
        </w:trPr>
        <w:tc>
          <w:tcPr>
            <w:tcW w:w="967" w:type="pct"/>
            <w:vMerge/>
            <w:tcMar>
              <w:top w:w="57" w:type="dxa"/>
              <w:bottom w:w="57" w:type="dxa"/>
            </w:tcMar>
          </w:tcPr>
          <w:p w14:paraId="68DD788F" w14:textId="77777777" w:rsidR="00520C12" w:rsidRPr="00E3259F" w:rsidRDefault="00520C12" w:rsidP="002C0987">
            <w:pPr>
              <w:spacing w:line="260" w:lineRule="atLeast"/>
              <w:rPr>
                <w:rFonts w:eastAsia="Calibri" w:cs="Calibri"/>
                <w:lang w:eastAsia="en-US"/>
              </w:rPr>
            </w:pPr>
          </w:p>
        </w:tc>
        <w:tc>
          <w:tcPr>
            <w:tcW w:w="2353" w:type="pct"/>
            <w:shd w:val="clear" w:color="auto" w:fill="auto"/>
            <w:tcMar>
              <w:top w:w="57" w:type="dxa"/>
              <w:bottom w:w="57" w:type="dxa"/>
            </w:tcMar>
          </w:tcPr>
          <w:p w14:paraId="1366F512" w14:textId="70F67F0A" w:rsidR="00520C12" w:rsidRPr="00E3259F" w:rsidRDefault="00520C12" w:rsidP="002C0987">
            <w:pPr>
              <w:spacing w:line="260" w:lineRule="atLeast"/>
              <w:rPr>
                <w:rFonts w:eastAsia="Arial" w:cs="Arial"/>
                <w:lang w:eastAsia="hu-HU"/>
              </w:rPr>
            </w:pPr>
            <w:r w:rsidRPr="00E3259F">
              <w:rPr>
                <w:rFonts w:eastAsia="Arial" w:cs="Arial"/>
                <w:lang w:eastAsia="hu-HU"/>
              </w:rPr>
              <w:t>Task duration</w:t>
            </w:r>
          </w:p>
        </w:tc>
        <w:tc>
          <w:tcPr>
            <w:tcW w:w="1680" w:type="pct"/>
            <w:shd w:val="clear" w:color="auto" w:fill="auto"/>
            <w:tcMar>
              <w:top w:w="57" w:type="dxa"/>
              <w:bottom w:w="57" w:type="dxa"/>
            </w:tcMar>
          </w:tcPr>
          <w:p w14:paraId="6FD47553" w14:textId="3B748C82" w:rsidR="00520C12" w:rsidRPr="00E3259F" w:rsidRDefault="00520C12" w:rsidP="002C0987">
            <w:pPr>
              <w:spacing w:line="260" w:lineRule="atLeast"/>
              <w:rPr>
                <w:rFonts w:eastAsia="Arial" w:cs="Arial"/>
                <w:lang w:eastAsia="hu-HU"/>
              </w:rPr>
            </w:pPr>
            <w:r w:rsidRPr="00E3259F">
              <w:rPr>
                <w:rFonts w:eastAsia="Arial" w:cs="Arial"/>
                <w:lang w:eastAsia="hu-HU"/>
              </w:rPr>
              <w:t>1 min</w:t>
            </w:r>
          </w:p>
        </w:tc>
      </w:tr>
      <w:tr w:rsidR="000A206F" w:rsidRPr="00E3259F" w14:paraId="0CD255C9" w14:textId="77777777" w:rsidTr="6E72B8D2">
        <w:trPr>
          <w:tblHeader/>
        </w:trPr>
        <w:tc>
          <w:tcPr>
            <w:tcW w:w="967" w:type="pct"/>
            <w:vMerge/>
            <w:tcMar>
              <w:top w:w="57" w:type="dxa"/>
              <w:bottom w:w="57" w:type="dxa"/>
            </w:tcMar>
          </w:tcPr>
          <w:p w14:paraId="286DCB48" w14:textId="77777777" w:rsidR="000A206F" w:rsidRPr="00E3259F" w:rsidRDefault="000A206F" w:rsidP="002C0987">
            <w:pPr>
              <w:spacing w:line="260" w:lineRule="atLeast"/>
              <w:rPr>
                <w:rFonts w:eastAsia="Calibri" w:cs="Calibri"/>
                <w:lang w:eastAsia="en-US"/>
              </w:rPr>
            </w:pPr>
          </w:p>
        </w:tc>
        <w:tc>
          <w:tcPr>
            <w:tcW w:w="2353" w:type="pct"/>
            <w:shd w:val="clear" w:color="auto" w:fill="auto"/>
            <w:tcMar>
              <w:top w:w="57" w:type="dxa"/>
              <w:bottom w:w="57" w:type="dxa"/>
            </w:tcMar>
          </w:tcPr>
          <w:p w14:paraId="171C5164" w14:textId="29609C61" w:rsidR="000A206F" w:rsidRPr="00E3259F" w:rsidRDefault="000A206F" w:rsidP="002C0987">
            <w:pPr>
              <w:spacing w:line="260" w:lineRule="atLeast"/>
              <w:rPr>
                <w:rFonts w:eastAsia="Arial" w:cs="Arial"/>
                <w:lang w:eastAsia="hu-HU"/>
              </w:rPr>
            </w:pPr>
            <w:r w:rsidRPr="00E3259F">
              <w:rPr>
                <w:rFonts w:eastAsia="Arial" w:cs="Arial"/>
                <w:lang w:eastAsia="hu-HU"/>
              </w:rPr>
              <w:t>Number of mixing&amp;loading events/day (worst case)</w:t>
            </w:r>
          </w:p>
        </w:tc>
        <w:tc>
          <w:tcPr>
            <w:tcW w:w="1680" w:type="pct"/>
            <w:shd w:val="clear" w:color="auto" w:fill="auto"/>
            <w:tcMar>
              <w:top w:w="57" w:type="dxa"/>
              <w:bottom w:w="57" w:type="dxa"/>
            </w:tcMar>
          </w:tcPr>
          <w:p w14:paraId="346B20B3" w14:textId="36F7F83E" w:rsidR="000A206F" w:rsidRPr="00E3259F" w:rsidRDefault="000A206F" w:rsidP="002C0987">
            <w:pPr>
              <w:spacing w:line="260" w:lineRule="atLeast"/>
              <w:rPr>
                <w:rFonts w:eastAsia="Arial" w:cs="Arial"/>
                <w:lang w:eastAsia="hu-HU"/>
              </w:rPr>
            </w:pPr>
            <w:r w:rsidRPr="00E3259F">
              <w:rPr>
                <w:rFonts w:eastAsia="Arial" w:cs="Arial"/>
                <w:lang w:eastAsia="hu-HU"/>
              </w:rPr>
              <w:t>10</w:t>
            </w:r>
          </w:p>
        </w:tc>
      </w:tr>
      <w:tr w:rsidR="005E7DE6" w:rsidRPr="00E3259F" w14:paraId="52AC844D" w14:textId="77777777" w:rsidTr="6E72B8D2">
        <w:trPr>
          <w:tblHeader/>
        </w:trPr>
        <w:tc>
          <w:tcPr>
            <w:tcW w:w="967" w:type="pct"/>
            <w:vMerge/>
            <w:tcMar>
              <w:top w:w="57" w:type="dxa"/>
              <w:bottom w:w="57" w:type="dxa"/>
            </w:tcMar>
          </w:tcPr>
          <w:p w14:paraId="4E04F998" w14:textId="77777777" w:rsidR="005E7DE6" w:rsidRPr="00E3259F" w:rsidRDefault="005E7DE6" w:rsidP="002C0987">
            <w:pPr>
              <w:spacing w:line="260" w:lineRule="atLeast"/>
              <w:rPr>
                <w:rFonts w:eastAsia="Calibri"/>
                <w:lang w:eastAsia="en-US"/>
              </w:rPr>
            </w:pPr>
          </w:p>
        </w:tc>
        <w:tc>
          <w:tcPr>
            <w:tcW w:w="2353" w:type="pct"/>
            <w:shd w:val="clear" w:color="auto" w:fill="auto"/>
            <w:tcMar>
              <w:top w:w="57" w:type="dxa"/>
              <w:bottom w:w="57" w:type="dxa"/>
            </w:tcMar>
          </w:tcPr>
          <w:p w14:paraId="2FE80C05" w14:textId="77777777" w:rsidR="005E7DE6" w:rsidRPr="00E3259F" w:rsidRDefault="005E7DE6" w:rsidP="002C0987">
            <w:pPr>
              <w:spacing w:line="260" w:lineRule="atLeast"/>
              <w:rPr>
                <w:rFonts w:eastAsia="Calibri"/>
                <w:lang w:eastAsia="en-US"/>
              </w:rPr>
            </w:pPr>
            <w:r w:rsidRPr="00E3259F">
              <w:rPr>
                <w:rFonts w:eastAsia="Arial" w:cs="Arial"/>
                <w:lang w:eastAsia="hu-HU"/>
              </w:rPr>
              <w:t xml:space="preserve">dermal absorption </w:t>
            </w:r>
          </w:p>
        </w:tc>
        <w:tc>
          <w:tcPr>
            <w:tcW w:w="1680" w:type="pct"/>
            <w:shd w:val="clear" w:color="auto" w:fill="auto"/>
            <w:tcMar>
              <w:top w:w="57" w:type="dxa"/>
              <w:bottom w:w="57" w:type="dxa"/>
            </w:tcMar>
          </w:tcPr>
          <w:p w14:paraId="7421E073" w14:textId="5E62AAF5" w:rsidR="005E7DE6" w:rsidRPr="00E3259F" w:rsidRDefault="0028080C" w:rsidP="002C0987">
            <w:pPr>
              <w:spacing w:line="260" w:lineRule="atLeast"/>
              <w:rPr>
                <w:rFonts w:cs="Arial"/>
                <w:lang w:eastAsia="hu-HU"/>
              </w:rPr>
            </w:pPr>
            <w:r w:rsidRPr="00E3259F">
              <w:rPr>
                <w:rFonts w:eastAsia="Arial" w:cs="Arial"/>
                <w:lang w:eastAsia="hu-HU"/>
              </w:rPr>
              <w:t>25</w:t>
            </w:r>
            <w:r w:rsidR="005E7DE6" w:rsidRPr="00E3259F">
              <w:rPr>
                <w:rFonts w:eastAsia="Arial" w:cs="Arial"/>
                <w:lang w:eastAsia="hu-HU"/>
              </w:rPr>
              <w:t xml:space="preserve"> %</w:t>
            </w:r>
          </w:p>
        </w:tc>
      </w:tr>
      <w:tr w:rsidR="005E7DE6" w:rsidRPr="00E3259F" w14:paraId="562213FB" w14:textId="77777777" w:rsidTr="6E72B8D2">
        <w:trPr>
          <w:tblHeader/>
        </w:trPr>
        <w:tc>
          <w:tcPr>
            <w:tcW w:w="967" w:type="pct"/>
            <w:vMerge/>
            <w:tcMar>
              <w:top w:w="57" w:type="dxa"/>
              <w:bottom w:w="57" w:type="dxa"/>
            </w:tcMar>
          </w:tcPr>
          <w:p w14:paraId="11B4F150" w14:textId="77777777" w:rsidR="005E7DE6" w:rsidRPr="00E3259F" w:rsidRDefault="005E7DE6" w:rsidP="002C0987">
            <w:pPr>
              <w:spacing w:line="260" w:lineRule="atLeast"/>
              <w:rPr>
                <w:rFonts w:eastAsia="Calibri"/>
                <w:lang w:eastAsia="en-US"/>
              </w:rPr>
            </w:pPr>
          </w:p>
        </w:tc>
        <w:tc>
          <w:tcPr>
            <w:tcW w:w="2353" w:type="pct"/>
            <w:shd w:val="clear" w:color="auto" w:fill="auto"/>
            <w:tcMar>
              <w:top w:w="57" w:type="dxa"/>
              <w:bottom w:w="57" w:type="dxa"/>
            </w:tcMar>
          </w:tcPr>
          <w:p w14:paraId="659A45EE" w14:textId="0574F063" w:rsidR="005E7DE6" w:rsidRPr="00E3259F" w:rsidRDefault="005E7DE6" w:rsidP="002C0987">
            <w:pPr>
              <w:spacing w:line="260" w:lineRule="atLeast"/>
              <w:rPr>
                <w:rFonts w:cs="Arial"/>
                <w:lang w:eastAsia="hu-HU"/>
              </w:rPr>
            </w:pPr>
            <w:r w:rsidRPr="00E3259F">
              <w:rPr>
                <w:rFonts w:eastAsia="Arial" w:cs="Arial"/>
                <w:lang w:eastAsia="hu-HU"/>
              </w:rPr>
              <w:t>User body weight</w:t>
            </w:r>
            <w:r w:rsidR="00520C12" w:rsidRPr="00E3259F">
              <w:rPr>
                <w:rFonts w:eastAsia="Arial" w:cs="Arial"/>
                <w:vertAlign w:val="superscript"/>
                <w:lang w:eastAsia="hu-HU"/>
              </w:rPr>
              <w:t>2</w:t>
            </w:r>
          </w:p>
        </w:tc>
        <w:tc>
          <w:tcPr>
            <w:tcW w:w="1680" w:type="pct"/>
            <w:shd w:val="clear" w:color="auto" w:fill="auto"/>
            <w:tcMar>
              <w:top w:w="57" w:type="dxa"/>
              <w:bottom w:w="57" w:type="dxa"/>
            </w:tcMar>
          </w:tcPr>
          <w:p w14:paraId="6A799A51" w14:textId="26C4304D" w:rsidR="005E7DE6" w:rsidRPr="00E3259F" w:rsidRDefault="005E7DE6" w:rsidP="002C0987">
            <w:pPr>
              <w:spacing w:line="260" w:lineRule="atLeast"/>
              <w:rPr>
                <w:rFonts w:cs="Arial"/>
                <w:lang w:eastAsia="hu-HU"/>
              </w:rPr>
            </w:pPr>
            <w:r w:rsidRPr="00E3259F">
              <w:rPr>
                <w:rFonts w:eastAsia="Arial" w:cs="Arial"/>
                <w:lang w:eastAsia="hu-HU"/>
              </w:rPr>
              <w:t>60 kg</w:t>
            </w:r>
          </w:p>
        </w:tc>
      </w:tr>
      <w:tr w:rsidR="00520C12" w:rsidRPr="00E3259F" w14:paraId="34E8CCC7" w14:textId="77777777" w:rsidTr="6E72B8D2">
        <w:trPr>
          <w:tblHeader/>
        </w:trPr>
        <w:tc>
          <w:tcPr>
            <w:tcW w:w="967" w:type="pct"/>
            <w:tcMar>
              <w:top w:w="57" w:type="dxa"/>
              <w:bottom w:w="57" w:type="dxa"/>
            </w:tcMar>
          </w:tcPr>
          <w:p w14:paraId="25761664" w14:textId="6204CFD9" w:rsidR="00520C12" w:rsidRPr="00E3259F" w:rsidRDefault="00520C12" w:rsidP="002C0987">
            <w:pPr>
              <w:spacing w:line="260" w:lineRule="atLeast"/>
              <w:rPr>
                <w:rFonts w:eastAsia="Calibri"/>
                <w:lang w:eastAsia="en-US"/>
              </w:rPr>
            </w:pPr>
            <w:r w:rsidRPr="00E3259F">
              <w:rPr>
                <w:rFonts w:eastAsia="Calibri"/>
                <w:lang w:eastAsia="en-US"/>
              </w:rPr>
              <w:t>Tier 2 (gloves, coverall)</w:t>
            </w:r>
          </w:p>
        </w:tc>
        <w:tc>
          <w:tcPr>
            <w:tcW w:w="2353" w:type="pct"/>
            <w:shd w:val="clear" w:color="auto" w:fill="auto"/>
            <w:tcMar>
              <w:top w:w="57" w:type="dxa"/>
              <w:bottom w:w="57" w:type="dxa"/>
            </w:tcMar>
          </w:tcPr>
          <w:p w14:paraId="3E45B958" w14:textId="4DAAAFB0" w:rsidR="00520C12" w:rsidRPr="00E3259F" w:rsidRDefault="009135F3" w:rsidP="002C0987">
            <w:pPr>
              <w:spacing w:line="260" w:lineRule="atLeast"/>
              <w:rPr>
                <w:rFonts w:eastAsia="Arial" w:cs="Arial"/>
                <w:lang w:eastAsia="hu-HU"/>
              </w:rPr>
            </w:pPr>
            <w:r w:rsidRPr="00E3259F">
              <w:rPr>
                <w:rFonts w:eastAsia="Arial" w:cs="Arial"/>
                <w:lang w:eastAsia="hu-HU"/>
              </w:rPr>
              <w:t>Protection factor (gloves, coverall)</w:t>
            </w:r>
            <w:r w:rsidR="00424E7D" w:rsidRPr="00E3259F">
              <w:rPr>
                <w:rFonts w:eastAsia="Arial" w:cs="Arial"/>
                <w:vertAlign w:val="superscript"/>
                <w:lang w:eastAsia="hu-HU"/>
              </w:rPr>
              <w:t>3</w:t>
            </w:r>
          </w:p>
        </w:tc>
        <w:tc>
          <w:tcPr>
            <w:tcW w:w="1680" w:type="pct"/>
            <w:shd w:val="clear" w:color="auto" w:fill="auto"/>
            <w:tcMar>
              <w:top w:w="57" w:type="dxa"/>
              <w:bottom w:w="57" w:type="dxa"/>
            </w:tcMar>
          </w:tcPr>
          <w:p w14:paraId="1D853FDC" w14:textId="77777777" w:rsidR="00520C12" w:rsidRPr="00E3259F" w:rsidRDefault="009135F3" w:rsidP="002C0987">
            <w:pPr>
              <w:spacing w:line="260" w:lineRule="atLeast"/>
              <w:rPr>
                <w:rFonts w:eastAsia="Arial" w:cs="Arial"/>
                <w:lang w:eastAsia="hu-HU"/>
              </w:rPr>
            </w:pPr>
            <w:r w:rsidRPr="00E3259F">
              <w:rPr>
                <w:rFonts w:eastAsia="Arial" w:cs="Arial"/>
                <w:lang w:eastAsia="hu-HU"/>
              </w:rPr>
              <w:t>90% (hands)</w:t>
            </w:r>
          </w:p>
          <w:p w14:paraId="13E43598" w14:textId="7236C5CD" w:rsidR="009135F3" w:rsidRPr="00E3259F" w:rsidRDefault="00CC72F3" w:rsidP="002C0987">
            <w:pPr>
              <w:spacing w:line="260" w:lineRule="atLeast"/>
              <w:rPr>
                <w:rFonts w:eastAsia="Arial" w:cs="Arial"/>
                <w:lang w:eastAsia="hu-HU"/>
              </w:rPr>
            </w:pPr>
            <w:r w:rsidRPr="00E3259F">
              <w:rPr>
                <w:rFonts w:eastAsia="Arial" w:cs="Arial"/>
                <w:lang w:eastAsia="hu-HU"/>
              </w:rPr>
              <w:t>80</w:t>
            </w:r>
            <w:r w:rsidR="009135F3" w:rsidRPr="00E3259F">
              <w:rPr>
                <w:rFonts w:eastAsia="Arial" w:cs="Arial"/>
                <w:lang w:eastAsia="hu-HU"/>
              </w:rPr>
              <w:t>% (body)</w:t>
            </w:r>
          </w:p>
        </w:tc>
      </w:tr>
    </w:tbl>
    <w:p w14:paraId="48A007D5" w14:textId="081141A9" w:rsidR="00520C12" w:rsidRPr="00E3259F" w:rsidRDefault="00470F87" w:rsidP="001A6791">
      <w:pPr>
        <w:spacing w:line="260" w:lineRule="atLeast"/>
        <w:rPr>
          <w:rFonts w:eastAsia="Times New Roman,Calibri" w:cs="Times New Roman,Calibri"/>
          <w:lang w:eastAsia="en-US"/>
        </w:rPr>
      </w:pPr>
      <w:r w:rsidRPr="00E3259F">
        <w:rPr>
          <w:rFonts w:eastAsia="Arial" w:cs="Arial"/>
          <w:vertAlign w:val="superscript"/>
          <w:lang w:eastAsia="hu-HU"/>
        </w:rPr>
        <w:t>1</w:t>
      </w:r>
      <w:r w:rsidR="6E72B8D2" w:rsidRPr="00E3259F">
        <w:rPr>
          <w:rFonts w:eastAsia="Times New Roman,Calibri" w:cs="Times New Roman,Calibri"/>
          <w:lang w:eastAsia="en-US"/>
        </w:rPr>
        <w:t xml:space="preserve">: </w:t>
      </w:r>
      <w:r w:rsidR="00520C12" w:rsidRPr="00E3259F">
        <w:rPr>
          <w:rFonts w:eastAsia="Arial" w:cs="Arial"/>
          <w:lang w:eastAsia="hu-HU"/>
        </w:rPr>
        <w:t>RISKOFDERM Toolkit Lo</w:t>
      </w:r>
      <w:r w:rsidR="003D37D9" w:rsidRPr="00E3259F">
        <w:rPr>
          <w:rFonts w:eastAsia="Arial" w:cs="Arial"/>
          <w:lang w:eastAsia="hu-HU"/>
        </w:rPr>
        <w:t>a</w:t>
      </w:r>
      <w:r w:rsidR="00520C12" w:rsidRPr="00E3259F">
        <w:rPr>
          <w:rFonts w:eastAsia="Arial" w:cs="Arial"/>
          <w:lang w:eastAsia="hu-HU"/>
        </w:rPr>
        <w:t>ding liquid, HEEG opinion 1</w:t>
      </w:r>
    </w:p>
    <w:p w14:paraId="1DD74F89" w14:textId="5BC02CD3" w:rsidR="001A6791" w:rsidRPr="00E3259F" w:rsidRDefault="00520C12" w:rsidP="001A6791">
      <w:pPr>
        <w:spacing w:line="260" w:lineRule="atLeast"/>
        <w:rPr>
          <w:rFonts w:eastAsia="Times New Roman,Calibri" w:cs="Times New Roman,Calibri"/>
          <w:lang w:eastAsia="en-US"/>
        </w:rPr>
      </w:pPr>
      <w:r w:rsidRPr="00E3259F">
        <w:rPr>
          <w:rFonts w:eastAsia="Arial" w:cs="Arial"/>
          <w:vertAlign w:val="superscript"/>
          <w:lang w:eastAsia="hu-HU"/>
        </w:rPr>
        <w:t>2</w:t>
      </w:r>
      <w:r w:rsidRPr="00E3259F">
        <w:rPr>
          <w:rFonts w:eastAsia="Times New Roman,Calibri" w:cs="Times New Roman,Calibri"/>
          <w:lang w:eastAsia="en-US"/>
        </w:rPr>
        <w:t>:</w:t>
      </w:r>
      <w:r w:rsidR="005E1904" w:rsidRPr="00E3259F">
        <w:rPr>
          <w:rFonts w:eastAsia="Times New Roman,Calibri" w:cs="Times New Roman,Calibri"/>
          <w:lang w:eastAsia="en-US"/>
        </w:rPr>
        <w:t xml:space="preserve">HEAdhoc Recommendation 14 replacing </w:t>
      </w:r>
      <w:r w:rsidR="6E72B8D2" w:rsidRPr="00E3259F">
        <w:rPr>
          <w:rFonts w:eastAsia="Times New Roman,Calibri" w:cs="Times New Roman,Calibri"/>
          <w:lang w:eastAsia="en-US"/>
        </w:rPr>
        <w:t xml:space="preserve">HEEG </w:t>
      </w:r>
      <w:r w:rsidR="005E1904" w:rsidRPr="00E3259F">
        <w:rPr>
          <w:rFonts w:eastAsia="Times New Roman,Calibri" w:cs="Times New Roman,Calibri"/>
          <w:lang w:eastAsia="en-US"/>
        </w:rPr>
        <w:t xml:space="preserve">Opinion </w:t>
      </w:r>
      <w:r w:rsidR="6E72B8D2" w:rsidRPr="00E3259F">
        <w:rPr>
          <w:rFonts w:eastAsia="Times New Roman,Calibri" w:cs="Times New Roman,Calibri"/>
          <w:lang w:eastAsia="en-US"/>
        </w:rPr>
        <w:t>No 17, Default human factor values</w:t>
      </w:r>
    </w:p>
    <w:p w14:paraId="768477EF" w14:textId="7F1A3609" w:rsidR="00424E7D" w:rsidRPr="00E3259F" w:rsidRDefault="00424E7D" w:rsidP="001A6791">
      <w:pPr>
        <w:spacing w:line="260" w:lineRule="atLeast"/>
        <w:rPr>
          <w:rFonts w:eastAsia="Calibri"/>
          <w:iCs/>
          <w:lang w:eastAsia="en-US"/>
        </w:rPr>
      </w:pPr>
      <w:r w:rsidRPr="00E3259F">
        <w:rPr>
          <w:rFonts w:eastAsia="Times New Roman,Calibri" w:cs="Times New Roman,Calibri"/>
          <w:vertAlign w:val="superscript"/>
          <w:lang w:eastAsia="en-US"/>
        </w:rPr>
        <w:t>3</w:t>
      </w:r>
      <w:r w:rsidRPr="00E3259F">
        <w:rPr>
          <w:rFonts w:eastAsia="Times New Roman,Calibri" w:cs="Times New Roman,Calibri"/>
          <w:lang w:eastAsia="en-US"/>
        </w:rPr>
        <w:t xml:space="preserve">: </w:t>
      </w:r>
      <w:r w:rsidRPr="00E3259F">
        <w:rPr>
          <w:rFonts w:eastAsia="Arial" w:cs="Arial"/>
          <w:lang w:eastAsia="hu-HU"/>
        </w:rPr>
        <w:t>HEEG opinon 9</w:t>
      </w:r>
    </w:p>
    <w:p w14:paraId="5E516D3A" w14:textId="665CC2BF" w:rsidR="001A6791" w:rsidRPr="00E3259F" w:rsidDel="00A56F41" w:rsidRDefault="001A6791" w:rsidP="004B3C25">
      <w:pPr>
        <w:spacing w:line="260" w:lineRule="atLeast"/>
        <w:rPr>
          <w:rFonts w:eastAsia="Times New Roman,Calibri" w:cs="Times New Roman,Calibri"/>
          <w:lang w:eastAsia="en-US"/>
        </w:rPr>
      </w:pPr>
    </w:p>
    <w:p w14:paraId="6812FEF4" w14:textId="77777777" w:rsidR="004B3C25" w:rsidRPr="00E3259F" w:rsidRDefault="004B3C25" w:rsidP="004B3C25">
      <w:pPr>
        <w:spacing w:line="260" w:lineRule="atLeast"/>
        <w:rPr>
          <w:rFonts w:eastAsia="Times New Roman,Calibri" w:cs="Times New Roman,Calibri"/>
          <w:lang w:eastAsia="en-US"/>
        </w:rPr>
      </w:pPr>
    </w:p>
    <w:p w14:paraId="74D833A4" w14:textId="088CA524" w:rsidR="004B3C25" w:rsidRPr="00E3259F" w:rsidRDefault="009135F3" w:rsidP="004B3C25">
      <w:pPr>
        <w:spacing w:line="260" w:lineRule="atLeast"/>
        <w:rPr>
          <w:rFonts w:eastAsia="Times New Roman,Calibri" w:cs="Times New Roman,Calibri"/>
          <w:lang w:eastAsia="en-US"/>
        </w:rPr>
      </w:pPr>
      <w:r w:rsidRPr="00E3259F">
        <w:rPr>
          <w:rFonts w:eastAsia="Times New Roman,Calibri" w:cs="Times New Roman,Calibri"/>
          <w:lang w:eastAsia="en-US"/>
        </w:rPr>
        <w:t>Tier 1:</w:t>
      </w:r>
      <w:r w:rsidR="00520C12" w:rsidRPr="00E3259F">
        <w:rPr>
          <w:rFonts w:eastAsia="Times New Roman,Calibri" w:cs="Times New Roman,Calibri"/>
          <w:lang w:eastAsia="en-US"/>
        </w:rPr>
        <w:t xml:space="preserve">Dermal exposure </w:t>
      </w:r>
    </w:p>
    <w:p w14:paraId="57935325" w14:textId="77777777" w:rsidR="006E0AEC" w:rsidRPr="00E3259F" w:rsidRDefault="006E0AEC" w:rsidP="006E0AEC">
      <w:pPr>
        <w:spacing w:line="260" w:lineRule="atLeast"/>
        <w:rPr>
          <w:rFonts w:eastAsia="Times New Roman,Calibri" w:cs="Times New Roman,Calibri"/>
          <w:lang w:eastAsia="en-US"/>
        </w:rPr>
      </w:pPr>
      <w:r w:rsidRPr="00E3259F">
        <w:rPr>
          <w:rFonts w:eastAsia="Times New Roman,Calibri" w:cs="Times New Roman,Calibri"/>
          <w:lang w:eastAsia="en-US"/>
        </w:rPr>
        <w:t xml:space="preserve">(9.2 + 28.3) mg/min x 1 min x 10 times/day x 6.1% a.s. x 25% absorption / 60 kgbw </w:t>
      </w:r>
    </w:p>
    <w:p w14:paraId="49E9A767" w14:textId="77777777" w:rsidR="006E0AEC" w:rsidRPr="00E3259F" w:rsidRDefault="006E0AEC" w:rsidP="006E0AEC">
      <w:pPr>
        <w:spacing w:line="260" w:lineRule="atLeast"/>
        <w:rPr>
          <w:rFonts w:eastAsia="Times New Roman,Calibri" w:cs="Times New Roman,Calibri"/>
          <w:lang w:eastAsia="en-US"/>
        </w:rPr>
      </w:pPr>
      <w:r w:rsidRPr="00E3259F">
        <w:rPr>
          <w:rFonts w:eastAsia="Times New Roman,Calibri" w:cs="Times New Roman,Calibri"/>
          <w:lang w:eastAsia="en-US"/>
        </w:rPr>
        <w:t>=0.095 mg/kgbw</w:t>
      </w:r>
    </w:p>
    <w:p w14:paraId="23C80904" w14:textId="77777777" w:rsidR="006E0AEC" w:rsidRPr="00E3259F" w:rsidRDefault="006E0AEC" w:rsidP="006E0AEC">
      <w:pPr>
        <w:spacing w:line="260" w:lineRule="atLeast"/>
        <w:rPr>
          <w:rFonts w:eastAsia="Times New Roman,Calibri" w:cs="Times New Roman,Calibri"/>
          <w:lang w:eastAsia="en-US"/>
        </w:rPr>
      </w:pPr>
    </w:p>
    <w:p w14:paraId="4C0E95D3" w14:textId="77777777" w:rsidR="006E0AEC" w:rsidRPr="00E3259F" w:rsidRDefault="006E0AEC" w:rsidP="006E0AEC">
      <w:pPr>
        <w:spacing w:line="260" w:lineRule="atLeast"/>
        <w:rPr>
          <w:rFonts w:eastAsia="Times New Roman,Calibri" w:cs="Times New Roman,Calibri"/>
          <w:lang w:eastAsia="en-US"/>
        </w:rPr>
      </w:pPr>
      <w:r w:rsidRPr="00E3259F">
        <w:rPr>
          <w:rFonts w:eastAsia="Times New Roman,Calibri" w:cs="Times New Roman,Calibri"/>
          <w:lang w:eastAsia="en-US"/>
        </w:rPr>
        <w:t>Tier 2: Dermal exposure</w:t>
      </w:r>
    </w:p>
    <w:p w14:paraId="6696A268" w14:textId="022D2363" w:rsidR="006E0AEC" w:rsidRPr="00E3259F" w:rsidRDefault="006E0AEC" w:rsidP="006E0AEC">
      <w:pPr>
        <w:spacing w:line="260" w:lineRule="atLeast"/>
        <w:rPr>
          <w:rFonts w:eastAsia="Times New Roman,Calibri" w:cs="Times New Roman,Calibri"/>
          <w:lang w:eastAsia="en-US"/>
        </w:rPr>
      </w:pPr>
      <w:r w:rsidRPr="00E3259F">
        <w:rPr>
          <w:rFonts w:eastAsia="Times New Roman,Calibri" w:cs="Times New Roman,Calibri"/>
          <w:lang w:eastAsia="en-US"/>
        </w:rPr>
        <w:t xml:space="preserve">(9.2 </w:t>
      </w:r>
      <w:r w:rsidR="00C72FD7">
        <w:rPr>
          <w:rFonts w:eastAsia="Times New Roman,Calibri" w:cs="Times New Roman,Calibri"/>
          <w:lang w:eastAsia="en-US"/>
        </w:rPr>
        <w:t xml:space="preserve">mg/min x 10% </w:t>
      </w:r>
      <w:r w:rsidRPr="00E3259F">
        <w:rPr>
          <w:rFonts w:eastAsia="Times New Roman,Calibri" w:cs="Times New Roman,Calibri"/>
          <w:lang w:eastAsia="en-US"/>
        </w:rPr>
        <w:t xml:space="preserve">+ </w:t>
      </w:r>
      <w:r w:rsidR="00C72FD7">
        <w:rPr>
          <w:rFonts w:eastAsia="Times New Roman,Calibri" w:cs="Times New Roman,Calibri"/>
          <w:lang w:eastAsia="en-US"/>
        </w:rPr>
        <w:t>(</w:t>
      </w:r>
      <w:r w:rsidRPr="00E3259F">
        <w:rPr>
          <w:rFonts w:eastAsia="Times New Roman,Calibri" w:cs="Times New Roman,Calibri"/>
          <w:lang w:eastAsia="en-US"/>
        </w:rPr>
        <w:t xml:space="preserve">28.3 mg/min x </w:t>
      </w:r>
      <w:r w:rsidR="00424E7D" w:rsidRPr="00E3259F">
        <w:rPr>
          <w:rFonts w:eastAsia="Times New Roman,Calibri" w:cs="Times New Roman,Calibri"/>
          <w:lang w:eastAsia="en-US"/>
        </w:rPr>
        <w:t>20</w:t>
      </w:r>
      <w:r w:rsidRPr="00E3259F">
        <w:rPr>
          <w:rFonts w:eastAsia="Times New Roman,Calibri" w:cs="Times New Roman,Calibri"/>
          <w:lang w:eastAsia="en-US"/>
        </w:rPr>
        <w:t>%</w:t>
      </w:r>
      <w:r w:rsidR="00C72FD7">
        <w:rPr>
          <w:rFonts w:eastAsia="Times New Roman,Calibri" w:cs="Times New Roman,Calibri"/>
          <w:lang w:eastAsia="en-US"/>
        </w:rPr>
        <w:t>)</w:t>
      </w:r>
      <w:r w:rsidRPr="00E3259F">
        <w:rPr>
          <w:rFonts w:eastAsia="Times New Roman,Calibri" w:cs="Times New Roman,Calibri"/>
          <w:lang w:eastAsia="en-US"/>
        </w:rPr>
        <w:t xml:space="preserve"> x 1 min x 10 times/day x 6.1% a.s. x 25% absorption / 60 kgbw </w:t>
      </w:r>
    </w:p>
    <w:p w14:paraId="5049820D" w14:textId="18B32EFC" w:rsidR="009135F3" w:rsidRPr="00E3259F" w:rsidRDefault="006E0AEC" w:rsidP="009135F3">
      <w:pPr>
        <w:spacing w:line="260" w:lineRule="atLeast"/>
        <w:rPr>
          <w:rFonts w:eastAsia="Times New Roman,Calibri" w:cs="Times New Roman,Calibri"/>
          <w:lang w:eastAsia="en-US"/>
        </w:rPr>
      </w:pPr>
      <w:r w:rsidRPr="00E3259F">
        <w:rPr>
          <w:rFonts w:eastAsia="Times New Roman,Calibri" w:cs="Times New Roman,Calibri"/>
          <w:lang w:eastAsia="en-US"/>
        </w:rPr>
        <w:t>=0.0</w:t>
      </w:r>
      <w:r w:rsidR="00424E7D" w:rsidRPr="00E3259F">
        <w:rPr>
          <w:rFonts w:eastAsia="Times New Roman,Calibri" w:cs="Times New Roman,Calibri"/>
          <w:lang w:eastAsia="en-US"/>
        </w:rPr>
        <w:t>1</w:t>
      </w:r>
      <w:r w:rsidR="00C72FD7">
        <w:rPr>
          <w:rFonts w:eastAsia="Times New Roman,Calibri" w:cs="Times New Roman,Calibri"/>
          <w:lang w:eastAsia="en-US"/>
        </w:rPr>
        <w:t>67</w:t>
      </w:r>
      <w:r w:rsidRPr="00E3259F">
        <w:rPr>
          <w:rFonts w:eastAsia="Times New Roman,Calibri" w:cs="Times New Roman,Calibri"/>
          <w:lang w:eastAsia="en-US"/>
        </w:rPr>
        <w:t xml:space="preserve"> mg/kgbw</w:t>
      </w:r>
      <w:r w:rsidR="00424E7D" w:rsidRPr="00E3259F">
        <w:rPr>
          <w:rFonts w:eastAsia="Times New Roman,Calibri" w:cs="Times New Roman,Calibri"/>
          <w:lang w:eastAsia="en-US"/>
        </w:rPr>
        <w:t>/day</w:t>
      </w:r>
    </w:p>
    <w:p w14:paraId="27A13EE2" w14:textId="77777777" w:rsidR="009135F3" w:rsidRPr="00E3259F" w:rsidRDefault="009135F3" w:rsidP="00252E19">
      <w:pPr>
        <w:spacing w:line="260" w:lineRule="atLeast"/>
        <w:jc w:val="right"/>
        <w:rPr>
          <w:rFonts w:eastAsia="Times New Roman,Calibri" w:cs="Times New Roman,Calibri"/>
          <w:lang w:eastAsia="en-US"/>
        </w:rPr>
      </w:pPr>
    </w:p>
    <w:p w14:paraId="7E2A25A3" w14:textId="4DDF9B20" w:rsidR="002A65AC" w:rsidRPr="00E3259F" w:rsidRDefault="002A65AC" w:rsidP="002A65AC">
      <w:pPr>
        <w:rPr>
          <w:rFonts w:eastAsia="Calibri"/>
          <w:i/>
          <w:sz w:val="22"/>
          <w:szCs w:val="22"/>
          <w:u w:val="single"/>
          <w:lang w:eastAsia="en-US"/>
        </w:rPr>
      </w:pPr>
      <w:r w:rsidRPr="00E3259F">
        <w:rPr>
          <w:rFonts w:eastAsia="Calibri" w:cs="Calibri"/>
          <w:i/>
          <w:iCs/>
          <w:sz w:val="22"/>
          <w:szCs w:val="22"/>
          <w:u w:val="single"/>
          <w:lang w:eastAsia="en-US"/>
        </w:rPr>
        <w:lastRenderedPageBreak/>
        <w:t xml:space="preserve">Scenario </w:t>
      </w:r>
      <w:r w:rsidR="00513964" w:rsidRPr="00E3259F">
        <w:rPr>
          <w:rFonts w:eastAsia="Calibri" w:cs="Calibri"/>
          <w:i/>
          <w:iCs/>
          <w:sz w:val="22"/>
          <w:szCs w:val="22"/>
          <w:u w:val="single"/>
          <w:lang w:eastAsia="en-US"/>
        </w:rPr>
        <w:t>2:</w:t>
      </w:r>
      <w:r w:rsidRPr="00E3259F">
        <w:rPr>
          <w:sz w:val="22"/>
          <w:szCs w:val="22"/>
        </w:rPr>
        <w:t xml:space="preserve"> Professional use, Application – Spray, general surface treatment (</w:t>
      </w:r>
      <w:r w:rsidR="00134904" w:rsidRPr="00E3259F">
        <w:rPr>
          <w:sz w:val="22"/>
          <w:szCs w:val="22"/>
        </w:rPr>
        <w:t xml:space="preserve">flea </w:t>
      </w:r>
      <w:r w:rsidRPr="00E3259F">
        <w:rPr>
          <w:sz w:val="22"/>
          <w:szCs w:val="22"/>
        </w:rPr>
        <w:t>treatment)</w:t>
      </w:r>
    </w:p>
    <w:p w14:paraId="58B5ABF1" w14:textId="1A4B1FE4" w:rsidR="008C44DA" w:rsidRPr="00E3259F" w:rsidRDefault="008C44DA" w:rsidP="002A65AC">
      <w:pPr>
        <w:spacing w:line="260" w:lineRule="atLeast"/>
        <w:rPr>
          <w:rFonts w:eastAsia="Times New Roman,Calibri" w:cs="Times New Roman,Calibri"/>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5"/>
        <w:gridCol w:w="4297"/>
        <w:gridCol w:w="3068"/>
      </w:tblGrid>
      <w:tr w:rsidR="009B7EFA" w:rsidRPr="00E3259F" w14:paraId="751FF6E5" w14:textId="77777777" w:rsidTr="002B6378">
        <w:trPr>
          <w:tblHeader/>
        </w:trPr>
        <w:tc>
          <w:tcPr>
            <w:tcW w:w="5000" w:type="pct"/>
            <w:gridSpan w:val="3"/>
            <w:shd w:val="clear" w:color="auto" w:fill="FFFFCC"/>
            <w:tcMar>
              <w:top w:w="57" w:type="dxa"/>
              <w:bottom w:w="57" w:type="dxa"/>
            </w:tcMar>
          </w:tcPr>
          <w:p w14:paraId="0EB94886" w14:textId="6A3640F0" w:rsidR="009B7EFA" w:rsidRPr="00E3259F" w:rsidRDefault="009B7EFA" w:rsidP="00A66C07">
            <w:pPr>
              <w:spacing w:line="260" w:lineRule="atLeast"/>
              <w:rPr>
                <w:rFonts w:eastAsia="Calibri"/>
                <w:b/>
                <w:lang w:eastAsia="en-US"/>
              </w:rPr>
            </w:pPr>
            <w:r w:rsidRPr="00E3259F">
              <w:rPr>
                <w:rFonts w:eastAsia="Calibri" w:cs="Calibri"/>
                <w:b/>
                <w:bCs/>
                <w:lang w:eastAsia="en-US"/>
              </w:rPr>
              <w:t xml:space="preserve">Description of Scenario </w:t>
            </w:r>
            <w:r w:rsidR="00513964" w:rsidRPr="00E3259F">
              <w:rPr>
                <w:rFonts w:eastAsia="Calibri" w:cs="Calibri"/>
                <w:b/>
                <w:bCs/>
                <w:lang w:eastAsia="en-US"/>
              </w:rPr>
              <w:t>2</w:t>
            </w:r>
            <w:r w:rsidRPr="00E3259F">
              <w:rPr>
                <w:rFonts w:eastAsia="Calibri" w:cs="Calibri"/>
                <w:b/>
                <w:bCs/>
                <w:lang w:eastAsia="en-US"/>
              </w:rPr>
              <w:t xml:space="preserve">: </w:t>
            </w:r>
            <w:r w:rsidRPr="00E3259F">
              <w:t>Spray, general surface treatment</w:t>
            </w:r>
            <w:r w:rsidR="002B6378" w:rsidRPr="00E3259F">
              <w:t xml:space="preserve"> against fleas</w:t>
            </w:r>
            <w:r w:rsidR="003D2F65" w:rsidRPr="00E3259F">
              <w:t xml:space="preserve"> – Estimated with </w:t>
            </w:r>
            <w:r w:rsidR="003D2F65" w:rsidRPr="00E3259F">
              <w:rPr>
                <w:b/>
              </w:rPr>
              <w:t>RISKOFDERM and ART</w:t>
            </w:r>
          </w:p>
        </w:tc>
      </w:tr>
      <w:tr w:rsidR="009B7EFA" w:rsidRPr="00E3259F" w14:paraId="1ACEDE71" w14:textId="77777777" w:rsidTr="002B6378">
        <w:trPr>
          <w:tblHeader/>
        </w:trPr>
        <w:tc>
          <w:tcPr>
            <w:tcW w:w="5000" w:type="pct"/>
            <w:gridSpan w:val="3"/>
            <w:shd w:val="clear" w:color="auto" w:fill="auto"/>
            <w:tcMar>
              <w:top w:w="57" w:type="dxa"/>
              <w:bottom w:w="57" w:type="dxa"/>
            </w:tcMar>
          </w:tcPr>
          <w:p w14:paraId="45D5D686" w14:textId="0F91ED2B" w:rsidR="009B7EFA" w:rsidRPr="00E3259F" w:rsidRDefault="009B7EFA" w:rsidP="00A66C07">
            <w:pPr>
              <w:spacing w:line="260" w:lineRule="atLeast"/>
              <w:jc w:val="both"/>
              <w:rPr>
                <w:rFonts w:eastAsia="Calibri" w:cs="Calibri"/>
                <w:bCs/>
                <w:lang w:eastAsia="en-US"/>
              </w:rPr>
            </w:pPr>
            <w:r w:rsidRPr="00E3259F">
              <w:rPr>
                <w:rFonts w:eastAsia="Calibri" w:cs="Calibri"/>
                <w:b/>
                <w:bCs/>
                <w:lang w:eastAsia="en-US"/>
              </w:rPr>
              <w:t>Professional user</w:t>
            </w:r>
            <w:r w:rsidR="002B6378" w:rsidRPr="00E3259F">
              <w:rPr>
                <w:rFonts w:eastAsia="Calibri" w:cs="Calibri"/>
                <w:bCs/>
                <w:lang w:eastAsia="en-US"/>
              </w:rPr>
              <w:t xml:space="preserve"> applying </w:t>
            </w:r>
            <w:r w:rsidR="00355FA3" w:rsidRPr="00E3259F">
              <w:rPr>
                <w:rFonts w:eastAsia="Calibri" w:cs="Calibri"/>
                <w:bCs/>
                <w:lang w:eastAsia="en-US"/>
              </w:rPr>
              <w:t>the diluted product onto surfaces against fleas</w:t>
            </w:r>
            <w:r w:rsidR="00AD3D09" w:rsidRPr="00E3259F">
              <w:rPr>
                <w:rFonts w:eastAsia="Calibri" w:cs="Calibri"/>
                <w:bCs/>
                <w:lang w:eastAsia="en-US"/>
              </w:rPr>
              <w:t xml:space="preserve"> with the use of a hand-held </w:t>
            </w:r>
            <w:r w:rsidR="00E93138" w:rsidRPr="00E3259F">
              <w:rPr>
                <w:rFonts w:eastAsia="Calibri" w:cs="Calibri"/>
                <w:bCs/>
                <w:lang w:eastAsia="en-US"/>
              </w:rPr>
              <w:t xml:space="preserve">spraying </w:t>
            </w:r>
            <w:r w:rsidR="00F37BC0" w:rsidRPr="00E3259F">
              <w:rPr>
                <w:rFonts w:eastAsia="Calibri" w:cs="Calibri"/>
                <w:bCs/>
                <w:lang w:eastAsia="en-US"/>
              </w:rPr>
              <w:t>applicator (1-3 bar pressure)</w:t>
            </w:r>
          </w:p>
          <w:p w14:paraId="7EDA51C9" w14:textId="3B911913" w:rsidR="00500CF9" w:rsidRPr="00E3259F" w:rsidRDefault="00500CF9" w:rsidP="00A66C07">
            <w:pPr>
              <w:spacing w:line="260" w:lineRule="atLeast"/>
              <w:jc w:val="both"/>
              <w:rPr>
                <w:rFonts w:eastAsia="Calibri"/>
                <w:lang w:eastAsia="en-US"/>
              </w:rPr>
            </w:pPr>
            <w:r w:rsidRPr="00E3259F">
              <w:rPr>
                <w:rFonts w:eastAsia="Calibri"/>
                <w:lang w:eastAsia="en-US"/>
              </w:rPr>
              <w:t>5 ml product is diluted to 5 L working solution</w:t>
            </w:r>
            <w:r w:rsidR="00E93138" w:rsidRPr="00E3259F">
              <w:rPr>
                <w:rFonts w:eastAsia="Calibri"/>
                <w:lang w:eastAsia="en-US"/>
              </w:rPr>
              <w:t>, sufficient for the treatment of 100 m</w:t>
            </w:r>
            <w:r w:rsidR="00E93138" w:rsidRPr="00E3259F">
              <w:rPr>
                <w:rFonts w:eastAsia="Calibri"/>
                <w:vertAlign w:val="superscript"/>
                <w:lang w:eastAsia="en-US"/>
              </w:rPr>
              <w:t>2</w:t>
            </w:r>
          </w:p>
          <w:p w14:paraId="408E5D4A" w14:textId="6EFF5FA6" w:rsidR="006F42E7" w:rsidRPr="00E3259F" w:rsidRDefault="006F42E7" w:rsidP="00B27FC6">
            <w:pPr>
              <w:spacing w:line="260" w:lineRule="atLeast"/>
              <w:jc w:val="both"/>
              <w:rPr>
                <w:rFonts w:eastAsia="Calibri"/>
                <w:lang w:eastAsia="en-US"/>
              </w:rPr>
            </w:pPr>
            <w:r w:rsidRPr="00E3259F">
              <w:rPr>
                <w:rFonts w:eastAsia="Calibri"/>
                <w:lang w:eastAsia="en-US"/>
              </w:rPr>
              <w:t xml:space="preserve">Active substance content in </w:t>
            </w:r>
            <w:r w:rsidR="00BF32AB" w:rsidRPr="00E3259F">
              <w:rPr>
                <w:rFonts w:eastAsia="Calibri"/>
                <w:lang w:eastAsia="en-US"/>
              </w:rPr>
              <w:t>the working solution</w:t>
            </w:r>
            <w:r w:rsidRPr="00E3259F">
              <w:rPr>
                <w:rFonts w:eastAsia="Calibri"/>
                <w:lang w:eastAsia="en-US"/>
              </w:rPr>
              <w:t xml:space="preserve">: </w:t>
            </w:r>
            <w:r w:rsidR="00520A67" w:rsidRPr="00E3259F">
              <w:rPr>
                <w:rFonts w:eastAsia="Calibri"/>
                <w:lang w:eastAsia="en-US"/>
              </w:rPr>
              <w:t>0.0</w:t>
            </w:r>
            <w:r w:rsidR="009A78AF" w:rsidRPr="00E3259F">
              <w:rPr>
                <w:rFonts w:eastAsia="Calibri"/>
                <w:lang w:eastAsia="en-US"/>
              </w:rPr>
              <w:t>0</w:t>
            </w:r>
            <w:r w:rsidR="00B27FC6" w:rsidRPr="00E3259F">
              <w:rPr>
                <w:rFonts w:eastAsia="Calibri"/>
                <w:lang w:eastAsia="en-US"/>
              </w:rPr>
              <w:t>495</w:t>
            </w:r>
            <w:r w:rsidRPr="00E3259F">
              <w:rPr>
                <w:rFonts w:eastAsia="Calibri"/>
                <w:lang w:eastAsia="en-US"/>
              </w:rPr>
              <w:t xml:space="preserve">%; density: </w:t>
            </w:r>
            <w:r w:rsidR="00B27FC6" w:rsidRPr="00E3259F">
              <w:rPr>
                <w:rFonts w:eastAsia="Calibri"/>
                <w:lang w:eastAsia="en-US"/>
              </w:rPr>
              <w:t>1</w:t>
            </w:r>
          </w:p>
          <w:p w14:paraId="309DA9B0" w14:textId="77777777" w:rsidR="00560783" w:rsidRPr="00E3259F" w:rsidRDefault="00560783" w:rsidP="00B27FC6">
            <w:pPr>
              <w:spacing w:line="260" w:lineRule="atLeast"/>
              <w:jc w:val="both"/>
              <w:rPr>
                <w:rFonts w:eastAsia="Calibri"/>
                <w:lang w:eastAsia="en-US"/>
              </w:rPr>
            </w:pPr>
          </w:p>
          <w:p w14:paraId="27FE54C5" w14:textId="7027923B" w:rsidR="00560783" w:rsidRPr="00E3259F" w:rsidRDefault="00560783" w:rsidP="00B27FC6">
            <w:pPr>
              <w:spacing w:line="260" w:lineRule="atLeast"/>
              <w:jc w:val="both"/>
              <w:rPr>
                <w:rFonts w:eastAsia="Calibri"/>
                <w:lang w:eastAsia="en-US"/>
              </w:rPr>
            </w:pPr>
            <w:r w:rsidRPr="00E3259F">
              <w:rPr>
                <w:rFonts w:eastAsia="Calibri"/>
                <w:lang w:eastAsia="en-US"/>
              </w:rPr>
              <w:t xml:space="preserve">The settings used </w:t>
            </w:r>
            <w:r w:rsidR="002265DF" w:rsidRPr="00E3259F">
              <w:rPr>
                <w:rFonts w:eastAsia="Calibri"/>
                <w:lang w:eastAsia="en-US"/>
              </w:rPr>
              <w:t xml:space="preserve">for the simulations </w:t>
            </w:r>
            <w:r w:rsidRPr="00E3259F">
              <w:rPr>
                <w:rFonts w:eastAsia="Calibri"/>
                <w:lang w:eastAsia="en-US"/>
              </w:rPr>
              <w:t>are the followings:</w:t>
            </w:r>
          </w:p>
          <w:p w14:paraId="17E4E7E6" w14:textId="77777777" w:rsidR="00560783" w:rsidRPr="00E3259F" w:rsidRDefault="00560783" w:rsidP="00B27FC6">
            <w:pPr>
              <w:spacing w:line="260" w:lineRule="atLeast"/>
              <w:jc w:val="both"/>
              <w:rPr>
                <w:rFonts w:eastAsia="Calibri"/>
                <w:lang w:eastAsia="en-US"/>
              </w:rPr>
            </w:pPr>
          </w:p>
          <w:p w14:paraId="5B367223" w14:textId="3921D499" w:rsidR="00560783" w:rsidRPr="00E3259F" w:rsidRDefault="00560783" w:rsidP="00560783">
            <w:pPr>
              <w:spacing w:line="260" w:lineRule="atLeast"/>
              <w:jc w:val="both"/>
              <w:rPr>
                <w:rFonts w:eastAsia="Times New Roman,Calibri" w:cs="Times New Roman,Calibri"/>
                <w:lang w:eastAsia="en-US"/>
              </w:rPr>
            </w:pPr>
            <w:r w:rsidRPr="00E3259F">
              <w:rPr>
                <w:rFonts w:eastAsia="Times New Roman,Calibri" w:cs="Times New Roman,Calibri"/>
                <w:b/>
                <w:lang w:eastAsia="en-US"/>
              </w:rPr>
              <w:t xml:space="preserve">Dermal exposure (RISKOFDERM): </w:t>
            </w:r>
          </w:p>
          <w:p w14:paraId="797DD8B6"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indoor application</w:t>
            </w:r>
          </w:p>
          <w:p w14:paraId="6BEFA6A4"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spraying downward</w:t>
            </w:r>
          </w:p>
          <w:p w14:paraId="63D8CA67"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direction of airflow not clearly away from worker</w:t>
            </w:r>
          </w:p>
          <w:p w14:paraId="0ED9AFC2"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no segregation of the worker from the source</w:t>
            </w:r>
          </w:p>
          <w:p w14:paraId="50384CE3"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source less than 1 meter from the worker</w:t>
            </w:r>
          </w:p>
          <w:p w14:paraId="1AEA8F23"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liquid not highly volatile</w:t>
            </w:r>
          </w:p>
          <w:p w14:paraId="3381F00E"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application rate 1 L/min</w:t>
            </w:r>
          </w:p>
          <w:p w14:paraId="1AE327B9"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percentile 75</w:t>
            </w:r>
            <w:r w:rsidRPr="00E3259F">
              <w:rPr>
                <w:rFonts w:eastAsia="Times New Roman,Calibri" w:cs="Times New Roman,Calibri"/>
                <w:vertAlign w:val="superscript"/>
                <w:lang w:eastAsia="en-US"/>
              </w:rPr>
              <w:t>th</w:t>
            </w:r>
            <w:r w:rsidRPr="00E3259F">
              <w:rPr>
                <w:rFonts w:eastAsia="Times New Roman,Calibri" w:cs="Times New Roman,Calibri"/>
                <w:lang w:eastAsia="en-US"/>
              </w:rPr>
              <w:t xml:space="preserve"> </w:t>
            </w:r>
          </w:p>
          <w:p w14:paraId="1777A77F"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exposure duration: 480 min (full shift)</w:t>
            </w:r>
          </w:p>
          <w:p w14:paraId="6C444E94" w14:textId="77777777" w:rsidR="00560783" w:rsidRPr="00E3259F" w:rsidRDefault="00560783" w:rsidP="00560783">
            <w:pPr>
              <w:spacing w:line="260" w:lineRule="atLeast"/>
              <w:jc w:val="both"/>
              <w:rPr>
                <w:rFonts w:eastAsia="Times New Roman,Calibri" w:cs="Times New Roman,Calibri"/>
                <w:lang w:eastAsia="en-US"/>
              </w:rPr>
            </w:pPr>
          </w:p>
          <w:p w14:paraId="4F6BC373" w14:textId="61E5D276" w:rsidR="00560783" w:rsidRPr="00E3259F" w:rsidRDefault="00560783" w:rsidP="00560783">
            <w:pPr>
              <w:spacing w:line="260" w:lineRule="atLeast"/>
              <w:jc w:val="both"/>
              <w:rPr>
                <w:rFonts w:eastAsia="Times New Roman,Calibri" w:cs="Times New Roman,Calibri"/>
                <w:u w:val="single"/>
                <w:lang w:eastAsia="en-US"/>
              </w:rPr>
            </w:pPr>
            <w:r w:rsidRPr="00E3259F">
              <w:rPr>
                <w:rFonts w:eastAsia="Times New Roman,Calibri" w:cs="Times New Roman,Calibri"/>
                <w:b/>
                <w:lang w:eastAsia="en-US"/>
              </w:rPr>
              <w:t>inhalation exposure (ART):</w:t>
            </w:r>
          </w:p>
          <w:p w14:paraId="7435E6B2"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indoor application</w:t>
            </w:r>
          </w:p>
          <w:p w14:paraId="52E02549"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spraying downward</w:t>
            </w:r>
          </w:p>
          <w:p w14:paraId="7C034DA3"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no segregation of the worker from the source</w:t>
            </w:r>
          </w:p>
          <w:p w14:paraId="25C66A8A"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source less than 1 meter from the worker (near field)</w:t>
            </w:r>
          </w:p>
          <w:p w14:paraId="47F2016E"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liquid non-volatile</w:t>
            </w:r>
          </w:p>
          <w:p w14:paraId="2A2DB5E0"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application rate 0.3-3 L/min</w:t>
            </w:r>
          </w:p>
          <w:p w14:paraId="36A70ED8" w14:textId="6986D9DB"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natural good ventilation</w:t>
            </w:r>
            <w:r w:rsidR="005021DA" w:rsidRPr="00E3259F">
              <w:rPr>
                <w:rFonts w:eastAsia="Times New Roman,Calibri" w:cs="Times New Roman,Calibri"/>
                <w:vertAlign w:val="superscript"/>
                <w:lang w:eastAsia="en-US"/>
              </w:rPr>
              <w:t>*1</w:t>
            </w:r>
          </w:p>
          <w:p w14:paraId="41F13E59"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vapour pressure 0.000623 Pa</w:t>
            </w:r>
          </w:p>
          <w:p w14:paraId="5EF1B9EA" w14:textId="77777777" w:rsidR="00560783" w:rsidRPr="00E3259F" w:rsidRDefault="00560783" w:rsidP="00560783">
            <w:pPr>
              <w:pStyle w:val="ListParagraph"/>
              <w:numPr>
                <w:ilvl w:val="0"/>
                <w:numId w:val="10"/>
              </w:numPr>
              <w:spacing w:line="260" w:lineRule="atLeast"/>
              <w:jc w:val="both"/>
              <w:rPr>
                <w:rFonts w:eastAsia="Times New Roman,Calibri" w:cs="Times New Roman,Calibri"/>
                <w:lang w:eastAsia="en-US"/>
              </w:rPr>
            </w:pPr>
            <w:r w:rsidRPr="00E3259F">
              <w:rPr>
                <w:rFonts w:eastAsia="Times New Roman,Calibri" w:cs="Times New Roman,Calibri"/>
                <w:lang w:eastAsia="en-US"/>
              </w:rPr>
              <w:t>exposure duration: 480 min (full shift)</w:t>
            </w:r>
          </w:p>
          <w:p w14:paraId="47C0C0B2" w14:textId="77777777" w:rsidR="00560783" w:rsidRPr="00E3259F" w:rsidRDefault="00560783" w:rsidP="00560783">
            <w:pPr>
              <w:spacing w:line="260" w:lineRule="atLeast"/>
              <w:jc w:val="both"/>
              <w:rPr>
                <w:rFonts w:eastAsia="Times New Roman,Calibri" w:cs="Times New Roman,Calibri"/>
                <w:lang w:eastAsia="en-US"/>
              </w:rPr>
            </w:pPr>
          </w:p>
          <w:p w14:paraId="664FB490" w14:textId="11F3341C" w:rsidR="00560783" w:rsidRPr="00E3259F" w:rsidRDefault="00560783" w:rsidP="00B27FC6">
            <w:pPr>
              <w:spacing w:line="260" w:lineRule="atLeast"/>
              <w:jc w:val="both"/>
              <w:rPr>
                <w:rFonts w:eastAsia="Calibri"/>
                <w:lang w:eastAsia="en-US"/>
              </w:rPr>
            </w:pPr>
            <w:r w:rsidRPr="00E3259F">
              <w:rPr>
                <w:rFonts w:eastAsia="Calibri"/>
                <w:lang w:eastAsia="en-US"/>
              </w:rPr>
              <w:t>Furthermore the following parameters were used for the calculation.</w:t>
            </w:r>
          </w:p>
        </w:tc>
      </w:tr>
      <w:tr w:rsidR="009B7EFA" w:rsidRPr="00E3259F" w14:paraId="79258A0D" w14:textId="77777777" w:rsidTr="002B6378">
        <w:trPr>
          <w:tblHeader/>
        </w:trPr>
        <w:tc>
          <w:tcPr>
            <w:tcW w:w="967" w:type="pct"/>
            <w:shd w:val="clear" w:color="auto" w:fill="auto"/>
            <w:tcMar>
              <w:top w:w="57" w:type="dxa"/>
              <w:bottom w:w="57" w:type="dxa"/>
            </w:tcMar>
          </w:tcPr>
          <w:p w14:paraId="0D385EA2" w14:textId="77777777" w:rsidR="009B7EFA" w:rsidRPr="00E3259F" w:rsidRDefault="009B7EFA" w:rsidP="00A66C07">
            <w:pPr>
              <w:spacing w:line="260" w:lineRule="atLeast"/>
              <w:rPr>
                <w:rFonts w:eastAsia="Calibri"/>
                <w:lang w:eastAsia="en-US"/>
              </w:rPr>
            </w:pPr>
          </w:p>
        </w:tc>
        <w:tc>
          <w:tcPr>
            <w:tcW w:w="2353" w:type="pct"/>
            <w:shd w:val="clear" w:color="auto" w:fill="auto"/>
            <w:tcMar>
              <w:top w:w="57" w:type="dxa"/>
              <w:bottom w:w="57" w:type="dxa"/>
            </w:tcMar>
          </w:tcPr>
          <w:p w14:paraId="46932E90" w14:textId="47CECF95" w:rsidR="009B7EFA" w:rsidRPr="00E3259F" w:rsidRDefault="009B7EFA" w:rsidP="00A66C07">
            <w:pPr>
              <w:spacing w:line="260" w:lineRule="atLeast"/>
              <w:rPr>
                <w:rFonts w:eastAsia="Calibri"/>
                <w:lang w:eastAsia="en-US"/>
              </w:rPr>
            </w:pPr>
            <w:r w:rsidRPr="00E3259F">
              <w:rPr>
                <w:rFonts w:eastAsia="Calibri" w:cs="Calibri"/>
                <w:lang w:eastAsia="en-US"/>
              </w:rPr>
              <w:t>Parameters</w:t>
            </w:r>
          </w:p>
        </w:tc>
        <w:tc>
          <w:tcPr>
            <w:tcW w:w="1680" w:type="pct"/>
            <w:shd w:val="clear" w:color="auto" w:fill="auto"/>
            <w:tcMar>
              <w:top w:w="57" w:type="dxa"/>
              <w:bottom w:w="57" w:type="dxa"/>
            </w:tcMar>
          </w:tcPr>
          <w:p w14:paraId="176E2F9E" w14:textId="77777777" w:rsidR="009B7EFA" w:rsidRPr="00E3259F" w:rsidRDefault="009B7EFA" w:rsidP="00A66C07">
            <w:pPr>
              <w:spacing w:line="260" w:lineRule="atLeast"/>
              <w:rPr>
                <w:rFonts w:eastAsia="Calibri"/>
                <w:lang w:eastAsia="en-US"/>
              </w:rPr>
            </w:pPr>
            <w:r w:rsidRPr="00E3259F">
              <w:rPr>
                <w:rFonts w:eastAsia="Calibri" w:cs="Calibri"/>
                <w:lang w:eastAsia="en-US"/>
              </w:rPr>
              <w:t>Value</w:t>
            </w:r>
          </w:p>
        </w:tc>
      </w:tr>
      <w:tr w:rsidR="009B7EFA" w:rsidRPr="00E3259F" w14:paraId="71E5356E" w14:textId="77777777" w:rsidTr="002B6378">
        <w:trPr>
          <w:tblHeader/>
        </w:trPr>
        <w:tc>
          <w:tcPr>
            <w:tcW w:w="967" w:type="pct"/>
            <w:vMerge w:val="restart"/>
            <w:tcMar>
              <w:top w:w="57" w:type="dxa"/>
              <w:bottom w:w="57" w:type="dxa"/>
            </w:tcMar>
          </w:tcPr>
          <w:p w14:paraId="5BCE095C" w14:textId="3CF961B8" w:rsidR="009B7EFA" w:rsidRPr="00E3259F" w:rsidRDefault="00424E7D" w:rsidP="00A66C07">
            <w:pPr>
              <w:spacing w:line="260" w:lineRule="atLeast"/>
              <w:rPr>
                <w:rFonts w:eastAsia="Calibri"/>
                <w:lang w:eastAsia="en-US"/>
              </w:rPr>
            </w:pPr>
            <w:r w:rsidRPr="00E3259F">
              <w:rPr>
                <w:rFonts w:eastAsia="Calibri" w:cs="Calibri"/>
                <w:lang w:eastAsia="en-US"/>
              </w:rPr>
              <w:t>Tier 1 (no PPE)</w:t>
            </w:r>
          </w:p>
        </w:tc>
        <w:tc>
          <w:tcPr>
            <w:tcW w:w="2353" w:type="pct"/>
            <w:shd w:val="clear" w:color="auto" w:fill="auto"/>
            <w:tcMar>
              <w:top w:w="57" w:type="dxa"/>
              <w:bottom w:w="57" w:type="dxa"/>
            </w:tcMar>
          </w:tcPr>
          <w:p w14:paraId="0A49E63E" w14:textId="77777777" w:rsidR="009B7EFA" w:rsidRPr="00E3259F" w:rsidRDefault="009B7EFA" w:rsidP="00A66C07">
            <w:pPr>
              <w:spacing w:line="260" w:lineRule="atLeast"/>
              <w:rPr>
                <w:rFonts w:eastAsia="Calibri"/>
                <w:lang w:eastAsia="en-US"/>
              </w:rPr>
            </w:pPr>
            <w:r w:rsidRPr="00E3259F">
              <w:rPr>
                <w:rFonts w:eastAsia="Arial" w:cs="Arial"/>
                <w:lang w:eastAsia="hu-HU"/>
              </w:rPr>
              <w:t xml:space="preserve">dermal absorption </w:t>
            </w:r>
          </w:p>
        </w:tc>
        <w:tc>
          <w:tcPr>
            <w:tcW w:w="1680" w:type="pct"/>
            <w:shd w:val="clear" w:color="auto" w:fill="auto"/>
            <w:tcMar>
              <w:top w:w="57" w:type="dxa"/>
              <w:bottom w:w="57" w:type="dxa"/>
            </w:tcMar>
          </w:tcPr>
          <w:p w14:paraId="50128781" w14:textId="2D1E3EDC" w:rsidR="009B7EFA" w:rsidRPr="00E3259F" w:rsidRDefault="005A3059" w:rsidP="005A3059">
            <w:pPr>
              <w:spacing w:line="260" w:lineRule="atLeast"/>
              <w:rPr>
                <w:rFonts w:cs="Arial"/>
                <w:lang w:eastAsia="hu-HU"/>
              </w:rPr>
            </w:pPr>
            <w:r w:rsidRPr="00E3259F">
              <w:rPr>
                <w:rFonts w:eastAsia="Arial" w:cs="Arial"/>
                <w:lang w:eastAsia="hu-HU"/>
              </w:rPr>
              <w:t>5</w:t>
            </w:r>
            <w:r w:rsidR="00950FF3">
              <w:rPr>
                <w:rFonts w:eastAsia="Arial" w:cs="Arial"/>
                <w:lang w:eastAsia="hu-HU"/>
              </w:rPr>
              <w:t>0</w:t>
            </w:r>
            <w:r w:rsidR="009B7EFA" w:rsidRPr="00E3259F">
              <w:rPr>
                <w:rFonts w:eastAsia="Arial" w:cs="Arial"/>
                <w:lang w:eastAsia="hu-HU"/>
              </w:rPr>
              <w:t xml:space="preserve"> %</w:t>
            </w:r>
          </w:p>
        </w:tc>
      </w:tr>
      <w:tr w:rsidR="009B7EFA" w:rsidRPr="00E3259F" w14:paraId="3BA65802" w14:textId="77777777" w:rsidTr="002B6378">
        <w:trPr>
          <w:tblHeader/>
        </w:trPr>
        <w:tc>
          <w:tcPr>
            <w:tcW w:w="967" w:type="pct"/>
            <w:vMerge/>
            <w:tcMar>
              <w:top w:w="57" w:type="dxa"/>
              <w:bottom w:w="57" w:type="dxa"/>
            </w:tcMar>
          </w:tcPr>
          <w:p w14:paraId="013FA770" w14:textId="77777777" w:rsidR="009B7EFA" w:rsidRPr="00E3259F" w:rsidRDefault="009B7EFA" w:rsidP="00A66C07">
            <w:pPr>
              <w:spacing w:line="260" w:lineRule="atLeast"/>
              <w:rPr>
                <w:rFonts w:eastAsia="Calibri"/>
                <w:lang w:eastAsia="en-US"/>
              </w:rPr>
            </w:pPr>
          </w:p>
        </w:tc>
        <w:tc>
          <w:tcPr>
            <w:tcW w:w="2353" w:type="pct"/>
            <w:shd w:val="clear" w:color="auto" w:fill="auto"/>
            <w:tcMar>
              <w:top w:w="57" w:type="dxa"/>
              <w:bottom w:w="57" w:type="dxa"/>
            </w:tcMar>
          </w:tcPr>
          <w:p w14:paraId="02072B83" w14:textId="77777777" w:rsidR="009B7EFA" w:rsidRPr="00E3259F" w:rsidRDefault="009B7EFA" w:rsidP="00A66C07">
            <w:pPr>
              <w:spacing w:line="260" w:lineRule="atLeast"/>
              <w:rPr>
                <w:rFonts w:cs="Arial"/>
                <w:lang w:eastAsia="hu-HU"/>
              </w:rPr>
            </w:pPr>
            <w:r w:rsidRPr="00E3259F">
              <w:rPr>
                <w:rFonts w:eastAsia="Arial" w:cs="Arial"/>
                <w:lang w:eastAsia="hu-HU"/>
              </w:rPr>
              <w:t>Inhalation absorption</w:t>
            </w:r>
          </w:p>
        </w:tc>
        <w:tc>
          <w:tcPr>
            <w:tcW w:w="1680" w:type="pct"/>
            <w:shd w:val="clear" w:color="auto" w:fill="auto"/>
            <w:tcMar>
              <w:top w:w="57" w:type="dxa"/>
              <w:bottom w:w="57" w:type="dxa"/>
            </w:tcMar>
          </w:tcPr>
          <w:p w14:paraId="681D006E" w14:textId="77777777" w:rsidR="009B7EFA" w:rsidRPr="00E3259F" w:rsidRDefault="009B7EFA" w:rsidP="00A66C07">
            <w:pPr>
              <w:spacing w:line="260" w:lineRule="atLeast"/>
              <w:rPr>
                <w:rFonts w:cs="Arial"/>
                <w:lang w:eastAsia="hu-HU"/>
              </w:rPr>
            </w:pPr>
            <w:r w:rsidRPr="00E3259F">
              <w:rPr>
                <w:rFonts w:eastAsia="Arial" w:cs="Arial"/>
                <w:lang w:eastAsia="hu-HU"/>
              </w:rPr>
              <w:t>100 %</w:t>
            </w:r>
          </w:p>
        </w:tc>
      </w:tr>
      <w:tr w:rsidR="009B7EFA" w:rsidRPr="00E3259F" w14:paraId="2876610B" w14:textId="77777777" w:rsidTr="002B6378">
        <w:trPr>
          <w:tblHeader/>
        </w:trPr>
        <w:tc>
          <w:tcPr>
            <w:tcW w:w="967" w:type="pct"/>
            <w:vMerge/>
            <w:tcMar>
              <w:top w:w="57" w:type="dxa"/>
              <w:bottom w:w="57" w:type="dxa"/>
            </w:tcMar>
          </w:tcPr>
          <w:p w14:paraId="778B205C" w14:textId="77777777" w:rsidR="009B7EFA" w:rsidRPr="00E3259F" w:rsidRDefault="009B7EFA" w:rsidP="00A66C07">
            <w:pPr>
              <w:spacing w:line="260" w:lineRule="atLeast"/>
              <w:rPr>
                <w:rFonts w:eastAsia="Calibri"/>
                <w:lang w:eastAsia="en-US"/>
              </w:rPr>
            </w:pPr>
          </w:p>
        </w:tc>
        <w:tc>
          <w:tcPr>
            <w:tcW w:w="2353" w:type="pct"/>
            <w:shd w:val="clear" w:color="auto" w:fill="auto"/>
            <w:tcMar>
              <w:top w:w="57" w:type="dxa"/>
              <w:bottom w:w="57" w:type="dxa"/>
            </w:tcMar>
          </w:tcPr>
          <w:p w14:paraId="2F656F3F" w14:textId="77777777" w:rsidR="009B7EFA" w:rsidRPr="00E3259F" w:rsidRDefault="009B7EFA" w:rsidP="00A66C07">
            <w:pPr>
              <w:spacing w:line="260" w:lineRule="atLeast"/>
              <w:rPr>
                <w:rFonts w:cs="Arial"/>
                <w:lang w:eastAsia="hu-HU"/>
              </w:rPr>
            </w:pPr>
            <w:r w:rsidRPr="00E3259F">
              <w:rPr>
                <w:rFonts w:eastAsia="Arial" w:cs="Arial"/>
                <w:lang w:eastAsia="hu-HU"/>
              </w:rPr>
              <w:t>User body weight</w:t>
            </w:r>
          </w:p>
        </w:tc>
        <w:tc>
          <w:tcPr>
            <w:tcW w:w="1680" w:type="pct"/>
            <w:shd w:val="clear" w:color="auto" w:fill="auto"/>
            <w:tcMar>
              <w:top w:w="57" w:type="dxa"/>
              <w:bottom w:w="57" w:type="dxa"/>
            </w:tcMar>
          </w:tcPr>
          <w:p w14:paraId="6169873F" w14:textId="1B081C67" w:rsidR="009B7EFA" w:rsidRPr="00E3259F" w:rsidRDefault="009B7EFA" w:rsidP="00A66C07">
            <w:pPr>
              <w:spacing w:line="260" w:lineRule="atLeast"/>
              <w:rPr>
                <w:rFonts w:cs="Arial"/>
                <w:lang w:eastAsia="hu-HU"/>
              </w:rPr>
            </w:pPr>
            <w:r w:rsidRPr="00E3259F">
              <w:rPr>
                <w:rFonts w:eastAsia="Arial" w:cs="Arial"/>
                <w:lang w:eastAsia="hu-HU"/>
              </w:rPr>
              <w:t>60 kg</w:t>
            </w:r>
          </w:p>
        </w:tc>
      </w:tr>
    </w:tbl>
    <w:p w14:paraId="517FEE48" w14:textId="47212166" w:rsidR="00490B85" w:rsidRPr="00E3259F" w:rsidRDefault="005021DA" w:rsidP="00490B85">
      <w:pPr>
        <w:spacing w:line="260" w:lineRule="atLeast"/>
        <w:rPr>
          <w:rFonts w:eastAsia="Times New Roman,Calibri" w:cs="Times New Roman,Calibri"/>
          <w:sz w:val="16"/>
          <w:szCs w:val="16"/>
          <w:lang w:eastAsia="en-US"/>
        </w:rPr>
      </w:pPr>
      <w:r w:rsidRPr="00E3259F">
        <w:rPr>
          <w:rFonts w:eastAsia="Times New Roman,Calibri" w:cs="Times New Roman,Calibri"/>
          <w:sz w:val="16"/>
          <w:szCs w:val="16"/>
          <w:lang w:eastAsia="en-US"/>
        </w:rPr>
        <w:t>*1 natural good ventilation is assured by a RMM “</w:t>
      </w:r>
      <w:r w:rsidRPr="00E3259F">
        <w:rPr>
          <w:sz w:val="16"/>
          <w:szCs w:val="16"/>
        </w:rPr>
        <w:t>Ensure adequate ventilation during the application</w:t>
      </w:r>
      <w:r w:rsidRPr="00E3259F">
        <w:rPr>
          <w:rFonts w:eastAsia="Times New Roman,Calibri" w:cs="Times New Roman,Calibri"/>
          <w:sz w:val="16"/>
          <w:szCs w:val="16"/>
          <w:lang w:eastAsia="en-US"/>
        </w:rPr>
        <w:t>”</w:t>
      </w:r>
    </w:p>
    <w:p w14:paraId="6AC0F09E" w14:textId="77777777" w:rsidR="00FA394D" w:rsidRPr="00E3259F" w:rsidRDefault="00FA394D" w:rsidP="00A052F1">
      <w:pPr>
        <w:spacing w:line="260" w:lineRule="atLeast"/>
        <w:jc w:val="both"/>
        <w:rPr>
          <w:rFonts w:eastAsia="Times New Roman,Calibri" w:cs="Times New Roman,Calibri"/>
          <w:lang w:eastAsia="en-US"/>
        </w:rPr>
      </w:pPr>
    </w:p>
    <w:p w14:paraId="1E44085B" w14:textId="04EF489A" w:rsidR="001B7EF6" w:rsidRPr="00E3259F" w:rsidRDefault="009B6D9C" w:rsidP="00A052F1">
      <w:pPr>
        <w:spacing w:line="260" w:lineRule="atLeast"/>
        <w:jc w:val="both"/>
        <w:rPr>
          <w:rFonts w:eastAsia="Times New Roman,Calibri" w:cs="Times New Roman,Calibri"/>
          <w:lang w:eastAsia="en-US"/>
        </w:rPr>
      </w:pPr>
      <w:r w:rsidRPr="00E3259F">
        <w:rPr>
          <w:rFonts w:eastAsia="Times New Roman,Calibri" w:cs="Times New Roman,Calibri"/>
          <w:lang w:eastAsia="en-US"/>
        </w:rPr>
        <w:t>According to the ECHA Biocides Human Health Exposure Methodology (</w:t>
      </w:r>
      <w:r w:rsidR="00E206E6" w:rsidRPr="00E3259F">
        <w:rPr>
          <w:rFonts w:eastAsia="Times New Roman,Calibri" w:cs="Times New Roman,Calibri"/>
          <w:lang w:eastAsia="en-US"/>
        </w:rPr>
        <w:t xml:space="preserve">2015) and HEAdhoc Recommendation No. 6, </w:t>
      </w:r>
      <w:r w:rsidR="00A052F1" w:rsidRPr="00E3259F">
        <w:rPr>
          <w:rFonts w:eastAsia="Times New Roman,Calibri" w:cs="Times New Roman,Calibri"/>
          <w:lang w:eastAsia="en-US"/>
        </w:rPr>
        <w:t>no specific model is mentioned for general surface spraying</w:t>
      </w:r>
      <w:r w:rsidR="00C05601" w:rsidRPr="00E3259F">
        <w:rPr>
          <w:rFonts w:eastAsia="Times New Roman,Calibri" w:cs="Times New Roman,Calibri"/>
          <w:lang w:eastAsia="en-US"/>
        </w:rPr>
        <w:t xml:space="preserve"> against fleas. H</w:t>
      </w:r>
      <w:r w:rsidR="00A052F1" w:rsidRPr="00E3259F">
        <w:rPr>
          <w:rFonts w:eastAsia="Times New Roman,Calibri" w:cs="Times New Roman,Calibri"/>
          <w:lang w:eastAsia="en-US"/>
        </w:rPr>
        <w:t>owever</w:t>
      </w:r>
      <w:r w:rsidR="00C05601" w:rsidRPr="00E3259F">
        <w:rPr>
          <w:rFonts w:eastAsia="Times New Roman,Calibri" w:cs="Times New Roman,Calibri"/>
          <w:lang w:eastAsia="en-US"/>
        </w:rPr>
        <w:t>, for the</w:t>
      </w:r>
      <w:r w:rsidR="00A052F1" w:rsidRPr="00E3259F">
        <w:rPr>
          <w:rFonts w:eastAsia="Times New Roman,Calibri" w:cs="Times New Roman,Calibri"/>
          <w:lang w:eastAsia="en-US"/>
        </w:rPr>
        <w:t xml:space="preserve"> </w:t>
      </w:r>
      <w:r w:rsidR="00F438A7" w:rsidRPr="00E3259F">
        <w:rPr>
          <w:rFonts w:eastAsia="Times New Roman,Calibri" w:cs="Times New Roman,Calibri"/>
          <w:lang w:eastAsia="en-US"/>
        </w:rPr>
        <w:t xml:space="preserve">professional control of fly larvae by spraying, the HEAdhoc </w:t>
      </w:r>
      <w:r w:rsidR="001B2DF2" w:rsidRPr="00E3259F">
        <w:rPr>
          <w:rFonts w:eastAsia="Times New Roman,Calibri" w:cs="Times New Roman,Calibri"/>
          <w:lang w:eastAsia="en-US"/>
        </w:rPr>
        <w:t>Recommendation no.3 is indicated to be followed.</w:t>
      </w:r>
    </w:p>
    <w:p w14:paraId="5B763695" w14:textId="6118CBF7" w:rsidR="001B2DF2" w:rsidRPr="00E3259F" w:rsidRDefault="001B2DF2" w:rsidP="00A052F1">
      <w:pPr>
        <w:spacing w:line="260" w:lineRule="atLeast"/>
        <w:jc w:val="both"/>
        <w:rPr>
          <w:rFonts w:eastAsia="Times New Roman,Calibri" w:cs="Times New Roman,Calibri"/>
          <w:lang w:eastAsia="en-US"/>
        </w:rPr>
      </w:pPr>
    </w:p>
    <w:p w14:paraId="0F55BAC5" w14:textId="7B35D6AD" w:rsidR="001B2DF2" w:rsidRPr="00E3259F" w:rsidRDefault="001B2DF2" w:rsidP="00A052F1">
      <w:pPr>
        <w:spacing w:line="260" w:lineRule="atLeast"/>
        <w:jc w:val="both"/>
        <w:rPr>
          <w:rFonts w:eastAsia="Times New Roman,Calibri" w:cs="Times New Roman,Calibri"/>
          <w:lang w:eastAsia="en-US"/>
        </w:rPr>
      </w:pPr>
      <w:r w:rsidRPr="00E3259F">
        <w:rPr>
          <w:rFonts w:eastAsia="Times New Roman,Calibri" w:cs="Times New Roman,Calibri"/>
          <w:lang w:eastAsia="en-US"/>
        </w:rPr>
        <w:t xml:space="preserve">In HEAdhoc Recommendation 3, </w:t>
      </w:r>
      <w:r w:rsidR="0036788B" w:rsidRPr="00E3259F">
        <w:rPr>
          <w:rFonts w:eastAsia="Times New Roman,Calibri" w:cs="Times New Roman,Calibri"/>
          <w:lang w:eastAsia="en-US"/>
        </w:rPr>
        <w:t>it</w:t>
      </w:r>
      <w:r w:rsidR="00935F32" w:rsidRPr="00E3259F">
        <w:rPr>
          <w:rFonts w:eastAsia="Times New Roman,Calibri" w:cs="Times New Roman,Calibri"/>
          <w:lang w:eastAsia="en-US"/>
        </w:rPr>
        <w:t xml:space="preserve"> </w:t>
      </w:r>
      <w:r w:rsidR="00AC2873" w:rsidRPr="00E3259F">
        <w:rPr>
          <w:rFonts w:eastAsia="Times New Roman,Calibri" w:cs="Times New Roman,Calibri"/>
          <w:lang w:eastAsia="en-US"/>
        </w:rPr>
        <w:t>was</w:t>
      </w:r>
      <w:r w:rsidR="00935F32" w:rsidRPr="00E3259F">
        <w:rPr>
          <w:rFonts w:eastAsia="Times New Roman,Calibri" w:cs="Times New Roman,Calibri"/>
          <w:lang w:eastAsia="en-US"/>
        </w:rPr>
        <w:t xml:space="preserve"> proposed to use a combination of </w:t>
      </w:r>
      <w:r w:rsidR="00706DFC" w:rsidRPr="00E3259F">
        <w:rPr>
          <w:rFonts w:eastAsia="Times New Roman,Calibri" w:cs="Times New Roman,Calibri"/>
          <w:lang w:eastAsia="en-US"/>
        </w:rPr>
        <w:t xml:space="preserve">the </w:t>
      </w:r>
      <w:r w:rsidR="00935F32" w:rsidRPr="00E3259F">
        <w:rPr>
          <w:rFonts w:eastAsia="Times New Roman,Calibri" w:cs="Times New Roman,Calibri"/>
          <w:lang w:eastAsia="en-US"/>
        </w:rPr>
        <w:t xml:space="preserve">exposure assessment models ART </w:t>
      </w:r>
      <w:r w:rsidR="00054C4F" w:rsidRPr="00E3259F">
        <w:rPr>
          <w:rFonts w:eastAsia="Times New Roman,Calibri" w:cs="Times New Roman,Calibri"/>
          <w:lang w:eastAsia="en-US"/>
        </w:rPr>
        <w:t xml:space="preserve">and RISKOFDERM for the estimation of inhalation and dermal </w:t>
      </w:r>
      <w:r w:rsidR="00054C4F" w:rsidRPr="00E3259F">
        <w:rPr>
          <w:rFonts w:eastAsia="Times New Roman,Calibri" w:cs="Times New Roman,Calibri"/>
          <w:lang w:eastAsia="en-US"/>
        </w:rPr>
        <w:lastRenderedPageBreak/>
        <w:t>exposure, respectively.</w:t>
      </w:r>
      <w:r w:rsidR="00AC2873" w:rsidRPr="00E3259F">
        <w:rPr>
          <w:rFonts w:eastAsia="Times New Roman,Calibri" w:cs="Times New Roman,Calibri"/>
          <w:lang w:eastAsia="en-US"/>
        </w:rPr>
        <w:t xml:space="preserve"> Consequently, </w:t>
      </w:r>
      <w:r w:rsidR="00452298" w:rsidRPr="00E3259F">
        <w:rPr>
          <w:rFonts w:eastAsia="Times New Roman,Calibri" w:cs="Times New Roman,Calibri"/>
          <w:lang w:eastAsia="en-US"/>
        </w:rPr>
        <w:t>an assessment is presented below based on this approach.</w:t>
      </w:r>
    </w:p>
    <w:p w14:paraId="093B8E5E" w14:textId="0F1B3BC2" w:rsidR="000C7922" w:rsidRPr="00E3259F" w:rsidRDefault="000C7922" w:rsidP="00A052F1">
      <w:pPr>
        <w:spacing w:line="260" w:lineRule="atLeast"/>
        <w:jc w:val="both"/>
        <w:rPr>
          <w:rFonts w:eastAsia="Times New Roman,Calibri" w:cs="Times New Roman,Calibri"/>
          <w:lang w:eastAsia="en-US"/>
        </w:rPr>
      </w:pPr>
    </w:p>
    <w:p w14:paraId="1A78EA54" w14:textId="64E93003" w:rsidR="000C7922" w:rsidRPr="00E3259F" w:rsidRDefault="000C7922" w:rsidP="00A052F1">
      <w:pPr>
        <w:spacing w:line="260" w:lineRule="atLeast"/>
        <w:jc w:val="both"/>
        <w:rPr>
          <w:rFonts w:eastAsia="Times New Roman,Calibri" w:cs="Times New Roman,Calibri"/>
          <w:lang w:eastAsia="en-US"/>
        </w:rPr>
      </w:pPr>
      <w:r w:rsidRPr="00E3259F">
        <w:rPr>
          <w:rFonts w:eastAsia="Times New Roman,Calibri" w:cs="Times New Roman,Calibri"/>
          <w:lang w:eastAsia="en-US"/>
        </w:rPr>
        <w:t xml:space="preserve">For both above-mentioned models, an important </w:t>
      </w:r>
      <w:r w:rsidR="00B00E55" w:rsidRPr="00E3259F">
        <w:rPr>
          <w:rFonts w:eastAsia="Times New Roman,Calibri" w:cs="Times New Roman,Calibri"/>
          <w:lang w:eastAsia="en-US"/>
        </w:rPr>
        <w:t xml:space="preserve">parameter to be specified is the application rate. As the product is a concentrate to be diluted </w:t>
      </w:r>
      <w:r w:rsidR="00891BF6" w:rsidRPr="00E3259F">
        <w:rPr>
          <w:rFonts w:eastAsia="Times New Roman,Calibri" w:cs="Times New Roman,Calibri"/>
          <w:lang w:eastAsia="en-US"/>
        </w:rPr>
        <w:t xml:space="preserve">and used with </w:t>
      </w:r>
      <w:r w:rsidR="00021166" w:rsidRPr="00E3259F">
        <w:rPr>
          <w:rFonts w:eastAsia="Times New Roman,Calibri" w:cs="Times New Roman,Calibri"/>
          <w:lang w:eastAsia="en-US"/>
        </w:rPr>
        <w:t xml:space="preserve">spraying </w:t>
      </w:r>
      <w:r w:rsidR="00891BF6" w:rsidRPr="00E3259F">
        <w:rPr>
          <w:rFonts w:eastAsia="Times New Roman,Calibri" w:cs="Times New Roman,Calibri"/>
          <w:lang w:eastAsia="en-US"/>
        </w:rPr>
        <w:t>applicators</w:t>
      </w:r>
      <w:r w:rsidR="00021166" w:rsidRPr="00E3259F">
        <w:rPr>
          <w:rFonts w:eastAsia="Times New Roman,Calibri" w:cs="Times New Roman,Calibri"/>
          <w:lang w:eastAsia="en-US"/>
        </w:rPr>
        <w:t xml:space="preserve"> (1-3 bar pressure)</w:t>
      </w:r>
      <w:r w:rsidR="00891BF6" w:rsidRPr="00E3259F">
        <w:rPr>
          <w:rFonts w:eastAsia="Times New Roman,Calibri" w:cs="Times New Roman,Calibri"/>
          <w:lang w:eastAsia="en-US"/>
        </w:rPr>
        <w:t xml:space="preserve">, the application rate will depend on the </w:t>
      </w:r>
      <w:r w:rsidR="000E5842" w:rsidRPr="00E3259F">
        <w:rPr>
          <w:rFonts w:eastAsia="Times New Roman,Calibri" w:cs="Times New Roman,Calibri"/>
          <w:lang w:eastAsia="en-US"/>
        </w:rPr>
        <w:t xml:space="preserve">type of device and nozzle being used for the application. For flea control purposes, this application rate is usually around 0.3-0.5 </w:t>
      </w:r>
      <w:r w:rsidR="009F69F2" w:rsidRPr="00E3259F">
        <w:rPr>
          <w:rFonts w:eastAsia="Times New Roman,Calibri" w:cs="Times New Roman,Calibri"/>
          <w:lang w:eastAsia="en-US"/>
        </w:rPr>
        <w:t>L/min. As a worst-case approach, the calculations in RISKOFDERM were performed with the rate of 1 L/min</w:t>
      </w:r>
      <w:r w:rsidR="00B7272D" w:rsidRPr="00E3259F">
        <w:rPr>
          <w:rFonts w:eastAsia="Times New Roman,Calibri" w:cs="Times New Roman,Calibri"/>
          <w:lang w:eastAsia="en-US"/>
        </w:rPr>
        <w:t xml:space="preserve"> and in ART with the application rate range of </w:t>
      </w:r>
      <w:r w:rsidR="00DF71ED" w:rsidRPr="00E3259F">
        <w:rPr>
          <w:rFonts w:eastAsia="Times New Roman,Calibri" w:cs="Times New Roman,Calibri"/>
          <w:lang w:eastAsia="en-US"/>
        </w:rPr>
        <w:t>0.3-3 L/min.</w:t>
      </w:r>
    </w:p>
    <w:p w14:paraId="1B47DEDC" w14:textId="7C70256F" w:rsidR="00FB6CB4" w:rsidRPr="00E3259F" w:rsidRDefault="00FB6CB4" w:rsidP="00A052F1">
      <w:pPr>
        <w:spacing w:line="260" w:lineRule="atLeast"/>
        <w:jc w:val="both"/>
        <w:rPr>
          <w:rFonts w:eastAsia="Times New Roman,Calibri" w:cs="Times New Roman,Calibri"/>
          <w:lang w:eastAsia="en-US"/>
        </w:rPr>
      </w:pPr>
    </w:p>
    <w:p w14:paraId="5E1DCB16" w14:textId="60E3D08F" w:rsidR="00FB6CB4" w:rsidRPr="00E3259F" w:rsidRDefault="006C2E5E" w:rsidP="00A052F1">
      <w:pPr>
        <w:spacing w:line="260" w:lineRule="atLeast"/>
        <w:jc w:val="both"/>
        <w:rPr>
          <w:rFonts w:eastAsia="Times New Roman,Calibri" w:cs="Times New Roman,Calibri"/>
          <w:lang w:eastAsia="en-US"/>
        </w:rPr>
      </w:pPr>
      <w:r w:rsidRPr="00E3259F">
        <w:rPr>
          <w:rFonts w:eastAsia="Times New Roman,Calibri" w:cs="Times New Roman,Calibri"/>
          <w:lang w:eastAsia="en-US"/>
        </w:rPr>
        <w:t>The model of ART is optimised for the exposure duration of 480 min</w:t>
      </w:r>
      <w:r w:rsidR="008C44DA" w:rsidRPr="00E3259F">
        <w:rPr>
          <w:rFonts w:eastAsia="Times New Roman,Calibri" w:cs="Times New Roman,Calibri"/>
          <w:lang w:eastAsia="en-US"/>
        </w:rPr>
        <w:t xml:space="preserve"> and this is the default value also appearing in RISKOFDERM</w:t>
      </w:r>
      <w:r w:rsidR="00A564F2" w:rsidRPr="00E3259F">
        <w:rPr>
          <w:rFonts w:eastAsia="Times New Roman,Calibri" w:cs="Times New Roman,Calibri"/>
          <w:lang w:eastAsia="en-US"/>
        </w:rPr>
        <w:t xml:space="preserve">, therefore as a wors-case first approach this value was implemented. It is clear however that it is </w:t>
      </w:r>
      <w:r w:rsidR="003A1656" w:rsidRPr="00E3259F">
        <w:rPr>
          <w:rFonts w:eastAsia="Times New Roman,Calibri" w:cs="Times New Roman,Calibri"/>
          <w:lang w:eastAsia="en-US"/>
        </w:rPr>
        <w:t xml:space="preserve">unreasonable that the professional user </w:t>
      </w:r>
      <w:r w:rsidR="00C668F5" w:rsidRPr="00E3259F">
        <w:rPr>
          <w:rFonts w:eastAsia="Times New Roman,Calibri" w:cs="Times New Roman,Calibri"/>
          <w:lang w:eastAsia="en-US"/>
        </w:rPr>
        <w:t>will be</w:t>
      </w:r>
      <w:r w:rsidR="003A1656" w:rsidRPr="00E3259F">
        <w:rPr>
          <w:rFonts w:eastAsia="Times New Roman,Calibri" w:cs="Times New Roman,Calibri"/>
          <w:lang w:eastAsia="en-US"/>
        </w:rPr>
        <w:t xml:space="preserve"> spraying continuously during his whole work shift</w:t>
      </w:r>
      <w:r w:rsidR="006A5AD6" w:rsidRPr="00E3259F">
        <w:rPr>
          <w:rFonts w:eastAsia="Times New Roman,Calibri" w:cs="Times New Roman,Calibri"/>
          <w:lang w:eastAsia="en-US"/>
        </w:rPr>
        <w:t xml:space="preserve"> (the task of loading also needs to be performed and also moving to the </w:t>
      </w:r>
      <w:r w:rsidR="00DC51AA" w:rsidRPr="00E3259F">
        <w:rPr>
          <w:rFonts w:eastAsia="Times New Roman,Calibri" w:cs="Times New Roman,Calibri"/>
          <w:lang w:eastAsia="en-US"/>
        </w:rPr>
        <w:t>locations to be treated).</w:t>
      </w:r>
    </w:p>
    <w:p w14:paraId="20D9D5A6" w14:textId="5FE61453" w:rsidR="006E3B94" w:rsidRPr="00E3259F" w:rsidRDefault="006E3B94" w:rsidP="00A052F1">
      <w:pPr>
        <w:spacing w:line="260" w:lineRule="atLeast"/>
        <w:jc w:val="both"/>
        <w:rPr>
          <w:rFonts w:eastAsia="Times New Roman,Calibri" w:cs="Times New Roman,Calibri"/>
          <w:lang w:eastAsia="en-US"/>
        </w:rPr>
      </w:pPr>
    </w:p>
    <w:p w14:paraId="18A697E2" w14:textId="6C7AD697" w:rsidR="006E3B94" w:rsidRPr="00E3259F" w:rsidRDefault="006E3B94" w:rsidP="00A052F1">
      <w:pPr>
        <w:spacing w:line="260" w:lineRule="atLeast"/>
        <w:jc w:val="both"/>
        <w:rPr>
          <w:rFonts w:eastAsia="Times New Roman,Calibri" w:cs="Times New Roman,Calibri"/>
          <w:lang w:eastAsia="en-US"/>
        </w:rPr>
      </w:pPr>
      <w:r w:rsidRPr="00E3259F">
        <w:rPr>
          <w:rFonts w:eastAsia="Times New Roman,Calibri" w:cs="Times New Roman,Calibri"/>
          <w:lang w:eastAsia="en-US"/>
        </w:rPr>
        <w:t>For further details</w:t>
      </w:r>
      <w:r w:rsidR="00FB6CB4" w:rsidRPr="00E3259F">
        <w:rPr>
          <w:rFonts w:eastAsia="Times New Roman,Calibri" w:cs="Times New Roman,Calibri"/>
          <w:lang w:eastAsia="en-US"/>
        </w:rPr>
        <w:t>,</w:t>
      </w:r>
      <w:r w:rsidRPr="00E3259F">
        <w:rPr>
          <w:rFonts w:eastAsia="Times New Roman,Calibri" w:cs="Times New Roman,Calibri"/>
          <w:lang w:eastAsia="en-US"/>
        </w:rPr>
        <w:t xml:space="preserve"> output tables </w:t>
      </w:r>
      <w:r w:rsidR="00FB6CB4" w:rsidRPr="00E3259F">
        <w:rPr>
          <w:rFonts w:eastAsia="Times New Roman,Calibri" w:cs="Times New Roman,Calibri"/>
          <w:lang w:eastAsia="en-US"/>
        </w:rPr>
        <w:t xml:space="preserve">and calculations </w:t>
      </w:r>
      <w:r w:rsidRPr="00E3259F">
        <w:rPr>
          <w:rFonts w:eastAsia="Times New Roman,Calibri" w:cs="Times New Roman,Calibri"/>
          <w:lang w:eastAsia="en-US"/>
        </w:rPr>
        <w:t>see</w:t>
      </w:r>
      <w:r w:rsidR="00224CDF" w:rsidRPr="00E3259F">
        <w:rPr>
          <w:rFonts w:eastAsia="Times New Roman,Calibri" w:cs="Times New Roman,Calibri"/>
          <w:lang w:eastAsia="en-US"/>
        </w:rPr>
        <w:t xml:space="preserve"> Annex 3.2.</w:t>
      </w:r>
    </w:p>
    <w:p w14:paraId="014B85B9" w14:textId="77777777" w:rsidR="00AF1D8B" w:rsidRPr="00E3259F" w:rsidRDefault="00AF1D8B" w:rsidP="00A052F1">
      <w:pPr>
        <w:spacing w:line="260" w:lineRule="atLeast"/>
        <w:jc w:val="both"/>
        <w:rPr>
          <w:rFonts w:eastAsia="Times New Roman,Calibri" w:cs="Times New Roman,Calibri"/>
          <w:lang w:eastAsia="en-US"/>
        </w:rPr>
      </w:pPr>
    </w:p>
    <w:p w14:paraId="78FDDE80" w14:textId="16DA08EC" w:rsidR="007650DD" w:rsidRPr="00E3259F" w:rsidRDefault="001C39E3" w:rsidP="00A052F1">
      <w:pPr>
        <w:spacing w:line="260" w:lineRule="atLeast"/>
        <w:jc w:val="both"/>
        <w:rPr>
          <w:rFonts w:eastAsia="Times New Roman,Calibri" w:cs="Times New Roman,Calibri"/>
          <w:lang w:eastAsia="en-US"/>
        </w:rPr>
      </w:pPr>
      <w:r w:rsidRPr="00E3259F">
        <w:rPr>
          <w:rFonts w:eastAsia="Times New Roman,Calibri" w:cs="Times New Roman,Calibri"/>
          <w:lang w:eastAsia="en-US"/>
        </w:rPr>
        <w:t xml:space="preserve">As a comparison, exposure estimates based on the classical </w:t>
      </w:r>
      <w:r w:rsidRPr="00E3259F">
        <w:rPr>
          <w:rFonts w:eastAsia="Times New Roman,Calibri" w:cs="Times New Roman,Calibri"/>
          <w:b/>
          <w:lang w:eastAsia="en-US"/>
        </w:rPr>
        <w:t>Spraying model 1</w:t>
      </w:r>
      <w:r w:rsidRPr="00E3259F">
        <w:rPr>
          <w:rFonts w:eastAsia="Times New Roman,Calibri" w:cs="Times New Roman,Calibri"/>
          <w:lang w:eastAsia="en-US"/>
        </w:rPr>
        <w:t xml:space="preserve"> are also included below. </w:t>
      </w:r>
      <w:r w:rsidR="008870A1" w:rsidRPr="00E3259F">
        <w:rPr>
          <w:rFonts w:eastAsia="Times New Roman,Calibri" w:cs="Times New Roman,Calibri"/>
          <w:lang w:eastAsia="en-US"/>
        </w:rPr>
        <w:t>This model does not rely on the application rate</w:t>
      </w:r>
      <w:r w:rsidR="00AF1D8B" w:rsidRPr="00E3259F">
        <w:rPr>
          <w:rFonts w:eastAsia="Times New Roman,Calibri" w:cs="Times New Roman,Calibri"/>
          <w:lang w:eastAsia="en-US"/>
        </w:rPr>
        <w:t xml:space="preserve"> as the models presented above.</w:t>
      </w:r>
    </w:p>
    <w:p w14:paraId="681BEEE8" w14:textId="68FA89B1" w:rsidR="00975132" w:rsidRPr="00E3259F" w:rsidRDefault="00975132" w:rsidP="00A052F1">
      <w:pPr>
        <w:spacing w:line="260" w:lineRule="atLeast"/>
        <w:jc w:val="both"/>
        <w:rPr>
          <w:rFonts w:eastAsia="Times New Roman,Calibri" w:cs="Times New Roman,Calibri"/>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5"/>
        <w:gridCol w:w="4297"/>
        <w:gridCol w:w="3068"/>
      </w:tblGrid>
      <w:tr w:rsidR="00AF1D8B" w:rsidRPr="00E3259F" w14:paraId="13D40266" w14:textId="77777777" w:rsidTr="00A66C07">
        <w:trPr>
          <w:tblHeader/>
        </w:trPr>
        <w:tc>
          <w:tcPr>
            <w:tcW w:w="5000" w:type="pct"/>
            <w:gridSpan w:val="3"/>
            <w:shd w:val="clear" w:color="auto" w:fill="FFFFCC"/>
            <w:tcMar>
              <w:top w:w="57" w:type="dxa"/>
              <w:bottom w:w="57" w:type="dxa"/>
            </w:tcMar>
          </w:tcPr>
          <w:p w14:paraId="102919EB" w14:textId="1384E07E" w:rsidR="00AF1D8B" w:rsidRPr="00E3259F" w:rsidRDefault="00AF1D8B" w:rsidP="00A66C07">
            <w:pPr>
              <w:spacing w:line="260" w:lineRule="atLeast"/>
              <w:rPr>
                <w:rFonts w:eastAsia="Calibri"/>
                <w:b/>
                <w:lang w:eastAsia="en-US"/>
              </w:rPr>
            </w:pPr>
            <w:r w:rsidRPr="00E3259F">
              <w:rPr>
                <w:rFonts w:eastAsia="Calibri" w:cs="Calibri"/>
                <w:b/>
                <w:bCs/>
                <w:lang w:eastAsia="en-US"/>
              </w:rPr>
              <w:t xml:space="preserve">Description of Scenario </w:t>
            </w:r>
            <w:r w:rsidR="00CE101B" w:rsidRPr="00E3259F">
              <w:rPr>
                <w:rFonts w:eastAsia="Calibri" w:cs="Calibri"/>
                <w:b/>
                <w:bCs/>
                <w:lang w:eastAsia="en-US"/>
              </w:rPr>
              <w:t>2</w:t>
            </w:r>
            <w:r w:rsidRPr="00E3259F">
              <w:rPr>
                <w:rFonts w:eastAsia="Calibri" w:cs="Calibri"/>
                <w:b/>
                <w:bCs/>
                <w:lang w:eastAsia="en-US"/>
              </w:rPr>
              <w:t xml:space="preserve">: </w:t>
            </w:r>
            <w:r w:rsidRPr="00E3259F">
              <w:t xml:space="preserve">Spray, general surface treatment </w:t>
            </w:r>
            <w:r w:rsidR="003D2F65" w:rsidRPr="00E3259F">
              <w:t>–</w:t>
            </w:r>
            <w:r w:rsidRPr="00E3259F">
              <w:t xml:space="preserve"> </w:t>
            </w:r>
            <w:r w:rsidR="003D2F65" w:rsidRPr="00E3259F">
              <w:t xml:space="preserve">Estimated with </w:t>
            </w:r>
            <w:r w:rsidRPr="00E3259F">
              <w:rPr>
                <w:rFonts w:eastAsia="Calibri" w:cs="Calibri"/>
                <w:b/>
                <w:color w:val="000000" w:themeColor="text1"/>
                <w:lang w:eastAsia="en-GB"/>
              </w:rPr>
              <w:t>Spraying Model 1</w:t>
            </w:r>
          </w:p>
        </w:tc>
      </w:tr>
      <w:tr w:rsidR="00AF1D8B" w:rsidRPr="00E3259F" w14:paraId="306CB389" w14:textId="77777777" w:rsidTr="00A66C07">
        <w:trPr>
          <w:tblHeader/>
        </w:trPr>
        <w:tc>
          <w:tcPr>
            <w:tcW w:w="5000" w:type="pct"/>
            <w:gridSpan w:val="3"/>
            <w:shd w:val="clear" w:color="auto" w:fill="auto"/>
            <w:tcMar>
              <w:top w:w="57" w:type="dxa"/>
              <w:bottom w:w="57" w:type="dxa"/>
            </w:tcMar>
          </w:tcPr>
          <w:p w14:paraId="476CB51B" w14:textId="4E2EF5F4" w:rsidR="00AF1D8B" w:rsidRPr="00E3259F" w:rsidRDefault="00AF1D8B" w:rsidP="00EA6E8F">
            <w:pPr>
              <w:spacing w:line="260" w:lineRule="atLeast"/>
              <w:jc w:val="both"/>
              <w:rPr>
                <w:rFonts w:eastAsia="Calibri"/>
                <w:lang w:eastAsia="en-US"/>
              </w:rPr>
            </w:pPr>
            <w:r w:rsidRPr="00E3259F">
              <w:rPr>
                <w:rFonts w:eastAsia="Calibri" w:cs="Calibri"/>
                <w:b/>
                <w:bCs/>
                <w:lang w:eastAsia="en-US"/>
              </w:rPr>
              <w:t xml:space="preserve">Professional user: Exposure values: </w:t>
            </w:r>
            <w:r w:rsidRPr="00E3259F">
              <w:rPr>
                <w:rFonts w:eastAsiaTheme="minorEastAsia" w:cstheme="minorBidi"/>
              </w:rPr>
              <w:t>Hands (</w:t>
            </w:r>
            <w:r w:rsidR="00894334" w:rsidRPr="00E3259F">
              <w:rPr>
                <w:rFonts w:eastAsiaTheme="minorEastAsia" w:cstheme="minorBidi"/>
              </w:rPr>
              <w:t xml:space="preserve">without </w:t>
            </w:r>
            <w:r w:rsidRPr="00E3259F">
              <w:rPr>
                <w:rFonts w:eastAsiaTheme="minorEastAsia" w:cstheme="minorBidi"/>
              </w:rPr>
              <w:t xml:space="preserve">gloves) = </w:t>
            </w:r>
            <w:r w:rsidR="00894334" w:rsidRPr="00E3259F">
              <w:rPr>
                <w:rFonts w:eastAsiaTheme="minorEastAsia" w:cstheme="minorBidi"/>
              </w:rPr>
              <w:t>181</w:t>
            </w:r>
            <w:r w:rsidRPr="00E3259F">
              <w:rPr>
                <w:rFonts w:eastAsiaTheme="minorEastAsia" w:cstheme="minorBidi"/>
              </w:rPr>
              <w:t xml:space="preserve"> mg/minute, Body = 92 mg/minute, Inhalation =</w:t>
            </w:r>
            <w:r w:rsidR="00EA6E8F" w:rsidRPr="00E3259F">
              <w:rPr>
                <w:rFonts w:eastAsiaTheme="minorEastAsia" w:cstheme="minorBidi"/>
              </w:rPr>
              <w:t xml:space="preserve">104 </w:t>
            </w:r>
            <w:r w:rsidRPr="00E3259F">
              <w:rPr>
                <w:rFonts w:eastAsiaTheme="minorEastAsia" w:cstheme="minorBidi"/>
              </w:rPr>
              <w:t>mg/m</w:t>
            </w:r>
            <w:r w:rsidRPr="00E3259F">
              <w:rPr>
                <w:rFonts w:eastAsiaTheme="minorEastAsia" w:cstheme="minorBidi"/>
                <w:vertAlign w:val="superscript"/>
              </w:rPr>
              <w:t>3</w:t>
            </w:r>
            <w:r w:rsidRPr="00E3259F">
              <w:rPr>
                <w:rFonts w:eastAsiaTheme="minorEastAsia" w:cstheme="minorBidi"/>
              </w:rPr>
              <w:t>. Exposure duration 480 min (for better comparability with the models presented above)</w:t>
            </w:r>
            <w:r w:rsidRPr="00E3259F">
              <w:rPr>
                <w:rFonts w:eastAsiaTheme="minorEastAsia" w:cstheme="minorBidi"/>
                <w:lang w:eastAsia="en-US"/>
              </w:rPr>
              <w:t xml:space="preserve">. </w:t>
            </w:r>
            <w:r w:rsidRPr="00E3259F">
              <w:rPr>
                <w:rFonts w:eastAsiaTheme="minorEastAsia" w:cstheme="minorBidi"/>
                <w:b/>
                <w:bCs/>
                <w:lang w:eastAsia="en-US"/>
              </w:rPr>
              <w:t>Clothes scenario:</w:t>
            </w:r>
            <w:r w:rsidRPr="00E3259F">
              <w:rPr>
                <w:rFonts w:eastAsiaTheme="minorEastAsia" w:cstheme="minorBidi"/>
                <w:lang w:eastAsia="en-US"/>
              </w:rPr>
              <w:t xml:space="preserve"> </w:t>
            </w:r>
            <w:r w:rsidRPr="00E3259F">
              <w:rPr>
                <w:rFonts w:eastAsiaTheme="minorEastAsia" w:cstheme="minorBidi"/>
                <w:lang w:eastAsia="hu-HU"/>
              </w:rPr>
              <w:t>Tier 1 – no PPE</w:t>
            </w:r>
          </w:p>
        </w:tc>
      </w:tr>
      <w:tr w:rsidR="00AF1D8B" w:rsidRPr="00E3259F" w14:paraId="0BE5D9B1" w14:textId="77777777" w:rsidTr="00A66C07">
        <w:trPr>
          <w:tblHeader/>
        </w:trPr>
        <w:tc>
          <w:tcPr>
            <w:tcW w:w="967" w:type="pct"/>
            <w:shd w:val="clear" w:color="auto" w:fill="auto"/>
            <w:tcMar>
              <w:top w:w="57" w:type="dxa"/>
              <w:bottom w:w="57" w:type="dxa"/>
            </w:tcMar>
          </w:tcPr>
          <w:p w14:paraId="553069BB" w14:textId="77777777" w:rsidR="00AF1D8B" w:rsidRPr="00E3259F" w:rsidRDefault="00AF1D8B" w:rsidP="00A66C07">
            <w:pPr>
              <w:spacing w:line="260" w:lineRule="atLeast"/>
              <w:rPr>
                <w:rFonts w:eastAsia="Calibri"/>
                <w:lang w:eastAsia="en-US"/>
              </w:rPr>
            </w:pPr>
          </w:p>
        </w:tc>
        <w:tc>
          <w:tcPr>
            <w:tcW w:w="2353" w:type="pct"/>
            <w:shd w:val="clear" w:color="auto" w:fill="auto"/>
            <w:tcMar>
              <w:top w:w="57" w:type="dxa"/>
              <w:bottom w:w="57" w:type="dxa"/>
            </w:tcMar>
          </w:tcPr>
          <w:p w14:paraId="3D551868" w14:textId="202A9595" w:rsidR="00AF1D8B" w:rsidRPr="00E3259F" w:rsidRDefault="00AF1D8B" w:rsidP="00A66C07">
            <w:pPr>
              <w:spacing w:line="260" w:lineRule="atLeast"/>
              <w:rPr>
                <w:rFonts w:eastAsia="Calibri"/>
                <w:lang w:eastAsia="en-US"/>
              </w:rPr>
            </w:pPr>
            <w:r w:rsidRPr="00E3259F">
              <w:rPr>
                <w:rFonts w:eastAsia="Calibri" w:cs="Calibri"/>
                <w:lang w:eastAsia="en-US"/>
              </w:rPr>
              <w:t>Parameters</w:t>
            </w:r>
          </w:p>
        </w:tc>
        <w:tc>
          <w:tcPr>
            <w:tcW w:w="1680" w:type="pct"/>
            <w:shd w:val="clear" w:color="auto" w:fill="auto"/>
            <w:tcMar>
              <w:top w:w="57" w:type="dxa"/>
              <w:bottom w:w="57" w:type="dxa"/>
            </w:tcMar>
          </w:tcPr>
          <w:p w14:paraId="04960FB9" w14:textId="77777777" w:rsidR="00AF1D8B" w:rsidRPr="00E3259F" w:rsidRDefault="00AF1D8B" w:rsidP="00A66C07">
            <w:pPr>
              <w:spacing w:line="260" w:lineRule="atLeast"/>
              <w:rPr>
                <w:rFonts w:eastAsia="Calibri"/>
                <w:lang w:eastAsia="en-US"/>
              </w:rPr>
            </w:pPr>
            <w:r w:rsidRPr="00E3259F">
              <w:rPr>
                <w:rFonts w:eastAsia="Calibri" w:cs="Calibri"/>
                <w:lang w:eastAsia="en-US"/>
              </w:rPr>
              <w:t>Value</w:t>
            </w:r>
          </w:p>
        </w:tc>
      </w:tr>
      <w:tr w:rsidR="007C7703" w:rsidRPr="00E3259F" w14:paraId="1008AB70" w14:textId="77777777" w:rsidTr="006E4FF7">
        <w:trPr>
          <w:tblHeader/>
        </w:trPr>
        <w:tc>
          <w:tcPr>
            <w:tcW w:w="967" w:type="pct"/>
            <w:vMerge w:val="restart"/>
            <w:tcMar>
              <w:top w:w="57" w:type="dxa"/>
              <w:bottom w:w="57" w:type="dxa"/>
            </w:tcMar>
          </w:tcPr>
          <w:p w14:paraId="59FF80C5" w14:textId="77777777" w:rsidR="007C7703" w:rsidRPr="00E3259F" w:rsidRDefault="007C7703" w:rsidP="00A66C07">
            <w:pPr>
              <w:spacing w:line="260" w:lineRule="atLeast"/>
              <w:rPr>
                <w:rFonts w:eastAsia="Calibri"/>
                <w:lang w:eastAsia="en-US"/>
              </w:rPr>
            </w:pPr>
            <w:r w:rsidRPr="00E3259F">
              <w:rPr>
                <w:rFonts w:eastAsia="Calibri" w:cs="Calibri"/>
                <w:lang w:eastAsia="en-US"/>
              </w:rPr>
              <w:t>Tier 1 (no PPE)</w:t>
            </w:r>
          </w:p>
          <w:p w14:paraId="379F6315" w14:textId="77777777" w:rsidR="007C7703" w:rsidRPr="00E3259F" w:rsidRDefault="007C7703" w:rsidP="00A66C07">
            <w:pPr>
              <w:spacing w:line="260" w:lineRule="atLeast"/>
              <w:rPr>
                <w:rFonts w:eastAsia="Calibri" w:cs="Calibri"/>
                <w:lang w:eastAsia="en-US"/>
              </w:rPr>
            </w:pPr>
          </w:p>
        </w:tc>
        <w:tc>
          <w:tcPr>
            <w:tcW w:w="2353" w:type="pct"/>
            <w:shd w:val="clear" w:color="auto" w:fill="auto"/>
            <w:tcMar>
              <w:top w:w="57" w:type="dxa"/>
              <w:bottom w:w="57" w:type="dxa"/>
            </w:tcMar>
            <w:vAlign w:val="center"/>
          </w:tcPr>
          <w:p w14:paraId="78A8F21E" w14:textId="082B2280" w:rsidR="007C7703" w:rsidRPr="00E3259F" w:rsidRDefault="007C7703" w:rsidP="00421BB6">
            <w:pPr>
              <w:spacing w:line="260" w:lineRule="atLeast"/>
              <w:rPr>
                <w:rFonts w:eastAsia="Calibri"/>
                <w:lang w:eastAsia="en-US"/>
              </w:rPr>
            </w:pPr>
            <w:r w:rsidRPr="00E3259F">
              <w:rPr>
                <w:lang w:eastAsia="en-GB"/>
              </w:rPr>
              <w:t xml:space="preserve">Indicative value </w:t>
            </w:r>
            <w:r w:rsidR="00421BB6" w:rsidRPr="00E3259F">
              <w:rPr>
                <w:lang w:eastAsia="en-GB"/>
              </w:rPr>
              <w:t xml:space="preserve">without protective </w:t>
            </w:r>
            <w:r w:rsidRPr="00E3259F">
              <w:rPr>
                <w:lang w:eastAsia="en-GB"/>
              </w:rPr>
              <w:t>gloves [mg of in-use dilution/minute]</w:t>
            </w:r>
            <w:r w:rsidR="002973B3" w:rsidRPr="00E3259F">
              <w:rPr>
                <w:lang w:eastAsia="en-GB"/>
              </w:rPr>
              <w:t>, dermal exposure</w:t>
            </w:r>
          </w:p>
        </w:tc>
        <w:tc>
          <w:tcPr>
            <w:tcW w:w="1680" w:type="pct"/>
            <w:shd w:val="clear" w:color="auto" w:fill="auto"/>
            <w:tcMar>
              <w:top w:w="57" w:type="dxa"/>
              <w:bottom w:w="57" w:type="dxa"/>
            </w:tcMar>
            <w:vAlign w:val="center"/>
          </w:tcPr>
          <w:p w14:paraId="045D72C5" w14:textId="79D74E7B" w:rsidR="007C7703" w:rsidRPr="00E3259F" w:rsidDel="00BF32AB" w:rsidRDefault="00421BB6" w:rsidP="00817425">
            <w:pPr>
              <w:spacing w:line="260" w:lineRule="atLeast"/>
              <w:rPr>
                <w:rFonts w:eastAsia="Arial" w:cs="Arial"/>
                <w:lang w:eastAsia="hu-HU"/>
              </w:rPr>
            </w:pPr>
            <w:r w:rsidRPr="00E3259F">
              <w:rPr>
                <w:lang w:eastAsia="hu-HU"/>
              </w:rPr>
              <w:t>181</w:t>
            </w:r>
          </w:p>
        </w:tc>
      </w:tr>
      <w:tr w:rsidR="002973B3" w:rsidRPr="00E3259F" w14:paraId="50C02233" w14:textId="77777777" w:rsidTr="006E4FF7">
        <w:trPr>
          <w:tblHeader/>
        </w:trPr>
        <w:tc>
          <w:tcPr>
            <w:tcW w:w="967" w:type="pct"/>
            <w:vMerge/>
            <w:tcMar>
              <w:top w:w="57" w:type="dxa"/>
              <w:bottom w:w="57" w:type="dxa"/>
            </w:tcMar>
          </w:tcPr>
          <w:p w14:paraId="47867505"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vAlign w:val="center"/>
          </w:tcPr>
          <w:p w14:paraId="0C4419AF" w14:textId="23041D44" w:rsidR="002973B3" w:rsidRPr="00E3259F" w:rsidRDefault="002973B3" w:rsidP="00A66C07">
            <w:pPr>
              <w:spacing w:line="260" w:lineRule="atLeast"/>
              <w:rPr>
                <w:rFonts w:eastAsia="Calibri"/>
                <w:lang w:eastAsia="en-US"/>
              </w:rPr>
            </w:pPr>
            <w:r w:rsidRPr="00E3259F">
              <w:rPr>
                <w:lang w:eastAsia="en-GB"/>
              </w:rPr>
              <w:t>Indicative value [mg in-use dilution/minute], dermal exposure</w:t>
            </w:r>
          </w:p>
        </w:tc>
        <w:tc>
          <w:tcPr>
            <w:tcW w:w="1680" w:type="pct"/>
            <w:shd w:val="clear" w:color="auto" w:fill="auto"/>
            <w:tcMar>
              <w:top w:w="57" w:type="dxa"/>
              <w:bottom w:w="57" w:type="dxa"/>
            </w:tcMar>
            <w:vAlign w:val="center"/>
          </w:tcPr>
          <w:p w14:paraId="2B9A1263" w14:textId="38C16F49" w:rsidR="002973B3" w:rsidRPr="00E3259F" w:rsidDel="00BF32AB" w:rsidRDefault="002973B3" w:rsidP="007C7703">
            <w:pPr>
              <w:spacing w:line="260" w:lineRule="atLeast"/>
              <w:rPr>
                <w:rFonts w:eastAsia="Arial" w:cs="Arial"/>
                <w:lang w:eastAsia="hu-HU"/>
              </w:rPr>
            </w:pPr>
            <w:r w:rsidRPr="00E3259F">
              <w:rPr>
                <w:lang w:eastAsia="hu-HU"/>
              </w:rPr>
              <w:t>92</w:t>
            </w:r>
          </w:p>
        </w:tc>
      </w:tr>
      <w:tr w:rsidR="002973B3" w:rsidRPr="00E3259F" w14:paraId="20714D51" w14:textId="77777777" w:rsidTr="006E4FF7">
        <w:trPr>
          <w:tblHeader/>
        </w:trPr>
        <w:tc>
          <w:tcPr>
            <w:tcW w:w="967" w:type="pct"/>
            <w:vMerge/>
            <w:tcMar>
              <w:top w:w="57" w:type="dxa"/>
              <w:bottom w:w="57" w:type="dxa"/>
            </w:tcMar>
          </w:tcPr>
          <w:p w14:paraId="4626B90F"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vAlign w:val="center"/>
          </w:tcPr>
          <w:p w14:paraId="5696613E" w14:textId="1085D8DB" w:rsidR="002973B3" w:rsidRPr="00E3259F" w:rsidRDefault="002973B3" w:rsidP="00A66C07">
            <w:pPr>
              <w:spacing w:line="260" w:lineRule="atLeast"/>
              <w:rPr>
                <w:rFonts w:eastAsia="Calibri"/>
                <w:lang w:eastAsia="en-US"/>
              </w:rPr>
            </w:pPr>
            <w:r w:rsidRPr="00E3259F">
              <w:rPr>
                <w:lang w:eastAsia="en-GB"/>
              </w:rPr>
              <w:t>Indicative value [mg of in-use dilution/m</w:t>
            </w:r>
            <w:r w:rsidRPr="00E3259F">
              <w:rPr>
                <w:vertAlign w:val="superscript"/>
                <w:lang w:eastAsia="en-GB"/>
              </w:rPr>
              <w:t>3</w:t>
            </w:r>
            <w:r w:rsidRPr="00E3259F">
              <w:rPr>
                <w:lang w:eastAsia="en-GB"/>
              </w:rPr>
              <w:t>], inhalation exposure</w:t>
            </w:r>
          </w:p>
        </w:tc>
        <w:tc>
          <w:tcPr>
            <w:tcW w:w="1680" w:type="pct"/>
            <w:shd w:val="clear" w:color="auto" w:fill="auto"/>
            <w:tcMar>
              <w:top w:w="57" w:type="dxa"/>
              <w:bottom w:w="57" w:type="dxa"/>
            </w:tcMar>
            <w:vAlign w:val="center"/>
          </w:tcPr>
          <w:p w14:paraId="621D7DD5" w14:textId="00F1D86F" w:rsidR="002973B3" w:rsidRPr="00E3259F" w:rsidDel="00BF32AB" w:rsidRDefault="00894334" w:rsidP="007C7703">
            <w:pPr>
              <w:spacing w:line="260" w:lineRule="atLeast"/>
              <w:rPr>
                <w:rFonts w:eastAsia="Arial" w:cs="Arial"/>
                <w:lang w:eastAsia="hu-HU"/>
              </w:rPr>
            </w:pPr>
            <w:r w:rsidRPr="00E3259F">
              <w:rPr>
                <w:lang w:eastAsia="hu-HU"/>
              </w:rPr>
              <w:t>104</w:t>
            </w:r>
          </w:p>
        </w:tc>
      </w:tr>
      <w:tr w:rsidR="002973B3" w:rsidRPr="00E3259F" w14:paraId="096DA581" w14:textId="77777777" w:rsidTr="00A66C07">
        <w:trPr>
          <w:tblHeader/>
        </w:trPr>
        <w:tc>
          <w:tcPr>
            <w:tcW w:w="967" w:type="pct"/>
            <w:vMerge/>
            <w:tcMar>
              <w:top w:w="57" w:type="dxa"/>
              <w:bottom w:w="57" w:type="dxa"/>
            </w:tcMar>
          </w:tcPr>
          <w:p w14:paraId="3C054906"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tcPr>
          <w:p w14:paraId="31CF41CC" w14:textId="5B9C81EF" w:rsidR="002973B3" w:rsidRPr="00E3259F" w:rsidRDefault="002973B3" w:rsidP="00A66C07">
            <w:pPr>
              <w:spacing w:line="260" w:lineRule="atLeast"/>
              <w:rPr>
                <w:rFonts w:cs="Arial"/>
                <w:lang w:eastAsia="hu-HU"/>
              </w:rPr>
            </w:pPr>
            <w:r w:rsidRPr="00E3259F">
              <w:rPr>
                <w:rFonts w:eastAsia="Calibri"/>
                <w:lang w:eastAsia="en-US"/>
              </w:rPr>
              <w:t>Active substance content in the working solution</w:t>
            </w:r>
          </w:p>
        </w:tc>
        <w:tc>
          <w:tcPr>
            <w:tcW w:w="1680" w:type="pct"/>
            <w:shd w:val="clear" w:color="auto" w:fill="auto"/>
            <w:tcMar>
              <w:top w:w="57" w:type="dxa"/>
              <w:bottom w:w="57" w:type="dxa"/>
            </w:tcMar>
          </w:tcPr>
          <w:p w14:paraId="771C080C" w14:textId="262ABFDF" w:rsidR="002973B3" w:rsidRPr="00E3259F" w:rsidRDefault="002973B3" w:rsidP="007C7703">
            <w:pPr>
              <w:spacing w:line="260" w:lineRule="atLeast"/>
              <w:rPr>
                <w:rFonts w:eastAsia="Calibri"/>
                <w:lang w:eastAsia="en-US"/>
              </w:rPr>
            </w:pPr>
            <w:r w:rsidRPr="00E3259F">
              <w:rPr>
                <w:rFonts w:eastAsia="Arial" w:cs="Arial"/>
                <w:lang w:eastAsia="hu-HU"/>
              </w:rPr>
              <w:t>0.00495%</w:t>
            </w:r>
          </w:p>
        </w:tc>
      </w:tr>
      <w:tr w:rsidR="002973B3" w:rsidRPr="00E3259F" w14:paraId="5BED2CCF" w14:textId="77777777" w:rsidTr="00A66C07">
        <w:trPr>
          <w:tblHeader/>
        </w:trPr>
        <w:tc>
          <w:tcPr>
            <w:tcW w:w="967" w:type="pct"/>
            <w:vMerge/>
            <w:tcMar>
              <w:top w:w="57" w:type="dxa"/>
              <w:bottom w:w="57" w:type="dxa"/>
            </w:tcMar>
          </w:tcPr>
          <w:p w14:paraId="185B922F"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tcPr>
          <w:p w14:paraId="0C03DB96" w14:textId="16FBD540" w:rsidR="002973B3" w:rsidRPr="00E3259F" w:rsidRDefault="002973B3" w:rsidP="00A66C07">
            <w:pPr>
              <w:spacing w:line="260" w:lineRule="atLeast"/>
              <w:rPr>
                <w:rFonts w:eastAsia="Arial" w:cs="Arial"/>
                <w:lang w:eastAsia="hu-HU"/>
              </w:rPr>
            </w:pPr>
            <w:r w:rsidRPr="00E3259F">
              <w:rPr>
                <w:rFonts w:eastAsia="Arial" w:cs="Arial"/>
                <w:lang w:eastAsia="hu-HU"/>
              </w:rPr>
              <w:t>Task duration</w:t>
            </w:r>
          </w:p>
        </w:tc>
        <w:tc>
          <w:tcPr>
            <w:tcW w:w="1680" w:type="pct"/>
            <w:shd w:val="clear" w:color="auto" w:fill="auto"/>
            <w:tcMar>
              <w:top w:w="57" w:type="dxa"/>
              <w:bottom w:w="57" w:type="dxa"/>
            </w:tcMar>
          </w:tcPr>
          <w:p w14:paraId="0B0BBA0D" w14:textId="5630B671" w:rsidR="002973B3" w:rsidRPr="00E3259F" w:rsidDel="00BF32AB" w:rsidRDefault="002973B3" w:rsidP="00A66C07">
            <w:pPr>
              <w:spacing w:line="260" w:lineRule="atLeast"/>
              <w:rPr>
                <w:rFonts w:eastAsia="Arial" w:cs="Arial"/>
                <w:lang w:eastAsia="hu-HU"/>
              </w:rPr>
            </w:pPr>
            <w:r w:rsidRPr="00E3259F">
              <w:rPr>
                <w:rFonts w:eastAsia="Arial" w:cs="Arial"/>
                <w:lang w:eastAsia="hu-HU"/>
              </w:rPr>
              <w:t>480 min</w:t>
            </w:r>
          </w:p>
        </w:tc>
      </w:tr>
      <w:tr w:rsidR="002973B3" w:rsidRPr="00E3259F" w14:paraId="22DA2F80" w14:textId="77777777" w:rsidTr="00A66C07">
        <w:trPr>
          <w:tblHeader/>
        </w:trPr>
        <w:tc>
          <w:tcPr>
            <w:tcW w:w="967" w:type="pct"/>
            <w:vMerge/>
            <w:tcMar>
              <w:top w:w="57" w:type="dxa"/>
              <w:bottom w:w="57" w:type="dxa"/>
            </w:tcMar>
          </w:tcPr>
          <w:p w14:paraId="4E730421"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tcPr>
          <w:p w14:paraId="2D723DA8" w14:textId="77777777" w:rsidR="002973B3" w:rsidRPr="00E3259F" w:rsidRDefault="002973B3" w:rsidP="00A66C07">
            <w:pPr>
              <w:spacing w:line="260" w:lineRule="atLeast"/>
              <w:rPr>
                <w:rFonts w:eastAsia="Calibri"/>
                <w:lang w:eastAsia="en-US"/>
              </w:rPr>
            </w:pPr>
            <w:r w:rsidRPr="00E3259F">
              <w:rPr>
                <w:rFonts w:eastAsia="Arial" w:cs="Arial"/>
                <w:lang w:eastAsia="hu-HU"/>
              </w:rPr>
              <w:t xml:space="preserve">dermal absorption </w:t>
            </w:r>
          </w:p>
        </w:tc>
        <w:tc>
          <w:tcPr>
            <w:tcW w:w="1680" w:type="pct"/>
            <w:shd w:val="clear" w:color="auto" w:fill="auto"/>
            <w:tcMar>
              <w:top w:w="57" w:type="dxa"/>
              <w:bottom w:w="57" w:type="dxa"/>
            </w:tcMar>
          </w:tcPr>
          <w:p w14:paraId="12B41D71" w14:textId="7C5E4912" w:rsidR="002973B3" w:rsidRPr="00E3259F" w:rsidRDefault="00950FF3" w:rsidP="005A3059">
            <w:pPr>
              <w:spacing w:line="260" w:lineRule="atLeast"/>
              <w:rPr>
                <w:rFonts w:cs="Arial"/>
                <w:lang w:eastAsia="hu-HU"/>
              </w:rPr>
            </w:pPr>
            <w:r>
              <w:rPr>
                <w:rFonts w:eastAsia="Arial" w:cs="Arial"/>
                <w:lang w:eastAsia="hu-HU"/>
              </w:rPr>
              <w:t>50</w:t>
            </w:r>
            <w:r w:rsidR="002973B3" w:rsidRPr="00E3259F">
              <w:rPr>
                <w:rFonts w:eastAsia="Arial" w:cs="Arial"/>
                <w:lang w:eastAsia="hu-HU"/>
              </w:rPr>
              <w:t xml:space="preserve"> %</w:t>
            </w:r>
          </w:p>
        </w:tc>
      </w:tr>
      <w:tr w:rsidR="002973B3" w:rsidRPr="00E3259F" w14:paraId="17A1BF79" w14:textId="77777777" w:rsidTr="00A66C07">
        <w:trPr>
          <w:tblHeader/>
        </w:trPr>
        <w:tc>
          <w:tcPr>
            <w:tcW w:w="967" w:type="pct"/>
            <w:vMerge/>
            <w:tcMar>
              <w:top w:w="57" w:type="dxa"/>
              <w:bottom w:w="57" w:type="dxa"/>
            </w:tcMar>
          </w:tcPr>
          <w:p w14:paraId="275D04DD"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tcPr>
          <w:p w14:paraId="36905113" w14:textId="77777777" w:rsidR="002973B3" w:rsidRPr="00E3259F" w:rsidRDefault="002973B3" w:rsidP="00A66C07">
            <w:pPr>
              <w:spacing w:line="260" w:lineRule="atLeast"/>
              <w:rPr>
                <w:rFonts w:cs="Arial"/>
                <w:lang w:eastAsia="hu-HU"/>
              </w:rPr>
            </w:pPr>
            <w:r w:rsidRPr="00E3259F">
              <w:rPr>
                <w:rFonts w:eastAsia="Arial" w:cs="Arial"/>
                <w:lang w:eastAsia="hu-HU"/>
              </w:rPr>
              <w:t>Inhalation absorption</w:t>
            </w:r>
          </w:p>
        </w:tc>
        <w:tc>
          <w:tcPr>
            <w:tcW w:w="1680" w:type="pct"/>
            <w:shd w:val="clear" w:color="auto" w:fill="auto"/>
            <w:tcMar>
              <w:top w:w="57" w:type="dxa"/>
              <w:bottom w:w="57" w:type="dxa"/>
            </w:tcMar>
          </w:tcPr>
          <w:p w14:paraId="598327FB" w14:textId="77777777" w:rsidR="002973B3" w:rsidRPr="00E3259F" w:rsidRDefault="002973B3" w:rsidP="00A66C07">
            <w:pPr>
              <w:spacing w:line="260" w:lineRule="atLeast"/>
              <w:rPr>
                <w:rFonts w:cs="Arial"/>
                <w:lang w:eastAsia="hu-HU"/>
              </w:rPr>
            </w:pPr>
            <w:r w:rsidRPr="00E3259F">
              <w:rPr>
                <w:rFonts w:eastAsia="Arial" w:cs="Arial"/>
                <w:lang w:eastAsia="hu-HU"/>
              </w:rPr>
              <w:t>100 %</w:t>
            </w:r>
          </w:p>
        </w:tc>
      </w:tr>
      <w:tr w:rsidR="002973B3" w:rsidRPr="00E3259F" w14:paraId="2AF02BC2" w14:textId="77777777" w:rsidTr="00A66C07">
        <w:trPr>
          <w:tblHeader/>
        </w:trPr>
        <w:tc>
          <w:tcPr>
            <w:tcW w:w="967" w:type="pct"/>
            <w:vMerge/>
            <w:tcMar>
              <w:top w:w="57" w:type="dxa"/>
              <w:bottom w:w="57" w:type="dxa"/>
            </w:tcMar>
          </w:tcPr>
          <w:p w14:paraId="021A08AE"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tcPr>
          <w:p w14:paraId="3BCBB462" w14:textId="5ACB6CBE" w:rsidR="002973B3" w:rsidRPr="00E3259F" w:rsidRDefault="002973B3" w:rsidP="00A66C07">
            <w:pPr>
              <w:spacing w:line="260" w:lineRule="atLeast"/>
              <w:rPr>
                <w:rFonts w:eastAsia="Arial" w:cs="Arial"/>
                <w:lang w:eastAsia="hu-HU"/>
              </w:rPr>
            </w:pPr>
            <w:r w:rsidRPr="00E3259F">
              <w:rPr>
                <w:rFonts w:eastAsia="Arial" w:cs="Arial"/>
                <w:lang w:eastAsia="hu-HU"/>
              </w:rPr>
              <w:t>Inhalation rate</w:t>
            </w:r>
          </w:p>
        </w:tc>
        <w:tc>
          <w:tcPr>
            <w:tcW w:w="1680" w:type="pct"/>
            <w:shd w:val="clear" w:color="auto" w:fill="auto"/>
            <w:tcMar>
              <w:top w:w="57" w:type="dxa"/>
              <w:bottom w:w="57" w:type="dxa"/>
            </w:tcMar>
          </w:tcPr>
          <w:p w14:paraId="10D3DDC9" w14:textId="1B8D2DA9" w:rsidR="002973B3" w:rsidRPr="00E3259F" w:rsidRDefault="002973B3" w:rsidP="00A66C07">
            <w:pPr>
              <w:spacing w:line="260" w:lineRule="atLeast"/>
              <w:rPr>
                <w:rFonts w:eastAsia="Arial" w:cs="Arial"/>
                <w:lang w:eastAsia="hu-HU"/>
              </w:rPr>
            </w:pPr>
            <w:r w:rsidRPr="00E3259F">
              <w:rPr>
                <w:rFonts w:eastAsia="Arial" w:cs="Arial"/>
                <w:lang w:eastAsia="hu-HU"/>
              </w:rPr>
              <w:t>1.25 m</w:t>
            </w:r>
            <w:r w:rsidRPr="00E3259F">
              <w:rPr>
                <w:rFonts w:eastAsia="Arial" w:cs="Arial"/>
                <w:vertAlign w:val="superscript"/>
                <w:lang w:eastAsia="hu-HU"/>
              </w:rPr>
              <w:t>3</w:t>
            </w:r>
            <w:r w:rsidRPr="00E3259F">
              <w:rPr>
                <w:rFonts w:eastAsia="Arial" w:cs="Arial"/>
                <w:lang w:eastAsia="hu-HU"/>
              </w:rPr>
              <w:t>/hour</w:t>
            </w:r>
          </w:p>
        </w:tc>
      </w:tr>
      <w:tr w:rsidR="002973B3" w:rsidRPr="00E3259F" w14:paraId="74249F9C" w14:textId="77777777" w:rsidTr="00A66C07">
        <w:trPr>
          <w:tblHeader/>
        </w:trPr>
        <w:tc>
          <w:tcPr>
            <w:tcW w:w="967" w:type="pct"/>
            <w:vMerge/>
            <w:tcMar>
              <w:top w:w="57" w:type="dxa"/>
              <w:bottom w:w="57" w:type="dxa"/>
            </w:tcMar>
          </w:tcPr>
          <w:p w14:paraId="333B3F07" w14:textId="77777777" w:rsidR="002973B3" w:rsidRPr="00E3259F" w:rsidRDefault="002973B3" w:rsidP="00A66C07">
            <w:pPr>
              <w:spacing w:line="260" w:lineRule="atLeast"/>
              <w:rPr>
                <w:rFonts w:eastAsia="Calibri"/>
                <w:lang w:eastAsia="en-US"/>
              </w:rPr>
            </w:pPr>
          </w:p>
        </w:tc>
        <w:tc>
          <w:tcPr>
            <w:tcW w:w="2353" w:type="pct"/>
            <w:shd w:val="clear" w:color="auto" w:fill="auto"/>
            <w:tcMar>
              <w:top w:w="57" w:type="dxa"/>
              <w:bottom w:w="57" w:type="dxa"/>
            </w:tcMar>
          </w:tcPr>
          <w:p w14:paraId="02EDC09F" w14:textId="7A9E6808" w:rsidR="002973B3" w:rsidRPr="00E3259F" w:rsidRDefault="002973B3" w:rsidP="00152518">
            <w:pPr>
              <w:spacing w:line="260" w:lineRule="atLeast"/>
              <w:rPr>
                <w:rFonts w:cs="Arial"/>
                <w:lang w:eastAsia="hu-HU"/>
              </w:rPr>
            </w:pPr>
            <w:r w:rsidRPr="00E3259F">
              <w:rPr>
                <w:rFonts w:eastAsia="Arial" w:cs="Arial"/>
                <w:lang w:eastAsia="hu-HU"/>
              </w:rPr>
              <w:t>User body weight</w:t>
            </w:r>
            <w:r w:rsidR="00152518" w:rsidRPr="00E3259F">
              <w:rPr>
                <w:rFonts w:eastAsia="Arial" w:cs="Arial"/>
                <w:vertAlign w:val="superscript"/>
                <w:lang w:eastAsia="hu-HU"/>
              </w:rPr>
              <w:t>1</w:t>
            </w:r>
          </w:p>
        </w:tc>
        <w:tc>
          <w:tcPr>
            <w:tcW w:w="1680" w:type="pct"/>
            <w:shd w:val="clear" w:color="auto" w:fill="auto"/>
            <w:tcMar>
              <w:top w:w="57" w:type="dxa"/>
              <w:bottom w:w="57" w:type="dxa"/>
            </w:tcMar>
          </w:tcPr>
          <w:p w14:paraId="76033567" w14:textId="4B4CA804" w:rsidR="002973B3" w:rsidRPr="00E3259F" w:rsidRDefault="002973B3" w:rsidP="00A66C07">
            <w:pPr>
              <w:spacing w:line="260" w:lineRule="atLeast"/>
              <w:rPr>
                <w:rFonts w:cs="Arial"/>
                <w:lang w:eastAsia="hu-HU"/>
              </w:rPr>
            </w:pPr>
            <w:r w:rsidRPr="00E3259F">
              <w:rPr>
                <w:rFonts w:eastAsia="Arial" w:cs="Arial"/>
                <w:lang w:eastAsia="hu-HU"/>
              </w:rPr>
              <w:t>60 kg</w:t>
            </w:r>
          </w:p>
        </w:tc>
      </w:tr>
    </w:tbl>
    <w:p w14:paraId="2FBE4DD4" w14:textId="6213C198" w:rsidR="00AF1D8B" w:rsidRPr="00E3259F" w:rsidRDefault="00152518" w:rsidP="00AF1D8B">
      <w:pPr>
        <w:spacing w:line="260" w:lineRule="atLeast"/>
        <w:rPr>
          <w:rFonts w:eastAsia="Calibri"/>
          <w:iCs/>
          <w:lang w:eastAsia="en-US"/>
        </w:rPr>
      </w:pPr>
      <w:r w:rsidRPr="00E3259F">
        <w:rPr>
          <w:rFonts w:eastAsia="Times New Roman,Calibri" w:cs="Times New Roman,Calibri"/>
          <w:vertAlign w:val="superscript"/>
          <w:lang w:eastAsia="en-US"/>
        </w:rPr>
        <w:t>1</w:t>
      </w:r>
      <w:r w:rsidR="00AF1D8B" w:rsidRPr="00E3259F">
        <w:rPr>
          <w:rFonts w:eastAsia="Times New Roman,Calibri" w:cs="Times New Roman,Calibri"/>
          <w:lang w:eastAsia="en-US"/>
        </w:rPr>
        <w:t xml:space="preserve">: </w:t>
      </w:r>
      <w:r w:rsidR="00696BD9" w:rsidRPr="00E3259F">
        <w:rPr>
          <w:rFonts w:eastAsia="Times New Roman,Calibri" w:cs="Times New Roman,Calibri"/>
          <w:lang w:eastAsia="en-US"/>
        </w:rPr>
        <w:t xml:space="preserve">HEAdhoc Recommendation 14 replacing </w:t>
      </w:r>
      <w:r w:rsidR="00AF1D8B" w:rsidRPr="00E3259F">
        <w:rPr>
          <w:rFonts w:eastAsia="Times New Roman,Calibri" w:cs="Times New Roman,Calibri"/>
          <w:lang w:eastAsia="en-US"/>
        </w:rPr>
        <w:t xml:space="preserve">HEEG </w:t>
      </w:r>
      <w:r w:rsidR="00696BD9" w:rsidRPr="00E3259F">
        <w:rPr>
          <w:rFonts w:eastAsia="Times New Roman,Calibri" w:cs="Times New Roman,Calibri"/>
          <w:lang w:eastAsia="en-US"/>
        </w:rPr>
        <w:t>Opinion</w:t>
      </w:r>
      <w:r w:rsidR="00AF1D8B" w:rsidRPr="00E3259F">
        <w:rPr>
          <w:rFonts w:eastAsia="Times New Roman,Calibri" w:cs="Times New Roman,Calibri"/>
          <w:lang w:eastAsia="en-US"/>
        </w:rPr>
        <w:t xml:space="preserve"> No</w:t>
      </w:r>
      <w:r w:rsidR="00696BD9" w:rsidRPr="00E3259F">
        <w:rPr>
          <w:rFonts w:eastAsia="Times New Roman,Calibri" w:cs="Times New Roman,Calibri"/>
          <w:lang w:eastAsia="en-US"/>
        </w:rPr>
        <w:t>.</w:t>
      </w:r>
      <w:r w:rsidR="00AF1D8B" w:rsidRPr="00E3259F">
        <w:rPr>
          <w:rFonts w:eastAsia="Times New Roman,Calibri" w:cs="Times New Roman,Calibri"/>
          <w:lang w:eastAsia="en-US"/>
        </w:rPr>
        <w:t xml:space="preserve"> 17, Default human factor values</w:t>
      </w:r>
    </w:p>
    <w:p w14:paraId="62BBC0EB" w14:textId="3A22056E" w:rsidR="00E05A2C" w:rsidRPr="00E3259F" w:rsidRDefault="00E05A2C" w:rsidP="00AF1D8B">
      <w:pPr>
        <w:spacing w:line="260" w:lineRule="atLeast"/>
        <w:rPr>
          <w:rFonts w:eastAsia="Times New Roman,Calibri" w:cs="Times New Roman,Calibri"/>
          <w:lang w:eastAsia="en-US"/>
        </w:rPr>
      </w:pPr>
    </w:p>
    <w:p w14:paraId="01FEE6E4" w14:textId="77777777" w:rsidR="00A05B7E" w:rsidRPr="00E3259F" w:rsidRDefault="00A05B7E" w:rsidP="00A05B7E">
      <w:pPr>
        <w:spacing w:line="260" w:lineRule="atLeast"/>
        <w:rPr>
          <w:rFonts w:eastAsia="Times New Roman,Calibri" w:cs="Times New Roman,Calibri"/>
          <w:lang w:eastAsia="en-US"/>
        </w:rPr>
      </w:pPr>
      <w:r w:rsidRPr="00E3259F">
        <w:rPr>
          <w:rFonts w:eastAsia="Times New Roman,Calibri" w:cs="Times New Roman,Calibri"/>
          <w:lang w:eastAsia="en-US"/>
        </w:rPr>
        <w:lastRenderedPageBreak/>
        <w:t>Calculations are included in Annex 3.2.</w:t>
      </w:r>
    </w:p>
    <w:p w14:paraId="2AEC7BD1" w14:textId="77777777" w:rsidR="00A05B7E" w:rsidRPr="00E3259F" w:rsidRDefault="00A05B7E" w:rsidP="00A05B7E">
      <w:pPr>
        <w:spacing w:line="260" w:lineRule="atLeast"/>
        <w:rPr>
          <w:rFonts w:eastAsia="Times New Roman,Calibri" w:cs="Times New Roman,Calibri"/>
          <w:lang w:eastAsia="en-US"/>
        </w:rPr>
      </w:pPr>
    </w:p>
    <w:p w14:paraId="4D56C33D" w14:textId="0CD744B8" w:rsidR="00A05B7E" w:rsidRPr="00E3259F" w:rsidRDefault="00A05B7E" w:rsidP="00A05B7E">
      <w:pPr>
        <w:spacing w:line="260" w:lineRule="atLeast"/>
        <w:jc w:val="both"/>
        <w:rPr>
          <w:rFonts w:eastAsia="Times New Roman,Calibri" w:cs="Times New Roman,Calibri"/>
          <w:lang w:eastAsia="en-US"/>
        </w:rPr>
      </w:pPr>
      <w:r w:rsidRPr="00E3259F">
        <w:rPr>
          <w:rFonts w:eastAsia="Times New Roman,Calibri" w:cs="Times New Roman,Calibri"/>
          <w:lang w:eastAsia="en-US"/>
        </w:rPr>
        <w:t>For dermal exposure, Spraying Model 1 give</w:t>
      </w:r>
      <w:r w:rsidR="00FD48E7" w:rsidRPr="00E3259F">
        <w:rPr>
          <w:rFonts w:eastAsia="Times New Roman,Calibri" w:cs="Times New Roman,Calibri"/>
          <w:lang w:eastAsia="en-US"/>
        </w:rPr>
        <w:t>s higher exposure than RISKOFDERM</w:t>
      </w:r>
      <w:r w:rsidRPr="00E3259F">
        <w:rPr>
          <w:rFonts w:eastAsia="Times New Roman,Calibri" w:cs="Times New Roman,Calibri"/>
          <w:lang w:eastAsia="en-US"/>
        </w:rPr>
        <w:t xml:space="preserve"> (0.</w:t>
      </w:r>
      <w:r w:rsidR="002973B3" w:rsidRPr="00E3259F">
        <w:rPr>
          <w:rFonts w:eastAsia="Times New Roman,Calibri" w:cs="Times New Roman,Calibri"/>
          <w:lang w:eastAsia="en-US"/>
        </w:rPr>
        <w:t>0</w:t>
      </w:r>
      <w:r w:rsidR="00FD48E7" w:rsidRPr="00E3259F">
        <w:rPr>
          <w:rFonts w:eastAsia="Times New Roman,Calibri" w:cs="Times New Roman,Calibri"/>
          <w:lang w:eastAsia="en-US"/>
        </w:rPr>
        <w:t>2</w:t>
      </w:r>
      <w:r w:rsidR="007C7703" w:rsidRPr="00E3259F">
        <w:rPr>
          <w:rFonts w:eastAsia="Times New Roman,Calibri" w:cs="Times New Roman,Calibri"/>
          <w:lang w:eastAsia="en-US"/>
        </w:rPr>
        <w:t>9</w:t>
      </w:r>
      <w:r w:rsidRPr="00E3259F">
        <w:rPr>
          <w:rFonts w:eastAsia="Times New Roman,Calibri" w:cs="Times New Roman,Calibri"/>
          <w:lang w:eastAsia="en-US"/>
        </w:rPr>
        <w:t xml:space="preserve"> mg/kg bw/day from RISKOFDERM and 0.0</w:t>
      </w:r>
      <w:r w:rsidR="00EA6E8F" w:rsidRPr="00E3259F">
        <w:rPr>
          <w:rFonts w:eastAsia="Times New Roman,Calibri" w:cs="Times New Roman,Calibri"/>
          <w:lang w:eastAsia="en-US"/>
        </w:rPr>
        <w:t>757</w:t>
      </w:r>
      <w:r w:rsidRPr="00E3259F">
        <w:rPr>
          <w:rFonts w:eastAsia="Times New Roman,Calibri" w:cs="Times New Roman,Calibri"/>
          <w:lang w:eastAsia="en-US"/>
        </w:rPr>
        <w:t xml:space="preserve"> mg/kg bw/day from Spraying Model 1). </w:t>
      </w:r>
    </w:p>
    <w:p w14:paraId="148CE27D" w14:textId="77777777" w:rsidR="00A05B7E" w:rsidRPr="00E3259F" w:rsidRDefault="00A05B7E" w:rsidP="00A05B7E">
      <w:pPr>
        <w:spacing w:line="260" w:lineRule="atLeast"/>
        <w:jc w:val="both"/>
        <w:rPr>
          <w:rFonts w:eastAsia="Times New Roman,Calibri" w:cs="Times New Roman,Calibri"/>
          <w:lang w:eastAsia="en-US"/>
        </w:rPr>
      </w:pPr>
    </w:p>
    <w:p w14:paraId="7BD99B64" w14:textId="4984E79D" w:rsidR="00A05B7E" w:rsidRPr="00E3259F" w:rsidRDefault="00A05B7E" w:rsidP="00A05B7E">
      <w:pPr>
        <w:spacing w:line="260" w:lineRule="atLeast"/>
        <w:jc w:val="both"/>
        <w:rPr>
          <w:rFonts w:eastAsia="Times New Roman,Calibri" w:cs="Times New Roman,Calibri"/>
          <w:lang w:eastAsia="en-US"/>
        </w:rPr>
      </w:pPr>
      <w:r w:rsidRPr="00E3259F">
        <w:rPr>
          <w:rFonts w:eastAsia="Times New Roman,Calibri" w:cs="Times New Roman,Calibri"/>
          <w:lang w:eastAsia="en-US"/>
        </w:rPr>
        <w:t>Regarding inhalation exposure, it is evident that Spraying Model 1 estimates</w:t>
      </w:r>
      <w:r w:rsidR="00D5416B" w:rsidRPr="00E3259F">
        <w:rPr>
          <w:rFonts w:eastAsia="Times New Roman,Calibri" w:cs="Times New Roman,Calibri"/>
          <w:lang w:eastAsia="en-US"/>
        </w:rPr>
        <w:t xml:space="preserve"> </w:t>
      </w:r>
      <w:r w:rsidR="002973B3" w:rsidRPr="00E3259F">
        <w:rPr>
          <w:rFonts w:eastAsia="Times New Roman,Calibri" w:cs="Times New Roman,Calibri"/>
          <w:lang w:eastAsia="en-US"/>
        </w:rPr>
        <w:t>higher exposure</w:t>
      </w:r>
      <w:r w:rsidRPr="00E3259F">
        <w:rPr>
          <w:rFonts w:eastAsia="Times New Roman,Calibri" w:cs="Times New Roman,Calibri"/>
          <w:lang w:eastAsia="en-US"/>
        </w:rPr>
        <w:t xml:space="preserve"> (0.00008 mg/kg bw/day from ART, 0.</w:t>
      </w:r>
      <w:r w:rsidR="00EA6E8F" w:rsidRPr="00E3259F">
        <w:rPr>
          <w:rFonts w:eastAsia="Times New Roman,Calibri" w:cs="Times New Roman,Calibri"/>
          <w:lang w:eastAsia="en-US"/>
        </w:rPr>
        <w:t xml:space="preserve">0009 </w:t>
      </w:r>
      <w:r w:rsidRPr="00E3259F">
        <w:rPr>
          <w:rFonts w:eastAsia="Times New Roman,Calibri" w:cs="Times New Roman,Calibri"/>
          <w:lang w:eastAsia="en-US"/>
        </w:rPr>
        <w:t>mg/kg bw/day from Spraying Model 1), this is due to the fact that Spraying Model 1 is also based on overhead use data, which is not relevant for the current product. This is also indicated in HEAdhoc Recommendation no. 3 - if the application is only downward, Spraying Model 1 will overestimate the exposure.</w:t>
      </w:r>
    </w:p>
    <w:p w14:paraId="662B3E31" w14:textId="77777777" w:rsidR="00A05B7E" w:rsidRPr="00E3259F" w:rsidRDefault="00A05B7E" w:rsidP="00A05B7E">
      <w:pPr>
        <w:spacing w:line="260" w:lineRule="atLeast"/>
        <w:jc w:val="both"/>
        <w:rPr>
          <w:rFonts w:eastAsia="Times New Roman,Calibri" w:cs="Times New Roman,Calibri"/>
          <w:lang w:eastAsia="en-US"/>
        </w:rPr>
      </w:pPr>
    </w:p>
    <w:p w14:paraId="23FDC92D" w14:textId="3E2A2893" w:rsidR="00A05B7E" w:rsidRPr="00E3259F" w:rsidRDefault="00A05B7E" w:rsidP="00A05B7E">
      <w:pPr>
        <w:spacing w:line="260" w:lineRule="atLeast"/>
        <w:jc w:val="both"/>
        <w:rPr>
          <w:rFonts w:eastAsia="Times New Roman,Calibri" w:cs="Times New Roman,Calibri"/>
          <w:lang w:eastAsia="en-US"/>
        </w:rPr>
      </w:pPr>
      <w:r w:rsidRPr="00E3259F">
        <w:rPr>
          <w:rFonts w:eastAsia="Times New Roman,Calibri" w:cs="Times New Roman,Calibri"/>
          <w:lang w:eastAsia="en-US"/>
        </w:rPr>
        <w:t>As in the HEAdhoc Recommendation the RISKOFDERM and ART models are recommended, and based on the intended use pattern these models seem more relevant, the values calculated with these models are taken forward to risk assessment calculations.</w:t>
      </w:r>
    </w:p>
    <w:p w14:paraId="03046219" w14:textId="77777777" w:rsidR="002A65AC" w:rsidRPr="00E3259F" w:rsidRDefault="002A65AC" w:rsidP="002A65AC">
      <w:pPr>
        <w:spacing w:line="260" w:lineRule="atLeast"/>
        <w:rPr>
          <w:rFonts w:eastAsia="Calibri"/>
          <w:lang w:eastAsia="en-US"/>
        </w:rPr>
      </w:pPr>
    </w:p>
    <w:p w14:paraId="1C2732BC" w14:textId="77777777" w:rsidR="009A16D9" w:rsidRPr="00E3259F" w:rsidRDefault="009A16D9" w:rsidP="009A16D9">
      <w:pPr>
        <w:rPr>
          <w:rFonts w:eastAsia="Calibri"/>
          <w:i/>
          <w:sz w:val="22"/>
          <w:szCs w:val="22"/>
          <w:u w:val="single"/>
          <w:lang w:eastAsia="en-US"/>
        </w:rPr>
      </w:pPr>
      <w:r w:rsidRPr="00E3259F">
        <w:rPr>
          <w:rFonts w:eastAsia="Calibri" w:cs="Calibri"/>
          <w:i/>
          <w:iCs/>
          <w:sz w:val="22"/>
          <w:szCs w:val="22"/>
          <w:u w:val="single"/>
          <w:lang w:eastAsia="en-US"/>
        </w:rPr>
        <w:t>Scenario 3:</w:t>
      </w:r>
      <w:r w:rsidRPr="00E3259F">
        <w:rPr>
          <w:sz w:val="22"/>
          <w:szCs w:val="22"/>
        </w:rPr>
        <w:t xml:space="preserve"> Professional use, Post-application – Cleaning after treatment</w:t>
      </w:r>
    </w:p>
    <w:p w14:paraId="26D21769" w14:textId="77777777" w:rsidR="009A16D9" w:rsidRPr="00E3259F" w:rsidRDefault="009A16D9" w:rsidP="009A16D9">
      <w:pPr>
        <w:spacing w:line="260" w:lineRule="atLeast"/>
        <w:rPr>
          <w:rFonts w:eastAsia="Times New Roman,Calibri" w:cs="Times New Roman,Calibri"/>
          <w:lang w:eastAsia="en-US"/>
        </w:rPr>
      </w:pP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61"/>
        <w:gridCol w:w="4285"/>
        <w:gridCol w:w="3060"/>
      </w:tblGrid>
      <w:tr w:rsidR="009A16D9" w:rsidRPr="00E3259F" w14:paraId="70BEAF6F" w14:textId="77777777" w:rsidTr="009A16D9">
        <w:trPr>
          <w:tblHeader/>
        </w:trPr>
        <w:tc>
          <w:tcPr>
            <w:tcW w:w="5000" w:type="pct"/>
            <w:gridSpan w:val="3"/>
            <w:tcBorders>
              <w:top w:val="single" w:sz="6" w:space="0" w:color="auto"/>
              <w:left w:val="single" w:sz="6" w:space="0" w:color="auto"/>
              <w:bottom w:val="single" w:sz="6" w:space="0" w:color="auto"/>
              <w:right w:val="single" w:sz="6" w:space="0" w:color="auto"/>
            </w:tcBorders>
            <w:shd w:val="clear" w:color="auto" w:fill="FFFFCC"/>
            <w:tcMar>
              <w:top w:w="57" w:type="dxa"/>
              <w:left w:w="70" w:type="dxa"/>
              <w:bottom w:w="57" w:type="dxa"/>
              <w:right w:w="70" w:type="dxa"/>
            </w:tcMar>
            <w:hideMark/>
          </w:tcPr>
          <w:p w14:paraId="64D8EB10" w14:textId="77777777" w:rsidR="009A16D9" w:rsidRPr="00E3259F" w:rsidRDefault="009A16D9">
            <w:pPr>
              <w:spacing w:line="260" w:lineRule="atLeast"/>
              <w:rPr>
                <w:rFonts w:eastAsia="Calibri"/>
                <w:b/>
                <w:lang w:eastAsia="en-US"/>
              </w:rPr>
            </w:pPr>
            <w:r w:rsidRPr="00E3259F">
              <w:rPr>
                <w:rFonts w:eastAsia="Calibri" w:cs="Calibri"/>
                <w:b/>
                <w:bCs/>
                <w:lang w:eastAsia="en-US"/>
              </w:rPr>
              <w:t xml:space="preserve">Description of Scenario 3: </w:t>
            </w:r>
            <w:r w:rsidRPr="00E3259F">
              <w:t>Post application step, cleaning of spray equipment – Estimated on the basis of HEAdhoc Recommendation no. 4.</w:t>
            </w:r>
          </w:p>
        </w:tc>
      </w:tr>
      <w:tr w:rsidR="009A16D9" w:rsidRPr="00E3259F" w14:paraId="7043FA47" w14:textId="77777777" w:rsidTr="009A16D9">
        <w:trPr>
          <w:tblHeader/>
        </w:trPr>
        <w:tc>
          <w:tcPr>
            <w:tcW w:w="5000" w:type="pct"/>
            <w:gridSpan w:val="3"/>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E5D215F" w14:textId="77777777" w:rsidR="009A16D9" w:rsidRPr="00E3259F" w:rsidRDefault="009A16D9">
            <w:pPr>
              <w:spacing w:line="260" w:lineRule="atLeast"/>
              <w:jc w:val="both"/>
              <w:rPr>
                <w:rFonts w:eastAsia="Calibri" w:cs="Calibri"/>
                <w:bCs/>
                <w:lang w:eastAsia="en-US"/>
              </w:rPr>
            </w:pPr>
            <w:r w:rsidRPr="00E3259F">
              <w:rPr>
                <w:rFonts w:eastAsia="Calibri" w:cs="Calibri"/>
                <w:b/>
                <w:bCs/>
                <w:lang w:eastAsia="en-US"/>
              </w:rPr>
              <w:t>Professional user</w:t>
            </w:r>
            <w:r w:rsidRPr="00E3259F">
              <w:rPr>
                <w:rFonts w:eastAsia="Calibri" w:cs="Calibri"/>
                <w:bCs/>
                <w:lang w:eastAsia="en-US"/>
              </w:rPr>
              <w:t xml:space="preserve"> cleaning the spray equipment which contains any remaining dilution. This step is performed once daily at the end of the working day. </w:t>
            </w:r>
          </w:p>
          <w:p w14:paraId="35D61081" w14:textId="70732D7E" w:rsidR="009A16D9" w:rsidRPr="00E3259F" w:rsidRDefault="009A16D9">
            <w:pPr>
              <w:spacing w:line="260" w:lineRule="atLeast"/>
              <w:jc w:val="both"/>
              <w:rPr>
                <w:rFonts w:eastAsia="Calibri"/>
                <w:lang w:eastAsia="en-US"/>
              </w:rPr>
            </w:pPr>
            <w:r w:rsidRPr="00E3259F">
              <w:rPr>
                <w:rFonts w:eastAsia="Calibri"/>
                <w:lang w:eastAsia="en-US"/>
              </w:rPr>
              <w:t>5 ml product was diluted to 5 L working solution. Active substance content in concentrate: 6,1%, density: 0.811</w:t>
            </w:r>
            <w:r w:rsidR="0019756B" w:rsidRPr="00E3259F">
              <w:rPr>
                <w:rFonts w:eastAsia="Calibri"/>
                <w:lang w:eastAsia="en-US"/>
              </w:rPr>
              <w:t xml:space="preserve"> g/mL</w:t>
            </w:r>
            <w:r w:rsidRPr="00E3259F">
              <w:rPr>
                <w:rFonts w:eastAsia="Calibri"/>
                <w:lang w:eastAsia="en-US"/>
              </w:rPr>
              <w:t>. Dilution density may be considered as 1</w:t>
            </w:r>
            <w:r w:rsidR="008C7BA2" w:rsidRPr="00E3259F">
              <w:rPr>
                <w:rFonts w:eastAsia="Calibri"/>
                <w:lang w:eastAsia="en-US"/>
              </w:rPr>
              <w:t xml:space="preserve"> g/ml</w:t>
            </w:r>
            <w:r w:rsidRPr="00E3259F">
              <w:rPr>
                <w:rFonts w:eastAsia="Calibri"/>
                <w:lang w:eastAsia="en-US"/>
              </w:rPr>
              <w:t>.</w:t>
            </w:r>
          </w:p>
        </w:tc>
      </w:tr>
      <w:tr w:rsidR="009A16D9" w:rsidRPr="00E3259F" w14:paraId="1B0952A5" w14:textId="77777777" w:rsidTr="009A16D9">
        <w:trPr>
          <w:tblHeader/>
        </w:trPr>
        <w:tc>
          <w:tcPr>
            <w:tcW w:w="967"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7AE578B0" w14:textId="77777777" w:rsidR="009A16D9" w:rsidRPr="00E3259F" w:rsidRDefault="009A16D9">
            <w:pPr>
              <w:spacing w:line="260" w:lineRule="atLeast"/>
              <w:rPr>
                <w:rFonts w:eastAsia="Calibri"/>
                <w:lang w:eastAsia="en-US"/>
              </w:rPr>
            </w:pPr>
          </w:p>
        </w:tc>
        <w:tc>
          <w:tcPr>
            <w:tcW w:w="2353"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05404BA" w14:textId="77777777" w:rsidR="009A16D9" w:rsidRPr="00E3259F" w:rsidRDefault="009A16D9">
            <w:pPr>
              <w:spacing w:line="260" w:lineRule="atLeast"/>
              <w:rPr>
                <w:rFonts w:eastAsia="Calibri"/>
                <w:lang w:eastAsia="en-US"/>
              </w:rPr>
            </w:pPr>
            <w:r w:rsidRPr="00E3259F">
              <w:rPr>
                <w:rFonts w:eastAsia="Calibri" w:cs="Calibri"/>
                <w:lang w:eastAsia="en-US"/>
              </w:rPr>
              <w:t>Parameters</w:t>
            </w:r>
          </w:p>
        </w:tc>
        <w:tc>
          <w:tcPr>
            <w:tcW w:w="1680"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2463919" w14:textId="77777777" w:rsidR="009A16D9" w:rsidRPr="00E3259F" w:rsidRDefault="009A16D9">
            <w:pPr>
              <w:spacing w:line="260" w:lineRule="atLeast"/>
              <w:rPr>
                <w:rFonts w:eastAsia="Calibri"/>
                <w:lang w:eastAsia="en-US"/>
              </w:rPr>
            </w:pPr>
            <w:r w:rsidRPr="00E3259F">
              <w:rPr>
                <w:rFonts w:eastAsia="Calibri" w:cs="Calibri"/>
                <w:lang w:eastAsia="en-US"/>
              </w:rPr>
              <w:t>Value</w:t>
            </w:r>
          </w:p>
        </w:tc>
      </w:tr>
      <w:tr w:rsidR="009A16D9" w:rsidRPr="00E3259F" w14:paraId="665BE09D" w14:textId="77777777" w:rsidTr="009A16D9">
        <w:trPr>
          <w:tblHeader/>
        </w:trPr>
        <w:tc>
          <w:tcPr>
            <w:tcW w:w="967" w:type="pct"/>
            <w:vMerge w:val="restar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FB44042" w14:textId="77777777" w:rsidR="009A16D9" w:rsidRPr="00E3259F" w:rsidRDefault="009A16D9">
            <w:pPr>
              <w:spacing w:line="260" w:lineRule="atLeast"/>
              <w:rPr>
                <w:rFonts w:eastAsia="Calibri" w:cs="Calibri"/>
                <w:lang w:eastAsia="en-US"/>
              </w:rPr>
            </w:pPr>
            <w:r w:rsidRPr="00E3259F">
              <w:rPr>
                <w:rFonts w:eastAsia="Calibri" w:cs="Calibri"/>
                <w:lang w:eastAsia="en-US"/>
              </w:rPr>
              <w:t>Tier 1 (no PPE)</w:t>
            </w:r>
          </w:p>
        </w:tc>
        <w:tc>
          <w:tcPr>
            <w:tcW w:w="2353"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1120648" w14:textId="77777777" w:rsidR="009A16D9" w:rsidRPr="00E3259F" w:rsidRDefault="009A16D9">
            <w:pPr>
              <w:spacing w:line="260" w:lineRule="atLeast"/>
              <w:rPr>
                <w:rFonts w:eastAsia="Arial" w:cs="Arial"/>
                <w:lang w:eastAsia="hu-HU"/>
              </w:rPr>
            </w:pPr>
            <w:r w:rsidRPr="00E3259F">
              <w:rPr>
                <w:rFonts w:eastAsia="Arial" w:cs="Arial"/>
                <w:lang w:eastAsia="hu-HU"/>
              </w:rPr>
              <w:t>body exposure (HEAdhoc 4)</w:t>
            </w:r>
          </w:p>
        </w:tc>
        <w:tc>
          <w:tcPr>
            <w:tcW w:w="1680"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3B87DDFC" w14:textId="77777777" w:rsidR="009A16D9" w:rsidRPr="00E3259F" w:rsidRDefault="009A16D9">
            <w:pPr>
              <w:spacing w:line="260" w:lineRule="atLeast"/>
              <w:rPr>
                <w:rFonts w:eastAsia="Arial" w:cs="Arial"/>
                <w:lang w:eastAsia="hu-HU"/>
              </w:rPr>
            </w:pPr>
            <w:r w:rsidRPr="00E3259F">
              <w:rPr>
                <w:rFonts w:eastAsia="Arial" w:cs="Arial"/>
                <w:lang w:eastAsia="hu-HU"/>
              </w:rPr>
              <w:t>19.28 μl/min</w:t>
            </w:r>
          </w:p>
        </w:tc>
      </w:tr>
      <w:tr w:rsidR="009A16D9" w:rsidRPr="00E3259F" w14:paraId="728C731B" w14:textId="77777777" w:rsidTr="009A16D9">
        <w:trPr>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C4DF98" w14:textId="77777777" w:rsidR="009A16D9" w:rsidRPr="00E3259F" w:rsidRDefault="009A16D9">
            <w:pPr>
              <w:rPr>
                <w:rFonts w:eastAsia="Calibri" w:cs="Calibri"/>
                <w:lang w:eastAsia="en-US"/>
              </w:rPr>
            </w:pPr>
          </w:p>
        </w:tc>
        <w:tc>
          <w:tcPr>
            <w:tcW w:w="2353"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34C2AE06" w14:textId="77777777" w:rsidR="009A16D9" w:rsidRPr="00E3259F" w:rsidRDefault="009A16D9">
            <w:pPr>
              <w:spacing w:line="260" w:lineRule="atLeast"/>
              <w:rPr>
                <w:rFonts w:eastAsia="Arial" w:cs="Arial"/>
                <w:lang w:eastAsia="hu-HU"/>
              </w:rPr>
            </w:pPr>
            <w:r w:rsidRPr="00E3259F">
              <w:rPr>
                <w:rFonts w:eastAsia="Arial" w:cs="Arial"/>
                <w:lang w:eastAsia="hu-HU"/>
              </w:rPr>
              <w:t>hand exposure (HEAdhoc 4)</w:t>
            </w:r>
          </w:p>
        </w:tc>
        <w:tc>
          <w:tcPr>
            <w:tcW w:w="1680"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2B9AF3EC" w14:textId="77777777" w:rsidR="009A16D9" w:rsidRPr="00E3259F" w:rsidRDefault="009A16D9">
            <w:pPr>
              <w:spacing w:line="260" w:lineRule="atLeast"/>
              <w:rPr>
                <w:rFonts w:eastAsia="Arial" w:cs="Arial"/>
                <w:lang w:eastAsia="hu-HU"/>
              </w:rPr>
            </w:pPr>
            <w:r w:rsidRPr="00E3259F">
              <w:rPr>
                <w:rFonts w:eastAsia="Arial" w:cs="Arial"/>
                <w:lang w:eastAsia="hu-HU"/>
              </w:rPr>
              <w:t>35.87 μl/min</w:t>
            </w:r>
          </w:p>
        </w:tc>
      </w:tr>
      <w:tr w:rsidR="009A16D9" w:rsidRPr="00E3259F" w14:paraId="07FA7C26" w14:textId="77777777" w:rsidTr="009A16D9">
        <w:trPr>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128D2DD" w14:textId="77777777" w:rsidR="009A16D9" w:rsidRPr="00E3259F" w:rsidRDefault="009A16D9">
            <w:pPr>
              <w:rPr>
                <w:rFonts w:eastAsia="Calibri" w:cs="Calibri"/>
                <w:lang w:eastAsia="en-US"/>
              </w:rPr>
            </w:pPr>
          </w:p>
        </w:tc>
        <w:tc>
          <w:tcPr>
            <w:tcW w:w="2353"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62E2C18" w14:textId="77777777" w:rsidR="009A16D9" w:rsidRPr="00E3259F" w:rsidRDefault="009A16D9">
            <w:pPr>
              <w:spacing w:line="260" w:lineRule="atLeast"/>
              <w:rPr>
                <w:rFonts w:eastAsia="Arial" w:cs="Arial"/>
                <w:lang w:eastAsia="hu-HU"/>
              </w:rPr>
            </w:pPr>
            <w:r w:rsidRPr="00E3259F">
              <w:rPr>
                <w:rFonts w:eastAsia="Arial" w:cs="Arial"/>
                <w:lang w:eastAsia="hu-HU"/>
              </w:rPr>
              <w:t>duration of cleaning (HEAdhoc 4)</w:t>
            </w:r>
          </w:p>
        </w:tc>
        <w:tc>
          <w:tcPr>
            <w:tcW w:w="1680"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45E7D52" w14:textId="77777777" w:rsidR="009A16D9" w:rsidRPr="00E3259F" w:rsidRDefault="009A16D9">
            <w:pPr>
              <w:spacing w:line="260" w:lineRule="atLeast"/>
              <w:rPr>
                <w:rFonts w:eastAsia="Arial" w:cs="Arial"/>
                <w:lang w:eastAsia="hu-HU"/>
              </w:rPr>
            </w:pPr>
            <w:r w:rsidRPr="00E3259F">
              <w:rPr>
                <w:rFonts w:eastAsia="Arial" w:cs="Arial"/>
                <w:lang w:eastAsia="hu-HU"/>
              </w:rPr>
              <w:t>20 min</w:t>
            </w:r>
          </w:p>
        </w:tc>
      </w:tr>
      <w:tr w:rsidR="009A16D9" w:rsidRPr="00E3259F" w14:paraId="3CDCCFF6" w14:textId="77777777" w:rsidTr="009A16D9">
        <w:trPr>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F796A9D" w14:textId="77777777" w:rsidR="009A16D9" w:rsidRPr="00E3259F" w:rsidRDefault="009A16D9">
            <w:pPr>
              <w:rPr>
                <w:rFonts w:eastAsia="Calibri" w:cs="Calibri"/>
                <w:lang w:eastAsia="en-US"/>
              </w:rPr>
            </w:pPr>
          </w:p>
        </w:tc>
        <w:tc>
          <w:tcPr>
            <w:tcW w:w="2353"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FFBD456" w14:textId="77777777" w:rsidR="009A16D9" w:rsidRPr="00E3259F" w:rsidRDefault="009A16D9">
            <w:pPr>
              <w:spacing w:line="260" w:lineRule="atLeast"/>
              <w:rPr>
                <w:rFonts w:eastAsia="Calibri"/>
                <w:lang w:eastAsia="en-US"/>
              </w:rPr>
            </w:pPr>
            <w:r w:rsidRPr="00E3259F">
              <w:rPr>
                <w:rFonts w:eastAsia="Arial" w:cs="Arial"/>
                <w:lang w:eastAsia="hu-HU"/>
              </w:rPr>
              <w:t xml:space="preserve">dermal absorption </w:t>
            </w:r>
          </w:p>
        </w:tc>
        <w:tc>
          <w:tcPr>
            <w:tcW w:w="1680"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B0DD622" w14:textId="48263EDC" w:rsidR="009A16D9" w:rsidRPr="00E3259F" w:rsidRDefault="005A3059" w:rsidP="005A3059">
            <w:pPr>
              <w:spacing w:line="260" w:lineRule="atLeast"/>
              <w:rPr>
                <w:rFonts w:cs="Arial"/>
                <w:lang w:eastAsia="hu-HU"/>
              </w:rPr>
            </w:pPr>
            <w:r w:rsidRPr="00E3259F">
              <w:rPr>
                <w:rFonts w:eastAsia="Arial" w:cs="Arial"/>
                <w:lang w:eastAsia="hu-HU"/>
              </w:rPr>
              <w:t>5</w:t>
            </w:r>
            <w:r w:rsidR="00950FF3">
              <w:rPr>
                <w:rFonts w:eastAsia="Arial" w:cs="Arial"/>
                <w:lang w:eastAsia="hu-HU"/>
              </w:rPr>
              <w:t>0</w:t>
            </w:r>
            <w:r w:rsidR="009A16D9" w:rsidRPr="00E3259F">
              <w:rPr>
                <w:rFonts w:eastAsia="Arial" w:cs="Arial"/>
                <w:lang w:eastAsia="hu-HU"/>
              </w:rPr>
              <w:t xml:space="preserve"> %</w:t>
            </w:r>
          </w:p>
        </w:tc>
      </w:tr>
      <w:tr w:rsidR="009A16D9" w:rsidRPr="00E3259F" w14:paraId="4C6B7207" w14:textId="77777777" w:rsidTr="009A16D9">
        <w:trPr>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E22E2A3" w14:textId="77777777" w:rsidR="009A16D9" w:rsidRPr="00E3259F" w:rsidRDefault="009A16D9">
            <w:pPr>
              <w:rPr>
                <w:rFonts w:eastAsia="Calibri" w:cs="Calibri"/>
                <w:lang w:eastAsia="en-US"/>
              </w:rPr>
            </w:pPr>
          </w:p>
        </w:tc>
        <w:tc>
          <w:tcPr>
            <w:tcW w:w="2353"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B5D71FD" w14:textId="77777777" w:rsidR="009A16D9" w:rsidRPr="00E3259F" w:rsidRDefault="009A16D9">
            <w:pPr>
              <w:spacing w:line="260" w:lineRule="atLeast"/>
              <w:rPr>
                <w:rFonts w:cs="Arial"/>
                <w:lang w:eastAsia="hu-HU"/>
              </w:rPr>
            </w:pPr>
            <w:r w:rsidRPr="00E3259F">
              <w:rPr>
                <w:rFonts w:eastAsia="Arial" w:cs="Arial"/>
                <w:lang w:eastAsia="hu-HU"/>
              </w:rPr>
              <w:t>user body weight</w:t>
            </w:r>
            <w:r w:rsidRPr="00E3259F">
              <w:rPr>
                <w:rFonts w:eastAsia="Arial" w:cs="Arial"/>
                <w:vertAlign w:val="superscript"/>
                <w:lang w:eastAsia="hu-HU"/>
              </w:rPr>
              <w:t>1</w:t>
            </w:r>
          </w:p>
        </w:tc>
        <w:tc>
          <w:tcPr>
            <w:tcW w:w="1680" w:type="pct"/>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AEACA9A" w14:textId="77777777" w:rsidR="009A16D9" w:rsidRPr="00E3259F" w:rsidRDefault="009A16D9">
            <w:pPr>
              <w:spacing w:line="260" w:lineRule="atLeast"/>
              <w:rPr>
                <w:rFonts w:cs="Arial"/>
                <w:lang w:eastAsia="hu-HU"/>
              </w:rPr>
            </w:pPr>
            <w:r w:rsidRPr="00E3259F">
              <w:rPr>
                <w:rFonts w:eastAsia="Arial" w:cs="Arial"/>
                <w:lang w:eastAsia="hu-HU"/>
              </w:rPr>
              <w:t>60 kg</w:t>
            </w:r>
          </w:p>
        </w:tc>
      </w:tr>
    </w:tbl>
    <w:p w14:paraId="51024897" w14:textId="77777777" w:rsidR="009A16D9" w:rsidRPr="00E3259F" w:rsidRDefault="009A16D9" w:rsidP="009A16D9">
      <w:pPr>
        <w:spacing w:line="260" w:lineRule="atLeast"/>
        <w:rPr>
          <w:rFonts w:eastAsia="Calibri"/>
          <w:iCs/>
          <w:sz w:val="18"/>
          <w:szCs w:val="18"/>
          <w:lang w:eastAsia="en-US"/>
        </w:rPr>
      </w:pPr>
      <w:r w:rsidRPr="00E3259F">
        <w:rPr>
          <w:rFonts w:eastAsia="Arial" w:cs="Arial"/>
          <w:sz w:val="18"/>
          <w:szCs w:val="18"/>
          <w:vertAlign w:val="superscript"/>
          <w:lang w:eastAsia="hu-HU"/>
        </w:rPr>
        <w:t>1</w:t>
      </w:r>
      <w:r w:rsidRPr="00E3259F">
        <w:rPr>
          <w:rFonts w:eastAsia="Times New Roman,Calibri" w:cs="Times New Roman,Calibri"/>
          <w:sz w:val="18"/>
          <w:szCs w:val="18"/>
          <w:lang w:eastAsia="en-US"/>
        </w:rPr>
        <w:t>: HEAdhoc Recommendation 14 replacing HEEG Opinion No 17, Default human factor values</w:t>
      </w:r>
    </w:p>
    <w:p w14:paraId="5FA79EB9" w14:textId="77777777" w:rsidR="009A16D9" w:rsidRPr="00E3259F" w:rsidRDefault="009A16D9" w:rsidP="009A16D9">
      <w:pPr>
        <w:spacing w:line="260" w:lineRule="atLeast"/>
        <w:rPr>
          <w:rFonts w:eastAsia="Times New Roman,Calibri" w:cs="Times New Roman,Calibri"/>
          <w:lang w:eastAsia="en-US"/>
        </w:rPr>
      </w:pPr>
    </w:p>
    <w:p w14:paraId="3C80FF31" w14:textId="77777777" w:rsidR="009A16D9" w:rsidRPr="00E3259F" w:rsidRDefault="009A16D9" w:rsidP="009A16D9">
      <w:pPr>
        <w:spacing w:line="260" w:lineRule="atLeast"/>
        <w:rPr>
          <w:rFonts w:eastAsia="Times New Roman,Calibri" w:cs="Times New Roman,Calibri"/>
          <w:lang w:eastAsia="en-US"/>
        </w:rPr>
      </w:pPr>
      <w:r w:rsidRPr="00E3259F">
        <w:rPr>
          <w:rFonts w:eastAsia="Times New Roman,Calibri" w:cs="Times New Roman,Calibri"/>
          <w:lang w:eastAsia="en-US"/>
        </w:rPr>
        <w:t>Calculations are included in Annex 3.2.</w:t>
      </w:r>
    </w:p>
    <w:p w14:paraId="3BCAC86D" w14:textId="77777777" w:rsidR="009A16D9" w:rsidRPr="00E3259F" w:rsidRDefault="009A16D9" w:rsidP="009A16D9">
      <w:pPr>
        <w:spacing w:line="260" w:lineRule="atLeast"/>
        <w:jc w:val="both"/>
        <w:rPr>
          <w:rFonts w:eastAsia="Times New Roman,Calibri" w:cs="Times New Roman,Calibri"/>
          <w:lang w:eastAsia="en-US"/>
        </w:rPr>
      </w:pPr>
    </w:p>
    <w:p w14:paraId="6D77DE54" w14:textId="77777777" w:rsidR="009A16D9" w:rsidRPr="00E3259F" w:rsidRDefault="009A16D9" w:rsidP="009A16D9">
      <w:pPr>
        <w:spacing w:line="260" w:lineRule="atLeast"/>
        <w:jc w:val="both"/>
        <w:rPr>
          <w:rFonts w:eastAsia="Times New Roman,Calibri" w:cs="Times New Roman,Calibri"/>
          <w:lang w:eastAsia="en-US"/>
        </w:rPr>
      </w:pPr>
      <w:r w:rsidRPr="00E3259F">
        <w:rPr>
          <w:rFonts w:eastAsia="Times New Roman,Calibri" w:cs="Times New Roman,Calibri"/>
          <w:lang w:eastAsia="en-US"/>
        </w:rPr>
        <w:t xml:space="preserve">A separate scenario is included for the cleaning of the spray equipment. Calculations are based on Recommendation no. 4 of the BPC Ad hoc Working Group on Human Exposure (HEAdhoc) (2014). </w:t>
      </w:r>
    </w:p>
    <w:p w14:paraId="2A992977" w14:textId="77777777" w:rsidR="009A16D9" w:rsidRPr="00E3259F" w:rsidRDefault="009A16D9" w:rsidP="009A16D9">
      <w:pPr>
        <w:spacing w:line="260" w:lineRule="atLeast"/>
        <w:jc w:val="both"/>
        <w:rPr>
          <w:rFonts w:eastAsia="Times New Roman,Calibri" w:cs="Times New Roman,Calibri"/>
          <w:lang w:eastAsia="en-US"/>
        </w:rPr>
      </w:pPr>
    </w:p>
    <w:p w14:paraId="50D871C0" w14:textId="77777777" w:rsidR="009A16D9" w:rsidRPr="00E3259F" w:rsidRDefault="009A16D9" w:rsidP="009A16D9">
      <w:pPr>
        <w:spacing w:line="260" w:lineRule="atLeast"/>
        <w:jc w:val="both"/>
        <w:rPr>
          <w:rFonts w:eastAsia="Times New Roman,Calibri" w:cs="Times New Roman,Calibri"/>
          <w:lang w:eastAsia="en-US"/>
        </w:rPr>
      </w:pPr>
      <w:r w:rsidRPr="00E3259F">
        <w:rPr>
          <w:rFonts w:eastAsia="Times New Roman,Calibri" w:cs="Times New Roman,Calibri"/>
          <w:lang w:eastAsia="en-US"/>
        </w:rPr>
        <w:t xml:space="preserve">This recommendation may be considered as an absolute worse case for the current scenario as HEAdhoc recommendation 4 concerns the cleaning of spray equipment in antifouling use (paint spray equipment). The working solution of Biopren 5EC is not a viscous solution, it may be cleaned very easily, thus the total time required for the cleaning of the equipment should not take more than 10 minutes. The default value suggested in the Recommendation was 20 minutes, this value was used in the calculations as an absolute worst case, which may be considered as an overestimation of actual expected exposure. </w:t>
      </w:r>
    </w:p>
    <w:p w14:paraId="1A90C372" w14:textId="77777777" w:rsidR="009A16D9" w:rsidRPr="00E3259F" w:rsidRDefault="009A16D9" w:rsidP="009A16D9">
      <w:pPr>
        <w:spacing w:line="260" w:lineRule="atLeast"/>
        <w:jc w:val="both"/>
        <w:rPr>
          <w:rFonts w:eastAsia="Times New Roman,Calibri" w:cs="Times New Roman,Calibri"/>
          <w:lang w:eastAsia="en-US"/>
        </w:rPr>
      </w:pPr>
    </w:p>
    <w:p w14:paraId="142774AF" w14:textId="55C5E416" w:rsidR="00FD2055" w:rsidRPr="00E3259F" w:rsidRDefault="009A16D9" w:rsidP="00FD2055">
      <w:pPr>
        <w:rPr>
          <w:rFonts w:eastAsia="Calibri"/>
          <w:b/>
          <w:lang w:eastAsia="en-US"/>
        </w:rPr>
      </w:pPr>
      <w:r w:rsidRPr="00E3259F">
        <w:rPr>
          <w:rFonts w:eastAsia="Times New Roman,Calibri" w:cs="Times New Roman,Calibri"/>
          <w:lang w:eastAsia="en-US"/>
        </w:rPr>
        <w:t>Based on the HEAdhoc Recommendation 4 and realistic post-application conditions, only dermal exposure was considered relevant for this scenario.</w:t>
      </w:r>
      <w:r w:rsidR="6E72B8D2" w:rsidRPr="00E3259F">
        <w:rPr>
          <w:rFonts w:eastAsia="Calibri" w:cs="Calibri"/>
          <w:b/>
          <w:bCs/>
          <w:lang w:eastAsia="en-US"/>
        </w:rPr>
        <w:t>Calculations for Scenario 1-</w:t>
      </w:r>
      <w:r w:rsidR="00207A4C" w:rsidRPr="00E3259F">
        <w:rPr>
          <w:rFonts w:eastAsia="Calibri" w:cs="Calibri"/>
          <w:b/>
          <w:bCs/>
          <w:lang w:eastAsia="en-US"/>
        </w:rPr>
        <w:t>3</w:t>
      </w:r>
    </w:p>
    <w:p w14:paraId="5D6CDC02" w14:textId="5F14FABB" w:rsidR="00FD2055" w:rsidRPr="00E3259F" w:rsidRDefault="00FD2055" w:rsidP="00FD2055">
      <w:pPr>
        <w:spacing w:line="260" w:lineRule="atLeast"/>
        <w:rPr>
          <w:rFonts w:eastAsia="Calibri"/>
          <w:i/>
          <w:iCs/>
          <w:lang w:eastAsia="en-US"/>
        </w:rPr>
      </w:pPr>
    </w:p>
    <w:p w14:paraId="69918681" w14:textId="77777777" w:rsidR="00FD2055" w:rsidRPr="00E3259F" w:rsidRDefault="00FD2055" w:rsidP="00FD2055">
      <w:pPr>
        <w:spacing w:line="260" w:lineRule="atLeast"/>
        <w:rPr>
          <w:rFonts w:eastAsia="Calibri"/>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4"/>
        <w:gridCol w:w="1145"/>
        <w:gridCol w:w="1617"/>
        <w:gridCol w:w="1624"/>
        <w:gridCol w:w="1629"/>
        <w:gridCol w:w="1839"/>
      </w:tblGrid>
      <w:tr w:rsidR="00FD2055" w:rsidRPr="00E3259F" w14:paraId="00C5950F" w14:textId="77777777" w:rsidTr="6E72B8D2">
        <w:trPr>
          <w:cantSplit/>
          <w:tblHeader/>
        </w:trPr>
        <w:tc>
          <w:tcPr>
            <w:tcW w:w="5000" w:type="pct"/>
            <w:gridSpan w:val="6"/>
            <w:shd w:val="clear" w:color="auto" w:fill="FFFFCC"/>
          </w:tcPr>
          <w:p w14:paraId="4B0AFDB9" w14:textId="77777777" w:rsidR="00FD2055" w:rsidRPr="00E3259F" w:rsidRDefault="6E72B8D2" w:rsidP="00FD2055">
            <w:pPr>
              <w:spacing w:line="260" w:lineRule="atLeast"/>
              <w:jc w:val="center"/>
              <w:rPr>
                <w:rFonts w:eastAsia="Calibri"/>
                <w:b/>
                <w:lang w:eastAsia="en-US"/>
              </w:rPr>
            </w:pPr>
            <w:r w:rsidRPr="00E3259F">
              <w:rPr>
                <w:rFonts w:eastAsia="Calibri" w:cs="Calibri"/>
                <w:b/>
                <w:bCs/>
                <w:lang w:eastAsia="en-US"/>
              </w:rPr>
              <w:t>Summary table: estimated exposure from professional uses</w:t>
            </w:r>
          </w:p>
        </w:tc>
      </w:tr>
      <w:tr w:rsidR="00FD2055" w:rsidRPr="00E3259F" w14:paraId="404FD085" w14:textId="77777777" w:rsidTr="006A5093">
        <w:trPr>
          <w:cantSplit/>
          <w:tblHeader/>
        </w:trPr>
        <w:tc>
          <w:tcPr>
            <w:tcW w:w="718" w:type="pct"/>
            <w:shd w:val="clear" w:color="auto" w:fill="auto"/>
          </w:tcPr>
          <w:p w14:paraId="69EB5C44"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Exposure scenario</w:t>
            </w:r>
          </w:p>
        </w:tc>
        <w:tc>
          <w:tcPr>
            <w:tcW w:w="612" w:type="pct"/>
          </w:tcPr>
          <w:p w14:paraId="1FEF0FDF"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Tier/PPE</w:t>
            </w:r>
          </w:p>
        </w:tc>
        <w:tc>
          <w:tcPr>
            <w:tcW w:w="885" w:type="pct"/>
          </w:tcPr>
          <w:p w14:paraId="5A7803A8"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inhalation uptake</w:t>
            </w:r>
          </w:p>
        </w:tc>
        <w:tc>
          <w:tcPr>
            <w:tcW w:w="889" w:type="pct"/>
            <w:shd w:val="clear" w:color="auto" w:fill="auto"/>
            <w:tcMar>
              <w:top w:w="57" w:type="dxa"/>
              <w:bottom w:w="57" w:type="dxa"/>
            </w:tcMar>
          </w:tcPr>
          <w:p w14:paraId="264E44D3"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dermal uptake</w:t>
            </w:r>
          </w:p>
        </w:tc>
        <w:tc>
          <w:tcPr>
            <w:tcW w:w="891" w:type="pct"/>
          </w:tcPr>
          <w:p w14:paraId="055BF811"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oral uptake</w:t>
            </w:r>
          </w:p>
        </w:tc>
        <w:tc>
          <w:tcPr>
            <w:tcW w:w="1005" w:type="pct"/>
            <w:shd w:val="clear" w:color="auto" w:fill="auto"/>
            <w:tcMar>
              <w:top w:w="57" w:type="dxa"/>
              <w:bottom w:w="57" w:type="dxa"/>
            </w:tcMar>
          </w:tcPr>
          <w:p w14:paraId="73BF7B51"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total uptake</w:t>
            </w:r>
          </w:p>
        </w:tc>
      </w:tr>
      <w:tr w:rsidR="00152518" w:rsidRPr="00E3259F" w14:paraId="5F1577F5" w14:textId="77777777" w:rsidTr="006A5093">
        <w:trPr>
          <w:cantSplit/>
          <w:tblHeader/>
        </w:trPr>
        <w:tc>
          <w:tcPr>
            <w:tcW w:w="718" w:type="pct"/>
            <w:vMerge w:val="restart"/>
            <w:shd w:val="clear" w:color="auto" w:fill="auto"/>
          </w:tcPr>
          <w:p w14:paraId="6AB57E55" w14:textId="1EA5C582" w:rsidR="00152518" w:rsidRPr="00E3259F" w:rsidRDefault="00152518" w:rsidP="00D6452E">
            <w:pPr>
              <w:spacing w:line="260" w:lineRule="atLeast"/>
              <w:rPr>
                <w:rFonts w:eastAsia="Calibri"/>
                <w:lang w:eastAsia="en-US"/>
              </w:rPr>
            </w:pPr>
            <w:r w:rsidRPr="00E3259F">
              <w:rPr>
                <w:rFonts w:eastAsia="Calibri" w:cs="Calibri"/>
                <w:lang w:eastAsia="en-US"/>
              </w:rPr>
              <w:t>Scenario 1 Professional user, mixing &amp; loading</w:t>
            </w:r>
          </w:p>
        </w:tc>
        <w:tc>
          <w:tcPr>
            <w:tcW w:w="612" w:type="pct"/>
          </w:tcPr>
          <w:p w14:paraId="5879B589" w14:textId="170D3B19" w:rsidR="00152518" w:rsidRPr="00E3259F" w:rsidRDefault="00152518" w:rsidP="00C776E2">
            <w:pPr>
              <w:spacing w:line="260" w:lineRule="atLeast"/>
              <w:rPr>
                <w:rFonts w:eastAsia="Calibri"/>
                <w:lang w:eastAsia="en-US"/>
              </w:rPr>
            </w:pPr>
            <w:r w:rsidRPr="00E3259F">
              <w:rPr>
                <w:rFonts w:eastAsia="Calibri" w:cs="Calibri"/>
                <w:lang w:eastAsia="en-US"/>
              </w:rPr>
              <w:t>Tier1/no PPE</w:t>
            </w:r>
          </w:p>
        </w:tc>
        <w:tc>
          <w:tcPr>
            <w:tcW w:w="885" w:type="pct"/>
          </w:tcPr>
          <w:p w14:paraId="18DE443D" w14:textId="4C0A5461" w:rsidR="00152518" w:rsidRPr="00E3259F" w:rsidRDefault="00152518" w:rsidP="00C776E2">
            <w:pPr>
              <w:spacing w:line="260" w:lineRule="atLeast"/>
              <w:rPr>
                <w:rFonts w:eastAsia="Calibri"/>
                <w:lang w:eastAsia="en-US"/>
              </w:rPr>
            </w:pPr>
            <w:r w:rsidRPr="00E3259F">
              <w:rPr>
                <w:rFonts w:eastAsia="Calibri" w:cs="Calibri"/>
                <w:lang w:eastAsia="en-US"/>
              </w:rPr>
              <w:t>negligible</w:t>
            </w:r>
          </w:p>
        </w:tc>
        <w:tc>
          <w:tcPr>
            <w:tcW w:w="889" w:type="pct"/>
            <w:shd w:val="clear" w:color="auto" w:fill="auto"/>
            <w:tcMar>
              <w:top w:w="57" w:type="dxa"/>
              <w:bottom w:w="57" w:type="dxa"/>
            </w:tcMar>
          </w:tcPr>
          <w:p w14:paraId="7D591A0E" w14:textId="2B4DA22B" w:rsidR="00152518" w:rsidRPr="00E3259F" w:rsidRDefault="006E0AEC" w:rsidP="00C776E2">
            <w:pPr>
              <w:rPr>
                <w:color w:val="000000"/>
                <w:lang w:eastAsia="en-GB"/>
              </w:rPr>
            </w:pPr>
            <w:r w:rsidRPr="00E3259F">
              <w:rPr>
                <w:rFonts w:eastAsia="Times New Roman,Calibri" w:cs="Times New Roman,Calibri"/>
                <w:lang w:eastAsia="en-US"/>
              </w:rPr>
              <w:t>0.095</w:t>
            </w:r>
            <w:r w:rsidR="00152518" w:rsidRPr="00E3259F">
              <w:rPr>
                <w:rFonts w:eastAsia="Times New Roman,Calibri" w:cs="Times New Roman,Calibri"/>
                <w:lang w:eastAsia="en-US"/>
              </w:rPr>
              <w:t xml:space="preserve"> </w:t>
            </w:r>
            <w:r w:rsidR="00152518" w:rsidRPr="00E3259F">
              <w:rPr>
                <w:rFonts w:eastAsia="Calibri" w:cs="Calibri"/>
                <w:color w:val="000000" w:themeColor="text1"/>
              </w:rPr>
              <w:t>mg/kg bw/day</w:t>
            </w:r>
          </w:p>
          <w:p w14:paraId="18BC13DB" w14:textId="639445F5" w:rsidR="00152518" w:rsidRPr="00E3259F" w:rsidRDefault="00152518" w:rsidP="00C776E2">
            <w:pPr>
              <w:spacing w:line="260" w:lineRule="atLeast"/>
              <w:rPr>
                <w:rFonts w:eastAsia="Calibri"/>
                <w:lang w:eastAsia="en-US"/>
              </w:rPr>
            </w:pPr>
          </w:p>
        </w:tc>
        <w:tc>
          <w:tcPr>
            <w:tcW w:w="891" w:type="pct"/>
          </w:tcPr>
          <w:p w14:paraId="7962894B" w14:textId="1AD9E1E9" w:rsidR="00152518" w:rsidRPr="00E3259F" w:rsidRDefault="00152518" w:rsidP="00C776E2">
            <w:pPr>
              <w:spacing w:line="260" w:lineRule="atLeast"/>
              <w:rPr>
                <w:rFonts w:eastAsia="Calibri"/>
                <w:lang w:eastAsia="en-US"/>
              </w:rPr>
            </w:pPr>
            <w:r w:rsidRPr="00E3259F">
              <w:rPr>
                <w:rFonts w:eastAsia="Calibri" w:cs="Calibri"/>
                <w:lang w:eastAsia="en-US"/>
              </w:rPr>
              <w:t>n.a.</w:t>
            </w:r>
          </w:p>
        </w:tc>
        <w:tc>
          <w:tcPr>
            <w:tcW w:w="1005" w:type="pct"/>
            <w:shd w:val="clear" w:color="auto" w:fill="auto"/>
            <w:tcMar>
              <w:top w:w="57" w:type="dxa"/>
              <w:bottom w:w="57" w:type="dxa"/>
            </w:tcMar>
          </w:tcPr>
          <w:p w14:paraId="3279B92C" w14:textId="77AC6CC4" w:rsidR="00152518" w:rsidRPr="00E3259F" w:rsidRDefault="006E0AEC" w:rsidP="00C776E2">
            <w:pPr>
              <w:rPr>
                <w:color w:val="000000"/>
                <w:lang w:eastAsia="en-GB"/>
              </w:rPr>
            </w:pPr>
            <w:r w:rsidRPr="00E3259F">
              <w:rPr>
                <w:rFonts w:eastAsia="Times New Roman,Calibri" w:cs="Times New Roman,Calibri"/>
                <w:lang w:eastAsia="en-US"/>
              </w:rPr>
              <w:t>0.095</w:t>
            </w:r>
            <w:r w:rsidR="00152518" w:rsidRPr="00E3259F">
              <w:rPr>
                <w:rFonts w:eastAsia="Times New Roman,Calibri" w:cs="Times New Roman,Calibri"/>
                <w:lang w:eastAsia="en-US"/>
              </w:rPr>
              <w:t xml:space="preserve"> </w:t>
            </w:r>
            <w:r w:rsidR="00152518" w:rsidRPr="00E3259F">
              <w:rPr>
                <w:rFonts w:eastAsia="Calibri" w:cs="Calibri"/>
                <w:color w:val="000000" w:themeColor="text1"/>
              </w:rPr>
              <w:t>mg/kg bw/day</w:t>
            </w:r>
          </w:p>
          <w:p w14:paraId="15D9174E" w14:textId="066CE994" w:rsidR="00152518" w:rsidRPr="00E3259F" w:rsidRDefault="00152518" w:rsidP="00C776E2">
            <w:pPr>
              <w:spacing w:line="260" w:lineRule="atLeast"/>
              <w:rPr>
                <w:rFonts w:eastAsia="Calibri"/>
                <w:lang w:eastAsia="en-US"/>
              </w:rPr>
            </w:pPr>
          </w:p>
        </w:tc>
      </w:tr>
      <w:tr w:rsidR="00152518" w:rsidRPr="00E3259F" w14:paraId="54E47357" w14:textId="77777777" w:rsidTr="006A5093">
        <w:trPr>
          <w:cantSplit/>
          <w:tblHeader/>
        </w:trPr>
        <w:tc>
          <w:tcPr>
            <w:tcW w:w="718" w:type="pct"/>
            <w:vMerge/>
            <w:shd w:val="clear" w:color="auto" w:fill="auto"/>
          </w:tcPr>
          <w:p w14:paraId="6CD28CD0" w14:textId="77777777" w:rsidR="00152518" w:rsidRPr="00E3259F" w:rsidRDefault="00152518" w:rsidP="00D6452E">
            <w:pPr>
              <w:spacing w:line="260" w:lineRule="atLeast"/>
              <w:rPr>
                <w:rFonts w:eastAsia="Calibri" w:cs="Calibri"/>
                <w:lang w:eastAsia="en-US"/>
              </w:rPr>
            </w:pPr>
          </w:p>
        </w:tc>
        <w:tc>
          <w:tcPr>
            <w:tcW w:w="612" w:type="pct"/>
          </w:tcPr>
          <w:p w14:paraId="6470F422" w14:textId="71A0DE8F" w:rsidR="00152518" w:rsidRPr="00E3259F" w:rsidRDefault="00152518" w:rsidP="00C776E2">
            <w:pPr>
              <w:spacing w:line="260" w:lineRule="atLeast"/>
              <w:rPr>
                <w:rFonts w:eastAsia="Calibri" w:cs="Calibri"/>
                <w:lang w:eastAsia="en-US"/>
              </w:rPr>
            </w:pPr>
            <w:r w:rsidRPr="00E3259F">
              <w:rPr>
                <w:rFonts w:eastAsia="Calibri" w:cs="Calibri"/>
                <w:lang w:eastAsia="en-US"/>
              </w:rPr>
              <w:t>Tier 2/gloves and coverall</w:t>
            </w:r>
          </w:p>
        </w:tc>
        <w:tc>
          <w:tcPr>
            <w:tcW w:w="885" w:type="pct"/>
          </w:tcPr>
          <w:p w14:paraId="5C529DD5" w14:textId="438701CB" w:rsidR="00152518" w:rsidRPr="00E3259F" w:rsidRDefault="00152518" w:rsidP="00C776E2">
            <w:pPr>
              <w:spacing w:line="260" w:lineRule="atLeast"/>
              <w:rPr>
                <w:rFonts w:eastAsia="Calibri" w:cs="Calibri"/>
                <w:lang w:eastAsia="en-US"/>
              </w:rPr>
            </w:pPr>
            <w:r w:rsidRPr="00E3259F">
              <w:rPr>
                <w:rFonts w:eastAsia="Calibri" w:cs="Calibri"/>
                <w:lang w:eastAsia="en-US"/>
              </w:rPr>
              <w:t>negligible</w:t>
            </w:r>
          </w:p>
        </w:tc>
        <w:tc>
          <w:tcPr>
            <w:tcW w:w="889" w:type="pct"/>
            <w:shd w:val="clear" w:color="auto" w:fill="auto"/>
            <w:tcMar>
              <w:top w:w="57" w:type="dxa"/>
              <w:bottom w:w="57" w:type="dxa"/>
            </w:tcMar>
          </w:tcPr>
          <w:p w14:paraId="687DDA47" w14:textId="7E46598E" w:rsidR="00152518" w:rsidRPr="00E3259F" w:rsidRDefault="00152518" w:rsidP="006E0AEC">
            <w:pPr>
              <w:spacing w:line="260" w:lineRule="atLeast"/>
              <w:rPr>
                <w:rFonts w:eastAsia="Calibri" w:cs="Calibri"/>
                <w:lang w:eastAsia="en-US"/>
              </w:rPr>
            </w:pPr>
            <w:r w:rsidRPr="00E3259F">
              <w:rPr>
                <w:rFonts w:eastAsia="Calibri" w:cs="Calibri"/>
                <w:lang w:eastAsia="en-US"/>
              </w:rPr>
              <w:t>0.</w:t>
            </w:r>
            <w:r w:rsidR="006E0AEC" w:rsidRPr="00E3259F">
              <w:rPr>
                <w:rFonts w:eastAsia="Calibri" w:cs="Calibri"/>
                <w:lang w:eastAsia="en-US"/>
              </w:rPr>
              <w:t>0</w:t>
            </w:r>
            <w:r w:rsidR="008C7BA2" w:rsidRPr="00E3259F">
              <w:rPr>
                <w:rFonts w:eastAsia="Calibri" w:cs="Calibri"/>
                <w:lang w:eastAsia="en-US"/>
              </w:rPr>
              <w:t>1</w:t>
            </w:r>
            <w:r w:rsidR="00C72FD7">
              <w:rPr>
                <w:rFonts w:eastAsia="Calibri" w:cs="Calibri"/>
                <w:lang w:eastAsia="en-US"/>
              </w:rPr>
              <w:t>67</w:t>
            </w:r>
            <w:r w:rsidRPr="00E3259F">
              <w:rPr>
                <w:rFonts w:eastAsia="Calibri" w:cs="Calibri"/>
                <w:lang w:eastAsia="en-US"/>
              </w:rPr>
              <w:t xml:space="preserve"> mg/kg bw/day</w:t>
            </w:r>
          </w:p>
        </w:tc>
        <w:tc>
          <w:tcPr>
            <w:tcW w:w="891" w:type="pct"/>
          </w:tcPr>
          <w:p w14:paraId="3F2BD732" w14:textId="0FBC7673" w:rsidR="00152518" w:rsidRPr="00E3259F" w:rsidRDefault="00152518" w:rsidP="00C776E2">
            <w:pPr>
              <w:spacing w:line="260" w:lineRule="atLeast"/>
              <w:rPr>
                <w:rFonts w:eastAsia="Calibri" w:cs="Calibri"/>
                <w:lang w:eastAsia="en-US"/>
              </w:rPr>
            </w:pPr>
            <w:r w:rsidRPr="00E3259F">
              <w:rPr>
                <w:rFonts w:eastAsia="Calibri" w:cs="Calibri"/>
                <w:lang w:eastAsia="en-US"/>
              </w:rPr>
              <w:t>n.a.</w:t>
            </w:r>
          </w:p>
        </w:tc>
        <w:tc>
          <w:tcPr>
            <w:tcW w:w="1005" w:type="pct"/>
            <w:shd w:val="clear" w:color="auto" w:fill="auto"/>
            <w:tcMar>
              <w:top w:w="57" w:type="dxa"/>
              <w:bottom w:w="57" w:type="dxa"/>
            </w:tcMar>
          </w:tcPr>
          <w:p w14:paraId="0FEB673E" w14:textId="6BE6A268" w:rsidR="00152518" w:rsidRPr="00E3259F" w:rsidRDefault="00152518" w:rsidP="006E0AEC">
            <w:pPr>
              <w:spacing w:line="260" w:lineRule="atLeast"/>
              <w:rPr>
                <w:rFonts w:eastAsia="Calibri" w:cs="Calibri"/>
                <w:lang w:eastAsia="en-US"/>
              </w:rPr>
            </w:pPr>
            <w:r w:rsidRPr="00E3259F">
              <w:rPr>
                <w:rFonts w:eastAsia="Calibri" w:cs="Calibri"/>
                <w:lang w:eastAsia="en-US"/>
              </w:rPr>
              <w:t>0.</w:t>
            </w:r>
            <w:r w:rsidR="006E0AEC" w:rsidRPr="00E3259F">
              <w:rPr>
                <w:rFonts w:eastAsia="Calibri" w:cs="Calibri"/>
                <w:lang w:eastAsia="en-US"/>
              </w:rPr>
              <w:t>0</w:t>
            </w:r>
            <w:r w:rsidR="00E60CF9" w:rsidRPr="00E3259F">
              <w:rPr>
                <w:rFonts w:eastAsia="Calibri" w:cs="Calibri"/>
                <w:lang w:eastAsia="en-US"/>
              </w:rPr>
              <w:t>1</w:t>
            </w:r>
            <w:r w:rsidR="00C72FD7">
              <w:rPr>
                <w:rFonts w:eastAsia="Calibri" w:cs="Calibri"/>
                <w:lang w:eastAsia="en-US"/>
              </w:rPr>
              <w:t>67</w:t>
            </w:r>
            <w:r w:rsidRPr="00E3259F">
              <w:rPr>
                <w:rFonts w:eastAsia="Calibri" w:cs="Calibri"/>
                <w:lang w:eastAsia="en-US"/>
              </w:rPr>
              <w:t xml:space="preserve"> mg/kg bw/day</w:t>
            </w:r>
          </w:p>
        </w:tc>
      </w:tr>
      <w:tr w:rsidR="003E2DBA" w:rsidRPr="00E3259F" w14:paraId="5CB8B5FF" w14:textId="77777777" w:rsidTr="00152518">
        <w:trPr>
          <w:cantSplit/>
          <w:tblHeader/>
        </w:trPr>
        <w:tc>
          <w:tcPr>
            <w:tcW w:w="718" w:type="pct"/>
          </w:tcPr>
          <w:p w14:paraId="0C484B49" w14:textId="1249EEE8" w:rsidR="003E2DBA" w:rsidRPr="00E3259F" w:rsidRDefault="6E72B8D2" w:rsidP="00D6452E">
            <w:pPr>
              <w:spacing w:line="260" w:lineRule="atLeast"/>
              <w:rPr>
                <w:rFonts w:eastAsia="Calibri" w:cs="Calibri"/>
                <w:lang w:eastAsia="en-US"/>
              </w:rPr>
            </w:pPr>
            <w:r w:rsidRPr="00E3259F">
              <w:rPr>
                <w:rFonts w:eastAsia="Calibri" w:cs="Calibri"/>
                <w:lang w:eastAsia="en-US"/>
              </w:rPr>
              <w:t xml:space="preserve">Scenario </w:t>
            </w:r>
            <w:r w:rsidR="00537671" w:rsidRPr="00E3259F">
              <w:rPr>
                <w:rFonts w:eastAsia="Calibri" w:cs="Calibri"/>
                <w:lang w:eastAsia="en-US"/>
              </w:rPr>
              <w:t xml:space="preserve">2 </w:t>
            </w:r>
            <w:r w:rsidRPr="00E3259F">
              <w:rPr>
                <w:rFonts w:eastAsia="Calibri" w:cs="Calibri"/>
                <w:lang w:eastAsia="en-US"/>
              </w:rPr>
              <w:t xml:space="preserve">Professional user, </w:t>
            </w:r>
            <w:r w:rsidR="00335CC5" w:rsidRPr="00E3259F">
              <w:rPr>
                <w:rFonts w:eastAsia="Calibri" w:cs="Calibri"/>
                <w:color w:val="000000" w:themeColor="text1"/>
                <w:lang w:eastAsia="en-GB"/>
              </w:rPr>
              <w:t>a</w:t>
            </w:r>
            <w:r w:rsidRPr="00E3259F">
              <w:rPr>
                <w:rFonts w:eastAsia="Calibri" w:cs="Calibri"/>
                <w:color w:val="000000" w:themeColor="text1"/>
                <w:lang w:eastAsia="en-GB"/>
              </w:rPr>
              <w:t>pplication</w:t>
            </w:r>
          </w:p>
        </w:tc>
        <w:tc>
          <w:tcPr>
            <w:tcW w:w="612" w:type="pct"/>
          </w:tcPr>
          <w:p w14:paraId="1785279E" w14:textId="56124607" w:rsidR="003E2DBA" w:rsidRPr="00E3259F" w:rsidRDefault="002D3C38" w:rsidP="003E2DBA">
            <w:pPr>
              <w:spacing w:line="260" w:lineRule="atLeast"/>
              <w:rPr>
                <w:rFonts w:eastAsia="Calibri"/>
                <w:lang w:eastAsia="en-US"/>
              </w:rPr>
            </w:pPr>
            <w:r w:rsidRPr="00E3259F">
              <w:rPr>
                <w:rFonts w:eastAsia="Calibri" w:cs="Calibri"/>
                <w:lang w:eastAsia="en-US"/>
              </w:rPr>
              <w:t>Tier1/</w:t>
            </w:r>
            <w:r w:rsidR="006A5093" w:rsidRPr="00E3259F">
              <w:rPr>
                <w:rFonts w:eastAsia="Calibri" w:cs="Calibri"/>
                <w:lang w:eastAsia="en-US"/>
              </w:rPr>
              <w:t xml:space="preserve">no </w:t>
            </w:r>
            <w:r w:rsidR="6E72B8D2" w:rsidRPr="00E3259F">
              <w:rPr>
                <w:rFonts w:eastAsia="Calibri" w:cs="Calibri"/>
                <w:lang w:eastAsia="en-US"/>
              </w:rPr>
              <w:t>PPE</w:t>
            </w:r>
          </w:p>
        </w:tc>
        <w:tc>
          <w:tcPr>
            <w:tcW w:w="885" w:type="pct"/>
          </w:tcPr>
          <w:p w14:paraId="07C27C1E" w14:textId="09F15982" w:rsidR="002C0987" w:rsidRPr="00E3259F" w:rsidRDefault="003E4199" w:rsidP="002C0987">
            <w:pPr>
              <w:rPr>
                <w:color w:val="000000"/>
                <w:lang w:eastAsia="en-GB"/>
              </w:rPr>
            </w:pPr>
            <w:r w:rsidRPr="00E3259F">
              <w:rPr>
                <w:rFonts w:eastAsia="Calibri" w:cs="Calibri"/>
                <w:color w:val="000000" w:themeColor="text1"/>
              </w:rPr>
              <w:t xml:space="preserve">0.0008 </w:t>
            </w:r>
            <w:r w:rsidR="00AA248F">
              <w:rPr>
                <w:rFonts w:eastAsia="Calibri" w:cs="Calibri"/>
                <w:color w:val="000000" w:themeColor="text1"/>
              </w:rPr>
              <w:t>6</w:t>
            </w:r>
            <w:r w:rsidRPr="00E3259F">
              <w:rPr>
                <w:rFonts w:eastAsia="Calibri" w:cs="Calibri"/>
                <w:color w:val="000000" w:themeColor="text1"/>
              </w:rPr>
              <w:t>mg/kg bw/day</w:t>
            </w:r>
          </w:p>
          <w:p w14:paraId="6A4DA114" w14:textId="01304210" w:rsidR="003E2DBA" w:rsidRPr="00E3259F" w:rsidRDefault="003E2DBA" w:rsidP="002C0987">
            <w:pPr>
              <w:spacing w:line="260" w:lineRule="atLeast"/>
              <w:rPr>
                <w:rFonts w:eastAsia="Calibri"/>
                <w:lang w:eastAsia="en-US"/>
              </w:rPr>
            </w:pPr>
          </w:p>
        </w:tc>
        <w:tc>
          <w:tcPr>
            <w:tcW w:w="889" w:type="pct"/>
            <w:shd w:val="clear" w:color="auto" w:fill="auto"/>
            <w:tcMar>
              <w:top w:w="57" w:type="dxa"/>
              <w:bottom w:w="57" w:type="dxa"/>
            </w:tcMar>
          </w:tcPr>
          <w:p w14:paraId="2F845977" w14:textId="22954E68" w:rsidR="002C0987" w:rsidRPr="00E3259F" w:rsidRDefault="00EB74B6" w:rsidP="002C0987">
            <w:pPr>
              <w:rPr>
                <w:color w:val="000000"/>
                <w:lang w:eastAsia="en-GB"/>
              </w:rPr>
            </w:pPr>
            <w:r w:rsidRPr="00E3259F">
              <w:rPr>
                <w:rFonts w:eastAsia="Calibri" w:cs="Calibri"/>
                <w:color w:val="000000" w:themeColor="text1"/>
              </w:rPr>
              <w:t>0.</w:t>
            </w:r>
            <w:r w:rsidR="00152518" w:rsidRPr="00E3259F">
              <w:rPr>
                <w:rFonts w:eastAsia="Calibri" w:cs="Calibri"/>
                <w:color w:val="000000" w:themeColor="text1"/>
              </w:rPr>
              <w:t>0</w:t>
            </w:r>
            <w:r w:rsidR="00950FF3">
              <w:rPr>
                <w:rFonts w:eastAsia="Calibri" w:cs="Calibri"/>
                <w:color w:val="000000" w:themeColor="text1"/>
              </w:rPr>
              <w:t>5</w:t>
            </w:r>
            <w:r w:rsidR="00AA248F">
              <w:rPr>
                <w:rFonts w:eastAsia="Calibri" w:cs="Calibri"/>
                <w:color w:val="000000" w:themeColor="text1"/>
              </w:rPr>
              <w:t>4</w:t>
            </w:r>
            <w:r w:rsidR="00152518" w:rsidRPr="00E3259F">
              <w:rPr>
                <w:rFonts w:eastAsia="Calibri" w:cs="Calibri"/>
                <w:color w:val="000000" w:themeColor="text1"/>
              </w:rPr>
              <w:t xml:space="preserve"> </w:t>
            </w:r>
            <w:r w:rsidRPr="00E3259F">
              <w:rPr>
                <w:rFonts w:eastAsia="Calibri" w:cs="Calibri"/>
                <w:color w:val="000000" w:themeColor="text1"/>
              </w:rPr>
              <w:t>mg/kg bw/day</w:t>
            </w:r>
          </w:p>
          <w:p w14:paraId="3F295D73" w14:textId="17B5ACD9" w:rsidR="003E2DBA" w:rsidRPr="00E3259F" w:rsidRDefault="003E2DBA" w:rsidP="002C0987">
            <w:pPr>
              <w:spacing w:line="260" w:lineRule="atLeast"/>
              <w:rPr>
                <w:rFonts w:eastAsia="Calibri"/>
                <w:lang w:eastAsia="en-US"/>
              </w:rPr>
            </w:pPr>
          </w:p>
        </w:tc>
        <w:tc>
          <w:tcPr>
            <w:tcW w:w="891" w:type="pct"/>
          </w:tcPr>
          <w:p w14:paraId="30F2CECF" w14:textId="1B797E2E" w:rsidR="003E2DBA" w:rsidRPr="00E3259F" w:rsidRDefault="6E72B8D2" w:rsidP="003E2DBA">
            <w:pPr>
              <w:spacing w:line="260" w:lineRule="atLeast"/>
              <w:rPr>
                <w:rFonts w:eastAsia="Calibri"/>
                <w:lang w:eastAsia="en-US"/>
              </w:rPr>
            </w:pPr>
            <w:r w:rsidRPr="00E3259F">
              <w:rPr>
                <w:rFonts w:eastAsia="Calibri" w:cs="Calibri"/>
                <w:lang w:eastAsia="en-US"/>
              </w:rPr>
              <w:t>n.a.</w:t>
            </w:r>
          </w:p>
        </w:tc>
        <w:tc>
          <w:tcPr>
            <w:tcW w:w="1005" w:type="pct"/>
          </w:tcPr>
          <w:p w14:paraId="5EF21485" w14:textId="3ECF0CF0" w:rsidR="00C91205" w:rsidRPr="00E3259F" w:rsidRDefault="00EB74B6" w:rsidP="00C91205">
            <w:pPr>
              <w:rPr>
                <w:color w:val="000000"/>
                <w:lang w:eastAsia="en-GB"/>
              </w:rPr>
            </w:pPr>
            <w:r w:rsidRPr="00E3259F">
              <w:rPr>
                <w:rFonts w:eastAsia="Calibri" w:cs="Calibri"/>
                <w:color w:val="000000" w:themeColor="text1"/>
              </w:rPr>
              <w:t>0.</w:t>
            </w:r>
            <w:r w:rsidR="00152518" w:rsidRPr="00E3259F">
              <w:rPr>
                <w:rFonts w:eastAsia="Calibri" w:cs="Calibri"/>
                <w:color w:val="000000" w:themeColor="text1"/>
              </w:rPr>
              <w:t>0</w:t>
            </w:r>
            <w:r w:rsidR="00950FF3">
              <w:rPr>
                <w:rFonts w:eastAsia="Calibri" w:cs="Calibri"/>
                <w:color w:val="000000" w:themeColor="text1"/>
              </w:rPr>
              <w:t>55</w:t>
            </w:r>
            <w:r w:rsidR="00152518" w:rsidRPr="00E3259F">
              <w:rPr>
                <w:rFonts w:eastAsia="Calibri" w:cs="Calibri"/>
                <w:color w:val="000000" w:themeColor="text1"/>
              </w:rPr>
              <w:t xml:space="preserve"> </w:t>
            </w:r>
            <w:r w:rsidRPr="00E3259F">
              <w:rPr>
                <w:rFonts w:eastAsia="Calibri" w:cs="Calibri"/>
                <w:color w:val="000000" w:themeColor="text1"/>
              </w:rPr>
              <w:t>mg /kg bw/day</w:t>
            </w:r>
          </w:p>
          <w:p w14:paraId="4C7CF86D" w14:textId="77777777" w:rsidR="003E2DBA" w:rsidRPr="00E3259F" w:rsidRDefault="003E2DBA" w:rsidP="00C91205">
            <w:pPr>
              <w:rPr>
                <w:rFonts w:eastAsia="Calibri" w:cs="Calibri"/>
                <w:color w:val="000000" w:themeColor="text1"/>
              </w:rPr>
            </w:pPr>
          </w:p>
        </w:tc>
      </w:tr>
      <w:tr w:rsidR="009A16D9" w:rsidRPr="00E3259F" w14:paraId="0C31AF55" w14:textId="77777777" w:rsidTr="009A16D9">
        <w:trPr>
          <w:cantSplit/>
          <w:tblHeader/>
        </w:trPr>
        <w:tc>
          <w:tcPr>
            <w:tcW w:w="718" w:type="pct"/>
            <w:tcBorders>
              <w:top w:val="single" w:sz="6" w:space="0" w:color="auto"/>
              <w:left w:val="single" w:sz="6" w:space="0" w:color="auto"/>
              <w:bottom w:val="single" w:sz="6" w:space="0" w:color="auto"/>
              <w:right w:val="single" w:sz="6" w:space="0" w:color="auto"/>
            </w:tcBorders>
          </w:tcPr>
          <w:p w14:paraId="6258B123" w14:textId="77777777" w:rsidR="009A16D9" w:rsidRPr="00E3259F" w:rsidRDefault="009A16D9">
            <w:pPr>
              <w:spacing w:line="260" w:lineRule="atLeast"/>
              <w:rPr>
                <w:rFonts w:eastAsia="Calibri" w:cs="Calibri"/>
                <w:lang w:eastAsia="en-US"/>
              </w:rPr>
            </w:pPr>
            <w:r w:rsidRPr="00E3259F">
              <w:rPr>
                <w:rFonts w:eastAsia="Calibri" w:cs="Calibri"/>
                <w:lang w:eastAsia="en-US"/>
              </w:rPr>
              <w:t>Scenario 3 Professional user, post-application, cleaning of equipment</w:t>
            </w:r>
          </w:p>
        </w:tc>
        <w:tc>
          <w:tcPr>
            <w:tcW w:w="612" w:type="pct"/>
            <w:tcBorders>
              <w:top w:val="single" w:sz="6" w:space="0" w:color="auto"/>
              <w:left w:val="single" w:sz="6" w:space="0" w:color="auto"/>
              <w:bottom w:val="single" w:sz="6" w:space="0" w:color="auto"/>
              <w:right w:val="single" w:sz="6" w:space="0" w:color="auto"/>
            </w:tcBorders>
          </w:tcPr>
          <w:p w14:paraId="7F9078E2" w14:textId="161553C9" w:rsidR="009A16D9" w:rsidRPr="00E3259F" w:rsidRDefault="002D3C38">
            <w:pPr>
              <w:spacing w:line="260" w:lineRule="atLeast"/>
              <w:rPr>
                <w:rFonts w:eastAsia="Calibri" w:cs="Calibri"/>
                <w:lang w:eastAsia="en-US"/>
              </w:rPr>
            </w:pPr>
            <w:r w:rsidRPr="00E3259F">
              <w:rPr>
                <w:rFonts w:eastAsia="Calibri" w:cs="Calibri"/>
                <w:lang w:eastAsia="en-US"/>
              </w:rPr>
              <w:t>Tier1/</w:t>
            </w:r>
            <w:r w:rsidR="009A16D9" w:rsidRPr="00E3259F">
              <w:rPr>
                <w:rFonts w:eastAsia="Calibri" w:cs="Calibri"/>
                <w:lang w:eastAsia="en-US"/>
              </w:rPr>
              <w:t>no PPE</w:t>
            </w:r>
          </w:p>
        </w:tc>
        <w:tc>
          <w:tcPr>
            <w:tcW w:w="885" w:type="pct"/>
            <w:tcBorders>
              <w:top w:val="single" w:sz="6" w:space="0" w:color="auto"/>
              <w:left w:val="single" w:sz="6" w:space="0" w:color="auto"/>
              <w:bottom w:val="single" w:sz="6" w:space="0" w:color="auto"/>
              <w:right w:val="single" w:sz="6" w:space="0" w:color="auto"/>
            </w:tcBorders>
          </w:tcPr>
          <w:p w14:paraId="647A68E4" w14:textId="77777777" w:rsidR="009A16D9" w:rsidRPr="00E3259F" w:rsidRDefault="009A16D9">
            <w:pPr>
              <w:rPr>
                <w:rFonts w:eastAsia="Calibri" w:cs="Calibri"/>
                <w:color w:val="000000" w:themeColor="text1"/>
              </w:rPr>
            </w:pPr>
            <w:r w:rsidRPr="00E3259F">
              <w:rPr>
                <w:rFonts w:eastAsia="Calibri" w:cs="Calibri"/>
                <w:color w:val="000000" w:themeColor="text1"/>
              </w:rPr>
              <w:t>negligible</w:t>
            </w:r>
          </w:p>
        </w:tc>
        <w:tc>
          <w:tcPr>
            <w:tcW w:w="889" w:type="pct"/>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4716D728" w14:textId="283020BD" w:rsidR="009A16D9" w:rsidRPr="00E3259F" w:rsidRDefault="00950FF3" w:rsidP="002B4B3F">
            <w:pPr>
              <w:rPr>
                <w:rFonts w:eastAsia="Calibri" w:cs="Calibri"/>
                <w:color w:val="000000" w:themeColor="text1"/>
              </w:rPr>
            </w:pPr>
            <w:r>
              <w:rPr>
                <w:rFonts w:eastAsia="Calibri" w:cs="Calibri"/>
                <w:color w:val="000000" w:themeColor="text1"/>
              </w:rPr>
              <w:t>4.55</w:t>
            </w:r>
            <w:r w:rsidR="009A16D9" w:rsidRPr="00E3259F">
              <w:rPr>
                <w:rFonts w:eastAsia="Calibri" w:cs="Calibri"/>
                <w:color w:val="000000" w:themeColor="text1"/>
              </w:rPr>
              <w:t xml:space="preserve"> x 10</w:t>
            </w:r>
            <w:r w:rsidR="009A16D9" w:rsidRPr="00E3259F">
              <w:rPr>
                <w:rFonts w:eastAsia="Calibri" w:cs="Calibri"/>
                <w:color w:val="000000" w:themeColor="text1"/>
                <w:vertAlign w:val="superscript"/>
              </w:rPr>
              <w:t>-</w:t>
            </w:r>
            <w:r w:rsidR="002B4B3F" w:rsidRPr="00E3259F">
              <w:rPr>
                <w:rFonts w:eastAsia="Calibri" w:cs="Calibri"/>
                <w:color w:val="000000" w:themeColor="text1"/>
                <w:vertAlign w:val="superscript"/>
              </w:rPr>
              <w:t>4</w:t>
            </w:r>
            <w:r w:rsidR="009A16D9" w:rsidRPr="00E3259F">
              <w:rPr>
                <w:rFonts w:eastAsia="Calibri" w:cs="Calibri"/>
                <w:color w:val="000000" w:themeColor="text1"/>
              </w:rPr>
              <w:t xml:space="preserve"> mg/kg bw/day</w:t>
            </w:r>
          </w:p>
        </w:tc>
        <w:tc>
          <w:tcPr>
            <w:tcW w:w="891" w:type="pct"/>
            <w:tcBorders>
              <w:top w:val="single" w:sz="6" w:space="0" w:color="auto"/>
              <w:left w:val="single" w:sz="6" w:space="0" w:color="auto"/>
              <w:bottom w:val="single" w:sz="6" w:space="0" w:color="auto"/>
              <w:right w:val="single" w:sz="6" w:space="0" w:color="auto"/>
            </w:tcBorders>
          </w:tcPr>
          <w:p w14:paraId="5248FBB0" w14:textId="77777777" w:rsidR="009A16D9" w:rsidRPr="00E3259F" w:rsidRDefault="009A16D9">
            <w:pPr>
              <w:spacing w:line="260" w:lineRule="atLeast"/>
              <w:rPr>
                <w:rFonts w:eastAsia="Calibri" w:cs="Calibri"/>
                <w:lang w:eastAsia="en-US"/>
              </w:rPr>
            </w:pPr>
            <w:r w:rsidRPr="00E3259F">
              <w:rPr>
                <w:rFonts w:eastAsia="Calibri" w:cs="Calibri"/>
                <w:lang w:eastAsia="en-US"/>
              </w:rPr>
              <w:t>n.a.</w:t>
            </w:r>
          </w:p>
        </w:tc>
        <w:tc>
          <w:tcPr>
            <w:tcW w:w="1005" w:type="pct"/>
            <w:tcBorders>
              <w:top w:val="single" w:sz="6" w:space="0" w:color="auto"/>
              <w:left w:val="single" w:sz="6" w:space="0" w:color="auto"/>
              <w:bottom w:val="single" w:sz="6" w:space="0" w:color="auto"/>
              <w:right w:val="single" w:sz="6" w:space="0" w:color="auto"/>
            </w:tcBorders>
          </w:tcPr>
          <w:p w14:paraId="54EC66D4" w14:textId="5964CC6C" w:rsidR="009A16D9" w:rsidRPr="00E3259F" w:rsidRDefault="00950FF3" w:rsidP="002B4B3F">
            <w:pPr>
              <w:rPr>
                <w:rFonts w:eastAsia="Calibri" w:cs="Calibri"/>
                <w:color w:val="000000" w:themeColor="text1"/>
              </w:rPr>
            </w:pPr>
            <w:r>
              <w:rPr>
                <w:rFonts w:eastAsia="Calibri" w:cs="Calibri"/>
                <w:color w:val="000000" w:themeColor="text1"/>
              </w:rPr>
              <w:t>4.55</w:t>
            </w:r>
            <w:r w:rsidR="009A16D9" w:rsidRPr="00E3259F">
              <w:rPr>
                <w:rFonts w:eastAsia="Calibri" w:cs="Calibri"/>
                <w:color w:val="000000" w:themeColor="text1"/>
              </w:rPr>
              <w:t xml:space="preserve"> x 10</w:t>
            </w:r>
            <w:r w:rsidR="009A16D9" w:rsidRPr="00E3259F">
              <w:rPr>
                <w:rFonts w:eastAsia="Calibri" w:cs="Calibri"/>
                <w:color w:val="000000" w:themeColor="text1"/>
                <w:vertAlign w:val="superscript"/>
              </w:rPr>
              <w:t>-</w:t>
            </w:r>
            <w:r w:rsidR="002B4B3F" w:rsidRPr="00E3259F">
              <w:rPr>
                <w:rFonts w:eastAsia="Calibri" w:cs="Calibri"/>
                <w:color w:val="000000" w:themeColor="text1"/>
                <w:vertAlign w:val="superscript"/>
              </w:rPr>
              <w:t>4</w:t>
            </w:r>
            <w:r w:rsidR="009A16D9" w:rsidRPr="00E3259F">
              <w:rPr>
                <w:rFonts w:eastAsia="Calibri" w:cs="Calibri"/>
                <w:color w:val="000000" w:themeColor="text1"/>
              </w:rPr>
              <w:t xml:space="preserve"> mg/kg bw/day</w:t>
            </w:r>
          </w:p>
        </w:tc>
      </w:tr>
    </w:tbl>
    <w:p w14:paraId="4F949D7E" w14:textId="77777777" w:rsidR="00FD2055" w:rsidRPr="00E3259F" w:rsidRDefault="00FD2055" w:rsidP="00FD2055">
      <w:pPr>
        <w:spacing w:line="260" w:lineRule="atLeast"/>
        <w:rPr>
          <w:rFonts w:eastAsia="Calibri"/>
          <w:lang w:eastAsia="en-US"/>
        </w:rPr>
      </w:pPr>
    </w:p>
    <w:p w14:paraId="56F64620" w14:textId="19CBF028" w:rsidR="002C0987" w:rsidRPr="00E3259F" w:rsidRDefault="002C0987">
      <w:pPr>
        <w:rPr>
          <w:rFonts w:eastAsia="Calibri"/>
          <w:lang w:eastAsia="en-US"/>
        </w:rPr>
      </w:pPr>
    </w:p>
    <w:p w14:paraId="041CF345" w14:textId="77777777" w:rsidR="00FD2055" w:rsidRPr="00E3259F" w:rsidRDefault="00FD2055" w:rsidP="00FD2055">
      <w:pPr>
        <w:spacing w:line="260" w:lineRule="atLeast"/>
        <w:rPr>
          <w:rFonts w:eastAsia="Calibri"/>
          <w:lang w:eastAsia="en-US"/>
        </w:rPr>
      </w:pPr>
    </w:p>
    <w:p w14:paraId="66CB4A67" w14:textId="198580EE" w:rsidR="00FD2055" w:rsidRPr="00E3259F" w:rsidRDefault="6E72B8D2" w:rsidP="00FD2055">
      <w:pPr>
        <w:spacing w:line="260" w:lineRule="atLeast"/>
        <w:rPr>
          <w:rFonts w:eastAsia="Calibri"/>
          <w:b/>
          <w:bCs/>
          <w:lang w:eastAsia="en-US"/>
        </w:rPr>
      </w:pPr>
      <w:r w:rsidRPr="00E3259F">
        <w:rPr>
          <w:rFonts w:eastAsia="Calibri" w:cs="Calibri"/>
          <w:b/>
          <w:bCs/>
          <w:lang w:eastAsia="en-US"/>
        </w:rPr>
        <w:t>Further information and considerations on scenario 1-</w:t>
      </w:r>
      <w:r w:rsidR="00877D09" w:rsidRPr="00E3259F">
        <w:rPr>
          <w:rFonts w:eastAsia="Calibri" w:cs="Calibri"/>
          <w:b/>
          <w:bCs/>
          <w:lang w:eastAsia="en-US"/>
        </w:rPr>
        <w:t>3</w:t>
      </w:r>
    </w:p>
    <w:p w14:paraId="1EA43D6F" w14:textId="77777777" w:rsidR="002C0987" w:rsidRPr="00E3259F" w:rsidRDefault="002C0987" w:rsidP="002C0987">
      <w:pPr>
        <w:jc w:val="both"/>
        <w:rPr>
          <w:sz w:val="22"/>
          <w:szCs w:val="22"/>
        </w:rPr>
      </w:pPr>
    </w:p>
    <w:p w14:paraId="5634AF3A" w14:textId="77777777" w:rsidR="002C0987" w:rsidRPr="00E3259F" w:rsidRDefault="002C0987" w:rsidP="002C0987">
      <w:pPr>
        <w:jc w:val="both"/>
        <w:rPr>
          <w:sz w:val="22"/>
          <w:szCs w:val="22"/>
        </w:rPr>
      </w:pPr>
    </w:p>
    <w:p w14:paraId="3AE54A4E" w14:textId="02E6008C" w:rsidR="00803FE6" w:rsidRPr="00E3259F" w:rsidRDefault="00803FE6" w:rsidP="002C0987">
      <w:pPr>
        <w:jc w:val="both"/>
      </w:pPr>
      <w:r w:rsidRPr="00E3259F">
        <w:rPr>
          <w:b/>
        </w:rPr>
        <w:t>Relevant information for risk characterisation for local effects:</w:t>
      </w:r>
      <w:r w:rsidR="00F03557" w:rsidRPr="00E3259F">
        <w:t xml:space="preserve"> a risk characterisation for local effects is relevant for the product</w:t>
      </w:r>
      <w:r w:rsidR="00CC2EBB" w:rsidRPr="00E3259F">
        <w:t xml:space="preserve"> concentrate</w:t>
      </w:r>
      <w:r w:rsidR="00F03557" w:rsidRPr="00E3259F">
        <w:t xml:space="preserve">, as it is classified as </w:t>
      </w:r>
      <w:r w:rsidR="00AA59BA" w:rsidRPr="00E3259F">
        <w:t>H31</w:t>
      </w:r>
      <w:r w:rsidR="009C5BEC" w:rsidRPr="00E3259F">
        <w:t>8</w:t>
      </w:r>
      <w:r w:rsidR="00F03557" w:rsidRPr="00E3259F">
        <w:t xml:space="preserve">, Causes serious eye </w:t>
      </w:r>
      <w:r w:rsidR="00AA59BA" w:rsidRPr="00E3259F">
        <w:t>damage.</w:t>
      </w:r>
      <w:r w:rsidR="00F03557" w:rsidRPr="00E3259F">
        <w:t xml:space="preserve"> </w:t>
      </w:r>
      <w:r w:rsidR="00CC2EBB" w:rsidRPr="00E3259F">
        <w:t>T</w:t>
      </w:r>
      <w:r w:rsidR="00682E58" w:rsidRPr="00E3259F">
        <w:t xml:space="preserve">he professional user only encounters the </w:t>
      </w:r>
      <w:r w:rsidR="0076680F" w:rsidRPr="00E3259F">
        <w:t xml:space="preserve">concentrate when filling the spraying device. </w:t>
      </w:r>
      <w:r w:rsidR="00B940C7" w:rsidRPr="00E3259F">
        <w:t>In order to prepare the in-use dilution, 5 ml concentrate is diluted to 5</w:t>
      </w:r>
      <w:r w:rsidR="004B6A98" w:rsidRPr="00E3259F">
        <w:t xml:space="preserve"> </w:t>
      </w:r>
      <w:r w:rsidR="00B940C7" w:rsidRPr="00E3259F">
        <w:t xml:space="preserve">L working solution. </w:t>
      </w:r>
      <w:r w:rsidR="00152518" w:rsidRPr="00E3259F">
        <w:t>In the in-use dilutions</w:t>
      </w:r>
      <w:r w:rsidR="00B940C7" w:rsidRPr="00E3259F">
        <w:t xml:space="preserve">, the irritative propreties of the concentrate are no longer relevant and no other local effects are to be expected based on the composition and </w:t>
      </w:r>
      <w:r w:rsidR="002D3C38" w:rsidRPr="00E3259F">
        <w:t xml:space="preserve">the </w:t>
      </w:r>
      <w:r w:rsidR="00B940C7" w:rsidRPr="00E3259F">
        <w:t xml:space="preserve">concentration of the </w:t>
      </w:r>
      <w:r w:rsidR="00152518" w:rsidRPr="00E3259F">
        <w:t>co-formulants that are classified to be eye damaging/irritating</w:t>
      </w:r>
      <w:r w:rsidR="00B940C7" w:rsidRPr="00E3259F">
        <w:t>. Consequently</w:t>
      </w:r>
      <w:r w:rsidR="00C22C32" w:rsidRPr="00E3259F">
        <w:t>,</w:t>
      </w:r>
      <w:r w:rsidR="00370B85" w:rsidRPr="00E3259F">
        <w:t xml:space="preserve"> local risk characterisation is only relevant for Scenario 1, mixing&amp;loading.</w:t>
      </w:r>
      <w:r w:rsidR="005B74BB" w:rsidRPr="00E3259F">
        <w:t xml:space="preserve"> A qualitative assessment is presented for the local effects</w:t>
      </w:r>
      <w:r w:rsidR="00152518" w:rsidRPr="00E3259F">
        <w:t xml:space="preserve"> in risk characterisation section</w:t>
      </w:r>
      <w:r w:rsidR="00B34A2E" w:rsidRPr="00E3259F">
        <w:t>.</w:t>
      </w:r>
    </w:p>
    <w:p w14:paraId="54593E0D" w14:textId="77777777" w:rsidR="00803FE6" w:rsidRPr="00E3259F" w:rsidRDefault="00803FE6" w:rsidP="002C0987">
      <w:pPr>
        <w:jc w:val="both"/>
      </w:pPr>
    </w:p>
    <w:p w14:paraId="11A02658" w14:textId="77777777" w:rsidR="00FD2055" w:rsidRPr="00E3259F" w:rsidRDefault="00FD2055" w:rsidP="00FD2055">
      <w:pPr>
        <w:tabs>
          <w:tab w:val="left" w:pos="5656"/>
        </w:tabs>
        <w:spacing w:line="260" w:lineRule="atLeast"/>
        <w:rPr>
          <w:rFonts w:eastAsia="Calibri"/>
          <w:i/>
          <w:iCs/>
          <w:lang w:eastAsia="en-US"/>
        </w:rPr>
      </w:pPr>
    </w:p>
    <w:p w14:paraId="4089B729" w14:textId="77777777" w:rsidR="00FD2055" w:rsidRPr="00E3259F" w:rsidRDefault="00FD2055" w:rsidP="00FD2055">
      <w:pPr>
        <w:rPr>
          <w:rFonts w:eastAsia="Calibri"/>
          <w:i/>
          <w:sz w:val="22"/>
          <w:szCs w:val="22"/>
          <w:u w:val="single"/>
          <w:lang w:eastAsia="en-US"/>
        </w:rPr>
      </w:pPr>
      <w:bookmarkStart w:id="1508" w:name="_Toc389729069"/>
      <w:r w:rsidRPr="00E3259F">
        <w:rPr>
          <w:rFonts w:eastAsia="Calibri" w:cs="Calibri"/>
          <w:i/>
          <w:iCs/>
          <w:sz w:val="22"/>
          <w:szCs w:val="22"/>
          <w:u w:val="single"/>
          <w:lang w:eastAsia="en-US"/>
        </w:rPr>
        <w:t>Combined scenarios</w:t>
      </w:r>
      <w:bookmarkEnd w:id="1508"/>
    </w:p>
    <w:p w14:paraId="60E940A3" w14:textId="1143AB93" w:rsidR="00FD2055" w:rsidRPr="00E3259F" w:rsidRDefault="00FD2055" w:rsidP="00FD2055">
      <w:pPr>
        <w:spacing w:line="260" w:lineRule="atLeast"/>
        <w:rPr>
          <w:rFonts w:eastAsia="Calibri"/>
          <w:lang w:eastAsia="en-US"/>
        </w:rPr>
      </w:pPr>
    </w:p>
    <w:p w14:paraId="5C5FC4C4" w14:textId="1A3790B8" w:rsidR="002C0987" w:rsidRPr="00E3259F" w:rsidRDefault="00A54E81" w:rsidP="002C0987">
      <w:pPr>
        <w:spacing w:line="260" w:lineRule="atLeast"/>
        <w:jc w:val="both"/>
      </w:pPr>
      <w:r w:rsidRPr="00E3259F">
        <w:t>A</w:t>
      </w:r>
      <w:r w:rsidR="00490B85" w:rsidRPr="00E3259F">
        <w:t xml:space="preserve"> professional user </w:t>
      </w:r>
      <w:r w:rsidRPr="00E3259F">
        <w:t>may</w:t>
      </w:r>
      <w:r w:rsidR="00490B85" w:rsidRPr="00E3259F">
        <w:t xml:space="preserve"> be expos</w:t>
      </w:r>
      <w:r w:rsidRPr="00E3259F">
        <w:t>ed</w:t>
      </w:r>
      <w:r w:rsidR="00490B85" w:rsidRPr="00E3259F">
        <w:t xml:space="preserve"> by various scenarios in the same day. It is considered realistic that a professional user is exposed the same day by mixing and loading, application and post application.</w:t>
      </w:r>
      <w:r w:rsidR="008434CC" w:rsidRPr="00E3259F">
        <w:t xml:space="preserve"> </w:t>
      </w:r>
    </w:p>
    <w:p w14:paraId="1570C632" w14:textId="7EC35727" w:rsidR="00490B85" w:rsidRPr="00E3259F" w:rsidRDefault="00490B85" w:rsidP="002C0987">
      <w:pPr>
        <w:spacing w:line="260" w:lineRule="atLeast"/>
        <w:jc w:val="both"/>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9E44E0" w:rsidRPr="00E3259F" w14:paraId="46D1999B" w14:textId="77777777" w:rsidTr="00A66C07">
        <w:trPr>
          <w:cantSplit/>
          <w:tblHeader/>
        </w:trPr>
        <w:tc>
          <w:tcPr>
            <w:tcW w:w="9425" w:type="dxa"/>
            <w:gridSpan w:val="5"/>
            <w:shd w:val="clear" w:color="auto" w:fill="FFFFCC"/>
          </w:tcPr>
          <w:p w14:paraId="22919A1A" w14:textId="77777777" w:rsidR="009E44E0" w:rsidRPr="00E3259F" w:rsidRDefault="009E44E0" w:rsidP="00A66C07">
            <w:pPr>
              <w:spacing w:line="260" w:lineRule="atLeast"/>
              <w:jc w:val="center"/>
              <w:rPr>
                <w:rFonts w:eastAsia="Calibri"/>
                <w:b/>
                <w:lang w:eastAsia="en-US"/>
              </w:rPr>
            </w:pPr>
            <w:r w:rsidRPr="00E3259F">
              <w:rPr>
                <w:rFonts w:eastAsia="Calibri"/>
                <w:b/>
                <w:lang w:eastAsia="en-US"/>
              </w:rPr>
              <w:lastRenderedPageBreak/>
              <w:t>Summary table: combined systemic exposure from professional uses</w:t>
            </w:r>
          </w:p>
        </w:tc>
      </w:tr>
      <w:tr w:rsidR="009E44E0" w:rsidRPr="00E3259F" w14:paraId="52F4C7C5" w14:textId="77777777" w:rsidTr="00A66C07">
        <w:trPr>
          <w:cantSplit/>
          <w:tblHeader/>
        </w:trPr>
        <w:tc>
          <w:tcPr>
            <w:tcW w:w="1346" w:type="dxa"/>
            <w:shd w:val="clear" w:color="auto" w:fill="auto"/>
          </w:tcPr>
          <w:p w14:paraId="71FEB80E" w14:textId="77777777" w:rsidR="009E44E0" w:rsidRPr="00E3259F" w:rsidRDefault="009E44E0" w:rsidP="00A66C07">
            <w:pPr>
              <w:spacing w:line="260" w:lineRule="atLeast"/>
              <w:rPr>
                <w:rFonts w:eastAsia="Calibri"/>
                <w:b/>
                <w:lang w:eastAsia="en-US"/>
              </w:rPr>
            </w:pPr>
            <w:r w:rsidRPr="00E3259F">
              <w:rPr>
                <w:rFonts w:eastAsia="Calibri"/>
                <w:b/>
                <w:lang w:eastAsia="en-US"/>
              </w:rPr>
              <w:t>Scenarios combined</w:t>
            </w:r>
          </w:p>
        </w:tc>
        <w:tc>
          <w:tcPr>
            <w:tcW w:w="1842" w:type="dxa"/>
          </w:tcPr>
          <w:p w14:paraId="53E7EEBD" w14:textId="77777777" w:rsidR="009E44E0" w:rsidRPr="00E3259F" w:rsidRDefault="009E44E0" w:rsidP="00A66C07">
            <w:pPr>
              <w:spacing w:line="260" w:lineRule="atLeast"/>
              <w:rPr>
                <w:rFonts w:eastAsia="Calibri"/>
                <w:b/>
                <w:lang w:eastAsia="en-US"/>
              </w:rPr>
            </w:pPr>
            <w:r w:rsidRPr="00E3259F">
              <w:rPr>
                <w:rFonts w:eastAsia="Calibri"/>
                <w:b/>
                <w:lang w:eastAsia="en-US"/>
              </w:rPr>
              <w:t>Estimated inhalation uptake</w:t>
            </w:r>
          </w:p>
        </w:tc>
        <w:tc>
          <w:tcPr>
            <w:tcW w:w="2268" w:type="dxa"/>
            <w:shd w:val="clear" w:color="auto" w:fill="auto"/>
            <w:tcMar>
              <w:top w:w="57" w:type="dxa"/>
              <w:bottom w:w="57" w:type="dxa"/>
            </w:tcMar>
          </w:tcPr>
          <w:p w14:paraId="03BEBA08" w14:textId="77777777" w:rsidR="009E44E0" w:rsidRPr="00E3259F" w:rsidRDefault="009E44E0" w:rsidP="00A66C07">
            <w:pPr>
              <w:spacing w:line="260" w:lineRule="atLeast"/>
              <w:rPr>
                <w:rFonts w:eastAsia="Calibri"/>
                <w:b/>
                <w:lang w:eastAsia="en-US"/>
              </w:rPr>
            </w:pPr>
            <w:r w:rsidRPr="00E3259F">
              <w:rPr>
                <w:rFonts w:eastAsia="Calibri"/>
                <w:b/>
                <w:lang w:eastAsia="en-US"/>
              </w:rPr>
              <w:t>Estimated dermal uptake</w:t>
            </w:r>
          </w:p>
        </w:tc>
        <w:tc>
          <w:tcPr>
            <w:tcW w:w="1985" w:type="dxa"/>
            <w:shd w:val="clear" w:color="auto" w:fill="auto"/>
            <w:tcMar>
              <w:top w:w="57" w:type="dxa"/>
              <w:bottom w:w="57" w:type="dxa"/>
            </w:tcMar>
          </w:tcPr>
          <w:p w14:paraId="46F37190" w14:textId="77777777" w:rsidR="009E44E0" w:rsidRPr="00E3259F" w:rsidRDefault="009E44E0" w:rsidP="00A66C07">
            <w:pPr>
              <w:spacing w:line="260" w:lineRule="atLeast"/>
              <w:rPr>
                <w:rFonts w:eastAsia="Calibri"/>
                <w:b/>
                <w:lang w:eastAsia="en-US"/>
              </w:rPr>
            </w:pPr>
            <w:r w:rsidRPr="00E3259F">
              <w:rPr>
                <w:rFonts w:eastAsia="Calibri"/>
                <w:b/>
                <w:lang w:eastAsia="en-US"/>
              </w:rPr>
              <w:t>Estimated oral uptake</w:t>
            </w:r>
          </w:p>
        </w:tc>
        <w:tc>
          <w:tcPr>
            <w:tcW w:w="1984" w:type="dxa"/>
          </w:tcPr>
          <w:p w14:paraId="0458850C" w14:textId="77777777" w:rsidR="009E44E0" w:rsidRPr="00E3259F" w:rsidRDefault="009E44E0" w:rsidP="00A66C07">
            <w:pPr>
              <w:spacing w:line="260" w:lineRule="atLeast"/>
              <w:rPr>
                <w:rFonts w:eastAsia="Calibri"/>
                <w:b/>
                <w:lang w:eastAsia="en-US"/>
              </w:rPr>
            </w:pPr>
            <w:r w:rsidRPr="00E3259F">
              <w:rPr>
                <w:rFonts w:eastAsia="Calibri"/>
                <w:b/>
                <w:lang w:eastAsia="en-US"/>
              </w:rPr>
              <w:t>Estimated total uptake</w:t>
            </w:r>
          </w:p>
        </w:tc>
      </w:tr>
      <w:tr w:rsidR="00877D09" w:rsidRPr="00E3259F" w14:paraId="7493A610" w14:textId="77777777" w:rsidTr="00877D09">
        <w:trPr>
          <w:cantSplit/>
          <w:tblHead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75F38C6B" w14:textId="77777777" w:rsidR="00877D09" w:rsidRPr="00E3259F" w:rsidRDefault="00877D09">
            <w:pPr>
              <w:spacing w:line="260" w:lineRule="atLeast"/>
              <w:rPr>
                <w:rFonts w:eastAsia="Calibri"/>
                <w:lang w:eastAsia="en-US"/>
              </w:rPr>
            </w:pPr>
            <w:r w:rsidRPr="00E3259F">
              <w:rPr>
                <w:rFonts w:eastAsia="Calibri"/>
                <w:lang w:eastAsia="en-US"/>
              </w:rPr>
              <w:t>Scenarios [1+2+3]</w:t>
            </w:r>
          </w:p>
          <w:p w14:paraId="1B5EE0F4" w14:textId="77777777" w:rsidR="00877D09" w:rsidRPr="00E3259F" w:rsidRDefault="00877D09">
            <w:pPr>
              <w:spacing w:line="260" w:lineRule="atLeast"/>
              <w:rPr>
                <w:rFonts w:eastAsia="Calibri"/>
                <w:lang w:eastAsia="en-US"/>
              </w:rPr>
            </w:pPr>
            <w:r w:rsidRPr="00E3259F">
              <w:rPr>
                <w:rFonts w:eastAsia="Calibri"/>
                <w:lang w:eastAsia="en-US"/>
              </w:rPr>
              <w:t>Tier 1, no PPE</w:t>
            </w:r>
          </w:p>
        </w:tc>
        <w:tc>
          <w:tcPr>
            <w:tcW w:w="1842" w:type="dxa"/>
            <w:tcBorders>
              <w:top w:val="single" w:sz="6" w:space="0" w:color="auto"/>
              <w:left w:val="single" w:sz="6" w:space="0" w:color="auto"/>
              <w:bottom w:val="single" w:sz="6" w:space="0" w:color="auto"/>
              <w:right w:val="single" w:sz="6" w:space="0" w:color="auto"/>
            </w:tcBorders>
          </w:tcPr>
          <w:p w14:paraId="21E8C2B0" w14:textId="77777777" w:rsidR="00877D09" w:rsidRPr="00E3259F" w:rsidRDefault="00877D09" w:rsidP="00877D09">
            <w:pPr>
              <w:spacing w:line="260" w:lineRule="atLeast"/>
              <w:rPr>
                <w:rFonts w:eastAsia="Calibri"/>
                <w:lang w:eastAsia="en-US"/>
              </w:rPr>
            </w:pPr>
            <w:r w:rsidRPr="00E3259F">
              <w:rPr>
                <w:rFonts w:eastAsia="Calibri"/>
                <w:lang w:eastAsia="en-US"/>
              </w:rPr>
              <w:t>0.00008 mg/kg bw/day</w:t>
            </w:r>
          </w:p>
          <w:p w14:paraId="7981AFCD" w14:textId="77777777" w:rsidR="00877D09" w:rsidRPr="00E3259F" w:rsidRDefault="00877D09">
            <w:pPr>
              <w:spacing w:line="260" w:lineRule="atLeast"/>
              <w:rPr>
                <w:rFonts w:eastAsia="Calibri"/>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7F4251D1" w14:textId="162D337C" w:rsidR="00877D09" w:rsidRPr="00E3259F" w:rsidRDefault="00877D09" w:rsidP="00877D09">
            <w:pPr>
              <w:spacing w:line="260" w:lineRule="atLeast"/>
              <w:rPr>
                <w:rFonts w:eastAsia="Calibri"/>
                <w:lang w:eastAsia="en-US"/>
              </w:rPr>
            </w:pPr>
            <w:r w:rsidRPr="00E3259F">
              <w:rPr>
                <w:rFonts w:eastAsia="Calibri"/>
                <w:lang w:eastAsia="en-US"/>
              </w:rPr>
              <w:t>0.</w:t>
            </w:r>
            <w:r w:rsidR="00F940F7">
              <w:rPr>
                <w:rFonts w:eastAsia="Calibri"/>
                <w:lang w:eastAsia="en-US"/>
              </w:rPr>
              <w:t>15</w:t>
            </w:r>
            <w:r w:rsidRPr="00E3259F">
              <w:rPr>
                <w:rFonts w:eastAsia="Calibri"/>
                <w:lang w:eastAsia="en-US"/>
              </w:rPr>
              <w:t xml:space="preserve"> mg/kg bw/day</w:t>
            </w:r>
          </w:p>
          <w:p w14:paraId="2E49B2FE" w14:textId="77777777" w:rsidR="00877D09" w:rsidRPr="00E3259F" w:rsidRDefault="00877D09">
            <w:pPr>
              <w:spacing w:line="260" w:lineRule="atLeast"/>
              <w:rPr>
                <w:rFonts w:eastAsia="Calibri"/>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5C647BAF" w14:textId="77777777" w:rsidR="00877D09" w:rsidRPr="00E3259F" w:rsidRDefault="00877D09">
            <w:pPr>
              <w:spacing w:line="260" w:lineRule="atLeast"/>
              <w:rPr>
                <w:rFonts w:eastAsia="Calibri"/>
                <w:lang w:eastAsia="en-US"/>
              </w:rPr>
            </w:pPr>
            <w:r w:rsidRPr="00E3259F">
              <w:rPr>
                <w:rFonts w:eastAsia="Calibri"/>
                <w:lang w:eastAsia="en-US"/>
              </w:rPr>
              <w:t>n.a.</w:t>
            </w:r>
          </w:p>
        </w:tc>
        <w:tc>
          <w:tcPr>
            <w:tcW w:w="1984" w:type="dxa"/>
            <w:tcBorders>
              <w:top w:val="single" w:sz="6" w:space="0" w:color="auto"/>
              <w:left w:val="single" w:sz="6" w:space="0" w:color="auto"/>
              <w:bottom w:val="single" w:sz="6" w:space="0" w:color="auto"/>
              <w:right w:val="single" w:sz="6" w:space="0" w:color="auto"/>
            </w:tcBorders>
          </w:tcPr>
          <w:p w14:paraId="15E9D85F" w14:textId="7345EBD3" w:rsidR="00877D09" w:rsidRPr="00E3259F" w:rsidRDefault="00877D09" w:rsidP="00877D09">
            <w:pPr>
              <w:spacing w:line="260" w:lineRule="atLeast"/>
              <w:rPr>
                <w:rFonts w:eastAsia="Calibri"/>
                <w:lang w:eastAsia="en-US"/>
              </w:rPr>
            </w:pPr>
            <w:r w:rsidRPr="00E3259F">
              <w:rPr>
                <w:rFonts w:eastAsia="Calibri"/>
                <w:lang w:eastAsia="en-US"/>
              </w:rPr>
              <w:t>0.</w:t>
            </w:r>
            <w:r w:rsidR="00F940F7">
              <w:rPr>
                <w:rFonts w:eastAsia="Calibri"/>
                <w:lang w:eastAsia="en-US"/>
              </w:rPr>
              <w:t>15</w:t>
            </w:r>
            <w:r w:rsidRPr="00E3259F">
              <w:rPr>
                <w:rFonts w:eastAsia="Calibri"/>
                <w:lang w:eastAsia="en-US"/>
              </w:rPr>
              <w:t xml:space="preserve"> mg/kg bw/day</w:t>
            </w:r>
          </w:p>
          <w:p w14:paraId="471E6849" w14:textId="77777777" w:rsidR="00877D09" w:rsidRPr="00E3259F" w:rsidRDefault="00877D09">
            <w:pPr>
              <w:spacing w:line="260" w:lineRule="atLeast"/>
              <w:rPr>
                <w:rFonts w:eastAsia="Calibri"/>
                <w:lang w:eastAsia="en-US"/>
              </w:rPr>
            </w:pPr>
          </w:p>
        </w:tc>
      </w:tr>
      <w:tr w:rsidR="006E0AEC" w:rsidRPr="00E3259F" w14:paraId="49A1C3F8" w14:textId="77777777" w:rsidTr="00877D09">
        <w:trPr>
          <w:cantSplit/>
          <w:tblHead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52771EE8" w14:textId="799FC693" w:rsidR="006E0AEC" w:rsidRPr="00E3259F" w:rsidRDefault="006E0AEC" w:rsidP="006E0AEC">
            <w:pPr>
              <w:spacing w:line="260" w:lineRule="atLeast"/>
              <w:rPr>
                <w:rFonts w:eastAsia="Calibri"/>
                <w:lang w:eastAsia="en-US"/>
              </w:rPr>
            </w:pPr>
            <w:r w:rsidRPr="00E3259F">
              <w:rPr>
                <w:rFonts w:eastAsia="Calibri"/>
                <w:lang w:eastAsia="en-US"/>
              </w:rPr>
              <w:t>Scenarios [1+2+3]</w:t>
            </w:r>
          </w:p>
          <w:p w14:paraId="4489E840" w14:textId="77777777" w:rsidR="006E0AEC" w:rsidRPr="00E3259F" w:rsidRDefault="006E0AEC" w:rsidP="006E0AEC">
            <w:pPr>
              <w:spacing w:line="260" w:lineRule="atLeast"/>
              <w:rPr>
                <w:rFonts w:eastAsia="Calibri"/>
                <w:lang w:eastAsia="en-US"/>
              </w:rPr>
            </w:pPr>
            <w:r w:rsidRPr="00E3259F">
              <w:rPr>
                <w:rFonts w:eastAsia="Calibri"/>
                <w:lang w:eastAsia="en-US"/>
              </w:rPr>
              <w:t>Tier 2 (gloves and coverall) for scenario 1,</w:t>
            </w:r>
          </w:p>
          <w:p w14:paraId="64863AA6" w14:textId="0191E1C1" w:rsidR="006E0AEC" w:rsidRPr="00E3259F" w:rsidRDefault="006E0AEC" w:rsidP="006E0AEC">
            <w:pPr>
              <w:spacing w:line="260" w:lineRule="atLeast"/>
              <w:rPr>
                <w:rFonts w:eastAsia="Calibri"/>
                <w:lang w:eastAsia="en-US"/>
              </w:rPr>
            </w:pPr>
            <w:r w:rsidRPr="00E3259F">
              <w:rPr>
                <w:rFonts w:eastAsia="Calibri"/>
                <w:lang w:eastAsia="en-US"/>
              </w:rPr>
              <w:t>Tier 1, no PPE for scenario 2 and 3</w:t>
            </w:r>
          </w:p>
        </w:tc>
        <w:tc>
          <w:tcPr>
            <w:tcW w:w="1842" w:type="dxa"/>
            <w:tcBorders>
              <w:top w:val="single" w:sz="6" w:space="0" w:color="auto"/>
              <w:left w:val="single" w:sz="6" w:space="0" w:color="auto"/>
              <w:bottom w:val="single" w:sz="6" w:space="0" w:color="auto"/>
              <w:right w:val="single" w:sz="6" w:space="0" w:color="auto"/>
            </w:tcBorders>
          </w:tcPr>
          <w:p w14:paraId="21EB4F00" w14:textId="77777777" w:rsidR="006E0AEC" w:rsidRPr="00E3259F" w:rsidRDefault="006E0AEC" w:rsidP="006E0AEC">
            <w:pPr>
              <w:spacing w:line="260" w:lineRule="atLeast"/>
              <w:rPr>
                <w:rFonts w:eastAsia="Calibri"/>
                <w:lang w:eastAsia="en-US"/>
              </w:rPr>
            </w:pPr>
            <w:r w:rsidRPr="00E3259F">
              <w:rPr>
                <w:rFonts w:eastAsia="Calibri"/>
                <w:lang w:eastAsia="en-US"/>
              </w:rPr>
              <w:t>0.00008 mg/kg bw/day</w:t>
            </w:r>
          </w:p>
          <w:p w14:paraId="0C84D4B0" w14:textId="77777777" w:rsidR="006E0AEC" w:rsidRPr="00E3259F" w:rsidRDefault="006E0AEC" w:rsidP="00877D09">
            <w:pPr>
              <w:spacing w:line="260" w:lineRule="atLeast"/>
              <w:rPr>
                <w:rFonts w:eastAsia="Calibri"/>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5B428498" w14:textId="5C750499" w:rsidR="006E0AEC" w:rsidRPr="00E3259F" w:rsidRDefault="006E0AEC" w:rsidP="006E0AEC">
            <w:pPr>
              <w:spacing w:line="260" w:lineRule="atLeast"/>
              <w:rPr>
                <w:rFonts w:eastAsia="Calibri"/>
                <w:lang w:eastAsia="en-US"/>
              </w:rPr>
            </w:pPr>
            <w:r w:rsidRPr="00E3259F">
              <w:rPr>
                <w:rFonts w:eastAsia="Calibri"/>
                <w:lang w:eastAsia="en-US"/>
              </w:rPr>
              <w:t>0.</w:t>
            </w:r>
            <w:r w:rsidR="00E60CF9" w:rsidRPr="00E3259F">
              <w:rPr>
                <w:rFonts w:eastAsia="Calibri"/>
                <w:lang w:eastAsia="en-US"/>
              </w:rPr>
              <w:t>0</w:t>
            </w:r>
            <w:r w:rsidR="00F940F7">
              <w:rPr>
                <w:rFonts w:eastAsia="Calibri"/>
                <w:lang w:eastAsia="en-US"/>
              </w:rPr>
              <w:t>7</w:t>
            </w:r>
            <w:r w:rsidR="00C72FD7">
              <w:rPr>
                <w:rFonts w:eastAsia="Calibri"/>
                <w:lang w:eastAsia="en-US"/>
              </w:rPr>
              <w:t>2</w:t>
            </w:r>
            <w:r w:rsidR="00E60CF9" w:rsidRPr="00E3259F">
              <w:rPr>
                <w:rFonts w:eastAsia="Calibri"/>
                <w:lang w:eastAsia="en-US"/>
              </w:rPr>
              <w:t xml:space="preserve"> </w:t>
            </w:r>
            <w:r w:rsidRPr="00E3259F">
              <w:rPr>
                <w:rFonts w:eastAsia="Calibri"/>
                <w:lang w:eastAsia="en-US"/>
              </w:rPr>
              <w:t>mg/kg bw/day</w:t>
            </w:r>
          </w:p>
          <w:p w14:paraId="5EE02A5E" w14:textId="77777777" w:rsidR="006E0AEC" w:rsidRPr="00E3259F" w:rsidRDefault="006E0AEC" w:rsidP="00877D09">
            <w:pPr>
              <w:spacing w:line="260" w:lineRule="atLeast"/>
              <w:rPr>
                <w:rFonts w:eastAsia="Calibri"/>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58C64E76" w14:textId="21E5B401" w:rsidR="006E0AEC" w:rsidRPr="00E3259F" w:rsidRDefault="006E0AEC">
            <w:pPr>
              <w:spacing w:line="260" w:lineRule="atLeast"/>
              <w:rPr>
                <w:rFonts w:eastAsia="Calibri"/>
                <w:lang w:eastAsia="en-US"/>
              </w:rPr>
            </w:pPr>
            <w:r w:rsidRPr="00E3259F">
              <w:rPr>
                <w:rFonts w:eastAsia="Calibri"/>
                <w:lang w:eastAsia="en-US"/>
              </w:rPr>
              <w:t>n.a.</w:t>
            </w:r>
          </w:p>
        </w:tc>
        <w:tc>
          <w:tcPr>
            <w:tcW w:w="1984" w:type="dxa"/>
            <w:tcBorders>
              <w:top w:val="single" w:sz="6" w:space="0" w:color="auto"/>
              <w:left w:val="single" w:sz="6" w:space="0" w:color="auto"/>
              <w:bottom w:val="single" w:sz="6" w:space="0" w:color="auto"/>
              <w:right w:val="single" w:sz="6" w:space="0" w:color="auto"/>
            </w:tcBorders>
          </w:tcPr>
          <w:p w14:paraId="04375CB7" w14:textId="103E40AB" w:rsidR="006E0AEC" w:rsidRPr="00E3259F" w:rsidRDefault="006E0AEC" w:rsidP="006E0AEC">
            <w:pPr>
              <w:spacing w:line="260" w:lineRule="atLeast"/>
              <w:rPr>
                <w:rFonts w:eastAsia="Calibri"/>
                <w:lang w:eastAsia="en-US"/>
              </w:rPr>
            </w:pPr>
            <w:r w:rsidRPr="00E3259F">
              <w:rPr>
                <w:rFonts w:eastAsia="Calibri"/>
                <w:lang w:eastAsia="en-US"/>
              </w:rPr>
              <w:t>0.</w:t>
            </w:r>
            <w:r w:rsidR="00E60CF9" w:rsidRPr="00E3259F">
              <w:rPr>
                <w:rFonts w:eastAsia="Calibri"/>
                <w:lang w:eastAsia="en-US"/>
              </w:rPr>
              <w:t>0</w:t>
            </w:r>
            <w:r w:rsidR="00F940F7">
              <w:rPr>
                <w:rFonts w:eastAsia="Calibri"/>
                <w:lang w:eastAsia="en-US"/>
              </w:rPr>
              <w:t>7</w:t>
            </w:r>
            <w:r w:rsidR="00C72FD7">
              <w:rPr>
                <w:rFonts w:eastAsia="Calibri"/>
                <w:lang w:eastAsia="en-US"/>
              </w:rPr>
              <w:t>2</w:t>
            </w:r>
            <w:r w:rsidR="00E60CF9" w:rsidRPr="00E3259F">
              <w:rPr>
                <w:rFonts w:eastAsia="Calibri"/>
                <w:lang w:eastAsia="en-US"/>
              </w:rPr>
              <w:t xml:space="preserve"> </w:t>
            </w:r>
            <w:r w:rsidRPr="00E3259F">
              <w:rPr>
                <w:rFonts w:eastAsia="Calibri"/>
                <w:lang w:eastAsia="en-US"/>
              </w:rPr>
              <w:t>mg/kg bw/day</w:t>
            </w:r>
          </w:p>
          <w:p w14:paraId="4ABCD770" w14:textId="77777777" w:rsidR="006E0AEC" w:rsidRPr="00E3259F" w:rsidRDefault="006E0AEC" w:rsidP="00877D09">
            <w:pPr>
              <w:spacing w:line="260" w:lineRule="atLeast"/>
              <w:rPr>
                <w:rFonts w:eastAsia="Calibri"/>
                <w:lang w:eastAsia="en-US"/>
              </w:rPr>
            </w:pPr>
          </w:p>
        </w:tc>
      </w:tr>
    </w:tbl>
    <w:p w14:paraId="5B7BDAD1" w14:textId="2E4A8B44" w:rsidR="002C0987" w:rsidRPr="00E3259F" w:rsidRDefault="002C0987" w:rsidP="00FD2055">
      <w:pPr>
        <w:spacing w:line="260" w:lineRule="atLeast"/>
        <w:rPr>
          <w:rFonts w:eastAsia="Calibri"/>
          <w:lang w:eastAsia="en-US"/>
        </w:rPr>
      </w:pPr>
    </w:p>
    <w:p w14:paraId="0FD86D72" w14:textId="77777777" w:rsidR="002C0987" w:rsidRPr="00E3259F" w:rsidRDefault="002C0987" w:rsidP="00FD2055">
      <w:pPr>
        <w:spacing w:line="260" w:lineRule="atLeast"/>
        <w:rPr>
          <w:rFonts w:eastAsia="Calibri"/>
          <w:lang w:eastAsia="en-US"/>
        </w:rPr>
      </w:pPr>
    </w:p>
    <w:p w14:paraId="68051E5B" w14:textId="77777777" w:rsidR="00FD2055" w:rsidRPr="00E3259F" w:rsidRDefault="00FD2055" w:rsidP="00FD2055">
      <w:pPr>
        <w:rPr>
          <w:rFonts w:eastAsia="Calibri"/>
          <w:b/>
          <w:i/>
          <w:sz w:val="22"/>
          <w:szCs w:val="22"/>
          <w:lang w:eastAsia="en-US"/>
        </w:rPr>
      </w:pPr>
      <w:bookmarkStart w:id="1509" w:name="_Toc389729070"/>
      <w:bookmarkStart w:id="1510" w:name="_Toc403472768"/>
      <w:r w:rsidRPr="00E3259F">
        <w:rPr>
          <w:rFonts w:eastAsia="Calibri" w:cs="Calibri"/>
          <w:b/>
          <w:bCs/>
          <w:i/>
          <w:iCs/>
          <w:sz w:val="22"/>
          <w:szCs w:val="22"/>
          <w:lang w:eastAsia="en-US"/>
        </w:rPr>
        <w:t>Non-professional exposure</w:t>
      </w:r>
      <w:bookmarkEnd w:id="1509"/>
      <w:bookmarkEnd w:id="1510"/>
    </w:p>
    <w:p w14:paraId="6A2AB5DB" w14:textId="728110F9" w:rsidR="00FD2055" w:rsidRPr="00E3259F" w:rsidRDefault="00FD2055" w:rsidP="00FD2055">
      <w:pPr>
        <w:spacing w:line="260" w:lineRule="atLeast"/>
        <w:rPr>
          <w:rFonts w:eastAsia="Calibri"/>
          <w:lang w:eastAsia="en-US"/>
        </w:rPr>
      </w:pPr>
    </w:p>
    <w:p w14:paraId="572FA945" w14:textId="24F785AE" w:rsidR="00201DAB" w:rsidRPr="00E3259F" w:rsidRDefault="6E72B8D2" w:rsidP="00F8067B">
      <w:pPr>
        <w:jc w:val="both"/>
        <w:rPr>
          <w:rFonts w:eastAsia="Calibri"/>
          <w:lang w:eastAsia="en-US"/>
        </w:rPr>
      </w:pPr>
      <w:r w:rsidRPr="00E3259F">
        <w:rPr>
          <w:rFonts w:eastAsia="Times New Roman,Calibri" w:cs="Times New Roman,Calibri"/>
        </w:rPr>
        <w:t xml:space="preserve">Not applicable. </w:t>
      </w:r>
      <w:r w:rsidRPr="00E3259F">
        <w:t>BIOPREN 5 EC LARVICIDE CONCENTRATE</w:t>
      </w:r>
      <w:r w:rsidRPr="00E3259F">
        <w:rPr>
          <w:rFonts w:eastAsia="Times New Roman,Calibri" w:cs="Times New Roman,Calibri"/>
        </w:rPr>
        <w:t xml:space="preserve"> is not intended for non-professional use.</w:t>
      </w:r>
    </w:p>
    <w:p w14:paraId="5B8E8CF9" w14:textId="77777777" w:rsidR="00F8067B" w:rsidRPr="00E3259F" w:rsidRDefault="00F8067B">
      <w:pPr>
        <w:rPr>
          <w:rFonts w:eastAsia="Calibri"/>
          <w:lang w:eastAsia="en-US"/>
        </w:rPr>
      </w:pPr>
    </w:p>
    <w:p w14:paraId="72C74F4A" w14:textId="77777777" w:rsidR="00FD2055" w:rsidRPr="00E3259F" w:rsidRDefault="00FD2055" w:rsidP="00FD2055">
      <w:pPr>
        <w:spacing w:line="260" w:lineRule="atLeast"/>
        <w:rPr>
          <w:rFonts w:eastAsia="Calibri"/>
          <w:lang w:eastAsia="en-US"/>
        </w:rPr>
      </w:pPr>
    </w:p>
    <w:p w14:paraId="0887CFAB" w14:textId="34ED5ACE" w:rsidR="00FD2055" w:rsidRPr="00E3259F" w:rsidRDefault="00FD2055" w:rsidP="00FD2055">
      <w:pPr>
        <w:rPr>
          <w:rFonts w:eastAsia="Calibri"/>
          <w:b/>
          <w:i/>
          <w:sz w:val="22"/>
          <w:szCs w:val="22"/>
          <w:lang w:eastAsia="en-US"/>
        </w:rPr>
      </w:pPr>
      <w:bookmarkStart w:id="1511" w:name="_Toc389729073"/>
      <w:bookmarkStart w:id="1512" w:name="_Toc403472769"/>
      <w:r w:rsidRPr="00E3259F">
        <w:rPr>
          <w:rFonts w:eastAsia="Calibri" w:cs="Calibri"/>
          <w:b/>
          <w:bCs/>
          <w:i/>
          <w:iCs/>
          <w:sz w:val="22"/>
          <w:szCs w:val="22"/>
          <w:lang w:eastAsia="en-US"/>
        </w:rPr>
        <w:t>Exposure of the general public</w:t>
      </w:r>
      <w:bookmarkEnd w:id="1511"/>
      <w:bookmarkEnd w:id="1512"/>
    </w:p>
    <w:p w14:paraId="084F84F1" w14:textId="10B8489A" w:rsidR="00FD2055" w:rsidRPr="00E3259F" w:rsidRDefault="00FD2055" w:rsidP="00FD2055">
      <w:pPr>
        <w:spacing w:line="260" w:lineRule="atLeast"/>
        <w:rPr>
          <w:rFonts w:eastAsia="Calibri"/>
          <w:lang w:eastAsia="en-US"/>
        </w:rPr>
      </w:pPr>
    </w:p>
    <w:p w14:paraId="4C664A6F" w14:textId="0B049F26" w:rsidR="00C46CEC" w:rsidRPr="00E3259F" w:rsidRDefault="6E72B8D2" w:rsidP="00C46CEC">
      <w:pPr>
        <w:spacing w:line="260" w:lineRule="atLeast"/>
        <w:rPr>
          <w:rFonts w:eastAsia="Calibri" w:cs="Calibri"/>
          <w:u w:val="single"/>
          <w:lang w:eastAsia="en-US"/>
        </w:rPr>
      </w:pPr>
      <w:r w:rsidRPr="00E3259F">
        <w:rPr>
          <w:rFonts w:eastAsia="Calibri" w:cs="Calibri"/>
          <w:u w:val="single"/>
          <w:lang w:eastAsia="en-US"/>
        </w:rPr>
        <w:t>Indirect exposure</w:t>
      </w:r>
    </w:p>
    <w:p w14:paraId="4B5A22CF" w14:textId="77777777" w:rsidR="002032E7" w:rsidRPr="00E3259F" w:rsidRDefault="002032E7" w:rsidP="00C46CEC">
      <w:pPr>
        <w:spacing w:line="260" w:lineRule="atLeast"/>
        <w:rPr>
          <w:rFonts w:eastAsia="Calibri"/>
          <w:u w:val="single"/>
          <w:lang w:eastAsia="en-US"/>
        </w:rPr>
      </w:pPr>
    </w:p>
    <w:p w14:paraId="0180490E" w14:textId="46D020D4" w:rsidR="00C46CEC" w:rsidRPr="00E3259F" w:rsidRDefault="6E72B8D2" w:rsidP="009C7798">
      <w:pPr>
        <w:pStyle w:val="ListParagraph"/>
        <w:spacing w:after="120"/>
        <w:ind w:left="0"/>
        <w:jc w:val="both"/>
        <w:rPr>
          <w:rFonts w:eastAsia="Times New Roman,Calibri" w:cs="Times New Roman,Calibri"/>
        </w:rPr>
      </w:pPr>
      <w:r w:rsidRPr="00E3259F">
        <w:rPr>
          <w:rFonts w:eastAsia="Times New Roman,Calibri" w:cs="Times New Roman,Calibri"/>
        </w:rPr>
        <w:t>A secondary exposure scenario describes the exposure of people to a substance through being present during an application task, or being present in places where a substance had been used. Secondary exposure to S-</w:t>
      </w:r>
      <w:r w:rsidR="002032E7" w:rsidRPr="00E3259F">
        <w:rPr>
          <w:rFonts w:eastAsia="Times New Roman,Calibri" w:cs="Times New Roman,Calibri"/>
        </w:rPr>
        <w:t>m</w:t>
      </w:r>
      <w:r w:rsidRPr="00E3259F">
        <w:rPr>
          <w:rFonts w:eastAsia="Times New Roman,Calibri" w:cs="Times New Roman,Calibri"/>
        </w:rPr>
        <w:t xml:space="preserve">ethoprene may occur where an individual is present </w:t>
      </w:r>
      <w:r w:rsidR="002132E1" w:rsidRPr="00E3259F">
        <w:rPr>
          <w:rFonts w:eastAsia="Times New Roman,Calibri" w:cs="Times New Roman,Calibri"/>
        </w:rPr>
        <w:t xml:space="preserve">in </w:t>
      </w:r>
      <w:r w:rsidRPr="00E3259F">
        <w:rPr>
          <w:rFonts w:eastAsia="Times New Roman,Calibri" w:cs="Times New Roman,Calibri"/>
        </w:rPr>
        <w:t xml:space="preserve">a room either during or following the application of the product BIOPREN 5 EC LARVICIDE CONCENTRATE. </w:t>
      </w:r>
      <w:r w:rsidR="009F71FB" w:rsidRPr="00E3259F">
        <w:rPr>
          <w:rFonts w:eastAsia="Times New Roman,Calibri" w:cs="Times New Roman,Calibri"/>
        </w:rPr>
        <w:t xml:space="preserve">Possible situations where </w:t>
      </w:r>
      <w:r w:rsidR="00C54F24" w:rsidRPr="00E3259F">
        <w:rPr>
          <w:rFonts w:eastAsia="Times New Roman,Calibri" w:cs="Times New Roman,Calibri"/>
        </w:rPr>
        <w:t>contact may occur are</w:t>
      </w:r>
      <w:r w:rsidR="002F7F48" w:rsidRPr="00E3259F">
        <w:rPr>
          <w:rFonts w:eastAsia="Times New Roman,Calibri" w:cs="Times New Roman,Calibri"/>
        </w:rPr>
        <w:t>:</w:t>
      </w:r>
    </w:p>
    <w:p w14:paraId="3538312A" w14:textId="616D3A7E" w:rsidR="002F7F48" w:rsidRPr="00E3259F" w:rsidRDefault="006D474A" w:rsidP="009D0C1D">
      <w:pPr>
        <w:pStyle w:val="ListParagraph"/>
        <w:numPr>
          <w:ilvl w:val="0"/>
          <w:numId w:val="12"/>
        </w:numPr>
        <w:spacing w:after="120"/>
        <w:jc w:val="both"/>
        <w:rPr>
          <w:rFonts w:eastAsia="Times New Roman,Calibri" w:cs="Times New Roman,Calibri"/>
          <w:iCs/>
        </w:rPr>
      </w:pPr>
      <w:r w:rsidRPr="00E3259F">
        <w:rPr>
          <w:rFonts w:eastAsia="Times New Roman,Calibri" w:cs="Times New Roman,Calibri"/>
          <w:iCs/>
        </w:rPr>
        <w:t xml:space="preserve">direct </w:t>
      </w:r>
      <w:r w:rsidR="002F7F48" w:rsidRPr="00E3259F">
        <w:rPr>
          <w:rFonts w:eastAsia="Times New Roman,Calibri" w:cs="Times New Roman,Calibri"/>
          <w:iCs/>
        </w:rPr>
        <w:t xml:space="preserve">contact with the treated surface. </w:t>
      </w:r>
      <w:r w:rsidR="006D279D" w:rsidRPr="00E3259F">
        <w:rPr>
          <w:rFonts w:eastAsia="Times New Roman,Calibri" w:cs="Times New Roman,Calibri"/>
          <w:iCs/>
        </w:rPr>
        <w:t xml:space="preserve">The worst-case scenario for this situation is </w:t>
      </w:r>
      <w:r w:rsidR="003F2CEE" w:rsidRPr="00E3259F">
        <w:rPr>
          <w:rFonts w:eastAsia="Times New Roman,Calibri" w:cs="Times New Roman,Calibri"/>
          <w:iCs/>
        </w:rPr>
        <w:t>an infant</w:t>
      </w:r>
      <w:r w:rsidR="00C468A1" w:rsidRPr="00E3259F">
        <w:rPr>
          <w:rFonts w:eastAsia="Times New Roman,Calibri" w:cs="Times New Roman,Calibri"/>
          <w:iCs/>
        </w:rPr>
        <w:t xml:space="preserve"> </w:t>
      </w:r>
      <w:r w:rsidR="00933499" w:rsidRPr="00E3259F">
        <w:rPr>
          <w:rFonts w:eastAsia="Times New Roman,Calibri" w:cs="Times New Roman,Calibri"/>
          <w:iCs/>
        </w:rPr>
        <w:t>crawling across the treated surface, with possible dermal and subsequent oral exposure from hand-to-mouth contact</w:t>
      </w:r>
      <w:r w:rsidR="00D71C7C" w:rsidRPr="00E3259F">
        <w:rPr>
          <w:rFonts w:eastAsia="Times New Roman,Calibri" w:cs="Times New Roman,Calibri"/>
          <w:iCs/>
        </w:rPr>
        <w:t xml:space="preserve">. </w:t>
      </w:r>
    </w:p>
    <w:p w14:paraId="1BC80CF1" w14:textId="77777777" w:rsidR="009B6B6F" w:rsidRPr="00E3259F" w:rsidRDefault="006D474A" w:rsidP="009D0C1D">
      <w:pPr>
        <w:pStyle w:val="ListParagraph"/>
        <w:numPr>
          <w:ilvl w:val="0"/>
          <w:numId w:val="12"/>
        </w:numPr>
        <w:spacing w:after="120"/>
        <w:jc w:val="both"/>
        <w:rPr>
          <w:rFonts w:eastAsia="Times New Roman,Calibri" w:cs="Times New Roman,Calibri"/>
          <w:iCs/>
        </w:rPr>
      </w:pPr>
      <w:r w:rsidRPr="00E3259F">
        <w:rPr>
          <w:rFonts w:eastAsia="Times New Roman,Calibri" w:cs="Times New Roman,Calibri"/>
          <w:iCs/>
        </w:rPr>
        <w:t xml:space="preserve">residues dislodged from </w:t>
      </w:r>
      <w:r w:rsidR="006613B0" w:rsidRPr="00E3259F">
        <w:rPr>
          <w:rFonts w:eastAsia="Times New Roman,Calibri" w:cs="Times New Roman,Calibri"/>
          <w:iCs/>
        </w:rPr>
        <w:t xml:space="preserve">the treated surface (e.g. carpet) during or after vacuuming. </w:t>
      </w:r>
    </w:p>
    <w:p w14:paraId="2E6557D7" w14:textId="77777777" w:rsidR="000047D9" w:rsidRPr="00E3259F" w:rsidRDefault="009B6B6F" w:rsidP="009D0C1D">
      <w:pPr>
        <w:pStyle w:val="ListParagraph"/>
        <w:numPr>
          <w:ilvl w:val="0"/>
          <w:numId w:val="12"/>
        </w:numPr>
        <w:spacing w:after="120"/>
        <w:jc w:val="both"/>
        <w:rPr>
          <w:rFonts w:eastAsia="Times New Roman,Calibri" w:cs="Times New Roman,Calibri"/>
          <w:iCs/>
        </w:rPr>
      </w:pPr>
      <w:r w:rsidRPr="00E3259F">
        <w:rPr>
          <w:rFonts w:eastAsia="Times New Roman,Calibri" w:cs="Times New Roman,Calibri"/>
          <w:iCs/>
        </w:rPr>
        <w:t xml:space="preserve">laundering </w:t>
      </w:r>
      <w:r w:rsidR="000047D9" w:rsidRPr="00E3259F">
        <w:rPr>
          <w:rFonts w:eastAsia="Times New Roman,Calibri" w:cs="Times New Roman,Calibri"/>
          <w:iCs/>
        </w:rPr>
        <w:t>of contaminated work clothing</w:t>
      </w:r>
    </w:p>
    <w:p w14:paraId="5238F937" w14:textId="77777777" w:rsidR="000047D9" w:rsidRPr="00E3259F" w:rsidRDefault="000047D9" w:rsidP="000047D9">
      <w:pPr>
        <w:spacing w:after="120"/>
        <w:ind w:left="360"/>
        <w:jc w:val="both"/>
        <w:rPr>
          <w:rFonts w:eastAsia="Times New Roman,Calibri" w:cs="Times New Roman,Calibri"/>
          <w:iCs/>
        </w:rPr>
      </w:pPr>
    </w:p>
    <w:p w14:paraId="41C53B21" w14:textId="3669D21C" w:rsidR="006D474A" w:rsidRPr="00E3259F" w:rsidRDefault="000047D9" w:rsidP="000047D9">
      <w:pPr>
        <w:spacing w:after="120"/>
        <w:ind w:left="360"/>
        <w:jc w:val="both"/>
        <w:rPr>
          <w:rFonts w:eastAsia="Times New Roman,Calibri" w:cs="Times New Roman,Calibri"/>
          <w:iCs/>
        </w:rPr>
      </w:pPr>
      <w:r w:rsidRPr="00E3259F">
        <w:rPr>
          <w:rFonts w:eastAsia="Times New Roman,Calibri" w:cs="Times New Roman,Calibri"/>
          <w:iCs/>
        </w:rPr>
        <w:t xml:space="preserve">The scenario of a </w:t>
      </w:r>
      <w:r w:rsidR="003F2CEE" w:rsidRPr="00E3259F">
        <w:rPr>
          <w:rFonts w:eastAsia="Times New Roman,Calibri" w:cs="Times New Roman,Calibri"/>
          <w:iCs/>
        </w:rPr>
        <w:t xml:space="preserve">infant </w:t>
      </w:r>
      <w:r w:rsidR="0036635C" w:rsidRPr="00E3259F">
        <w:rPr>
          <w:rFonts w:eastAsia="Times New Roman,Calibri" w:cs="Times New Roman,Calibri"/>
          <w:iCs/>
        </w:rPr>
        <w:t>touching</w:t>
      </w:r>
      <w:r w:rsidRPr="00E3259F">
        <w:rPr>
          <w:rFonts w:eastAsia="Times New Roman,Calibri" w:cs="Times New Roman,Calibri"/>
          <w:iCs/>
        </w:rPr>
        <w:t xml:space="preserve"> a treated surface </w:t>
      </w:r>
      <w:r w:rsidR="00D57991" w:rsidRPr="00E3259F">
        <w:rPr>
          <w:rFonts w:eastAsia="Times New Roman,Calibri" w:cs="Times New Roman,Calibri"/>
          <w:iCs/>
        </w:rPr>
        <w:t>represents the worst-case scenario for secondary exposure</w:t>
      </w:r>
      <w:r w:rsidR="007E3C9C" w:rsidRPr="00E3259F">
        <w:rPr>
          <w:rFonts w:eastAsia="Times New Roman,Calibri" w:cs="Times New Roman,Calibri"/>
          <w:iCs/>
        </w:rPr>
        <w:t xml:space="preserve"> from these situations</w:t>
      </w:r>
      <w:r w:rsidR="00D57991" w:rsidRPr="00E3259F">
        <w:rPr>
          <w:rFonts w:eastAsia="Times New Roman,Calibri" w:cs="Times New Roman,Calibri"/>
          <w:iCs/>
        </w:rPr>
        <w:t xml:space="preserve">. </w:t>
      </w:r>
      <w:r w:rsidRPr="00E3259F">
        <w:rPr>
          <w:rFonts w:eastAsia="Times New Roman,Calibri" w:cs="Times New Roman,Calibri"/>
          <w:iCs/>
        </w:rPr>
        <w:t>Please see below for detailed calculations for this scenario</w:t>
      </w:r>
      <w:r w:rsidR="003B0FE6" w:rsidRPr="00E3259F">
        <w:rPr>
          <w:rFonts w:eastAsia="Times New Roman,Calibri" w:cs="Times New Roman,Calibri"/>
          <w:iCs/>
        </w:rPr>
        <w:t xml:space="preserve"> (scenario </w:t>
      </w:r>
      <w:r w:rsidR="009B0844" w:rsidRPr="00E3259F">
        <w:rPr>
          <w:rFonts w:eastAsia="Times New Roman,Calibri" w:cs="Times New Roman,Calibri"/>
          <w:iCs/>
        </w:rPr>
        <w:t>4</w:t>
      </w:r>
      <w:r w:rsidR="003B0FE6" w:rsidRPr="00E3259F">
        <w:rPr>
          <w:rFonts w:eastAsia="Times New Roman,Calibri" w:cs="Times New Roman,Calibri"/>
          <w:iCs/>
        </w:rPr>
        <w:t>)</w:t>
      </w:r>
      <w:r w:rsidRPr="00E3259F">
        <w:rPr>
          <w:rFonts w:eastAsia="Times New Roman,Calibri" w:cs="Times New Roman,Calibri"/>
          <w:iCs/>
        </w:rPr>
        <w:t>.</w:t>
      </w:r>
      <w:r w:rsidR="00D57991" w:rsidRPr="00E3259F">
        <w:rPr>
          <w:rFonts w:eastAsia="Times New Roman,Calibri" w:cs="Times New Roman,Calibri"/>
          <w:iCs/>
        </w:rPr>
        <w:t xml:space="preserve"> The other two</w:t>
      </w:r>
      <w:r w:rsidR="00D35E20" w:rsidRPr="00E3259F">
        <w:rPr>
          <w:rFonts w:eastAsia="Times New Roman,Calibri" w:cs="Times New Roman,Calibri"/>
          <w:iCs/>
        </w:rPr>
        <w:t xml:space="preserve"> </w:t>
      </w:r>
      <w:r w:rsidR="00E21E16" w:rsidRPr="00E3259F">
        <w:rPr>
          <w:rFonts w:eastAsia="Times New Roman,Calibri" w:cs="Times New Roman,Calibri"/>
          <w:iCs/>
        </w:rPr>
        <w:t>scenarios are</w:t>
      </w:r>
      <w:r w:rsidR="00D35E20" w:rsidRPr="00E3259F">
        <w:rPr>
          <w:rFonts w:eastAsia="Times New Roman,Calibri" w:cs="Times New Roman,Calibri"/>
          <w:iCs/>
        </w:rPr>
        <w:t xml:space="preserve"> assessed qualitatively: </w:t>
      </w:r>
      <w:r w:rsidR="00742F77" w:rsidRPr="00E3259F">
        <w:rPr>
          <w:rFonts w:eastAsia="Times New Roman,Calibri" w:cs="Times New Roman,Calibri"/>
          <w:iCs/>
        </w:rPr>
        <w:t xml:space="preserve">based on </w:t>
      </w:r>
      <w:r w:rsidR="0018423C" w:rsidRPr="00E3259F">
        <w:rPr>
          <w:rFonts w:eastAsia="Times New Roman,Calibri" w:cs="Times New Roman,Calibri"/>
          <w:iCs/>
        </w:rPr>
        <w:t xml:space="preserve">the vapour pressure of the active substance, volatilisation </w:t>
      </w:r>
      <w:r w:rsidR="008C3B9E" w:rsidRPr="00E3259F">
        <w:rPr>
          <w:rFonts w:eastAsia="Times New Roman,Calibri" w:cs="Times New Roman,Calibri"/>
          <w:iCs/>
        </w:rPr>
        <w:t xml:space="preserve">is negligible. </w:t>
      </w:r>
      <w:r w:rsidR="00C30A30" w:rsidRPr="00E3259F">
        <w:rPr>
          <w:rFonts w:eastAsia="Times New Roman,Calibri" w:cs="Times New Roman,Calibri"/>
          <w:iCs/>
        </w:rPr>
        <w:t>Inhalation exposure is not expected to be a relevant route</w:t>
      </w:r>
      <w:r w:rsidR="003B0FE6" w:rsidRPr="00E3259F">
        <w:rPr>
          <w:rFonts w:eastAsia="Times New Roman,Calibri" w:cs="Times New Roman,Calibri"/>
          <w:iCs/>
        </w:rPr>
        <w:t>, and it was confirmed to be negligible by screening performed in accordance with HEEG opinion 13 as presented below</w:t>
      </w:r>
      <w:r w:rsidR="00C30A30" w:rsidRPr="00E3259F">
        <w:rPr>
          <w:rFonts w:eastAsia="Times New Roman,Calibri" w:cs="Times New Roman,Calibri"/>
          <w:iCs/>
        </w:rPr>
        <w:t xml:space="preserve">. </w:t>
      </w:r>
      <w:r w:rsidR="001D58EB" w:rsidRPr="00E3259F">
        <w:rPr>
          <w:rFonts w:eastAsia="Times New Roman,Calibri" w:cs="Times New Roman,Calibri"/>
          <w:iCs/>
        </w:rPr>
        <w:t>O</w:t>
      </w:r>
      <w:r w:rsidR="001B5767" w:rsidRPr="00E3259F">
        <w:rPr>
          <w:rFonts w:eastAsia="Times New Roman,Calibri" w:cs="Times New Roman,Calibri"/>
          <w:iCs/>
        </w:rPr>
        <w:t xml:space="preserve">ral </w:t>
      </w:r>
      <w:r w:rsidR="001B5767" w:rsidRPr="00E3259F">
        <w:rPr>
          <w:rFonts w:eastAsia="Times New Roman,Calibri" w:cs="Times New Roman,Calibri"/>
          <w:iCs/>
        </w:rPr>
        <w:lastRenderedPageBreak/>
        <w:t xml:space="preserve">exposure, due to hand-to-mouth contact </w:t>
      </w:r>
      <w:r w:rsidR="00B92771" w:rsidRPr="00E3259F">
        <w:rPr>
          <w:rFonts w:eastAsia="Times New Roman,Calibri" w:cs="Times New Roman,Calibri"/>
          <w:iCs/>
        </w:rPr>
        <w:t xml:space="preserve">may be considered negligible for adults. </w:t>
      </w:r>
      <w:r w:rsidR="00214412" w:rsidRPr="00E3259F">
        <w:rPr>
          <w:rFonts w:eastAsia="Times New Roman,Calibri" w:cs="Times New Roman,Calibri"/>
          <w:iCs/>
        </w:rPr>
        <w:t xml:space="preserve">Dermal exposure may occur to some extent. </w:t>
      </w:r>
      <w:r w:rsidR="00DF6A79" w:rsidRPr="00E3259F">
        <w:rPr>
          <w:rFonts w:eastAsia="Times New Roman,Calibri" w:cs="Times New Roman,Calibri"/>
          <w:iCs/>
        </w:rPr>
        <w:t xml:space="preserve">Secondary exposure situations represent </w:t>
      </w:r>
      <w:r w:rsidR="00AC158D" w:rsidRPr="00E3259F">
        <w:rPr>
          <w:rFonts w:eastAsia="Times New Roman,Calibri" w:cs="Times New Roman,Calibri"/>
          <w:iCs/>
        </w:rPr>
        <w:t>much lower contact</w:t>
      </w:r>
      <w:r w:rsidR="00DB4B7A" w:rsidRPr="00E3259F">
        <w:rPr>
          <w:rFonts w:eastAsia="Times New Roman,Calibri" w:cs="Times New Roman,Calibri"/>
          <w:iCs/>
        </w:rPr>
        <w:t>.</w:t>
      </w:r>
      <w:r w:rsidR="007F45E0" w:rsidRPr="00E3259F">
        <w:rPr>
          <w:rFonts w:eastAsia="Times New Roman,Calibri" w:cs="Times New Roman,Calibri"/>
          <w:iCs/>
        </w:rPr>
        <w:t xml:space="preserve"> </w:t>
      </w:r>
      <w:r w:rsidR="00AA60CF" w:rsidRPr="00E3259F">
        <w:rPr>
          <w:rFonts w:eastAsia="Times New Roman,Calibri" w:cs="Times New Roman,Calibri"/>
          <w:iCs/>
        </w:rPr>
        <w:t>Additionally, t</w:t>
      </w:r>
      <w:r w:rsidR="00D576BF" w:rsidRPr="00E3259F">
        <w:rPr>
          <w:rFonts w:eastAsia="Times New Roman,Calibri" w:cs="Times New Roman,Calibri"/>
          <w:iCs/>
        </w:rPr>
        <w:t xml:space="preserve">he person </w:t>
      </w:r>
      <w:r w:rsidR="00AA60CF" w:rsidRPr="00E3259F">
        <w:rPr>
          <w:rFonts w:eastAsia="Times New Roman,Calibri" w:cs="Times New Roman,Calibri"/>
          <w:iCs/>
        </w:rPr>
        <w:t>applying</w:t>
      </w:r>
      <w:r w:rsidR="00D576BF" w:rsidRPr="00E3259F">
        <w:rPr>
          <w:rFonts w:eastAsia="Times New Roman,Calibri" w:cs="Times New Roman,Calibri"/>
          <w:iCs/>
        </w:rPr>
        <w:t xml:space="preserve"> the product</w:t>
      </w:r>
      <w:r w:rsidR="00A23CC3" w:rsidRPr="00E3259F">
        <w:rPr>
          <w:rFonts w:eastAsia="Times New Roman,Calibri" w:cs="Times New Roman,Calibri"/>
          <w:iCs/>
        </w:rPr>
        <w:t xml:space="preserve"> will most likely be different </w:t>
      </w:r>
      <w:r w:rsidR="00EF78C3" w:rsidRPr="00E3259F">
        <w:rPr>
          <w:rFonts w:eastAsia="Times New Roman,Calibri" w:cs="Times New Roman,Calibri"/>
          <w:iCs/>
        </w:rPr>
        <w:t>from</w:t>
      </w:r>
      <w:r w:rsidR="00A23CC3" w:rsidRPr="00E3259F">
        <w:rPr>
          <w:rFonts w:eastAsia="Times New Roman,Calibri" w:cs="Times New Roman,Calibri"/>
          <w:iCs/>
        </w:rPr>
        <w:t xml:space="preserve"> the person exposed secondarily, thus a combined scenario is not relevant</w:t>
      </w:r>
      <w:r w:rsidR="00A23BFC" w:rsidRPr="00E3259F">
        <w:rPr>
          <w:rFonts w:eastAsia="Times New Roman,Calibri" w:cs="Times New Roman,Calibri"/>
          <w:iCs/>
        </w:rPr>
        <w:t xml:space="preserve"> (and if the pest control operator </w:t>
      </w:r>
      <w:r w:rsidR="00671A30" w:rsidRPr="00E3259F">
        <w:rPr>
          <w:rFonts w:eastAsia="Times New Roman,Calibri" w:cs="Times New Roman,Calibri"/>
          <w:iCs/>
        </w:rPr>
        <w:t xml:space="preserve">would </w:t>
      </w:r>
      <w:r w:rsidR="00A23BFC" w:rsidRPr="00E3259F">
        <w:rPr>
          <w:rFonts w:eastAsia="Times New Roman,Calibri" w:cs="Times New Roman,Calibri"/>
          <w:iCs/>
        </w:rPr>
        <w:t xml:space="preserve">wash his clothes for himself, this exposure may be considered </w:t>
      </w:r>
      <w:r w:rsidR="008D2693" w:rsidRPr="00E3259F">
        <w:rPr>
          <w:rFonts w:eastAsia="Times New Roman,Calibri" w:cs="Times New Roman,Calibri"/>
          <w:iCs/>
        </w:rPr>
        <w:t>covered by</w:t>
      </w:r>
      <w:r w:rsidR="00A23BFC" w:rsidRPr="00E3259F">
        <w:rPr>
          <w:rFonts w:eastAsia="Times New Roman,Calibri" w:cs="Times New Roman,Calibri"/>
          <w:iCs/>
        </w:rPr>
        <w:t xml:space="preserve"> the 8-hour </w:t>
      </w:r>
      <w:r w:rsidR="000A39B8" w:rsidRPr="00E3259F">
        <w:rPr>
          <w:rFonts w:eastAsia="Times New Roman,Calibri" w:cs="Times New Roman,Calibri"/>
          <w:iCs/>
        </w:rPr>
        <w:t xml:space="preserve">full shift </w:t>
      </w:r>
      <w:r w:rsidR="00671A30" w:rsidRPr="00E3259F">
        <w:rPr>
          <w:rFonts w:eastAsia="Times New Roman,Calibri" w:cs="Times New Roman,Calibri"/>
          <w:iCs/>
        </w:rPr>
        <w:t>application scenario)</w:t>
      </w:r>
      <w:r w:rsidR="00A23CC3" w:rsidRPr="00E3259F">
        <w:rPr>
          <w:rFonts w:eastAsia="Times New Roman,Calibri" w:cs="Times New Roman,Calibri"/>
          <w:iCs/>
        </w:rPr>
        <w:t xml:space="preserve">. </w:t>
      </w:r>
      <w:r w:rsidR="00630ED8" w:rsidRPr="00E3259F">
        <w:rPr>
          <w:rFonts w:eastAsia="Times New Roman,Calibri" w:cs="Times New Roman,Calibri"/>
          <w:iCs/>
        </w:rPr>
        <w:t xml:space="preserve">The calculations presented for the quantitatively assessed scenarios represent worst-case </w:t>
      </w:r>
      <w:r w:rsidR="00B05BC7" w:rsidRPr="00E3259F">
        <w:rPr>
          <w:rFonts w:eastAsia="Times New Roman,Calibri" w:cs="Times New Roman,Calibri"/>
          <w:iCs/>
        </w:rPr>
        <w:t>exposure,</w:t>
      </w:r>
      <w:r w:rsidR="00630ED8" w:rsidRPr="00E3259F">
        <w:rPr>
          <w:rFonts w:eastAsia="Times New Roman,Calibri" w:cs="Times New Roman,Calibri"/>
          <w:iCs/>
        </w:rPr>
        <w:t xml:space="preserve"> which cover any other possible exposure situations</w:t>
      </w:r>
      <w:r w:rsidR="003E3D6C" w:rsidRPr="00E3259F">
        <w:rPr>
          <w:rFonts w:eastAsia="Times New Roman,Calibri" w:cs="Times New Roman,Calibri"/>
          <w:iCs/>
        </w:rPr>
        <w:t xml:space="preserve"> as a risk envelope</w:t>
      </w:r>
      <w:r w:rsidR="00630ED8" w:rsidRPr="00E3259F">
        <w:rPr>
          <w:rFonts w:eastAsia="Times New Roman,Calibri" w:cs="Times New Roman,Calibri"/>
          <w:iCs/>
        </w:rPr>
        <w:t xml:space="preserve">. </w:t>
      </w:r>
    </w:p>
    <w:p w14:paraId="317F535C" w14:textId="5318177D" w:rsidR="00C46CEC" w:rsidRPr="00E3259F" w:rsidRDefault="00C46CEC" w:rsidP="00C46CEC">
      <w:pPr>
        <w:pStyle w:val="Default"/>
        <w:jc w:val="both"/>
        <w:rPr>
          <w:rFonts w:ascii="Verdana" w:eastAsia="Times New Roman,Calibri" w:hAnsi="Verdana" w:cs="Times New Roman,Calibri"/>
          <w:iCs/>
          <w:noProof/>
          <w:color w:val="auto"/>
          <w:sz w:val="20"/>
          <w:szCs w:val="20"/>
          <w:lang w:eastAsia="de-DE"/>
        </w:rPr>
      </w:pPr>
    </w:p>
    <w:p w14:paraId="5E4A08AD" w14:textId="21BCE74A" w:rsidR="00C46CEC" w:rsidRPr="00E3259F" w:rsidRDefault="00C46CEC" w:rsidP="00C46CEC">
      <w:pPr>
        <w:pStyle w:val="Default"/>
        <w:jc w:val="both"/>
        <w:rPr>
          <w:rFonts w:ascii="Verdana" w:eastAsia="Times New Roman,Calibri" w:hAnsi="Verdana" w:cs="Times New Roman,Calibri"/>
          <w:iCs/>
          <w:noProof/>
          <w:color w:val="auto"/>
          <w:sz w:val="20"/>
          <w:szCs w:val="20"/>
          <w:lang w:eastAsia="de-DE"/>
        </w:rPr>
      </w:pPr>
    </w:p>
    <w:p w14:paraId="6701B73B" w14:textId="3A3632BF" w:rsidR="00C46CEC" w:rsidRPr="00E3259F" w:rsidRDefault="6E72B8D2" w:rsidP="00C46CEC">
      <w:pPr>
        <w:pStyle w:val="Default"/>
        <w:jc w:val="both"/>
        <w:rPr>
          <w:rFonts w:ascii="Verdana" w:hAnsi="Verdana"/>
          <w:noProof/>
          <w:color w:val="auto"/>
          <w:sz w:val="20"/>
          <w:szCs w:val="20"/>
          <w:u w:val="single"/>
        </w:rPr>
      </w:pPr>
      <w:r w:rsidRPr="00E3259F">
        <w:rPr>
          <w:rFonts w:ascii="Verdana" w:hAnsi="Verdana"/>
          <w:noProof/>
          <w:color w:val="auto"/>
          <w:sz w:val="20"/>
          <w:szCs w:val="20"/>
          <w:u w:val="single"/>
        </w:rPr>
        <w:t xml:space="preserve">Screening </w:t>
      </w:r>
      <w:r w:rsidR="002132E1" w:rsidRPr="00E3259F">
        <w:rPr>
          <w:rFonts w:ascii="Verdana" w:hAnsi="Verdana"/>
          <w:noProof/>
          <w:color w:val="auto"/>
          <w:sz w:val="20"/>
          <w:szCs w:val="20"/>
          <w:u w:val="single"/>
        </w:rPr>
        <w:t xml:space="preserve">to </w:t>
      </w:r>
      <w:r w:rsidRPr="00E3259F">
        <w:rPr>
          <w:rFonts w:ascii="Verdana" w:hAnsi="Verdana"/>
          <w:noProof/>
          <w:color w:val="auto"/>
          <w:sz w:val="20"/>
          <w:szCs w:val="20"/>
          <w:u w:val="single"/>
        </w:rPr>
        <w:t>determine whether inhalation exposure can be considered negligible:</w:t>
      </w:r>
    </w:p>
    <w:p w14:paraId="4C45ABD8" w14:textId="77777777" w:rsidR="002132E1" w:rsidRPr="00E3259F" w:rsidRDefault="002132E1" w:rsidP="00C46CEC">
      <w:pPr>
        <w:pStyle w:val="Default"/>
        <w:jc w:val="both"/>
        <w:rPr>
          <w:rFonts w:ascii="Verdana" w:hAnsi="Verdana"/>
          <w:noProof/>
          <w:color w:val="auto"/>
          <w:sz w:val="20"/>
          <w:szCs w:val="20"/>
          <w:u w:val="single"/>
        </w:rPr>
      </w:pPr>
    </w:p>
    <w:p w14:paraId="7CADCFE1" w14:textId="77777777" w:rsidR="00C46CEC" w:rsidRPr="00E3259F" w:rsidRDefault="00C46CEC" w:rsidP="00C46CEC">
      <w:pPr>
        <w:pStyle w:val="ListParagraph"/>
        <w:ind w:left="0"/>
        <w:jc w:val="both"/>
        <w:rPr>
          <w:rFonts w:eastAsia="Times New Roman,Calibri" w:cs="Times New Roman,Calibri"/>
          <w:iCs/>
        </w:rPr>
      </w:pPr>
      <w:r w:rsidRPr="00E3259F">
        <w:rPr>
          <w:rFonts w:eastAsia="Times New Roman,Calibri" w:cs="Times New Roman,Calibri"/>
        </w:rPr>
        <w:t>The Human Exposure Expert Group (HEEG) opinion 13 on the assessment of inhalation exposure to volatilised biocides</w:t>
      </w:r>
      <w:r w:rsidRPr="00E3259F">
        <w:rPr>
          <w:rFonts w:eastAsia="Times New Roman,Calibri" w:cs="Times New Roman,Calibri"/>
          <w:vertAlign w:val="superscript"/>
        </w:rPr>
        <w:footnoteReference w:id="7"/>
      </w:r>
      <w:r w:rsidRPr="00E3259F">
        <w:rPr>
          <w:rFonts w:eastAsia="Times New Roman,Calibri" w:cs="Times New Roman,Calibri"/>
        </w:rPr>
        <w:t xml:space="preserve"> provides the following screening tool to determine whether inhalation exposure can be considered negligible:</w:t>
      </w:r>
    </w:p>
    <w:p w14:paraId="330CDFD1" w14:textId="77777777" w:rsidR="00C46CEC" w:rsidRPr="00E3259F" w:rsidRDefault="00C46CEC" w:rsidP="00C46CEC">
      <w:pPr>
        <w:pStyle w:val="ListParagraph"/>
        <w:jc w:val="both"/>
        <w:rPr>
          <w:rFonts w:eastAsia="Times New Roman,Calibri" w:cs="Times New Roman,Calibri"/>
          <w:iCs/>
        </w:rPr>
      </w:pPr>
    </w:p>
    <w:p w14:paraId="0FF3148B" w14:textId="77777777" w:rsidR="00C46CEC" w:rsidRPr="00E3259F" w:rsidRDefault="00C46CEC" w:rsidP="00C46CEC">
      <w:pPr>
        <w:pStyle w:val="ListParagraph"/>
        <w:ind w:left="0"/>
        <w:jc w:val="both"/>
        <w:rPr>
          <w:rFonts w:eastAsia="Times New Roman,Calibri" w:cs="Times New Roman,Calibri"/>
          <w:iCs/>
        </w:rPr>
      </w:pPr>
      <w:r w:rsidRPr="00E3259F">
        <w:rPr>
          <w:rFonts w:eastAsia="Times New Roman,Calibri" w:cs="Times New Roman,Calibri"/>
        </w:rPr>
        <w:t>Where mw and vp denote the molecular weight (in g/mol) and the vapour pressure (in Pa), for a toddler (based on an inhalation rate of 8 m</w:t>
      </w:r>
      <w:r w:rsidRPr="00E3259F">
        <w:rPr>
          <w:rFonts w:eastAsia="Times New Roman,Calibri" w:cs="Times New Roman,Calibri"/>
          <w:vertAlign w:val="superscript"/>
        </w:rPr>
        <w:t>3</w:t>
      </w:r>
      <w:r w:rsidRPr="00E3259F">
        <w:rPr>
          <w:rFonts w:eastAsia="Times New Roman,Calibri" w:cs="Times New Roman,Calibri"/>
        </w:rPr>
        <w:t>/24 hr and bw of 10 kg) and using an AEL expressed in mg a.s./kg bw/d, if</w:t>
      </w:r>
      <w:r w:rsidRPr="00E3259F">
        <w:rPr>
          <w:rFonts w:eastAsia="Times New Roman,Calibri" w:cs="Times New Roman,Calibri"/>
          <w:iCs/>
        </w:rPr>
        <w:tab/>
      </w:r>
    </w:p>
    <w:p w14:paraId="7B67D423" w14:textId="40D5752C" w:rsidR="00C46CEC" w:rsidRPr="00E3259F" w:rsidRDefault="00C46CEC" w:rsidP="00C46CEC">
      <w:pPr>
        <w:pStyle w:val="ListParagraph"/>
        <w:jc w:val="both"/>
        <w:rPr>
          <w:rFonts w:eastAsia="Times New Roman,Calibri" w:cs="Times New Roman,Calibri"/>
          <w:iCs/>
        </w:rPr>
      </w:pPr>
      <w:r w:rsidRPr="00E3259F">
        <w:rPr>
          <w:rFonts w:eastAsia="Times New Roman,Calibri" w:cs="Times New Roman,Calibri"/>
          <w:iCs/>
        </w:rPr>
        <w:br/>
      </w:r>
      <w:r w:rsidRPr="00E3259F">
        <w:rPr>
          <w:rFonts w:eastAsia="Times New Roman,Calibri" w:cs="Times New Roman,Calibri"/>
          <w:iCs/>
        </w:rPr>
        <w:tab/>
      </w:r>
      <w:r w:rsidR="00236549" w:rsidRPr="00E3259F">
        <w:rPr>
          <w:rFonts w:eastAsia="Times New Roman,Calibri" w:cs="Times New Roman,Calibri"/>
          <w:iCs/>
        </w:rPr>
        <w:drawing>
          <wp:inline distT="0" distB="0" distL="0" distR="0" wp14:anchorId="5357CACF" wp14:editId="051990D2">
            <wp:extent cx="1371600" cy="4572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14:paraId="59423308" w14:textId="77777777" w:rsidR="00C46CEC" w:rsidRPr="00E3259F" w:rsidRDefault="00C46CEC" w:rsidP="00C46CEC">
      <w:pPr>
        <w:pStyle w:val="ListParagraph"/>
        <w:ind w:left="0"/>
        <w:jc w:val="both"/>
        <w:rPr>
          <w:rFonts w:eastAsia="Times New Roman,Calibri" w:cs="Times New Roman,Calibri"/>
          <w:iCs/>
        </w:rPr>
      </w:pPr>
    </w:p>
    <w:p w14:paraId="5BAC9E89" w14:textId="77777777" w:rsidR="00C46CEC" w:rsidRPr="00E3259F" w:rsidRDefault="6E72B8D2" w:rsidP="00C46CEC">
      <w:pPr>
        <w:pStyle w:val="ListParagraph"/>
        <w:ind w:left="0"/>
        <w:jc w:val="both"/>
        <w:rPr>
          <w:rFonts w:eastAsia="Times New Roman,Calibri" w:cs="Times New Roman,Calibri"/>
          <w:iCs/>
        </w:rPr>
      </w:pPr>
      <w:r w:rsidRPr="00E3259F">
        <w:rPr>
          <w:rFonts w:eastAsia="Times New Roman,Calibri" w:cs="Times New Roman,Calibri"/>
        </w:rPr>
        <w:t>then the risk from inhalation exposure is considered negligible. The assessment assumes that the individual is exposed to the saturated vapour concentration of the active substance for 24 hours a day and therefore reflects a ‘worst-case’ scenario. The calculation of toddler inhalation exposure represents a ‘worst case’ scenario and as such forms the risk envelope for the assessment of an infant, child and/or adult.</w:t>
      </w:r>
    </w:p>
    <w:p w14:paraId="084AC570" w14:textId="77777777" w:rsidR="00C46CEC" w:rsidRPr="00E3259F" w:rsidRDefault="00C46CEC" w:rsidP="00C46CEC">
      <w:pPr>
        <w:pStyle w:val="Default"/>
        <w:jc w:val="both"/>
        <w:rPr>
          <w:rFonts w:ascii="Verdana" w:eastAsia="Times New Roman,Calibri" w:hAnsi="Verdana" w:cs="Times New Roman,Calibri"/>
          <w:iCs/>
          <w:noProof/>
          <w:color w:val="auto"/>
          <w:sz w:val="20"/>
          <w:szCs w:val="20"/>
          <w:lang w:eastAsia="de-DE"/>
        </w:rPr>
      </w:pPr>
    </w:p>
    <w:p w14:paraId="37852118" w14:textId="07C30588" w:rsidR="00C46CEC" w:rsidRPr="00E3259F" w:rsidRDefault="6E72B8D2" w:rsidP="00C46CEC">
      <w:pPr>
        <w:pStyle w:val="ListParagraph"/>
        <w:ind w:left="0"/>
        <w:jc w:val="both"/>
        <w:rPr>
          <w:rFonts w:eastAsia="Times New Roman,Calibri" w:cs="Times New Roman,Calibri"/>
          <w:iCs/>
        </w:rPr>
      </w:pPr>
      <w:r w:rsidRPr="00E3259F">
        <w:rPr>
          <w:rFonts w:eastAsia="Times New Roman,Calibri" w:cs="Times New Roman,Calibri"/>
        </w:rPr>
        <w:t>The active substance S-</w:t>
      </w:r>
      <w:r w:rsidR="00CB7C98" w:rsidRPr="00E3259F">
        <w:rPr>
          <w:rFonts w:eastAsia="Times New Roman,Calibri" w:cs="Times New Roman,Calibri"/>
        </w:rPr>
        <w:t>m</w:t>
      </w:r>
      <w:r w:rsidRPr="00E3259F">
        <w:rPr>
          <w:rFonts w:eastAsia="Times New Roman,Calibri" w:cs="Times New Roman,Calibri"/>
        </w:rPr>
        <w:t>ethoprene has a molecular weight of 311 g/mol and a vapour pressure of 6.23 x 10-4 Pa at 20°C. The AEL (long term) is 0.076 mg/kg bw/d.</w:t>
      </w:r>
    </w:p>
    <w:p w14:paraId="09537388" w14:textId="77777777" w:rsidR="00C46CEC" w:rsidRPr="00E3259F" w:rsidRDefault="00C46CEC" w:rsidP="00C46CEC">
      <w:pPr>
        <w:pStyle w:val="ListParagraph"/>
        <w:ind w:left="0"/>
        <w:jc w:val="both"/>
        <w:rPr>
          <w:rFonts w:eastAsia="Times New Roman,Calibri" w:cs="Times New Roman,Calibri"/>
          <w:iCs/>
        </w:rPr>
      </w:pPr>
    </w:p>
    <w:p w14:paraId="6183EBC4" w14:textId="77777777" w:rsidR="00C46CEC" w:rsidRPr="00E3259F" w:rsidRDefault="6E72B8D2" w:rsidP="00C46CEC">
      <w:pPr>
        <w:pStyle w:val="ListParagraph"/>
        <w:ind w:left="0"/>
        <w:jc w:val="both"/>
        <w:rPr>
          <w:rFonts w:eastAsia="Times New Roman,Calibri" w:cs="Times New Roman,Calibri"/>
          <w:iCs/>
        </w:rPr>
      </w:pPr>
      <w:r w:rsidRPr="00E3259F">
        <w:rPr>
          <w:rFonts w:eastAsia="Times New Roman,Calibri" w:cs="Times New Roman,Calibri"/>
        </w:rPr>
        <w:t>Therefore applying the above equation:</w:t>
      </w:r>
    </w:p>
    <w:p w14:paraId="1CF8A35C" w14:textId="77777777" w:rsidR="00C46CEC" w:rsidRPr="00E3259F" w:rsidRDefault="00C46CEC" w:rsidP="00C46CEC">
      <w:pPr>
        <w:pStyle w:val="ListParagraph"/>
        <w:ind w:left="0"/>
        <w:jc w:val="both"/>
        <w:rPr>
          <w:rFonts w:eastAsia="Times New Roman,Calibri" w:cs="Times New Roman,Calibri"/>
          <w:iCs/>
        </w:rPr>
      </w:pPr>
    </w:p>
    <w:p w14:paraId="099FBC25" w14:textId="24B8FA86" w:rsidR="00C46CEC" w:rsidRPr="00E3259F" w:rsidRDefault="00236549" w:rsidP="00C46CEC">
      <w:pPr>
        <w:pStyle w:val="ListParagraph"/>
        <w:ind w:left="0"/>
        <w:jc w:val="both"/>
        <w:rPr>
          <w:rFonts w:eastAsia="Times New Roman,Calibri" w:cs="Times New Roman,Calibri"/>
          <w:iCs/>
        </w:rPr>
      </w:pPr>
      <w:r w:rsidRPr="00E3259F">
        <w:rPr>
          <w:rFonts w:eastAsia="Times New Roman,Calibri" w:cs="Times New Roman,Calibri"/>
          <w:iCs/>
        </w:rPr>
        <w:drawing>
          <wp:inline distT="0" distB="0" distL="0" distR="0" wp14:anchorId="6A0C3C04" wp14:editId="12ECE279">
            <wp:extent cx="1543050" cy="4572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57200"/>
                    </a:xfrm>
                    <a:prstGeom prst="rect">
                      <a:avLst/>
                    </a:prstGeom>
                    <a:noFill/>
                    <a:ln>
                      <a:noFill/>
                    </a:ln>
                  </pic:spPr>
                </pic:pic>
              </a:graphicData>
            </a:graphic>
          </wp:inline>
        </w:drawing>
      </w:r>
    </w:p>
    <w:p w14:paraId="50018200" w14:textId="77777777" w:rsidR="00C46CEC" w:rsidRPr="00E3259F" w:rsidRDefault="00C46CEC" w:rsidP="00C46CEC">
      <w:pPr>
        <w:pStyle w:val="ListParagraph"/>
        <w:ind w:left="0"/>
        <w:jc w:val="both"/>
        <w:rPr>
          <w:rFonts w:eastAsia="Times New Roman,Calibri" w:cs="Times New Roman,Calibri"/>
          <w:iCs/>
        </w:rPr>
      </w:pPr>
    </w:p>
    <w:p w14:paraId="64E51A6E" w14:textId="77777777" w:rsidR="00C46CEC" w:rsidRPr="00E3259F" w:rsidRDefault="6E72B8D2" w:rsidP="00C46CEC">
      <w:pPr>
        <w:pStyle w:val="ListParagraph"/>
        <w:ind w:left="0"/>
        <w:jc w:val="both"/>
        <w:rPr>
          <w:rFonts w:eastAsia="Times New Roman,Calibri" w:cs="Times New Roman,Calibri"/>
          <w:iCs/>
        </w:rPr>
      </w:pPr>
      <w:r w:rsidRPr="00E3259F">
        <w:rPr>
          <w:rFonts w:eastAsia="Times New Roman,Calibri" w:cs="Times New Roman,Calibri"/>
        </w:rPr>
        <w:t>= 0.84</w:t>
      </w:r>
    </w:p>
    <w:p w14:paraId="4433E566" w14:textId="77777777" w:rsidR="00C46CEC" w:rsidRPr="00E3259F" w:rsidRDefault="00C46CEC" w:rsidP="00C46CEC">
      <w:pPr>
        <w:pStyle w:val="ListParagraph"/>
        <w:ind w:left="0"/>
        <w:jc w:val="both"/>
        <w:rPr>
          <w:rFonts w:eastAsia="Times New Roman,Calibri" w:cs="Times New Roman,Calibri"/>
          <w:iCs/>
        </w:rPr>
      </w:pPr>
    </w:p>
    <w:p w14:paraId="15F44210" w14:textId="6E5BA900" w:rsidR="00C46CEC" w:rsidRPr="00E3259F" w:rsidRDefault="6E72B8D2" w:rsidP="00C46CEC">
      <w:pPr>
        <w:pStyle w:val="ListParagraph"/>
        <w:ind w:left="0"/>
        <w:jc w:val="both"/>
        <w:rPr>
          <w:rFonts w:eastAsia="Times New Roman,Calibri" w:cs="Times New Roman,Calibri"/>
          <w:iCs/>
        </w:rPr>
      </w:pPr>
      <w:r w:rsidRPr="00E3259F">
        <w:rPr>
          <w:rFonts w:eastAsia="Times New Roman,Calibri" w:cs="Times New Roman,Calibri"/>
        </w:rPr>
        <w:t>The value of 0.84  is &lt;1 therefore the risk from inhalation exposure to S-</w:t>
      </w:r>
      <w:r w:rsidR="00BD170A" w:rsidRPr="00E3259F">
        <w:rPr>
          <w:rFonts w:eastAsia="Times New Roman,Calibri" w:cs="Times New Roman,Calibri"/>
        </w:rPr>
        <w:t>m</w:t>
      </w:r>
      <w:r w:rsidRPr="00E3259F">
        <w:rPr>
          <w:rFonts w:eastAsia="Times New Roman,Calibri" w:cs="Times New Roman,Calibri"/>
        </w:rPr>
        <w:t xml:space="preserve">ethoprene is considered negligible. </w:t>
      </w:r>
    </w:p>
    <w:p w14:paraId="569728A4" w14:textId="77777777" w:rsidR="00C46CEC" w:rsidRPr="00E3259F" w:rsidRDefault="00C46CEC" w:rsidP="00C46CEC">
      <w:pPr>
        <w:pStyle w:val="Default"/>
        <w:jc w:val="both"/>
        <w:rPr>
          <w:rFonts w:ascii="Verdana" w:eastAsia="Times New Roman,Calibri" w:hAnsi="Verdana" w:cs="Times New Roman,Calibri"/>
          <w:iCs/>
          <w:noProof/>
          <w:color w:val="auto"/>
          <w:sz w:val="20"/>
          <w:szCs w:val="20"/>
          <w:lang w:eastAsia="de-DE"/>
        </w:rPr>
      </w:pPr>
    </w:p>
    <w:p w14:paraId="7FFF0AB1" w14:textId="4D6F4642" w:rsidR="00C46CEC" w:rsidRPr="00E3259F" w:rsidRDefault="6E72B8D2" w:rsidP="00C46CEC">
      <w:pPr>
        <w:pStyle w:val="ListParagraph"/>
        <w:ind w:left="0"/>
        <w:jc w:val="both"/>
        <w:rPr>
          <w:rFonts w:eastAsia="Times New Roman,Calibri" w:cs="Times New Roman,Calibri"/>
          <w:iCs/>
        </w:rPr>
      </w:pPr>
      <w:r w:rsidRPr="00E3259F">
        <w:rPr>
          <w:rFonts w:eastAsia="Times New Roman,Calibri" w:cs="Times New Roman,Calibri"/>
        </w:rPr>
        <w:t>In light of the HEEG screening assessment detailed above</w:t>
      </w:r>
      <w:r w:rsidR="00757FC0" w:rsidRPr="00E3259F">
        <w:rPr>
          <w:rFonts w:eastAsia="Times New Roman,Calibri" w:cs="Times New Roman,Calibri"/>
        </w:rPr>
        <w:t>,</w:t>
      </w:r>
      <w:r w:rsidRPr="00E3259F">
        <w:rPr>
          <w:rFonts w:eastAsia="Times New Roman,Calibri" w:cs="Times New Roman,Calibri"/>
        </w:rPr>
        <w:t xml:space="preserve"> secondary inhalation exposure to volatilised S-</w:t>
      </w:r>
      <w:r w:rsidR="00757FC0" w:rsidRPr="00E3259F">
        <w:rPr>
          <w:rFonts w:eastAsia="Times New Roman,Calibri" w:cs="Times New Roman,Calibri"/>
        </w:rPr>
        <w:t>m</w:t>
      </w:r>
      <w:r w:rsidRPr="00E3259F">
        <w:rPr>
          <w:rFonts w:eastAsia="Times New Roman,Calibri" w:cs="Times New Roman,Calibri"/>
        </w:rPr>
        <w:t xml:space="preserve">ethoprene has not been considered further. </w:t>
      </w:r>
    </w:p>
    <w:p w14:paraId="066F3DAA" w14:textId="77777777" w:rsidR="00C46CEC" w:rsidRPr="00E3259F" w:rsidRDefault="00C46CEC" w:rsidP="00C46CEC">
      <w:pPr>
        <w:autoSpaceDE w:val="0"/>
        <w:autoSpaceDN w:val="0"/>
        <w:adjustRightInd w:val="0"/>
        <w:rPr>
          <w:rFonts w:eastAsia="Times New Roman,Calibri" w:cs="Times New Roman,Calibri"/>
          <w:iCs/>
          <w:sz w:val="22"/>
          <w:szCs w:val="22"/>
        </w:rPr>
      </w:pPr>
    </w:p>
    <w:p w14:paraId="3A53D6FD" w14:textId="77777777" w:rsidR="00C94710" w:rsidRPr="00E3259F" w:rsidRDefault="00C94710" w:rsidP="00C94710">
      <w:pPr>
        <w:spacing w:line="260" w:lineRule="atLeast"/>
        <w:rPr>
          <w:rFonts w:eastAsia="Calibri"/>
          <w:lang w:eastAsia="en-US"/>
        </w:rPr>
      </w:pPr>
    </w:p>
    <w:p w14:paraId="635B69D6" w14:textId="6641D103" w:rsidR="00C94710" w:rsidRPr="00E3259F" w:rsidRDefault="6E72B8D2" w:rsidP="00C94710">
      <w:pPr>
        <w:rPr>
          <w:rFonts w:eastAsia="Calibri"/>
          <w:i/>
          <w:sz w:val="22"/>
          <w:szCs w:val="22"/>
          <w:u w:val="single"/>
          <w:lang w:eastAsia="en-US"/>
        </w:rPr>
      </w:pPr>
      <w:r w:rsidRPr="00E3259F">
        <w:rPr>
          <w:rFonts w:eastAsia="Calibri" w:cs="Calibri"/>
          <w:i/>
          <w:iCs/>
          <w:sz w:val="22"/>
          <w:szCs w:val="22"/>
          <w:u w:val="single"/>
          <w:lang w:eastAsia="en-US"/>
        </w:rPr>
        <w:t xml:space="preserve">Scenario </w:t>
      </w:r>
      <w:r w:rsidR="009B0844" w:rsidRPr="00E3259F">
        <w:rPr>
          <w:rFonts w:eastAsia="Calibri" w:cs="Calibri"/>
          <w:i/>
          <w:iCs/>
          <w:sz w:val="22"/>
          <w:szCs w:val="22"/>
          <w:u w:val="single"/>
          <w:lang w:eastAsia="en-US"/>
        </w:rPr>
        <w:t>4</w:t>
      </w:r>
      <w:r w:rsidR="00F65C66" w:rsidRPr="00E3259F">
        <w:rPr>
          <w:rFonts w:eastAsia="Calibri" w:cs="Calibri"/>
          <w:i/>
          <w:iCs/>
          <w:sz w:val="22"/>
          <w:szCs w:val="22"/>
          <w:u w:val="single"/>
          <w:lang w:eastAsia="en-US"/>
        </w:rPr>
        <w:t>:</w:t>
      </w:r>
      <w:r w:rsidR="00F65C66" w:rsidRPr="00E3259F">
        <w:rPr>
          <w:rFonts w:eastAsia="Calibri" w:cs="Calibri"/>
          <w:i/>
          <w:iCs/>
          <w:sz w:val="22"/>
          <w:szCs w:val="22"/>
          <w:lang w:eastAsia="en-US"/>
        </w:rPr>
        <w:t xml:space="preserve"> </w:t>
      </w:r>
      <w:r w:rsidRPr="00E3259F">
        <w:rPr>
          <w:rFonts w:eastAsia="Calibri" w:cs="Calibri"/>
          <w:color w:val="000000" w:themeColor="text1"/>
          <w:lang w:eastAsia="en-GB"/>
        </w:rPr>
        <w:t xml:space="preserve">Secondary exposure - Via crawling, </w:t>
      </w:r>
      <w:r w:rsidR="00885C67" w:rsidRPr="00E3259F">
        <w:rPr>
          <w:rFonts w:eastAsia="Calibri" w:cs="Calibri"/>
          <w:color w:val="000000" w:themeColor="text1"/>
          <w:lang w:eastAsia="en-GB"/>
        </w:rPr>
        <w:t>infant</w:t>
      </w:r>
      <w:r w:rsidRPr="00E3259F">
        <w:rPr>
          <w:rFonts w:eastAsia="Calibri" w:cs="Calibri"/>
          <w:color w:val="000000" w:themeColor="text1"/>
          <w:lang w:eastAsia="en-GB"/>
        </w:rPr>
        <w:t xml:space="preserve">, </w:t>
      </w:r>
      <w:r w:rsidR="00F65C66" w:rsidRPr="00E3259F">
        <w:rPr>
          <w:rFonts w:eastAsia="Calibri" w:cs="Calibri"/>
          <w:color w:val="000000" w:themeColor="text1"/>
          <w:lang w:eastAsia="en-GB"/>
        </w:rPr>
        <w:t xml:space="preserve">after </w:t>
      </w:r>
      <w:r w:rsidRPr="00E3259F">
        <w:rPr>
          <w:rFonts w:eastAsia="Calibri" w:cs="Calibri"/>
          <w:color w:val="000000" w:themeColor="text1"/>
          <w:lang w:eastAsia="en-GB"/>
        </w:rPr>
        <w:t>general surface</w:t>
      </w:r>
      <w:r w:rsidR="00F65C66" w:rsidRPr="00E3259F">
        <w:rPr>
          <w:rFonts w:eastAsia="Calibri" w:cs="Calibri"/>
          <w:color w:val="000000" w:themeColor="text1"/>
          <w:lang w:eastAsia="en-GB"/>
        </w:rPr>
        <w:t xml:space="preserve"> </w:t>
      </w:r>
      <w:r w:rsidRPr="00E3259F">
        <w:rPr>
          <w:rFonts w:eastAsia="Calibri" w:cs="Calibri"/>
          <w:color w:val="000000" w:themeColor="text1"/>
          <w:lang w:eastAsia="en-GB"/>
        </w:rPr>
        <w:t>treatment</w:t>
      </w:r>
    </w:p>
    <w:p w14:paraId="44F81467" w14:textId="77777777" w:rsidR="00C94710" w:rsidRPr="00E3259F" w:rsidRDefault="00C94710" w:rsidP="00C94710">
      <w:pPr>
        <w:spacing w:line="260" w:lineRule="atLeast"/>
        <w:rPr>
          <w:rFonts w:eastAsia="Calibri"/>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5"/>
        <w:gridCol w:w="4297"/>
        <w:gridCol w:w="3068"/>
      </w:tblGrid>
      <w:tr w:rsidR="00C94710" w:rsidRPr="00E3259F" w14:paraId="6109AB49" w14:textId="77777777" w:rsidTr="6E72B8D2">
        <w:trPr>
          <w:tblHeader/>
        </w:trPr>
        <w:tc>
          <w:tcPr>
            <w:tcW w:w="5000" w:type="pct"/>
            <w:gridSpan w:val="3"/>
            <w:shd w:val="clear" w:color="auto" w:fill="FFFFCC"/>
            <w:tcMar>
              <w:top w:w="57" w:type="dxa"/>
              <w:bottom w:w="57" w:type="dxa"/>
            </w:tcMar>
          </w:tcPr>
          <w:p w14:paraId="4031500E" w14:textId="1C759A9B" w:rsidR="00C94710" w:rsidRPr="00E3259F" w:rsidRDefault="6E72B8D2" w:rsidP="00C94710">
            <w:pPr>
              <w:spacing w:line="260" w:lineRule="atLeast"/>
              <w:rPr>
                <w:rFonts w:eastAsia="Calibri" w:cs="Calibri"/>
                <w:color w:val="000000" w:themeColor="text1"/>
                <w:lang w:eastAsia="en-GB"/>
              </w:rPr>
            </w:pPr>
            <w:r w:rsidRPr="00E3259F">
              <w:rPr>
                <w:rFonts w:eastAsia="Calibri" w:cs="Calibri"/>
                <w:b/>
                <w:bCs/>
                <w:lang w:eastAsia="en-US"/>
              </w:rPr>
              <w:t xml:space="preserve">Description of Scenario </w:t>
            </w:r>
            <w:r w:rsidR="00877D09" w:rsidRPr="00E3259F">
              <w:rPr>
                <w:rFonts w:eastAsia="Calibri" w:cs="Calibri"/>
                <w:b/>
                <w:bCs/>
                <w:lang w:eastAsia="en-US"/>
              </w:rPr>
              <w:t>4</w:t>
            </w:r>
            <w:r w:rsidRPr="00E3259F">
              <w:rPr>
                <w:rFonts w:eastAsia="Calibri" w:cs="Calibri"/>
                <w:b/>
                <w:bCs/>
                <w:lang w:eastAsia="en-US"/>
              </w:rPr>
              <w:t xml:space="preserve">: </w:t>
            </w:r>
            <w:r w:rsidRPr="00E3259F">
              <w:rPr>
                <w:rFonts w:eastAsia="Calibri" w:cs="Calibri"/>
                <w:color w:val="000000" w:themeColor="text1"/>
                <w:lang w:eastAsia="en-GB"/>
              </w:rPr>
              <w:t>Secondary exposure</w:t>
            </w:r>
            <w:r w:rsidR="00F65C66" w:rsidRPr="00E3259F">
              <w:rPr>
                <w:rFonts w:eastAsia="Calibri" w:cs="Calibri"/>
                <w:color w:val="000000" w:themeColor="text1"/>
                <w:lang w:eastAsia="en-GB"/>
              </w:rPr>
              <w:t xml:space="preserve"> </w:t>
            </w:r>
            <w:r w:rsidRPr="00E3259F">
              <w:rPr>
                <w:rFonts w:eastAsia="Calibri" w:cs="Calibri"/>
                <w:color w:val="000000" w:themeColor="text1"/>
                <w:lang w:eastAsia="en-GB"/>
              </w:rPr>
              <w:t xml:space="preserve">- Via crawling, </w:t>
            </w:r>
            <w:r w:rsidR="00885C67" w:rsidRPr="00E3259F">
              <w:rPr>
                <w:rFonts w:eastAsia="Calibri" w:cs="Calibri"/>
                <w:color w:val="000000" w:themeColor="text1"/>
                <w:lang w:eastAsia="en-GB"/>
              </w:rPr>
              <w:t>infant</w:t>
            </w:r>
            <w:r w:rsidRPr="00E3259F">
              <w:rPr>
                <w:rFonts w:eastAsia="Calibri" w:cs="Calibri"/>
                <w:color w:val="000000" w:themeColor="text1"/>
                <w:lang w:eastAsia="en-GB"/>
              </w:rPr>
              <w:t>, general surface treatment</w:t>
            </w:r>
            <w:r w:rsidR="00E60AF4" w:rsidRPr="00E3259F">
              <w:rPr>
                <w:rFonts w:eastAsia="Calibri" w:cs="Calibri"/>
                <w:color w:val="000000" w:themeColor="text1"/>
                <w:lang w:eastAsia="en-GB"/>
              </w:rPr>
              <w:t xml:space="preserve">. Following flea treatment </w:t>
            </w:r>
            <w:r w:rsidR="001345B8" w:rsidRPr="00E3259F">
              <w:rPr>
                <w:rFonts w:eastAsia="Calibri" w:cs="Calibri"/>
                <w:color w:val="000000" w:themeColor="text1"/>
                <w:lang w:eastAsia="en-GB"/>
              </w:rPr>
              <w:t>on relevant surfaces, a (</w:t>
            </w:r>
            <w:r w:rsidR="00885C67" w:rsidRPr="00E3259F">
              <w:rPr>
                <w:rFonts w:eastAsia="Calibri" w:cs="Calibri"/>
                <w:color w:val="000000" w:themeColor="text1"/>
                <w:lang w:eastAsia="en-GB"/>
              </w:rPr>
              <w:t xml:space="preserve">&lt;1 </w:t>
            </w:r>
            <w:r w:rsidR="004D4FFD" w:rsidRPr="00E3259F">
              <w:rPr>
                <w:rFonts w:eastAsia="Calibri" w:cs="Calibri"/>
                <w:color w:val="000000" w:themeColor="text1"/>
                <w:lang w:eastAsia="en-GB"/>
              </w:rPr>
              <w:t>year old</w:t>
            </w:r>
            <w:r w:rsidR="001345B8" w:rsidRPr="00E3259F">
              <w:rPr>
                <w:rFonts w:eastAsia="Calibri" w:cs="Calibri"/>
                <w:color w:val="000000" w:themeColor="text1"/>
                <w:lang w:eastAsia="en-GB"/>
              </w:rPr>
              <w:t xml:space="preserve">) may crawl over the treated area and </w:t>
            </w:r>
            <w:r w:rsidR="006C2F6A" w:rsidRPr="00E3259F">
              <w:rPr>
                <w:rFonts w:eastAsia="Calibri" w:cs="Calibri"/>
                <w:color w:val="000000" w:themeColor="text1"/>
                <w:lang w:eastAsia="en-GB"/>
              </w:rPr>
              <w:t xml:space="preserve">dermal contact may occur. Hand-to-mouth behaviour </w:t>
            </w:r>
            <w:r w:rsidR="001B2411" w:rsidRPr="00E3259F">
              <w:rPr>
                <w:rFonts w:eastAsia="Calibri" w:cs="Calibri"/>
                <w:color w:val="000000" w:themeColor="text1"/>
                <w:lang w:eastAsia="en-GB"/>
              </w:rPr>
              <w:t>can also result in oral exposure. Inhalation exposure is not relevant for this scenario.</w:t>
            </w:r>
          </w:p>
          <w:p w14:paraId="4FD9102F" w14:textId="517ED5A0" w:rsidR="004A4B1D" w:rsidRPr="00E3259F" w:rsidRDefault="00B41A78" w:rsidP="00C94710">
            <w:pPr>
              <w:spacing w:line="260" w:lineRule="atLeast"/>
              <w:rPr>
                <w:rFonts w:eastAsia="Calibri"/>
                <w:lang w:eastAsia="en-US"/>
              </w:rPr>
            </w:pPr>
            <w:r w:rsidRPr="00E3259F">
              <w:rPr>
                <w:rFonts w:eastAsia="Calibri"/>
                <w:lang w:eastAsia="en-US"/>
              </w:rPr>
              <w:t>“Rubbing off” model from ConsExpo</w:t>
            </w:r>
            <w:r w:rsidR="006C2F6A" w:rsidRPr="00E3259F">
              <w:rPr>
                <w:rFonts w:eastAsia="Calibri"/>
                <w:lang w:eastAsia="en-US"/>
              </w:rPr>
              <w:t xml:space="preserve"> for dermal exposure</w:t>
            </w:r>
            <w:r w:rsidR="001B2411" w:rsidRPr="00E3259F">
              <w:rPr>
                <w:rFonts w:eastAsia="Calibri"/>
                <w:lang w:eastAsia="en-US"/>
              </w:rPr>
              <w:t>.</w:t>
            </w:r>
          </w:p>
          <w:p w14:paraId="7C338F34" w14:textId="388B32AD" w:rsidR="00173C5D" w:rsidRPr="00E3259F" w:rsidRDefault="00173C5D" w:rsidP="00C94710">
            <w:pPr>
              <w:spacing w:line="260" w:lineRule="atLeast"/>
              <w:rPr>
                <w:rFonts w:eastAsia="Calibri"/>
                <w:lang w:eastAsia="en-US"/>
              </w:rPr>
            </w:pPr>
            <w:r w:rsidRPr="00E3259F">
              <w:rPr>
                <w:rFonts w:eastAsia="Calibri"/>
                <w:lang w:eastAsia="en-US"/>
              </w:rPr>
              <w:t>“Constant rate” model from ConsExpo for oral exposure.</w:t>
            </w:r>
          </w:p>
        </w:tc>
      </w:tr>
      <w:tr w:rsidR="00C94710" w:rsidRPr="00E3259F" w14:paraId="64B0B329" w14:textId="77777777" w:rsidTr="6E72B8D2">
        <w:trPr>
          <w:tblHeader/>
        </w:trPr>
        <w:tc>
          <w:tcPr>
            <w:tcW w:w="5000" w:type="pct"/>
            <w:gridSpan w:val="3"/>
            <w:shd w:val="clear" w:color="auto" w:fill="auto"/>
            <w:tcMar>
              <w:top w:w="57" w:type="dxa"/>
              <w:bottom w:w="57" w:type="dxa"/>
            </w:tcMar>
          </w:tcPr>
          <w:p w14:paraId="4AFCF0DA" w14:textId="6E30E027" w:rsidR="00C94710" w:rsidRPr="00E3259F" w:rsidRDefault="6E72B8D2" w:rsidP="00CD7FC5">
            <w:pPr>
              <w:spacing w:line="260" w:lineRule="atLeast"/>
              <w:jc w:val="both"/>
              <w:rPr>
                <w:rFonts w:eastAsia="Calibri"/>
                <w:lang w:eastAsia="en-US"/>
              </w:rPr>
            </w:pPr>
            <w:r w:rsidRPr="00E3259F">
              <w:rPr>
                <w:rFonts w:eastAsia="Arial" w:cs="Arial"/>
                <w:b/>
                <w:bCs/>
                <w:sz w:val="18"/>
                <w:szCs w:val="18"/>
                <w:lang w:eastAsia="hu-HU"/>
              </w:rPr>
              <w:t>Infant crawling on the treated surface</w:t>
            </w:r>
          </w:p>
        </w:tc>
      </w:tr>
      <w:tr w:rsidR="00C94710" w:rsidRPr="00E3259F" w14:paraId="4559B1D2" w14:textId="77777777" w:rsidTr="6E72B8D2">
        <w:trPr>
          <w:tblHeader/>
        </w:trPr>
        <w:tc>
          <w:tcPr>
            <w:tcW w:w="967" w:type="pct"/>
            <w:shd w:val="clear" w:color="auto" w:fill="auto"/>
            <w:tcMar>
              <w:top w:w="57" w:type="dxa"/>
              <w:bottom w:w="57" w:type="dxa"/>
            </w:tcMar>
          </w:tcPr>
          <w:p w14:paraId="69D60F2C" w14:textId="77777777" w:rsidR="00C94710" w:rsidRPr="00E3259F" w:rsidRDefault="00C94710" w:rsidP="00E24E3C">
            <w:pPr>
              <w:spacing w:line="260" w:lineRule="atLeast"/>
              <w:rPr>
                <w:rFonts w:eastAsia="Calibri"/>
                <w:lang w:eastAsia="en-US"/>
              </w:rPr>
            </w:pPr>
          </w:p>
        </w:tc>
        <w:tc>
          <w:tcPr>
            <w:tcW w:w="2353" w:type="pct"/>
            <w:shd w:val="clear" w:color="auto" w:fill="auto"/>
            <w:tcMar>
              <w:top w:w="57" w:type="dxa"/>
              <w:bottom w:w="57" w:type="dxa"/>
            </w:tcMar>
          </w:tcPr>
          <w:p w14:paraId="5410FEAC" w14:textId="04AA911F" w:rsidR="00C94710" w:rsidRPr="00E3259F" w:rsidRDefault="6E72B8D2" w:rsidP="00E24E3C">
            <w:pPr>
              <w:spacing w:line="260" w:lineRule="atLeast"/>
              <w:rPr>
                <w:rFonts w:eastAsia="Calibri" w:cs="Calibri"/>
                <w:lang w:eastAsia="en-US"/>
              </w:rPr>
            </w:pPr>
            <w:r w:rsidRPr="00E3259F">
              <w:rPr>
                <w:rFonts w:eastAsia="Calibri" w:cs="Calibri"/>
                <w:lang w:eastAsia="en-US"/>
              </w:rPr>
              <w:t>Parameters</w:t>
            </w:r>
          </w:p>
        </w:tc>
        <w:tc>
          <w:tcPr>
            <w:tcW w:w="1680" w:type="pct"/>
            <w:shd w:val="clear" w:color="auto" w:fill="auto"/>
            <w:tcMar>
              <w:top w:w="57" w:type="dxa"/>
              <w:bottom w:w="57" w:type="dxa"/>
            </w:tcMar>
          </w:tcPr>
          <w:p w14:paraId="2B06F7B5" w14:textId="77777777" w:rsidR="00C94710" w:rsidRPr="00E3259F" w:rsidRDefault="6E72B8D2" w:rsidP="00E24E3C">
            <w:pPr>
              <w:spacing w:line="260" w:lineRule="atLeast"/>
              <w:rPr>
                <w:rFonts w:eastAsia="Calibri" w:cs="Calibri"/>
                <w:lang w:eastAsia="en-US"/>
              </w:rPr>
            </w:pPr>
            <w:r w:rsidRPr="00E3259F">
              <w:rPr>
                <w:rFonts w:eastAsia="Calibri" w:cs="Calibri"/>
                <w:lang w:eastAsia="en-US"/>
              </w:rPr>
              <w:t>Value</w:t>
            </w:r>
          </w:p>
        </w:tc>
      </w:tr>
      <w:tr w:rsidR="00C94710" w:rsidRPr="00E3259F" w14:paraId="7FFAC623" w14:textId="77777777" w:rsidTr="6E72B8D2">
        <w:trPr>
          <w:tblHeader/>
        </w:trPr>
        <w:tc>
          <w:tcPr>
            <w:tcW w:w="967" w:type="pct"/>
            <w:vMerge w:val="restart"/>
            <w:tcMar>
              <w:top w:w="57" w:type="dxa"/>
              <w:bottom w:w="57" w:type="dxa"/>
            </w:tcMar>
          </w:tcPr>
          <w:p w14:paraId="1D07A1AE" w14:textId="77777777" w:rsidR="00C94710" w:rsidRPr="00E3259F" w:rsidRDefault="6E72B8D2" w:rsidP="00E24E3C">
            <w:pPr>
              <w:spacing w:line="260" w:lineRule="atLeast"/>
              <w:rPr>
                <w:rFonts w:eastAsia="Calibri"/>
                <w:lang w:eastAsia="en-US"/>
              </w:rPr>
            </w:pPr>
            <w:r w:rsidRPr="00E3259F">
              <w:rPr>
                <w:rFonts w:eastAsia="Calibri" w:cs="Calibri"/>
                <w:lang w:eastAsia="en-US"/>
              </w:rPr>
              <w:t>Tier 1</w:t>
            </w:r>
          </w:p>
        </w:tc>
        <w:tc>
          <w:tcPr>
            <w:tcW w:w="2353" w:type="pct"/>
            <w:shd w:val="clear" w:color="auto" w:fill="auto"/>
            <w:tcMar>
              <w:top w:w="57" w:type="dxa"/>
              <w:bottom w:w="57" w:type="dxa"/>
            </w:tcMar>
          </w:tcPr>
          <w:p w14:paraId="48D24243" w14:textId="66A78E72" w:rsidR="00584085" w:rsidRPr="00E3259F" w:rsidRDefault="6E72B8D2" w:rsidP="00885C67">
            <w:pPr>
              <w:spacing w:line="260" w:lineRule="atLeast"/>
              <w:rPr>
                <w:rFonts w:eastAsia="Calibri" w:cs="Calibri"/>
                <w:sz w:val="18"/>
                <w:szCs w:val="18"/>
                <w:lang w:eastAsia="en-US"/>
              </w:rPr>
            </w:pPr>
            <w:r w:rsidRPr="00E3259F">
              <w:rPr>
                <w:rFonts w:eastAsia="Calibri" w:cs="Calibri"/>
                <w:lang w:eastAsia="en-US"/>
              </w:rPr>
              <w:t>Dermal absorptio</w:t>
            </w:r>
            <w:r w:rsidR="00584085" w:rsidRPr="00E3259F">
              <w:rPr>
                <w:rFonts w:eastAsia="Calibri" w:cs="Calibri"/>
                <w:lang w:eastAsia="en-US"/>
              </w:rPr>
              <w:t>n</w:t>
            </w:r>
          </w:p>
        </w:tc>
        <w:tc>
          <w:tcPr>
            <w:tcW w:w="1680" w:type="pct"/>
            <w:shd w:val="clear" w:color="auto" w:fill="auto"/>
            <w:tcMar>
              <w:top w:w="57" w:type="dxa"/>
              <w:bottom w:w="57" w:type="dxa"/>
            </w:tcMar>
          </w:tcPr>
          <w:p w14:paraId="4544EB11" w14:textId="3F43A6DB" w:rsidR="00C94710" w:rsidRPr="00E3259F" w:rsidRDefault="00F940F7" w:rsidP="0067326E">
            <w:pPr>
              <w:spacing w:line="260" w:lineRule="atLeast"/>
              <w:rPr>
                <w:rFonts w:eastAsia="Calibri" w:cs="Calibri"/>
                <w:lang w:eastAsia="en-US"/>
              </w:rPr>
            </w:pPr>
            <w:r>
              <w:rPr>
                <w:rFonts w:eastAsia="Calibri" w:cs="Calibri"/>
                <w:lang w:eastAsia="en-US"/>
              </w:rPr>
              <w:t>50</w:t>
            </w:r>
            <w:r w:rsidR="6E72B8D2" w:rsidRPr="00E3259F">
              <w:rPr>
                <w:rFonts w:eastAsia="Calibri" w:cs="Calibri"/>
                <w:lang w:eastAsia="en-US"/>
              </w:rPr>
              <w:t>%</w:t>
            </w:r>
          </w:p>
        </w:tc>
      </w:tr>
      <w:tr w:rsidR="00C94710" w:rsidRPr="00E3259F" w14:paraId="5586CB63" w14:textId="77777777" w:rsidTr="6E72B8D2">
        <w:trPr>
          <w:tblHeader/>
        </w:trPr>
        <w:tc>
          <w:tcPr>
            <w:tcW w:w="967" w:type="pct"/>
            <w:vMerge/>
            <w:tcMar>
              <w:top w:w="57" w:type="dxa"/>
              <w:bottom w:w="57" w:type="dxa"/>
            </w:tcMar>
          </w:tcPr>
          <w:p w14:paraId="52901A2F" w14:textId="77777777" w:rsidR="00C94710" w:rsidRPr="00E3259F" w:rsidRDefault="00C94710" w:rsidP="00E24E3C">
            <w:pPr>
              <w:spacing w:line="260" w:lineRule="atLeast"/>
              <w:rPr>
                <w:rFonts w:eastAsia="Calibri" w:cs="Calibri"/>
                <w:lang w:eastAsia="en-US"/>
              </w:rPr>
            </w:pPr>
          </w:p>
        </w:tc>
        <w:tc>
          <w:tcPr>
            <w:tcW w:w="2353" w:type="pct"/>
            <w:shd w:val="clear" w:color="auto" w:fill="auto"/>
            <w:tcMar>
              <w:top w:w="57" w:type="dxa"/>
              <w:bottom w:w="57" w:type="dxa"/>
            </w:tcMar>
          </w:tcPr>
          <w:p w14:paraId="078FBC23" w14:textId="77777777" w:rsidR="00584085" w:rsidRPr="00E3259F" w:rsidRDefault="6E72B8D2" w:rsidP="00E24E3C">
            <w:pPr>
              <w:spacing w:line="260" w:lineRule="atLeast"/>
              <w:rPr>
                <w:rFonts w:eastAsia="Calibri" w:cs="Calibri"/>
                <w:lang w:eastAsia="en-US"/>
              </w:rPr>
            </w:pPr>
            <w:r w:rsidRPr="00E3259F">
              <w:rPr>
                <w:rFonts w:eastAsia="Calibri" w:cs="Calibri"/>
                <w:lang w:eastAsia="en-US"/>
              </w:rPr>
              <w:t>Oral absorption</w:t>
            </w:r>
            <w:r w:rsidR="00584085" w:rsidRPr="00E3259F">
              <w:rPr>
                <w:rFonts w:eastAsia="Calibri" w:cs="Calibri"/>
                <w:lang w:eastAsia="en-US"/>
              </w:rPr>
              <w:t xml:space="preserve"> </w:t>
            </w:r>
          </w:p>
          <w:p w14:paraId="7D496572" w14:textId="5C8531A7" w:rsidR="00C94710" w:rsidRPr="00E3259F" w:rsidRDefault="00584085" w:rsidP="00E24E3C">
            <w:pPr>
              <w:spacing w:line="260" w:lineRule="atLeast"/>
              <w:rPr>
                <w:rFonts w:eastAsia="Calibri" w:cs="Calibri"/>
                <w:sz w:val="18"/>
                <w:szCs w:val="18"/>
                <w:lang w:eastAsia="en-US"/>
              </w:rPr>
            </w:pPr>
            <w:r w:rsidRPr="00E3259F">
              <w:rPr>
                <w:rFonts w:eastAsia="Calibri" w:cs="Calibri"/>
                <w:sz w:val="18"/>
                <w:szCs w:val="18"/>
                <w:lang w:eastAsia="en-US"/>
              </w:rPr>
              <w:t>(from active substance Assessment Report)</w:t>
            </w:r>
          </w:p>
        </w:tc>
        <w:tc>
          <w:tcPr>
            <w:tcW w:w="1680" w:type="pct"/>
            <w:shd w:val="clear" w:color="auto" w:fill="auto"/>
            <w:tcMar>
              <w:top w:w="57" w:type="dxa"/>
              <w:bottom w:w="57" w:type="dxa"/>
            </w:tcMar>
          </w:tcPr>
          <w:p w14:paraId="03C5C798" w14:textId="66B8E960" w:rsidR="00C94710" w:rsidRPr="00E3259F" w:rsidRDefault="6E72B8D2" w:rsidP="00E24E3C">
            <w:pPr>
              <w:spacing w:line="260" w:lineRule="atLeast"/>
              <w:rPr>
                <w:rFonts w:eastAsia="Calibri" w:cs="Calibri"/>
                <w:lang w:eastAsia="en-US"/>
              </w:rPr>
            </w:pPr>
            <w:r w:rsidRPr="00E3259F">
              <w:rPr>
                <w:rFonts w:eastAsia="Calibri" w:cs="Calibri"/>
                <w:lang w:eastAsia="en-US"/>
              </w:rPr>
              <w:t>35%</w:t>
            </w:r>
          </w:p>
        </w:tc>
      </w:tr>
      <w:tr w:rsidR="00C94710" w:rsidRPr="00E3259F" w14:paraId="63E6430F" w14:textId="77777777" w:rsidTr="6E72B8D2">
        <w:trPr>
          <w:tblHeader/>
        </w:trPr>
        <w:tc>
          <w:tcPr>
            <w:tcW w:w="967" w:type="pct"/>
            <w:vMerge/>
            <w:tcMar>
              <w:top w:w="57" w:type="dxa"/>
              <w:bottom w:w="57" w:type="dxa"/>
            </w:tcMar>
          </w:tcPr>
          <w:p w14:paraId="2F358582" w14:textId="77777777" w:rsidR="00C94710" w:rsidRPr="00E3259F" w:rsidRDefault="00C94710" w:rsidP="00E24E3C">
            <w:pPr>
              <w:spacing w:line="260" w:lineRule="atLeast"/>
              <w:rPr>
                <w:rFonts w:eastAsia="Calibri" w:cs="Calibri"/>
                <w:lang w:eastAsia="en-US"/>
              </w:rPr>
            </w:pPr>
          </w:p>
        </w:tc>
        <w:tc>
          <w:tcPr>
            <w:tcW w:w="2353" w:type="pct"/>
            <w:shd w:val="clear" w:color="auto" w:fill="auto"/>
            <w:tcMar>
              <w:top w:w="57" w:type="dxa"/>
              <w:bottom w:w="57" w:type="dxa"/>
            </w:tcMar>
          </w:tcPr>
          <w:p w14:paraId="334F9F53" w14:textId="4FB226E4" w:rsidR="00C94710" w:rsidRPr="00E3259F" w:rsidRDefault="6E72B8D2" w:rsidP="00E24E3C">
            <w:pPr>
              <w:spacing w:line="260" w:lineRule="atLeast"/>
              <w:rPr>
                <w:rFonts w:eastAsia="Calibri" w:cs="Calibri"/>
                <w:lang w:eastAsia="en-US"/>
              </w:rPr>
            </w:pPr>
            <w:r w:rsidRPr="00E3259F">
              <w:rPr>
                <w:rFonts w:eastAsia="Calibri" w:cs="Calibri"/>
                <w:lang w:eastAsia="en-US"/>
              </w:rPr>
              <w:t>Exposed area</w:t>
            </w:r>
            <w:r w:rsidR="00384CE7" w:rsidRPr="00E3259F">
              <w:rPr>
                <w:rFonts w:eastAsia="Calibri" w:cs="Calibri"/>
                <w:vertAlign w:val="superscript"/>
                <w:lang w:eastAsia="en-US"/>
              </w:rPr>
              <w:t>1</w:t>
            </w:r>
          </w:p>
        </w:tc>
        <w:tc>
          <w:tcPr>
            <w:tcW w:w="1680" w:type="pct"/>
            <w:shd w:val="clear" w:color="auto" w:fill="auto"/>
            <w:tcMar>
              <w:top w:w="57" w:type="dxa"/>
              <w:bottom w:w="57" w:type="dxa"/>
            </w:tcMar>
          </w:tcPr>
          <w:p w14:paraId="109FF77D" w14:textId="2164E505" w:rsidR="00C94710" w:rsidRPr="00E3259F" w:rsidRDefault="00F940F7" w:rsidP="00E24E3C">
            <w:pPr>
              <w:spacing w:line="260" w:lineRule="atLeast"/>
              <w:rPr>
                <w:rFonts w:eastAsia="Calibri" w:cs="Calibri"/>
                <w:lang w:eastAsia="en-US"/>
              </w:rPr>
            </w:pPr>
            <w:r>
              <w:rPr>
                <w:rFonts w:eastAsia="Calibri" w:cs="Calibri"/>
                <w:lang w:eastAsia="en-US"/>
              </w:rPr>
              <w:t>2122</w:t>
            </w:r>
            <w:r w:rsidR="6E72B8D2" w:rsidRPr="00E3259F">
              <w:rPr>
                <w:rFonts w:eastAsia="Calibri" w:cs="Calibri"/>
                <w:lang w:eastAsia="en-US"/>
              </w:rPr>
              <w:t xml:space="preserve"> </w:t>
            </w:r>
            <w:r w:rsidR="000010F0" w:rsidRPr="00E3259F">
              <w:rPr>
                <w:rFonts w:eastAsia="Calibri" w:cs="Calibri"/>
                <w:lang w:eastAsia="en-US"/>
              </w:rPr>
              <w:t>c</w:t>
            </w:r>
            <w:r w:rsidR="6E72B8D2" w:rsidRPr="00E3259F">
              <w:rPr>
                <w:rFonts w:eastAsia="Calibri" w:cs="Calibri"/>
                <w:lang w:eastAsia="en-US"/>
              </w:rPr>
              <w:t>m</w:t>
            </w:r>
            <w:r w:rsidR="6E72B8D2" w:rsidRPr="00E3259F">
              <w:rPr>
                <w:rFonts w:eastAsia="Calibri" w:cs="Calibri"/>
                <w:vertAlign w:val="superscript"/>
                <w:lang w:eastAsia="en-US"/>
              </w:rPr>
              <w:t>2</w:t>
            </w:r>
          </w:p>
        </w:tc>
      </w:tr>
      <w:tr w:rsidR="00C94710" w:rsidRPr="00E3259F" w14:paraId="73118200" w14:textId="77777777" w:rsidTr="6E72B8D2">
        <w:trPr>
          <w:tblHeader/>
        </w:trPr>
        <w:tc>
          <w:tcPr>
            <w:tcW w:w="967" w:type="pct"/>
            <w:vMerge/>
            <w:tcMar>
              <w:top w:w="57" w:type="dxa"/>
              <w:bottom w:w="57" w:type="dxa"/>
            </w:tcMar>
          </w:tcPr>
          <w:p w14:paraId="13A78FB0" w14:textId="77777777" w:rsidR="00C94710" w:rsidRPr="00E3259F" w:rsidRDefault="00C94710" w:rsidP="00E24E3C">
            <w:pPr>
              <w:spacing w:line="260" w:lineRule="atLeast"/>
              <w:rPr>
                <w:rFonts w:eastAsia="Calibri" w:cs="Calibri"/>
                <w:lang w:eastAsia="en-US"/>
              </w:rPr>
            </w:pPr>
          </w:p>
        </w:tc>
        <w:tc>
          <w:tcPr>
            <w:tcW w:w="2353" w:type="pct"/>
            <w:shd w:val="clear" w:color="auto" w:fill="auto"/>
            <w:tcMar>
              <w:top w:w="57" w:type="dxa"/>
              <w:bottom w:w="57" w:type="dxa"/>
            </w:tcMar>
          </w:tcPr>
          <w:p w14:paraId="503F3B19" w14:textId="77777777" w:rsidR="00C94710" w:rsidRPr="00E3259F" w:rsidRDefault="6E72B8D2" w:rsidP="00E24E3C">
            <w:pPr>
              <w:spacing w:line="260" w:lineRule="atLeast"/>
              <w:rPr>
                <w:rFonts w:eastAsia="Calibri" w:cs="Calibri"/>
                <w:lang w:eastAsia="en-US"/>
              </w:rPr>
            </w:pPr>
            <w:r w:rsidRPr="00E3259F">
              <w:rPr>
                <w:rFonts w:eastAsia="Calibri" w:cs="Calibri"/>
                <w:lang w:eastAsia="en-US"/>
              </w:rPr>
              <w:t>Transfer coefficient</w:t>
            </w:r>
          </w:p>
          <w:p w14:paraId="1E40025F" w14:textId="561BFDB2" w:rsidR="00400E98" w:rsidRPr="00E3259F" w:rsidRDefault="00400E98" w:rsidP="00E24E3C">
            <w:pPr>
              <w:spacing w:line="260" w:lineRule="atLeast"/>
              <w:rPr>
                <w:rFonts w:eastAsia="Calibri" w:cs="Calibri"/>
                <w:sz w:val="18"/>
                <w:szCs w:val="18"/>
                <w:lang w:eastAsia="en-US"/>
              </w:rPr>
            </w:pPr>
            <w:r w:rsidRPr="00E3259F">
              <w:rPr>
                <w:rFonts w:eastAsia="Calibri" w:cs="Calibri"/>
                <w:sz w:val="18"/>
                <w:szCs w:val="18"/>
                <w:lang w:eastAsia="en-US"/>
              </w:rPr>
              <w:t xml:space="preserve">(based on </w:t>
            </w:r>
            <w:r w:rsidR="008531E2" w:rsidRPr="00E3259F">
              <w:rPr>
                <w:rFonts w:eastAsia="Calibri" w:cs="Calibri"/>
                <w:sz w:val="18"/>
                <w:szCs w:val="18"/>
                <w:lang w:eastAsia="en-US"/>
              </w:rPr>
              <w:t>HEAdhoc recommendation 12)</w:t>
            </w:r>
          </w:p>
        </w:tc>
        <w:tc>
          <w:tcPr>
            <w:tcW w:w="1680" w:type="pct"/>
            <w:shd w:val="clear" w:color="auto" w:fill="auto"/>
            <w:tcMar>
              <w:top w:w="57" w:type="dxa"/>
              <w:bottom w:w="57" w:type="dxa"/>
            </w:tcMar>
          </w:tcPr>
          <w:p w14:paraId="18A7A92A" w14:textId="4E858142" w:rsidR="00C94710" w:rsidRPr="00E3259F" w:rsidRDefault="008531E2" w:rsidP="00E24E3C">
            <w:pPr>
              <w:spacing w:line="260" w:lineRule="atLeast"/>
              <w:rPr>
                <w:rFonts w:eastAsia="Calibri" w:cs="Calibri"/>
                <w:lang w:eastAsia="en-US"/>
              </w:rPr>
            </w:pPr>
            <w:r w:rsidRPr="00E3259F">
              <w:rPr>
                <w:rFonts w:eastAsia="Calibri" w:cs="Calibri"/>
                <w:lang w:eastAsia="en-US"/>
              </w:rPr>
              <w:t>2000 cm</w:t>
            </w:r>
            <w:r w:rsidRPr="00E3259F">
              <w:rPr>
                <w:rFonts w:eastAsia="Calibri" w:cs="Calibri"/>
                <w:vertAlign w:val="superscript"/>
                <w:lang w:eastAsia="en-US"/>
              </w:rPr>
              <w:t>2</w:t>
            </w:r>
            <w:r w:rsidRPr="00E3259F">
              <w:rPr>
                <w:rFonts w:eastAsia="Calibri" w:cs="Calibri"/>
                <w:lang w:eastAsia="en-US"/>
              </w:rPr>
              <w:t>/h</w:t>
            </w:r>
            <w:r w:rsidR="6E72B8D2" w:rsidRPr="00E3259F">
              <w:rPr>
                <w:rFonts w:eastAsia="Calibri" w:cs="Calibri"/>
                <w:lang w:eastAsia="en-US"/>
              </w:rPr>
              <w:t xml:space="preserve"> </w:t>
            </w:r>
            <w:r w:rsidRPr="00E3259F">
              <w:rPr>
                <w:rFonts w:eastAsia="Calibri" w:cs="Calibri"/>
                <w:lang w:eastAsia="en-US"/>
              </w:rPr>
              <w:t xml:space="preserve">= 0.2 </w:t>
            </w:r>
            <w:r w:rsidR="6E72B8D2" w:rsidRPr="00E3259F">
              <w:rPr>
                <w:rFonts w:eastAsia="Calibri" w:cs="Calibri"/>
                <w:lang w:eastAsia="en-US"/>
              </w:rPr>
              <w:t>m</w:t>
            </w:r>
            <w:r w:rsidR="6E72B8D2" w:rsidRPr="00E3259F">
              <w:rPr>
                <w:rFonts w:eastAsia="Calibri" w:cs="Calibri"/>
                <w:vertAlign w:val="superscript"/>
                <w:lang w:eastAsia="en-US"/>
              </w:rPr>
              <w:t>2</w:t>
            </w:r>
            <w:r w:rsidR="6E72B8D2" w:rsidRPr="00E3259F">
              <w:rPr>
                <w:rFonts w:eastAsia="Calibri" w:cs="Calibri"/>
                <w:lang w:eastAsia="en-US"/>
              </w:rPr>
              <w:t>/h</w:t>
            </w:r>
          </w:p>
        </w:tc>
      </w:tr>
      <w:tr w:rsidR="00C94710" w:rsidRPr="00E3259F" w14:paraId="58882B0A" w14:textId="77777777" w:rsidTr="6E72B8D2">
        <w:trPr>
          <w:tblHeader/>
        </w:trPr>
        <w:tc>
          <w:tcPr>
            <w:tcW w:w="967" w:type="pct"/>
            <w:vMerge/>
            <w:tcMar>
              <w:top w:w="57" w:type="dxa"/>
              <w:bottom w:w="57" w:type="dxa"/>
            </w:tcMar>
          </w:tcPr>
          <w:p w14:paraId="01B540BA" w14:textId="77777777" w:rsidR="00C94710" w:rsidRPr="00E3259F" w:rsidRDefault="00C94710" w:rsidP="00E24E3C">
            <w:pPr>
              <w:spacing w:line="260" w:lineRule="atLeast"/>
              <w:rPr>
                <w:rFonts w:eastAsia="Calibri" w:cs="Calibri"/>
                <w:lang w:eastAsia="en-US"/>
              </w:rPr>
            </w:pPr>
          </w:p>
        </w:tc>
        <w:tc>
          <w:tcPr>
            <w:tcW w:w="2353" w:type="pct"/>
            <w:shd w:val="clear" w:color="auto" w:fill="auto"/>
            <w:tcMar>
              <w:top w:w="57" w:type="dxa"/>
              <w:bottom w:w="57" w:type="dxa"/>
            </w:tcMar>
          </w:tcPr>
          <w:p w14:paraId="2180C377" w14:textId="34ACE621" w:rsidR="00C629FD" w:rsidRPr="00E3259F" w:rsidRDefault="00C629FD" w:rsidP="00E95325">
            <w:pPr>
              <w:spacing w:line="260" w:lineRule="atLeast"/>
              <w:rPr>
                <w:rFonts w:eastAsia="Calibri" w:cs="Calibri"/>
                <w:lang w:eastAsia="en-US"/>
              </w:rPr>
            </w:pPr>
          </w:p>
        </w:tc>
        <w:tc>
          <w:tcPr>
            <w:tcW w:w="1680" w:type="pct"/>
            <w:shd w:val="clear" w:color="auto" w:fill="auto"/>
            <w:tcMar>
              <w:top w:w="57" w:type="dxa"/>
              <w:bottom w:w="57" w:type="dxa"/>
            </w:tcMar>
          </w:tcPr>
          <w:p w14:paraId="63D75FEE" w14:textId="6B3FBA0F" w:rsidR="00C94710" w:rsidRPr="00E3259F" w:rsidRDefault="00C94710" w:rsidP="00E24E3C">
            <w:pPr>
              <w:spacing w:line="260" w:lineRule="atLeast"/>
              <w:rPr>
                <w:rFonts w:eastAsia="Calibri" w:cs="Calibri"/>
                <w:lang w:eastAsia="en-US"/>
              </w:rPr>
            </w:pPr>
          </w:p>
        </w:tc>
      </w:tr>
      <w:tr w:rsidR="00C94710" w:rsidRPr="00E3259F" w14:paraId="44294A50" w14:textId="77777777" w:rsidTr="6E72B8D2">
        <w:trPr>
          <w:tblHeader/>
        </w:trPr>
        <w:tc>
          <w:tcPr>
            <w:tcW w:w="967" w:type="pct"/>
            <w:vMerge/>
            <w:tcMar>
              <w:top w:w="57" w:type="dxa"/>
              <w:bottom w:w="57" w:type="dxa"/>
            </w:tcMar>
          </w:tcPr>
          <w:p w14:paraId="7AE808F4" w14:textId="77777777" w:rsidR="00C94710" w:rsidRPr="00E3259F" w:rsidRDefault="00C94710" w:rsidP="00E24E3C">
            <w:pPr>
              <w:spacing w:line="260" w:lineRule="atLeast"/>
              <w:rPr>
                <w:rFonts w:eastAsia="Calibri"/>
                <w:lang w:eastAsia="en-US"/>
              </w:rPr>
            </w:pPr>
          </w:p>
        </w:tc>
        <w:tc>
          <w:tcPr>
            <w:tcW w:w="2353" w:type="pct"/>
            <w:shd w:val="clear" w:color="auto" w:fill="auto"/>
            <w:tcMar>
              <w:top w:w="57" w:type="dxa"/>
              <w:bottom w:w="57" w:type="dxa"/>
            </w:tcMar>
          </w:tcPr>
          <w:p w14:paraId="32AC6F2E" w14:textId="72F99EC8" w:rsidR="00C94710" w:rsidRPr="00E3259F" w:rsidRDefault="6E72B8D2" w:rsidP="00E24E3C">
            <w:pPr>
              <w:spacing w:line="260" w:lineRule="atLeast"/>
              <w:rPr>
                <w:rFonts w:eastAsia="Calibri" w:cs="Calibri"/>
                <w:lang w:eastAsia="en-US"/>
              </w:rPr>
            </w:pPr>
            <w:r w:rsidRPr="00E3259F">
              <w:rPr>
                <w:rFonts w:eastAsia="Calibri" w:cs="Calibri"/>
                <w:lang w:eastAsia="en-US"/>
              </w:rPr>
              <w:t>Dislodgeable amount</w:t>
            </w:r>
            <w:r w:rsidR="00384CE7" w:rsidRPr="00E3259F">
              <w:rPr>
                <w:rFonts w:eastAsia="Calibri" w:cs="Calibri"/>
                <w:vertAlign w:val="superscript"/>
                <w:lang w:eastAsia="en-US"/>
              </w:rPr>
              <w:t>2</w:t>
            </w:r>
          </w:p>
        </w:tc>
        <w:tc>
          <w:tcPr>
            <w:tcW w:w="1680" w:type="pct"/>
            <w:shd w:val="clear" w:color="auto" w:fill="auto"/>
            <w:tcMar>
              <w:top w:w="57" w:type="dxa"/>
              <w:bottom w:w="57" w:type="dxa"/>
            </w:tcMar>
          </w:tcPr>
          <w:p w14:paraId="1C31F8FA" w14:textId="1EE8AE02" w:rsidR="00C94710" w:rsidRPr="00E3259F" w:rsidRDefault="6E72B8D2" w:rsidP="00E24E3C">
            <w:pPr>
              <w:spacing w:line="260" w:lineRule="atLeast"/>
              <w:rPr>
                <w:rFonts w:eastAsia="Calibri" w:cs="Calibri"/>
                <w:lang w:eastAsia="en-US"/>
              </w:rPr>
            </w:pPr>
            <w:r w:rsidRPr="00E3259F">
              <w:rPr>
                <w:rFonts w:eastAsia="Calibri" w:cs="Calibri"/>
                <w:lang w:eastAsia="en-US"/>
              </w:rPr>
              <w:t>0.</w:t>
            </w:r>
            <w:r w:rsidR="009371F2" w:rsidRPr="00E3259F">
              <w:rPr>
                <w:rFonts w:eastAsia="Calibri" w:cs="Calibri"/>
                <w:lang w:eastAsia="en-US"/>
              </w:rPr>
              <w:t>012</w:t>
            </w:r>
            <w:r w:rsidR="000F2056" w:rsidRPr="00E3259F">
              <w:rPr>
                <w:rFonts w:eastAsia="Calibri" w:cs="Calibri"/>
                <w:lang w:eastAsia="en-US"/>
              </w:rPr>
              <w:t>2</w:t>
            </w:r>
            <w:r w:rsidR="009371F2" w:rsidRPr="00E3259F">
              <w:rPr>
                <w:rFonts w:eastAsia="Calibri" w:cs="Calibri"/>
                <w:lang w:eastAsia="en-US"/>
              </w:rPr>
              <w:t xml:space="preserve"> </w:t>
            </w:r>
            <w:r w:rsidRPr="00E3259F">
              <w:rPr>
                <w:rFonts w:eastAsia="Calibri" w:cs="Calibri"/>
                <w:lang w:eastAsia="en-US"/>
              </w:rPr>
              <w:t>g</w:t>
            </w:r>
            <w:r w:rsidR="003B32F8" w:rsidRPr="00E3259F">
              <w:rPr>
                <w:rFonts w:eastAsia="Calibri" w:cs="Calibri"/>
                <w:lang w:eastAsia="en-US"/>
              </w:rPr>
              <w:t xml:space="preserve"> product</w:t>
            </w:r>
            <w:r w:rsidRPr="00E3259F">
              <w:rPr>
                <w:rFonts w:eastAsia="Calibri" w:cs="Calibri"/>
                <w:lang w:eastAsia="en-US"/>
              </w:rPr>
              <w:t>/m</w:t>
            </w:r>
            <w:r w:rsidRPr="00E3259F">
              <w:rPr>
                <w:rFonts w:eastAsia="Calibri" w:cs="Calibri"/>
                <w:vertAlign w:val="superscript"/>
                <w:lang w:eastAsia="en-US"/>
              </w:rPr>
              <w:t>2</w:t>
            </w:r>
          </w:p>
        </w:tc>
      </w:tr>
      <w:tr w:rsidR="00C94710" w:rsidRPr="00E3259F" w14:paraId="42CA0182" w14:textId="77777777" w:rsidTr="6E72B8D2">
        <w:trPr>
          <w:tblHeader/>
        </w:trPr>
        <w:tc>
          <w:tcPr>
            <w:tcW w:w="967" w:type="pct"/>
            <w:vMerge/>
            <w:tcMar>
              <w:top w:w="57" w:type="dxa"/>
              <w:bottom w:w="57" w:type="dxa"/>
            </w:tcMar>
          </w:tcPr>
          <w:p w14:paraId="0AA135C9" w14:textId="77777777" w:rsidR="00C94710" w:rsidRPr="00E3259F" w:rsidRDefault="00C94710" w:rsidP="00E24E3C">
            <w:pPr>
              <w:spacing w:line="260" w:lineRule="atLeast"/>
              <w:rPr>
                <w:rFonts w:eastAsia="Calibri"/>
                <w:lang w:eastAsia="en-US"/>
              </w:rPr>
            </w:pPr>
          </w:p>
        </w:tc>
        <w:tc>
          <w:tcPr>
            <w:tcW w:w="2353" w:type="pct"/>
            <w:shd w:val="clear" w:color="auto" w:fill="auto"/>
            <w:tcMar>
              <w:top w:w="57" w:type="dxa"/>
              <w:bottom w:w="57" w:type="dxa"/>
            </w:tcMar>
          </w:tcPr>
          <w:p w14:paraId="6599101F" w14:textId="4D0BE65B" w:rsidR="00C94710" w:rsidRPr="00E3259F" w:rsidRDefault="6E72B8D2" w:rsidP="00E24E3C">
            <w:pPr>
              <w:spacing w:line="260" w:lineRule="atLeast"/>
              <w:rPr>
                <w:rFonts w:eastAsia="Calibri" w:cs="Calibri"/>
                <w:lang w:eastAsia="en-US"/>
              </w:rPr>
            </w:pPr>
            <w:r w:rsidRPr="00E3259F">
              <w:rPr>
                <w:rFonts w:eastAsia="Calibri" w:cs="Calibri"/>
                <w:lang w:eastAsia="en-US"/>
              </w:rPr>
              <w:t>Ingestion rate</w:t>
            </w:r>
            <w:r w:rsidR="00384CE7" w:rsidRPr="00E3259F">
              <w:rPr>
                <w:rFonts w:eastAsia="Calibri" w:cs="Calibri"/>
                <w:vertAlign w:val="superscript"/>
                <w:lang w:eastAsia="en-US"/>
              </w:rPr>
              <w:t>3</w:t>
            </w:r>
          </w:p>
        </w:tc>
        <w:tc>
          <w:tcPr>
            <w:tcW w:w="1680" w:type="pct"/>
            <w:shd w:val="clear" w:color="auto" w:fill="auto"/>
            <w:tcMar>
              <w:top w:w="57" w:type="dxa"/>
              <w:bottom w:w="57" w:type="dxa"/>
            </w:tcMar>
          </w:tcPr>
          <w:p w14:paraId="3C0C66A1" w14:textId="6B308065" w:rsidR="00C94710" w:rsidRPr="00E3259F" w:rsidRDefault="00F91B42" w:rsidP="00DE2185">
            <w:pPr>
              <w:spacing w:line="260" w:lineRule="atLeast"/>
              <w:rPr>
                <w:rFonts w:eastAsia="Calibri" w:cs="Calibri"/>
                <w:lang w:eastAsia="en-US"/>
              </w:rPr>
            </w:pPr>
            <w:r w:rsidRPr="00E3259F">
              <w:rPr>
                <w:rFonts w:eastAsia="Calibri" w:cs="Calibri"/>
                <w:lang w:eastAsia="en-US"/>
              </w:rPr>
              <w:t>0.0040</w:t>
            </w:r>
            <w:r w:rsidR="007E7BFE" w:rsidRPr="00E3259F">
              <w:rPr>
                <w:rFonts w:eastAsia="Calibri" w:cs="Calibri"/>
                <w:lang w:eastAsia="en-US"/>
              </w:rPr>
              <w:t>55</w:t>
            </w:r>
            <w:r w:rsidR="6E72B8D2" w:rsidRPr="00E3259F">
              <w:rPr>
                <w:rFonts w:eastAsia="Calibri" w:cs="Calibri"/>
                <w:lang w:eastAsia="en-US"/>
              </w:rPr>
              <w:t xml:space="preserve"> mg</w:t>
            </w:r>
            <w:r w:rsidR="003B32F8" w:rsidRPr="00E3259F">
              <w:rPr>
                <w:rFonts w:eastAsia="Calibri" w:cs="Calibri"/>
                <w:lang w:eastAsia="en-US"/>
              </w:rPr>
              <w:t xml:space="preserve"> product</w:t>
            </w:r>
            <w:r w:rsidR="6E72B8D2" w:rsidRPr="00E3259F">
              <w:rPr>
                <w:rFonts w:eastAsia="Calibri" w:cs="Calibri"/>
                <w:lang w:eastAsia="en-US"/>
              </w:rPr>
              <w:t>/min</w:t>
            </w:r>
          </w:p>
        </w:tc>
      </w:tr>
      <w:tr w:rsidR="00C94710" w:rsidRPr="00E3259F" w14:paraId="1AEDAFAE" w14:textId="77777777" w:rsidTr="6E72B8D2">
        <w:trPr>
          <w:tblHeader/>
        </w:trPr>
        <w:tc>
          <w:tcPr>
            <w:tcW w:w="967" w:type="pct"/>
            <w:vMerge/>
            <w:tcMar>
              <w:top w:w="57" w:type="dxa"/>
              <w:bottom w:w="57" w:type="dxa"/>
            </w:tcMar>
          </w:tcPr>
          <w:p w14:paraId="1BB9C445" w14:textId="77777777" w:rsidR="00C94710" w:rsidRPr="00E3259F" w:rsidRDefault="00C94710" w:rsidP="00E24E3C">
            <w:pPr>
              <w:spacing w:line="260" w:lineRule="atLeast"/>
              <w:rPr>
                <w:rFonts w:eastAsia="Calibri"/>
                <w:lang w:eastAsia="en-US"/>
              </w:rPr>
            </w:pPr>
          </w:p>
        </w:tc>
        <w:tc>
          <w:tcPr>
            <w:tcW w:w="2353" w:type="pct"/>
            <w:shd w:val="clear" w:color="auto" w:fill="auto"/>
            <w:tcMar>
              <w:top w:w="57" w:type="dxa"/>
              <w:bottom w:w="57" w:type="dxa"/>
            </w:tcMar>
          </w:tcPr>
          <w:p w14:paraId="67E1FBD2" w14:textId="3C92EA3A" w:rsidR="00C94710" w:rsidRPr="00E3259F" w:rsidRDefault="6E72B8D2" w:rsidP="00E24E3C">
            <w:pPr>
              <w:spacing w:line="260" w:lineRule="atLeast"/>
              <w:rPr>
                <w:rFonts w:eastAsia="Calibri" w:cs="Calibri"/>
                <w:lang w:eastAsia="en-US"/>
              </w:rPr>
            </w:pPr>
            <w:r w:rsidRPr="00E3259F">
              <w:rPr>
                <w:rFonts w:eastAsia="Calibri" w:cs="Calibri"/>
                <w:lang w:eastAsia="en-US"/>
              </w:rPr>
              <w:t>Exposure frequency</w:t>
            </w:r>
            <w:r w:rsidR="00CB7FB5">
              <w:rPr>
                <w:rFonts w:eastAsia="Calibri" w:cs="Calibri"/>
                <w:vertAlign w:val="superscript"/>
                <w:lang w:eastAsia="en-US"/>
              </w:rPr>
              <w:t>4</w:t>
            </w:r>
          </w:p>
          <w:p w14:paraId="40AB5146" w14:textId="06D1D4A7" w:rsidR="009B46DB" w:rsidRPr="00E3259F" w:rsidRDefault="009B46DB" w:rsidP="00E24E3C">
            <w:pPr>
              <w:spacing w:line="260" w:lineRule="atLeast"/>
              <w:rPr>
                <w:rFonts w:eastAsia="Calibri" w:cs="Calibri"/>
                <w:lang w:eastAsia="en-US"/>
              </w:rPr>
            </w:pPr>
          </w:p>
        </w:tc>
        <w:tc>
          <w:tcPr>
            <w:tcW w:w="1680" w:type="pct"/>
            <w:shd w:val="clear" w:color="auto" w:fill="auto"/>
            <w:tcMar>
              <w:top w:w="57" w:type="dxa"/>
              <w:bottom w:w="57" w:type="dxa"/>
            </w:tcMar>
          </w:tcPr>
          <w:p w14:paraId="0759CBD7" w14:textId="76E8BDDC" w:rsidR="00C94710" w:rsidRPr="00E3259F" w:rsidRDefault="003943EA" w:rsidP="00E24E3C">
            <w:pPr>
              <w:spacing w:line="260" w:lineRule="atLeast"/>
              <w:rPr>
                <w:rFonts w:eastAsia="Calibri" w:cs="Calibri"/>
                <w:lang w:eastAsia="en-US"/>
              </w:rPr>
            </w:pPr>
            <w:r w:rsidRPr="00E3259F">
              <w:rPr>
                <w:rFonts w:eastAsia="Calibri" w:cs="Calibri"/>
                <w:lang w:eastAsia="en-US"/>
              </w:rPr>
              <w:t>once a day</w:t>
            </w:r>
          </w:p>
        </w:tc>
      </w:tr>
      <w:tr w:rsidR="00C94710" w:rsidRPr="00E3259F" w14:paraId="0D767204" w14:textId="77777777" w:rsidTr="6E72B8D2">
        <w:trPr>
          <w:tblHeader/>
        </w:trPr>
        <w:tc>
          <w:tcPr>
            <w:tcW w:w="967" w:type="pct"/>
            <w:vMerge/>
            <w:tcMar>
              <w:top w:w="57" w:type="dxa"/>
              <w:bottom w:w="57" w:type="dxa"/>
            </w:tcMar>
          </w:tcPr>
          <w:p w14:paraId="4C00F95E" w14:textId="77777777" w:rsidR="00C94710" w:rsidRPr="00E3259F" w:rsidRDefault="00C94710" w:rsidP="00E24E3C">
            <w:pPr>
              <w:spacing w:line="260" w:lineRule="atLeast"/>
              <w:rPr>
                <w:rFonts w:eastAsia="Calibri"/>
                <w:lang w:eastAsia="en-US"/>
              </w:rPr>
            </w:pPr>
          </w:p>
        </w:tc>
        <w:tc>
          <w:tcPr>
            <w:tcW w:w="2353" w:type="pct"/>
            <w:shd w:val="clear" w:color="auto" w:fill="auto"/>
            <w:tcMar>
              <w:top w:w="57" w:type="dxa"/>
              <w:bottom w:w="57" w:type="dxa"/>
            </w:tcMar>
          </w:tcPr>
          <w:p w14:paraId="4FA694C4" w14:textId="77777777" w:rsidR="00C94710" w:rsidRPr="00E3259F" w:rsidRDefault="6E72B8D2" w:rsidP="00E24E3C">
            <w:pPr>
              <w:spacing w:line="260" w:lineRule="atLeast"/>
              <w:rPr>
                <w:rFonts w:eastAsia="Calibri" w:cs="Calibri"/>
                <w:lang w:eastAsia="en-US"/>
              </w:rPr>
            </w:pPr>
            <w:r w:rsidRPr="00E3259F">
              <w:rPr>
                <w:rFonts w:eastAsia="Calibri" w:cs="Calibri"/>
                <w:lang w:eastAsia="en-US"/>
              </w:rPr>
              <w:t>Exposure time</w:t>
            </w:r>
          </w:p>
          <w:p w14:paraId="5C6B58FF" w14:textId="59C8A000" w:rsidR="00560950" w:rsidRPr="00E3259F" w:rsidRDefault="00560950" w:rsidP="003469AB">
            <w:pPr>
              <w:spacing w:line="260" w:lineRule="atLeast"/>
              <w:rPr>
                <w:rFonts w:eastAsia="Calibri" w:cs="Calibri"/>
                <w:lang w:eastAsia="en-US"/>
              </w:rPr>
            </w:pPr>
            <w:r w:rsidRPr="00E3259F">
              <w:rPr>
                <w:rFonts w:eastAsia="Calibri" w:cs="Calibri"/>
                <w:sz w:val="18"/>
                <w:szCs w:val="18"/>
                <w:lang w:eastAsia="en-US"/>
              </w:rPr>
              <w:t xml:space="preserve">(based on </w:t>
            </w:r>
            <w:r w:rsidR="003469AB" w:rsidRPr="00E3259F">
              <w:rPr>
                <w:rFonts w:eastAsia="Calibri" w:cs="Calibri"/>
                <w:sz w:val="18"/>
                <w:szCs w:val="18"/>
                <w:lang w:eastAsia="en-US"/>
              </w:rPr>
              <w:t xml:space="preserve">RIVM </w:t>
            </w:r>
            <w:r w:rsidRPr="00E3259F">
              <w:rPr>
                <w:rFonts w:eastAsia="Calibri" w:cs="Calibri"/>
                <w:sz w:val="18"/>
                <w:szCs w:val="18"/>
                <w:lang w:eastAsia="en-US"/>
              </w:rPr>
              <w:t>Pest Control Products Fact Sheet)</w:t>
            </w:r>
          </w:p>
        </w:tc>
        <w:tc>
          <w:tcPr>
            <w:tcW w:w="1680" w:type="pct"/>
            <w:shd w:val="clear" w:color="auto" w:fill="auto"/>
            <w:tcMar>
              <w:top w:w="57" w:type="dxa"/>
              <w:bottom w:w="57" w:type="dxa"/>
            </w:tcMar>
          </w:tcPr>
          <w:p w14:paraId="1D422447" w14:textId="30C02C16" w:rsidR="00C94710" w:rsidRPr="00E3259F" w:rsidRDefault="6E72B8D2" w:rsidP="00E24E3C">
            <w:pPr>
              <w:spacing w:line="260" w:lineRule="atLeast"/>
              <w:rPr>
                <w:rFonts w:eastAsia="Calibri" w:cs="Calibri"/>
                <w:lang w:eastAsia="en-US"/>
              </w:rPr>
            </w:pPr>
            <w:r w:rsidRPr="00E3259F">
              <w:rPr>
                <w:rFonts w:eastAsia="Calibri" w:cs="Calibri"/>
                <w:lang w:eastAsia="en-US"/>
              </w:rPr>
              <w:t>1 h</w:t>
            </w:r>
          </w:p>
        </w:tc>
      </w:tr>
      <w:tr w:rsidR="00C94710" w:rsidRPr="00E3259F" w14:paraId="346A073A" w14:textId="77777777" w:rsidTr="6E72B8D2">
        <w:trPr>
          <w:tblHeader/>
        </w:trPr>
        <w:tc>
          <w:tcPr>
            <w:tcW w:w="967" w:type="pct"/>
            <w:vMerge/>
            <w:tcMar>
              <w:top w:w="57" w:type="dxa"/>
              <w:bottom w:w="57" w:type="dxa"/>
            </w:tcMar>
          </w:tcPr>
          <w:p w14:paraId="7F14C171" w14:textId="77777777" w:rsidR="00C94710" w:rsidRPr="00E3259F" w:rsidRDefault="00C94710" w:rsidP="00E24E3C">
            <w:pPr>
              <w:spacing w:line="260" w:lineRule="atLeast"/>
              <w:rPr>
                <w:rFonts w:eastAsia="Calibri"/>
                <w:lang w:eastAsia="en-US"/>
              </w:rPr>
            </w:pPr>
          </w:p>
        </w:tc>
        <w:tc>
          <w:tcPr>
            <w:tcW w:w="2353" w:type="pct"/>
            <w:shd w:val="clear" w:color="auto" w:fill="auto"/>
            <w:tcMar>
              <w:top w:w="57" w:type="dxa"/>
              <w:bottom w:w="57" w:type="dxa"/>
            </w:tcMar>
          </w:tcPr>
          <w:p w14:paraId="2277C9DF" w14:textId="00AF1352" w:rsidR="00C94710" w:rsidRPr="00E3259F" w:rsidRDefault="6E72B8D2" w:rsidP="00E24E3C">
            <w:pPr>
              <w:spacing w:line="260" w:lineRule="atLeast"/>
              <w:rPr>
                <w:rFonts w:eastAsia="Calibri" w:cs="Calibri"/>
                <w:lang w:eastAsia="en-US"/>
              </w:rPr>
            </w:pPr>
            <w:r w:rsidRPr="00E3259F">
              <w:rPr>
                <w:rFonts w:eastAsia="Calibri" w:cs="Calibri"/>
                <w:lang w:eastAsia="en-US"/>
              </w:rPr>
              <w:t>Body weight</w:t>
            </w:r>
            <w:r w:rsidR="00F91B42" w:rsidRPr="00E3259F">
              <w:rPr>
                <w:rFonts w:eastAsia="Calibri" w:cs="Calibri"/>
                <w:lang w:eastAsia="en-US"/>
              </w:rPr>
              <w:t xml:space="preserve"> </w:t>
            </w:r>
            <w:r w:rsidR="009E680E" w:rsidRPr="00E3259F">
              <w:rPr>
                <w:rFonts w:eastAsia="Calibri" w:cs="Calibri"/>
                <w:lang w:eastAsia="en-US"/>
              </w:rPr>
              <w:t>infant</w:t>
            </w:r>
          </w:p>
          <w:p w14:paraId="5A4DF8D8" w14:textId="3BAC46F9" w:rsidR="00320088" w:rsidRPr="00E3259F" w:rsidRDefault="00320088" w:rsidP="00E24E3C">
            <w:pPr>
              <w:spacing w:line="260" w:lineRule="atLeast"/>
              <w:rPr>
                <w:rFonts w:eastAsia="Calibri" w:cs="Calibri"/>
                <w:lang w:eastAsia="en-US"/>
              </w:rPr>
            </w:pPr>
            <w:r w:rsidRPr="00E3259F">
              <w:rPr>
                <w:rFonts w:eastAsia="Calibri" w:cs="Calibri"/>
                <w:sz w:val="18"/>
                <w:szCs w:val="18"/>
                <w:lang w:eastAsia="en-US"/>
              </w:rPr>
              <w:t>(based on HEAdhoc Recommendation 14)</w:t>
            </w:r>
          </w:p>
        </w:tc>
        <w:tc>
          <w:tcPr>
            <w:tcW w:w="1680" w:type="pct"/>
            <w:shd w:val="clear" w:color="auto" w:fill="auto"/>
            <w:tcMar>
              <w:top w:w="57" w:type="dxa"/>
              <w:bottom w:w="57" w:type="dxa"/>
            </w:tcMar>
          </w:tcPr>
          <w:p w14:paraId="7C506CC7" w14:textId="1D981483" w:rsidR="00C94710" w:rsidRPr="00E3259F" w:rsidRDefault="009E680E" w:rsidP="00E24E3C">
            <w:pPr>
              <w:spacing w:line="260" w:lineRule="atLeast"/>
              <w:rPr>
                <w:rFonts w:eastAsia="Calibri" w:cs="Calibri"/>
                <w:lang w:eastAsia="en-US"/>
              </w:rPr>
            </w:pPr>
            <w:r w:rsidRPr="00E3259F">
              <w:rPr>
                <w:rFonts w:eastAsia="Calibri" w:cs="Calibri"/>
                <w:lang w:eastAsia="en-US"/>
              </w:rPr>
              <w:t>8</w:t>
            </w:r>
            <w:r w:rsidR="00F91B42" w:rsidRPr="00E3259F">
              <w:rPr>
                <w:rFonts w:eastAsia="Calibri" w:cs="Calibri"/>
                <w:lang w:eastAsia="en-US"/>
              </w:rPr>
              <w:t xml:space="preserve"> </w:t>
            </w:r>
            <w:r w:rsidR="6E72B8D2" w:rsidRPr="00E3259F">
              <w:rPr>
                <w:rFonts w:eastAsia="Calibri" w:cs="Calibri"/>
                <w:lang w:eastAsia="en-US"/>
              </w:rPr>
              <w:t>kg</w:t>
            </w:r>
          </w:p>
        </w:tc>
      </w:tr>
    </w:tbl>
    <w:p w14:paraId="39EE3D07" w14:textId="77777777" w:rsidR="00384CE7" w:rsidRPr="00E3259F" w:rsidRDefault="00384CE7" w:rsidP="00384CE7">
      <w:pPr>
        <w:spacing w:line="260" w:lineRule="atLeast"/>
        <w:jc w:val="both"/>
        <w:rPr>
          <w:rFonts w:eastAsia="Calibri"/>
          <w:sz w:val="18"/>
          <w:szCs w:val="18"/>
          <w:vertAlign w:val="superscript"/>
          <w:lang w:eastAsia="en-US"/>
        </w:rPr>
      </w:pPr>
    </w:p>
    <w:p w14:paraId="6A7779C1" w14:textId="68F7209A" w:rsidR="006E6A06" w:rsidRPr="00E3259F" w:rsidRDefault="00384CE7" w:rsidP="00384CE7">
      <w:pPr>
        <w:spacing w:line="260" w:lineRule="atLeast"/>
        <w:jc w:val="both"/>
        <w:rPr>
          <w:rFonts w:eastAsia="Calibri"/>
          <w:sz w:val="16"/>
          <w:szCs w:val="16"/>
          <w:lang w:eastAsia="en-US"/>
        </w:rPr>
      </w:pPr>
      <w:r w:rsidRPr="00E3259F">
        <w:rPr>
          <w:rFonts w:eastAsia="Calibri"/>
          <w:sz w:val="16"/>
          <w:szCs w:val="16"/>
          <w:vertAlign w:val="superscript"/>
          <w:lang w:eastAsia="en-US"/>
        </w:rPr>
        <w:t>1</w:t>
      </w:r>
      <w:r w:rsidR="006E6A06" w:rsidRPr="00E3259F">
        <w:rPr>
          <w:rFonts w:eastAsia="Calibri"/>
          <w:sz w:val="16"/>
          <w:szCs w:val="16"/>
          <w:lang w:eastAsia="en-US"/>
        </w:rPr>
        <w:t xml:space="preserve"> </w:t>
      </w:r>
      <w:r w:rsidR="006A1FAD" w:rsidRPr="00E3259F">
        <w:rPr>
          <w:rFonts w:eastAsia="Calibri"/>
          <w:sz w:val="16"/>
          <w:szCs w:val="16"/>
          <w:lang w:eastAsia="en-US"/>
        </w:rPr>
        <w:t>According to the Pest Control Products Fact Sheet for ConsExpo, dermal exposure of children can take place on any uncovered skin, i.e</w:t>
      </w:r>
      <w:r w:rsidR="004D4FFD" w:rsidRPr="00E3259F">
        <w:rPr>
          <w:rFonts w:eastAsia="Calibri"/>
          <w:sz w:val="16"/>
          <w:szCs w:val="16"/>
          <w:lang w:eastAsia="en-US"/>
        </w:rPr>
        <w:t>whole body excluding the trunk</w:t>
      </w:r>
      <w:r w:rsidR="00F51D62" w:rsidRPr="00E3259F">
        <w:rPr>
          <w:rFonts w:eastAsia="Calibri"/>
          <w:sz w:val="16"/>
          <w:szCs w:val="16"/>
          <w:lang w:eastAsia="en-US"/>
        </w:rPr>
        <w:t xml:space="preserve">. </w:t>
      </w:r>
      <w:r w:rsidR="008B7346" w:rsidRPr="00E3259F">
        <w:rPr>
          <w:rFonts w:eastAsia="Calibri"/>
          <w:sz w:val="16"/>
          <w:szCs w:val="16"/>
          <w:lang w:eastAsia="en-US"/>
        </w:rPr>
        <w:t xml:space="preserve">Based on the HEAdhoc Recommendation no. 14 revising HEEG opinion 17, </w:t>
      </w:r>
      <w:r w:rsidR="000C582D" w:rsidRPr="00E3259F">
        <w:rPr>
          <w:rFonts w:eastAsia="Calibri"/>
          <w:sz w:val="16"/>
          <w:szCs w:val="16"/>
          <w:lang w:eastAsia="en-US"/>
        </w:rPr>
        <w:t xml:space="preserve">default body surface areas of </w:t>
      </w:r>
      <w:r w:rsidR="004D4FFD" w:rsidRPr="00E3259F">
        <w:rPr>
          <w:rFonts w:eastAsia="Calibri"/>
          <w:sz w:val="16"/>
          <w:szCs w:val="16"/>
          <w:lang w:eastAsia="en-US"/>
        </w:rPr>
        <w:t xml:space="preserve"> </w:t>
      </w:r>
      <w:r w:rsidR="004D5FC4">
        <w:rPr>
          <w:rFonts w:eastAsia="Calibri"/>
          <w:sz w:val="16"/>
          <w:szCs w:val="16"/>
          <w:lang w:eastAsia="en-US"/>
        </w:rPr>
        <w:t>infants</w:t>
      </w:r>
      <w:r w:rsidR="004D5FC4" w:rsidRPr="00E3259F">
        <w:rPr>
          <w:rFonts w:eastAsia="Calibri"/>
          <w:sz w:val="16"/>
          <w:szCs w:val="16"/>
          <w:lang w:eastAsia="en-US"/>
        </w:rPr>
        <w:t xml:space="preserve"> </w:t>
      </w:r>
      <w:r w:rsidR="000C582D" w:rsidRPr="00E3259F">
        <w:rPr>
          <w:rFonts w:eastAsia="Calibri"/>
          <w:sz w:val="16"/>
          <w:szCs w:val="16"/>
          <w:lang w:eastAsia="en-US"/>
        </w:rPr>
        <w:t xml:space="preserve">are </w:t>
      </w:r>
      <w:r w:rsidR="004D4FFD" w:rsidRPr="00E3259F">
        <w:rPr>
          <w:rFonts w:eastAsia="Calibri"/>
          <w:sz w:val="16"/>
          <w:szCs w:val="16"/>
          <w:lang w:eastAsia="en-US"/>
        </w:rPr>
        <w:t>4</w:t>
      </w:r>
      <w:r w:rsidR="004D5FC4">
        <w:rPr>
          <w:rFonts w:eastAsia="Calibri"/>
          <w:sz w:val="16"/>
          <w:szCs w:val="16"/>
          <w:lang w:eastAsia="en-US"/>
        </w:rPr>
        <w:t>1</w:t>
      </w:r>
      <w:r w:rsidR="004D4FFD" w:rsidRPr="00E3259F">
        <w:rPr>
          <w:rFonts w:eastAsia="Calibri"/>
          <w:sz w:val="16"/>
          <w:szCs w:val="16"/>
          <w:lang w:eastAsia="en-US"/>
        </w:rPr>
        <w:t>00 cm</w:t>
      </w:r>
      <w:r w:rsidR="004D4FFD" w:rsidRPr="00E3259F">
        <w:rPr>
          <w:rFonts w:eastAsia="Calibri"/>
          <w:sz w:val="16"/>
          <w:szCs w:val="16"/>
          <w:vertAlign w:val="superscript"/>
          <w:lang w:eastAsia="en-US"/>
        </w:rPr>
        <w:t>2</w:t>
      </w:r>
      <w:r w:rsidR="004D4FFD" w:rsidRPr="00E3259F">
        <w:rPr>
          <w:rFonts w:eastAsia="Calibri"/>
          <w:sz w:val="16"/>
          <w:szCs w:val="16"/>
          <w:lang w:eastAsia="en-US"/>
        </w:rPr>
        <w:t xml:space="preserve"> for the whole body and </w:t>
      </w:r>
      <w:r w:rsidR="00E4238F" w:rsidRPr="00E3259F">
        <w:rPr>
          <w:rFonts w:eastAsia="Calibri"/>
          <w:sz w:val="16"/>
          <w:szCs w:val="16"/>
          <w:lang w:eastAsia="en-US"/>
        </w:rPr>
        <w:t>1977.6 cm</w:t>
      </w:r>
      <w:r w:rsidR="00E4238F" w:rsidRPr="00E3259F">
        <w:rPr>
          <w:rFonts w:eastAsia="Calibri"/>
          <w:sz w:val="16"/>
          <w:szCs w:val="16"/>
          <w:vertAlign w:val="superscript"/>
          <w:lang w:eastAsia="en-US"/>
        </w:rPr>
        <w:t>2</w:t>
      </w:r>
      <w:r w:rsidR="00E4238F" w:rsidRPr="00E3259F">
        <w:rPr>
          <w:rFonts w:eastAsia="Calibri"/>
          <w:sz w:val="16"/>
          <w:szCs w:val="16"/>
          <w:lang w:eastAsia="en-US"/>
        </w:rPr>
        <w:t xml:space="preserve"> for the trunk</w:t>
      </w:r>
      <w:r w:rsidR="002470EB" w:rsidRPr="00E3259F">
        <w:rPr>
          <w:rFonts w:eastAsia="Calibri"/>
          <w:sz w:val="16"/>
          <w:szCs w:val="16"/>
          <w:lang w:eastAsia="en-US"/>
        </w:rPr>
        <w:t>.</w:t>
      </w:r>
      <w:r w:rsidR="000035F7" w:rsidRPr="00E3259F">
        <w:rPr>
          <w:rFonts w:eastAsia="Calibri"/>
          <w:sz w:val="16"/>
          <w:szCs w:val="16"/>
          <w:lang w:eastAsia="en-US"/>
        </w:rPr>
        <w:t xml:space="preserve"> </w:t>
      </w:r>
      <w:r w:rsidR="00C20A9D" w:rsidRPr="00E3259F">
        <w:rPr>
          <w:rFonts w:eastAsia="Calibri"/>
          <w:sz w:val="16"/>
          <w:szCs w:val="16"/>
          <w:lang w:eastAsia="en-US"/>
        </w:rPr>
        <w:t xml:space="preserve">Total uncovered area is thus </w:t>
      </w:r>
      <w:r w:rsidR="004D5FC4">
        <w:rPr>
          <w:rFonts w:eastAsia="Calibri"/>
          <w:sz w:val="16"/>
          <w:szCs w:val="16"/>
          <w:lang w:eastAsia="en-US"/>
        </w:rPr>
        <w:t>2122</w:t>
      </w:r>
      <w:r w:rsidR="00C20A9D" w:rsidRPr="00E3259F">
        <w:rPr>
          <w:rFonts w:eastAsia="Calibri"/>
          <w:sz w:val="16"/>
          <w:szCs w:val="16"/>
          <w:lang w:eastAsia="en-US"/>
        </w:rPr>
        <w:t xml:space="preserve"> m</w:t>
      </w:r>
      <w:r w:rsidR="00C20A9D" w:rsidRPr="00E3259F">
        <w:rPr>
          <w:rFonts w:eastAsia="Calibri"/>
          <w:sz w:val="16"/>
          <w:szCs w:val="16"/>
          <w:vertAlign w:val="superscript"/>
          <w:lang w:eastAsia="en-US"/>
        </w:rPr>
        <w:t>2</w:t>
      </w:r>
      <w:r w:rsidR="00C20A9D" w:rsidRPr="00E3259F">
        <w:rPr>
          <w:rFonts w:eastAsia="Calibri"/>
          <w:sz w:val="16"/>
          <w:szCs w:val="16"/>
          <w:lang w:eastAsia="en-US"/>
        </w:rPr>
        <w:t>.</w:t>
      </w:r>
    </w:p>
    <w:p w14:paraId="76FCABB7" w14:textId="56548CF5" w:rsidR="009371F2" w:rsidRPr="00E3259F" w:rsidRDefault="009371F2" w:rsidP="00384CE7">
      <w:pPr>
        <w:spacing w:line="260" w:lineRule="atLeast"/>
        <w:jc w:val="both"/>
        <w:rPr>
          <w:rFonts w:eastAsia="Calibri"/>
          <w:sz w:val="16"/>
          <w:szCs w:val="16"/>
          <w:lang w:eastAsia="en-US"/>
        </w:rPr>
      </w:pPr>
    </w:p>
    <w:p w14:paraId="04B0680D" w14:textId="4B8D7394" w:rsidR="009371F2" w:rsidRPr="00E3259F" w:rsidRDefault="00384CE7" w:rsidP="00384CE7">
      <w:pPr>
        <w:spacing w:line="260" w:lineRule="atLeast"/>
        <w:jc w:val="both"/>
        <w:rPr>
          <w:rFonts w:eastAsia="Calibri"/>
          <w:sz w:val="16"/>
          <w:szCs w:val="16"/>
          <w:lang w:eastAsia="en-US"/>
        </w:rPr>
      </w:pPr>
      <w:r w:rsidRPr="00E3259F">
        <w:rPr>
          <w:rFonts w:eastAsia="Calibri"/>
          <w:sz w:val="16"/>
          <w:szCs w:val="16"/>
          <w:vertAlign w:val="superscript"/>
          <w:lang w:eastAsia="en-US"/>
        </w:rPr>
        <w:t>2</w:t>
      </w:r>
      <w:r w:rsidR="009371F2" w:rsidRPr="00E3259F">
        <w:rPr>
          <w:rFonts w:eastAsia="Calibri"/>
          <w:sz w:val="16"/>
          <w:szCs w:val="16"/>
          <w:lang w:eastAsia="en-US"/>
        </w:rPr>
        <w:t xml:space="preserve"> </w:t>
      </w:r>
      <w:r w:rsidR="000C1634" w:rsidRPr="00E3259F">
        <w:rPr>
          <w:rFonts w:eastAsia="Calibri"/>
          <w:sz w:val="16"/>
          <w:szCs w:val="16"/>
          <w:lang w:eastAsia="en-US"/>
        </w:rPr>
        <w:t>5 ml product</w:t>
      </w:r>
      <w:r w:rsidR="00CD096E" w:rsidRPr="00E3259F">
        <w:rPr>
          <w:rFonts w:eastAsia="Calibri"/>
          <w:sz w:val="16"/>
          <w:szCs w:val="16"/>
          <w:lang w:eastAsia="en-US"/>
        </w:rPr>
        <w:t xml:space="preserve"> concentrate</w:t>
      </w:r>
      <w:r w:rsidR="000C1634" w:rsidRPr="00E3259F">
        <w:rPr>
          <w:rFonts w:eastAsia="Calibri"/>
          <w:sz w:val="16"/>
          <w:szCs w:val="16"/>
          <w:lang w:eastAsia="en-US"/>
        </w:rPr>
        <w:t xml:space="preserve"> is applied/100 m</w:t>
      </w:r>
      <w:r w:rsidR="000C1634" w:rsidRPr="00E3259F">
        <w:rPr>
          <w:rFonts w:eastAsia="Calibri"/>
          <w:sz w:val="16"/>
          <w:szCs w:val="16"/>
          <w:vertAlign w:val="superscript"/>
          <w:lang w:eastAsia="en-US"/>
        </w:rPr>
        <w:t>2</w:t>
      </w:r>
      <w:r w:rsidR="000C1634" w:rsidRPr="00E3259F">
        <w:rPr>
          <w:rFonts w:eastAsia="Calibri"/>
          <w:sz w:val="16"/>
          <w:szCs w:val="16"/>
          <w:lang w:eastAsia="en-US"/>
        </w:rPr>
        <w:t xml:space="preserve">. </w:t>
      </w:r>
      <w:r w:rsidR="004A1563" w:rsidRPr="00E3259F">
        <w:rPr>
          <w:rFonts w:eastAsia="Calibri"/>
          <w:sz w:val="16"/>
          <w:szCs w:val="16"/>
          <w:lang w:eastAsia="en-US"/>
        </w:rPr>
        <w:t>Product density is 0.811 g/ml. Consequently, 0.04055 g product is applied</w:t>
      </w:r>
      <w:r w:rsidR="00D6644D" w:rsidRPr="00E3259F">
        <w:rPr>
          <w:rFonts w:eastAsia="Calibri"/>
          <w:sz w:val="16"/>
          <w:szCs w:val="16"/>
          <w:lang w:eastAsia="en-US"/>
        </w:rPr>
        <w:t xml:space="preserve"> </w:t>
      </w:r>
      <w:r w:rsidR="004A1563" w:rsidRPr="00E3259F">
        <w:rPr>
          <w:rFonts w:eastAsia="Calibri"/>
          <w:sz w:val="16"/>
          <w:szCs w:val="16"/>
          <w:lang w:eastAsia="en-US"/>
        </w:rPr>
        <w:t>/</w:t>
      </w:r>
      <w:r w:rsidR="00D6644D" w:rsidRPr="00E3259F">
        <w:rPr>
          <w:rFonts w:eastAsia="Calibri"/>
          <w:sz w:val="16"/>
          <w:szCs w:val="16"/>
          <w:lang w:eastAsia="en-US"/>
        </w:rPr>
        <w:t>m</w:t>
      </w:r>
      <w:r w:rsidR="00D6644D" w:rsidRPr="00E3259F">
        <w:rPr>
          <w:rFonts w:eastAsia="Calibri"/>
          <w:sz w:val="16"/>
          <w:szCs w:val="16"/>
          <w:vertAlign w:val="superscript"/>
          <w:lang w:eastAsia="en-US"/>
        </w:rPr>
        <w:t>2</w:t>
      </w:r>
      <w:r w:rsidR="00D6644D" w:rsidRPr="00E3259F">
        <w:rPr>
          <w:rFonts w:eastAsia="Calibri"/>
          <w:sz w:val="16"/>
          <w:szCs w:val="16"/>
          <w:lang w:eastAsia="en-US"/>
        </w:rPr>
        <w:t>.</w:t>
      </w:r>
      <w:r w:rsidR="00F04E71" w:rsidRPr="00E3259F">
        <w:rPr>
          <w:rFonts w:eastAsia="Calibri"/>
          <w:sz w:val="16"/>
          <w:szCs w:val="16"/>
          <w:lang w:eastAsia="en-US"/>
        </w:rPr>
        <w:t xml:space="preserve"> According to the Pest Control Products Fact Sheet for ConsExpo, 30% of this amount is dislodgeable, which is 0.012</w:t>
      </w:r>
      <w:r w:rsidR="000F2056" w:rsidRPr="00E3259F">
        <w:rPr>
          <w:rFonts w:eastAsia="Calibri"/>
          <w:sz w:val="16"/>
          <w:szCs w:val="16"/>
          <w:lang w:eastAsia="en-US"/>
        </w:rPr>
        <w:t>2</w:t>
      </w:r>
      <w:r w:rsidR="00F04E71" w:rsidRPr="00E3259F">
        <w:rPr>
          <w:rFonts w:eastAsia="Calibri"/>
          <w:sz w:val="16"/>
          <w:szCs w:val="16"/>
          <w:lang w:eastAsia="en-US"/>
        </w:rPr>
        <w:t xml:space="preserve"> g/m</w:t>
      </w:r>
      <w:r w:rsidR="00F04E71" w:rsidRPr="00E3259F">
        <w:rPr>
          <w:rFonts w:eastAsia="Calibri"/>
          <w:sz w:val="16"/>
          <w:szCs w:val="16"/>
          <w:vertAlign w:val="superscript"/>
          <w:lang w:eastAsia="en-US"/>
        </w:rPr>
        <w:t>2</w:t>
      </w:r>
      <w:r w:rsidR="00F04E71" w:rsidRPr="00E3259F">
        <w:rPr>
          <w:rFonts w:eastAsia="Calibri"/>
          <w:sz w:val="16"/>
          <w:szCs w:val="16"/>
          <w:lang w:eastAsia="en-US"/>
        </w:rPr>
        <w:t>.</w:t>
      </w:r>
    </w:p>
    <w:p w14:paraId="0AD9396F" w14:textId="4A7D1E48" w:rsidR="00384CE7" w:rsidRPr="00E3259F" w:rsidRDefault="00384CE7" w:rsidP="00384CE7">
      <w:pPr>
        <w:spacing w:line="260" w:lineRule="atLeast"/>
        <w:jc w:val="both"/>
        <w:rPr>
          <w:rFonts w:eastAsia="Calibri"/>
          <w:sz w:val="16"/>
          <w:szCs w:val="16"/>
          <w:lang w:eastAsia="en-US"/>
        </w:rPr>
      </w:pPr>
    </w:p>
    <w:p w14:paraId="3CFF8A85" w14:textId="457B9229" w:rsidR="00384CE7" w:rsidRPr="00E3259F" w:rsidRDefault="00384CE7" w:rsidP="00384CE7">
      <w:pPr>
        <w:spacing w:line="260" w:lineRule="atLeast"/>
        <w:jc w:val="both"/>
        <w:rPr>
          <w:rFonts w:eastAsia="Calibri"/>
          <w:sz w:val="16"/>
          <w:szCs w:val="16"/>
          <w:lang w:eastAsia="en-US"/>
        </w:rPr>
      </w:pPr>
      <w:r w:rsidRPr="00E3259F">
        <w:rPr>
          <w:rFonts w:eastAsia="Calibri"/>
          <w:sz w:val="16"/>
          <w:szCs w:val="16"/>
          <w:vertAlign w:val="superscript"/>
          <w:lang w:eastAsia="en-US"/>
        </w:rPr>
        <w:t>3</w:t>
      </w:r>
      <w:r w:rsidRPr="00E3259F">
        <w:rPr>
          <w:rFonts w:eastAsia="Calibri"/>
          <w:sz w:val="16"/>
          <w:szCs w:val="16"/>
          <w:lang w:eastAsia="en-US"/>
        </w:rPr>
        <w:t xml:space="preserve"> </w:t>
      </w:r>
      <w:r w:rsidR="0056502F" w:rsidRPr="00E3259F">
        <w:rPr>
          <w:rFonts w:eastAsia="Calibri"/>
          <w:sz w:val="16"/>
          <w:szCs w:val="16"/>
          <w:lang w:eastAsia="en-US"/>
        </w:rPr>
        <w:t>According to the Pest Control Products Fact Sheet for ConsExpo</w:t>
      </w:r>
      <w:r w:rsidR="00DE2185" w:rsidRPr="00E3259F">
        <w:rPr>
          <w:rFonts w:eastAsia="Calibri"/>
          <w:sz w:val="16"/>
          <w:szCs w:val="16"/>
          <w:lang w:eastAsia="en-US"/>
        </w:rPr>
        <w:t xml:space="preserve"> (chap 2.2.7)</w:t>
      </w:r>
      <w:r w:rsidR="0056502F" w:rsidRPr="00E3259F">
        <w:rPr>
          <w:rFonts w:eastAsia="Calibri"/>
          <w:sz w:val="16"/>
          <w:szCs w:val="16"/>
          <w:lang w:eastAsia="en-US"/>
        </w:rPr>
        <w:t>,</w:t>
      </w:r>
      <w:r w:rsidR="004A0C64" w:rsidRPr="00E3259F">
        <w:rPr>
          <w:rFonts w:eastAsia="Calibri"/>
          <w:sz w:val="16"/>
          <w:szCs w:val="16"/>
          <w:lang w:eastAsia="en-US"/>
        </w:rPr>
        <w:t xml:space="preserve"> the ingestion rate can </w:t>
      </w:r>
      <w:r w:rsidR="00452F97" w:rsidRPr="00E3259F">
        <w:rPr>
          <w:rFonts w:eastAsia="Calibri"/>
          <w:sz w:val="16"/>
          <w:szCs w:val="16"/>
          <w:lang w:eastAsia="en-US"/>
        </w:rPr>
        <w:t>be calculated based on the assumption that from the total dermal exposure 10% is taken in</w:t>
      </w:r>
      <w:r w:rsidR="00452F97" w:rsidRPr="00E3259F">
        <w:rPr>
          <w:rFonts w:eastAsia="Calibri"/>
          <w:sz w:val="18"/>
          <w:szCs w:val="18"/>
          <w:lang w:eastAsia="en-US"/>
        </w:rPr>
        <w:t xml:space="preserve"> </w:t>
      </w:r>
      <w:r w:rsidR="00452F97" w:rsidRPr="00E3259F">
        <w:rPr>
          <w:rFonts w:eastAsia="Calibri"/>
          <w:sz w:val="16"/>
          <w:szCs w:val="16"/>
          <w:lang w:eastAsia="en-US"/>
        </w:rPr>
        <w:t>orally due to hand</w:t>
      </w:r>
      <w:r w:rsidR="00687809" w:rsidRPr="00E3259F">
        <w:rPr>
          <w:rFonts w:eastAsia="Calibri"/>
          <w:sz w:val="16"/>
          <w:szCs w:val="16"/>
          <w:lang w:eastAsia="en-US"/>
        </w:rPr>
        <w:t>-mouth contact.</w:t>
      </w:r>
      <w:r w:rsidR="00762552" w:rsidRPr="00E3259F">
        <w:rPr>
          <w:rFonts w:eastAsia="Calibri"/>
          <w:sz w:val="16"/>
          <w:szCs w:val="16"/>
          <w:lang w:eastAsia="en-US"/>
        </w:rPr>
        <w:t xml:space="preserve"> </w:t>
      </w:r>
      <w:r w:rsidR="00986957" w:rsidRPr="00E3259F">
        <w:rPr>
          <w:rFonts w:eastAsia="Calibri"/>
          <w:sz w:val="16"/>
          <w:szCs w:val="16"/>
          <w:lang w:eastAsia="en-US"/>
        </w:rPr>
        <w:t xml:space="preserve">The dislodgeable amount </w:t>
      </w:r>
      <w:r w:rsidR="002C0CEA" w:rsidRPr="00E3259F">
        <w:rPr>
          <w:rFonts w:eastAsia="Calibri"/>
          <w:sz w:val="16"/>
          <w:szCs w:val="16"/>
          <w:lang w:eastAsia="en-US"/>
        </w:rPr>
        <w:t>was 0.012</w:t>
      </w:r>
      <w:r w:rsidR="000F2056" w:rsidRPr="00E3259F">
        <w:rPr>
          <w:rFonts w:eastAsia="Calibri"/>
          <w:sz w:val="16"/>
          <w:szCs w:val="16"/>
          <w:lang w:eastAsia="en-US"/>
        </w:rPr>
        <w:t>2</w:t>
      </w:r>
      <w:r w:rsidR="002C0CEA" w:rsidRPr="00E3259F">
        <w:rPr>
          <w:rFonts w:eastAsia="Calibri"/>
          <w:sz w:val="16"/>
          <w:szCs w:val="16"/>
          <w:lang w:eastAsia="en-US"/>
        </w:rPr>
        <w:t xml:space="preserve"> g/m</w:t>
      </w:r>
      <w:r w:rsidR="002C0CEA" w:rsidRPr="00E3259F">
        <w:rPr>
          <w:rFonts w:eastAsia="Calibri"/>
          <w:sz w:val="16"/>
          <w:szCs w:val="16"/>
          <w:vertAlign w:val="superscript"/>
          <w:lang w:eastAsia="en-US"/>
        </w:rPr>
        <w:t>2</w:t>
      </w:r>
      <w:r w:rsidR="00560950" w:rsidRPr="00E3259F">
        <w:rPr>
          <w:rFonts w:eastAsia="Calibri"/>
          <w:sz w:val="16"/>
          <w:szCs w:val="16"/>
          <w:lang w:eastAsia="en-US"/>
        </w:rPr>
        <w:t xml:space="preserve"> </w:t>
      </w:r>
      <w:r w:rsidR="006F503B" w:rsidRPr="00E3259F">
        <w:rPr>
          <w:rFonts w:eastAsia="Calibri"/>
          <w:sz w:val="16"/>
          <w:szCs w:val="16"/>
          <w:lang w:eastAsia="en-US"/>
        </w:rPr>
        <w:t xml:space="preserve">(rounded value, the accurate number of dislodgeable product is 0.012165 g/m2) </w:t>
      </w:r>
      <w:r w:rsidR="00560950" w:rsidRPr="00E3259F">
        <w:rPr>
          <w:rFonts w:eastAsia="Calibri"/>
          <w:sz w:val="16"/>
          <w:szCs w:val="16"/>
          <w:lang w:eastAsia="en-US"/>
        </w:rPr>
        <w:t>and</w:t>
      </w:r>
      <w:r w:rsidR="002C0CEA" w:rsidRPr="00E3259F">
        <w:rPr>
          <w:rFonts w:eastAsia="Calibri"/>
          <w:sz w:val="16"/>
          <w:szCs w:val="16"/>
          <w:lang w:eastAsia="en-US"/>
        </w:rPr>
        <w:t xml:space="preserve"> according to the transfer coefficient</w:t>
      </w:r>
      <w:r w:rsidR="00560950" w:rsidRPr="00E3259F">
        <w:rPr>
          <w:rFonts w:eastAsia="Calibri"/>
          <w:sz w:val="16"/>
          <w:szCs w:val="16"/>
          <w:lang w:eastAsia="en-US"/>
        </w:rPr>
        <w:t>,</w:t>
      </w:r>
      <w:r w:rsidR="002C0CEA" w:rsidRPr="00E3259F">
        <w:rPr>
          <w:rFonts w:eastAsia="Calibri"/>
          <w:sz w:val="16"/>
          <w:szCs w:val="16"/>
          <w:lang w:eastAsia="en-US"/>
        </w:rPr>
        <w:t xml:space="preserve"> 0.2 m</w:t>
      </w:r>
      <w:r w:rsidR="002C0CEA" w:rsidRPr="00E3259F">
        <w:rPr>
          <w:rFonts w:eastAsia="Calibri"/>
          <w:sz w:val="16"/>
          <w:szCs w:val="16"/>
          <w:vertAlign w:val="superscript"/>
          <w:lang w:eastAsia="en-US"/>
        </w:rPr>
        <w:t>2</w:t>
      </w:r>
      <w:r w:rsidR="002C0CEA" w:rsidRPr="00E3259F">
        <w:rPr>
          <w:rFonts w:eastAsia="Calibri"/>
          <w:sz w:val="16"/>
          <w:szCs w:val="16"/>
          <w:lang w:eastAsia="en-US"/>
        </w:rPr>
        <w:t xml:space="preserve"> is wiped per h</w:t>
      </w:r>
      <w:r w:rsidR="00DB1294" w:rsidRPr="00E3259F">
        <w:rPr>
          <w:rFonts w:eastAsia="Calibri"/>
          <w:sz w:val="16"/>
          <w:szCs w:val="16"/>
          <w:lang w:eastAsia="en-US"/>
        </w:rPr>
        <w:t>our</w:t>
      </w:r>
      <w:r w:rsidR="00560950" w:rsidRPr="00E3259F">
        <w:rPr>
          <w:rFonts w:eastAsia="Calibri"/>
          <w:sz w:val="16"/>
          <w:szCs w:val="16"/>
          <w:lang w:eastAsia="en-US"/>
        </w:rPr>
        <w:t xml:space="preserve"> due to skin contact</w:t>
      </w:r>
      <w:r w:rsidR="002C0CEA" w:rsidRPr="00E3259F">
        <w:rPr>
          <w:rFonts w:eastAsia="Calibri"/>
          <w:sz w:val="16"/>
          <w:szCs w:val="16"/>
          <w:lang w:eastAsia="en-US"/>
        </w:rPr>
        <w:t xml:space="preserve">. </w:t>
      </w:r>
      <w:r w:rsidR="007B1093" w:rsidRPr="00E3259F">
        <w:rPr>
          <w:rFonts w:eastAsia="Calibri"/>
          <w:sz w:val="16"/>
          <w:szCs w:val="16"/>
          <w:lang w:eastAsia="en-US"/>
        </w:rPr>
        <w:t xml:space="preserve">The </w:t>
      </w:r>
      <w:r w:rsidR="00273BE3" w:rsidRPr="00E3259F">
        <w:rPr>
          <w:rFonts w:eastAsia="Calibri"/>
          <w:sz w:val="16"/>
          <w:szCs w:val="16"/>
          <w:lang w:eastAsia="en-US"/>
        </w:rPr>
        <w:t xml:space="preserve">resulting dislodgeable amount and potential dermal exposure </w:t>
      </w:r>
      <w:r w:rsidR="007B1093" w:rsidRPr="00E3259F">
        <w:rPr>
          <w:rFonts w:eastAsia="Calibri"/>
          <w:sz w:val="16"/>
          <w:szCs w:val="16"/>
          <w:lang w:eastAsia="en-US"/>
        </w:rPr>
        <w:t>is thus</w:t>
      </w:r>
      <w:r w:rsidR="00273BE3" w:rsidRPr="00E3259F">
        <w:rPr>
          <w:rFonts w:eastAsia="Calibri"/>
          <w:sz w:val="16"/>
          <w:szCs w:val="16"/>
          <w:lang w:eastAsia="en-US"/>
        </w:rPr>
        <w:t xml:space="preserve"> 0.0024</w:t>
      </w:r>
      <w:r w:rsidR="006F503B" w:rsidRPr="00E3259F">
        <w:rPr>
          <w:rFonts w:eastAsia="Calibri"/>
          <w:sz w:val="16"/>
          <w:szCs w:val="16"/>
          <w:lang w:eastAsia="en-US"/>
        </w:rPr>
        <w:t>33</w:t>
      </w:r>
      <w:r w:rsidR="00273BE3" w:rsidRPr="00E3259F">
        <w:rPr>
          <w:rFonts w:eastAsia="Calibri"/>
          <w:sz w:val="16"/>
          <w:szCs w:val="16"/>
          <w:lang w:eastAsia="en-US"/>
        </w:rPr>
        <w:t xml:space="preserve"> g</w:t>
      </w:r>
      <w:r w:rsidR="00DF67D7" w:rsidRPr="00E3259F">
        <w:rPr>
          <w:rFonts w:eastAsia="Calibri"/>
          <w:sz w:val="16"/>
          <w:szCs w:val="16"/>
          <w:lang w:eastAsia="en-US"/>
        </w:rPr>
        <w:t xml:space="preserve"> product/h</w:t>
      </w:r>
      <w:r w:rsidR="00036493" w:rsidRPr="00E3259F">
        <w:rPr>
          <w:rFonts w:eastAsia="Calibri"/>
          <w:sz w:val="16"/>
          <w:szCs w:val="16"/>
          <w:lang w:eastAsia="en-US"/>
        </w:rPr>
        <w:t xml:space="preserve"> = </w:t>
      </w:r>
      <w:r w:rsidR="00137E9E" w:rsidRPr="00E3259F">
        <w:rPr>
          <w:rFonts w:eastAsia="Calibri"/>
          <w:sz w:val="16"/>
          <w:szCs w:val="16"/>
          <w:lang w:eastAsia="en-US"/>
        </w:rPr>
        <w:t>0.</w:t>
      </w:r>
      <w:r w:rsidR="00F91B42" w:rsidRPr="00E3259F">
        <w:rPr>
          <w:rFonts w:eastAsia="Calibri"/>
          <w:sz w:val="16"/>
          <w:szCs w:val="16"/>
          <w:lang w:eastAsia="en-US"/>
        </w:rPr>
        <w:t>040</w:t>
      </w:r>
      <w:r w:rsidR="006F503B" w:rsidRPr="00E3259F">
        <w:rPr>
          <w:rFonts w:eastAsia="Calibri"/>
          <w:sz w:val="16"/>
          <w:szCs w:val="16"/>
          <w:lang w:eastAsia="en-US"/>
        </w:rPr>
        <w:t>55</w:t>
      </w:r>
      <w:r w:rsidR="00F91B42" w:rsidRPr="00E3259F">
        <w:rPr>
          <w:rFonts w:eastAsia="Calibri"/>
          <w:sz w:val="16"/>
          <w:szCs w:val="16"/>
          <w:lang w:eastAsia="en-US"/>
        </w:rPr>
        <w:t xml:space="preserve"> </w:t>
      </w:r>
      <w:r w:rsidR="00137E9E" w:rsidRPr="00E3259F">
        <w:rPr>
          <w:rFonts w:eastAsia="Calibri"/>
          <w:sz w:val="16"/>
          <w:szCs w:val="16"/>
          <w:lang w:eastAsia="en-US"/>
        </w:rPr>
        <w:t>mg</w:t>
      </w:r>
      <w:r w:rsidR="003B32F8" w:rsidRPr="00E3259F">
        <w:rPr>
          <w:rFonts w:eastAsia="Calibri"/>
          <w:sz w:val="16"/>
          <w:szCs w:val="16"/>
          <w:lang w:eastAsia="en-US"/>
        </w:rPr>
        <w:t xml:space="preserve"> product</w:t>
      </w:r>
      <w:r w:rsidR="00137E9E" w:rsidRPr="00E3259F">
        <w:rPr>
          <w:rFonts w:eastAsia="Calibri"/>
          <w:sz w:val="16"/>
          <w:szCs w:val="16"/>
          <w:lang w:eastAsia="en-US"/>
        </w:rPr>
        <w:t>/min</w:t>
      </w:r>
      <w:r w:rsidR="003B32F8" w:rsidRPr="00E3259F">
        <w:rPr>
          <w:rFonts w:eastAsia="Calibri"/>
          <w:sz w:val="16"/>
          <w:szCs w:val="16"/>
          <w:lang w:eastAsia="en-US"/>
        </w:rPr>
        <w:t>.</w:t>
      </w:r>
      <w:r w:rsidR="00DE1027" w:rsidRPr="00E3259F">
        <w:rPr>
          <w:rFonts w:eastAsia="Calibri"/>
          <w:sz w:val="16"/>
          <w:szCs w:val="16"/>
          <w:lang w:eastAsia="en-US"/>
        </w:rPr>
        <w:t xml:space="preserve"> From this amount, 10% may be taken in orally, which is 0.</w:t>
      </w:r>
      <w:r w:rsidR="00F91B42" w:rsidRPr="00E3259F">
        <w:rPr>
          <w:rFonts w:eastAsia="Calibri"/>
          <w:sz w:val="16"/>
          <w:szCs w:val="16"/>
          <w:lang w:eastAsia="en-US"/>
        </w:rPr>
        <w:t>0040</w:t>
      </w:r>
      <w:r w:rsidR="006F503B" w:rsidRPr="00E3259F">
        <w:rPr>
          <w:rFonts w:eastAsia="Calibri"/>
          <w:sz w:val="16"/>
          <w:szCs w:val="16"/>
          <w:lang w:eastAsia="en-US"/>
        </w:rPr>
        <w:t>55</w:t>
      </w:r>
      <w:r w:rsidR="00F91B42" w:rsidRPr="00E3259F">
        <w:rPr>
          <w:rFonts w:eastAsia="Calibri"/>
          <w:sz w:val="16"/>
          <w:szCs w:val="16"/>
          <w:lang w:eastAsia="en-US"/>
        </w:rPr>
        <w:t xml:space="preserve"> </w:t>
      </w:r>
      <w:r w:rsidR="00DE1027" w:rsidRPr="00E3259F">
        <w:rPr>
          <w:rFonts w:eastAsia="Calibri"/>
          <w:sz w:val="16"/>
          <w:szCs w:val="16"/>
          <w:lang w:eastAsia="en-US"/>
        </w:rPr>
        <w:t>mg product/min</w:t>
      </w:r>
      <w:r w:rsidR="00321386" w:rsidRPr="00E3259F">
        <w:rPr>
          <w:rFonts w:eastAsia="Calibri"/>
          <w:sz w:val="16"/>
          <w:szCs w:val="16"/>
          <w:lang w:eastAsia="en-US"/>
        </w:rPr>
        <w:t>.</w:t>
      </w:r>
    </w:p>
    <w:p w14:paraId="0D62FF68" w14:textId="04B6BE04" w:rsidR="00384CE7" w:rsidRPr="00E3259F" w:rsidRDefault="00384CE7" w:rsidP="00384CE7">
      <w:pPr>
        <w:spacing w:line="260" w:lineRule="atLeast"/>
        <w:jc w:val="both"/>
        <w:rPr>
          <w:rFonts w:eastAsia="Calibri"/>
          <w:sz w:val="18"/>
          <w:szCs w:val="18"/>
          <w:lang w:eastAsia="en-US"/>
        </w:rPr>
      </w:pPr>
    </w:p>
    <w:p w14:paraId="71A45A1F" w14:textId="4296E447" w:rsidR="00A56A5B" w:rsidRPr="00E3259F" w:rsidRDefault="003D0F46" w:rsidP="00384CE7">
      <w:pPr>
        <w:spacing w:line="260" w:lineRule="atLeast"/>
        <w:jc w:val="both"/>
        <w:rPr>
          <w:rFonts w:eastAsia="Calibri"/>
          <w:sz w:val="18"/>
          <w:szCs w:val="18"/>
          <w:vertAlign w:val="superscript"/>
          <w:lang w:eastAsia="en-US"/>
        </w:rPr>
      </w:pPr>
      <w:r w:rsidRPr="00E3259F">
        <w:rPr>
          <w:rFonts w:eastAsia="Calibri"/>
          <w:sz w:val="18"/>
          <w:szCs w:val="18"/>
          <w:vertAlign w:val="superscript"/>
          <w:lang w:eastAsia="en-US"/>
        </w:rPr>
        <w:t xml:space="preserve">4 </w:t>
      </w:r>
      <w:r w:rsidRPr="00E3259F">
        <w:rPr>
          <w:rFonts w:eastAsia="Calibri"/>
          <w:sz w:val="18"/>
          <w:szCs w:val="18"/>
          <w:lang w:eastAsia="en-US"/>
        </w:rPr>
        <w:t>for the assessment using ConsExpo only the acute values were used to assess the exposure per day and not the chronic values, as these values are averaged taken into account the exposure frequency.</w:t>
      </w:r>
    </w:p>
    <w:p w14:paraId="420959EE" w14:textId="77777777" w:rsidR="006E6A06" w:rsidRPr="00E3259F" w:rsidRDefault="006E6A06" w:rsidP="00541432">
      <w:pPr>
        <w:spacing w:line="260" w:lineRule="atLeast"/>
        <w:rPr>
          <w:rFonts w:eastAsia="Calibri"/>
          <w:lang w:eastAsia="en-US"/>
        </w:rPr>
      </w:pPr>
    </w:p>
    <w:p w14:paraId="4AD9855B" w14:textId="77777777" w:rsidR="00DB3C7E" w:rsidRPr="00E3259F" w:rsidRDefault="00DB3C7E" w:rsidP="00541432">
      <w:pPr>
        <w:spacing w:line="260" w:lineRule="atLeast"/>
        <w:rPr>
          <w:rFonts w:eastAsia="Calibri"/>
          <w:lang w:eastAsia="en-US"/>
        </w:rPr>
      </w:pPr>
    </w:p>
    <w:p w14:paraId="01018F0D" w14:textId="33329893" w:rsidR="00E24E3C" w:rsidRDefault="00541432" w:rsidP="006E4FF7">
      <w:pPr>
        <w:spacing w:line="260" w:lineRule="atLeast"/>
        <w:rPr>
          <w:rFonts w:eastAsia="Calibri"/>
          <w:lang w:eastAsia="en-US"/>
        </w:rPr>
      </w:pPr>
      <w:r w:rsidRPr="00E3259F">
        <w:rPr>
          <w:rFonts w:eastAsia="Calibri"/>
          <w:lang w:eastAsia="en-US"/>
        </w:rPr>
        <w:t>Calculations</w:t>
      </w:r>
      <w:r w:rsidR="00466475" w:rsidRPr="00E3259F">
        <w:rPr>
          <w:rFonts w:eastAsia="Calibri"/>
          <w:lang w:eastAsia="en-US"/>
        </w:rPr>
        <w:t xml:space="preserve"> - </w:t>
      </w:r>
      <w:r w:rsidR="00DB3C7E" w:rsidRPr="00E3259F">
        <w:rPr>
          <w:rFonts w:eastAsia="Calibri"/>
          <w:lang w:eastAsia="en-US"/>
        </w:rPr>
        <w:t>ConsExpo output table is</w:t>
      </w:r>
      <w:r w:rsidRPr="00E3259F">
        <w:rPr>
          <w:rFonts w:eastAsia="Calibri"/>
          <w:lang w:eastAsia="en-US"/>
        </w:rPr>
        <w:t xml:space="preserve"> included in </w:t>
      </w:r>
      <w:r w:rsidR="00BD78FA" w:rsidRPr="00E3259F">
        <w:rPr>
          <w:rFonts w:eastAsia="Calibri"/>
          <w:lang w:eastAsia="en-US"/>
        </w:rPr>
        <w:t>A</w:t>
      </w:r>
      <w:r w:rsidRPr="00E3259F">
        <w:rPr>
          <w:rFonts w:eastAsia="Calibri"/>
          <w:lang w:eastAsia="en-US"/>
        </w:rPr>
        <w:t>nnex 3.2.</w:t>
      </w:r>
    </w:p>
    <w:p w14:paraId="78BE2F89" w14:textId="77777777" w:rsidR="00CB7FB5" w:rsidRPr="00E3259F" w:rsidRDefault="00CB7FB5" w:rsidP="006E4FF7">
      <w:pPr>
        <w:spacing w:line="260" w:lineRule="atLeast"/>
        <w:rPr>
          <w:rFonts w:eastAsia="Calibri"/>
          <w:lang w:eastAsia="en-US"/>
        </w:rPr>
      </w:pPr>
    </w:p>
    <w:p w14:paraId="6A85C3E9" w14:textId="09C86BCE" w:rsidR="00FD2055" w:rsidRPr="00E3259F" w:rsidRDefault="6E72B8D2" w:rsidP="00FD2055">
      <w:pPr>
        <w:spacing w:line="260" w:lineRule="atLeast"/>
        <w:rPr>
          <w:rFonts w:eastAsia="Calibri"/>
          <w:b/>
          <w:bCs/>
          <w:lang w:eastAsia="en-US"/>
        </w:rPr>
      </w:pPr>
      <w:r w:rsidRPr="00E3259F">
        <w:rPr>
          <w:rFonts w:eastAsia="Calibri" w:cs="Calibri"/>
          <w:b/>
          <w:bCs/>
          <w:lang w:eastAsia="en-US"/>
        </w:rPr>
        <w:t xml:space="preserve">Calculations for Scenario </w:t>
      </w:r>
      <w:r w:rsidR="00877D09" w:rsidRPr="00E3259F">
        <w:rPr>
          <w:rFonts w:eastAsia="Calibri" w:cs="Calibri"/>
          <w:b/>
          <w:bCs/>
          <w:lang w:eastAsia="en-US"/>
        </w:rPr>
        <w:t>4</w:t>
      </w:r>
    </w:p>
    <w:p w14:paraId="193DF878" w14:textId="2C13F50A" w:rsidR="00FD2055" w:rsidRPr="00E3259F" w:rsidRDefault="00FD2055" w:rsidP="00FD2055">
      <w:pPr>
        <w:spacing w:line="260" w:lineRule="atLeast"/>
        <w:rPr>
          <w:rFonts w:eastAsia="Calibri"/>
          <w:i/>
          <w:iCs/>
          <w:lang w:eastAsia="en-US"/>
        </w:rPr>
      </w:pPr>
    </w:p>
    <w:p w14:paraId="28B9A36D" w14:textId="77777777" w:rsidR="00232994" w:rsidRPr="00E3259F" w:rsidRDefault="00232994" w:rsidP="00FD2055">
      <w:pPr>
        <w:spacing w:line="260" w:lineRule="atLeast"/>
        <w:rPr>
          <w:rFonts w:eastAsia="Calibri"/>
          <w:lang w:eastAsia="en-US"/>
        </w:rPr>
      </w:pPr>
    </w:p>
    <w:tbl>
      <w:tblPr>
        <w:tblW w:w="9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559"/>
        <w:gridCol w:w="1559"/>
        <w:gridCol w:w="1559"/>
        <w:gridCol w:w="1843"/>
        <w:gridCol w:w="8"/>
      </w:tblGrid>
      <w:tr w:rsidR="00FD2055" w:rsidRPr="00E3259F" w14:paraId="41F5664C" w14:textId="77777777" w:rsidTr="009D61DA">
        <w:trPr>
          <w:cantSplit/>
          <w:tblHeader/>
        </w:trPr>
        <w:tc>
          <w:tcPr>
            <w:tcW w:w="9292" w:type="dxa"/>
            <w:gridSpan w:val="7"/>
            <w:shd w:val="clear" w:color="auto" w:fill="FFFFCC"/>
          </w:tcPr>
          <w:p w14:paraId="51856718" w14:textId="03589ED6" w:rsidR="00FD2055" w:rsidRPr="00E3259F" w:rsidRDefault="6E72B8D2" w:rsidP="00232994">
            <w:pPr>
              <w:spacing w:line="260" w:lineRule="atLeast"/>
              <w:jc w:val="center"/>
              <w:rPr>
                <w:rFonts w:eastAsia="Calibri"/>
                <w:b/>
                <w:lang w:eastAsia="en-US"/>
              </w:rPr>
            </w:pPr>
            <w:r w:rsidRPr="00E3259F">
              <w:rPr>
                <w:rFonts w:eastAsia="Calibri" w:cs="Calibri"/>
                <w:b/>
                <w:bCs/>
                <w:lang w:eastAsia="en-US"/>
              </w:rPr>
              <w:t>Summary table: systemic exposure to the general public</w:t>
            </w:r>
          </w:p>
        </w:tc>
      </w:tr>
      <w:tr w:rsidR="00FD2055" w:rsidRPr="00E3259F" w14:paraId="1A9DDEC9" w14:textId="77777777" w:rsidTr="009D61DA">
        <w:trPr>
          <w:gridAfter w:val="1"/>
          <w:wAfter w:w="8" w:type="dxa"/>
          <w:cantSplit/>
          <w:tblHeader/>
        </w:trPr>
        <w:tc>
          <w:tcPr>
            <w:tcW w:w="1346" w:type="dxa"/>
            <w:shd w:val="clear" w:color="auto" w:fill="auto"/>
          </w:tcPr>
          <w:p w14:paraId="4B683616"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Exposure scenario</w:t>
            </w:r>
          </w:p>
        </w:tc>
        <w:tc>
          <w:tcPr>
            <w:tcW w:w="1418" w:type="dxa"/>
          </w:tcPr>
          <w:p w14:paraId="1C6C505C"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Tier/PPE</w:t>
            </w:r>
          </w:p>
        </w:tc>
        <w:tc>
          <w:tcPr>
            <w:tcW w:w="1559" w:type="dxa"/>
            <w:shd w:val="clear" w:color="auto" w:fill="auto"/>
            <w:tcMar>
              <w:top w:w="57" w:type="dxa"/>
              <w:bottom w:w="57" w:type="dxa"/>
            </w:tcMar>
          </w:tcPr>
          <w:p w14:paraId="7795F113"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inhalation uptake</w:t>
            </w:r>
          </w:p>
        </w:tc>
        <w:tc>
          <w:tcPr>
            <w:tcW w:w="1559" w:type="dxa"/>
            <w:shd w:val="clear" w:color="auto" w:fill="auto"/>
            <w:tcMar>
              <w:top w:w="57" w:type="dxa"/>
              <w:bottom w:w="57" w:type="dxa"/>
            </w:tcMar>
          </w:tcPr>
          <w:p w14:paraId="33156377"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dermal uptake</w:t>
            </w:r>
          </w:p>
        </w:tc>
        <w:tc>
          <w:tcPr>
            <w:tcW w:w="1559" w:type="dxa"/>
            <w:shd w:val="clear" w:color="auto" w:fill="auto"/>
            <w:tcMar>
              <w:top w:w="57" w:type="dxa"/>
              <w:bottom w:w="57" w:type="dxa"/>
            </w:tcMar>
          </w:tcPr>
          <w:p w14:paraId="1E37B772"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oral uptake</w:t>
            </w:r>
          </w:p>
        </w:tc>
        <w:tc>
          <w:tcPr>
            <w:tcW w:w="1843" w:type="dxa"/>
          </w:tcPr>
          <w:p w14:paraId="515DCC0D"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total uptake</w:t>
            </w:r>
          </w:p>
        </w:tc>
      </w:tr>
      <w:tr w:rsidR="00BC2CD6" w:rsidRPr="00E3259F" w14:paraId="59F0A3B2" w14:textId="77777777" w:rsidTr="009D61DA">
        <w:trPr>
          <w:gridAfter w:val="1"/>
          <w:wAfter w:w="8" w:type="dxa"/>
          <w:cantSplit/>
          <w:tblHeader/>
        </w:trPr>
        <w:tc>
          <w:tcPr>
            <w:tcW w:w="1346" w:type="dxa"/>
            <w:shd w:val="clear" w:color="auto" w:fill="auto"/>
          </w:tcPr>
          <w:p w14:paraId="15BCCCFA" w14:textId="6C9D741A" w:rsidR="00BC2CD6" w:rsidRPr="00E3259F" w:rsidRDefault="00BC2CD6" w:rsidP="00BC2CD6">
            <w:pPr>
              <w:spacing w:line="260" w:lineRule="atLeast"/>
              <w:rPr>
                <w:rFonts w:eastAsia="Calibri" w:cs="Calibri"/>
                <w:color w:val="000000" w:themeColor="text1"/>
                <w:lang w:eastAsia="en-GB"/>
              </w:rPr>
            </w:pPr>
            <w:r w:rsidRPr="00E3259F">
              <w:rPr>
                <w:rFonts w:eastAsia="Calibri" w:cs="Calibri"/>
                <w:lang w:eastAsia="en-US"/>
              </w:rPr>
              <w:t xml:space="preserve">Scenario </w:t>
            </w:r>
            <w:r w:rsidR="00F91B42" w:rsidRPr="00E3259F">
              <w:rPr>
                <w:rFonts w:eastAsia="Calibri" w:cs="Calibri"/>
                <w:lang w:eastAsia="en-US"/>
              </w:rPr>
              <w:t xml:space="preserve">4 </w:t>
            </w:r>
            <w:r w:rsidR="00F91B42" w:rsidRPr="00E3259F">
              <w:rPr>
                <w:rFonts w:eastAsia="Calibri" w:cs="Calibri"/>
                <w:color w:val="000000" w:themeColor="text1"/>
                <w:lang w:eastAsia="en-GB"/>
              </w:rPr>
              <w:t xml:space="preserve"> </w:t>
            </w:r>
          </w:p>
          <w:p w14:paraId="416BE77E" w14:textId="47DF3158" w:rsidR="00BC2CD6" w:rsidRPr="00E3259F" w:rsidRDefault="00BC2CD6" w:rsidP="00320405">
            <w:pPr>
              <w:spacing w:line="260" w:lineRule="atLeast"/>
              <w:rPr>
                <w:rFonts w:eastAsia="Calibri" w:cs="Calibri"/>
                <w:lang w:eastAsia="en-US"/>
              </w:rPr>
            </w:pPr>
            <w:r w:rsidRPr="00E3259F">
              <w:rPr>
                <w:rFonts w:eastAsia="Calibri" w:cs="Calibri"/>
                <w:color w:val="000000" w:themeColor="text1"/>
                <w:lang w:eastAsia="en-GB"/>
              </w:rPr>
              <w:t xml:space="preserve">Via crawling, </w:t>
            </w:r>
            <w:r w:rsidR="00E60540" w:rsidRPr="00E3259F">
              <w:rPr>
                <w:rFonts w:eastAsia="Calibri" w:cs="Calibri"/>
                <w:color w:val="000000" w:themeColor="text1"/>
                <w:lang w:eastAsia="en-GB"/>
              </w:rPr>
              <w:t>infant</w:t>
            </w:r>
            <w:r w:rsidRPr="00E3259F">
              <w:rPr>
                <w:rFonts w:eastAsia="Calibri" w:cs="Calibri"/>
                <w:color w:val="000000" w:themeColor="text1"/>
                <w:lang w:eastAsia="en-GB"/>
              </w:rPr>
              <w:t>, Surface treatment</w:t>
            </w:r>
          </w:p>
        </w:tc>
        <w:tc>
          <w:tcPr>
            <w:tcW w:w="1418" w:type="dxa"/>
          </w:tcPr>
          <w:p w14:paraId="639C9A53" w14:textId="288C9CFC" w:rsidR="00BC2CD6" w:rsidRPr="00E3259F" w:rsidRDefault="00BC2CD6" w:rsidP="00BC2CD6">
            <w:pPr>
              <w:spacing w:line="260" w:lineRule="atLeast"/>
              <w:rPr>
                <w:rFonts w:eastAsia="Calibri" w:cs="Calibri"/>
                <w:lang w:eastAsia="en-US"/>
              </w:rPr>
            </w:pPr>
            <w:r w:rsidRPr="00E3259F">
              <w:rPr>
                <w:rFonts w:eastAsia="Calibri" w:cs="Calibri"/>
                <w:lang w:eastAsia="en-US"/>
              </w:rPr>
              <w:t>no PPE</w:t>
            </w:r>
          </w:p>
        </w:tc>
        <w:tc>
          <w:tcPr>
            <w:tcW w:w="1559" w:type="dxa"/>
            <w:shd w:val="clear" w:color="auto" w:fill="auto"/>
            <w:tcMar>
              <w:top w:w="57" w:type="dxa"/>
              <w:bottom w:w="57" w:type="dxa"/>
            </w:tcMar>
          </w:tcPr>
          <w:p w14:paraId="09D93BEC" w14:textId="2C87DADA" w:rsidR="00BC2CD6" w:rsidRPr="00E3259F" w:rsidRDefault="00BC2CD6" w:rsidP="00BC2CD6">
            <w:pPr>
              <w:spacing w:line="260" w:lineRule="atLeast"/>
              <w:rPr>
                <w:rFonts w:eastAsia="Calibri" w:cs="Calibri"/>
                <w:lang w:eastAsia="en-US"/>
              </w:rPr>
            </w:pPr>
            <w:r w:rsidRPr="00E3259F">
              <w:rPr>
                <w:rFonts w:eastAsia="Calibri" w:cs="Calibri"/>
                <w:lang w:eastAsia="en-US"/>
              </w:rPr>
              <w:t>n.a</w:t>
            </w:r>
          </w:p>
        </w:tc>
        <w:tc>
          <w:tcPr>
            <w:tcW w:w="1559" w:type="dxa"/>
            <w:shd w:val="clear" w:color="auto" w:fill="auto"/>
            <w:tcMar>
              <w:top w:w="57" w:type="dxa"/>
              <w:bottom w:w="57" w:type="dxa"/>
            </w:tcMar>
          </w:tcPr>
          <w:p w14:paraId="0E72AFEC" w14:textId="6BAAB558" w:rsidR="00BC2CD6" w:rsidRPr="00E3259F" w:rsidRDefault="00C2248C" w:rsidP="00BC2CD6">
            <w:pPr>
              <w:rPr>
                <w:rFonts w:eastAsia="Calibri" w:cs="Calibri"/>
                <w:lang w:eastAsia="en-US"/>
              </w:rPr>
            </w:pPr>
            <w:r>
              <w:rPr>
                <w:rFonts w:eastAsia="Calibri" w:cs="Calibri"/>
                <w:lang w:eastAsia="en-US"/>
              </w:rPr>
              <w:t>9.3</w:t>
            </w:r>
            <w:r w:rsidR="0067326E" w:rsidRPr="00E3259F">
              <w:rPr>
                <w:rFonts w:eastAsia="Calibri" w:cs="Calibri"/>
                <w:lang w:eastAsia="en-US"/>
              </w:rPr>
              <w:t>x</w:t>
            </w:r>
            <w:r w:rsidR="00FA3457" w:rsidRPr="00E3259F">
              <w:rPr>
                <w:rFonts w:eastAsia="Calibri" w:cs="Calibri"/>
                <w:lang w:eastAsia="en-US"/>
              </w:rPr>
              <w:t>10</w:t>
            </w:r>
            <w:r w:rsidR="00FA3457" w:rsidRPr="00E3259F">
              <w:rPr>
                <w:rFonts w:eastAsia="Calibri" w:cs="Calibri"/>
                <w:vertAlign w:val="superscript"/>
                <w:lang w:eastAsia="en-US"/>
              </w:rPr>
              <w:t>-</w:t>
            </w:r>
            <w:r w:rsidR="0067326E" w:rsidRPr="00E3259F">
              <w:rPr>
                <w:rFonts w:eastAsia="Calibri" w:cs="Calibri"/>
                <w:vertAlign w:val="superscript"/>
                <w:lang w:eastAsia="en-US"/>
              </w:rPr>
              <w:t>3</w:t>
            </w:r>
            <w:r w:rsidR="00BC2CD6" w:rsidRPr="00E3259F">
              <w:rPr>
                <w:rFonts w:eastAsia="Calibri" w:cs="Calibri"/>
                <w:lang w:eastAsia="en-US"/>
              </w:rPr>
              <w:t xml:space="preserve"> mg/kg bw/day</w:t>
            </w:r>
          </w:p>
          <w:p w14:paraId="1B332270" w14:textId="639F672E" w:rsidR="00BC2CD6" w:rsidRPr="00E3259F" w:rsidRDefault="00BC2CD6" w:rsidP="00BC2CD6">
            <w:pPr>
              <w:spacing w:line="260" w:lineRule="atLeast"/>
              <w:rPr>
                <w:rFonts w:eastAsia="Calibri" w:cs="Calibri"/>
                <w:lang w:eastAsia="en-US"/>
              </w:rPr>
            </w:pPr>
          </w:p>
          <w:p w14:paraId="6DDC7112" w14:textId="1FA9D6E6" w:rsidR="00BC2CD6" w:rsidRPr="00E3259F" w:rsidRDefault="00BC2CD6" w:rsidP="00BC2CD6">
            <w:pPr>
              <w:spacing w:line="260" w:lineRule="atLeast"/>
              <w:rPr>
                <w:rFonts w:eastAsia="Calibri" w:cs="Calibri"/>
                <w:lang w:eastAsia="en-US"/>
              </w:rPr>
            </w:pPr>
          </w:p>
        </w:tc>
        <w:tc>
          <w:tcPr>
            <w:tcW w:w="1559" w:type="dxa"/>
            <w:shd w:val="clear" w:color="auto" w:fill="auto"/>
            <w:tcMar>
              <w:top w:w="57" w:type="dxa"/>
              <w:bottom w:w="57" w:type="dxa"/>
            </w:tcMar>
          </w:tcPr>
          <w:p w14:paraId="01B23785" w14:textId="6AEA3D51" w:rsidR="00BC2CD6" w:rsidRPr="00E3259F" w:rsidRDefault="00676273" w:rsidP="00BC2CD6">
            <w:pPr>
              <w:rPr>
                <w:rFonts w:eastAsia="Calibri" w:cs="Calibri"/>
                <w:lang w:eastAsia="en-US"/>
              </w:rPr>
            </w:pPr>
            <w:r w:rsidRPr="00E3259F">
              <w:rPr>
                <w:rFonts w:eastAsia="Calibri" w:cs="Calibri"/>
                <w:lang w:eastAsia="en-US"/>
              </w:rPr>
              <w:t>6.5</w:t>
            </w:r>
            <w:r w:rsidR="00FA3457" w:rsidRPr="00E3259F">
              <w:rPr>
                <w:rFonts w:eastAsia="Calibri" w:cs="Calibri"/>
                <w:lang w:eastAsia="en-US"/>
              </w:rPr>
              <w:t>x10</w:t>
            </w:r>
            <w:r w:rsidR="00FA3457" w:rsidRPr="00E3259F">
              <w:rPr>
                <w:rFonts w:eastAsia="Calibri" w:cs="Calibri"/>
                <w:vertAlign w:val="superscript"/>
                <w:lang w:eastAsia="en-US"/>
              </w:rPr>
              <w:t>-4</w:t>
            </w:r>
            <w:r w:rsidR="00BC2CD6" w:rsidRPr="00E3259F">
              <w:rPr>
                <w:rFonts w:eastAsia="Calibri" w:cs="Calibri"/>
                <w:lang w:eastAsia="en-US"/>
              </w:rPr>
              <w:t xml:space="preserve"> mg/kg bw/day</w:t>
            </w:r>
          </w:p>
          <w:p w14:paraId="2D088E8F" w14:textId="77777777" w:rsidR="00BC2CD6" w:rsidRPr="00E3259F" w:rsidRDefault="00BC2CD6" w:rsidP="00BC2CD6">
            <w:pPr>
              <w:spacing w:line="260" w:lineRule="atLeast"/>
              <w:rPr>
                <w:rFonts w:eastAsia="Calibri" w:cs="Calibri"/>
                <w:lang w:eastAsia="en-US"/>
              </w:rPr>
            </w:pPr>
          </w:p>
          <w:p w14:paraId="071059C8" w14:textId="77777777" w:rsidR="00BC2CD6" w:rsidRPr="00E3259F" w:rsidRDefault="00BC2CD6" w:rsidP="00BC2CD6">
            <w:pPr>
              <w:rPr>
                <w:rFonts w:eastAsia="Calibri" w:cs="Calibri"/>
                <w:lang w:eastAsia="en-US"/>
              </w:rPr>
            </w:pPr>
          </w:p>
        </w:tc>
        <w:tc>
          <w:tcPr>
            <w:tcW w:w="1559" w:type="dxa"/>
            <w:shd w:val="clear" w:color="auto" w:fill="auto"/>
            <w:tcMar>
              <w:top w:w="57" w:type="dxa"/>
              <w:bottom w:w="57" w:type="dxa"/>
            </w:tcMar>
          </w:tcPr>
          <w:p w14:paraId="51CD9A7B" w14:textId="0EFBE569" w:rsidR="00BC2CD6" w:rsidRPr="00E3259F" w:rsidRDefault="00C2248C" w:rsidP="00BC2CD6">
            <w:pPr>
              <w:rPr>
                <w:rFonts w:eastAsia="Calibri" w:cs="Calibri"/>
                <w:lang w:eastAsia="en-US"/>
              </w:rPr>
            </w:pPr>
            <w:r>
              <w:rPr>
                <w:rFonts w:eastAsia="Calibri" w:cs="Calibri"/>
                <w:lang w:eastAsia="en-US"/>
              </w:rPr>
              <w:t>10</w:t>
            </w:r>
            <w:r w:rsidR="00FA3457" w:rsidRPr="00E3259F">
              <w:rPr>
                <w:rFonts w:eastAsia="Calibri" w:cs="Calibri"/>
                <w:lang w:eastAsia="en-US"/>
              </w:rPr>
              <w:t>x10</w:t>
            </w:r>
            <w:r w:rsidR="00FA3457" w:rsidRPr="00E3259F">
              <w:rPr>
                <w:rFonts w:eastAsia="Calibri" w:cs="Calibri"/>
                <w:vertAlign w:val="superscript"/>
                <w:lang w:eastAsia="en-US"/>
              </w:rPr>
              <w:t>-</w:t>
            </w:r>
            <w:r w:rsidR="0067326E" w:rsidRPr="00E3259F">
              <w:rPr>
                <w:rFonts w:eastAsia="Calibri" w:cs="Calibri"/>
                <w:vertAlign w:val="superscript"/>
                <w:lang w:eastAsia="en-US"/>
              </w:rPr>
              <w:t>3</w:t>
            </w:r>
            <w:r w:rsidR="00BC2CD6" w:rsidRPr="00E3259F">
              <w:rPr>
                <w:rFonts w:eastAsia="Calibri" w:cs="Calibri"/>
                <w:lang w:eastAsia="en-US"/>
              </w:rPr>
              <w:t xml:space="preserve"> mg/kg bw/day</w:t>
            </w:r>
          </w:p>
          <w:p w14:paraId="57AC4E61" w14:textId="77777777" w:rsidR="00BC2CD6" w:rsidRPr="00E3259F" w:rsidRDefault="00BC2CD6" w:rsidP="00BC2CD6">
            <w:pPr>
              <w:spacing w:line="260" w:lineRule="atLeast"/>
              <w:rPr>
                <w:rFonts w:eastAsia="Calibri" w:cs="Calibri"/>
                <w:lang w:eastAsia="en-US"/>
              </w:rPr>
            </w:pPr>
          </w:p>
          <w:p w14:paraId="195101A9" w14:textId="77777777" w:rsidR="00BC2CD6" w:rsidRPr="00E3259F" w:rsidRDefault="00BC2CD6" w:rsidP="00BC2CD6">
            <w:pPr>
              <w:rPr>
                <w:rFonts w:eastAsia="Calibri" w:cs="Calibri"/>
                <w:lang w:eastAsia="en-US"/>
              </w:rPr>
            </w:pPr>
          </w:p>
        </w:tc>
      </w:tr>
    </w:tbl>
    <w:p w14:paraId="399AC67E" w14:textId="77777777" w:rsidR="00FD2055" w:rsidRPr="00E3259F" w:rsidRDefault="00FD2055" w:rsidP="00FD2055">
      <w:pPr>
        <w:spacing w:line="260" w:lineRule="atLeast"/>
        <w:rPr>
          <w:rFonts w:eastAsia="Calibri"/>
          <w:lang w:eastAsia="en-US"/>
        </w:rPr>
      </w:pPr>
    </w:p>
    <w:p w14:paraId="01BD9BD4" w14:textId="77777777" w:rsidR="009462EB" w:rsidRPr="00E3259F" w:rsidRDefault="009462EB" w:rsidP="00FD2055">
      <w:pPr>
        <w:spacing w:line="260" w:lineRule="atLeast"/>
        <w:rPr>
          <w:rFonts w:eastAsia="Calibri"/>
          <w:lang w:eastAsia="en-US"/>
        </w:rPr>
      </w:pPr>
    </w:p>
    <w:p w14:paraId="41F62F13" w14:textId="77777777" w:rsidR="009462EB" w:rsidRPr="00E3259F" w:rsidRDefault="009462EB" w:rsidP="00FD2055">
      <w:pPr>
        <w:spacing w:line="260" w:lineRule="atLeast"/>
        <w:rPr>
          <w:rFonts w:eastAsia="Calibri"/>
          <w:lang w:eastAsia="en-US"/>
        </w:rPr>
      </w:pPr>
    </w:p>
    <w:p w14:paraId="47682638" w14:textId="0953B86D" w:rsidR="00FD2055" w:rsidRPr="00E3259F" w:rsidRDefault="6E72B8D2" w:rsidP="00FD2055">
      <w:pPr>
        <w:spacing w:line="260" w:lineRule="atLeast"/>
        <w:rPr>
          <w:rFonts w:eastAsia="Calibri"/>
          <w:b/>
          <w:bCs/>
          <w:lang w:eastAsia="en-US"/>
        </w:rPr>
      </w:pPr>
      <w:r w:rsidRPr="00E3259F">
        <w:rPr>
          <w:rFonts w:eastAsia="Calibri" w:cs="Calibri"/>
          <w:b/>
          <w:bCs/>
          <w:lang w:eastAsia="en-US"/>
        </w:rPr>
        <w:t xml:space="preserve">Further information and considerations on scenario </w:t>
      </w:r>
      <w:r w:rsidR="00877D09" w:rsidRPr="00E3259F">
        <w:rPr>
          <w:rFonts w:eastAsia="Calibri" w:cs="Calibri"/>
          <w:b/>
          <w:bCs/>
          <w:lang w:eastAsia="en-US"/>
        </w:rPr>
        <w:t>4</w:t>
      </w:r>
    </w:p>
    <w:p w14:paraId="72D4EBF5" w14:textId="01758F9F" w:rsidR="00FD2055" w:rsidRPr="00E3259F" w:rsidRDefault="00FD2055" w:rsidP="00FD2055">
      <w:pPr>
        <w:spacing w:line="260" w:lineRule="atLeast"/>
        <w:rPr>
          <w:rFonts w:eastAsia="Times New Roman,Calibri" w:cs="Times New Roman,Calibri"/>
          <w:iCs/>
          <w:sz w:val="22"/>
          <w:szCs w:val="22"/>
        </w:rPr>
      </w:pPr>
    </w:p>
    <w:p w14:paraId="16138854" w14:textId="090CD968" w:rsidR="00135184" w:rsidRPr="00E3259F" w:rsidRDefault="6E72B8D2" w:rsidP="009462EB">
      <w:pPr>
        <w:autoSpaceDE w:val="0"/>
        <w:autoSpaceDN w:val="0"/>
        <w:adjustRightInd w:val="0"/>
        <w:jc w:val="both"/>
        <w:rPr>
          <w:rFonts w:eastAsia="Times New Roman,Calibri" w:cs="Times New Roman,Calibri"/>
          <w:iCs/>
          <w:u w:val="single"/>
        </w:rPr>
      </w:pPr>
      <w:r w:rsidRPr="00E3259F">
        <w:rPr>
          <w:rFonts w:eastAsia="Times New Roman,Times New Roman" w:cs="Times New Roman,Times New Roman"/>
          <w:u w:val="single"/>
        </w:rPr>
        <w:t xml:space="preserve">Secondary Non-Professional Exposure: </w:t>
      </w:r>
      <w:r w:rsidR="00575DAD" w:rsidRPr="00E3259F">
        <w:rPr>
          <w:rFonts w:eastAsia="Times New Roman,Times New Roman" w:cs="Times New Roman,Times New Roman"/>
          <w:u w:val="single"/>
        </w:rPr>
        <w:t>infant</w:t>
      </w:r>
      <w:r w:rsidRPr="00E3259F">
        <w:rPr>
          <w:rFonts w:eastAsia="Times New Roman,Times New Roman" w:cs="Times New Roman,Times New Roman"/>
          <w:u w:val="single"/>
        </w:rPr>
        <w:t xml:space="preserve"> crawling across the floor after general surface spray application:</w:t>
      </w:r>
    </w:p>
    <w:p w14:paraId="1B246B43" w14:textId="01EEF769" w:rsidR="00135184" w:rsidRPr="00E3259F" w:rsidRDefault="00135184" w:rsidP="00FD2055">
      <w:pPr>
        <w:spacing w:line="260" w:lineRule="atLeast"/>
        <w:rPr>
          <w:rFonts w:eastAsia="Times New Roman,Calibri" w:cs="Times New Roman,Calibri"/>
          <w:iCs/>
        </w:rPr>
      </w:pPr>
    </w:p>
    <w:p w14:paraId="0ABB4360" w14:textId="69851250" w:rsidR="005678E5" w:rsidRPr="00E3259F" w:rsidRDefault="005678E5" w:rsidP="005678E5">
      <w:pPr>
        <w:jc w:val="both"/>
      </w:pPr>
      <w:r w:rsidRPr="00E3259F">
        <w:t xml:space="preserve">A risk characterisation for local effects is not relevant for the </w:t>
      </w:r>
      <w:r w:rsidR="009E3230" w:rsidRPr="00E3259F">
        <w:t xml:space="preserve">secondary exposure scenarios. </w:t>
      </w:r>
      <w:r w:rsidR="00CD096E" w:rsidRPr="00E3259F">
        <w:t>T</w:t>
      </w:r>
      <w:r w:rsidR="009E3230" w:rsidRPr="00E3259F">
        <w:t xml:space="preserve">he general public only </w:t>
      </w:r>
      <w:r w:rsidR="00CD096E" w:rsidRPr="00E3259F">
        <w:t xml:space="preserve">are exposed </w:t>
      </w:r>
      <w:r w:rsidR="00200173" w:rsidRPr="00E3259F">
        <w:t>the applied dilution, which</w:t>
      </w:r>
      <w:r w:rsidR="00CD096E" w:rsidRPr="00E3259F">
        <w:t xml:space="preserve"> is a 1000-fold dilution of the concentrate and</w:t>
      </w:r>
      <w:r w:rsidR="00200173" w:rsidRPr="00E3259F">
        <w:t xml:space="preserve"> does not have any properties that </w:t>
      </w:r>
      <w:r w:rsidR="008933C4" w:rsidRPr="00E3259F">
        <w:t xml:space="preserve">are expected to cause adverse local effects. </w:t>
      </w:r>
    </w:p>
    <w:p w14:paraId="25603419" w14:textId="77777777" w:rsidR="005678E5" w:rsidRPr="00E3259F" w:rsidRDefault="005678E5" w:rsidP="005678E5">
      <w:pPr>
        <w:jc w:val="both"/>
      </w:pPr>
    </w:p>
    <w:p w14:paraId="626BE2FE" w14:textId="6E34365A" w:rsidR="009462EB" w:rsidRPr="00E3259F" w:rsidRDefault="6E72B8D2" w:rsidP="009462EB">
      <w:pPr>
        <w:jc w:val="both"/>
        <w:rPr>
          <w:lang w:eastAsia="en-GB"/>
        </w:rPr>
      </w:pPr>
      <w:r w:rsidRPr="00E3259F">
        <w:rPr>
          <w:lang w:eastAsia="en-GB"/>
        </w:rPr>
        <w:t xml:space="preserve">The product Biopren 5 EC larvicide concentrate may be applied to carpets and/or floor areas for the treatment of fleas. </w:t>
      </w:r>
      <w:r w:rsidR="00575DAD" w:rsidRPr="00E3259F">
        <w:rPr>
          <w:lang w:eastAsia="en-GB"/>
        </w:rPr>
        <w:t xml:space="preserve">An infant </w:t>
      </w:r>
      <w:r w:rsidR="008933C4" w:rsidRPr="00E3259F">
        <w:rPr>
          <w:lang w:eastAsia="en-GB"/>
        </w:rPr>
        <w:t>may then crawl across the treated floor area</w:t>
      </w:r>
      <w:r w:rsidRPr="00E3259F">
        <w:rPr>
          <w:lang w:eastAsia="en-GB"/>
        </w:rPr>
        <w:t xml:space="preserve">. In addition to the dermal exposure from crawling across the floor, it is further assumed that the </w:t>
      </w:r>
      <w:r w:rsidR="00575DAD" w:rsidRPr="00E3259F">
        <w:rPr>
          <w:lang w:eastAsia="en-GB"/>
        </w:rPr>
        <w:t xml:space="preserve">infant </w:t>
      </w:r>
      <w:r w:rsidRPr="00E3259F">
        <w:rPr>
          <w:lang w:eastAsia="en-GB"/>
        </w:rPr>
        <w:t xml:space="preserve">could be exposed orally due to hand to mouth contact. This scenario has been modelled in ConsExpo </w:t>
      </w:r>
      <w:r w:rsidR="00ED0D4C" w:rsidRPr="00E3259F">
        <w:rPr>
          <w:lang w:eastAsia="en-GB"/>
        </w:rPr>
        <w:t>Web</w:t>
      </w:r>
      <w:r w:rsidRPr="00E3259F">
        <w:rPr>
          <w:lang w:eastAsia="en-GB"/>
        </w:rPr>
        <w:t xml:space="preserve"> </w:t>
      </w:r>
      <w:r w:rsidRPr="00E3259F" w:rsidDel="00E12804">
        <w:rPr>
          <w:lang w:eastAsia="en-GB"/>
        </w:rPr>
        <w:t xml:space="preserve"> </w:t>
      </w:r>
      <w:r w:rsidR="00E12804" w:rsidRPr="00E3259F">
        <w:rPr>
          <w:lang w:eastAsia="en-GB"/>
        </w:rPr>
        <w:t xml:space="preserve">(version 1.0.3.) </w:t>
      </w:r>
      <w:r w:rsidRPr="00E3259F">
        <w:rPr>
          <w:lang w:eastAsia="en-GB"/>
        </w:rPr>
        <w:t xml:space="preserve">in accordance with the RIVM pest control products fact sheet and general fact sheet. </w:t>
      </w:r>
    </w:p>
    <w:p w14:paraId="1B897E18" w14:textId="77777777" w:rsidR="009462EB" w:rsidRPr="00E3259F" w:rsidRDefault="009462EB" w:rsidP="009462EB">
      <w:pPr>
        <w:jc w:val="both"/>
        <w:rPr>
          <w:lang w:eastAsia="en-GB"/>
        </w:rPr>
      </w:pPr>
    </w:p>
    <w:p w14:paraId="04B72A2D" w14:textId="3C3B7C19" w:rsidR="009462EB" w:rsidRPr="00E3259F" w:rsidRDefault="6E72B8D2" w:rsidP="009462EB">
      <w:pPr>
        <w:jc w:val="both"/>
        <w:rPr>
          <w:lang w:eastAsia="en-GB"/>
        </w:rPr>
      </w:pPr>
      <w:r w:rsidRPr="00E3259F">
        <w:rPr>
          <w:lang w:eastAsia="en-GB"/>
        </w:rPr>
        <w:t xml:space="preserve">The RIVM pest control products fact sheet states that the </w:t>
      </w:r>
      <w:r w:rsidR="00AA3125" w:rsidRPr="00E3259F">
        <w:rPr>
          <w:lang w:eastAsia="en-GB"/>
        </w:rPr>
        <w:t>“</w:t>
      </w:r>
      <w:r w:rsidRPr="00E3259F">
        <w:rPr>
          <w:lang w:eastAsia="en-GB"/>
        </w:rPr>
        <w:t>rubbing off</w:t>
      </w:r>
      <w:r w:rsidR="00AA3125" w:rsidRPr="00E3259F">
        <w:rPr>
          <w:lang w:eastAsia="en-GB"/>
        </w:rPr>
        <w:t>”</w:t>
      </w:r>
      <w:r w:rsidRPr="00E3259F">
        <w:rPr>
          <w:lang w:eastAsia="en-GB"/>
        </w:rPr>
        <w:t xml:space="preserve"> model is used to calculate the dermal exposure to children crawling over a floor surface after any type of spray application. It is assumed that a child crawls over the floor of the treated room for 1 hour a day (RIVM pest control products fact sheet p43). </w:t>
      </w:r>
    </w:p>
    <w:p w14:paraId="01D9B075" w14:textId="77777777" w:rsidR="009462EB" w:rsidRPr="00E3259F" w:rsidRDefault="009462EB" w:rsidP="009462EB">
      <w:pPr>
        <w:jc w:val="both"/>
        <w:rPr>
          <w:lang w:eastAsia="en-GB"/>
        </w:rPr>
      </w:pPr>
    </w:p>
    <w:p w14:paraId="17531D26" w14:textId="2D82439E" w:rsidR="009462EB" w:rsidRPr="00E3259F" w:rsidRDefault="6E72B8D2" w:rsidP="009462EB">
      <w:pPr>
        <w:jc w:val="both"/>
        <w:rPr>
          <w:lang w:eastAsia="en-GB"/>
        </w:rPr>
      </w:pPr>
      <w:r w:rsidRPr="00E3259F">
        <w:rPr>
          <w:lang w:eastAsia="en-GB"/>
        </w:rPr>
        <w:t>The transfer coefficient (TC) provides a measure of surface-to-skin residue transfer and is derived from concurrent measurements of exposure and surface residue. The TC value of 0.</w:t>
      </w:r>
      <w:r w:rsidR="00F84EA0" w:rsidRPr="00E3259F">
        <w:rPr>
          <w:lang w:eastAsia="en-GB"/>
        </w:rPr>
        <w:t xml:space="preserve">2 </w:t>
      </w:r>
      <w:r w:rsidRPr="00E3259F">
        <w:rPr>
          <w:lang w:eastAsia="en-GB"/>
        </w:rPr>
        <w:t>m</w:t>
      </w:r>
      <w:r w:rsidRPr="00E3259F">
        <w:rPr>
          <w:vertAlign w:val="superscript"/>
          <w:lang w:eastAsia="en-GB"/>
        </w:rPr>
        <w:t>2</w:t>
      </w:r>
      <w:r w:rsidRPr="00E3259F">
        <w:rPr>
          <w:lang w:eastAsia="en-GB"/>
        </w:rPr>
        <w:t xml:space="preserve">/hr has been used </w:t>
      </w:r>
      <w:r w:rsidR="00F84EA0" w:rsidRPr="00E3259F">
        <w:rPr>
          <w:lang w:eastAsia="en-GB"/>
        </w:rPr>
        <w:t>based on HEAdhoc Recommendation 12</w:t>
      </w:r>
      <w:r w:rsidRPr="00E3259F">
        <w:rPr>
          <w:lang w:eastAsia="en-GB"/>
        </w:rPr>
        <w:t>.</w:t>
      </w:r>
    </w:p>
    <w:p w14:paraId="6A91E776" w14:textId="77777777" w:rsidR="009462EB" w:rsidRPr="00E3259F" w:rsidRDefault="009462EB" w:rsidP="009462EB">
      <w:pPr>
        <w:jc w:val="both"/>
        <w:rPr>
          <w:lang w:eastAsia="en-GB"/>
        </w:rPr>
      </w:pPr>
    </w:p>
    <w:p w14:paraId="7A699499" w14:textId="709CAB1C" w:rsidR="009462EB" w:rsidRPr="00E3259F" w:rsidRDefault="6E72B8D2" w:rsidP="009462EB">
      <w:pPr>
        <w:jc w:val="both"/>
        <w:rPr>
          <w:lang w:eastAsia="en-GB"/>
        </w:rPr>
      </w:pPr>
      <w:r w:rsidRPr="00E3259F">
        <w:rPr>
          <w:lang w:eastAsia="en-GB"/>
        </w:rPr>
        <w:t xml:space="preserve">Secondary exposure to the product has been calculated using the ‘general’ room dimensions (RIVM general fact sheet p14). The dermal absorption value of </w:t>
      </w:r>
      <w:r w:rsidR="00F940F7">
        <w:rPr>
          <w:lang w:eastAsia="en-GB"/>
        </w:rPr>
        <w:t>50</w:t>
      </w:r>
      <w:r w:rsidRPr="00E3259F">
        <w:rPr>
          <w:lang w:eastAsia="en-GB"/>
        </w:rPr>
        <w:t xml:space="preserve"> % for S-</w:t>
      </w:r>
      <w:r w:rsidR="004F43D0" w:rsidRPr="00E3259F">
        <w:rPr>
          <w:lang w:eastAsia="en-GB"/>
        </w:rPr>
        <w:t>m</w:t>
      </w:r>
      <w:r w:rsidRPr="00E3259F">
        <w:rPr>
          <w:lang w:eastAsia="en-GB"/>
        </w:rPr>
        <w:t xml:space="preserve">ethoprene and an infant bodyweight of </w:t>
      </w:r>
      <w:r w:rsidR="00575DAD" w:rsidRPr="00E3259F">
        <w:rPr>
          <w:lang w:eastAsia="en-GB"/>
        </w:rPr>
        <w:t xml:space="preserve">8 </w:t>
      </w:r>
      <w:r w:rsidRPr="00E3259F">
        <w:rPr>
          <w:lang w:eastAsia="en-GB"/>
        </w:rPr>
        <w:t>kg ha</w:t>
      </w:r>
      <w:r w:rsidR="004F43D0" w:rsidRPr="00E3259F">
        <w:rPr>
          <w:lang w:eastAsia="en-GB"/>
        </w:rPr>
        <w:t>ve</w:t>
      </w:r>
      <w:r w:rsidRPr="00E3259F">
        <w:rPr>
          <w:lang w:eastAsia="en-GB"/>
        </w:rPr>
        <w:t xml:space="preserve"> been considered for the assessment. </w:t>
      </w:r>
    </w:p>
    <w:p w14:paraId="4F3DE04B" w14:textId="7E3C3894" w:rsidR="009462EB" w:rsidRPr="00E3259F" w:rsidRDefault="009462EB" w:rsidP="009462EB">
      <w:pPr>
        <w:jc w:val="both"/>
        <w:rPr>
          <w:lang w:eastAsia="en-GB"/>
        </w:rPr>
      </w:pPr>
    </w:p>
    <w:p w14:paraId="58B2D0E2" w14:textId="67539267" w:rsidR="009462EB" w:rsidRPr="00E3259F" w:rsidDel="0023467E" w:rsidRDefault="6E72B8D2" w:rsidP="0023467E">
      <w:pPr>
        <w:jc w:val="both"/>
        <w:rPr>
          <w:lang w:eastAsia="en-GB"/>
        </w:rPr>
      </w:pPr>
      <w:r w:rsidRPr="00E3259F">
        <w:rPr>
          <w:lang w:eastAsia="en-GB"/>
        </w:rPr>
        <w:t xml:space="preserve">The RIVM pest control products fact sheet (p43) states that the constant rate model should be used to assess oral exposure. The ingestion rate is calculated on the basis that 10% of </w:t>
      </w:r>
      <w:r w:rsidRPr="00E3259F">
        <w:rPr>
          <w:lang w:eastAsia="en-GB"/>
        </w:rPr>
        <w:lastRenderedPageBreak/>
        <w:t xml:space="preserve">the dermal exposure is ingested as hand to mouth contact (RIVM pest control products fact sheet p28). </w:t>
      </w:r>
    </w:p>
    <w:p w14:paraId="4C1D0EDB" w14:textId="3FECE01D" w:rsidR="009462EB" w:rsidRPr="00E3259F" w:rsidRDefault="6E72B8D2" w:rsidP="00B22161">
      <w:pPr>
        <w:autoSpaceDE w:val="0"/>
        <w:autoSpaceDN w:val="0"/>
        <w:adjustRightInd w:val="0"/>
        <w:jc w:val="both"/>
        <w:rPr>
          <w:lang w:eastAsia="en-GB"/>
        </w:rPr>
      </w:pPr>
      <w:r w:rsidRPr="00E3259F">
        <w:rPr>
          <w:lang w:eastAsia="en-GB"/>
        </w:rPr>
        <w:t xml:space="preserve"> </w:t>
      </w:r>
    </w:p>
    <w:p w14:paraId="479639C1" w14:textId="2B57C39A" w:rsidR="00135184" w:rsidRPr="00E3259F" w:rsidRDefault="00135184" w:rsidP="00FD2055">
      <w:pPr>
        <w:spacing w:line="260" w:lineRule="atLeast"/>
        <w:rPr>
          <w:lang w:eastAsia="en-GB"/>
        </w:rPr>
      </w:pPr>
    </w:p>
    <w:p w14:paraId="43340869" w14:textId="77777777" w:rsidR="00FA524E" w:rsidRPr="00E3259F" w:rsidRDefault="00FA524E" w:rsidP="00FD2055">
      <w:pPr>
        <w:spacing w:line="260" w:lineRule="atLeast"/>
        <w:rPr>
          <w:lang w:eastAsia="en-GB"/>
        </w:rPr>
      </w:pPr>
    </w:p>
    <w:p w14:paraId="3E337B70" w14:textId="77777777" w:rsidR="00FA524E" w:rsidRPr="00E3259F" w:rsidRDefault="00FA524E" w:rsidP="00FD2055">
      <w:pPr>
        <w:spacing w:line="260" w:lineRule="atLeast"/>
        <w:rPr>
          <w:lang w:eastAsia="en-GB"/>
        </w:rPr>
      </w:pPr>
    </w:p>
    <w:p w14:paraId="4C3B0E57" w14:textId="77777777" w:rsidR="00385C07" w:rsidRPr="00E3259F" w:rsidRDefault="00385C07" w:rsidP="00385C07">
      <w:pPr>
        <w:spacing w:line="260" w:lineRule="atLeast"/>
        <w:rPr>
          <w:rFonts w:eastAsia="Calibri"/>
          <w:lang w:eastAsia="en-US"/>
        </w:rPr>
      </w:pPr>
      <w:r w:rsidRPr="00E3259F">
        <w:rPr>
          <w:rFonts w:eastAsia="Calibri"/>
          <w:lang w:eastAsia="en-US"/>
        </w:rPr>
        <w:t>ConsExpo output table is included in Annex 3.2.</w:t>
      </w:r>
    </w:p>
    <w:p w14:paraId="10A1EF1C" w14:textId="6D4229BD" w:rsidR="00385C07" w:rsidRPr="00E3259F" w:rsidRDefault="003469AB" w:rsidP="003469AB">
      <w:pPr>
        <w:tabs>
          <w:tab w:val="left" w:pos="5175"/>
        </w:tabs>
        <w:spacing w:line="260" w:lineRule="atLeast"/>
        <w:jc w:val="both"/>
        <w:rPr>
          <w:rFonts w:eastAsia="Calibri"/>
          <w:lang w:eastAsia="en-US"/>
        </w:rPr>
      </w:pPr>
      <w:r w:rsidRPr="00E3259F">
        <w:rPr>
          <w:rFonts w:eastAsia="Calibri"/>
          <w:lang w:eastAsia="en-US"/>
        </w:rPr>
        <w:tab/>
      </w:r>
    </w:p>
    <w:p w14:paraId="23CA952B" w14:textId="77777777" w:rsidR="00FD2055" w:rsidRPr="00E3259F" w:rsidRDefault="00FD2055" w:rsidP="00FD2055">
      <w:pPr>
        <w:spacing w:line="260" w:lineRule="atLeast"/>
        <w:rPr>
          <w:sz w:val="22"/>
          <w:szCs w:val="22"/>
          <w:lang w:eastAsia="en-GB"/>
        </w:rPr>
      </w:pPr>
    </w:p>
    <w:p w14:paraId="3D0D5898" w14:textId="77777777" w:rsidR="00FD2055" w:rsidRPr="00E3259F" w:rsidRDefault="00FD2055" w:rsidP="00FD2055">
      <w:pPr>
        <w:rPr>
          <w:rFonts w:eastAsia="Calibri"/>
          <w:i/>
          <w:sz w:val="22"/>
          <w:szCs w:val="22"/>
          <w:u w:val="single"/>
          <w:lang w:eastAsia="en-US"/>
        </w:rPr>
      </w:pPr>
      <w:bookmarkStart w:id="1513" w:name="_Toc389729075"/>
      <w:r w:rsidRPr="00E3259F">
        <w:rPr>
          <w:rFonts w:eastAsia="Calibri" w:cs="Calibri"/>
          <w:i/>
          <w:iCs/>
          <w:sz w:val="22"/>
          <w:szCs w:val="22"/>
          <w:u w:val="single"/>
          <w:lang w:eastAsia="en-US"/>
        </w:rPr>
        <w:t>Combined scenarios</w:t>
      </w:r>
      <w:bookmarkEnd w:id="1513"/>
    </w:p>
    <w:p w14:paraId="01D92800" w14:textId="7794EF4D" w:rsidR="00FD2055" w:rsidRPr="00E3259F" w:rsidRDefault="00FD2055" w:rsidP="00FD2055">
      <w:pPr>
        <w:spacing w:line="260" w:lineRule="atLeast"/>
        <w:rPr>
          <w:rFonts w:eastAsia="Times New Roman,Calibri" w:cs="Times New Roman,Calibri"/>
          <w:iCs/>
          <w:sz w:val="22"/>
          <w:szCs w:val="22"/>
        </w:rPr>
      </w:pPr>
    </w:p>
    <w:p w14:paraId="27AD5ADB" w14:textId="33D8C389" w:rsidR="00135184" w:rsidRPr="00E3259F" w:rsidRDefault="008B4728" w:rsidP="008B4728">
      <w:pPr>
        <w:spacing w:line="260" w:lineRule="atLeast"/>
        <w:jc w:val="both"/>
        <w:rPr>
          <w:rFonts w:eastAsia="Times New Roman,Calibri" w:cs="Times New Roman,Calibri"/>
          <w:iCs/>
        </w:rPr>
      </w:pPr>
      <w:r w:rsidRPr="00E3259F">
        <w:rPr>
          <w:rFonts w:eastAsia="Times New Roman,Calibri" w:cs="Times New Roman,Calibri"/>
        </w:rPr>
        <w:t xml:space="preserve">Combined scenarios are not relevant for secondary exposure of </w:t>
      </w:r>
      <w:r w:rsidRPr="00E3259F">
        <w:rPr>
          <w:lang w:eastAsia="en-GB"/>
        </w:rPr>
        <w:t xml:space="preserve">BIOPREN 5 EC LARVICIDE CONCENTRATE. Only one scenario was identified. </w:t>
      </w:r>
    </w:p>
    <w:p w14:paraId="27A9B95C" w14:textId="77777777" w:rsidR="00FD2055" w:rsidRPr="00E3259F" w:rsidRDefault="00FD2055" w:rsidP="00FD2055">
      <w:pPr>
        <w:spacing w:line="260" w:lineRule="atLeast"/>
        <w:rPr>
          <w:rFonts w:eastAsia="Times New Roman,Calibri" w:cs="Times New Roman,Calibri"/>
          <w:iCs/>
          <w:sz w:val="22"/>
          <w:szCs w:val="22"/>
        </w:rPr>
      </w:pPr>
    </w:p>
    <w:p w14:paraId="38CA4A95" w14:textId="77777777" w:rsidR="00FD2055" w:rsidRPr="00E3259F" w:rsidRDefault="00FD2055" w:rsidP="00FD2055">
      <w:pPr>
        <w:spacing w:line="260" w:lineRule="atLeast"/>
        <w:rPr>
          <w:rFonts w:eastAsia="Times New Roman,Calibri" w:cs="Times New Roman,Calibri"/>
          <w:iCs/>
          <w:sz w:val="22"/>
          <w:szCs w:val="22"/>
        </w:rPr>
      </w:pPr>
    </w:p>
    <w:p w14:paraId="75CEEFDE" w14:textId="77777777" w:rsidR="00FD2055" w:rsidRPr="00E3259F" w:rsidRDefault="00FD2055" w:rsidP="00FD2055">
      <w:pPr>
        <w:rPr>
          <w:rFonts w:eastAsia="Calibri"/>
          <w:b/>
          <w:i/>
          <w:sz w:val="22"/>
          <w:szCs w:val="22"/>
          <w:lang w:eastAsia="en-US"/>
        </w:rPr>
      </w:pPr>
      <w:bookmarkStart w:id="1514" w:name="_Toc389729076"/>
      <w:bookmarkStart w:id="1515" w:name="_Toc403472770"/>
      <w:r w:rsidRPr="00E3259F">
        <w:rPr>
          <w:rFonts w:eastAsia="Calibri" w:cs="Calibri"/>
          <w:b/>
          <w:bCs/>
          <w:i/>
          <w:iCs/>
          <w:sz w:val="22"/>
          <w:szCs w:val="22"/>
          <w:lang w:eastAsia="en-US"/>
        </w:rPr>
        <w:t>Monitoring data</w:t>
      </w:r>
      <w:bookmarkEnd w:id="1514"/>
      <w:bookmarkEnd w:id="1515"/>
    </w:p>
    <w:p w14:paraId="7E635EFA" w14:textId="77777777" w:rsidR="00B22161" w:rsidRPr="00E3259F" w:rsidRDefault="00B22161" w:rsidP="00B22161">
      <w:pPr>
        <w:spacing w:line="260" w:lineRule="atLeast"/>
        <w:rPr>
          <w:rFonts w:eastAsia="Times New Roman,Calibri" w:cs="Times New Roman,Calibri"/>
          <w:iCs/>
          <w:sz w:val="22"/>
          <w:szCs w:val="22"/>
        </w:rPr>
      </w:pPr>
    </w:p>
    <w:p w14:paraId="453F983A" w14:textId="77777777" w:rsidR="00B22161" w:rsidRPr="00E3259F" w:rsidRDefault="6E72B8D2" w:rsidP="00B22161">
      <w:pPr>
        <w:spacing w:line="260" w:lineRule="atLeast"/>
      </w:pPr>
      <w:r w:rsidRPr="00E3259F">
        <w:t>No monitoring data is available.</w:t>
      </w:r>
    </w:p>
    <w:p w14:paraId="33BFC934" w14:textId="77777777" w:rsidR="00B22161" w:rsidRPr="00E3259F" w:rsidRDefault="00B22161" w:rsidP="00B22161">
      <w:pPr>
        <w:spacing w:line="260" w:lineRule="atLeast"/>
        <w:rPr>
          <w:rFonts w:eastAsia="Times New Roman,Calibri" w:cs="Times New Roman,Calibri"/>
          <w:iCs/>
          <w:sz w:val="22"/>
          <w:szCs w:val="22"/>
        </w:rPr>
      </w:pPr>
    </w:p>
    <w:p w14:paraId="6E0A15B1" w14:textId="77777777" w:rsidR="00B22161" w:rsidRPr="00E3259F" w:rsidRDefault="00B22161" w:rsidP="00FD2055">
      <w:pPr>
        <w:spacing w:line="260" w:lineRule="atLeast"/>
        <w:rPr>
          <w:rFonts w:eastAsia="Calibri"/>
          <w:lang w:eastAsia="en-US"/>
        </w:rPr>
      </w:pPr>
    </w:p>
    <w:p w14:paraId="6BAD3D3E" w14:textId="77777777" w:rsidR="00FD2055" w:rsidRPr="00E3259F" w:rsidRDefault="00FD2055" w:rsidP="00FD2055">
      <w:pPr>
        <w:rPr>
          <w:rFonts w:eastAsia="Calibri"/>
          <w:b/>
          <w:i/>
          <w:sz w:val="22"/>
          <w:szCs w:val="22"/>
          <w:lang w:eastAsia="en-US"/>
        </w:rPr>
      </w:pPr>
      <w:bookmarkStart w:id="1516" w:name="_Toc389729077"/>
      <w:bookmarkStart w:id="1517" w:name="_Toc403472771"/>
      <w:r w:rsidRPr="00E3259F">
        <w:rPr>
          <w:rFonts w:eastAsia="Calibri" w:cs="Calibri"/>
          <w:b/>
          <w:bCs/>
          <w:i/>
          <w:iCs/>
          <w:sz w:val="22"/>
          <w:szCs w:val="22"/>
          <w:lang w:eastAsia="en-US"/>
        </w:rPr>
        <w:t>Dietary exposure</w:t>
      </w:r>
      <w:bookmarkEnd w:id="1516"/>
      <w:bookmarkEnd w:id="1517"/>
    </w:p>
    <w:p w14:paraId="46EEC4EC" w14:textId="0D81165E" w:rsidR="00FD2055" w:rsidRPr="00E3259F" w:rsidRDefault="00FD2055" w:rsidP="00FD2055">
      <w:pPr>
        <w:spacing w:line="260" w:lineRule="atLeast"/>
        <w:rPr>
          <w:sz w:val="22"/>
          <w:szCs w:val="22"/>
        </w:rPr>
      </w:pPr>
    </w:p>
    <w:p w14:paraId="103881E7" w14:textId="7288E978" w:rsidR="00FD2055" w:rsidRPr="00E3259F" w:rsidRDefault="6E72B8D2" w:rsidP="00FF5918">
      <w:pPr>
        <w:spacing w:line="260" w:lineRule="atLeast"/>
        <w:jc w:val="both"/>
      </w:pPr>
      <w:r w:rsidRPr="00E3259F">
        <w:t xml:space="preserve">BIOPREN 5 EC LARVICIDE CONCENTRATE is for professional use only. </w:t>
      </w:r>
      <w:r w:rsidR="00F743A7" w:rsidRPr="00E3259F">
        <w:t>I</w:t>
      </w:r>
      <w:r w:rsidRPr="00E3259F">
        <w:t>t is expected that the professional user will follow label instructions and will keep general safety rules</w:t>
      </w:r>
      <w:r w:rsidR="00F743A7" w:rsidRPr="00E3259F">
        <w:t>, therefore oral exposure due to contamination of the product on food can be excluded</w:t>
      </w:r>
      <w:r w:rsidRPr="00E3259F">
        <w:t xml:space="preserve">. </w:t>
      </w:r>
      <w:r w:rsidR="007F45E8" w:rsidRPr="00E3259F">
        <w:t xml:space="preserve">Treatment of livestock housings is not intended therefore exposure via this source can be excluded. </w:t>
      </w:r>
    </w:p>
    <w:p w14:paraId="5F09E305" w14:textId="3F2AAECB" w:rsidR="00FD2055" w:rsidRPr="00E3259F" w:rsidRDefault="004C70AA" w:rsidP="00FD2055">
      <w:pPr>
        <w:spacing w:line="260" w:lineRule="atLeast"/>
        <w:rPr>
          <w:rFonts w:eastAsia="Calibri"/>
          <w:lang w:eastAsia="en-US"/>
        </w:rPr>
      </w:pPr>
      <w:r w:rsidRPr="00E3259F">
        <w:rPr>
          <w:rFonts w:eastAsia="Calibri"/>
          <w:lang w:eastAsia="en-US"/>
        </w:rPr>
        <w:t xml:space="preserve">The following relevant RMMs are </w:t>
      </w:r>
      <w:r w:rsidR="006843A9" w:rsidRPr="00E3259F">
        <w:rPr>
          <w:rFonts w:eastAsia="Calibri"/>
          <w:lang w:eastAsia="en-US"/>
        </w:rPr>
        <w:t>assigned</w:t>
      </w:r>
      <w:r w:rsidRPr="00E3259F">
        <w:rPr>
          <w:rFonts w:eastAsia="Calibri"/>
          <w:lang w:eastAsia="en-US"/>
        </w:rPr>
        <w:t>:</w:t>
      </w:r>
    </w:p>
    <w:p w14:paraId="226540D7" w14:textId="77777777" w:rsidR="004C70AA" w:rsidRPr="00E3259F" w:rsidRDefault="004C70AA" w:rsidP="004C70AA">
      <w:pPr>
        <w:rPr>
          <w:i/>
        </w:rPr>
      </w:pPr>
      <w:r w:rsidRPr="00E3259F">
        <w:rPr>
          <w:i/>
        </w:rPr>
        <w:t xml:space="preserve">Do not use in animal housing where livestock is kept. </w:t>
      </w:r>
    </w:p>
    <w:p w14:paraId="153FEE52" w14:textId="77777777" w:rsidR="00925447" w:rsidRPr="00687A94" w:rsidRDefault="00925447" w:rsidP="00925447">
      <w:pPr>
        <w:rPr>
          <w:i/>
        </w:rPr>
      </w:pPr>
      <w:r w:rsidRPr="00687A94">
        <w:rPr>
          <w:i/>
        </w:rPr>
        <w:t xml:space="preserve">Keep out of reach of children </w:t>
      </w:r>
    </w:p>
    <w:p w14:paraId="50A682ED" w14:textId="77777777" w:rsidR="00925447" w:rsidRPr="00687A94" w:rsidRDefault="00925447" w:rsidP="00925447">
      <w:pPr>
        <w:rPr>
          <w:i/>
        </w:rPr>
      </w:pPr>
      <w:r w:rsidRPr="00687A94">
        <w:rPr>
          <w:i/>
        </w:rPr>
        <w:t>Do not apply directly on or near food, feed or drinks, or on surfaces or utensils likely to be in direct contact with food, feed, drinks and animals</w:t>
      </w:r>
    </w:p>
    <w:p w14:paraId="1EF98E59" w14:textId="77777777" w:rsidR="00925447" w:rsidRDefault="00925447" w:rsidP="00925447">
      <w:pPr>
        <w:rPr>
          <w:i/>
        </w:rPr>
      </w:pPr>
      <w:r w:rsidRPr="00687A94">
        <w:rPr>
          <w:i/>
        </w:rPr>
        <w:t>Unprotected persons and animals should be kept away from treated areas until surfaces are dry’ is included.</w:t>
      </w:r>
    </w:p>
    <w:p w14:paraId="22227980" w14:textId="4F146855" w:rsidR="004C70AA" w:rsidRPr="00E3259F" w:rsidRDefault="004C70AA" w:rsidP="004C70AA">
      <w:pPr>
        <w:rPr>
          <w:rFonts w:eastAsia="Calibri"/>
          <w:i/>
          <w:lang w:eastAsia="en-US"/>
        </w:rPr>
      </w:pPr>
      <w:r w:rsidRPr="00E3259F">
        <w:rPr>
          <w:i/>
        </w:rPr>
        <w:t>Thoroughly wash hands in hot water and soap after work.</w:t>
      </w:r>
    </w:p>
    <w:p w14:paraId="2D25A484" w14:textId="77777777" w:rsidR="00FD2055" w:rsidRPr="00E3259F" w:rsidRDefault="00FD2055" w:rsidP="00FD2055">
      <w:pPr>
        <w:spacing w:line="260" w:lineRule="atLeast"/>
        <w:rPr>
          <w:rFonts w:eastAsia="Calibri"/>
          <w:lang w:eastAsia="en-US"/>
        </w:rPr>
      </w:pPr>
    </w:p>
    <w:p w14:paraId="02CAD3FF" w14:textId="77777777" w:rsidR="00FD2055" w:rsidRPr="00E3259F" w:rsidRDefault="00FD2055" w:rsidP="00FD2055">
      <w:pPr>
        <w:rPr>
          <w:rFonts w:eastAsia="Calibri"/>
          <w:i/>
          <w:sz w:val="22"/>
          <w:szCs w:val="22"/>
          <w:u w:val="single"/>
          <w:lang w:eastAsia="en-US"/>
        </w:rPr>
      </w:pPr>
      <w:bookmarkStart w:id="1518" w:name="_Toc389729079"/>
      <w:r w:rsidRPr="00E3259F">
        <w:rPr>
          <w:rFonts w:eastAsia="Calibri" w:cs="Calibri"/>
          <w:i/>
          <w:iCs/>
          <w:sz w:val="22"/>
          <w:szCs w:val="22"/>
          <w:u w:val="single"/>
          <w:lang w:eastAsia="en-US"/>
        </w:rPr>
        <w:t>Information of non-biocidal use of the active substance</w:t>
      </w:r>
      <w:bookmarkEnd w:id="1518"/>
    </w:p>
    <w:p w14:paraId="0CA40B7E" w14:textId="6A2C4A1C" w:rsidR="00EA6CCA" w:rsidRPr="00E3259F" w:rsidRDefault="00EA6CCA" w:rsidP="00FD2055">
      <w:pPr>
        <w:spacing w:line="260" w:lineRule="atLeast"/>
        <w:rPr>
          <w:rFonts w:eastAsia="Calibri"/>
          <w:i/>
          <w:iCs/>
          <w:lang w:eastAsia="en-US"/>
        </w:rPr>
      </w:pPr>
    </w:p>
    <w:p w14:paraId="2DC96591" w14:textId="77777777" w:rsidR="006867AF" w:rsidRPr="00E3259F" w:rsidRDefault="6E72B8D2" w:rsidP="006867AF">
      <w:pPr>
        <w:spacing w:line="260" w:lineRule="atLeast"/>
        <w:jc w:val="both"/>
      </w:pPr>
      <w:r w:rsidRPr="00E3259F">
        <w:t>In Europe S-methoprene is authorized for biocide and veterinary use. In Australia it is also used for grain treatment.</w:t>
      </w:r>
    </w:p>
    <w:p w14:paraId="687CF458" w14:textId="77777777" w:rsidR="006867AF" w:rsidRPr="00E3259F" w:rsidRDefault="006867AF" w:rsidP="006867AF">
      <w:pPr>
        <w:spacing w:line="260" w:lineRule="atLeast"/>
        <w:rPr>
          <w:rFonts w:eastAsia="Calibri"/>
          <w:i/>
          <w:iCs/>
          <w:lang w:eastAsia="en-US"/>
        </w:rPr>
      </w:pPr>
    </w:p>
    <w:p w14:paraId="1CB6D586" w14:textId="77777777" w:rsidR="006867AF" w:rsidRPr="00E3259F" w:rsidRDefault="006867AF" w:rsidP="006867AF">
      <w:pPr>
        <w:spacing w:line="260" w:lineRule="atLeast"/>
        <w:rPr>
          <w:rFonts w:eastAsia="Calibri" w:cs="Calibri"/>
          <w:lang w:eastAsia="en-US"/>
        </w:rPr>
      </w:pPr>
      <w:r w:rsidRPr="00E3259F">
        <w:rPr>
          <w:rFonts w:eastAsia="Calibri" w:cs="Calibri"/>
          <w:lang w:eastAsia="en-US"/>
        </w:rPr>
        <w:t>Residue definitions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5"/>
        <w:gridCol w:w="1450"/>
        <w:gridCol w:w="3687"/>
        <w:gridCol w:w="3166"/>
      </w:tblGrid>
      <w:tr w:rsidR="006867AF" w:rsidRPr="00E3259F" w14:paraId="45CD1174" w14:textId="77777777" w:rsidTr="6E72B8D2">
        <w:trPr>
          <w:tblHeader/>
        </w:trPr>
        <w:tc>
          <w:tcPr>
            <w:tcW w:w="5000" w:type="pct"/>
            <w:gridSpan w:val="4"/>
            <w:shd w:val="clear" w:color="auto" w:fill="FFFFCC"/>
          </w:tcPr>
          <w:p w14:paraId="2D2A2B54" w14:textId="77777777" w:rsidR="006867AF" w:rsidRPr="00E3259F" w:rsidRDefault="6E72B8D2" w:rsidP="007447B7">
            <w:pPr>
              <w:spacing w:line="260" w:lineRule="atLeast"/>
              <w:jc w:val="center"/>
              <w:rPr>
                <w:rFonts w:eastAsia="Calibri"/>
                <w:b/>
                <w:lang w:eastAsia="en-US"/>
              </w:rPr>
            </w:pPr>
            <w:r w:rsidRPr="00E3259F">
              <w:rPr>
                <w:rFonts w:eastAsia="Times New Roman,Calibri" w:cs="Times New Roman,Calibri"/>
                <w:i/>
                <w:iCs/>
                <w:lang w:eastAsia="en-US"/>
              </w:rPr>
              <w:lastRenderedPageBreak/>
              <w:t>[</w:t>
            </w:r>
            <w:r w:rsidRPr="00E3259F">
              <w:rPr>
                <w:rFonts w:eastAsia="Calibri" w:cs="Calibri"/>
                <w:b/>
                <w:bCs/>
                <w:lang w:eastAsia="en-US"/>
              </w:rPr>
              <w:t>Summary table of other (non-biocidal) uses</w:t>
            </w:r>
          </w:p>
        </w:tc>
      </w:tr>
      <w:tr w:rsidR="006867AF" w:rsidRPr="00E3259F" w14:paraId="098351A2" w14:textId="77777777" w:rsidTr="6E72B8D2">
        <w:trPr>
          <w:tblHeader/>
        </w:trPr>
        <w:tc>
          <w:tcPr>
            <w:tcW w:w="487" w:type="pct"/>
            <w:shd w:val="clear" w:color="auto" w:fill="auto"/>
            <w:tcMar>
              <w:top w:w="57" w:type="dxa"/>
              <w:bottom w:w="57" w:type="dxa"/>
            </w:tcMar>
          </w:tcPr>
          <w:p w14:paraId="6723641B" w14:textId="77777777" w:rsidR="006867AF" w:rsidRPr="00E3259F" w:rsidRDefault="006867AF" w:rsidP="007447B7">
            <w:pPr>
              <w:spacing w:line="260" w:lineRule="atLeast"/>
              <w:rPr>
                <w:rFonts w:eastAsia="Calibri"/>
                <w:lang w:eastAsia="en-US"/>
              </w:rPr>
            </w:pPr>
          </w:p>
        </w:tc>
        <w:tc>
          <w:tcPr>
            <w:tcW w:w="788" w:type="pct"/>
            <w:shd w:val="clear" w:color="auto" w:fill="auto"/>
            <w:tcMar>
              <w:top w:w="57" w:type="dxa"/>
              <w:bottom w:w="57" w:type="dxa"/>
            </w:tcMar>
          </w:tcPr>
          <w:p w14:paraId="53C45F43" w14:textId="77777777" w:rsidR="006867AF" w:rsidRPr="00E3259F" w:rsidRDefault="6E72B8D2" w:rsidP="007447B7">
            <w:pPr>
              <w:spacing w:line="260" w:lineRule="atLeast"/>
              <w:rPr>
                <w:rFonts w:eastAsia="Calibri"/>
                <w:b/>
                <w:lang w:eastAsia="en-US"/>
              </w:rPr>
            </w:pPr>
            <w:r w:rsidRPr="00E3259F">
              <w:rPr>
                <w:rFonts w:eastAsia="Calibri" w:cs="Calibri"/>
                <w:b/>
                <w:bCs/>
                <w:lang w:eastAsia="en-US"/>
              </w:rPr>
              <w:t>Sector of use</w:t>
            </w:r>
            <w:r w:rsidRPr="00E3259F">
              <w:rPr>
                <w:rFonts w:eastAsia="Calibri" w:cs="Calibri"/>
                <w:b/>
                <w:bCs/>
                <w:vertAlign w:val="superscript"/>
                <w:lang w:eastAsia="en-US"/>
              </w:rPr>
              <w:t>1</w:t>
            </w:r>
          </w:p>
        </w:tc>
        <w:tc>
          <w:tcPr>
            <w:tcW w:w="2004" w:type="pct"/>
            <w:shd w:val="clear" w:color="auto" w:fill="auto"/>
            <w:tcMar>
              <w:top w:w="57" w:type="dxa"/>
              <w:bottom w:w="57" w:type="dxa"/>
            </w:tcMar>
          </w:tcPr>
          <w:p w14:paraId="2F87660E" w14:textId="77777777" w:rsidR="006867AF" w:rsidRPr="00E3259F" w:rsidRDefault="6E72B8D2" w:rsidP="007447B7">
            <w:pPr>
              <w:spacing w:line="260" w:lineRule="atLeast"/>
              <w:rPr>
                <w:rFonts w:eastAsia="Calibri"/>
                <w:b/>
                <w:lang w:eastAsia="en-US"/>
              </w:rPr>
            </w:pPr>
            <w:r w:rsidRPr="00E3259F">
              <w:rPr>
                <w:rFonts w:eastAsia="Calibri" w:cs="Calibri"/>
                <w:b/>
                <w:bCs/>
                <w:lang w:eastAsia="en-US"/>
              </w:rPr>
              <w:t>Intended use</w:t>
            </w:r>
          </w:p>
        </w:tc>
        <w:tc>
          <w:tcPr>
            <w:tcW w:w="1721" w:type="pct"/>
            <w:shd w:val="clear" w:color="auto" w:fill="auto"/>
            <w:tcMar>
              <w:top w:w="57" w:type="dxa"/>
              <w:bottom w:w="57" w:type="dxa"/>
            </w:tcMar>
          </w:tcPr>
          <w:p w14:paraId="78630352" w14:textId="77777777" w:rsidR="006867AF" w:rsidRPr="00E3259F" w:rsidRDefault="6E72B8D2" w:rsidP="007447B7">
            <w:pPr>
              <w:spacing w:line="260" w:lineRule="atLeast"/>
              <w:rPr>
                <w:rFonts w:eastAsia="Calibri"/>
                <w:b/>
                <w:lang w:eastAsia="en-US"/>
              </w:rPr>
            </w:pPr>
            <w:r w:rsidRPr="00E3259F">
              <w:rPr>
                <w:rFonts w:eastAsia="Calibri" w:cs="Calibri"/>
                <w:b/>
                <w:bCs/>
                <w:lang w:eastAsia="en-US"/>
              </w:rPr>
              <w:t xml:space="preserve">Reference value(s) </w:t>
            </w:r>
            <w:r w:rsidRPr="00E3259F">
              <w:rPr>
                <w:rFonts w:eastAsia="Calibri" w:cs="Calibri"/>
                <w:b/>
                <w:bCs/>
                <w:vertAlign w:val="superscript"/>
                <w:lang w:eastAsia="en-US"/>
              </w:rPr>
              <w:t>2</w:t>
            </w:r>
          </w:p>
        </w:tc>
      </w:tr>
      <w:tr w:rsidR="006867AF" w:rsidRPr="00E3259F" w14:paraId="25396313" w14:textId="77777777" w:rsidTr="6E72B8D2">
        <w:trPr>
          <w:tblHeader/>
        </w:trPr>
        <w:tc>
          <w:tcPr>
            <w:tcW w:w="487" w:type="pct"/>
            <w:tcMar>
              <w:top w:w="57" w:type="dxa"/>
              <w:bottom w:w="57" w:type="dxa"/>
            </w:tcMar>
          </w:tcPr>
          <w:p w14:paraId="0DDF7C9C" w14:textId="77777777" w:rsidR="006867AF" w:rsidRPr="00E3259F" w:rsidRDefault="6E72B8D2" w:rsidP="007447B7">
            <w:pPr>
              <w:spacing w:line="260" w:lineRule="atLeast"/>
              <w:rPr>
                <w:rFonts w:eastAsia="Calibri" w:cs="Calibri"/>
                <w:lang w:eastAsia="en-US"/>
              </w:rPr>
            </w:pPr>
            <w:r w:rsidRPr="00E3259F">
              <w:rPr>
                <w:rFonts w:eastAsia="Calibri" w:cs="Calibri"/>
                <w:lang w:eastAsia="en-US"/>
              </w:rPr>
              <w:t>1.</w:t>
            </w:r>
          </w:p>
        </w:tc>
        <w:tc>
          <w:tcPr>
            <w:tcW w:w="788" w:type="pct"/>
            <w:shd w:val="clear" w:color="auto" w:fill="auto"/>
            <w:tcMar>
              <w:top w:w="57" w:type="dxa"/>
              <w:bottom w:w="57" w:type="dxa"/>
            </w:tcMar>
          </w:tcPr>
          <w:p w14:paraId="51BC2E75" w14:textId="77777777" w:rsidR="006867AF" w:rsidRPr="00E3259F" w:rsidRDefault="6E72B8D2" w:rsidP="007447B7">
            <w:pPr>
              <w:spacing w:line="260" w:lineRule="atLeast"/>
            </w:pPr>
            <w:r w:rsidRPr="00E3259F">
              <w:t>Biocide, EU</w:t>
            </w:r>
          </w:p>
        </w:tc>
        <w:tc>
          <w:tcPr>
            <w:tcW w:w="2004" w:type="pct"/>
            <w:tcMar>
              <w:top w:w="57" w:type="dxa"/>
              <w:bottom w:w="57" w:type="dxa"/>
            </w:tcMar>
          </w:tcPr>
          <w:p w14:paraId="3B4F2AC7" w14:textId="77777777" w:rsidR="006867AF" w:rsidRPr="00E3259F" w:rsidRDefault="006867AF" w:rsidP="007447B7">
            <w:pPr>
              <w:spacing w:line="260" w:lineRule="atLeast"/>
            </w:pPr>
          </w:p>
        </w:tc>
        <w:tc>
          <w:tcPr>
            <w:tcW w:w="1721" w:type="pct"/>
            <w:shd w:val="clear" w:color="auto" w:fill="auto"/>
            <w:tcMar>
              <w:top w:w="57" w:type="dxa"/>
              <w:bottom w:w="57" w:type="dxa"/>
            </w:tcMar>
          </w:tcPr>
          <w:p w14:paraId="6728D9D3" w14:textId="77777777" w:rsidR="006867AF" w:rsidRPr="00E3259F" w:rsidRDefault="6E72B8D2" w:rsidP="007447B7">
            <w:pPr>
              <w:spacing w:line="260" w:lineRule="atLeast"/>
            </w:pPr>
            <w:r w:rsidRPr="00E3259F">
              <w:t>Not establised</w:t>
            </w:r>
          </w:p>
        </w:tc>
      </w:tr>
      <w:tr w:rsidR="006867AF" w:rsidRPr="00E3259F" w14:paraId="05007FB6" w14:textId="77777777" w:rsidTr="6E72B8D2">
        <w:trPr>
          <w:tblHeader/>
        </w:trPr>
        <w:tc>
          <w:tcPr>
            <w:tcW w:w="487" w:type="pct"/>
            <w:tcMar>
              <w:top w:w="57" w:type="dxa"/>
              <w:bottom w:w="57" w:type="dxa"/>
            </w:tcMar>
          </w:tcPr>
          <w:p w14:paraId="259A8734" w14:textId="77777777" w:rsidR="006867AF" w:rsidRPr="00E3259F" w:rsidRDefault="6E72B8D2" w:rsidP="007447B7">
            <w:pPr>
              <w:spacing w:line="260" w:lineRule="atLeast"/>
              <w:rPr>
                <w:rFonts w:eastAsia="Calibri"/>
                <w:lang w:eastAsia="en-US"/>
              </w:rPr>
            </w:pPr>
            <w:r w:rsidRPr="00E3259F">
              <w:rPr>
                <w:rFonts w:eastAsia="Calibri" w:cs="Calibri"/>
                <w:lang w:eastAsia="en-US"/>
              </w:rPr>
              <w:t>2.</w:t>
            </w:r>
          </w:p>
        </w:tc>
        <w:tc>
          <w:tcPr>
            <w:tcW w:w="788" w:type="pct"/>
            <w:shd w:val="clear" w:color="auto" w:fill="auto"/>
            <w:tcMar>
              <w:top w:w="57" w:type="dxa"/>
              <w:bottom w:w="57" w:type="dxa"/>
            </w:tcMar>
          </w:tcPr>
          <w:p w14:paraId="34418B51" w14:textId="77777777" w:rsidR="006867AF" w:rsidRPr="00E3259F" w:rsidRDefault="6E72B8D2" w:rsidP="007447B7">
            <w:pPr>
              <w:spacing w:line="260" w:lineRule="atLeast"/>
            </w:pPr>
            <w:r w:rsidRPr="00E3259F">
              <w:t>Veterinary, EU</w:t>
            </w:r>
          </w:p>
        </w:tc>
        <w:tc>
          <w:tcPr>
            <w:tcW w:w="2004" w:type="pct"/>
            <w:tcMar>
              <w:top w:w="57" w:type="dxa"/>
              <w:bottom w:w="57" w:type="dxa"/>
            </w:tcMar>
          </w:tcPr>
          <w:p w14:paraId="518A6975" w14:textId="77777777" w:rsidR="006867AF" w:rsidRPr="00E3259F" w:rsidRDefault="6E72B8D2" w:rsidP="007447B7">
            <w:pPr>
              <w:spacing w:line="260" w:lineRule="atLeast"/>
            </w:pPr>
            <w:r w:rsidRPr="00E3259F">
              <w:t>Spot-on products</w:t>
            </w:r>
          </w:p>
        </w:tc>
        <w:tc>
          <w:tcPr>
            <w:tcW w:w="1721" w:type="pct"/>
            <w:shd w:val="clear" w:color="auto" w:fill="auto"/>
            <w:tcMar>
              <w:top w:w="57" w:type="dxa"/>
              <w:bottom w:w="57" w:type="dxa"/>
            </w:tcMar>
          </w:tcPr>
          <w:p w14:paraId="45FC8ED6" w14:textId="77777777" w:rsidR="006867AF" w:rsidRPr="00E3259F" w:rsidRDefault="6E72B8D2" w:rsidP="007447B7">
            <w:pPr>
              <w:spacing w:line="260" w:lineRule="atLeast"/>
            </w:pPr>
            <w:r w:rsidRPr="00E3259F">
              <w:t>Not establised</w:t>
            </w:r>
          </w:p>
        </w:tc>
      </w:tr>
      <w:tr w:rsidR="006867AF" w:rsidRPr="00E3259F" w14:paraId="3449AF28" w14:textId="77777777" w:rsidTr="6E72B8D2">
        <w:trPr>
          <w:tblHeader/>
        </w:trPr>
        <w:tc>
          <w:tcPr>
            <w:tcW w:w="487" w:type="pct"/>
            <w:tcMar>
              <w:top w:w="57" w:type="dxa"/>
              <w:bottom w:w="57" w:type="dxa"/>
            </w:tcMar>
          </w:tcPr>
          <w:p w14:paraId="7F302608" w14:textId="77777777" w:rsidR="006867AF" w:rsidRPr="00E3259F" w:rsidRDefault="6E72B8D2" w:rsidP="007447B7">
            <w:pPr>
              <w:spacing w:line="260" w:lineRule="atLeast"/>
              <w:rPr>
                <w:rFonts w:eastAsia="Calibri"/>
                <w:lang w:eastAsia="en-US"/>
              </w:rPr>
            </w:pPr>
            <w:r w:rsidRPr="00E3259F">
              <w:rPr>
                <w:rFonts w:eastAsia="Calibri" w:cs="Calibri"/>
                <w:lang w:eastAsia="en-US"/>
              </w:rPr>
              <w:t>3.</w:t>
            </w:r>
          </w:p>
        </w:tc>
        <w:tc>
          <w:tcPr>
            <w:tcW w:w="788" w:type="pct"/>
            <w:shd w:val="clear" w:color="auto" w:fill="auto"/>
            <w:tcMar>
              <w:top w:w="57" w:type="dxa"/>
              <w:bottom w:w="57" w:type="dxa"/>
            </w:tcMar>
          </w:tcPr>
          <w:p w14:paraId="752FF498" w14:textId="77777777" w:rsidR="006867AF" w:rsidRPr="00E3259F" w:rsidRDefault="6E72B8D2" w:rsidP="007447B7">
            <w:pPr>
              <w:spacing w:line="260" w:lineRule="atLeast"/>
            </w:pPr>
            <w:r w:rsidRPr="00E3259F">
              <w:t xml:space="preserve">Agriculture, Australia </w:t>
            </w:r>
          </w:p>
        </w:tc>
        <w:tc>
          <w:tcPr>
            <w:tcW w:w="2004" w:type="pct"/>
            <w:tcMar>
              <w:top w:w="57" w:type="dxa"/>
              <w:bottom w:w="57" w:type="dxa"/>
            </w:tcMar>
          </w:tcPr>
          <w:p w14:paraId="4BC75671" w14:textId="77777777" w:rsidR="006867AF" w:rsidRPr="00E3259F" w:rsidRDefault="6E72B8D2" w:rsidP="007447B7">
            <w:pPr>
              <w:spacing w:line="260" w:lineRule="atLeast"/>
            </w:pPr>
            <w:r w:rsidRPr="00E3259F">
              <w:t>Grain treatment</w:t>
            </w:r>
          </w:p>
        </w:tc>
        <w:tc>
          <w:tcPr>
            <w:tcW w:w="1721" w:type="pct"/>
            <w:shd w:val="clear" w:color="auto" w:fill="auto"/>
            <w:tcMar>
              <w:top w:w="57" w:type="dxa"/>
              <w:bottom w:w="57" w:type="dxa"/>
            </w:tcMar>
          </w:tcPr>
          <w:p w14:paraId="394C0431" w14:textId="77777777" w:rsidR="006867AF" w:rsidRPr="00E3259F" w:rsidRDefault="006867AF" w:rsidP="007447B7">
            <w:pPr>
              <w:spacing w:line="260" w:lineRule="atLeast"/>
            </w:pPr>
          </w:p>
        </w:tc>
      </w:tr>
      <w:tr w:rsidR="00925447" w:rsidRPr="00E3259F" w14:paraId="460D1AB7" w14:textId="77777777" w:rsidTr="6E72B8D2">
        <w:trPr>
          <w:tblHeader/>
        </w:trPr>
        <w:tc>
          <w:tcPr>
            <w:tcW w:w="487" w:type="pct"/>
            <w:tcMar>
              <w:top w:w="57" w:type="dxa"/>
              <w:bottom w:w="57" w:type="dxa"/>
            </w:tcMar>
          </w:tcPr>
          <w:p w14:paraId="70A99544" w14:textId="189376E3" w:rsidR="00925447" w:rsidRPr="00E3259F" w:rsidRDefault="00925447" w:rsidP="00925447">
            <w:pPr>
              <w:spacing w:line="260" w:lineRule="atLeast"/>
              <w:rPr>
                <w:rFonts w:eastAsia="Calibri" w:cs="Calibri"/>
                <w:lang w:eastAsia="en-US"/>
              </w:rPr>
            </w:pPr>
            <w:r>
              <w:rPr>
                <w:rFonts w:eastAsia="Calibri" w:cs="Calibri"/>
                <w:lang w:eastAsia="en-US"/>
              </w:rPr>
              <w:t>4.</w:t>
            </w:r>
          </w:p>
        </w:tc>
        <w:tc>
          <w:tcPr>
            <w:tcW w:w="788" w:type="pct"/>
            <w:shd w:val="clear" w:color="auto" w:fill="auto"/>
            <w:tcMar>
              <w:top w:w="57" w:type="dxa"/>
              <w:bottom w:w="57" w:type="dxa"/>
            </w:tcMar>
          </w:tcPr>
          <w:p w14:paraId="34D03668" w14:textId="5EA240C2" w:rsidR="00925447" w:rsidRPr="00E3259F" w:rsidRDefault="00925447" w:rsidP="00925447">
            <w:pPr>
              <w:spacing w:line="260" w:lineRule="atLeast"/>
            </w:pPr>
            <w:r>
              <w:t>No approved for Plant Protection Products</w:t>
            </w:r>
          </w:p>
        </w:tc>
        <w:tc>
          <w:tcPr>
            <w:tcW w:w="2004" w:type="pct"/>
            <w:tcMar>
              <w:top w:w="57" w:type="dxa"/>
              <w:bottom w:w="57" w:type="dxa"/>
            </w:tcMar>
          </w:tcPr>
          <w:p w14:paraId="32C4126B" w14:textId="77777777" w:rsidR="00925447" w:rsidRPr="00E3259F" w:rsidRDefault="00925447" w:rsidP="00925447">
            <w:pPr>
              <w:spacing w:line="260" w:lineRule="atLeast"/>
            </w:pPr>
          </w:p>
        </w:tc>
        <w:tc>
          <w:tcPr>
            <w:tcW w:w="1721" w:type="pct"/>
            <w:shd w:val="clear" w:color="auto" w:fill="auto"/>
            <w:tcMar>
              <w:top w:w="57" w:type="dxa"/>
              <w:bottom w:w="57" w:type="dxa"/>
            </w:tcMar>
          </w:tcPr>
          <w:p w14:paraId="27035629" w14:textId="119B390E" w:rsidR="00925447" w:rsidRPr="00E3259F" w:rsidRDefault="00925447" w:rsidP="00925447">
            <w:pPr>
              <w:spacing w:line="260" w:lineRule="atLeast"/>
            </w:pPr>
            <w:r w:rsidRPr="00DC494F">
              <w:t xml:space="preserve">As the Maximum Residue Levels in animal products are 0.05* mg/kg based on the lower limit of analytical determination (in some of the products 0.1 mg/kg as edible offal of swine, bovine, sheep or 0.2 mg/kg as fat free of lean meat of swine, bovine, sheep (see Regulation 899/2012/EC for </w:t>
            </w:r>
            <w:r>
              <w:t>PPP</w:t>
            </w:r>
            <w:r w:rsidRPr="00DC494F">
              <w:t>)</w:t>
            </w:r>
          </w:p>
        </w:tc>
      </w:tr>
    </w:tbl>
    <w:p w14:paraId="09D165D4" w14:textId="77777777" w:rsidR="006867AF" w:rsidRPr="00E3259F" w:rsidRDefault="006867AF" w:rsidP="006867AF">
      <w:pPr>
        <w:spacing w:line="260" w:lineRule="atLeast"/>
        <w:rPr>
          <w:rFonts w:eastAsia="Calibri"/>
          <w:iCs/>
          <w:sz w:val="16"/>
          <w:lang w:eastAsia="en-US"/>
        </w:rPr>
      </w:pPr>
      <w:r w:rsidRPr="00E3259F">
        <w:rPr>
          <w:rFonts w:eastAsia="Calibri" w:cs="Calibri"/>
          <w:sz w:val="16"/>
          <w:szCs w:val="16"/>
          <w:vertAlign w:val="superscript"/>
          <w:lang w:eastAsia="en-US"/>
        </w:rPr>
        <w:t>1</w:t>
      </w:r>
      <w:r w:rsidRPr="00E3259F">
        <w:rPr>
          <w:rFonts w:eastAsia="Calibri" w:cs="Calibri"/>
          <w:sz w:val="16"/>
          <w:szCs w:val="16"/>
          <w:lang w:eastAsia="en-US"/>
        </w:rPr>
        <w:t xml:space="preserve"> e.g. plant protection products, veterinary use, food or feed additives</w:t>
      </w:r>
    </w:p>
    <w:p w14:paraId="413C36C1" w14:textId="77777777" w:rsidR="006867AF" w:rsidRPr="00E3259F" w:rsidRDefault="006867AF" w:rsidP="006867AF">
      <w:pPr>
        <w:spacing w:line="260" w:lineRule="atLeast"/>
        <w:rPr>
          <w:rFonts w:eastAsia="Calibri"/>
          <w:sz w:val="18"/>
          <w:lang w:eastAsia="en-US"/>
        </w:rPr>
      </w:pPr>
      <w:r w:rsidRPr="00E3259F">
        <w:rPr>
          <w:rFonts w:eastAsia="Calibri" w:cs="Calibri"/>
          <w:sz w:val="16"/>
          <w:szCs w:val="16"/>
          <w:vertAlign w:val="superscript"/>
          <w:lang w:eastAsia="en-US"/>
        </w:rPr>
        <w:t>2</w:t>
      </w:r>
      <w:r w:rsidRPr="00E3259F">
        <w:rPr>
          <w:rFonts w:eastAsia="Calibri" w:cs="Calibri"/>
          <w:sz w:val="16"/>
          <w:szCs w:val="16"/>
          <w:lang w:eastAsia="en-US"/>
        </w:rPr>
        <w:t xml:space="preserve"> e.g. MRLs. Use footnotes for references</w:t>
      </w:r>
      <w:r w:rsidRPr="00E3259F">
        <w:rPr>
          <w:rFonts w:eastAsia="Calibri" w:cs="Calibri"/>
          <w:sz w:val="18"/>
          <w:szCs w:val="18"/>
          <w:lang w:eastAsia="en-US"/>
        </w:rPr>
        <w:t>.</w:t>
      </w:r>
    </w:p>
    <w:p w14:paraId="3E0D618E" w14:textId="77777777" w:rsidR="006867AF" w:rsidRPr="00E3259F" w:rsidRDefault="006867AF" w:rsidP="006867AF">
      <w:pPr>
        <w:spacing w:line="260" w:lineRule="atLeast"/>
        <w:rPr>
          <w:rFonts w:eastAsia="Calibri"/>
          <w:lang w:eastAsia="en-US"/>
        </w:rPr>
      </w:pPr>
    </w:p>
    <w:p w14:paraId="77FCB72C" w14:textId="77777777" w:rsidR="00FD2055" w:rsidRPr="00E3259F" w:rsidRDefault="00FD2055" w:rsidP="00FD2055">
      <w:pPr>
        <w:spacing w:line="260" w:lineRule="atLeast"/>
        <w:rPr>
          <w:rFonts w:eastAsia="Calibri"/>
          <w:lang w:eastAsia="en-US"/>
        </w:rPr>
      </w:pPr>
    </w:p>
    <w:p w14:paraId="3E82E7F4" w14:textId="77777777" w:rsidR="00FD2055" w:rsidRPr="00E3259F" w:rsidRDefault="00FD2055" w:rsidP="00FD2055">
      <w:pPr>
        <w:rPr>
          <w:rFonts w:eastAsia="Calibri"/>
          <w:i/>
          <w:sz w:val="22"/>
          <w:szCs w:val="22"/>
          <w:u w:val="single"/>
          <w:lang w:eastAsia="en-US"/>
        </w:rPr>
      </w:pPr>
      <w:bookmarkStart w:id="1519" w:name="_Toc389729080"/>
      <w:r w:rsidRPr="00E3259F">
        <w:rPr>
          <w:rFonts w:eastAsia="Calibri" w:cs="Calibri"/>
          <w:i/>
          <w:iCs/>
          <w:sz w:val="22"/>
          <w:szCs w:val="22"/>
          <w:u w:val="single"/>
          <w:lang w:eastAsia="en-US"/>
        </w:rPr>
        <w:t>Estimating Livestock Exposure to Active Substances used in Biocidal Products</w:t>
      </w:r>
      <w:bookmarkEnd w:id="1519"/>
    </w:p>
    <w:p w14:paraId="3E920301" w14:textId="41EB7627" w:rsidR="00FD2055" w:rsidRPr="00E3259F" w:rsidRDefault="00FD2055" w:rsidP="00FD2055">
      <w:pPr>
        <w:spacing w:line="260" w:lineRule="atLeast"/>
        <w:rPr>
          <w:sz w:val="22"/>
          <w:szCs w:val="22"/>
        </w:rPr>
      </w:pPr>
    </w:p>
    <w:p w14:paraId="7B90FB7E" w14:textId="0971A572" w:rsidR="00D05C72" w:rsidRPr="00E3259F" w:rsidRDefault="00F743A7" w:rsidP="00465E14">
      <w:pPr>
        <w:spacing w:line="260" w:lineRule="atLeast"/>
        <w:jc w:val="both"/>
        <w:rPr>
          <w:rFonts w:eastAsia="Times New Roman,Calibri" w:cs="Times New Roman,Calibri"/>
          <w:lang w:eastAsia="en-US"/>
        </w:rPr>
      </w:pPr>
      <w:r w:rsidRPr="00E3259F">
        <w:rPr>
          <w:rFonts w:eastAsia="Times New Roman,Calibri" w:cs="Times New Roman,Calibri"/>
          <w:lang w:eastAsia="en-US"/>
        </w:rPr>
        <w:t>The product is applied where flea larvae develop including cracks and crevices. Livestock</w:t>
      </w:r>
      <w:r w:rsidR="00D3318B" w:rsidRPr="00E3259F">
        <w:rPr>
          <w:rFonts w:eastAsia="Times New Roman,Calibri" w:cs="Times New Roman,Calibri"/>
          <w:lang w:eastAsia="en-US"/>
        </w:rPr>
        <w:t xml:space="preserve"> housings are not intended </w:t>
      </w:r>
      <w:r w:rsidR="005A2732" w:rsidRPr="00E3259F">
        <w:rPr>
          <w:rFonts w:eastAsia="Times New Roman,Calibri" w:cs="Times New Roman,Calibri"/>
          <w:lang w:eastAsia="en-US"/>
        </w:rPr>
        <w:t>to be treated</w:t>
      </w:r>
      <w:r w:rsidR="00D3318B" w:rsidRPr="00E3259F">
        <w:rPr>
          <w:rFonts w:eastAsia="Times New Roman,Calibri" w:cs="Times New Roman,Calibri"/>
          <w:lang w:eastAsia="en-US"/>
        </w:rPr>
        <w:t xml:space="preserve"> </w:t>
      </w:r>
      <w:r w:rsidR="005A2732" w:rsidRPr="00E3259F">
        <w:rPr>
          <w:rFonts w:eastAsia="Times New Roman,Calibri" w:cs="Times New Roman,Calibri"/>
          <w:lang w:eastAsia="en-US"/>
        </w:rPr>
        <w:t>thus exposure of livestock can be excluded.</w:t>
      </w:r>
      <w:r w:rsidR="00D05C72" w:rsidRPr="00E3259F">
        <w:rPr>
          <w:rFonts w:eastAsia="Times New Roman,Calibri" w:cs="Times New Roman,Calibri"/>
          <w:lang w:eastAsia="en-US"/>
        </w:rPr>
        <w:t xml:space="preserve"> To ensure that the product is not used for livestock the following RMM is included:</w:t>
      </w:r>
    </w:p>
    <w:p w14:paraId="1C3436E0" w14:textId="2F9F92DA" w:rsidR="00D05C72" w:rsidRPr="00E3259F" w:rsidRDefault="00D05C72" w:rsidP="00D05C72">
      <w:pPr>
        <w:rPr>
          <w:i/>
        </w:rPr>
      </w:pPr>
      <w:r w:rsidRPr="00E3259F">
        <w:rPr>
          <w:i/>
        </w:rPr>
        <w:t xml:space="preserve">Do not use in animal housing where livestock is kept. </w:t>
      </w:r>
    </w:p>
    <w:p w14:paraId="017AE502" w14:textId="62B03027" w:rsidR="00D05C72" w:rsidRPr="00E3259F" w:rsidRDefault="00D05C72" w:rsidP="00D05C72">
      <w:r w:rsidRPr="00E3259F">
        <w:rPr>
          <w:i/>
        </w:rPr>
        <w:t>Do not use on surfaces which may come in direct contact with food feeding stuff and livestock animals</w:t>
      </w:r>
      <w:r w:rsidRPr="00E3259F">
        <w:t xml:space="preserve">. </w:t>
      </w:r>
    </w:p>
    <w:p w14:paraId="016E59E2" w14:textId="77777777" w:rsidR="00D05C72" w:rsidRPr="00E3259F" w:rsidRDefault="00D05C72" w:rsidP="00465E14">
      <w:pPr>
        <w:spacing w:line="260" w:lineRule="atLeast"/>
        <w:jc w:val="both"/>
        <w:rPr>
          <w:rFonts w:eastAsia="Times New Roman,Calibri" w:cs="Times New Roman,Calibri"/>
          <w:lang w:eastAsia="en-US"/>
        </w:rPr>
      </w:pPr>
    </w:p>
    <w:p w14:paraId="224A4870" w14:textId="77777777" w:rsidR="00EC5DFD" w:rsidRPr="00E3259F" w:rsidRDefault="00EC5DFD" w:rsidP="001C7665">
      <w:pPr>
        <w:spacing w:line="260" w:lineRule="atLeast"/>
        <w:jc w:val="both"/>
        <w:rPr>
          <w:rFonts w:eastAsia="Calibri"/>
          <w:i/>
          <w:iCs/>
          <w:lang w:eastAsia="en-US"/>
        </w:rPr>
      </w:pPr>
    </w:p>
    <w:p w14:paraId="1D425462" w14:textId="77777777" w:rsidR="00EC5DFD" w:rsidRPr="00E3259F" w:rsidRDefault="00EC5DFD" w:rsidP="001C7665">
      <w:pPr>
        <w:spacing w:line="260" w:lineRule="atLeast"/>
        <w:jc w:val="both"/>
        <w:rPr>
          <w:rFonts w:eastAsia="Calibri"/>
          <w:i/>
          <w:iCs/>
          <w:lang w:eastAsia="en-US"/>
        </w:rPr>
      </w:pPr>
    </w:p>
    <w:p w14:paraId="045BEF17" w14:textId="77777777" w:rsidR="00FD2055" w:rsidRPr="00E3259F" w:rsidRDefault="6E72B8D2" w:rsidP="00FD2055">
      <w:pPr>
        <w:spacing w:line="260" w:lineRule="atLeast"/>
        <w:rPr>
          <w:rFonts w:eastAsia="Calibri"/>
          <w:b/>
          <w:bCs/>
          <w:lang w:eastAsia="en-US"/>
        </w:rPr>
      </w:pPr>
      <w:r w:rsidRPr="00E3259F">
        <w:rPr>
          <w:rFonts w:eastAsia="Calibri" w:cs="Calibri"/>
          <w:b/>
          <w:bCs/>
          <w:lang w:eastAsia="en-US"/>
        </w:rPr>
        <w:t>Conclusion</w:t>
      </w:r>
    </w:p>
    <w:p w14:paraId="3A5615F7" w14:textId="486C18B6" w:rsidR="00FD2055" w:rsidRPr="00E3259F" w:rsidRDefault="00FD2055" w:rsidP="00FD2055">
      <w:pPr>
        <w:spacing w:line="260" w:lineRule="atLeast"/>
        <w:rPr>
          <w:rFonts w:eastAsia="Calibri"/>
          <w:lang w:eastAsia="en-US"/>
        </w:rPr>
      </w:pPr>
    </w:p>
    <w:p w14:paraId="55EFFADA" w14:textId="06107E5E" w:rsidR="00596B87" w:rsidRPr="00E3259F" w:rsidRDefault="6E72B8D2" w:rsidP="00596B87">
      <w:pPr>
        <w:spacing w:line="260" w:lineRule="atLeast"/>
        <w:jc w:val="both"/>
        <w:rPr>
          <w:rFonts w:eastAsia="Calibri"/>
          <w:i/>
          <w:iCs/>
          <w:lang w:eastAsia="en-US"/>
        </w:rPr>
      </w:pPr>
      <w:r w:rsidRPr="00E3259F">
        <w:t xml:space="preserve">BIOPREN 5 EC LARVICIDE CONCENTRATE does not pose a concern for consumers. Livestock will be not exposed to BIOPREN 5 EC LARVICIDE CONCENTRATE. </w:t>
      </w:r>
    </w:p>
    <w:p w14:paraId="00E2284C" w14:textId="009D3AA8" w:rsidR="00046B88" w:rsidRPr="00E3259F" w:rsidRDefault="00046B88" w:rsidP="00FD2055">
      <w:pPr>
        <w:spacing w:line="260" w:lineRule="atLeast"/>
        <w:rPr>
          <w:rFonts w:eastAsia="Calibri"/>
          <w:lang w:eastAsia="en-US"/>
        </w:rPr>
      </w:pPr>
    </w:p>
    <w:p w14:paraId="6EEF1952" w14:textId="77777777" w:rsidR="00046B88" w:rsidRPr="00E3259F" w:rsidRDefault="00046B88" w:rsidP="00FD2055">
      <w:pPr>
        <w:spacing w:line="260" w:lineRule="atLeast"/>
        <w:rPr>
          <w:rFonts w:eastAsia="Calibri"/>
          <w:lang w:eastAsia="en-US"/>
        </w:rPr>
      </w:pPr>
    </w:p>
    <w:p w14:paraId="7277718E" w14:textId="77777777" w:rsidR="00FD2055" w:rsidRPr="00E3259F" w:rsidRDefault="00FD2055" w:rsidP="00FD2055">
      <w:pPr>
        <w:rPr>
          <w:rFonts w:eastAsia="Calibri"/>
          <w:i/>
          <w:sz w:val="22"/>
          <w:szCs w:val="22"/>
          <w:u w:val="single"/>
          <w:lang w:eastAsia="en-US"/>
        </w:rPr>
      </w:pPr>
      <w:bookmarkStart w:id="1520" w:name="_Toc389729082"/>
      <w:r w:rsidRPr="00E3259F">
        <w:rPr>
          <w:rFonts w:eastAsia="Calibri" w:cs="Calibri"/>
          <w:i/>
          <w:iCs/>
          <w:sz w:val="22"/>
          <w:szCs w:val="22"/>
          <w:u w:val="single"/>
          <w:lang w:eastAsia="en-US"/>
        </w:rPr>
        <w:t>Estimating transfer of biocidal active substances into foods as a result of non-professional use</w:t>
      </w:r>
      <w:bookmarkEnd w:id="1520"/>
    </w:p>
    <w:p w14:paraId="537C8159" w14:textId="77777777" w:rsidR="00FD2055" w:rsidRPr="00E3259F" w:rsidRDefault="00FD2055" w:rsidP="00FD2055">
      <w:pPr>
        <w:spacing w:line="260" w:lineRule="atLeast"/>
        <w:rPr>
          <w:rFonts w:eastAsia="Calibri"/>
          <w:b/>
          <w:lang w:eastAsia="en-US"/>
        </w:rPr>
      </w:pPr>
    </w:p>
    <w:p w14:paraId="269DCD12" w14:textId="69EF3643" w:rsidR="00FD2055" w:rsidRPr="00E3259F" w:rsidRDefault="6E72B8D2" w:rsidP="00596B87">
      <w:pPr>
        <w:spacing w:line="260" w:lineRule="atLeast"/>
        <w:jc w:val="both"/>
      </w:pPr>
      <w:r w:rsidRPr="00E3259F">
        <w:t>The BIOPREN 5 EC LARVICIDE CONCENTRATE is for professional use only.</w:t>
      </w:r>
    </w:p>
    <w:p w14:paraId="6B4C5828" w14:textId="77777777" w:rsidR="00596B87" w:rsidRPr="00E3259F" w:rsidRDefault="00596B87" w:rsidP="00FD2055">
      <w:pPr>
        <w:spacing w:line="260" w:lineRule="atLeast"/>
        <w:rPr>
          <w:rFonts w:eastAsia="Calibri"/>
          <w:lang w:eastAsia="en-US"/>
        </w:rPr>
      </w:pPr>
    </w:p>
    <w:p w14:paraId="14D0F600" w14:textId="77777777" w:rsidR="00FD2055" w:rsidRPr="00E3259F" w:rsidRDefault="6E72B8D2" w:rsidP="00FD2055">
      <w:pPr>
        <w:spacing w:line="260" w:lineRule="atLeast"/>
        <w:rPr>
          <w:rFonts w:eastAsia="Calibri"/>
          <w:b/>
          <w:bCs/>
          <w:lang w:eastAsia="en-US"/>
        </w:rPr>
      </w:pPr>
      <w:r w:rsidRPr="00E3259F">
        <w:rPr>
          <w:rFonts w:eastAsia="Calibri" w:cs="Calibri"/>
          <w:b/>
          <w:bCs/>
          <w:lang w:eastAsia="en-US"/>
        </w:rPr>
        <w:t>Conclusion</w:t>
      </w:r>
    </w:p>
    <w:p w14:paraId="211DB4B8" w14:textId="434433BE" w:rsidR="00FD2055" w:rsidRPr="00E3259F" w:rsidRDefault="00FD2055" w:rsidP="00FD2055">
      <w:pPr>
        <w:spacing w:line="260" w:lineRule="atLeast"/>
        <w:rPr>
          <w:rFonts w:eastAsia="Calibri"/>
          <w:lang w:eastAsia="en-US"/>
        </w:rPr>
      </w:pPr>
    </w:p>
    <w:p w14:paraId="5D8E08D9" w14:textId="7A5239ED" w:rsidR="002635CD" w:rsidRPr="00E3259F" w:rsidRDefault="6E72B8D2" w:rsidP="000D592B">
      <w:pPr>
        <w:jc w:val="both"/>
        <w:rPr>
          <w:rFonts w:eastAsia="Calibri" w:cs="Calibri"/>
          <w:b/>
          <w:bCs/>
          <w:i/>
          <w:iCs/>
          <w:sz w:val="22"/>
          <w:szCs w:val="22"/>
          <w:lang w:eastAsia="en-US"/>
        </w:rPr>
      </w:pPr>
      <w:r w:rsidRPr="00E3259F">
        <w:lastRenderedPageBreak/>
        <w:t>No exposure assessment is ne</w:t>
      </w:r>
      <w:r w:rsidR="002635CD" w:rsidRPr="00E3259F">
        <w:t>e</w:t>
      </w:r>
      <w:r w:rsidRPr="00E3259F">
        <w:t xml:space="preserve">ded. No food contamination would </w:t>
      </w:r>
      <w:r w:rsidR="002635CD" w:rsidRPr="00E3259F">
        <w:t xml:space="preserve">occur </w:t>
      </w:r>
      <w:r w:rsidRPr="00E3259F">
        <w:t>during the use of BIOPREN 5 EC LARVICIDE CONCENTRATE.</w:t>
      </w:r>
      <w:bookmarkStart w:id="1521" w:name="_Toc389729083"/>
      <w:bookmarkStart w:id="1522" w:name="_Toc403472772"/>
      <w:r w:rsidR="000D592B" w:rsidRPr="00E3259F">
        <w:rPr>
          <w:rFonts w:eastAsia="Calibri" w:cs="Calibri"/>
          <w:b/>
          <w:bCs/>
          <w:i/>
          <w:iCs/>
          <w:sz w:val="22"/>
          <w:szCs w:val="22"/>
          <w:lang w:eastAsia="en-US"/>
        </w:rPr>
        <w:br w:type="page"/>
      </w:r>
    </w:p>
    <w:p w14:paraId="627B2B36" w14:textId="77777777" w:rsidR="002635CD" w:rsidRPr="00E3259F" w:rsidRDefault="002635CD" w:rsidP="000D592B">
      <w:pPr>
        <w:jc w:val="both"/>
        <w:rPr>
          <w:rFonts w:eastAsia="Calibri" w:cs="Calibri"/>
          <w:b/>
          <w:bCs/>
          <w:i/>
          <w:iCs/>
          <w:sz w:val="22"/>
          <w:szCs w:val="22"/>
          <w:lang w:eastAsia="en-US"/>
        </w:rPr>
      </w:pPr>
    </w:p>
    <w:p w14:paraId="4DD70CF1" w14:textId="4A24025B" w:rsidR="00FD2055" w:rsidRPr="00E3259F" w:rsidRDefault="00FD2055" w:rsidP="000D592B">
      <w:pPr>
        <w:jc w:val="both"/>
        <w:rPr>
          <w:rFonts w:eastAsia="Calibri"/>
          <w:b/>
          <w:i/>
          <w:sz w:val="22"/>
          <w:szCs w:val="22"/>
          <w:lang w:eastAsia="en-US"/>
        </w:rPr>
      </w:pPr>
      <w:r w:rsidRPr="00E3259F">
        <w:rPr>
          <w:rFonts w:eastAsia="Calibri" w:cs="Calibri"/>
          <w:b/>
          <w:bCs/>
          <w:i/>
          <w:iCs/>
          <w:sz w:val="22"/>
          <w:szCs w:val="22"/>
          <w:lang w:eastAsia="en-US"/>
        </w:rPr>
        <w:t>Exposure associated with production, formulation and disposal of the biocidal product</w:t>
      </w:r>
      <w:bookmarkEnd w:id="1521"/>
      <w:bookmarkEnd w:id="1522"/>
    </w:p>
    <w:p w14:paraId="7399F2F3" w14:textId="70DE8589" w:rsidR="00390062" w:rsidRPr="00E3259F" w:rsidRDefault="00390062" w:rsidP="00390062">
      <w:pPr>
        <w:spacing w:line="260" w:lineRule="atLeast"/>
      </w:pPr>
    </w:p>
    <w:p w14:paraId="7844CFEB" w14:textId="30B400E6" w:rsidR="003960E1" w:rsidRPr="00E3259F" w:rsidRDefault="004C70AA" w:rsidP="00FD2055">
      <w:pPr>
        <w:spacing w:line="260" w:lineRule="atLeast"/>
        <w:rPr>
          <w:rFonts w:eastAsia="Calibri"/>
          <w:b/>
          <w:bCs/>
          <w:lang w:eastAsia="en-US"/>
        </w:rPr>
      </w:pPr>
      <w:r w:rsidRPr="00E3259F">
        <w:t>Production and formulation is addressed under other EU legislation (e.g. Directive 98/24/EC) and not repeated under Regulation 528/2012 (this principle was agreed at Biocides Technical Meeting TMI06).</w:t>
      </w:r>
    </w:p>
    <w:p w14:paraId="4523520C" w14:textId="77777777" w:rsidR="00FD2055" w:rsidRPr="00E3259F" w:rsidRDefault="00FD2055" w:rsidP="00FD2055">
      <w:pPr>
        <w:spacing w:line="260" w:lineRule="atLeast"/>
        <w:rPr>
          <w:rFonts w:eastAsia="Calibri"/>
          <w:lang w:eastAsia="en-US"/>
        </w:rPr>
      </w:pPr>
    </w:p>
    <w:p w14:paraId="4F8E29DA" w14:textId="77777777" w:rsidR="00FD2055" w:rsidRPr="00E3259F" w:rsidRDefault="00FD2055" w:rsidP="00FD2055">
      <w:pPr>
        <w:rPr>
          <w:rFonts w:eastAsia="Calibri"/>
          <w:b/>
          <w:i/>
          <w:sz w:val="22"/>
          <w:szCs w:val="22"/>
          <w:lang w:eastAsia="en-US"/>
        </w:rPr>
      </w:pPr>
      <w:bookmarkStart w:id="1523" w:name="_Toc389729086"/>
      <w:bookmarkStart w:id="1524" w:name="_Toc403472773"/>
      <w:r w:rsidRPr="00E3259F">
        <w:rPr>
          <w:rFonts w:eastAsia="Calibri" w:cs="Calibri"/>
          <w:b/>
          <w:bCs/>
          <w:i/>
          <w:iCs/>
          <w:sz w:val="22"/>
          <w:szCs w:val="22"/>
          <w:lang w:eastAsia="en-US"/>
        </w:rPr>
        <w:t>Aggregated exposure</w:t>
      </w:r>
      <w:bookmarkEnd w:id="1523"/>
      <w:bookmarkEnd w:id="1524"/>
    </w:p>
    <w:p w14:paraId="29F454F2" w14:textId="77777777" w:rsidR="00390062" w:rsidRPr="00E3259F" w:rsidRDefault="00390062" w:rsidP="00390062">
      <w:pPr>
        <w:rPr>
          <w:rFonts w:eastAsia="Calibri"/>
          <w:lang w:eastAsia="en-US"/>
        </w:rPr>
      </w:pPr>
      <w:bookmarkStart w:id="1525" w:name="_Toc389729087"/>
      <w:bookmarkStart w:id="1526" w:name="_Toc403472774"/>
    </w:p>
    <w:p w14:paraId="1D6B8A14" w14:textId="77777777" w:rsidR="00390062" w:rsidRPr="00E3259F" w:rsidRDefault="6E72B8D2" w:rsidP="00390062">
      <w:r w:rsidRPr="00E3259F">
        <w:t>No metholodology has been developed yet.</w:t>
      </w:r>
    </w:p>
    <w:p w14:paraId="419CE3A7" w14:textId="7F7AA2C2" w:rsidR="00390062" w:rsidRPr="00E3259F" w:rsidRDefault="6E72B8D2" w:rsidP="00390062">
      <w:pPr>
        <w:jc w:val="both"/>
      </w:pPr>
      <w:r w:rsidRPr="00E3259F">
        <w:t xml:space="preserve">S-methoprene is also authorized according to the veterinary regulation however S-methoprene </w:t>
      </w:r>
      <w:r w:rsidR="00343EA6" w:rsidRPr="00E3259F">
        <w:t xml:space="preserve">is </w:t>
      </w:r>
      <w:r w:rsidRPr="00E3259F">
        <w:t>mainly used in biocide products in the EU. These products are used in different areas, therefore there is no overlapping use of the products. Therefore no aggregated exposure estimation</w:t>
      </w:r>
      <w:r w:rsidR="00355F13" w:rsidRPr="00E3259F">
        <w:t xml:space="preserve"> is</w:t>
      </w:r>
      <w:r w:rsidRPr="00E3259F">
        <w:t xml:space="preserve"> required</w:t>
      </w:r>
    </w:p>
    <w:p w14:paraId="14C75C81" w14:textId="374EF75F" w:rsidR="00085D5C" w:rsidRPr="00E3259F" w:rsidRDefault="00085D5C" w:rsidP="00FD2055">
      <w:pPr>
        <w:rPr>
          <w:rFonts w:eastAsia="Calibri"/>
          <w:lang w:eastAsia="en-US"/>
        </w:rPr>
      </w:pPr>
    </w:p>
    <w:p w14:paraId="1DFD41BB" w14:textId="3940A106" w:rsidR="00FD2055" w:rsidRPr="00E3259F" w:rsidRDefault="6E72B8D2" w:rsidP="00FD2055">
      <w:pPr>
        <w:rPr>
          <w:rFonts w:eastAsia="Calibri"/>
          <w:b/>
          <w:i/>
          <w:sz w:val="22"/>
          <w:szCs w:val="22"/>
          <w:lang w:eastAsia="en-US"/>
        </w:rPr>
      </w:pPr>
      <w:r w:rsidRPr="00E3259F">
        <w:rPr>
          <w:rFonts w:eastAsia="Calibri" w:cs="Calibri"/>
          <w:b/>
          <w:bCs/>
          <w:i/>
          <w:iCs/>
          <w:sz w:val="22"/>
          <w:szCs w:val="22"/>
          <w:lang w:eastAsia="en-US"/>
        </w:rPr>
        <w:t>Summary of exposure assessment</w:t>
      </w:r>
      <w:bookmarkEnd w:id="1525"/>
      <w:bookmarkEnd w:id="1526"/>
    </w:p>
    <w:p w14:paraId="4C975212" w14:textId="77777777" w:rsidR="00FD2055" w:rsidRPr="00E3259F" w:rsidRDefault="00FD2055" w:rsidP="00FD2055">
      <w:pPr>
        <w:spacing w:line="260" w:lineRule="atLeast"/>
        <w:rPr>
          <w:rFonts w:eastAsia="Calibri"/>
          <w:lang w:eastAsia="en-US"/>
        </w:rPr>
      </w:pPr>
    </w:p>
    <w:tbl>
      <w:tblPr>
        <w:tblW w:w="47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4"/>
        <w:gridCol w:w="2511"/>
        <w:gridCol w:w="2509"/>
        <w:gridCol w:w="2507"/>
      </w:tblGrid>
      <w:tr w:rsidR="00FD2055" w:rsidRPr="00E3259F" w14:paraId="3AE1312B" w14:textId="77777777" w:rsidTr="00B91E6B">
        <w:trPr>
          <w:tblHeader/>
        </w:trPr>
        <w:tc>
          <w:tcPr>
            <w:tcW w:w="5000" w:type="pct"/>
            <w:gridSpan w:val="4"/>
            <w:shd w:val="clear" w:color="auto" w:fill="FFFFCC"/>
          </w:tcPr>
          <w:p w14:paraId="44D26B91"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Scenarios and values to be used in risk assessment</w:t>
            </w:r>
          </w:p>
        </w:tc>
      </w:tr>
      <w:tr w:rsidR="00B91E6B" w:rsidRPr="00E3259F" w14:paraId="574D45BB" w14:textId="77777777" w:rsidTr="00877D09">
        <w:trPr>
          <w:tblHeader/>
        </w:trPr>
        <w:tc>
          <w:tcPr>
            <w:tcW w:w="680" w:type="pct"/>
            <w:shd w:val="clear" w:color="auto" w:fill="auto"/>
            <w:tcMar>
              <w:top w:w="57" w:type="dxa"/>
              <w:bottom w:w="57" w:type="dxa"/>
            </w:tcMar>
          </w:tcPr>
          <w:p w14:paraId="4012B494"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Scenario number</w:t>
            </w:r>
          </w:p>
        </w:tc>
        <w:tc>
          <w:tcPr>
            <w:tcW w:w="1441" w:type="pct"/>
            <w:shd w:val="clear" w:color="auto" w:fill="auto"/>
            <w:tcMar>
              <w:top w:w="57" w:type="dxa"/>
              <w:bottom w:w="57" w:type="dxa"/>
            </w:tcMar>
          </w:tcPr>
          <w:p w14:paraId="490110DB"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Exposed group</w:t>
            </w:r>
          </w:p>
          <w:p w14:paraId="4692DECE"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(e.g. professionals, non-professionals, bystanders)</w:t>
            </w:r>
          </w:p>
        </w:tc>
        <w:tc>
          <w:tcPr>
            <w:tcW w:w="1440" w:type="pct"/>
            <w:shd w:val="clear" w:color="auto" w:fill="auto"/>
            <w:tcMar>
              <w:top w:w="57" w:type="dxa"/>
              <w:bottom w:w="57" w:type="dxa"/>
            </w:tcMar>
          </w:tcPr>
          <w:p w14:paraId="1988CA51"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Tier/PPE</w:t>
            </w:r>
          </w:p>
        </w:tc>
        <w:tc>
          <w:tcPr>
            <w:tcW w:w="1439" w:type="pct"/>
            <w:shd w:val="clear" w:color="auto" w:fill="auto"/>
            <w:tcMar>
              <w:top w:w="57" w:type="dxa"/>
              <w:bottom w:w="57" w:type="dxa"/>
            </w:tcMar>
          </w:tcPr>
          <w:p w14:paraId="6BEF7670" w14:textId="77777777" w:rsidR="00FD2055" w:rsidRPr="00E3259F" w:rsidRDefault="6E72B8D2" w:rsidP="00FD2055">
            <w:pPr>
              <w:spacing w:line="260" w:lineRule="atLeast"/>
              <w:rPr>
                <w:rFonts w:eastAsia="Calibri"/>
                <w:b/>
                <w:lang w:eastAsia="en-US"/>
              </w:rPr>
            </w:pPr>
            <w:r w:rsidRPr="00E3259F">
              <w:rPr>
                <w:rFonts w:eastAsia="Calibri" w:cs="Calibri"/>
                <w:b/>
                <w:bCs/>
                <w:lang w:eastAsia="en-US"/>
              </w:rPr>
              <w:t>Estimated total uptake</w:t>
            </w:r>
          </w:p>
        </w:tc>
      </w:tr>
      <w:tr w:rsidR="007E1717" w:rsidRPr="00E3259F" w14:paraId="383B9C66" w14:textId="77777777" w:rsidTr="00877D09">
        <w:trPr>
          <w:tblHeader/>
        </w:trPr>
        <w:tc>
          <w:tcPr>
            <w:tcW w:w="680" w:type="pct"/>
            <w:vMerge w:val="restart"/>
            <w:tcMar>
              <w:top w:w="57" w:type="dxa"/>
              <w:bottom w:w="57" w:type="dxa"/>
            </w:tcMar>
          </w:tcPr>
          <w:p w14:paraId="11E68F53" w14:textId="29C768A7" w:rsidR="007E1717" w:rsidRPr="00E3259F" w:rsidRDefault="007E1717" w:rsidP="00E2593E">
            <w:pPr>
              <w:spacing w:line="260" w:lineRule="atLeast"/>
              <w:rPr>
                <w:rFonts w:eastAsia="Calibri"/>
                <w:lang w:eastAsia="en-US"/>
              </w:rPr>
            </w:pPr>
            <w:r w:rsidRPr="00E3259F">
              <w:rPr>
                <w:rFonts w:eastAsia="Calibri" w:cs="Calibri"/>
                <w:lang w:eastAsia="en-US"/>
              </w:rPr>
              <w:t>1. mixing &amp; Loading, surface treatment</w:t>
            </w:r>
          </w:p>
        </w:tc>
        <w:tc>
          <w:tcPr>
            <w:tcW w:w="1441" w:type="pct"/>
            <w:shd w:val="clear" w:color="auto" w:fill="auto"/>
            <w:tcMar>
              <w:top w:w="57" w:type="dxa"/>
              <w:bottom w:w="57" w:type="dxa"/>
            </w:tcMar>
          </w:tcPr>
          <w:p w14:paraId="2827D00E" w14:textId="5B4EBE3F" w:rsidR="007E1717" w:rsidRPr="00E3259F" w:rsidRDefault="007E1717" w:rsidP="00E2593E">
            <w:pPr>
              <w:spacing w:line="260" w:lineRule="atLeast"/>
              <w:rPr>
                <w:rFonts w:eastAsia="Calibri" w:cs="Calibri"/>
                <w:lang w:eastAsia="en-US"/>
              </w:rPr>
            </w:pPr>
            <w:r w:rsidRPr="00E3259F">
              <w:rPr>
                <w:rFonts w:eastAsia="Calibri" w:cs="Calibri"/>
                <w:lang w:eastAsia="en-US"/>
              </w:rPr>
              <w:t>Professional</w:t>
            </w:r>
          </w:p>
        </w:tc>
        <w:tc>
          <w:tcPr>
            <w:tcW w:w="1440" w:type="pct"/>
            <w:tcMar>
              <w:top w:w="57" w:type="dxa"/>
              <w:bottom w:w="57" w:type="dxa"/>
            </w:tcMar>
          </w:tcPr>
          <w:p w14:paraId="4152A983" w14:textId="35055C84" w:rsidR="007E1717" w:rsidRPr="00E3259F" w:rsidRDefault="007E1717" w:rsidP="00E2593E">
            <w:pPr>
              <w:spacing w:line="260" w:lineRule="atLeast"/>
              <w:rPr>
                <w:rFonts w:eastAsia="Calibri" w:cs="Calibri"/>
                <w:lang w:eastAsia="en-US"/>
              </w:rPr>
            </w:pPr>
            <w:r w:rsidRPr="00E3259F">
              <w:rPr>
                <w:rFonts w:eastAsia="Calibri" w:cs="Calibri"/>
                <w:lang w:eastAsia="en-US"/>
              </w:rPr>
              <w:t>Tier 1, no PPE</w:t>
            </w:r>
          </w:p>
        </w:tc>
        <w:tc>
          <w:tcPr>
            <w:tcW w:w="1439" w:type="pct"/>
            <w:shd w:val="clear" w:color="auto" w:fill="auto"/>
            <w:tcMar>
              <w:top w:w="57" w:type="dxa"/>
              <w:bottom w:w="57" w:type="dxa"/>
            </w:tcMar>
          </w:tcPr>
          <w:p w14:paraId="7FE7E14B" w14:textId="42D85036" w:rsidR="007E1717" w:rsidRPr="00E3259F" w:rsidRDefault="007E1717" w:rsidP="006E0AEC">
            <w:pPr>
              <w:spacing w:line="260" w:lineRule="atLeast"/>
              <w:rPr>
                <w:rFonts w:eastAsia="Calibri" w:cs="Calibri"/>
                <w:lang w:eastAsia="en-US"/>
              </w:rPr>
            </w:pPr>
            <w:r w:rsidRPr="00E3259F">
              <w:rPr>
                <w:rFonts w:eastAsia="Calibri" w:cs="Calibri"/>
                <w:lang w:eastAsia="en-US"/>
              </w:rPr>
              <w:t xml:space="preserve">0.095 mg/kg bw/day </w:t>
            </w:r>
          </w:p>
        </w:tc>
      </w:tr>
      <w:tr w:rsidR="007E1717" w:rsidRPr="00E3259F" w14:paraId="630D5A08" w14:textId="77777777" w:rsidTr="00877D09">
        <w:trPr>
          <w:tblHeader/>
        </w:trPr>
        <w:tc>
          <w:tcPr>
            <w:tcW w:w="680" w:type="pct"/>
            <w:vMerge/>
            <w:tcMar>
              <w:top w:w="57" w:type="dxa"/>
              <w:bottom w:w="57" w:type="dxa"/>
            </w:tcMar>
          </w:tcPr>
          <w:p w14:paraId="3D2EF019" w14:textId="77777777" w:rsidR="007E1717" w:rsidRPr="00E3259F" w:rsidRDefault="007E1717" w:rsidP="00E2593E">
            <w:pPr>
              <w:spacing w:line="260" w:lineRule="atLeast"/>
              <w:rPr>
                <w:rFonts w:eastAsia="Calibri" w:cs="Calibri"/>
                <w:lang w:eastAsia="en-US"/>
              </w:rPr>
            </w:pPr>
          </w:p>
        </w:tc>
        <w:tc>
          <w:tcPr>
            <w:tcW w:w="1441" w:type="pct"/>
            <w:shd w:val="clear" w:color="auto" w:fill="auto"/>
            <w:tcMar>
              <w:top w:w="57" w:type="dxa"/>
              <w:bottom w:w="57" w:type="dxa"/>
            </w:tcMar>
          </w:tcPr>
          <w:p w14:paraId="4CBDC998" w14:textId="1243DDB2" w:rsidR="007E1717" w:rsidRPr="00E3259F" w:rsidRDefault="007E1717" w:rsidP="00E2593E">
            <w:pPr>
              <w:spacing w:line="260" w:lineRule="atLeast"/>
              <w:rPr>
                <w:rFonts w:eastAsia="Calibri" w:cs="Calibri"/>
                <w:lang w:eastAsia="en-US"/>
              </w:rPr>
            </w:pPr>
            <w:r w:rsidRPr="00E3259F">
              <w:rPr>
                <w:rFonts w:eastAsia="Calibri" w:cs="Calibri"/>
                <w:lang w:eastAsia="en-US"/>
              </w:rPr>
              <w:t>Professional</w:t>
            </w:r>
          </w:p>
        </w:tc>
        <w:tc>
          <w:tcPr>
            <w:tcW w:w="1440" w:type="pct"/>
            <w:tcMar>
              <w:top w:w="57" w:type="dxa"/>
              <w:bottom w:w="57" w:type="dxa"/>
            </w:tcMar>
          </w:tcPr>
          <w:p w14:paraId="27EBB63E" w14:textId="1AD1AC78" w:rsidR="007E1717" w:rsidRPr="00E3259F" w:rsidRDefault="007E1717" w:rsidP="00E2593E">
            <w:pPr>
              <w:spacing w:line="260" w:lineRule="atLeast"/>
              <w:rPr>
                <w:rFonts w:eastAsia="Calibri" w:cs="Calibri"/>
                <w:lang w:eastAsia="en-US"/>
              </w:rPr>
            </w:pPr>
            <w:r w:rsidRPr="00E3259F">
              <w:rPr>
                <w:rFonts w:eastAsia="Calibri" w:cs="Calibri"/>
                <w:lang w:eastAsia="en-US"/>
              </w:rPr>
              <w:t>Tier 2/gloves and coverall</w:t>
            </w:r>
          </w:p>
        </w:tc>
        <w:tc>
          <w:tcPr>
            <w:tcW w:w="1439" w:type="pct"/>
            <w:shd w:val="clear" w:color="auto" w:fill="auto"/>
            <w:tcMar>
              <w:top w:w="57" w:type="dxa"/>
              <w:bottom w:w="57" w:type="dxa"/>
            </w:tcMar>
          </w:tcPr>
          <w:p w14:paraId="18BB4330" w14:textId="4DE8A383" w:rsidR="007E1717" w:rsidRPr="00E3259F" w:rsidRDefault="007E1717" w:rsidP="006E0AEC">
            <w:pPr>
              <w:spacing w:line="260" w:lineRule="atLeast"/>
              <w:rPr>
                <w:rFonts w:eastAsia="Calibri" w:cs="Calibri"/>
                <w:lang w:eastAsia="en-US"/>
              </w:rPr>
            </w:pPr>
            <w:r w:rsidRPr="00E3259F">
              <w:rPr>
                <w:rFonts w:eastAsia="Calibri" w:cs="Calibri"/>
                <w:lang w:eastAsia="en-US"/>
              </w:rPr>
              <w:t>0.0</w:t>
            </w:r>
            <w:r w:rsidR="009D3871" w:rsidRPr="00E3259F">
              <w:rPr>
                <w:rFonts w:eastAsia="Calibri" w:cs="Calibri"/>
                <w:lang w:eastAsia="en-US"/>
              </w:rPr>
              <w:t>1</w:t>
            </w:r>
            <w:r w:rsidR="00FB1DD6">
              <w:rPr>
                <w:rFonts w:eastAsia="Calibri" w:cs="Calibri"/>
                <w:lang w:eastAsia="en-US"/>
              </w:rPr>
              <w:t>67</w:t>
            </w:r>
            <w:r w:rsidRPr="00E3259F">
              <w:rPr>
                <w:rFonts w:eastAsia="Calibri" w:cs="Calibri"/>
                <w:lang w:eastAsia="en-US"/>
              </w:rPr>
              <w:t xml:space="preserve"> mg/kg bw/day</w:t>
            </w:r>
          </w:p>
        </w:tc>
      </w:tr>
      <w:tr w:rsidR="00B91E6B" w:rsidRPr="00E3259F" w14:paraId="3C75D3ED" w14:textId="77777777" w:rsidTr="00877D09">
        <w:trPr>
          <w:tblHeader/>
        </w:trPr>
        <w:tc>
          <w:tcPr>
            <w:tcW w:w="680" w:type="pct"/>
            <w:shd w:val="clear" w:color="auto" w:fill="auto"/>
            <w:tcMar>
              <w:top w:w="57" w:type="dxa"/>
              <w:bottom w:w="57" w:type="dxa"/>
            </w:tcMar>
          </w:tcPr>
          <w:p w14:paraId="2813F338" w14:textId="6E8DCBC5" w:rsidR="00E2593E" w:rsidRPr="00E3259F" w:rsidRDefault="00E2593E" w:rsidP="00E2593E">
            <w:pPr>
              <w:spacing w:line="260" w:lineRule="atLeast"/>
              <w:rPr>
                <w:rFonts w:eastAsia="Calibri" w:cs="Calibri"/>
                <w:lang w:eastAsia="en-US"/>
              </w:rPr>
            </w:pPr>
            <w:r w:rsidRPr="00E3259F">
              <w:rPr>
                <w:rFonts w:eastAsia="Calibri" w:cs="Calibri"/>
                <w:lang w:eastAsia="en-US"/>
              </w:rPr>
              <w:t>2. Appl., surface treatment</w:t>
            </w:r>
          </w:p>
        </w:tc>
        <w:tc>
          <w:tcPr>
            <w:tcW w:w="1441" w:type="pct"/>
            <w:shd w:val="clear" w:color="auto" w:fill="auto"/>
            <w:tcMar>
              <w:top w:w="57" w:type="dxa"/>
              <w:bottom w:w="57" w:type="dxa"/>
            </w:tcMar>
          </w:tcPr>
          <w:p w14:paraId="08478A26" w14:textId="085AAA5D" w:rsidR="00E2593E" w:rsidRPr="00E3259F" w:rsidRDefault="00E2593E" w:rsidP="00E2593E">
            <w:pPr>
              <w:spacing w:line="260" w:lineRule="atLeast"/>
              <w:rPr>
                <w:rFonts w:eastAsia="Calibri" w:cs="Calibri"/>
                <w:lang w:eastAsia="en-US"/>
              </w:rPr>
            </w:pPr>
            <w:r w:rsidRPr="00E3259F">
              <w:rPr>
                <w:rFonts w:eastAsia="Calibri" w:cs="Calibri"/>
                <w:lang w:eastAsia="en-US"/>
              </w:rPr>
              <w:t>Professional</w:t>
            </w:r>
          </w:p>
        </w:tc>
        <w:tc>
          <w:tcPr>
            <w:tcW w:w="1440" w:type="pct"/>
            <w:tcMar>
              <w:top w:w="57" w:type="dxa"/>
              <w:bottom w:w="57" w:type="dxa"/>
            </w:tcMar>
          </w:tcPr>
          <w:p w14:paraId="3B8B93F2" w14:textId="31D9417D" w:rsidR="00E2593E" w:rsidRPr="00E3259F" w:rsidRDefault="00E2593E" w:rsidP="00E2593E">
            <w:pPr>
              <w:spacing w:line="260" w:lineRule="atLeast"/>
              <w:rPr>
                <w:rFonts w:eastAsia="Calibri" w:cs="Calibri"/>
                <w:lang w:eastAsia="en-US"/>
              </w:rPr>
            </w:pPr>
            <w:r w:rsidRPr="00E3259F">
              <w:rPr>
                <w:rFonts w:eastAsia="Calibri" w:cs="Calibri"/>
                <w:lang w:eastAsia="en-US"/>
              </w:rPr>
              <w:t>Tier 1, no PPE</w:t>
            </w:r>
          </w:p>
        </w:tc>
        <w:tc>
          <w:tcPr>
            <w:tcW w:w="1439" w:type="pct"/>
            <w:shd w:val="clear" w:color="auto" w:fill="auto"/>
            <w:tcMar>
              <w:top w:w="57" w:type="dxa"/>
              <w:bottom w:w="57" w:type="dxa"/>
            </w:tcMar>
          </w:tcPr>
          <w:p w14:paraId="74B770F8" w14:textId="5039827F" w:rsidR="00E2593E" w:rsidRPr="00E3259F" w:rsidRDefault="00FD2276" w:rsidP="009C2674">
            <w:pPr>
              <w:spacing w:line="260" w:lineRule="atLeast"/>
              <w:rPr>
                <w:rFonts w:eastAsia="Calibri" w:cs="Calibri"/>
                <w:lang w:eastAsia="en-US"/>
              </w:rPr>
            </w:pPr>
            <w:r w:rsidRPr="00E3259F">
              <w:rPr>
                <w:rFonts w:eastAsia="Calibri" w:cs="Calibri"/>
                <w:color w:val="000000" w:themeColor="text1"/>
              </w:rPr>
              <w:t>0.0</w:t>
            </w:r>
            <w:r w:rsidR="00F940F7">
              <w:rPr>
                <w:rFonts w:eastAsia="Calibri" w:cs="Calibri"/>
                <w:color w:val="000000" w:themeColor="text1"/>
              </w:rPr>
              <w:t>55</w:t>
            </w:r>
            <w:r w:rsidRPr="00E3259F">
              <w:rPr>
                <w:rFonts w:eastAsia="Calibri" w:cs="Calibri"/>
                <w:color w:val="000000" w:themeColor="text1"/>
              </w:rPr>
              <w:t xml:space="preserve"> </w:t>
            </w:r>
            <w:r w:rsidR="00E2593E" w:rsidRPr="00E3259F">
              <w:rPr>
                <w:rFonts w:eastAsia="Calibri" w:cs="Calibri"/>
                <w:lang w:eastAsia="en-US"/>
              </w:rPr>
              <w:t xml:space="preserve">mg/kg bw/day </w:t>
            </w:r>
          </w:p>
        </w:tc>
      </w:tr>
      <w:tr w:rsidR="00877D09" w:rsidRPr="00E3259F" w14:paraId="42CCEAE5" w14:textId="77777777" w:rsidTr="00877D09">
        <w:trPr>
          <w:tblHeader/>
        </w:trPr>
        <w:tc>
          <w:tcPr>
            <w:tcW w:w="680" w:type="pct"/>
            <w:shd w:val="clear" w:color="auto" w:fill="auto"/>
            <w:tcMar>
              <w:top w:w="57" w:type="dxa"/>
              <w:bottom w:w="57" w:type="dxa"/>
            </w:tcMar>
          </w:tcPr>
          <w:p w14:paraId="5756853B" w14:textId="4A5C2889" w:rsidR="00877D09" w:rsidRPr="00E3259F" w:rsidRDefault="00877D09" w:rsidP="00E2593E">
            <w:pPr>
              <w:spacing w:line="260" w:lineRule="atLeast"/>
              <w:rPr>
                <w:rFonts w:eastAsia="Calibri" w:cs="Calibri"/>
                <w:lang w:eastAsia="en-US"/>
              </w:rPr>
            </w:pPr>
            <w:r w:rsidRPr="00E3259F">
              <w:rPr>
                <w:rFonts w:eastAsia="Calibri" w:cs="Calibri"/>
                <w:lang w:eastAsia="en-US"/>
              </w:rPr>
              <w:t>3. Post-applciation, surface treatment</w:t>
            </w:r>
          </w:p>
        </w:tc>
        <w:tc>
          <w:tcPr>
            <w:tcW w:w="1441" w:type="pct"/>
            <w:shd w:val="clear" w:color="auto" w:fill="auto"/>
            <w:tcMar>
              <w:top w:w="57" w:type="dxa"/>
              <w:bottom w:w="57" w:type="dxa"/>
            </w:tcMar>
          </w:tcPr>
          <w:p w14:paraId="2D421B60" w14:textId="54F6DC93" w:rsidR="00877D09" w:rsidRPr="00E3259F" w:rsidRDefault="00877D09" w:rsidP="00E2593E">
            <w:pPr>
              <w:spacing w:line="260" w:lineRule="atLeast"/>
              <w:rPr>
                <w:rFonts w:eastAsia="Calibri" w:cs="Calibri"/>
                <w:lang w:eastAsia="en-US"/>
              </w:rPr>
            </w:pPr>
            <w:r w:rsidRPr="00E3259F">
              <w:rPr>
                <w:rFonts w:eastAsia="Calibri" w:cs="Calibri"/>
                <w:lang w:eastAsia="en-US"/>
              </w:rPr>
              <w:t>Professional</w:t>
            </w:r>
          </w:p>
        </w:tc>
        <w:tc>
          <w:tcPr>
            <w:tcW w:w="1440" w:type="pct"/>
            <w:tcMar>
              <w:top w:w="57" w:type="dxa"/>
              <w:bottom w:w="57" w:type="dxa"/>
            </w:tcMar>
          </w:tcPr>
          <w:p w14:paraId="5C20FDC7" w14:textId="0A564432" w:rsidR="00877D09" w:rsidRPr="00E3259F" w:rsidRDefault="00877D09" w:rsidP="00E2593E">
            <w:pPr>
              <w:spacing w:line="260" w:lineRule="atLeast"/>
              <w:rPr>
                <w:rFonts w:eastAsia="Calibri" w:cs="Calibri"/>
                <w:lang w:eastAsia="en-US"/>
              </w:rPr>
            </w:pPr>
            <w:r w:rsidRPr="00E3259F">
              <w:rPr>
                <w:rFonts w:eastAsia="Calibri" w:cs="Calibri"/>
                <w:lang w:eastAsia="en-US"/>
              </w:rPr>
              <w:t>Tier 1, no PPE</w:t>
            </w:r>
          </w:p>
        </w:tc>
        <w:tc>
          <w:tcPr>
            <w:tcW w:w="1439" w:type="pct"/>
            <w:shd w:val="clear" w:color="auto" w:fill="auto"/>
            <w:tcMar>
              <w:top w:w="57" w:type="dxa"/>
              <w:bottom w:w="57" w:type="dxa"/>
            </w:tcMar>
          </w:tcPr>
          <w:p w14:paraId="78B49534" w14:textId="49501C93" w:rsidR="00877D09" w:rsidRPr="00E3259F" w:rsidRDefault="00F940F7" w:rsidP="009C2674">
            <w:pPr>
              <w:rPr>
                <w:rFonts w:eastAsia="Calibri" w:cs="Calibri"/>
                <w:lang w:eastAsia="en-US"/>
              </w:rPr>
            </w:pPr>
            <w:r>
              <w:rPr>
                <w:rFonts w:eastAsia="Calibri" w:cs="Calibri"/>
                <w:lang w:eastAsia="en-US"/>
              </w:rPr>
              <w:t>4.55</w:t>
            </w:r>
            <w:r w:rsidR="00877D09" w:rsidRPr="00E3259F">
              <w:rPr>
                <w:rFonts w:eastAsia="Calibri" w:cs="Calibri"/>
                <w:lang w:eastAsia="en-US"/>
              </w:rPr>
              <w:t xml:space="preserve"> x 10</w:t>
            </w:r>
            <w:r w:rsidR="00877D09" w:rsidRPr="00E3259F">
              <w:rPr>
                <w:rFonts w:eastAsia="Calibri" w:cs="Calibri"/>
                <w:vertAlign w:val="superscript"/>
                <w:lang w:eastAsia="en-US"/>
              </w:rPr>
              <w:t>-</w:t>
            </w:r>
            <w:r w:rsidR="009C2674" w:rsidRPr="00E3259F">
              <w:rPr>
                <w:rFonts w:eastAsia="Calibri" w:cs="Calibri"/>
                <w:vertAlign w:val="superscript"/>
                <w:lang w:eastAsia="en-US"/>
              </w:rPr>
              <w:t>4</w:t>
            </w:r>
            <w:r w:rsidR="00877D09" w:rsidRPr="00E3259F">
              <w:rPr>
                <w:rFonts w:eastAsia="Calibri" w:cs="Calibri"/>
                <w:lang w:eastAsia="en-US"/>
              </w:rPr>
              <w:t xml:space="preserve"> mg/kg bw/day</w:t>
            </w:r>
          </w:p>
        </w:tc>
      </w:tr>
      <w:tr w:rsidR="00877D09" w:rsidRPr="00E3259F" w14:paraId="7D9BA0F8" w14:textId="77777777" w:rsidTr="00877D09">
        <w:trPr>
          <w:tblHeader/>
        </w:trPr>
        <w:tc>
          <w:tcPr>
            <w:tcW w:w="680" w:type="pct"/>
            <w:shd w:val="clear" w:color="auto" w:fill="auto"/>
            <w:tcMar>
              <w:top w:w="57" w:type="dxa"/>
              <w:bottom w:w="57" w:type="dxa"/>
            </w:tcMar>
          </w:tcPr>
          <w:p w14:paraId="6DF2FF0C" w14:textId="4134B97C" w:rsidR="00877D09" w:rsidRPr="00E3259F" w:rsidRDefault="00877D09" w:rsidP="00E2593E">
            <w:pPr>
              <w:spacing w:line="260" w:lineRule="atLeast"/>
              <w:rPr>
                <w:rFonts w:eastAsia="Calibri" w:cs="Calibri"/>
                <w:lang w:eastAsia="en-US"/>
              </w:rPr>
            </w:pPr>
            <w:r w:rsidRPr="00E3259F">
              <w:rPr>
                <w:rFonts w:eastAsia="Calibri" w:cs="Calibri"/>
                <w:lang w:eastAsia="en-US"/>
              </w:rPr>
              <w:t>4. Indirect, surface treatment</w:t>
            </w:r>
          </w:p>
        </w:tc>
        <w:tc>
          <w:tcPr>
            <w:tcW w:w="1441" w:type="pct"/>
            <w:shd w:val="clear" w:color="auto" w:fill="auto"/>
            <w:tcMar>
              <w:top w:w="57" w:type="dxa"/>
              <w:bottom w:w="57" w:type="dxa"/>
            </w:tcMar>
          </w:tcPr>
          <w:p w14:paraId="1CAAA7B4" w14:textId="728C682F" w:rsidR="00877D09" w:rsidRPr="00E3259F" w:rsidRDefault="009D3871" w:rsidP="00E2593E">
            <w:pPr>
              <w:spacing w:line="260" w:lineRule="atLeast"/>
              <w:rPr>
                <w:rFonts w:eastAsia="Calibri" w:cs="Calibri"/>
                <w:lang w:eastAsia="en-US"/>
              </w:rPr>
            </w:pPr>
            <w:r w:rsidRPr="00E3259F">
              <w:rPr>
                <w:rFonts w:eastAsia="Calibri" w:cs="Calibri"/>
                <w:lang w:eastAsia="en-US"/>
              </w:rPr>
              <w:t>infant</w:t>
            </w:r>
            <w:r w:rsidR="00877D09" w:rsidRPr="00E3259F">
              <w:rPr>
                <w:rFonts w:eastAsia="Calibri" w:cs="Calibri"/>
                <w:lang w:eastAsia="en-US"/>
              </w:rPr>
              <w:t xml:space="preserve"> crawling</w:t>
            </w:r>
          </w:p>
        </w:tc>
        <w:tc>
          <w:tcPr>
            <w:tcW w:w="1440" w:type="pct"/>
            <w:tcMar>
              <w:top w:w="57" w:type="dxa"/>
              <w:bottom w:w="57" w:type="dxa"/>
            </w:tcMar>
          </w:tcPr>
          <w:p w14:paraId="59F06FFE" w14:textId="15FA4084" w:rsidR="00877D09" w:rsidRPr="00E3259F" w:rsidRDefault="00877D09" w:rsidP="00E2593E">
            <w:pPr>
              <w:spacing w:line="260" w:lineRule="atLeast"/>
              <w:rPr>
                <w:rFonts w:eastAsia="Calibri" w:cs="Calibri"/>
                <w:lang w:eastAsia="en-US"/>
              </w:rPr>
            </w:pPr>
            <w:r w:rsidRPr="00E3259F">
              <w:rPr>
                <w:rFonts w:eastAsia="Calibri" w:cs="Calibri"/>
                <w:lang w:eastAsia="en-US"/>
              </w:rPr>
              <w:t>Tier 1, no PPE</w:t>
            </w:r>
          </w:p>
        </w:tc>
        <w:tc>
          <w:tcPr>
            <w:tcW w:w="1439" w:type="pct"/>
            <w:shd w:val="clear" w:color="auto" w:fill="auto"/>
            <w:tcMar>
              <w:top w:w="57" w:type="dxa"/>
              <w:bottom w:w="57" w:type="dxa"/>
            </w:tcMar>
          </w:tcPr>
          <w:p w14:paraId="6AC3B2FD" w14:textId="21651676" w:rsidR="00877D09" w:rsidRPr="00E3259F" w:rsidRDefault="00C2248C" w:rsidP="00E2593E">
            <w:pPr>
              <w:rPr>
                <w:rFonts w:eastAsia="Calibri" w:cs="Calibri"/>
                <w:lang w:eastAsia="en-US"/>
              </w:rPr>
            </w:pPr>
            <w:r>
              <w:rPr>
                <w:rFonts w:eastAsia="Calibri" w:cs="Calibri"/>
                <w:lang w:eastAsia="en-US"/>
              </w:rPr>
              <w:t>10</w:t>
            </w:r>
            <w:r w:rsidR="00877D09" w:rsidRPr="00E3259F">
              <w:rPr>
                <w:rFonts w:eastAsia="Calibri" w:cs="Calibri"/>
                <w:lang w:eastAsia="en-US"/>
              </w:rPr>
              <w:t xml:space="preserve"> x 10</w:t>
            </w:r>
            <w:r w:rsidR="00877D09" w:rsidRPr="00E3259F">
              <w:rPr>
                <w:rFonts w:eastAsia="Calibri" w:cs="Calibri"/>
                <w:vertAlign w:val="superscript"/>
                <w:lang w:eastAsia="en-US"/>
              </w:rPr>
              <w:t>-3</w:t>
            </w:r>
            <w:r w:rsidR="00877D09" w:rsidRPr="00E3259F">
              <w:rPr>
                <w:rFonts w:eastAsia="Calibri" w:cs="Calibri"/>
                <w:lang w:eastAsia="en-US"/>
              </w:rPr>
              <w:t xml:space="preserve"> mg/kg bw/day </w:t>
            </w:r>
          </w:p>
          <w:p w14:paraId="780547AD" w14:textId="01B7E367" w:rsidR="00877D09" w:rsidRPr="00E3259F" w:rsidRDefault="00877D09" w:rsidP="00E2593E">
            <w:pPr>
              <w:spacing w:line="260" w:lineRule="atLeast"/>
              <w:rPr>
                <w:rFonts w:eastAsia="Calibri" w:cs="Calibri"/>
                <w:lang w:eastAsia="en-US"/>
              </w:rPr>
            </w:pPr>
          </w:p>
        </w:tc>
      </w:tr>
    </w:tbl>
    <w:p w14:paraId="5C884734" w14:textId="77777777" w:rsidR="00FD2055" w:rsidRPr="00E3259F" w:rsidRDefault="00FD2055" w:rsidP="00FD2055">
      <w:pPr>
        <w:spacing w:line="260" w:lineRule="atLeast"/>
        <w:rPr>
          <w:rFonts w:eastAsia="Calibri"/>
          <w:lang w:eastAsia="en-US"/>
        </w:rPr>
      </w:pPr>
    </w:p>
    <w:p w14:paraId="33A3AAAE" w14:textId="07FFC946" w:rsidR="00390062" w:rsidRPr="00E3259F" w:rsidRDefault="00390062" w:rsidP="00FD2055">
      <w:pPr>
        <w:spacing w:line="260" w:lineRule="atLeast"/>
        <w:rPr>
          <w:rFonts w:eastAsia="Calibri"/>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4E4E02" w:rsidRPr="00E3259F" w14:paraId="6288F675" w14:textId="77777777" w:rsidTr="00BD1333">
        <w:trPr>
          <w:cantSplit/>
          <w:tblHeader/>
        </w:trPr>
        <w:tc>
          <w:tcPr>
            <w:tcW w:w="9425" w:type="dxa"/>
            <w:gridSpan w:val="5"/>
            <w:shd w:val="clear" w:color="auto" w:fill="FFFFCC"/>
          </w:tcPr>
          <w:p w14:paraId="03F4D480" w14:textId="77777777" w:rsidR="004E4E02" w:rsidRPr="00E3259F" w:rsidRDefault="004E4E02" w:rsidP="00BD1333">
            <w:pPr>
              <w:spacing w:line="260" w:lineRule="atLeast"/>
              <w:jc w:val="center"/>
              <w:rPr>
                <w:rFonts w:eastAsia="Calibri"/>
                <w:b/>
                <w:lang w:eastAsia="en-US"/>
              </w:rPr>
            </w:pPr>
            <w:r w:rsidRPr="00E3259F">
              <w:rPr>
                <w:rFonts w:eastAsia="Calibri"/>
                <w:b/>
                <w:lang w:eastAsia="en-US"/>
              </w:rPr>
              <w:lastRenderedPageBreak/>
              <w:t>Summary table: combined systemic exposure from professional uses</w:t>
            </w:r>
          </w:p>
        </w:tc>
      </w:tr>
      <w:tr w:rsidR="004E4E02" w:rsidRPr="00E3259F" w14:paraId="007B8BDC" w14:textId="77777777" w:rsidTr="00BD1333">
        <w:trPr>
          <w:cantSplit/>
          <w:tblHeader/>
        </w:trPr>
        <w:tc>
          <w:tcPr>
            <w:tcW w:w="1346" w:type="dxa"/>
            <w:shd w:val="clear" w:color="auto" w:fill="auto"/>
          </w:tcPr>
          <w:p w14:paraId="3B63DD0B" w14:textId="77777777" w:rsidR="004E4E02" w:rsidRPr="00E3259F" w:rsidRDefault="004E4E02" w:rsidP="00BD1333">
            <w:pPr>
              <w:spacing w:line="260" w:lineRule="atLeast"/>
              <w:rPr>
                <w:rFonts w:eastAsia="Calibri"/>
                <w:b/>
                <w:lang w:eastAsia="en-US"/>
              </w:rPr>
            </w:pPr>
            <w:r w:rsidRPr="00E3259F">
              <w:rPr>
                <w:rFonts w:eastAsia="Calibri"/>
                <w:b/>
                <w:lang w:eastAsia="en-US"/>
              </w:rPr>
              <w:t>Scenarios combined</w:t>
            </w:r>
          </w:p>
        </w:tc>
        <w:tc>
          <w:tcPr>
            <w:tcW w:w="1842" w:type="dxa"/>
          </w:tcPr>
          <w:p w14:paraId="0123B01D" w14:textId="77777777" w:rsidR="004E4E02" w:rsidRPr="00E3259F" w:rsidRDefault="004E4E02" w:rsidP="00BD1333">
            <w:pPr>
              <w:spacing w:line="260" w:lineRule="atLeast"/>
              <w:rPr>
                <w:rFonts w:eastAsia="Calibri"/>
                <w:b/>
                <w:lang w:eastAsia="en-US"/>
              </w:rPr>
            </w:pPr>
            <w:r w:rsidRPr="00E3259F">
              <w:rPr>
                <w:rFonts w:eastAsia="Calibri"/>
                <w:b/>
                <w:lang w:eastAsia="en-US"/>
              </w:rPr>
              <w:t>Estimated inhalation uptake</w:t>
            </w:r>
          </w:p>
        </w:tc>
        <w:tc>
          <w:tcPr>
            <w:tcW w:w="2268" w:type="dxa"/>
            <w:shd w:val="clear" w:color="auto" w:fill="auto"/>
            <w:tcMar>
              <w:top w:w="57" w:type="dxa"/>
              <w:bottom w:w="57" w:type="dxa"/>
            </w:tcMar>
          </w:tcPr>
          <w:p w14:paraId="5127F617" w14:textId="77777777" w:rsidR="004E4E02" w:rsidRPr="00E3259F" w:rsidRDefault="004E4E02" w:rsidP="00BD1333">
            <w:pPr>
              <w:spacing w:line="260" w:lineRule="atLeast"/>
              <w:rPr>
                <w:rFonts w:eastAsia="Calibri"/>
                <w:b/>
                <w:lang w:eastAsia="en-US"/>
              </w:rPr>
            </w:pPr>
            <w:r w:rsidRPr="00E3259F">
              <w:rPr>
                <w:rFonts w:eastAsia="Calibri"/>
                <w:b/>
                <w:lang w:eastAsia="en-US"/>
              </w:rPr>
              <w:t>Estimated dermal uptake</w:t>
            </w:r>
          </w:p>
        </w:tc>
        <w:tc>
          <w:tcPr>
            <w:tcW w:w="1985" w:type="dxa"/>
            <w:shd w:val="clear" w:color="auto" w:fill="auto"/>
            <w:tcMar>
              <w:top w:w="57" w:type="dxa"/>
              <w:bottom w:w="57" w:type="dxa"/>
            </w:tcMar>
          </w:tcPr>
          <w:p w14:paraId="0518BAFC" w14:textId="77777777" w:rsidR="004E4E02" w:rsidRPr="00E3259F" w:rsidRDefault="004E4E02" w:rsidP="00BD1333">
            <w:pPr>
              <w:spacing w:line="260" w:lineRule="atLeast"/>
              <w:rPr>
                <w:rFonts w:eastAsia="Calibri"/>
                <w:b/>
                <w:lang w:eastAsia="en-US"/>
              </w:rPr>
            </w:pPr>
            <w:r w:rsidRPr="00E3259F">
              <w:rPr>
                <w:rFonts w:eastAsia="Calibri"/>
                <w:b/>
                <w:lang w:eastAsia="en-US"/>
              </w:rPr>
              <w:t>Estimated oral uptake</w:t>
            </w:r>
          </w:p>
        </w:tc>
        <w:tc>
          <w:tcPr>
            <w:tcW w:w="1984" w:type="dxa"/>
          </w:tcPr>
          <w:p w14:paraId="20CA0055" w14:textId="77777777" w:rsidR="004E4E02" w:rsidRPr="00E3259F" w:rsidRDefault="004E4E02" w:rsidP="00BD1333">
            <w:pPr>
              <w:spacing w:line="260" w:lineRule="atLeast"/>
              <w:rPr>
                <w:rFonts w:eastAsia="Calibri"/>
                <w:b/>
                <w:lang w:eastAsia="en-US"/>
              </w:rPr>
            </w:pPr>
            <w:r w:rsidRPr="00E3259F">
              <w:rPr>
                <w:rFonts w:eastAsia="Calibri"/>
                <w:b/>
                <w:lang w:eastAsia="en-US"/>
              </w:rPr>
              <w:t>Estimated total uptake</w:t>
            </w:r>
          </w:p>
        </w:tc>
      </w:tr>
      <w:tr w:rsidR="004E4E02" w:rsidRPr="00E3259F" w14:paraId="1D4982F0" w14:textId="77777777" w:rsidTr="00BD1333">
        <w:trPr>
          <w:cantSplit/>
          <w:tblHead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1EB11545" w14:textId="77777777" w:rsidR="004E4E02" w:rsidRPr="00E3259F" w:rsidRDefault="004E4E02" w:rsidP="00BD1333">
            <w:pPr>
              <w:spacing w:line="260" w:lineRule="atLeast"/>
              <w:rPr>
                <w:rFonts w:eastAsia="Calibri"/>
                <w:lang w:eastAsia="en-US"/>
              </w:rPr>
            </w:pPr>
            <w:r w:rsidRPr="00E3259F">
              <w:rPr>
                <w:rFonts w:eastAsia="Calibri"/>
                <w:lang w:eastAsia="en-US"/>
              </w:rPr>
              <w:t>Scenarios [1+2+3]</w:t>
            </w:r>
          </w:p>
          <w:p w14:paraId="0A89C134" w14:textId="77777777" w:rsidR="004E4E02" w:rsidRPr="00E3259F" w:rsidRDefault="004E4E02" w:rsidP="00BD1333">
            <w:pPr>
              <w:spacing w:line="260" w:lineRule="atLeast"/>
              <w:rPr>
                <w:rFonts w:eastAsia="Calibri"/>
                <w:lang w:eastAsia="en-US"/>
              </w:rPr>
            </w:pPr>
            <w:r w:rsidRPr="00E3259F">
              <w:rPr>
                <w:rFonts w:eastAsia="Calibri"/>
                <w:lang w:eastAsia="en-US"/>
              </w:rPr>
              <w:t>Tier 1, no PPE</w:t>
            </w:r>
          </w:p>
        </w:tc>
        <w:tc>
          <w:tcPr>
            <w:tcW w:w="1842" w:type="dxa"/>
            <w:tcBorders>
              <w:top w:val="single" w:sz="6" w:space="0" w:color="auto"/>
              <w:left w:val="single" w:sz="6" w:space="0" w:color="auto"/>
              <w:bottom w:val="single" w:sz="6" w:space="0" w:color="auto"/>
              <w:right w:val="single" w:sz="6" w:space="0" w:color="auto"/>
            </w:tcBorders>
          </w:tcPr>
          <w:p w14:paraId="61C58B4B" w14:textId="77777777" w:rsidR="004E4E02" w:rsidRPr="00E3259F" w:rsidRDefault="004E4E02" w:rsidP="00BD1333">
            <w:pPr>
              <w:spacing w:line="260" w:lineRule="atLeast"/>
              <w:rPr>
                <w:rFonts w:eastAsia="Calibri"/>
                <w:lang w:eastAsia="en-US"/>
              </w:rPr>
            </w:pPr>
            <w:r w:rsidRPr="00E3259F">
              <w:rPr>
                <w:rFonts w:eastAsia="Calibri"/>
                <w:lang w:eastAsia="en-US"/>
              </w:rPr>
              <w:t>0.00008 mg/kg bw/day</w:t>
            </w:r>
          </w:p>
          <w:p w14:paraId="727DA28F" w14:textId="77777777" w:rsidR="004E4E02" w:rsidRPr="00E3259F" w:rsidRDefault="004E4E02" w:rsidP="00BD1333">
            <w:pPr>
              <w:spacing w:line="260" w:lineRule="atLeast"/>
              <w:rPr>
                <w:rFonts w:eastAsia="Calibri"/>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58D2362B" w14:textId="16CF0B3A" w:rsidR="004E4E02" w:rsidRPr="00E3259F" w:rsidRDefault="004E4E02" w:rsidP="00BD1333">
            <w:pPr>
              <w:spacing w:line="260" w:lineRule="atLeast"/>
              <w:rPr>
                <w:rFonts w:eastAsia="Calibri"/>
                <w:lang w:eastAsia="en-US"/>
              </w:rPr>
            </w:pPr>
            <w:r w:rsidRPr="00E3259F">
              <w:rPr>
                <w:rFonts w:eastAsia="Calibri"/>
                <w:lang w:eastAsia="en-US"/>
              </w:rPr>
              <w:t>0.</w:t>
            </w:r>
            <w:r w:rsidR="009D3871" w:rsidRPr="00E3259F">
              <w:rPr>
                <w:rFonts w:eastAsia="Calibri"/>
                <w:lang w:eastAsia="en-US"/>
              </w:rPr>
              <w:t>124</w:t>
            </w:r>
            <w:r w:rsidRPr="00E3259F">
              <w:rPr>
                <w:rFonts w:eastAsia="Calibri"/>
                <w:lang w:eastAsia="en-US"/>
              </w:rPr>
              <w:t xml:space="preserve"> mg/kg bw/day</w:t>
            </w:r>
          </w:p>
          <w:p w14:paraId="1374F0F5" w14:textId="77777777" w:rsidR="004E4E02" w:rsidRPr="00E3259F" w:rsidRDefault="004E4E02" w:rsidP="00BD1333">
            <w:pPr>
              <w:spacing w:line="260" w:lineRule="atLeast"/>
              <w:rPr>
                <w:rFonts w:eastAsia="Calibri"/>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084C989C" w14:textId="77777777" w:rsidR="004E4E02" w:rsidRPr="00E3259F" w:rsidRDefault="004E4E02" w:rsidP="00BD1333">
            <w:pPr>
              <w:spacing w:line="260" w:lineRule="atLeast"/>
              <w:rPr>
                <w:rFonts w:eastAsia="Calibri"/>
                <w:lang w:eastAsia="en-US"/>
              </w:rPr>
            </w:pPr>
            <w:r w:rsidRPr="00E3259F">
              <w:rPr>
                <w:rFonts w:eastAsia="Calibri"/>
                <w:lang w:eastAsia="en-US"/>
              </w:rPr>
              <w:t>n.a.</w:t>
            </w:r>
          </w:p>
        </w:tc>
        <w:tc>
          <w:tcPr>
            <w:tcW w:w="1984" w:type="dxa"/>
            <w:tcBorders>
              <w:top w:val="single" w:sz="6" w:space="0" w:color="auto"/>
              <w:left w:val="single" w:sz="6" w:space="0" w:color="auto"/>
              <w:bottom w:val="single" w:sz="6" w:space="0" w:color="auto"/>
              <w:right w:val="single" w:sz="6" w:space="0" w:color="auto"/>
            </w:tcBorders>
          </w:tcPr>
          <w:p w14:paraId="7D875596" w14:textId="3C09991B" w:rsidR="004E4E02" w:rsidRPr="00E3259F" w:rsidRDefault="004E4E02" w:rsidP="00BD1333">
            <w:pPr>
              <w:spacing w:line="260" w:lineRule="atLeast"/>
              <w:rPr>
                <w:rFonts w:eastAsia="Calibri"/>
                <w:lang w:eastAsia="en-US"/>
              </w:rPr>
            </w:pPr>
            <w:r w:rsidRPr="00E3259F">
              <w:rPr>
                <w:rFonts w:eastAsia="Calibri"/>
                <w:lang w:eastAsia="en-US"/>
              </w:rPr>
              <w:t>0.1</w:t>
            </w:r>
            <w:r w:rsidR="00F940F7">
              <w:rPr>
                <w:rFonts w:eastAsia="Calibri"/>
                <w:lang w:eastAsia="en-US"/>
              </w:rPr>
              <w:t>5</w:t>
            </w:r>
            <w:r w:rsidRPr="00E3259F">
              <w:rPr>
                <w:rFonts w:eastAsia="Calibri"/>
                <w:lang w:eastAsia="en-US"/>
              </w:rPr>
              <w:t xml:space="preserve"> mg/kg bw/day</w:t>
            </w:r>
          </w:p>
          <w:p w14:paraId="4BEB4F2E" w14:textId="77777777" w:rsidR="004E4E02" w:rsidRPr="00E3259F" w:rsidRDefault="004E4E02" w:rsidP="00BD1333">
            <w:pPr>
              <w:spacing w:line="260" w:lineRule="atLeast"/>
              <w:rPr>
                <w:rFonts w:eastAsia="Calibri"/>
                <w:lang w:eastAsia="en-US"/>
              </w:rPr>
            </w:pPr>
          </w:p>
        </w:tc>
      </w:tr>
      <w:tr w:rsidR="004E4E02" w:rsidRPr="00E3259F" w14:paraId="4EBF816E" w14:textId="77777777" w:rsidTr="00BD1333">
        <w:trPr>
          <w:cantSplit/>
          <w:tblHead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2830E1E5" w14:textId="77777777" w:rsidR="004E4E02" w:rsidRPr="00E3259F" w:rsidRDefault="004E4E02" w:rsidP="00BD1333">
            <w:pPr>
              <w:spacing w:line="260" w:lineRule="atLeast"/>
              <w:rPr>
                <w:rFonts w:eastAsia="Calibri"/>
                <w:lang w:eastAsia="en-US"/>
              </w:rPr>
            </w:pPr>
            <w:r w:rsidRPr="00E3259F">
              <w:rPr>
                <w:rFonts w:eastAsia="Calibri"/>
                <w:lang w:eastAsia="en-US"/>
              </w:rPr>
              <w:t>Scenarios [1+2+3]</w:t>
            </w:r>
          </w:p>
          <w:p w14:paraId="7656C436" w14:textId="77777777" w:rsidR="004E4E02" w:rsidRPr="00E3259F" w:rsidRDefault="004E4E02" w:rsidP="00BD1333">
            <w:pPr>
              <w:spacing w:line="260" w:lineRule="atLeast"/>
              <w:rPr>
                <w:rFonts w:eastAsia="Calibri"/>
                <w:lang w:eastAsia="en-US"/>
              </w:rPr>
            </w:pPr>
            <w:r w:rsidRPr="00E3259F">
              <w:rPr>
                <w:rFonts w:eastAsia="Calibri"/>
                <w:lang w:eastAsia="en-US"/>
              </w:rPr>
              <w:t>Tier 2 (gloves and coverall) for scenario 1,</w:t>
            </w:r>
          </w:p>
          <w:p w14:paraId="79B24A65" w14:textId="77777777" w:rsidR="004E4E02" w:rsidRPr="00E3259F" w:rsidRDefault="004E4E02" w:rsidP="00BD1333">
            <w:pPr>
              <w:spacing w:line="260" w:lineRule="atLeast"/>
              <w:rPr>
                <w:rFonts w:eastAsia="Calibri"/>
                <w:lang w:eastAsia="en-US"/>
              </w:rPr>
            </w:pPr>
            <w:r w:rsidRPr="00E3259F">
              <w:rPr>
                <w:rFonts w:eastAsia="Calibri"/>
                <w:lang w:eastAsia="en-US"/>
              </w:rPr>
              <w:t>Tier 1, no PPE for scenario 2 and 3</w:t>
            </w:r>
          </w:p>
        </w:tc>
        <w:tc>
          <w:tcPr>
            <w:tcW w:w="1842" w:type="dxa"/>
            <w:tcBorders>
              <w:top w:val="single" w:sz="6" w:space="0" w:color="auto"/>
              <w:left w:val="single" w:sz="6" w:space="0" w:color="auto"/>
              <w:bottom w:val="single" w:sz="6" w:space="0" w:color="auto"/>
              <w:right w:val="single" w:sz="6" w:space="0" w:color="auto"/>
            </w:tcBorders>
          </w:tcPr>
          <w:p w14:paraId="47DCEB6B" w14:textId="77777777" w:rsidR="004E4E02" w:rsidRPr="00E3259F" w:rsidRDefault="004E4E02" w:rsidP="00BD1333">
            <w:pPr>
              <w:spacing w:line="260" w:lineRule="atLeast"/>
              <w:rPr>
                <w:rFonts w:eastAsia="Calibri"/>
                <w:lang w:eastAsia="en-US"/>
              </w:rPr>
            </w:pPr>
            <w:r w:rsidRPr="00E3259F">
              <w:rPr>
                <w:rFonts w:eastAsia="Calibri"/>
                <w:lang w:eastAsia="en-US"/>
              </w:rPr>
              <w:t>0.00008 mg/kg bw/day</w:t>
            </w:r>
          </w:p>
          <w:p w14:paraId="014042EA" w14:textId="77777777" w:rsidR="004E4E02" w:rsidRPr="00E3259F" w:rsidRDefault="004E4E02" w:rsidP="00BD1333">
            <w:pPr>
              <w:spacing w:line="260" w:lineRule="atLeast"/>
              <w:rPr>
                <w:rFonts w:eastAsia="Calibri"/>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1953B2B9" w14:textId="574376C0" w:rsidR="004E4E02" w:rsidRPr="00E3259F" w:rsidRDefault="004E4E02" w:rsidP="00BD1333">
            <w:pPr>
              <w:spacing w:line="260" w:lineRule="atLeast"/>
              <w:rPr>
                <w:rFonts w:eastAsia="Calibri"/>
                <w:lang w:eastAsia="en-US"/>
              </w:rPr>
            </w:pPr>
            <w:r w:rsidRPr="00E3259F">
              <w:rPr>
                <w:rFonts w:eastAsia="Calibri"/>
                <w:lang w:eastAsia="en-US"/>
              </w:rPr>
              <w:t>0.0</w:t>
            </w:r>
            <w:r w:rsidR="00C2248C">
              <w:rPr>
                <w:rFonts w:eastAsia="Calibri"/>
                <w:lang w:eastAsia="en-US"/>
              </w:rPr>
              <w:t>7</w:t>
            </w:r>
            <w:r w:rsidR="00FB1DD6">
              <w:rPr>
                <w:rFonts w:eastAsia="Calibri"/>
                <w:lang w:eastAsia="en-US"/>
              </w:rPr>
              <w:t>2</w:t>
            </w:r>
            <w:r w:rsidRPr="00E3259F">
              <w:rPr>
                <w:rFonts w:eastAsia="Calibri"/>
                <w:lang w:eastAsia="en-US"/>
              </w:rPr>
              <w:t xml:space="preserve"> mg/kg bw/day</w:t>
            </w:r>
          </w:p>
          <w:p w14:paraId="3AFC2106" w14:textId="77777777" w:rsidR="004E4E02" w:rsidRPr="00E3259F" w:rsidRDefault="004E4E02" w:rsidP="00BD1333">
            <w:pPr>
              <w:spacing w:line="260" w:lineRule="atLeast"/>
              <w:rPr>
                <w:rFonts w:eastAsia="Calibri"/>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57" w:type="dxa"/>
              <w:bottom w:w="57" w:type="dxa"/>
            </w:tcMar>
          </w:tcPr>
          <w:p w14:paraId="758BC2E6" w14:textId="77777777" w:rsidR="004E4E02" w:rsidRPr="00E3259F" w:rsidRDefault="004E4E02" w:rsidP="00BD1333">
            <w:pPr>
              <w:spacing w:line="260" w:lineRule="atLeast"/>
              <w:rPr>
                <w:rFonts w:eastAsia="Calibri"/>
                <w:lang w:eastAsia="en-US"/>
              </w:rPr>
            </w:pPr>
            <w:r w:rsidRPr="00E3259F">
              <w:rPr>
                <w:rFonts w:eastAsia="Calibri"/>
                <w:lang w:eastAsia="en-US"/>
              </w:rPr>
              <w:t>n.a.</w:t>
            </w:r>
          </w:p>
        </w:tc>
        <w:tc>
          <w:tcPr>
            <w:tcW w:w="1984" w:type="dxa"/>
            <w:tcBorders>
              <w:top w:val="single" w:sz="6" w:space="0" w:color="auto"/>
              <w:left w:val="single" w:sz="6" w:space="0" w:color="auto"/>
              <w:bottom w:val="single" w:sz="6" w:space="0" w:color="auto"/>
              <w:right w:val="single" w:sz="6" w:space="0" w:color="auto"/>
            </w:tcBorders>
          </w:tcPr>
          <w:p w14:paraId="0DC0E061" w14:textId="522F8AB3" w:rsidR="004E4E02" w:rsidRPr="00E3259F" w:rsidRDefault="004E4E02" w:rsidP="00BD1333">
            <w:pPr>
              <w:spacing w:line="260" w:lineRule="atLeast"/>
              <w:rPr>
                <w:rFonts w:eastAsia="Calibri"/>
                <w:lang w:eastAsia="en-US"/>
              </w:rPr>
            </w:pPr>
            <w:r w:rsidRPr="00E3259F">
              <w:rPr>
                <w:rFonts w:eastAsia="Calibri"/>
                <w:lang w:eastAsia="en-US"/>
              </w:rPr>
              <w:t>0.0</w:t>
            </w:r>
            <w:r w:rsidR="00F940F7">
              <w:rPr>
                <w:rFonts w:eastAsia="Calibri"/>
                <w:lang w:eastAsia="en-US"/>
              </w:rPr>
              <w:t>7</w:t>
            </w:r>
            <w:r w:rsidR="00FB1DD6">
              <w:rPr>
                <w:rFonts w:eastAsia="Calibri"/>
                <w:lang w:eastAsia="en-US"/>
              </w:rPr>
              <w:t>2</w:t>
            </w:r>
            <w:r w:rsidRPr="00E3259F">
              <w:rPr>
                <w:rFonts w:eastAsia="Calibri"/>
                <w:lang w:eastAsia="en-US"/>
              </w:rPr>
              <w:t xml:space="preserve"> mg/kg bw/day</w:t>
            </w:r>
          </w:p>
          <w:p w14:paraId="3B6C8F3A" w14:textId="77777777" w:rsidR="004E4E02" w:rsidRPr="00E3259F" w:rsidRDefault="004E4E02" w:rsidP="00BD1333">
            <w:pPr>
              <w:spacing w:line="260" w:lineRule="atLeast"/>
              <w:rPr>
                <w:rFonts w:eastAsia="Calibri"/>
                <w:lang w:eastAsia="en-US"/>
              </w:rPr>
            </w:pPr>
          </w:p>
        </w:tc>
      </w:tr>
    </w:tbl>
    <w:p w14:paraId="7CCA9CF8" w14:textId="77777777" w:rsidR="004E4E02" w:rsidRPr="00E3259F" w:rsidRDefault="004E4E02" w:rsidP="00FD2055">
      <w:pPr>
        <w:spacing w:line="260" w:lineRule="atLeast"/>
        <w:rPr>
          <w:rFonts w:eastAsia="Calibri"/>
          <w:lang w:eastAsia="en-US"/>
        </w:rPr>
      </w:pPr>
    </w:p>
    <w:p w14:paraId="7AD92784" w14:textId="77777777" w:rsidR="00390062" w:rsidRPr="00E3259F" w:rsidRDefault="00390062" w:rsidP="00FD2055">
      <w:pPr>
        <w:spacing w:line="260" w:lineRule="atLeast"/>
        <w:rPr>
          <w:rFonts w:eastAsia="Calibri"/>
          <w:lang w:eastAsia="en-US"/>
        </w:rPr>
      </w:pPr>
    </w:p>
    <w:p w14:paraId="40604165" w14:textId="06B2631C" w:rsidR="00FD2055" w:rsidRPr="00E3259F" w:rsidRDefault="00FD2055" w:rsidP="004B3220">
      <w:pPr>
        <w:pStyle w:val="Heading4"/>
        <w:rPr>
          <w:noProof/>
        </w:rPr>
      </w:pPr>
      <w:r w:rsidRPr="00E3259F">
        <w:rPr>
          <w:noProof/>
        </w:rPr>
        <w:br w:type="page"/>
      </w:r>
      <w:bookmarkStart w:id="1527" w:name="_Toc389729088"/>
      <w:bookmarkStart w:id="1528" w:name="_Toc403566577"/>
      <w:bookmarkStart w:id="1529" w:name="_Toc29543495"/>
      <w:r w:rsidRPr="00E3259F">
        <w:rPr>
          <w:noProof/>
        </w:rPr>
        <w:lastRenderedPageBreak/>
        <w:t>Risk characterisation for human health</w:t>
      </w:r>
      <w:bookmarkEnd w:id="1527"/>
      <w:bookmarkEnd w:id="1528"/>
      <w:bookmarkEnd w:id="1529"/>
    </w:p>
    <w:p w14:paraId="205C6DF9" w14:textId="77777777" w:rsidR="00372BC3" w:rsidRPr="00E3259F" w:rsidRDefault="00372BC3" w:rsidP="00372BC3">
      <w:pPr>
        <w:spacing w:line="260" w:lineRule="atLeast"/>
        <w:rPr>
          <w:rFonts w:eastAsia="Calibri"/>
          <w:iCs/>
          <w:lang w:eastAsia="en-US"/>
        </w:rPr>
      </w:pPr>
    </w:p>
    <w:p w14:paraId="14F3A939" w14:textId="77777777" w:rsidR="00372BC3" w:rsidRPr="00E3259F" w:rsidRDefault="6E72B8D2" w:rsidP="00372BC3">
      <w:pPr>
        <w:spacing w:line="260" w:lineRule="atLeast"/>
        <w:rPr>
          <w:rFonts w:eastAsia="Calibri"/>
          <w:b/>
          <w:bCs/>
          <w:lang w:eastAsia="en-US"/>
        </w:rPr>
      </w:pPr>
      <w:r w:rsidRPr="00E3259F">
        <w:rPr>
          <w:rFonts w:eastAsia="Calibri" w:cs="Calibri"/>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715"/>
        <w:gridCol w:w="1475"/>
        <w:gridCol w:w="710"/>
        <w:gridCol w:w="2185"/>
        <w:gridCol w:w="1475"/>
      </w:tblGrid>
      <w:tr w:rsidR="00372BC3" w:rsidRPr="00E3259F" w14:paraId="36323B7D" w14:textId="77777777" w:rsidTr="6E72B8D2">
        <w:tc>
          <w:tcPr>
            <w:tcW w:w="1664" w:type="dxa"/>
            <w:shd w:val="clear" w:color="auto" w:fill="FFFFCC"/>
          </w:tcPr>
          <w:p w14:paraId="62AFB949" w14:textId="77777777" w:rsidR="00372BC3" w:rsidRPr="00E3259F" w:rsidRDefault="6E72B8D2" w:rsidP="007447B7">
            <w:pPr>
              <w:spacing w:line="260" w:lineRule="atLeast"/>
              <w:rPr>
                <w:rFonts w:eastAsia="Calibri"/>
                <w:b/>
                <w:lang w:eastAsia="en-US"/>
              </w:rPr>
            </w:pPr>
            <w:r w:rsidRPr="00E3259F">
              <w:rPr>
                <w:rFonts w:eastAsia="Calibri" w:cs="Calibri"/>
                <w:b/>
                <w:bCs/>
                <w:lang w:eastAsia="en-US"/>
              </w:rPr>
              <w:t xml:space="preserve">Reference </w:t>
            </w:r>
          </w:p>
        </w:tc>
        <w:tc>
          <w:tcPr>
            <w:tcW w:w="1502" w:type="dxa"/>
            <w:shd w:val="clear" w:color="auto" w:fill="FFFFCC"/>
          </w:tcPr>
          <w:p w14:paraId="0A640D99" w14:textId="77777777" w:rsidR="00372BC3" w:rsidRPr="00E3259F" w:rsidRDefault="6E72B8D2" w:rsidP="007447B7">
            <w:pPr>
              <w:spacing w:line="260" w:lineRule="atLeast"/>
              <w:rPr>
                <w:rFonts w:eastAsia="Calibri"/>
                <w:b/>
                <w:lang w:eastAsia="en-US"/>
              </w:rPr>
            </w:pPr>
            <w:r w:rsidRPr="00E3259F">
              <w:rPr>
                <w:rFonts w:eastAsia="Calibri" w:cs="Calibri"/>
                <w:b/>
                <w:bCs/>
                <w:lang w:eastAsia="en-US"/>
              </w:rPr>
              <w:t>Study</w:t>
            </w:r>
          </w:p>
        </w:tc>
        <w:tc>
          <w:tcPr>
            <w:tcW w:w="1512" w:type="dxa"/>
            <w:shd w:val="clear" w:color="auto" w:fill="FFFFCC"/>
          </w:tcPr>
          <w:p w14:paraId="3B6A6586" w14:textId="77777777" w:rsidR="00372BC3" w:rsidRPr="00E3259F" w:rsidRDefault="6E72B8D2" w:rsidP="007447B7">
            <w:pPr>
              <w:spacing w:line="260" w:lineRule="atLeast"/>
              <w:rPr>
                <w:rFonts w:eastAsia="Calibri" w:cs="Calibri"/>
                <w:b/>
                <w:bCs/>
                <w:lang w:eastAsia="en-US"/>
              </w:rPr>
            </w:pPr>
            <w:r w:rsidRPr="00E3259F">
              <w:rPr>
                <w:rFonts w:eastAsia="Calibri" w:cs="Calibri"/>
                <w:b/>
                <w:bCs/>
                <w:lang w:eastAsia="en-US"/>
              </w:rPr>
              <w:t>NOAEL (LOAEL)</w:t>
            </w:r>
          </w:p>
          <w:p w14:paraId="7BC58F55" w14:textId="77777777" w:rsidR="00372BC3" w:rsidRPr="00E3259F" w:rsidRDefault="6E72B8D2" w:rsidP="007447B7">
            <w:pPr>
              <w:spacing w:line="260" w:lineRule="atLeast"/>
              <w:rPr>
                <w:rFonts w:eastAsia="Calibri"/>
                <w:b/>
                <w:lang w:eastAsia="en-US"/>
              </w:rPr>
            </w:pPr>
            <w:r w:rsidRPr="00E3259F">
              <w:rPr>
                <w:rFonts w:eastAsia="Calibri" w:cs="Calibri"/>
                <w:b/>
                <w:bCs/>
                <w:lang w:eastAsia="en-US"/>
              </w:rPr>
              <w:t>(mg/kg bw/day)</w:t>
            </w:r>
          </w:p>
        </w:tc>
        <w:tc>
          <w:tcPr>
            <w:tcW w:w="725" w:type="dxa"/>
            <w:shd w:val="clear" w:color="auto" w:fill="FFFFCC"/>
          </w:tcPr>
          <w:p w14:paraId="65189EEC" w14:textId="77777777" w:rsidR="00372BC3" w:rsidRPr="00E3259F" w:rsidRDefault="6E72B8D2" w:rsidP="007447B7">
            <w:pPr>
              <w:spacing w:line="260" w:lineRule="atLeast"/>
              <w:rPr>
                <w:rFonts w:eastAsia="Calibri"/>
                <w:b/>
                <w:vertAlign w:val="superscript"/>
                <w:lang w:eastAsia="en-US"/>
              </w:rPr>
            </w:pPr>
            <w:r w:rsidRPr="00E3259F">
              <w:rPr>
                <w:rFonts w:eastAsia="Calibri" w:cs="Calibri"/>
                <w:b/>
                <w:bCs/>
                <w:lang w:eastAsia="en-US"/>
              </w:rPr>
              <w:t>AF</w:t>
            </w:r>
            <w:r w:rsidRPr="00E3259F">
              <w:rPr>
                <w:rFonts w:eastAsia="Calibri" w:cs="Calibri"/>
                <w:b/>
                <w:bCs/>
                <w:vertAlign w:val="superscript"/>
                <w:lang w:eastAsia="en-US"/>
              </w:rPr>
              <w:t>1</w:t>
            </w:r>
          </w:p>
        </w:tc>
        <w:tc>
          <w:tcPr>
            <w:tcW w:w="2289" w:type="dxa"/>
            <w:shd w:val="clear" w:color="auto" w:fill="FFFFCC"/>
          </w:tcPr>
          <w:p w14:paraId="7C95A510" w14:textId="77777777" w:rsidR="00372BC3" w:rsidRPr="00E3259F" w:rsidRDefault="6E72B8D2" w:rsidP="007447B7">
            <w:pPr>
              <w:spacing w:line="260" w:lineRule="atLeast"/>
              <w:rPr>
                <w:rFonts w:eastAsia="Calibri"/>
                <w:b/>
                <w:lang w:eastAsia="en-US"/>
              </w:rPr>
            </w:pPr>
            <w:r w:rsidRPr="00E3259F">
              <w:rPr>
                <w:rFonts w:eastAsia="Calibri" w:cs="Calibri"/>
                <w:b/>
                <w:bCs/>
                <w:lang w:eastAsia="en-US"/>
              </w:rPr>
              <w:t>Correction for oral absorption</w:t>
            </w:r>
          </w:p>
        </w:tc>
        <w:tc>
          <w:tcPr>
            <w:tcW w:w="1512" w:type="dxa"/>
            <w:shd w:val="clear" w:color="auto" w:fill="FFFFCC"/>
          </w:tcPr>
          <w:p w14:paraId="13EA5525" w14:textId="77777777" w:rsidR="00372BC3" w:rsidRPr="00E3259F" w:rsidRDefault="6E72B8D2" w:rsidP="007447B7">
            <w:pPr>
              <w:spacing w:line="260" w:lineRule="atLeast"/>
              <w:rPr>
                <w:rFonts w:eastAsia="Calibri" w:cs="Calibri"/>
                <w:b/>
                <w:bCs/>
                <w:lang w:eastAsia="en-US"/>
              </w:rPr>
            </w:pPr>
            <w:r w:rsidRPr="00E3259F">
              <w:rPr>
                <w:rFonts w:eastAsia="Calibri" w:cs="Calibri"/>
                <w:b/>
                <w:bCs/>
                <w:lang w:eastAsia="en-US"/>
              </w:rPr>
              <w:t>Value</w:t>
            </w:r>
          </w:p>
          <w:p w14:paraId="1FD12983" w14:textId="77777777" w:rsidR="00372BC3" w:rsidRPr="00E3259F" w:rsidRDefault="6E72B8D2" w:rsidP="007447B7">
            <w:pPr>
              <w:spacing w:line="260" w:lineRule="atLeast"/>
              <w:rPr>
                <w:rFonts w:eastAsia="Calibri"/>
                <w:b/>
                <w:lang w:eastAsia="en-US"/>
              </w:rPr>
            </w:pPr>
            <w:r w:rsidRPr="00E3259F">
              <w:rPr>
                <w:rFonts w:eastAsia="Calibri" w:cs="Calibri"/>
                <w:b/>
                <w:bCs/>
                <w:lang w:eastAsia="en-US"/>
              </w:rPr>
              <w:t>(mg/kg bw/day)</w:t>
            </w:r>
          </w:p>
        </w:tc>
      </w:tr>
      <w:tr w:rsidR="00372BC3" w:rsidRPr="00E3259F" w14:paraId="1FA6E536" w14:textId="77777777" w:rsidTr="6E72B8D2">
        <w:tc>
          <w:tcPr>
            <w:tcW w:w="1664" w:type="dxa"/>
            <w:shd w:val="clear" w:color="auto" w:fill="auto"/>
          </w:tcPr>
          <w:p w14:paraId="40210D64" w14:textId="77777777" w:rsidR="00372BC3" w:rsidRPr="00E3259F" w:rsidRDefault="6E72B8D2" w:rsidP="007447B7">
            <w:pPr>
              <w:spacing w:line="260" w:lineRule="atLeast"/>
              <w:rPr>
                <w:rFonts w:eastAsia="Calibri"/>
                <w:lang w:eastAsia="en-US"/>
              </w:rPr>
            </w:pPr>
            <w:r w:rsidRPr="00E3259F">
              <w:rPr>
                <w:rFonts w:eastAsia="Calibri" w:cs="Calibri"/>
                <w:lang w:eastAsia="en-US"/>
              </w:rPr>
              <w:t>AELshort-term</w:t>
            </w:r>
          </w:p>
        </w:tc>
        <w:tc>
          <w:tcPr>
            <w:tcW w:w="1502" w:type="dxa"/>
          </w:tcPr>
          <w:p w14:paraId="4F0B8D25"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developmental rabbit study</w:t>
            </w:r>
          </w:p>
        </w:tc>
        <w:tc>
          <w:tcPr>
            <w:tcW w:w="1512" w:type="dxa"/>
          </w:tcPr>
          <w:p w14:paraId="093299CA"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100</w:t>
            </w:r>
          </w:p>
        </w:tc>
        <w:tc>
          <w:tcPr>
            <w:tcW w:w="725" w:type="dxa"/>
          </w:tcPr>
          <w:p w14:paraId="75428996"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100</w:t>
            </w:r>
          </w:p>
        </w:tc>
        <w:tc>
          <w:tcPr>
            <w:tcW w:w="2289" w:type="dxa"/>
          </w:tcPr>
          <w:p w14:paraId="14A529F8" w14:textId="77777777" w:rsidR="00372BC3" w:rsidRPr="00E3259F" w:rsidRDefault="00372BC3" w:rsidP="007447B7">
            <w:pPr>
              <w:spacing w:line="260" w:lineRule="atLeast"/>
              <w:rPr>
                <w:rFonts w:eastAsia="Calibri" w:cs="Calibri"/>
                <w:lang w:eastAsia="en-US"/>
              </w:rPr>
            </w:pPr>
            <w:r w:rsidRPr="00E3259F">
              <w:rPr>
                <w:rFonts w:eastAsia="Calibri" w:cs="Calibri"/>
                <w:lang w:eastAsia="en-US"/>
              </w:rPr>
              <w:t>0.35</w:t>
            </w:r>
          </w:p>
        </w:tc>
        <w:tc>
          <w:tcPr>
            <w:tcW w:w="1512" w:type="dxa"/>
            <w:shd w:val="clear" w:color="auto" w:fill="auto"/>
          </w:tcPr>
          <w:p w14:paraId="1F47C6EB" w14:textId="77777777" w:rsidR="00372BC3" w:rsidRPr="00E3259F" w:rsidRDefault="00372BC3" w:rsidP="007447B7">
            <w:pPr>
              <w:spacing w:line="260" w:lineRule="atLeast"/>
              <w:rPr>
                <w:rFonts w:eastAsia="Calibri" w:cs="Calibri"/>
                <w:lang w:eastAsia="en-US"/>
              </w:rPr>
            </w:pPr>
            <w:r w:rsidRPr="00E3259F">
              <w:rPr>
                <w:rFonts w:eastAsia="Calibri" w:cs="Calibri"/>
                <w:lang w:eastAsia="en-US"/>
              </w:rPr>
              <w:t>0.35</w:t>
            </w:r>
          </w:p>
        </w:tc>
      </w:tr>
      <w:tr w:rsidR="00372BC3" w:rsidRPr="00E3259F" w14:paraId="0171B2BA" w14:textId="77777777" w:rsidTr="6E72B8D2">
        <w:tc>
          <w:tcPr>
            <w:tcW w:w="1664" w:type="dxa"/>
            <w:shd w:val="clear" w:color="auto" w:fill="auto"/>
          </w:tcPr>
          <w:p w14:paraId="60B4192A" w14:textId="77777777" w:rsidR="00372BC3" w:rsidRPr="00E3259F" w:rsidRDefault="6E72B8D2" w:rsidP="007447B7">
            <w:pPr>
              <w:spacing w:line="260" w:lineRule="atLeast"/>
              <w:rPr>
                <w:rFonts w:eastAsia="Calibri"/>
                <w:lang w:eastAsia="en-US"/>
              </w:rPr>
            </w:pPr>
            <w:r w:rsidRPr="00E3259F">
              <w:rPr>
                <w:rFonts w:eastAsia="Calibri" w:cs="Calibri"/>
                <w:lang w:eastAsia="en-US"/>
              </w:rPr>
              <w:t>AELmedium-term</w:t>
            </w:r>
          </w:p>
        </w:tc>
        <w:tc>
          <w:tcPr>
            <w:tcW w:w="1502" w:type="dxa"/>
          </w:tcPr>
          <w:p w14:paraId="78364436"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dog 90-day repeat oral</w:t>
            </w:r>
          </w:p>
        </w:tc>
        <w:tc>
          <w:tcPr>
            <w:tcW w:w="1512" w:type="dxa"/>
          </w:tcPr>
          <w:p w14:paraId="54E3B14B"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100</w:t>
            </w:r>
          </w:p>
        </w:tc>
        <w:tc>
          <w:tcPr>
            <w:tcW w:w="725" w:type="dxa"/>
          </w:tcPr>
          <w:p w14:paraId="3E1576D1"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100</w:t>
            </w:r>
          </w:p>
        </w:tc>
        <w:tc>
          <w:tcPr>
            <w:tcW w:w="2289" w:type="dxa"/>
          </w:tcPr>
          <w:p w14:paraId="587C1155" w14:textId="77777777" w:rsidR="00372BC3" w:rsidRPr="00E3259F" w:rsidRDefault="00372BC3" w:rsidP="007447B7">
            <w:pPr>
              <w:spacing w:line="260" w:lineRule="atLeast"/>
              <w:rPr>
                <w:rFonts w:eastAsia="Calibri" w:cs="Calibri"/>
                <w:lang w:eastAsia="en-US"/>
              </w:rPr>
            </w:pPr>
            <w:r w:rsidRPr="00E3259F">
              <w:rPr>
                <w:rFonts w:eastAsia="Calibri" w:cs="Calibri"/>
                <w:lang w:eastAsia="en-US"/>
              </w:rPr>
              <w:t>0.35</w:t>
            </w:r>
          </w:p>
        </w:tc>
        <w:tc>
          <w:tcPr>
            <w:tcW w:w="1512" w:type="dxa"/>
            <w:shd w:val="clear" w:color="auto" w:fill="auto"/>
          </w:tcPr>
          <w:p w14:paraId="2AB1C8D1" w14:textId="77777777" w:rsidR="00372BC3" w:rsidRPr="00E3259F" w:rsidRDefault="00372BC3" w:rsidP="007447B7">
            <w:pPr>
              <w:spacing w:line="260" w:lineRule="atLeast"/>
              <w:rPr>
                <w:rFonts w:eastAsia="Calibri" w:cs="Calibri"/>
                <w:lang w:eastAsia="en-US"/>
              </w:rPr>
            </w:pPr>
            <w:r w:rsidRPr="00E3259F">
              <w:rPr>
                <w:rFonts w:eastAsia="Calibri" w:cs="Calibri"/>
                <w:lang w:eastAsia="en-US"/>
              </w:rPr>
              <w:t>0.35</w:t>
            </w:r>
          </w:p>
        </w:tc>
      </w:tr>
      <w:tr w:rsidR="00372BC3" w:rsidRPr="00E3259F" w14:paraId="57380221" w14:textId="77777777" w:rsidTr="6E72B8D2">
        <w:tc>
          <w:tcPr>
            <w:tcW w:w="1664" w:type="dxa"/>
            <w:shd w:val="clear" w:color="auto" w:fill="auto"/>
          </w:tcPr>
          <w:p w14:paraId="01E230E9" w14:textId="77777777" w:rsidR="00372BC3" w:rsidRPr="00E3259F" w:rsidRDefault="6E72B8D2" w:rsidP="007447B7">
            <w:pPr>
              <w:spacing w:line="260" w:lineRule="atLeast"/>
              <w:rPr>
                <w:rFonts w:eastAsia="Calibri"/>
                <w:lang w:eastAsia="en-US"/>
              </w:rPr>
            </w:pPr>
            <w:r w:rsidRPr="00E3259F">
              <w:rPr>
                <w:rFonts w:eastAsia="Calibri" w:cs="Calibri"/>
                <w:lang w:eastAsia="en-US"/>
              </w:rPr>
              <w:t>AELlong-term</w:t>
            </w:r>
          </w:p>
        </w:tc>
        <w:tc>
          <w:tcPr>
            <w:tcW w:w="1502" w:type="dxa"/>
          </w:tcPr>
          <w:p w14:paraId="5D7B1BFB"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combined chronic toxicity and carcinogenicity</w:t>
            </w:r>
          </w:p>
        </w:tc>
        <w:tc>
          <w:tcPr>
            <w:tcW w:w="1512" w:type="dxa"/>
          </w:tcPr>
          <w:p w14:paraId="56ED6082" w14:textId="77777777" w:rsidR="00372BC3" w:rsidRPr="00E3259F" w:rsidRDefault="00372BC3" w:rsidP="007447B7">
            <w:pPr>
              <w:spacing w:line="260" w:lineRule="atLeast"/>
              <w:rPr>
                <w:rFonts w:eastAsia="Calibri" w:cs="Calibri"/>
                <w:lang w:eastAsia="en-US"/>
              </w:rPr>
            </w:pPr>
            <w:r w:rsidRPr="00E3259F">
              <w:rPr>
                <w:rFonts w:eastAsia="Calibri" w:cs="Calibri"/>
                <w:lang w:eastAsia="en-US"/>
              </w:rPr>
              <w:t>21.7</w:t>
            </w:r>
          </w:p>
        </w:tc>
        <w:tc>
          <w:tcPr>
            <w:tcW w:w="725" w:type="dxa"/>
          </w:tcPr>
          <w:p w14:paraId="6B9C312B"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100</w:t>
            </w:r>
          </w:p>
        </w:tc>
        <w:tc>
          <w:tcPr>
            <w:tcW w:w="2289" w:type="dxa"/>
          </w:tcPr>
          <w:p w14:paraId="62172592" w14:textId="77777777" w:rsidR="00372BC3" w:rsidRPr="00E3259F" w:rsidRDefault="00372BC3" w:rsidP="007447B7">
            <w:pPr>
              <w:spacing w:line="260" w:lineRule="atLeast"/>
              <w:rPr>
                <w:rFonts w:eastAsia="Calibri" w:cs="Calibri"/>
                <w:lang w:eastAsia="en-US"/>
              </w:rPr>
            </w:pPr>
            <w:r w:rsidRPr="00E3259F">
              <w:rPr>
                <w:rFonts w:eastAsia="Calibri" w:cs="Calibri"/>
                <w:lang w:eastAsia="en-US"/>
              </w:rPr>
              <w:t>0.35</w:t>
            </w:r>
          </w:p>
        </w:tc>
        <w:tc>
          <w:tcPr>
            <w:tcW w:w="1512" w:type="dxa"/>
            <w:shd w:val="clear" w:color="auto" w:fill="auto"/>
          </w:tcPr>
          <w:p w14:paraId="2D09420F" w14:textId="77777777" w:rsidR="00372BC3" w:rsidRPr="00E3259F" w:rsidRDefault="00372BC3" w:rsidP="007447B7">
            <w:pPr>
              <w:spacing w:line="260" w:lineRule="atLeast"/>
              <w:rPr>
                <w:rFonts w:eastAsia="Calibri" w:cs="Calibri"/>
                <w:lang w:eastAsia="en-US"/>
              </w:rPr>
            </w:pPr>
            <w:r w:rsidRPr="00E3259F">
              <w:rPr>
                <w:rFonts w:eastAsia="Calibri" w:cs="Calibri"/>
                <w:lang w:eastAsia="en-US"/>
              </w:rPr>
              <w:t>0.076</w:t>
            </w:r>
          </w:p>
        </w:tc>
      </w:tr>
      <w:tr w:rsidR="00372BC3" w:rsidRPr="00E3259F" w14:paraId="297AC908" w14:textId="77777777" w:rsidTr="6E72B8D2">
        <w:tc>
          <w:tcPr>
            <w:tcW w:w="1664" w:type="dxa"/>
            <w:shd w:val="clear" w:color="auto" w:fill="auto"/>
          </w:tcPr>
          <w:p w14:paraId="1AB68D2C" w14:textId="77777777" w:rsidR="00372BC3" w:rsidRPr="00E3259F" w:rsidRDefault="6E72B8D2" w:rsidP="007447B7">
            <w:pPr>
              <w:spacing w:line="260" w:lineRule="atLeast"/>
              <w:rPr>
                <w:rFonts w:eastAsia="Calibri"/>
                <w:lang w:eastAsia="en-US"/>
              </w:rPr>
            </w:pPr>
            <w:r w:rsidRPr="00E3259F">
              <w:rPr>
                <w:rFonts w:eastAsia="Calibri" w:cs="Calibri"/>
                <w:lang w:eastAsia="en-US"/>
              </w:rPr>
              <w:t>ARfD</w:t>
            </w:r>
          </w:p>
        </w:tc>
        <w:tc>
          <w:tcPr>
            <w:tcW w:w="1502" w:type="dxa"/>
          </w:tcPr>
          <w:p w14:paraId="68529B03"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Not established</w:t>
            </w:r>
          </w:p>
        </w:tc>
        <w:tc>
          <w:tcPr>
            <w:tcW w:w="1512" w:type="dxa"/>
          </w:tcPr>
          <w:p w14:paraId="4411AD9D" w14:textId="77777777" w:rsidR="00372BC3" w:rsidRPr="00E3259F" w:rsidRDefault="00372BC3" w:rsidP="007447B7">
            <w:pPr>
              <w:spacing w:line="260" w:lineRule="atLeast"/>
              <w:rPr>
                <w:rFonts w:eastAsia="Calibri"/>
                <w:lang w:eastAsia="en-US"/>
              </w:rPr>
            </w:pPr>
          </w:p>
        </w:tc>
        <w:tc>
          <w:tcPr>
            <w:tcW w:w="725" w:type="dxa"/>
          </w:tcPr>
          <w:p w14:paraId="753E2C9C" w14:textId="77777777" w:rsidR="00372BC3" w:rsidRPr="00E3259F" w:rsidRDefault="00372BC3" w:rsidP="007447B7">
            <w:pPr>
              <w:spacing w:line="260" w:lineRule="atLeast"/>
              <w:rPr>
                <w:rFonts w:eastAsia="Calibri"/>
                <w:lang w:eastAsia="en-US"/>
              </w:rPr>
            </w:pPr>
          </w:p>
        </w:tc>
        <w:tc>
          <w:tcPr>
            <w:tcW w:w="2289" w:type="dxa"/>
          </w:tcPr>
          <w:p w14:paraId="6D424EEF" w14:textId="77777777" w:rsidR="00372BC3" w:rsidRPr="00E3259F" w:rsidRDefault="00372BC3" w:rsidP="007447B7">
            <w:pPr>
              <w:spacing w:line="260" w:lineRule="atLeast"/>
              <w:rPr>
                <w:rFonts w:eastAsia="Calibri"/>
                <w:lang w:eastAsia="en-US"/>
              </w:rPr>
            </w:pPr>
          </w:p>
        </w:tc>
        <w:tc>
          <w:tcPr>
            <w:tcW w:w="1512" w:type="dxa"/>
            <w:shd w:val="clear" w:color="auto" w:fill="auto"/>
          </w:tcPr>
          <w:p w14:paraId="23DB272E" w14:textId="77777777" w:rsidR="00372BC3" w:rsidRPr="00E3259F" w:rsidRDefault="6E72B8D2" w:rsidP="007447B7">
            <w:pPr>
              <w:spacing w:line="260" w:lineRule="atLeast"/>
              <w:rPr>
                <w:rFonts w:eastAsia="Calibri"/>
                <w:lang w:eastAsia="en-US"/>
              </w:rPr>
            </w:pPr>
            <w:r w:rsidRPr="00E3259F">
              <w:rPr>
                <w:rFonts w:eastAsia="Calibri" w:cs="Calibri"/>
                <w:lang w:eastAsia="en-US"/>
              </w:rPr>
              <w:t>--</w:t>
            </w:r>
          </w:p>
        </w:tc>
      </w:tr>
      <w:tr w:rsidR="00372BC3" w:rsidRPr="00E3259F" w14:paraId="4A04B058" w14:textId="77777777" w:rsidTr="6E72B8D2">
        <w:tc>
          <w:tcPr>
            <w:tcW w:w="1664" w:type="dxa"/>
            <w:shd w:val="clear" w:color="auto" w:fill="auto"/>
          </w:tcPr>
          <w:p w14:paraId="667F1005" w14:textId="77777777" w:rsidR="00372BC3" w:rsidRPr="00E3259F" w:rsidRDefault="6E72B8D2" w:rsidP="007447B7">
            <w:pPr>
              <w:spacing w:line="260" w:lineRule="atLeast"/>
              <w:rPr>
                <w:rFonts w:eastAsia="Calibri"/>
                <w:lang w:eastAsia="en-US"/>
              </w:rPr>
            </w:pPr>
            <w:r w:rsidRPr="00E3259F">
              <w:rPr>
                <w:rFonts w:eastAsia="Calibri" w:cs="Calibri"/>
                <w:lang w:eastAsia="en-US"/>
              </w:rPr>
              <w:t>ADI</w:t>
            </w:r>
          </w:p>
        </w:tc>
        <w:tc>
          <w:tcPr>
            <w:tcW w:w="1502" w:type="dxa"/>
          </w:tcPr>
          <w:p w14:paraId="33968109" w14:textId="77777777" w:rsidR="00372BC3" w:rsidRPr="00E3259F" w:rsidRDefault="6E72B8D2" w:rsidP="007447B7">
            <w:pPr>
              <w:spacing w:line="260" w:lineRule="atLeast"/>
              <w:rPr>
                <w:rFonts w:eastAsia="Calibri" w:cs="Calibri"/>
                <w:lang w:eastAsia="en-US"/>
              </w:rPr>
            </w:pPr>
            <w:r w:rsidRPr="00E3259F">
              <w:rPr>
                <w:rFonts w:eastAsia="Calibri" w:cs="Calibri"/>
                <w:lang w:eastAsia="en-US"/>
              </w:rPr>
              <w:t>Not established</w:t>
            </w:r>
          </w:p>
        </w:tc>
        <w:tc>
          <w:tcPr>
            <w:tcW w:w="1512" w:type="dxa"/>
          </w:tcPr>
          <w:p w14:paraId="2FE0FB5B" w14:textId="77777777" w:rsidR="00372BC3" w:rsidRPr="00E3259F" w:rsidRDefault="00372BC3" w:rsidP="007447B7">
            <w:pPr>
              <w:spacing w:line="260" w:lineRule="atLeast"/>
              <w:rPr>
                <w:rFonts w:eastAsia="Calibri"/>
                <w:lang w:eastAsia="en-US"/>
              </w:rPr>
            </w:pPr>
          </w:p>
        </w:tc>
        <w:tc>
          <w:tcPr>
            <w:tcW w:w="725" w:type="dxa"/>
          </w:tcPr>
          <w:p w14:paraId="651797AA" w14:textId="77777777" w:rsidR="00372BC3" w:rsidRPr="00E3259F" w:rsidRDefault="00372BC3" w:rsidP="007447B7">
            <w:pPr>
              <w:spacing w:line="260" w:lineRule="atLeast"/>
              <w:rPr>
                <w:rFonts w:eastAsia="Calibri"/>
                <w:lang w:eastAsia="en-US"/>
              </w:rPr>
            </w:pPr>
          </w:p>
        </w:tc>
        <w:tc>
          <w:tcPr>
            <w:tcW w:w="2289" w:type="dxa"/>
          </w:tcPr>
          <w:p w14:paraId="55224B25" w14:textId="77777777" w:rsidR="00372BC3" w:rsidRPr="00E3259F" w:rsidRDefault="00372BC3" w:rsidP="007447B7">
            <w:pPr>
              <w:spacing w:line="260" w:lineRule="atLeast"/>
              <w:rPr>
                <w:rFonts w:eastAsia="Calibri"/>
                <w:lang w:eastAsia="en-US"/>
              </w:rPr>
            </w:pPr>
          </w:p>
        </w:tc>
        <w:tc>
          <w:tcPr>
            <w:tcW w:w="1512" w:type="dxa"/>
            <w:shd w:val="clear" w:color="auto" w:fill="auto"/>
          </w:tcPr>
          <w:p w14:paraId="1FA9A3FC" w14:textId="77777777" w:rsidR="00372BC3" w:rsidRPr="00E3259F" w:rsidRDefault="6E72B8D2" w:rsidP="007447B7">
            <w:pPr>
              <w:spacing w:line="260" w:lineRule="atLeast"/>
              <w:rPr>
                <w:rFonts w:eastAsia="Calibri"/>
                <w:lang w:eastAsia="en-US"/>
              </w:rPr>
            </w:pPr>
            <w:r w:rsidRPr="00E3259F">
              <w:rPr>
                <w:rFonts w:eastAsia="Calibri" w:cs="Calibri"/>
                <w:lang w:eastAsia="en-US"/>
              </w:rPr>
              <w:t>--</w:t>
            </w:r>
          </w:p>
        </w:tc>
      </w:tr>
    </w:tbl>
    <w:p w14:paraId="30EE09D8" w14:textId="05199781" w:rsidR="00372BC3" w:rsidRPr="00E3259F" w:rsidRDefault="6E72B8D2" w:rsidP="00372BC3">
      <w:pPr>
        <w:spacing w:line="260" w:lineRule="atLeast"/>
        <w:rPr>
          <w:rFonts w:eastAsia="Calibri"/>
          <w:sz w:val="16"/>
          <w:szCs w:val="16"/>
          <w:lang w:eastAsia="en-US"/>
        </w:rPr>
      </w:pPr>
      <w:r w:rsidRPr="00E3259F">
        <w:rPr>
          <w:rFonts w:eastAsia="Calibri" w:cs="Calibri"/>
          <w:sz w:val="16"/>
          <w:szCs w:val="16"/>
          <w:vertAlign w:val="superscript"/>
          <w:lang w:eastAsia="en-US"/>
        </w:rPr>
        <w:t>1</w:t>
      </w:r>
      <w:r w:rsidRPr="00E3259F">
        <w:rPr>
          <w:rFonts w:eastAsia="Calibri" w:cs="Calibri"/>
          <w:sz w:val="16"/>
          <w:szCs w:val="16"/>
          <w:lang w:eastAsia="en-US"/>
        </w:rPr>
        <w:t xml:space="preserve"> </w:t>
      </w:r>
      <w:r w:rsidR="00E819A7" w:rsidRPr="00E3259F">
        <w:rPr>
          <w:rFonts w:eastAsia="Calibri" w:cs="Calibri"/>
          <w:sz w:val="16"/>
          <w:szCs w:val="16"/>
          <w:lang w:eastAsia="en-US"/>
        </w:rPr>
        <w:t xml:space="preserve">10 for interspecies, 10 for intraspecies variability </w:t>
      </w:r>
    </w:p>
    <w:p w14:paraId="36FC7032" w14:textId="77777777" w:rsidR="00372BC3" w:rsidRPr="00E3259F" w:rsidRDefault="00372BC3" w:rsidP="00372BC3">
      <w:pPr>
        <w:spacing w:line="260" w:lineRule="atLeast"/>
        <w:rPr>
          <w:rFonts w:eastAsia="Calibri"/>
          <w:iCs/>
          <w:lang w:eastAsia="en-US"/>
        </w:rPr>
      </w:pPr>
    </w:p>
    <w:p w14:paraId="0D690802" w14:textId="4793D121" w:rsidR="00372BC3" w:rsidRPr="00E3259F" w:rsidRDefault="6E72B8D2" w:rsidP="00372BC3">
      <w:pPr>
        <w:jc w:val="both"/>
      </w:pPr>
      <w:r w:rsidRPr="00E3259F">
        <w:t>The ARfD of a chemical can be defined as "an estimate of a substance in food and/or drinking water, normally expressed on a body weight basis, that can be ingested in a period of 24 hours or less, without appreciable health risk to the consumer on the basis of all the known facts at the time of evaluation” (EU guidance, 7199/VI/99/rev 6). Hovewer the setting of ARfD for S-</w:t>
      </w:r>
      <w:r w:rsidR="00E079CE" w:rsidRPr="00E3259F">
        <w:t>m</w:t>
      </w:r>
      <w:r w:rsidRPr="00E3259F">
        <w:t>ethoprene for which the representative product applied in closed bait boxes indoor was not established.</w:t>
      </w:r>
    </w:p>
    <w:p w14:paraId="1164E00A" w14:textId="77777777" w:rsidR="00372BC3" w:rsidRPr="00E3259F" w:rsidRDefault="00372BC3" w:rsidP="00372BC3">
      <w:pPr>
        <w:jc w:val="both"/>
      </w:pPr>
    </w:p>
    <w:p w14:paraId="65F392A8" w14:textId="77777777" w:rsidR="00372BC3" w:rsidRPr="00E3259F" w:rsidRDefault="6E72B8D2" w:rsidP="00372BC3">
      <w:pPr>
        <w:jc w:val="both"/>
      </w:pPr>
      <w:r w:rsidRPr="00E3259F">
        <w:t>AELmedium-term:</w:t>
      </w:r>
    </w:p>
    <w:p w14:paraId="4C4E2B9F" w14:textId="77777777" w:rsidR="00372BC3" w:rsidRPr="00E3259F" w:rsidRDefault="6E72B8D2" w:rsidP="00372BC3">
      <w:pPr>
        <w:pStyle w:val="Default"/>
        <w:jc w:val="both"/>
        <w:rPr>
          <w:rFonts w:ascii="Verdana" w:hAnsi="Verdana"/>
          <w:noProof/>
          <w:color w:val="auto"/>
          <w:sz w:val="20"/>
          <w:szCs w:val="20"/>
          <w:lang w:eastAsia="de-DE"/>
        </w:rPr>
      </w:pPr>
      <w:r w:rsidRPr="00E3259F">
        <w:rPr>
          <w:rFonts w:ascii="Verdana" w:hAnsi="Verdana"/>
          <w:noProof/>
          <w:color w:val="auto"/>
          <w:sz w:val="20"/>
          <w:szCs w:val="20"/>
          <w:lang w:eastAsia="de-DE"/>
        </w:rPr>
        <w:t xml:space="preserve">In the dog 90-day repeat oral dose study the NOAEL value of 100mg/kg bw/day is based on clinical signs and increased liver weight in both sexes and raised ALP in females at the mid-dose level assessed of 300mg/kg bw/day. At the highest dose level assessed the effects noted include gastrointestinal signs, increased liver weight, raised ALP levels and also zonal vacuolisation of hepatocytes. All of these effects were noted in both sexes at this dose level. This information indicates a clear dose response relationship and the effects noted including the vacuolisation of hepatocytes, which may be due to fatty or fluid balance change, may be indicative of liver toxicity. Accordingly from the results achieved, the NOAEL value of 100mg/kg bw/day obtained will be taken forward to the risk characterisation for medium-term repeated exposure and was used to establish a systemic AEL medium-term reference value of: AELmedium-term 0.35 mg/kg bw/day. </w:t>
      </w:r>
    </w:p>
    <w:p w14:paraId="6DEC3E83" w14:textId="77777777" w:rsidR="00372BC3" w:rsidRPr="00E3259F" w:rsidRDefault="00372BC3" w:rsidP="00372BC3">
      <w:pPr>
        <w:pStyle w:val="Default"/>
        <w:jc w:val="both"/>
        <w:rPr>
          <w:rFonts w:ascii="Verdana" w:hAnsi="Verdana"/>
          <w:noProof/>
          <w:color w:val="auto"/>
          <w:sz w:val="20"/>
          <w:szCs w:val="20"/>
          <w:lang w:eastAsia="de-DE"/>
        </w:rPr>
      </w:pPr>
    </w:p>
    <w:p w14:paraId="1B2719EF" w14:textId="77777777" w:rsidR="00372BC3" w:rsidRPr="00E3259F" w:rsidRDefault="6E72B8D2" w:rsidP="00372BC3">
      <w:pPr>
        <w:pStyle w:val="Default"/>
        <w:jc w:val="both"/>
        <w:rPr>
          <w:rFonts w:ascii="Verdana" w:hAnsi="Verdana"/>
          <w:noProof/>
          <w:color w:val="auto"/>
          <w:sz w:val="20"/>
          <w:szCs w:val="20"/>
          <w:lang w:eastAsia="de-DE"/>
        </w:rPr>
      </w:pPr>
      <w:r w:rsidRPr="00E3259F">
        <w:rPr>
          <w:rFonts w:ascii="Verdana" w:hAnsi="Verdana"/>
          <w:noProof/>
          <w:color w:val="auto"/>
          <w:sz w:val="20"/>
          <w:szCs w:val="20"/>
          <w:lang w:eastAsia="de-DE"/>
        </w:rPr>
        <w:t>AELlong-term</w:t>
      </w:r>
    </w:p>
    <w:p w14:paraId="461AA07E" w14:textId="4306EEBB" w:rsidR="00372BC3" w:rsidRPr="00E3259F" w:rsidRDefault="6E72B8D2" w:rsidP="00372BC3">
      <w:pPr>
        <w:pStyle w:val="Default"/>
        <w:jc w:val="both"/>
        <w:rPr>
          <w:rFonts w:ascii="Verdana" w:hAnsi="Verdana"/>
          <w:noProof/>
          <w:color w:val="auto"/>
          <w:sz w:val="20"/>
          <w:szCs w:val="20"/>
          <w:lang w:eastAsia="de-DE"/>
        </w:rPr>
      </w:pPr>
      <w:r w:rsidRPr="00E3259F">
        <w:rPr>
          <w:rFonts w:ascii="Verdana" w:hAnsi="Verdana"/>
          <w:noProof/>
          <w:color w:val="auto"/>
          <w:sz w:val="20"/>
          <w:szCs w:val="20"/>
          <w:lang w:eastAsia="de-DE"/>
        </w:rPr>
        <w:t>In the combined chronic toxicity and carcinogenicity study conducted in rat the NOAEL value of 21.7-mg/kg bw/day is based on evidence of liver toxicity such as increased incidence of hepatic lesions (bile-duct proliferation and portal lymphocyte infiltration) in males and increased absolute and relative weights of the liver in females obtained at the highest dose assessed which is the equivalent of 108 mg/kg bw/day S-</w:t>
      </w:r>
      <w:r w:rsidR="00E079CE" w:rsidRPr="00E3259F">
        <w:rPr>
          <w:rFonts w:ascii="Verdana" w:hAnsi="Verdana"/>
          <w:noProof/>
          <w:color w:val="auto"/>
          <w:sz w:val="20"/>
          <w:szCs w:val="20"/>
          <w:lang w:eastAsia="de-DE"/>
        </w:rPr>
        <w:t>m</w:t>
      </w:r>
      <w:r w:rsidRPr="00E3259F">
        <w:rPr>
          <w:rFonts w:ascii="Verdana" w:hAnsi="Verdana"/>
          <w:noProof/>
          <w:color w:val="auto"/>
          <w:sz w:val="20"/>
          <w:szCs w:val="20"/>
          <w:lang w:eastAsia="de-DE"/>
        </w:rPr>
        <w:t>ethoprene. The value of 21.7mg/kg bw/day S-</w:t>
      </w:r>
      <w:r w:rsidR="00E079CE" w:rsidRPr="00E3259F">
        <w:rPr>
          <w:rFonts w:ascii="Verdana" w:hAnsi="Verdana"/>
          <w:noProof/>
          <w:color w:val="auto"/>
          <w:sz w:val="20"/>
          <w:szCs w:val="20"/>
          <w:lang w:eastAsia="de-DE"/>
        </w:rPr>
        <w:t>m</w:t>
      </w:r>
      <w:r w:rsidRPr="00E3259F">
        <w:rPr>
          <w:rFonts w:ascii="Verdana" w:hAnsi="Verdana"/>
          <w:noProof/>
          <w:color w:val="auto"/>
          <w:sz w:val="20"/>
          <w:szCs w:val="20"/>
          <w:lang w:eastAsia="de-DE"/>
        </w:rPr>
        <w:t xml:space="preserve">ethoprene is taken forward to the risk characterisation for long-term repeated exposure and was used to establish a systemic AEL long-term reference value of: AELlong-term 0.076 mg/kg bw/day. </w:t>
      </w:r>
    </w:p>
    <w:p w14:paraId="068BE43C" w14:textId="77777777" w:rsidR="00372BC3" w:rsidRPr="00E3259F" w:rsidRDefault="00372BC3" w:rsidP="00372BC3">
      <w:pPr>
        <w:pStyle w:val="Default"/>
        <w:jc w:val="both"/>
        <w:rPr>
          <w:rFonts w:ascii="Verdana" w:hAnsi="Verdana"/>
          <w:noProof/>
          <w:color w:val="auto"/>
          <w:sz w:val="20"/>
          <w:szCs w:val="20"/>
          <w:lang w:eastAsia="de-DE"/>
        </w:rPr>
      </w:pPr>
    </w:p>
    <w:p w14:paraId="3FBF78D6" w14:textId="7C01473C" w:rsidR="00372BC3" w:rsidRPr="00E3259F" w:rsidRDefault="6E72B8D2" w:rsidP="00372BC3">
      <w:pPr>
        <w:pStyle w:val="Default"/>
        <w:jc w:val="both"/>
        <w:rPr>
          <w:rFonts w:ascii="Verdana" w:hAnsi="Verdana"/>
          <w:noProof/>
          <w:color w:val="auto"/>
          <w:sz w:val="20"/>
          <w:szCs w:val="20"/>
          <w:lang w:eastAsia="de-DE"/>
        </w:rPr>
      </w:pPr>
      <w:r w:rsidRPr="00E3259F">
        <w:rPr>
          <w:rFonts w:ascii="Verdana" w:hAnsi="Verdana"/>
          <w:noProof/>
          <w:color w:val="auto"/>
          <w:sz w:val="20"/>
          <w:szCs w:val="20"/>
          <w:lang w:eastAsia="de-DE"/>
        </w:rPr>
        <w:t>AEL</w:t>
      </w:r>
      <w:r w:rsidR="001601B5" w:rsidRPr="00E3259F">
        <w:rPr>
          <w:rFonts w:ascii="Verdana" w:hAnsi="Verdana"/>
          <w:noProof/>
          <w:color w:val="auto"/>
          <w:sz w:val="20"/>
          <w:szCs w:val="20"/>
          <w:lang w:eastAsia="de-DE"/>
        </w:rPr>
        <w:t>short-term</w:t>
      </w:r>
      <w:r w:rsidRPr="00E3259F">
        <w:rPr>
          <w:rFonts w:ascii="Verdana" w:hAnsi="Verdana"/>
          <w:noProof/>
          <w:color w:val="auto"/>
          <w:sz w:val="20"/>
          <w:szCs w:val="20"/>
          <w:lang w:eastAsia="de-DE"/>
        </w:rPr>
        <w:t>:</w:t>
      </w:r>
    </w:p>
    <w:p w14:paraId="2F8B7592" w14:textId="7A91D48B" w:rsidR="00372BC3" w:rsidRPr="00E3259F" w:rsidRDefault="6E72B8D2" w:rsidP="00372BC3">
      <w:pPr>
        <w:jc w:val="both"/>
      </w:pPr>
      <w:r w:rsidRPr="00E3259F">
        <w:lastRenderedPageBreak/>
        <w:t>In the developmental rabbit gavage study severe maternal toxicity (including mortalities and abortion) was accompanied by significant foetolethality and foetotoxicity at the high dose of 1000 mg/kg bw/day. At the next dose level assessed, 100-mg/kg bw/day, no effects were observed. The top dose is considered to be inappropriately high and the mid-range dose provides an NOEL value. However, this is used to establish a systemic AEL</w:t>
      </w:r>
      <w:r w:rsidR="004D2141" w:rsidRPr="00E3259F">
        <w:t>short-term</w:t>
      </w:r>
      <w:r w:rsidRPr="00E3259F">
        <w:t xml:space="preserve"> reference value. It is recognised the value used of 100mg/kg bw/day may be overly conservative but considering the inadequate dosing in the rabbit developmental study the value is brought forward to the risk characterisation for acute exposure and was used to establish systemic AEL acute reference value of: AEL</w:t>
      </w:r>
      <w:r w:rsidR="004D2141" w:rsidRPr="00E3259F">
        <w:t>short-term</w:t>
      </w:r>
      <w:r w:rsidRPr="00E3259F">
        <w:t xml:space="preserve"> 0.35 mg/kg bw/day.</w:t>
      </w:r>
    </w:p>
    <w:p w14:paraId="18D4BAF0" w14:textId="0389C84B" w:rsidR="00D816D3" w:rsidRPr="00E3259F" w:rsidRDefault="00D816D3" w:rsidP="00FD2055">
      <w:pPr>
        <w:spacing w:line="260" w:lineRule="atLeast"/>
        <w:rPr>
          <w:rFonts w:eastAsia="Calibri"/>
          <w:lang w:eastAsia="en-US"/>
        </w:rPr>
      </w:pPr>
    </w:p>
    <w:p w14:paraId="57D59C78" w14:textId="77777777" w:rsidR="00D816D3" w:rsidRPr="00E3259F" w:rsidRDefault="00D816D3" w:rsidP="00FD2055">
      <w:pPr>
        <w:spacing w:line="260" w:lineRule="atLeast"/>
        <w:rPr>
          <w:rFonts w:eastAsia="Calibri"/>
          <w:lang w:eastAsia="en-US"/>
        </w:rPr>
      </w:pPr>
    </w:p>
    <w:p w14:paraId="342A925F" w14:textId="77777777" w:rsidR="00FD2055" w:rsidRPr="00E3259F" w:rsidRDefault="6E72B8D2" w:rsidP="00FD2055">
      <w:pPr>
        <w:spacing w:line="260" w:lineRule="atLeast"/>
        <w:rPr>
          <w:rFonts w:eastAsia="Calibri"/>
          <w:b/>
          <w:bCs/>
          <w:lang w:eastAsia="en-US"/>
        </w:rPr>
      </w:pPr>
      <w:r w:rsidRPr="00E3259F">
        <w:rPr>
          <w:rFonts w:eastAsia="Calibri" w:cs="Calibri"/>
          <w:b/>
          <w:bCs/>
          <w:lang w:eastAsia="en-US"/>
        </w:rPr>
        <w:t>Maximum residue limits or equivalent</w:t>
      </w:r>
    </w:p>
    <w:p w14:paraId="59FE1FD0" w14:textId="5DCE5C34" w:rsidR="00EA6CCA" w:rsidRPr="00E3259F" w:rsidRDefault="00EA6CCA" w:rsidP="00FD2055">
      <w:pPr>
        <w:spacing w:line="260" w:lineRule="atLeast"/>
        <w:rPr>
          <w:rFonts w:eastAsia="Calibri"/>
          <w:b/>
          <w:bCs/>
          <w:lang w:eastAsia="en-US"/>
        </w:rPr>
      </w:pPr>
    </w:p>
    <w:p w14:paraId="73207ABE" w14:textId="7CB2A913" w:rsidR="00372BC3" w:rsidRPr="00E3259F" w:rsidRDefault="6E72B8D2" w:rsidP="00372BC3">
      <w:pPr>
        <w:autoSpaceDE w:val="0"/>
        <w:autoSpaceDN w:val="0"/>
        <w:adjustRightInd w:val="0"/>
        <w:jc w:val="both"/>
      </w:pPr>
      <w:r w:rsidRPr="00E3259F">
        <w:t xml:space="preserve">In the Inclusion Directive of S-methoprene PT18 (in force on 1-9-2015) </w:t>
      </w:r>
      <w:r w:rsidR="003756E8" w:rsidRPr="00E3259F">
        <w:t xml:space="preserve">it </w:t>
      </w:r>
      <w:r w:rsidRPr="00E3259F">
        <w:t xml:space="preserve">is described that for products that may lead to residues in food or feed, the need to set new or to amend existing maximum residue levels (MRLs) in accordance with Regulation (EC) No 470/2009 of the European Parliament and of the Council or Regulation (EC) No 396/2005 of the European Parliament and of the Council shall be verified, and any appropriate risk mitigation measures shall be taken to ensure that the applicable MRLs are not exceeded. </w:t>
      </w:r>
    </w:p>
    <w:p w14:paraId="138FF0B9" w14:textId="77777777" w:rsidR="00FD2055" w:rsidRPr="00E3259F" w:rsidRDefault="00FD2055" w:rsidP="00FD2055">
      <w:pPr>
        <w:spacing w:line="260" w:lineRule="atLeast"/>
        <w:jc w:val="both"/>
        <w:rPr>
          <w:rFonts w:eastAsia="Calibri"/>
          <w:lang w:eastAsia="en-US"/>
        </w:rPr>
      </w:pPr>
    </w:p>
    <w:p w14:paraId="573768A0" w14:textId="77777777" w:rsidR="00FD2055" w:rsidRPr="00E3259F" w:rsidRDefault="00FD2055" w:rsidP="00FD2055">
      <w:pPr>
        <w:spacing w:line="260" w:lineRule="atLeast"/>
        <w:jc w:val="both"/>
        <w:rPr>
          <w:rFonts w:eastAsia="Calibri"/>
          <w:lang w:eastAsia="en-US"/>
        </w:rPr>
      </w:pPr>
    </w:p>
    <w:p w14:paraId="4302F56E" w14:textId="77777777" w:rsidR="00FD2055" w:rsidRPr="00E3259F" w:rsidRDefault="00FD2055" w:rsidP="00FD2055">
      <w:pPr>
        <w:rPr>
          <w:rFonts w:eastAsia="Calibri"/>
          <w:b/>
          <w:i/>
          <w:sz w:val="22"/>
          <w:szCs w:val="22"/>
        </w:rPr>
      </w:pPr>
      <w:bookmarkStart w:id="1530" w:name="_Toc403472775"/>
      <w:bookmarkStart w:id="1531" w:name="_Toc389729089"/>
      <w:r w:rsidRPr="00E3259F">
        <w:rPr>
          <w:rFonts w:eastAsia="Calibri" w:cs="Calibri"/>
          <w:b/>
          <w:bCs/>
          <w:i/>
          <w:iCs/>
          <w:sz w:val="22"/>
          <w:szCs w:val="22"/>
        </w:rPr>
        <w:t>Risk for industrial users</w:t>
      </w:r>
      <w:bookmarkEnd w:id="1530"/>
      <w:bookmarkEnd w:id="1531"/>
    </w:p>
    <w:p w14:paraId="563CFEC5" w14:textId="08540B3A" w:rsidR="00FD2055" w:rsidRPr="00E3259F" w:rsidRDefault="00FD2055" w:rsidP="00FD2055">
      <w:pPr>
        <w:rPr>
          <w:rFonts w:eastAsia="Calibri"/>
          <w:b/>
          <w:i/>
        </w:rPr>
      </w:pPr>
    </w:p>
    <w:p w14:paraId="40962E56" w14:textId="60B0A12B" w:rsidR="00372BC3" w:rsidRPr="00E3259F" w:rsidRDefault="7D590899" w:rsidP="00372BC3">
      <w:pPr>
        <w:rPr>
          <w:rFonts w:eastAsia="Calibri"/>
          <w:b/>
          <w:i/>
        </w:rPr>
      </w:pPr>
      <w:r w:rsidRPr="00E3259F">
        <w:t xml:space="preserve">Not applicable. The product is not intended </w:t>
      </w:r>
      <w:r w:rsidR="0036341B" w:rsidRPr="00E3259F">
        <w:t xml:space="preserve">for </w:t>
      </w:r>
      <w:r w:rsidRPr="00E3259F">
        <w:t>use by industrial users.</w:t>
      </w:r>
    </w:p>
    <w:p w14:paraId="0E4DB894" w14:textId="77777777" w:rsidR="00FD2055" w:rsidRPr="00E3259F" w:rsidRDefault="00FD2055" w:rsidP="00FD2055">
      <w:pPr>
        <w:spacing w:line="260" w:lineRule="atLeast"/>
        <w:rPr>
          <w:rFonts w:eastAsia="Calibri"/>
          <w:lang w:eastAsia="en-US"/>
        </w:rPr>
      </w:pPr>
    </w:p>
    <w:p w14:paraId="4E6E48B3" w14:textId="5DF67C43" w:rsidR="007447B7" w:rsidRPr="00E3259F" w:rsidRDefault="007447B7">
      <w:pPr>
        <w:rPr>
          <w:rFonts w:eastAsia="Calibri"/>
          <w:lang w:eastAsia="en-US"/>
        </w:rPr>
      </w:pPr>
      <w:r w:rsidRPr="00E3259F">
        <w:rPr>
          <w:rFonts w:eastAsia="Calibri"/>
          <w:lang w:eastAsia="en-US"/>
        </w:rPr>
        <w:br w:type="page"/>
      </w:r>
    </w:p>
    <w:p w14:paraId="540A0130" w14:textId="77777777" w:rsidR="00085D5C" w:rsidRPr="00E3259F" w:rsidRDefault="00085D5C" w:rsidP="00FD2055">
      <w:pPr>
        <w:spacing w:line="260" w:lineRule="atLeast"/>
        <w:rPr>
          <w:rFonts w:eastAsia="Calibri"/>
          <w:lang w:eastAsia="en-US"/>
        </w:rPr>
      </w:pPr>
    </w:p>
    <w:p w14:paraId="455DFA13" w14:textId="77777777" w:rsidR="00FD2055" w:rsidRPr="00E3259F" w:rsidRDefault="00FD2055" w:rsidP="00FD2055">
      <w:pPr>
        <w:rPr>
          <w:rFonts w:eastAsia="Calibri"/>
          <w:b/>
          <w:i/>
          <w:sz w:val="22"/>
          <w:szCs w:val="22"/>
          <w:lang w:eastAsia="en-US"/>
        </w:rPr>
      </w:pPr>
      <w:bookmarkStart w:id="1532" w:name="_Toc389729090"/>
      <w:bookmarkStart w:id="1533" w:name="_Toc403472776"/>
      <w:r w:rsidRPr="00E3259F">
        <w:rPr>
          <w:rFonts w:eastAsia="Calibri" w:cs="Calibri"/>
          <w:b/>
          <w:bCs/>
          <w:i/>
          <w:iCs/>
          <w:sz w:val="22"/>
          <w:szCs w:val="22"/>
          <w:lang w:eastAsia="en-US"/>
        </w:rPr>
        <w:t>Risk for professional users</w:t>
      </w:r>
      <w:bookmarkEnd w:id="1532"/>
      <w:bookmarkEnd w:id="1533"/>
    </w:p>
    <w:p w14:paraId="420AECD3" w14:textId="77777777" w:rsidR="00FD2055" w:rsidRPr="00E3259F" w:rsidRDefault="00FD2055" w:rsidP="00FD2055">
      <w:pPr>
        <w:spacing w:line="260" w:lineRule="atLeast"/>
        <w:rPr>
          <w:rFonts w:eastAsia="Calibri"/>
          <w:lang w:eastAsia="en-US"/>
        </w:rPr>
      </w:pPr>
    </w:p>
    <w:p w14:paraId="49BBD22D" w14:textId="77777777" w:rsidR="00FD2055" w:rsidRPr="00E3259F" w:rsidRDefault="7D590899" w:rsidP="00FD2055">
      <w:pPr>
        <w:spacing w:line="260" w:lineRule="atLeast"/>
        <w:rPr>
          <w:rFonts w:eastAsia="Calibri"/>
          <w:b/>
          <w:bCs/>
          <w:lang w:eastAsia="en-US"/>
        </w:rPr>
      </w:pPr>
      <w:r w:rsidRPr="00E3259F">
        <w:rPr>
          <w:rFonts w:eastAsia="Calibri" w:cs="Calibri"/>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76"/>
        <w:gridCol w:w="992"/>
        <w:gridCol w:w="1559"/>
        <w:gridCol w:w="1418"/>
        <w:gridCol w:w="1525"/>
      </w:tblGrid>
      <w:tr w:rsidR="00806A18" w:rsidRPr="00E3259F" w14:paraId="11768590" w14:textId="77777777" w:rsidTr="006E0AEC">
        <w:tc>
          <w:tcPr>
            <w:tcW w:w="1560" w:type="dxa"/>
            <w:shd w:val="clear" w:color="auto" w:fill="FFFFCC"/>
          </w:tcPr>
          <w:p w14:paraId="5394B963"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Task/</w:t>
            </w:r>
          </w:p>
          <w:p w14:paraId="1149C695"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Scenario</w:t>
            </w:r>
          </w:p>
        </w:tc>
        <w:tc>
          <w:tcPr>
            <w:tcW w:w="1134" w:type="dxa"/>
            <w:shd w:val="clear" w:color="auto" w:fill="FFFFCC"/>
          </w:tcPr>
          <w:p w14:paraId="38D40625"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Tier</w:t>
            </w:r>
          </w:p>
        </w:tc>
        <w:tc>
          <w:tcPr>
            <w:tcW w:w="1276" w:type="dxa"/>
            <w:shd w:val="clear" w:color="auto" w:fill="FFFFCC"/>
          </w:tcPr>
          <w:p w14:paraId="493FCA1C"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Systemic NOAEL</w:t>
            </w:r>
          </w:p>
          <w:p w14:paraId="08BF95B4"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mg/kg bw/d</w:t>
            </w:r>
          </w:p>
        </w:tc>
        <w:tc>
          <w:tcPr>
            <w:tcW w:w="992" w:type="dxa"/>
            <w:shd w:val="clear" w:color="auto" w:fill="FFFFCC"/>
          </w:tcPr>
          <w:p w14:paraId="37F5FF37" w14:textId="77777777" w:rsidR="00FD2055" w:rsidRPr="00E3259F" w:rsidRDefault="7D590899" w:rsidP="00FD2055">
            <w:pPr>
              <w:spacing w:line="260" w:lineRule="atLeast"/>
              <w:rPr>
                <w:rFonts w:eastAsia="Calibri"/>
                <w:b/>
                <w:lang w:val="de-DE" w:eastAsia="en-US"/>
              </w:rPr>
            </w:pPr>
            <w:r w:rsidRPr="00E3259F">
              <w:rPr>
                <w:rFonts w:eastAsia="Calibri" w:cs="Calibri"/>
                <w:b/>
                <w:bCs/>
                <w:lang w:val="de-DE" w:eastAsia="en-US"/>
              </w:rPr>
              <w:t>AEL</w:t>
            </w:r>
          </w:p>
          <w:p w14:paraId="64D927B1" w14:textId="77777777" w:rsidR="00FD2055" w:rsidRPr="00E3259F" w:rsidRDefault="7D590899" w:rsidP="00FD2055">
            <w:pPr>
              <w:spacing w:line="260" w:lineRule="atLeast"/>
              <w:rPr>
                <w:rFonts w:eastAsia="Calibri"/>
                <w:b/>
                <w:lang w:val="de-DE" w:eastAsia="en-US"/>
              </w:rPr>
            </w:pPr>
            <w:r w:rsidRPr="00E3259F">
              <w:rPr>
                <w:rFonts w:eastAsia="Calibri" w:cs="Calibri"/>
                <w:b/>
                <w:bCs/>
                <w:lang w:val="de-DE" w:eastAsia="en-US"/>
              </w:rPr>
              <w:t>mg/kg bw/d</w:t>
            </w:r>
          </w:p>
        </w:tc>
        <w:tc>
          <w:tcPr>
            <w:tcW w:w="1559" w:type="dxa"/>
            <w:shd w:val="clear" w:color="auto" w:fill="FFFFCC"/>
          </w:tcPr>
          <w:p w14:paraId="3BB2B54A"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Estimated uptake</w:t>
            </w:r>
          </w:p>
          <w:p w14:paraId="009A3A96"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mg/kg bw/d</w:t>
            </w:r>
          </w:p>
        </w:tc>
        <w:tc>
          <w:tcPr>
            <w:tcW w:w="1418" w:type="dxa"/>
            <w:shd w:val="clear" w:color="auto" w:fill="FFFFCC"/>
          </w:tcPr>
          <w:p w14:paraId="79A4EB42"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 xml:space="preserve">Estimated uptake/ AEL </w:t>
            </w:r>
          </w:p>
          <w:p w14:paraId="4A692912"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w:t>
            </w:r>
          </w:p>
        </w:tc>
        <w:tc>
          <w:tcPr>
            <w:tcW w:w="1525" w:type="dxa"/>
            <w:shd w:val="clear" w:color="auto" w:fill="FFFFCC"/>
          </w:tcPr>
          <w:p w14:paraId="42F3A9D5"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Acceptable</w:t>
            </w:r>
          </w:p>
          <w:p w14:paraId="21928D39"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(yes/no)</w:t>
            </w:r>
          </w:p>
        </w:tc>
      </w:tr>
      <w:tr w:rsidR="009648C1" w:rsidRPr="00E3259F" w14:paraId="567883A0" w14:textId="77777777" w:rsidTr="00BD1333">
        <w:tc>
          <w:tcPr>
            <w:tcW w:w="1560" w:type="dxa"/>
            <w:vMerge w:val="restart"/>
            <w:tcBorders>
              <w:top w:val="single" w:sz="4" w:space="0" w:color="auto"/>
              <w:left w:val="single" w:sz="4" w:space="0" w:color="auto"/>
              <w:right w:val="single" w:sz="4" w:space="0" w:color="auto"/>
            </w:tcBorders>
            <w:shd w:val="clear" w:color="auto" w:fill="auto"/>
          </w:tcPr>
          <w:p w14:paraId="7ED8CC25" w14:textId="0095C63E" w:rsidR="009648C1" w:rsidRPr="00E3259F" w:rsidRDefault="009648C1" w:rsidP="00FC769C">
            <w:pPr>
              <w:spacing w:line="260" w:lineRule="atLeast"/>
              <w:rPr>
                <w:rFonts w:eastAsia="Calibri" w:cs="Calibri"/>
                <w:color w:val="000000" w:themeColor="text1"/>
                <w:lang w:eastAsia="en-GB"/>
              </w:rPr>
            </w:pPr>
            <w:r w:rsidRPr="00E3259F">
              <w:rPr>
                <w:rFonts w:eastAsia="Calibri" w:cs="Calibri"/>
                <w:color w:val="000000" w:themeColor="text1"/>
                <w:lang w:eastAsia="en-GB"/>
              </w:rPr>
              <w:t>Scenario 1 mixing and loading, Surface treatment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63D439" w14:textId="5E3578B1" w:rsidR="009648C1" w:rsidRPr="00E3259F" w:rsidRDefault="009648C1" w:rsidP="00FC769C">
            <w:pPr>
              <w:spacing w:line="260" w:lineRule="atLeast"/>
              <w:rPr>
                <w:rFonts w:eastAsia="Calibri" w:cs="Calibri"/>
                <w:color w:val="000000" w:themeColor="text1"/>
                <w:lang w:eastAsia="en-GB"/>
              </w:rPr>
            </w:pPr>
            <w:r w:rsidRPr="00E3259F">
              <w:rPr>
                <w:rFonts w:eastAsia="Calibri" w:cs="Calibri"/>
                <w:lang w:eastAsia="en-US"/>
              </w:rPr>
              <w:t>Tier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D7977" w14:textId="4A9976BD" w:rsidR="009648C1" w:rsidRPr="00E3259F" w:rsidRDefault="009648C1" w:rsidP="00FC769C">
            <w:pPr>
              <w:spacing w:line="260" w:lineRule="atLeast"/>
              <w:rPr>
                <w:rFonts w:eastAsia="Calibri" w:cs="Calibri"/>
                <w:color w:val="000000" w:themeColor="text1"/>
                <w:lang w:eastAsia="en-GB"/>
              </w:rPr>
            </w:pPr>
            <w:r w:rsidRPr="00E3259F">
              <w:rPr>
                <w:rFonts w:eastAsia="Calibri" w:cs="Calibri"/>
                <w:lang w:eastAsia="en-US"/>
              </w:rPr>
              <w:t>21.7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F7AEB" w14:textId="1F611C2E" w:rsidR="009648C1" w:rsidRPr="00E3259F" w:rsidRDefault="009648C1" w:rsidP="00FC769C">
            <w:pPr>
              <w:spacing w:line="260" w:lineRule="atLeast"/>
              <w:rPr>
                <w:rFonts w:eastAsia="Calibri" w:cs="Calibri"/>
                <w:color w:val="000000" w:themeColor="text1"/>
                <w:lang w:eastAsia="en-GB"/>
              </w:rPr>
            </w:pPr>
            <w:r w:rsidRPr="00E3259F">
              <w:rPr>
                <w:rFonts w:eastAsia="Calibri" w:cs="Calibri"/>
                <w:lang w:eastAsia="en-US"/>
              </w:rPr>
              <w:t>0.076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A5843" w14:textId="6D0D2740" w:rsidR="009648C1" w:rsidRPr="00E3259F" w:rsidRDefault="009648C1" w:rsidP="006E0AEC">
            <w:pPr>
              <w:spacing w:line="260" w:lineRule="atLeast"/>
              <w:rPr>
                <w:rFonts w:eastAsia="Calibri" w:cs="Calibri"/>
                <w:color w:val="000000" w:themeColor="text1"/>
                <w:lang w:eastAsia="en-GB"/>
              </w:rPr>
            </w:pPr>
            <w:r w:rsidRPr="00E3259F">
              <w:rPr>
                <w:rFonts w:eastAsia="Calibri" w:cs="Calibri"/>
                <w:lang w:eastAsia="en-US"/>
              </w:rPr>
              <w:t xml:space="preserve">0.095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AFFE52" w14:textId="2CA7AB14" w:rsidR="009648C1" w:rsidRPr="00E3259F" w:rsidRDefault="009648C1" w:rsidP="006E0AEC">
            <w:pPr>
              <w:spacing w:line="260" w:lineRule="atLeast"/>
              <w:rPr>
                <w:rFonts w:eastAsia="Calibri" w:cs="Calibri"/>
                <w:lang w:eastAsia="en-US"/>
              </w:rPr>
            </w:pPr>
            <w:r w:rsidRPr="00E3259F">
              <w:rPr>
                <w:rFonts w:eastAsia="Calibri" w:cs="Calibri"/>
                <w:lang w:eastAsia="en-US"/>
              </w:rPr>
              <w:t xml:space="preserve">125 </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1F30203" w14:textId="0B7D65A7" w:rsidR="009648C1" w:rsidRPr="00E3259F" w:rsidRDefault="009648C1" w:rsidP="00FC769C">
            <w:pPr>
              <w:spacing w:line="260" w:lineRule="atLeast"/>
              <w:rPr>
                <w:rFonts w:eastAsia="Calibri" w:cs="Calibri"/>
                <w:color w:val="000000" w:themeColor="text1"/>
                <w:lang w:eastAsia="en-GB"/>
              </w:rPr>
            </w:pPr>
            <w:r w:rsidRPr="00E3259F">
              <w:rPr>
                <w:rFonts w:eastAsia="Calibri" w:cs="Calibri"/>
                <w:lang w:eastAsia="en-US"/>
              </w:rPr>
              <w:t>no</w:t>
            </w:r>
          </w:p>
        </w:tc>
      </w:tr>
      <w:tr w:rsidR="009648C1" w:rsidRPr="00E3259F" w14:paraId="2753416A" w14:textId="77777777" w:rsidTr="00BD1333">
        <w:tc>
          <w:tcPr>
            <w:tcW w:w="1560" w:type="dxa"/>
            <w:vMerge/>
            <w:tcBorders>
              <w:left w:val="single" w:sz="4" w:space="0" w:color="auto"/>
              <w:bottom w:val="single" w:sz="4" w:space="0" w:color="auto"/>
              <w:right w:val="single" w:sz="4" w:space="0" w:color="auto"/>
            </w:tcBorders>
            <w:shd w:val="clear" w:color="auto" w:fill="auto"/>
          </w:tcPr>
          <w:p w14:paraId="45749EDB" w14:textId="77777777" w:rsidR="009648C1" w:rsidRPr="00E3259F" w:rsidRDefault="009648C1" w:rsidP="00FC769C">
            <w:pPr>
              <w:spacing w:line="260" w:lineRule="atLeast"/>
              <w:rPr>
                <w:rFonts w:eastAsia="Calibri" w:cs="Calibri"/>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FF04E3" w14:textId="1C37A234" w:rsidR="009648C1" w:rsidRPr="00E3259F" w:rsidRDefault="009648C1" w:rsidP="00FC769C">
            <w:pPr>
              <w:spacing w:line="260" w:lineRule="atLeast"/>
              <w:rPr>
                <w:rFonts w:eastAsia="Calibri" w:cs="Calibri"/>
                <w:lang w:eastAsia="en-US"/>
              </w:rPr>
            </w:pPr>
            <w:r w:rsidRPr="00E3259F">
              <w:rPr>
                <w:rFonts w:eastAsia="Calibri" w:cs="Calibri"/>
                <w:lang w:eastAsia="en-US"/>
              </w:rPr>
              <w:t>Tier 2 (gloves and coverall)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6B3D53" w14:textId="50C74AC7" w:rsidR="009648C1" w:rsidRPr="00E3259F" w:rsidRDefault="009648C1" w:rsidP="00FC769C">
            <w:pPr>
              <w:spacing w:line="260" w:lineRule="atLeast"/>
              <w:rPr>
                <w:rFonts w:eastAsia="Calibri" w:cs="Calibri"/>
                <w:lang w:eastAsia="en-US"/>
              </w:rPr>
            </w:pPr>
            <w:r w:rsidRPr="00E3259F">
              <w:rPr>
                <w:rFonts w:eastAsia="Calibri" w:cs="Calibri"/>
                <w:lang w:eastAsia="en-US"/>
              </w:rPr>
              <w:t>21.7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1C7039" w14:textId="088C830C" w:rsidR="009648C1" w:rsidRPr="00E3259F" w:rsidRDefault="009648C1" w:rsidP="00FC769C">
            <w:pPr>
              <w:spacing w:line="260" w:lineRule="atLeast"/>
              <w:rPr>
                <w:rFonts w:eastAsia="Calibri" w:cs="Calibri"/>
                <w:lang w:eastAsia="en-US"/>
              </w:rPr>
            </w:pPr>
            <w:r w:rsidRPr="00E3259F">
              <w:rPr>
                <w:rFonts w:eastAsia="Calibri" w:cs="Calibri"/>
                <w:lang w:eastAsia="en-US"/>
              </w:rPr>
              <w:t>0.076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09F0BB" w14:textId="04E8E4E6" w:rsidR="009648C1" w:rsidRPr="00E3259F" w:rsidRDefault="009648C1" w:rsidP="00E54387">
            <w:pPr>
              <w:spacing w:line="260" w:lineRule="atLeast"/>
              <w:rPr>
                <w:rFonts w:eastAsia="Calibri" w:cs="Calibri"/>
                <w:lang w:eastAsia="en-US"/>
              </w:rPr>
            </w:pPr>
            <w:r w:rsidRPr="00E3259F">
              <w:rPr>
                <w:rFonts w:eastAsia="Calibri" w:cs="Calibri"/>
                <w:lang w:eastAsia="en-US"/>
              </w:rPr>
              <w:t>0.0</w:t>
            </w:r>
            <w:r w:rsidR="009D3871" w:rsidRPr="00E3259F">
              <w:rPr>
                <w:rFonts w:eastAsia="Calibri" w:cs="Calibri"/>
                <w:lang w:eastAsia="en-US"/>
              </w:rPr>
              <w:t>1</w:t>
            </w:r>
            <w:r w:rsidR="00FB1DD6">
              <w:rPr>
                <w:rFonts w:eastAsia="Calibri" w:cs="Calibri"/>
                <w:lang w:eastAsia="en-US"/>
              </w:rPr>
              <w:t>67</w:t>
            </w:r>
            <w:r w:rsidRPr="00E3259F">
              <w:rPr>
                <w:rFonts w:eastAsia="Calibri" w:cs="Calibri"/>
                <w:lang w:eastAsia="en-U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650E59" w14:textId="75A2064C" w:rsidR="009648C1" w:rsidRPr="00E3259F" w:rsidRDefault="00FB1DD6" w:rsidP="00FC769C">
            <w:pPr>
              <w:spacing w:line="260" w:lineRule="atLeast"/>
              <w:rPr>
                <w:rFonts w:eastAsia="Calibri" w:cs="Calibri"/>
                <w:lang w:eastAsia="en-US"/>
              </w:rPr>
            </w:pPr>
            <w:r>
              <w:rPr>
                <w:rFonts w:eastAsia="Calibri" w:cs="Calibri"/>
                <w:lang w:eastAsia="en-US"/>
              </w:rPr>
              <w:t>22</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59E4530F" w14:textId="42B7F190" w:rsidR="009648C1" w:rsidRPr="00E3259F" w:rsidRDefault="009648C1" w:rsidP="00FC769C">
            <w:pPr>
              <w:spacing w:line="260" w:lineRule="atLeast"/>
              <w:rPr>
                <w:rFonts w:eastAsia="Calibri" w:cs="Calibri"/>
                <w:lang w:eastAsia="en-US"/>
              </w:rPr>
            </w:pPr>
            <w:r w:rsidRPr="00E3259F">
              <w:rPr>
                <w:rFonts w:eastAsia="Calibri" w:cs="Calibri"/>
                <w:lang w:eastAsia="en-US"/>
              </w:rPr>
              <w:t>yes</w:t>
            </w:r>
          </w:p>
        </w:tc>
      </w:tr>
      <w:tr w:rsidR="006E0AEC" w:rsidRPr="00E3259F" w14:paraId="56272B92" w14:textId="77777777" w:rsidTr="006E0AEC">
        <w:tc>
          <w:tcPr>
            <w:tcW w:w="1560" w:type="dxa"/>
            <w:tcBorders>
              <w:top w:val="single" w:sz="4" w:space="0" w:color="auto"/>
              <w:left w:val="single" w:sz="4" w:space="0" w:color="auto"/>
              <w:bottom w:val="single" w:sz="4" w:space="0" w:color="auto"/>
              <w:right w:val="single" w:sz="4" w:space="0" w:color="auto"/>
            </w:tcBorders>
            <w:shd w:val="clear" w:color="auto" w:fill="auto"/>
          </w:tcPr>
          <w:p w14:paraId="5D72DE77" w14:textId="17716B7F" w:rsidR="006E0AEC" w:rsidRPr="00E3259F" w:rsidRDefault="006E0AEC" w:rsidP="00FC769C">
            <w:pPr>
              <w:spacing w:line="260" w:lineRule="atLeast"/>
              <w:rPr>
                <w:rFonts w:eastAsia="Calibri" w:cs="Calibri"/>
                <w:color w:val="000000" w:themeColor="text1"/>
                <w:lang w:eastAsia="en-GB"/>
              </w:rPr>
            </w:pPr>
            <w:r w:rsidRPr="00E3259F">
              <w:rPr>
                <w:rFonts w:eastAsia="Calibri" w:cs="Calibri"/>
                <w:color w:val="000000" w:themeColor="text1"/>
                <w:lang w:eastAsia="en-GB"/>
              </w:rPr>
              <w:t>Scenario 2, Application, Surface treatment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CC12F" w14:textId="04A5B9C1" w:rsidR="006E0AEC" w:rsidRPr="00E3259F" w:rsidRDefault="006E0AEC" w:rsidP="00FC769C">
            <w:pPr>
              <w:spacing w:line="260" w:lineRule="atLeast"/>
              <w:rPr>
                <w:rFonts w:eastAsia="Calibri" w:cs="Calibri"/>
                <w:color w:val="000000" w:themeColor="text1"/>
                <w:lang w:eastAsia="en-GB"/>
              </w:rPr>
            </w:pPr>
            <w:r w:rsidRPr="00E3259F">
              <w:rPr>
                <w:rFonts w:eastAsia="Calibri" w:cs="Calibri"/>
                <w:lang w:eastAsia="en-US"/>
              </w:rPr>
              <w:t>Tier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5C2A9A" w14:textId="44D41685" w:rsidR="006E0AEC" w:rsidRPr="00E3259F" w:rsidRDefault="006E0AEC" w:rsidP="00FC769C">
            <w:pPr>
              <w:spacing w:line="260" w:lineRule="atLeast"/>
              <w:rPr>
                <w:rFonts w:eastAsia="Calibri" w:cs="Calibri"/>
                <w:color w:val="000000" w:themeColor="text1"/>
                <w:lang w:eastAsia="en-GB"/>
              </w:rPr>
            </w:pPr>
            <w:r w:rsidRPr="00E3259F">
              <w:rPr>
                <w:rFonts w:eastAsia="Calibri" w:cs="Calibri"/>
                <w:lang w:eastAsia="en-US"/>
              </w:rPr>
              <w:t>21.7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B199C" w14:textId="09C0C491" w:rsidR="006E0AEC" w:rsidRPr="00E3259F" w:rsidRDefault="006E0AEC" w:rsidP="00FC769C">
            <w:pPr>
              <w:spacing w:line="260" w:lineRule="atLeast"/>
              <w:rPr>
                <w:rFonts w:eastAsia="Calibri" w:cs="Calibri"/>
                <w:color w:val="000000" w:themeColor="text1"/>
                <w:lang w:eastAsia="en-GB"/>
              </w:rPr>
            </w:pPr>
            <w:r w:rsidRPr="00E3259F">
              <w:rPr>
                <w:rFonts w:eastAsia="Calibri" w:cs="Calibri"/>
                <w:lang w:eastAsia="en-US"/>
              </w:rPr>
              <w:t>0.076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7229F9" w14:textId="02F4D1A1" w:rsidR="006E0AEC" w:rsidRPr="00E3259F" w:rsidRDefault="006E0AEC" w:rsidP="0008039B">
            <w:pPr>
              <w:spacing w:line="260" w:lineRule="atLeast"/>
              <w:rPr>
                <w:rFonts w:eastAsia="Calibri" w:cs="Calibri"/>
                <w:color w:val="000000" w:themeColor="text1"/>
                <w:lang w:eastAsia="en-GB"/>
              </w:rPr>
            </w:pPr>
            <w:r w:rsidRPr="00E3259F">
              <w:rPr>
                <w:rFonts w:eastAsia="Calibri" w:cs="Calibri"/>
                <w:color w:val="000000" w:themeColor="text1"/>
              </w:rPr>
              <w:t>0.0</w:t>
            </w:r>
            <w:r w:rsidR="00C2248C">
              <w:rPr>
                <w:rFonts w:eastAsia="Calibri" w:cs="Calibri"/>
                <w:color w:val="000000" w:themeColor="text1"/>
              </w:rPr>
              <w:t>55</w:t>
            </w:r>
            <w:r w:rsidRPr="00E3259F">
              <w:rPr>
                <w:rFonts w:eastAsia="Calibri" w:cs="Calibri"/>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C1070D" w14:textId="6D69C0EA" w:rsidR="006E0AEC" w:rsidRPr="00E3259F" w:rsidRDefault="00C2248C" w:rsidP="0008039B">
            <w:pPr>
              <w:spacing w:line="260" w:lineRule="atLeast"/>
              <w:rPr>
                <w:rFonts w:eastAsia="Calibri" w:cs="Calibri"/>
                <w:lang w:eastAsia="en-US"/>
              </w:rPr>
            </w:pPr>
            <w:r>
              <w:rPr>
                <w:rFonts w:eastAsia="Calibri" w:cs="Calibri"/>
                <w:lang w:eastAsia="en-US"/>
              </w:rPr>
              <w:t>72</w:t>
            </w:r>
            <w:r w:rsidR="006E0AEC" w:rsidRPr="00E3259F">
              <w:rPr>
                <w:rFonts w:eastAsia="Calibri" w:cs="Calibri"/>
                <w:lang w:eastAsia="en-US"/>
              </w:rPr>
              <w:t xml:space="preserve"> </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9387683" w14:textId="719A257B" w:rsidR="006E0AEC" w:rsidRPr="00E3259F" w:rsidRDefault="006E0AEC" w:rsidP="00FC769C">
            <w:pPr>
              <w:spacing w:line="260" w:lineRule="atLeast"/>
              <w:rPr>
                <w:rFonts w:eastAsia="Calibri" w:cs="Calibri"/>
                <w:color w:val="000000" w:themeColor="text1"/>
                <w:lang w:eastAsia="en-GB"/>
              </w:rPr>
            </w:pPr>
            <w:r w:rsidRPr="00E3259F">
              <w:rPr>
                <w:rFonts w:eastAsia="Calibri" w:cs="Calibri"/>
                <w:lang w:eastAsia="en-US"/>
              </w:rPr>
              <w:t>yes</w:t>
            </w:r>
          </w:p>
        </w:tc>
      </w:tr>
      <w:tr w:rsidR="006E0AEC" w:rsidRPr="00E3259F" w14:paraId="0224C432" w14:textId="77777777" w:rsidTr="006E0AEC">
        <w:tc>
          <w:tcPr>
            <w:tcW w:w="1560" w:type="dxa"/>
            <w:tcBorders>
              <w:top w:val="single" w:sz="4" w:space="0" w:color="auto"/>
              <w:left w:val="single" w:sz="4" w:space="0" w:color="auto"/>
              <w:bottom w:val="single" w:sz="4" w:space="0" w:color="auto"/>
              <w:right w:val="single" w:sz="4" w:space="0" w:color="auto"/>
            </w:tcBorders>
            <w:shd w:val="clear" w:color="auto" w:fill="auto"/>
          </w:tcPr>
          <w:p w14:paraId="71B1B748" w14:textId="1F3457AA" w:rsidR="006E0AEC" w:rsidRPr="00E3259F" w:rsidRDefault="006E0AEC" w:rsidP="00FC769C">
            <w:pPr>
              <w:spacing w:line="260" w:lineRule="atLeast"/>
              <w:rPr>
                <w:rFonts w:eastAsia="Calibri" w:cs="Calibri"/>
                <w:color w:val="000000" w:themeColor="text1"/>
                <w:lang w:eastAsia="en-GB"/>
              </w:rPr>
            </w:pPr>
            <w:r w:rsidRPr="00E3259F">
              <w:rPr>
                <w:rFonts w:eastAsia="Calibri" w:cs="Calibri"/>
                <w:lang w:eastAsia="en-US"/>
              </w:rPr>
              <w:t xml:space="preserve">Scenario 3: Professional use, Post-application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1407D" w14:textId="3065AA00" w:rsidR="006E0AEC" w:rsidRPr="00E3259F" w:rsidRDefault="006E0AEC" w:rsidP="00FC769C">
            <w:pPr>
              <w:spacing w:line="260" w:lineRule="atLeast"/>
              <w:rPr>
                <w:rFonts w:eastAsia="Calibri" w:cs="Calibri"/>
                <w:lang w:eastAsia="en-US"/>
              </w:rPr>
            </w:pPr>
            <w:r w:rsidRPr="00E3259F">
              <w:rPr>
                <w:rFonts w:eastAsia="Calibri" w:cs="Calibri"/>
                <w:lang w:eastAsia="en-US"/>
              </w:rPr>
              <w:t>Tier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D47F" w14:textId="47379B04" w:rsidR="006E0AEC" w:rsidRPr="00E3259F" w:rsidRDefault="006E0AEC" w:rsidP="00FC769C">
            <w:pPr>
              <w:spacing w:line="260" w:lineRule="atLeast"/>
              <w:rPr>
                <w:rFonts w:eastAsia="Calibri" w:cs="Calibri"/>
                <w:lang w:eastAsia="en-US"/>
              </w:rPr>
            </w:pPr>
            <w:r w:rsidRPr="00E3259F">
              <w:rPr>
                <w:rFonts w:eastAsia="Calibri" w:cs="Calibri"/>
                <w:lang w:eastAsia="en-US"/>
              </w:rPr>
              <w:t>21.7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C0B37" w14:textId="3B42BA33" w:rsidR="006E0AEC" w:rsidRPr="00E3259F" w:rsidRDefault="006E0AEC" w:rsidP="00FC769C">
            <w:pPr>
              <w:spacing w:line="260" w:lineRule="atLeast"/>
              <w:rPr>
                <w:rFonts w:eastAsia="Calibri" w:cs="Calibri"/>
                <w:lang w:eastAsia="en-US"/>
              </w:rPr>
            </w:pPr>
            <w:r w:rsidRPr="00E3259F">
              <w:rPr>
                <w:rFonts w:eastAsia="Calibri" w:cs="Calibri"/>
                <w:lang w:eastAsia="en-US"/>
              </w:rPr>
              <w:t>0.076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E71937" w14:textId="0D1AB089" w:rsidR="006E0AEC" w:rsidRPr="00E3259F" w:rsidRDefault="00C2248C" w:rsidP="006E0AEC">
            <w:pPr>
              <w:spacing w:line="260" w:lineRule="atLeast"/>
              <w:rPr>
                <w:rFonts w:eastAsia="Calibri" w:cs="Calibri"/>
                <w:lang w:eastAsia="en-US"/>
              </w:rPr>
            </w:pPr>
            <w:r>
              <w:rPr>
                <w:rFonts w:eastAsia="Calibri" w:cs="Calibri"/>
                <w:lang w:eastAsia="en-US"/>
              </w:rPr>
              <w:t>4.55</w:t>
            </w:r>
            <w:r w:rsidR="006E0AEC" w:rsidRPr="00E3259F">
              <w:rPr>
                <w:rFonts w:eastAsia="Calibri" w:cs="Calibri"/>
                <w:lang w:eastAsia="en-US"/>
              </w:rPr>
              <w:t xml:space="preserve"> x 10</w:t>
            </w:r>
            <w:r w:rsidR="006E0AEC" w:rsidRPr="00E3259F">
              <w:rPr>
                <w:rFonts w:eastAsia="Calibri" w:cs="Calibri"/>
                <w:vertAlign w:val="superscript"/>
                <w:lang w:eastAsia="en-US"/>
              </w:rPr>
              <w:t>-</w:t>
            </w:r>
            <w:r w:rsidR="0008039B" w:rsidRPr="00E3259F">
              <w:rPr>
                <w:rFonts w:eastAsia="Calibri" w:cs="Calibri"/>
                <w:vertAlign w:val="superscript"/>
                <w:lang w:eastAsia="en-US"/>
              </w:rPr>
              <w:t>4</w:t>
            </w:r>
            <w:r w:rsidR="006E0AEC" w:rsidRPr="00E3259F">
              <w:rPr>
                <w:rFonts w:eastAsia="Calibri" w:cs="Calibri"/>
                <w:lang w:eastAsia="en-U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F43D2" w14:textId="53F332BD" w:rsidR="006E0AEC" w:rsidRPr="00E3259F" w:rsidRDefault="0008039B" w:rsidP="00FC769C">
            <w:pPr>
              <w:spacing w:line="260" w:lineRule="atLeast"/>
              <w:rPr>
                <w:rFonts w:eastAsia="Calibri" w:cs="Calibri"/>
                <w:lang w:eastAsia="en-US"/>
              </w:rPr>
            </w:pPr>
            <w:r w:rsidRPr="00E3259F">
              <w:rPr>
                <w:rFonts w:eastAsia="Calibri" w:cs="Calibri"/>
                <w:lang w:eastAsia="en-US"/>
              </w:rPr>
              <w:t>0.</w:t>
            </w:r>
            <w:r w:rsidR="00C2248C">
              <w:rPr>
                <w:rFonts w:eastAsia="Calibri" w:cs="Calibri"/>
                <w:lang w:eastAsia="en-US"/>
              </w:rPr>
              <w:t>60</w:t>
            </w:r>
            <w:r w:rsidR="006E0AEC" w:rsidRPr="00E3259F">
              <w:rPr>
                <w:rFonts w:eastAsia="Calibri" w:cs="Calibri"/>
                <w:lang w:eastAsia="en-US"/>
              </w:rPr>
              <w:t xml:space="preserve"> </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199BE43" w14:textId="69E4C92A" w:rsidR="006E0AEC" w:rsidRPr="00E3259F" w:rsidRDefault="006E0AEC" w:rsidP="00FC769C">
            <w:pPr>
              <w:spacing w:line="260" w:lineRule="atLeast"/>
              <w:rPr>
                <w:rFonts w:eastAsia="Calibri" w:cs="Calibri"/>
                <w:lang w:eastAsia="en-US"/>
              </w:rPr>
            </w:pPr>
            <w:r w:rsidRPr="00E3259F">
              <w:rPr>
                <w:rFonts w:eastAsia="Calibri" w:cs="Calibri"/>
                <w:lang w:eastAsia="en-US"/>
              </w:rPr>
              <w:t>yes</w:t>
            </w:r>
          </w:p>
        </w:tc>
      </w:tr>
    </w:tbl>
    <w:p w14:paraId="5C9F144B" w14:textId="77777777" w:rsidR="00FD2055" w:rsidRPr="00E3259F" w:rsidRDefault="00FD2055" w:rsidP="00FD2055">
      <w:pPr>
        <w:spacing w:line="260" w:lineRule="atLeast"/>
        <w:rPr>
          <w:rFonts w:eastAsia="Calibri"/>
          <w:lang w:eastAsia="en-US"/>
        </w:rPr>
      </w:pPr>
    </w:p>
    <w:p w14:paraId="2F33B20E" w14:textId="232D58BB" w:rsidR="007447B7" w:rsidRPr="00E3259F" w:rsidRDefault="007447B7" w:rsidP="00FD2055">
      <w:pPr>
        <w:spacing w:line="260" w:lineRule="atLeast"/>
        <w:rPr>
          <w:sz w:val="22"/>
          <w:szCs w:val="22"/>
        </w:rPr>
      </w:pPr>
    </w:p>
    <w:p w14:paraId="7363F600" w14:textId="70077A54" w:rsidR="007447B7" w:rsidRPr="00E3259F" w:rsidRDefault="007447B7" w:rsidP="00FD2055">
      <w:pPr>
        <w:spacing w:line="260" w:lineRule="atLeast"/>
        <w:rPr>
          <w:rFonts w:eastAsia="Calibri"/>
          <w:lang w:eastAsia="en-US"/>
        </w:rPr>
      </w:pPr>
    </w:p>
    <w:p w14:paraId="547F4368" w14:textId="77777777" w:rsidR="007447B7" w:rsidRPr="00E3259F" w:rsidRDefault="007447B7" w:rsidP="00FD2055">
      <w:pPr>
        <w:spacing w:line="260" w:lineRule="atLeast"/>
        <w:rPr>
          <w:rFonts w:eastAsia="Calibri"/>
          <w:lang w:eastAsia="en-US"/>
        </w:rPr>
      </w:pPr>
    </w:p>
    <w:p w14:paraId="7BF04039" w14:textId="0CC303B1" w:rsidR="00FD2055" w:rsidRPr="00E3259F" w:rsidRDefault="7D590899" w:rsidP="00FD2055">
      <w:pPr>
        <w:spacing w:line="260" w:lineRule="atLeast"/>
        <w:rPr>
          <w:rFonts w:eastAsia="Calibri" w:cs="Calibri"/>
          <w:b/>
          <w:bCs/>
          <w:lang w:eastAsia="en-US"/>
        </w:rPr>
      </w:pPr>
      <w:r w:rsidRPr="00E3259F">
        <w:rPr>
          <w:rFonts w:eastAsia="Calibri" w:cs="Calibri"/>
          <w:b/>
          <w:bCs/>
          <w:lang w:eastAsia="en-US"/>
        </w:rPr>
        <w:t>Combined scenarios</w:t>
      </w:r>
    </w:p>
    <w:p w14:paraId="4216EDC3" w14:textId="3E0F8390" w:rsidR="00FD2055" w:rsidRPr="00E3259F" w:rsidRDefault="00FD2055" w:rsidP="00C24EFF">
      <w:pPr>
        <w:spacing w:line="260" w:lineRule="atLeast"/>
        <w:rPr>
          <w:rFonts w:eastAsia="Calibri"/>
          <w:b/>
          <w:bCs/>
          <w:lang w:eastAsia="en-US"/>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133"/>
        <w:gridCol w:w="1277"/>
        <w:gridCol w:w="992"/>
        <w:gridCol w:w="1559"/>
        <w:gridCol w:w="1418"/>
        <w:gridCol w:w="1525"/>
      </w:tblGrid>
      <w:tr w:rsidR="00806A18" w:rsidRPr="00E3259F" w14:paraId="2753C329" w14:textId="77777777" w:rsidTr="004E4E02">
        <w:tc>
          <w:tcPr>
            <w:tcW w:w="1561" w:type="dxa"/>
            <w:shd w:val="clear" w:color="auto" w:fill="FFFFCC"/>
          </w:tcPr>
          <w:p w14:paraId="08F87C7F"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Task/</w:t>
            </w:r>
          </w:p>
          <w:p w14:paraId="3FCCC1D8"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Scenario</w:t>
            </w:r>
          </w:p>
        </w:tc>
        <w:tc>
          <w:tcPr>
            <w:tcW w:w="1133" w:type="dxa"/>
            <w:shd w:val="clear" w:color="auto" w:fill="FFFFCC"/>
          </w:tcPr>
          <w:p w14:paraId="2D354DAB"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Tier</w:t>
            </w:r>
          </w:p>
        </w:tc>
        <w:tc>
          <w:tcPr>
            <w:tcW w:w="1277" w:type="dxa"/>
            <w:shd w:val="clear" w:color="auto" w:fill="FFFFCC"/>
          </w:tcPr>
          <w:p w14:paraId="70F1568F"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Systemic NOAEL</w:t>
            </w:r>
          </w:p>
          <w:p w14:paraId="7592AA0D"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mg/kg bw/d</w:t>
            </w:r>
          </w:p>
        </w:tc>
        <w:tc>
          <w:tcPr>
            <w:tcW w:w="992" w:type="dxa"/>
            <w:shd w:val="clear" w:color="auto" w:fill="FFFFCC"/>
          </w:tcPr>
          <w:p w14:paraId="1692A98A" w14:textId="77777777" w:rsidR="00A6303E" w:rsidRPr="00E3259F" w:rsidRDefault="00A6303E" w:rsidP="00530579">
            <w:pPr>
              <w:spacing w:line="260" w:lineRule="atLeast"/>
              <w:rPr>
                <w:rFonts w:eastAsia="Calibri"/>
                <w:b/>
                <w:lang w:val="de-DE" w:eastAsia="en-US"/>
              </w:rPr>
            </w:pPr>
            <w:r w:rsidRPr="00E3259F">
              <w:rPr>
                <w:rFonts w:eastAsia="Calibri" w:cs="Calibri"/>
                <w:b/>
                <w:bCs/>
                <w:lang w:val="de-DE" w:eastAsia="en-US"/>
              </w:rPr>
              <w:t>AEL</w:t>
            </w:r>
          </w:p>
          <w:p w14:paraId="137ECD81" w14:textId="77777777" w:rsidR="00A6303E" w:rsidRPr="00E3259F" w:rsidRDefault="00A6303E" w:rsidP="00530579">
            <w:pPr>
              <w:spacing w:line="260" w:lineRule="atLeast"/>
              <w:rPr>
                <w:rFonts w:eastAsia="Calibri"/>
                <w:b/>
                <w:lang w:val="de-DE" w:eastAsia="en-US"/>
              </w:rPr>
            </w:pPr>
            <w:r w:rsidRPr="00E3259F">
              <w:rPr>
                <w:rFonts w:eastAsia="Calibri" w:cs="Calibri"/>
                <w:b/>
                <w:bCs/>
                <w:lang w:val="de-DE" w:eastAsia="en-US"/>
              </w:rPr>
              <w:t>mg/kg bw/d</w:t>
            </w:r>
          </w:p>
        </w:tc>
        <w:tc>
          <w:tcPr>
            <w:tcW w:w="1559" w:type="dxa"/>
            <w:shd w:val="clear" w:color="auto" w:fill="FFFFCC"/>
          </w:tcPr>
          <w:p w14:paraId="029E9473"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Estimated uptake</w:t>
            </w:r>
          </w:p>
          <w:p w14:paraId="18B1B74D"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mg/kg bw/d</w:t>
            </w:r>
          </w:p>
        </w:tc>
        <w:tc>
          <w:tcPr>
            <w:tcW w:w="1418" w:type="dxa"/>
            <w:shd w:val="clear" w:color="auto" w:fill="FFFFCC"/>
          </w:tcPr>
          <w:p w14:paraId="74D1CF4D"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 xml:space="preserve">Estimated uptake/ AEL </w:t>
            </w:r>
          </w:p>
          <w:p w14:paraId="300AB502"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w:t>
            </w:r>
          </w:p>
        </w:tc>
        <w:tc>
          <w:tcPr>
            <w:tcW w:w="1525" w:type="dxa"/>
            <w:shd w:val="clear" w:color="auto" w:fill="FFFFCC"/>
          </w:tcPr>
          <w:p w14:paraId="25CEE745"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Acceptable</w:t>
            </w:r>
          </w:p>
          <w:p w14:paraId="0D8AF7DE" w14:textId="77777777" w:rsidR="00A6303E" w:rsidRPr="00E3259F" w:rsidRDefault="00A6303E" w:rsidP="00530579">
            <w:pPr>
              <w:spacing w:line="260" w:lineRule="atLeast"/>
              <w:rPr>
                <w:rFonts w:eastAsia="Calibri"/>
                <w:b/>
                <w:lang w:eastAsia="en-US"/>
              </w:rPr>
            </w:pPr>
            <w:r w:rsidRPr="00E3259F">
              <w:rPr>
                <w:rFonts w:eastAsia="Calibri" w:cs="Calibri"/>
                <w:b/>
                <w:bCs/>
                <w:lang w:eastAsia="en-US"/>
              </w:rPr>
              <w:t>(yes/no)</w:t>
            </w:r>
          </w:p>
        </w:tc>
      </w:tr>
      <w:tr w:rsidR="00877D09" w:rsidRPr="00E3259F" w14:paraId="205653CB" w14:textId="77777777" w:rsidTr="004E4E02">
        <w:tc>
          <w:tcPr>
            <w:tcW w:w="1561" w:type="dxa"/>
            <w:tcBorders>
              <w:top w:val="single" w:sz="4" w:space="0" w:color="auto"/>
              <w:left w:val="single" w:sz="4" w:space="0" w:color="auto"/>
              <w:bottom w:val="single" w:sz="4" w:space="0" w:color="auto"/>
              <w:right w:val="single" w:sz="4" w:space="0" w:color="auto"/>
            </w:tcBorders>
            <w:hideMark/>
          </w:tcPr>
          <w:p w14:paraId="345FA461" w14:textId="77777777" w:rsidR="00877D09" w:rsidRPr="00E3259F" w:rsidRDefault="00877D09">
            <w:pPr>
              <w:spacing w:line="260" w:lineRule="atLeast"/>
              <w:rPr>
                <w:rFonts w:eastAsia="Calibri" w:cs="Calibri"/>
                <w:color w:val="000000" w:themeColor="text1"/>
                <w:lang w:eastAsia="en-GB"/>
              </w:rPr>
            </w:pPr>
            <w:r w:rsidRPr="00E3259F">
              <w:rPr>
                <w:rFonts w:eastAsia="Calibri" w:cs="Calibri"/>
                <w:color w:val="000000" w:themeColor="text1"/>
                <w:lang w:eastAsia="en-GB"/>
              </w:rPr>
              <w:t xml:space="preserve">Scenario 1+2+3 </w:t>
            </w:r>
          </w:p>
          <w:p w14:paraId="5431FA73" w14:textId="77777777" w:rsidR="00877D09" w:rsidRPr="00E3259F" w:rsidRDefault="00877D09">
            <w:pPr>
              <w:spacing w:line="260" w:lineRule="atLeast"/>
              <w:rPr>
                <w:rFonts w:eastAsia="Calibri" w:cs="Calibri"/>
                <w:color w:val="000000" w:themeColor="text1"/>
                <w:lang w:eastAsia="en-GB"/>
              </w:rPr>
            </w:pPr>
            <w:r w:rsidRPr="00E3259F">
              <w:rPr>
                <w:rFonts w:eastAsia="Calibri" w:cs="Calibri"/>
                <w:color w:val="000000" w:themeColor="text1"/>
                <w:lang w:eastAsia="en-GB"/>
              </w:rPr>
              <w:t>Loading + application + post-application</w:t>
            </w:r>
          </w:p>
        </w:tc>
        <w:tc>
          <w:tcPr>
            <w:tcW w:w="1133" w:type="dxa"/>
            <w:tcBorders>
              <w:top w:val="single" w:sz="4" w:space="0" w:color="auto"/>
              <w:left w:val="single" w:sz="4" w:space="0" w:color="auto"/>
              <w:bottom w:val="single" w:sz="4" w:space="0" w:color="auto"/>
              <w:right w:val="single" w:sz="4" w:space="0" w:color="auto"/>
            </w:tcBorders>
            <w:hideMark/>
          </w:tcPr>
          <w:p w14:paraId="1C61E61F" w14:textId="77777777" w:rsidR="00877D09" w:rsidRPr="00E3259F" w:rsidRDefault="00877D09">
            <w:pPr>
              <w:spacing w:line="260" w:lineRule="atLeast"/>
              <w:rPr>
                <w:rFonts w:eastAsia="Calibri" w:cs="Calibri"/>
                <w:color w:val="000000" w:themeColor="text1"/>
                <w:lang w:eastAsia="en-GB"/>
              </w:rPr>
            </w:pPr>
            <w:r w:rsidRPr="00E3259F">
              <w:rPr>
                <w:rFonts w:eastAsia="Calibri" w:cs="Calibri"/>
                <w:lang w:eastAsia="en-US"/>
              </w:rPr>
              <w:t>Tier 1</w:t>
            </w:r>
          </w:p>
        </w:tc>
        <w:tc>
          <w:tcPr>
            <w:tcW w:w="1277" w:type="dxa"/>
            <w:tcBorders>
              <w:top w:val="single" w:sz="4" w:space="0" w:color="auto"/>
              <w:left w:val="single" w:sz="4" w:space="0" w:color="auto"/>
              <w:bottom w:val="single" w:sz="4" w:space="0" w:color="auto"/>
              <w:right w:val="single" w:sz="4" w:space="0" w:color="auto"/>
            </w:tcBorders>
            <w:hideMark/>
          </w:tcPr>
          <w:p w14:paraId="72C5ECA7" w14:textId="77777777" w:rsidR="00877D09" w:rsidRPr="00E3259F" w:rsidRDefault="00877D09">
            <w:pPr>
              <w:spacing w:line="260" w:lineRule="atLeast"/>
              <w:rPr>
                <w:rFonts w:eastAsia="Calibri" w:cs="Calibri"/>
                <w:color w:val="000000" w:themeColor="text1"/>
                <w:lang w:eastAsia="en-GB"/>
              </w:rPr>
            </w:pPr>
            <w:r w:rsidRPr="00E3259F">
              <w:rPr>
                <w:rFonts w:eastAsia="Calibri" w:cs="Calibri"/>
                <w:lang w:eastAsia="en-US"/>
              </w:rPr>
              <w:t>21.7</w:t>
            </w:r>
          </w:p>
        </w:tc>
        <w:tc>
          <w:tcPr>
            <w:tcW w:w="992" w:type="dxa"/>
            <w:tcBorders>
              <w:top w:val="single" w:sz="4" w:space="0" w:color="auto"/>
              <w:left w:val="single" w:sz="4" w:space="0" w:color="auto"/>
              <w:bottom w:val="single" w:sz="4" w:space="0" w:color="auto"/>
              <w:right w:val="single" w:sz="4" w:space="0" w:color="auto"/>
            </w:tcBorders>
            <w:hideMark/>
          </w:tcPr>
          <w:p w14:paraId="2E14C81E" w14:textId="77777777" w:rsidR="00877D09" w:rsidRPr="00E3259F" w:rsidRDefault="00877D09">
            <w:pPr>
              <w:spacing w:line="260" w:lineRule="atLeast"/>
              <w:rPr>
                <w:rFonts w:eastAsia="Calibri" w:cs="Calibri"/>
                <w:color w:val="000000" w:themeColor="text1"/>
                <w:lang w:eastAsia="en-GB"/>
              </w:rPr>
            </w:pPr>
            <w:r w:rsidRPr="00E3259F">
              <w:rPr>
                <w:rFonts w:eastAsia="Calibri" w:cs="Calibri"/>
                <w:lang w:eastAsia="en-US"/>
              </w:rPr>
              <w:t>0.076</w:t>
            </w:r>
          </w:p>
        </w:tc>
        <w:tc>
          <w:tcPr>
            <w:tcW w:w="1559" w:type="dxa"/>
            <w:tcBorders>
              <w:top w:val="single" w:sz="4" w:space="0" w:color="auto"/>
              <w:left w:val="single" w:sz="4" w:space="0" w:color="auto"/>
              <w:bottom w:val="single" w:sz="4" w:space="0" w:color="auto"/>
              <w:right w:val="single" w:sz="4" w:space="0" w:color="auto"/>
            </w:tcBorders>
            <w:hideMark/>
          </w:tcPr>
          <w:p w14:paraId="6E4DEDB4" w14:textId="59316167" w:rsidR="00877D09" w:rsidRPr="00E3259F" w:rsidRDefault="0008039B">
            <w:pPr>
              <w:spacing w:line="260" w:lineRule="atLeast"/>
              <w:rPr>
                <w:rFonts w:eastAsia="Calibri" w:cs="Calibri"/>
                <w:color w:val="000000" w:themeColor="text1"/>
                <w:lang w:eastAsia="en-GB"/>
              </w:rPr>
            </w:pPr>
            <w:r w:rsidRPr="00E3259F">
              <w:rPr>
                <w:rFonts w:eastAsia="Calibri" w:cs="Calibri"/>
                <w:color w:val="000000" w:themeColor="text1"/>
                <w:lang w:eastAsia="en-GB"/>
              </w:rPr>
              <w:t>0.1</w:t>
            </w:r>
            <w:r w:rsidR="00C2248C">
              <w:rPr>
                <w:rFonts w:eastAsia="Calibri" w:cs="Calibri"/>
                <w:color w:val="000000" w:themeColor="text1"/>
                <w:lang w:eastAsia="en-GB"/>
              </w:rPr>
              <w:t>5</w:t>
            </w:r>
            <w:r w:rsidR="00877D09" w:rsidRPr="00E3259F">
              <w:rPr>
                <w:rFonts w:eastAsia="Calibri" w:cs="Calibri"/>
                <w:color w:val="000000" w:themeColor="text1"/>
                <w:lang w:eastAsia="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EA5052E" w14:textId="5672A01B" w:rsidR="00877D09" w:rsidRPr="00E3259F" w:rsidRDefault="00C2248C">
            <w:pPr>
              <w:rPr>
                <w:rFonts w:eastAsia="Calibri" w:cs="Calibri"/>
                <w:color w:val="000000" w:themeColor="text1"/>
                <w:lang w:eastAsia="en-GB"/>
              </w:rPr>
            </w:pPr>
            <w:r>
              <w:rPr>
                <w:rFonts w:eastAsia="Calibri" w:cs="Calibri"/>
                <w:color w:val="000000" w:themeColor="text1"/>
                <w:lang w:eastAsia="en-GB"/>
              </w:rPr>
              <w:t>197</w:t>
            </w:r>
          </w:p>
        </w:tc>
        <w:tc>
          <w:tcPr>
            <w:tcW w:w="1525" w:type="dxa"/>
            <w:tcBorders>
              <w:top w:val="single" w:sz="4" w:space="0" w:color="auto"/>
              <w:left w:val="single" w:sz="4" w:space="0" w:color="auto"/>
              <w:bottom w:val="single" w:sz="4" w:space="0" w:color="auto"/>
              <w:right w:val="single" w:sz="4" w:space="0" w:color="auto"/>
            </w:tcBorders>
            <w:hideMark/>
          </w:tcPr>
          <w:p w14:paraId="58212080" w14:textId="3E273C6C" w:rsidR="00877D09" w:rsidRPr="00E3259F" w:rsidRDefault="004E4E02">
            <w:pPr>
              <w:spacing w:line="260" w:lineRule="atLeast"/>
              <w:rPr>
                <w:rFonts w:eastAsia="Calibri" w:cs="Calibri"/>
                <w:lang w:eastAsia="en-US"/>
              </w:rPr>
            </w:pPr>
            <w:r w:rsidRPr="00E3259F">
              <w:rPr>
                <w:rFonts w:eastAsia="Calibri" w:cs="Calibri"/>
                <w:lang w:eastAsia="en-US"/>
              </w:rPr>
              <w:t>No</w:t>
            </w:r>
          </w:p>
          <w:p w14:paraId="5BC49A0A" w14:textId="7329A163" w:rsidR="004E4E02" w:rsidRPr="00E3259F" w:rsidRDefault="004E4E02">
            <w:pPr>
              <w:spacing w:line="260" w:lineRule="atLeast"/>
              <w:rPr>
                <w:rFonts w:eastAsia="Calibri" w:cs="Calibri"/>
                <w:color w:val="000000" w:themeColor="text1"/>
                <w:lang w:eastAsia="en-GB"/>
              </w:rPr>
            </w:pPr>
          </w:p>
        </w:tc>
      </w:tr>
      <w:tr w:rsidR="00A6303E" w:rsidRPr="00E3259F" w14:paraId="59DB3305" w14:textId="77777777" w:rsidTr="004E4E02">
        <w:tc>
          <w:tcPr>
            <w:tcW w:w="1561" w:type="dxa"/>
            <w:shd w:val="clear" w:color="auto" w:fill="auto"/>
          </w:tcPr>
          <w:p w14:paraId="59C6951F" w14:textId="77777777" w:rsidR="004E4E02" w:rsidRPr="00E3259F" w:rsidRDefault="004E4E02" w:rsidP="004E4E02">
            <w:pPr>
              <w:spacing w:line="260" w:lineRule="atLeast"/>
              <w:rPr>
                <w:rFonts w:eastAsia="Calibri"/>
                <w:lang w:eastAsia="en-US"/>
              </w:rPr>
            </w:pPr>
            <w:r w:rsidRPr="00E3259F">
              <w:rPr>
                <w:rFonts w:eastAsia="Calibri"/>
                <w:lang w:eastAsia="en-US"/>
              </w:rPr>
              <w:t>Scenarios [1+2+3]</w:t>
            </w:r>
          </w:p>
          <w:p w14:paraId="5372C89F" w14:textId="29F62002" w:rsidR="004E4E02" w:rsidRPr="00E3259F" w:rsidRDefault="004E4E02" w:rsidP="004E4E02">
            <w:pPr>
              <w:spacing w:line="260" w:lineRule="atLeast"/>
              <w:rPr>
                <w:rFonts w:eastAsia="Calibri" w:cs="Calibri"/>
                <w:color w:val="000000" w:themeColor="text1"/>
                <w:lang w:eastAsia="en-GB"/>
              </w:rPr>
            </w:pPr>
          </w:p>
        </w:tc>
        <w:tc>
          <w:tcPr>
            <w:tcW w:w="1133" w:type="dxa"/>
            <w:shd w:val="clear" w:color="auto" w:fill="auto"/>
          </w:tcPr>
          <w:p w14:paraId="688C6FF1" w14:textId="77777777" w:rsidR="004E4E02" w:rsidRPr="00E3259F" w:rsidRDefault="004E4E02" w:rsidP="004E4E02">
            <w:pPr>
              <w:spacing w:line="260" w:lineRule="atLeast"/>
              <w:rPr>
                <w:rFonts w:eastAsia="Calibri"/>
                <w:lang w:eastAsia="en-US"/>
              </w:rPr>
            </w:pPr>
            <w:r w:rsidRPr="00E3259F">
              <w:rPr>
                <w:rFonts w:eastAsia="Calibri"/>
                <w:lang w:eastAsia="en-US"/>
              </w:rPr>
              <w:t>Tier 2 (gloves and coverall) for scenario 1,</w:t>
            </w:r>
          </w:p>
          <w:p w14:paraId="75875599" w14:textId="6EAF6DFA" w:rsidR="004E4E02" w:rsidRPr="00E3259F" w:rsidRDefault="004E4E02" w:rsidP="004E4E02">
            <w:pPr>
              <w:spacing w:line="260" w:lineRule="atLeast"/>
              <w:rPr>
                <w:rFonts w:eastAsia="Calibri" w:cs="Calibri"/>
                <w:color w:val="000000" w:themeColor="text1"/>
                <w:lang w:eastAsia="en-GB"/>
              </w:rPr>
            </w:pPr>
            <w:r w:rsidRPr="00E3259F">
              <w:rPr>
                <w:rFonts w:eastAsia="Calibri"/>
                <w:lang w:eastAsia="en-US"/>
              </w:rPr>
              <w:t>Tier 1, no PPE for scenario 2 and 3</w:t>
            </w:r>
          </w:p>
        </w:tc>
        <w:tc>
          <w:tcPr>
            <w:tcW w:w="1277" w:type="dxa"/>
            <w:shd w:val="clear" w:color="auto" w:fill="auto"/>
          </w:tcPr>
          <w:p w14:paraId="63EBC69E" w14:textId="53B7F26F" w:rsidR="00A6303E" w:rsidRPr="00E3259F" w:rsidRDefault="00A6303E" w:rsidP="00530579">
            <w:pPr>
              <w:spacing w:line="260" w:lineRule="atLeast"/>
              <w:rPr>
                <w:rFonts w:eastAsia="Calibri" w:cs="Calibri"/>
                <w:color w:val="000000" w:themeColor="text1"/>
                <w:lang w:eastAsia="en-GB"/>
              </w:rPr>
            </w:pPr>
            <w:r w:rsidRPr="00E3259F">
              <w:rPr>
                <w:rFonts w:eastAsia="Calibri" w:cs="Calibri"/>
                <w:lang w:eastAsia="en-US"/>
              </w:rPr>
              <w:t>21.7</w:t>
            </w:r>
          </w:p>
        </w:tc>
        <w:tc>
          <w:tcPr>
            <w:tcW w:w="992" w:type="dxa"/>
            <w:shd w:val="clear" w:color="auto" w:fill="auto"/>
          </w:tcPr>
          <w:p w14:paraId="672F74F0" w14:textId="0EF7CE74" w:rsidR="00A6303E" w:rsidRPr="00E3259F" w:rsidRDefault="00A6303E" w:rsidP="00530579">
            <w:pPr>
              <w:spacing w:line="260" w:lineRule="atLeast"/>
              <w:rPr>
                <w:rFonts w:eastAsia="Calibri" w:cs="Calibri"/>
                <w:color w:val="000000" w:themeColor="text1"/>
                <w:lang w:eastAsia="en-GB"/>
              </w:rPr>
            </w:pPr>
            <w:r w:rsidRPr="00E3259F">
              <w:rPr>
                <w:rFonts w:eastAsia="Calibri" w:cs="Calibri"/>
                <w:lang w:eastAsia="en-US"/>
              </w:rPr>
              <w:t>0.076</w:t>
            </w:r>
          </w:p>
        </w:tc>
        <w:tc>
          <w:tcPr>
            <w:tcW w:w="1559" w:type="dxa"/>
            <w:shd w:val="clear" w:color="auto" w:fill="auto"/>
          </w:tcPr>
          <w:p w14:paraId="10BF7FBE" w14:textId="06751709" w:rsidR="004E4E02" w:rsidRPr="00E3259F" w:rsidRDefault="004E4E02" w:rsidP="004E4E02">
            <w:pPr>
              <w:spacing w:line="260" w:lineRule="atLeast"/>
              <w:rPr>
                <w:rFonts w:eastAsia="Calibri"/>
                <w:lang w:eastAsia="en-US"/>
              </w:rPr>
            </w:pPr>
            <w:r w:rsidRPr="00E3259F">
              <w:rPr>
                <w:rFonts w:eastAsia="Calibri"/>
                <w:lang w:eastAsia="en-US"/>
              </w:rPr>
              <w:t>0.0</w:t>
            </w:r>
            <w:r w:rsidR="00C2248C">
              <w:rPr>
                <w:rFonts w:eastAsia="Calibri"/>
                <w:lang w:eastAsia="en-US"/>
              </w:rPr>
              <w:t>7</w:t>
            </w:r>
            <w:r w:rsidR="00FB1DD6">
              <w:rPr>
                <w:rFonts w:eastAsia="Calibri"/>
                <w:lang w:eastAsia="en-US"/>
              </w:rPr>
              <w:t>2</w:t>
            </w:r>
          </w:p>
          <w:p w14:paraId="22A5F75A" w14:textId="4EE70000" w:rsidR="00A6303E" w:rsidRPr="00E3259F" w:rsidRDefault="00A6303E" w:rsidP="00530579">
            <w:pPr>
              <w:spacing w:line="260" w:lineRule="atLeast"/>
              <w:rPr>
                <w:rFonts w:eastAsia="Calibri" w:cs="Calibri"/>
                <w:color w:val="000000" w:themeColor="text1"/>
                <w:lang w:eastAsia="en-GB"/>
              </w:rPr>
            </w:pPr>
          </w:p>
        </w:tc>
        <w:tc>
          <w:tcPr>
            <w:tcW w:w="1418" w:type="dxa"/>
            <w:shd w:val="clear" w:color="auto" w:fill="auto"/>
          </w:tcPr>
          <w:p w14:paraId="540EFB34" w14:textId="550164F9" w:rsidR="00A6303E" w:rsidRPr="00E3259F" w:rsidRDefault="00C2248C" w:rsidP="0008039B">
            <w:pPr>
              <w:rPr>
                <w:rFonts w:eastAsia="Calibri" w:cs="Calibri"/>
                <w:color w:val="000000" w:themeColor="text1"/>
                <w:lang w:eastAsia="en-GB"/>
              </w:rPr>
            </w:pPr>
            <w:r>
              <w:rPr>
                <w:rFonts w:eastAsia="Calibri" w:cs="Calibri"/>
                <w:color w:val="000000" w:themeColor="text1"/>
                <w:lang w:eastAsia="en-GB"/>
              </w:rPr>
              <w:t>9</w:t>
            </w:r>
            <w:r w:rsidR="00FB1DD6">
              <w:rPr>
                <w:rFonts w:eastAsia="Calibri" w:cs="Calibri"/>
                <w:color w:val="000000" w:themeColor="text1"/>
                <w:lang w:eastAsia="en-GB"/>
              </w:rPr>
              <w:t>5</w:t>
            </w:r>
          </w:p>
        </w:tc>
        <w:tc>
          <w:tcPr>
            <w:tcW w:w="1525" w:type="dxa"/>
            <w:shd w:val="clear" w:color="auto" w:fill="auto"/>
          </w:tcPr>
          <w:p w14:paraId="5DC7ECFB" w14:textId="2AD94446" w:rsidR="00A6303E" w:rsidRPr="00E3259F" w:rsidRDefault="00A6303E" w:rsidP="00530579">
            <w:pPr>
              <w:spacing w:line="260" w:lineRule="atLeast"/>
              <w:rPr>
                <w:rFonts w:eastAsia="Calibri" w:cs="Calibri"/>
                <w:color w:val="000000" w:themeColor="text1"/>
                <w:lang w:eastAsia="en-GB"/>
              </w:rPr>
            </w:pPr>
            <w:r w:rsidRPr="00E3259F">
              <w:rPr>
                <w:rFonts w:eastAsia="Calibri" w:cs="Calibri"/>
                <w:lang w:eastAsia="en-US"/>
              </w:rPr>
              <w:t>yes</w:t>
            </w:r>
          </w:p>
        </w:tc>
      </w:tr>
    </w:tbl>
    <w:p w14:paraId="016032A0" w14:textId="616B527C" w:rsidR="00FD2055" w:rsidRPr="00E3259F" w:rsidRDefault="00FD2055" w:rsidP="00FD2055">
      <w:pPr>
        <w:spacing w:line="260" w:lineRule="atLeast"/>
        <w:rPr>
          <w:rFonts w:eastAsia="Calibri"/>
          <w:lang w:eastAsia="en-US"/>
        </w:rPr>
      </w:pPr>
    </w:p>
    <w:p w14:paraId="6C1A38F2" w14:textId="4F94DAFF" w:rsidR="00FD2055" w:rsidRPr="00E3259F" w:rsidRDefault="7D590899" w:rsidP="00FD2055">
      <w:pPr>
        <w:spacing w:line="260" w:lineRule="atLeast"/>
        <w:rPr>
          <w:rFonts w:eastAsia="Calibri"/>
          <w:b/>
          <w:bCs/>
          <w:lang w:eastAsia="en-US"/>
        </w:rPr>
      </w:pPr>
      <w:r w:rsidRPr="00E3259F">
        <w:rPr>
          <w:rFonts w:eastAsia="Calibri" w:cs="Calibri"/>
          <w:b/>
          <w:bCs/>
          <w:lang w:eastAsia="en-US"/>
        </w:rPr>
        <w:lastRenderedPageBreak/>
        <w:t xml:space="preserve">Local effects </w:t>
      </w:r>
    </w:p>
    <w:p w14:paraId="1096C6C4" w14:textId="17084D43" w:rsidR="00D43445" w:rsidRPr="00E3259F" w:rsidRDefault="00D43445" w:rsidP="00FD2055">
      <w:pPr>
        <w:spacing w:line="260" w:lineRule="atLeast"/>
        <w:rPr>
          <w:rFonts w:eastAsia="Calibri"/>
          <w:b/>
          <w:bCs/>
          <w:lang w:eastAsia="en-US"/>
        </w:rPr>
      </w:pPr>
    </w:p>
    <w:p w14:paraId="24FE3B64" w14:textId="535CE554" w:rsidR="00C24EFF" w:rsidRPr="00E3259F" w:rsidRDefault="7D590899" w:rsidP="00C24EFF">
      <w:pPr>
        <w:spacing w:line="260" w:lineRule="atLeast"/>
        <w:jc w:val="both"/>
      </w:pPr>
      <w:r w:rsidRPr="00E3259F">
        <w:t>S-methoprene does not produce local effects, neither after a single nor repeated exposure.</w:t>
      </w:r>
    </w:p>
    <w:p w14:paraId="2E2F14CF" w14:textId="5F3E0DC2" w:rsidR="002F5CEF" w:rsidRPr="00E3259F" w:rsidRDefault="002F5CEF" w:rsidP="00C24EFF">
      <w:pPr>
        <w:spacing w:line="260" w:lineRule="atLeast"/>
        <w:jc w:val="both"/>
      </w:pPr>
    </w:p>
    <w:p w14:paraId="3EE6A647" w14:textId="25D471A3" w:rsidR="00527626" w:rsidRPr="00E3259F" w:rsidRDefault="002F5CEF" w:rsidP="002F5CEF">
      <w:pPr>
        <w:jc w:val="both"/>
      </w:pPr>
      <w:r w:rsidRPr="00E3259F">
        <w:t>However</w:t>
      </w:r>
      <w:r w:rsidR="007C00E6" w:rsidRPr="00E3259F">
        <w:t xml:space="preserve">, as Biopren 5 EC larvicide concentrate </w:t>
      </w:r>
      <w:r w:rsidRPr="00E3259F">
        <w:t>is classified as H3</w:t>
      </w:r>
      <w:r w:rsidR="00AA59BA" w:rsidRPr="00E3259F">
        <w:t>18</w:t>
      </w:r>
      <w:r w:rsidRPr="00E3259F">
        <w:t xml:space="preserve">, Causes serious eye </w:t>
      </w:r>
      <w:r w:rsidR="00AA59BA" w:rsidRPr="00E3259F">
        <w:t>damage</w:t>
      </w:r>
      <w:r w:rsidR="007C00E6" w:rsidRPr="00E3259F">
        <w:t>, a risk characterisation for local effects is relevant</w:t>
      </w:r>
      <w:r w:rsidRPr="00E3259F">
        <w:t xml:space="preserve">. The professional user only encounters the concentrate when filling the spraying device. </w:t>
      </w:r>
      <w:r w:rsidR="004A28A9" w:rsidRPr="00E3259F">
        <w:t xml:space="preserve">In order to </w:t>
      </w:r>
      <w:r w:rsidR="0032536D" w:rsidRPr="00E3259F">
        <w:t>prepare the in-use dilution, 5 ml concentrate is diluted to 5</w:t>
      </w:r>
      <w:r w:rsidR="0063555C" w:rsidRPr="00E3259F">
        <w:t xml:space="preserve"> </w:t>
      </w:r>
      <w:r w:rsidR="0032536D" w:rsidRPr="00E3259F">
        <w:t>L working solution</w:t>
      </w:r>
      <w:r w:rsidR="00F91776" w:rsidRPr="00E3259F">
        <w:t xml:space="preserve">. </w:t>
      </w:r>
      <w:r w:rsidR="004B3A64" w:rsidRPr="00E3259F">
        <w:t>At</w:t>
      </w:r>
      <w:r w:rsidR="00F91776" w:rsidRPr="00E3259F">
        <w:t xml:space="preserve"> this concentration, the irritative propreties of the concentrate are no longer relevant and no other local effects are to be expected based on the </w:t>
      </w:r>
      <w:r w:rsidR="004B3A64" w:rsidRPr="00E3259F">
        <w:t xml:space="preserve">composition and concentration of the dilution. </w:t>
      </w:r>
    </w:p>
    <w:p w14:paraId="66C03991" w14:textId="77777777" w:rsidR="00527626" w:rsidRPr="00E3259F" w:rsidRDefault="00527626" w:rsidP="002F5CEF">
      <w:pPr>
        <w:jc w:val="both"/>
      </w:pPr>
    </w:p>
    <w:p w14:paraId="48010918" w14:textId="03EAEE2F" w:rsidR="00454A9D" w:rsidRPr="00E3259F" w:rsidRDefault="004B3A64" w:rsidP="002F5CEF">
      <w:pPr>
        <w:jc w:val="both"/>
      </w:pPr>
      <w:r w:rsidRPr="00E3259F">
        <w:t>C</w:t>
      </w:r>
      <w:r w:rsidR="002F5CEF" w:rsidRPr="00E3259F">
        <w:t xml:space="preserve">onsequently local risk characterisation is only relevant for Scenario 1, mixing&amp;loading. </w:t>
      </w:r>
    </w:p>
    <w:p w14:paraId="63C4C2E5" w14:textId="77777777" w:rsidR="00454A9D" w:rsidRPr="00E3259F" w:rsidRDefault="00454A9D" w:rsidP="002F5CEF">
      <w:pPr>
        <w:jc w:val="both"/>
      </w:pPr>
    </w:p>
    <w:p w14:paraId="2957517F" w14:textId="2D7D6944" w:rsidR="00185EFA" w:rsidRPr="00E3259F" w:rsidRDefault="002F5CEF" w:rsidP="00185EFA">
      <w:pPr>
        <w:jc w:val="both"/>
      </w:pPr>
      <w:r w:rsidRPr="00E3259F">
        <w:t>A qualitative assessment is presented for the local effects: during the loading step, the user pours 5 ml concentrate into the applicator</w:t>
      </w:r>
      <w:r w:rsidR="00185EFA" w:rsidRPr="00E3259F">
        <w:t xml:space="preserve">. </w:t>
      </w:r>
      <w:r w:rsidRPr="00E3259F">
        <w:t>For scenario 2</w:t>
      </w:r>
      <w:r w:rsidR="0062077F" w:rsidRPr="00E3259F">
        <w:t xml:space="preserve"> and 3</w:t>
      </w:r>
      <w:r w:rsidRPr="00E3259F">
        <w:t>, local risks are not relevant.</w:t>
      </w:r>
      <w:r w:rsidR="00185EFA" w:rsidRPr="00E3259F">
        <w:t xml:space="preserve"> During spraying the users will only exposed to a working solution, which is a 1000-fold dilution of the concentrate and does not have any properties that are expected to cause adverse local effects. </w:t>
      </w:r>
    </w:p>
    <w:p w14:paraId="7DD4F8C6" w14:textId="6851E8A8" w:rsidR="002F5CEF" w:rsidRPr="00E3259F" w:rsidRDefault="002F5CEF" w:rsidP="002F5CEF">
      <w:pPr>
        <w:jc w:val="both"/>
      </w:pPr>
    </w:p>
    <w:p w14:paraId="6AA2AD08" w14:textId="77777777" w:rsidR="002F5CEF" w:rsidRPr="00E3259F" w:rsidRDefault="002F5CEF" w:rsidP="00C24EFF">
      <w:pPr>
        <w:spacing w:line="260" w:lineRule="atLeast"/>
        <w:jc w:val="both"/>
      </w:pPr>
    </w:p>
    <w:tbl>
      <w:tblPr>
        <w:tblW w:w="1045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850"/>
        <w:gridCol w:w="851"/>
        <w:gridCol w:w="426"/>
        <w:gridCol w:w="849"/>
        <w:gridCol w:w="851"/>
        <w:gridCol w:w="850"/>
        <w:gridCol w:w="1134"/>
        <w:gridCol w:w="1101"/>
        <w:gridCol w:w="1421"/>
        <w:gridCol w:w="1276"/>
      </w:tblGrid>
      <w:tr w:rsidR="00694B22" w:rsidRPr="00E3259F" w14:paraId="01CA38A6" w14:textId="77777777" w:rsidTr="00694B22">
        <w:trPr>
          <w:trHeight w:val="87"/>
        </w:trPr>
        <w:tc>
          <w:tcPr>
            <w:tcW w:w="2545" w:type="dxa"/>
            <w:gridSpan w:val="3"/>
            <w:tcBorders>
              <w:top w:val="single" w:sz="4" w:space="0" w:color="auto"/>
              <w:left w:val="single" w:sz="4" w:space="0" w:color="auto"/>
              <w:bottom w:val="single" w:sz="4" w:space="0" w:color="auto"/>
              <w:right w:val="single" w:sz="4" w:space="0" w:color="auto"/>
            </w:tcBorders>
            <w:hideMark/>
          </w:tcPr>
          <w:p w14:paraId="0E985D55"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b/>
                <w:bCs/>
                <w:color w:val="000000"/>
                <w:sz w:val="16"/>
                <w:szCs w:val="16"/>
                <w:lang w:val="hu-HU" w:eastAsia="ja-JP"/>
              </w:rPr>
              <w:t xml:space="preserve">Hazard </w:t>
            </w:r>
          </w:p>
        </w:tc>
        <w:tc>
          <w:tcPr>
            <w:tcW w:w="6628" w:type="dxa"/>
            <w:gridSpan w:val="7"/>
            <w:tcBorders>
              <w:top w:val="single" w:sz="4" w:space="0" w:color="auto"/>
              <w:left w:val="single" w:sz="4" w:space="0" w:color="auto"/>
              <w:bottom w:val="single" w:sz="4" w:space="0" w:color="auto"/>
              <w:right w:val="single" w:sz="4" w:space="0" w:color="auto"/>
            </w:tcBorders>
            <w:hideMark/>
          </w:tcPr>
          <w:p w14:paraId="064146D8"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b/>
                <w:bCs/>
                <w:color w:val="000000"/>
                <w:sz w:val="16"/>
                <w:szCs w:val="16"/>
                <w:lang w:val="hu-HU" w:eastAsia="ja-JP"/>
              </w:rPr>
              <w:t xml:space="preserve">Exposure </w:t>
            </w:r>
          </w:p>
        </w:tc>
        <w:tc>
          <w:tcPr>
            <w:tcW w:w="1276" w:type="dxa"/>
            <w:tcBorders>
              <w:top w:val="single" w:sz="4" w:space="0" w:color="auto"/>
              <w:left w:val="single" w:sz="4" w:space="0" w:color="auto"/>
              <w:bottom w:val="single" w:sz="4" w:space="0" w:color="auto"/>
              <w:right w:val="single" w:sz="4" w:space="0" w:color="auto"/>
            </w:tcBorders>
            <w:hideMark/>
          </w:tcPr>
          <w:p w14:paraId="11479274"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b/>
                <w:bCs/>
                <w:color w:val="000000"/>
                <w:sz w:val="16"/>
                <w:szCs w:val="16"/>
                <w:lang w:val="hu-HU" w:eastAsia="ja-JP"/>
              </w:rPr>
              <w:t xml:space="preserve">Risk </w:t>
            </w:r>
          </w:p>
        </w:tc>
      </w:tr>
      <w:tr w:rsidR="00694B22" w:rsidRPr="00E3259F" w14:paraId="10A736F0" w14:textId="77777777" w:rsidTr="00694B22">
        <w:trPr>
          <w:trHeight w:val="476"/>
        </w:trPr>
        <w:tc>
          <w:tcPr>
            <w:tcW w:w="845" w:type="dxa"/>
            <w:tcBorders>
              <w:top w:val="single" w:sz="4" w:space="0" w:color="auto"/>
              <w:left w:val="single" w:sz="4" w:space="0" w:color="auto"/>
              <w:bottom w:val="single" w:sz="4" w:space="0" w:color="auto"/>
              <w:right w:val="single" w:sz="4" w:space="0" w:color="auto"/>
            </w:tcBorders>
            <w:hideMark/>
          </w:tcPr>
          <w:p w14:paraId="45EBD6E0"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Hazard Cate-</w:t>
            </w:r>
          </w:p>
          <w:p w14:paraId="039F2D6B"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gory </w:t>
            </w:r>
          </w:p>
        </w:tc>
        <w:tc>
          <w:tcPr>
            <w:tcW w:w="849" w:type="dxa"/>
            <w:tcBorders>
              <w:top w:val="single" w:sz="4" w:space="0" w:color="auto"/>
              <w:left w:val="single" w:sz="4" w:space="0" w:color="auto"/>
              <w:bottom w:val="single" w:sz="4" w:space="0" w:color="auto"/>
              <w:right w:val="single" w:sz="4" w:space="0" w:color="auto"/>
            </w:tcBorders>
            <w:hideMark/>
          </w:tcPr>
          <w:p w14:paraId="0C9E046B"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effects in terms of C&amp;L </w:t>
            </w:r>
          </w:p>
        </w:tc>
        <w:tc>
          <w:tcPr>
            <w:tcW w:w="851" w:type="dxa"/>
            <w:tcBorders>
              <w:top w:val="single" w:sz="4" w:space="0" w:color="auto"/>
              <w:left w:val="single" w:sz="4" w:space="0" w:color="auto"/>
              <w:bottom w:val="single" w:sz="4" w:space="0" w:color="auto"/>
              <w:right w:val="single" w:sz="4" w:space="0" w:color="auto"/>
            </w:tcBorders>
            <w:hideMark/>
          </w:tcPr>
          <w:p w14:paraId="251C263C"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additional relevant hazard information </w:t>
            </w:r>
          </w:p>
        </w:tc>
        <w:tc>
          <w:tcPr>
            <w:tcW w:w="426" w:type="dxa"/>
            <w:tcBorders>
              <w:top w:val="single" w:sz="4" w:space="0" w:color="auto"/>
              <w:left w:val="single" w:sz="4" w:space="0" w:color="auto"/>
              <w:bottom w:val="single" w:sz="4" w:space="0" w:color="auto"/>
              <w:right w:val="single" w:sz="4" w:space="0" w:color="auto"/>
            </w:tcBorders>
            <w:hideMark/>
          </w:tcPr>
          <w:p w14:paraId="43F38977"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PT </w:t>
            </w:r>
          </w:p>
        </w:tc>
        <w:tc>
          <w:tcPr>
            <w:tcW w:w="849" w:type="dxa"/>
            <w:tcBorders>
              <w:top w:val="single" w:sz="4" w:space="0" w:color="auto"/>
              <w:left w:val="single" w:sz="4" w:space="0" w:color="auto"/>
              <w:bottom w:val="single" w:sz="4" w:space="0" w:color="auto"/>
              <w:right w:val="single" w:sz="4" w:space="0" w:color="auto"/>
            </w:tcBorders>
            <w:hideMark/>
          </w:tcPr>
          <w:p w14:paraId="70ED6083"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Who is exposed? </w:t>
            </w:r>
          </w:p>
        </w:tc>
        <w:tc>
          <w:tcPr>
            <w:tcW w:w="851" w:type="dxa"/>
            <w:tcBorders>
              <w:top w:val="single" w:sz="4" w:space="0" w:color="auto"/>
              <w:left w:val="single" w:sz="4" w:space="0" w:color="auto"/>
              <w:bottom w:val="single" w:sz="4" w:space="0" w:color="auto"/>
              <w:right w:val="single" w:sz="4" w:space="0" w:color="auto"/>
            </w:tcBorders>
            <w:hideMark/>
          </w:tcPr>
          <w:p w14:paraId="5D9C69F7"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Tasks, uses, processes </w:t>
            </w:r>
          </w:p>
        </w:tc>
        <w:tc>
          <w:tcPr>
            <w:tcW w:w="850" w:type="dxa"/>
            <w:tcBorders>
              <w:top w:val="single" w:sz="4" w:space="0" w:color="auto"/>
              <w:left w:val="single" w:sz="4" w:space="0" w:color="auto"/>
              <w:bottom w:val="single" w:sz="4" w:space="0" w:color="auto"/>
              <w:right w:val="single" w:sz="4" w:space="0" w:color="auto"/>
            </w:tcBorders>
            <w:hideMark/>
          </w:tcPr>
          <w:p w14:paraId="549A039E"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Potential exposure route </w:t>
            </w:r>
          </w:p>
        </w:tc>
        <w:tc>
          <w:tcPr>
            <w:tcW w:w="1134" w:type="dxa"/>
            <w:tcBorders>
              <w:top w:val="single" w:sz="4" w:space="0" w:color="auto"/>
              <w:left w:val="single" w:sz="4" w:space="0" w:color="auto"/>
              <w:bottom w:val="single" w:sz="4" w:space="0" w:color="auto"/>
              <w:right w:val="single" w:sz="4" w:space="0" w:color="auto"/>
            </w:tcBorders>
            <w:hideMark/>
          </w:tcPr>
          <w:p w14:paraId="3389AAE7"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Frequency and duration of potential exposure </w:t>
            </w:r>
          </w:p>
        </w:tc>
        <w:tc>
          <w:tcPr>
            <w:tcW w:w="1101" w:type="dxa"/>
            <w:tcBorders>
              <w:top w:val="single" w:sz="4" w:space="0" w:color="auto"/>
              <w:left w:val="single" w:sz="4" w:space="0" w:color="auto"/>
              <w:bottom w:val="single" w:sz="4" w:space="0" w:color="auto"/>
              <w:right w:val="single" w:sz="4" w:space="0" w:color="auto"/>
            </w:tcBorders>
            <w:hideMark/>
          </w:tcPr>
          <w:p w14:paraId="436E25FA"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Potential degree of exposure </w:t>
            </w:r>
          </w:p>
        </w:tc>
        <w:tc>
          <w:tcPr>
            <w:tcW w:w="1421" w:type="dxa"/>
            <w:tcBorders>
              <w:top w:val="single" w:sz="4" w:space="0" w:color="auto"/>
              <w:left w:val="single" w:sz="4" w:space="0" w:color="auto"/>
              <w:bottom w:val="single" w:sz="4" w:space="0" w:color="auto"/>
              <w:right w:val="single" w:sz="4" w:space="0" w:color="auto"/>
            </w:tcBorders>
            <w:hideMark/>
          </w:tcPr>
          <w:p w14:paraId="73B3BB4A"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Relevant RMM &amp; PPE </w:t>
            </w:r>
          </w:p>
        </w:tc>
        <w:tc>
          <w:tcPr>
            <w:tcW w:w="1272" w:type="dxa"/>
            <w:tcBorders>
              <w:top w:val="single" w:sz="4" w:space="0" w:color="auto"/>
              <w:left w:val="single" w:sz="4" w:space="0" w:color="auto"/>
              <w:bottom w:val="single" w:sz="4" w:space="0" w:color="auto"/>
              <w:right w:val="single" w:sz="4" w:space="0" w:color="auto"/>
            </w:tcBorders>
            <w:hideMark/>
          </w:tcPr>
          <w:p w14:paraId="5124ED0F" w14:textId="77777777" w:rsidR="00694B22" w:rsidRPr="00E3259F" w:rsidRDefault="00694B22">
            <w:pPr>
              <w:autoSpaceDE w:val="0"/>
              <w:autoSpaceDN w:val="0"/>
              <w:adjustRightInd w:val="0"/>
              <w:rPr>
                <w:rFonts w:cs="Verdana"/>
                <w:color w:val="000000"/>
                <w:sz w:val="16"/>
                <w:szCs w:val="16"/>
                <w:lang w:val="hu-HU" w:eastAsia="ja-JP"/>
              </w:rPr>
            </w:pPr>
            <w:r w:rsidRPr="00E3259F">
              <w:rPr>
                <w:rFonts w:cs="Verdana"/>
                <w:color w:val="000000"/>
                <w:sz w:val="16"/>
                <w:szCs w:val="16"/>
                <w:lang w:val="hu-HU" w:eastAsia="ja-JP"/>
              </w:rPr>
              <w:t xml:space="preserve">Conclusion on risk </w:t>
            </w:r>
          </w:p>
        </w:tc>
      </w:tr>
      <w:tr w:rsidR="00694B22" w:rsidRPr="00E3259F" w14:paraId="022B7775" w14:textId="77777777" w:rsidTr="00C169DB">
        <w:trPr>
          <w:trHeight w:val="416"/>
        </w:trPr>
        <w:tc>
          <w:tcPr>
            <w:tcW w:w="845" w:type="dxa"/>
            <w:tcBorders>
              <w:top w:val="single" w:sz="4" w:space="0" w:color="auto"/>
              <w:left w:val="single" w:sz="4" w:space="0" w:color="auto"/>
              <w:bottom w:val="single" w:sz="4" w:space="0" w:color="auto"/>
              <w:right w:val="single" w:sz="4" w:space="0" w:color="auto"/>
            </w:tcBorders>
            <w:hideMark/>
          </w:tcPr>
          <w:p w14:paraId="79F34A89" w14:textId="63F11B86" w:rsidR="00694B22" w:rsidRPr="00E3259F" w:rsidRDefault="00694B22">
            <w:pPr>
              <w:autoSpaceDE w:val="0"/>
              <w:autoSpaceDN w:val="0"/>
              <w:adjustRightInd w:val="0"/>
              <w:rPr>
                <w:rFonts w:cs="Verdana"/>
                <w:color w:val="FF0000"/>
                <w:sz w:val="16"/>
                <w:szCs w:val="16"/>
                <w:lang w:val="hu-HU" w:eastAsia="ja-JP"/>
              </w:rPr>
            </w:pPr>
            <w:r w:rsidRPr="00E3259F">
              <w:rPr>
                <w:rFonts w:cs="Verdana"/>
                <w:sz w:val="16"/>
                <w:szCs w:val="16"/>
                <w:lang w:val="hu-HU" w:eastAsia="ja-JP"/>
              </w:rPr>
              <w:t>High</w:t>
            </w:r>
            <w:r w:rsidRPr="00E3259F">
              <w:rPr>
                <w:rFonts w:cs="Verdana"/>
                <w:color w:val="FF0000"/>
                <w:sz w:val="16"/>
                <w:szCs w:val="16"/>
                <w:lang w:val="hu-HU" w:eastAsia="ja-JP"/>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057F5033" w14:textId="77777777"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 xml:space="preserve">Eye dam. Cat 1, H318 </w:t>
            </w:r>
          </w:p>
        </w:tc>
        <w:tc>
          <w:tcPr>
            <w:tcW w:w="851" w:type="dxa"/>
            <w:tcBorders>
              <w:top w:val="single" w:sz="4" w:space="0" w:color="auto"/>
              <w:left w:val="single" w:sz="4" w:space="0" w:color="auto"/>
              <w:bottom w:val="single" w:sz="4" w:space="0" w:color="auto"/>
              <w:right w:val="single" w:sz="4" w:space="0" w:color="auto"/>
            </w:tcBorders>
            <w:hideMark/>
          </w:tcPr>
          <w:p w14:paraId="003473B2" w14:textId="33B9DD5D"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w:t>
            </w:r>
          </w:p>
        </w:tc>
        <w:tc>
          <w:tcPr>
            <w:tcW w:w="426" w:type="dxa"/>
            <w:tcBorders>
              <w:top w:val="single" w:sz="4" w:space="0" w:color="auto"/>
              <w:left w:val="single" w:sz="4" w:space="0" w:color="auto"/>
              <w:bottom w:val="single" w:sz="4" w:space="0" w:color="auto"/>
              <w:right w:val="single" w:sz="4" w:space="0" w:color="auto"/>
            </w:tcBorders>
            <w:hideMark/>
          </w:tcPr>
          <w:p w14:paraId="77472BDB" w14:textId="77777777" w:rsidR="00694B22" w:rsidRPr="00E3259F" w:rsidRDefault="00694B22">
            <w:pPr>
              <w:autoSpaceDE w:val="0"/>
              <w:autoSpaceDN w:val="0"/>
              <w:adjustRightInd w:val="0"/>
              <w:rPr>
                <w:rFonts w:cs="Verdana"/>
                <w:color w:val="FF0000"/>
                <w:sz w:val="16"/>
                <w:szCs w:val="16"/>
                <w:lang w:val="hu-HU" w:eastAsia="ja-JP"/>
              </w:rPr>
            </w:pPr>
            <w:r w:rsidRPr="00E3259F">
              <w:rPr>
                <w:rFonts w:cs="Verdana"/>
                <w:sz w:val="16"/>
                <w:szCs w:val="16"/>
                <w:lang w:val="hu-HU" w:eastAsia="ja-JP"/>
              </w:rPr>
              <w:t>18</w:t>
            </w:r>
            <w:r w:rsidRPr="00E3259F">
              <w:rPr>
                <w:rFonts w:cs="Verdana"/>
                <w:color w:val="FF0000"/>
                <w:sz w:val="16"/>
                <w:szCs w:val="16"/>
                <w:lang w:val="hu-HU" w:eastAsia="ja-JP"/>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006A799C" w14:textId="77777777" w:rsidR="00694B22" w:rsidRPr="00E3259F" w:rsidRDefault="00694B22">
            <w:pPr>
              <w:autoSpaceDE w:val="0"/>
              <w:autoSpaceDN w:val="0"/>
              <w:adjustRightInd w:val="0"/>
              <w:rPr>
                <w:rFonts w:cs="Verdana"/>
                <w:color w:val="FF0000"/>
                <w:sz w:val="16"/>
                <w:szCs w:val="16"/>
                <w:lang w:val="hu-HU" w:eastAsia="ja-JP"/>
              </w:rPr>
            </w:pPr>
            <w:r w:rsidRPr="00E3259F">
              <w:rPr>
                <w:rFonts w:cs="Verdana"/>
                <w:sz w:val="16"/>
                <w:szCs w:val="16"/>
                <w:lang w:val="hu-HU" w:eastAsia="ja-JP"/>
              </w:rPr>
              <w:t xml:space="preserve">Professional users </w:t>
            </w:r>
          </w:p>
        </w:tc>
        <w:tc>
          <w:tcPr>
            <w:tcW w:w="851" w:type="dxa"/>
            <w:tcBorders>
              <w:top w:val="single" w:sz="4" w:space="0" w:color="auto"/>
              <w:left w:val="single" w:sz="4" w:space="0" w:color="auto"/>
              <w:bottom w:val="single" w:sz="4" w:space="0" w:color="auto"/>
              <w:right w:val="single" w:sz="4" w:space="0" w:color="auto"/>
            </w:tcBorders>
            <w:hideMark/>
          </w:tcPr>
          <w:p w14:paraId="0FC7F991" w14:textId="77777777"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 xml:space="preserve">Mixing &amp; loading step – filling the spraying device </w:t>
            </w:r>
          </w:p>
        </w:tc>
        <w:tc>
          <w:tcPr>
            <w:tcW w:w="850" w:type="dxa"/>
            <w:tcBorders>
              <w:top w:val="single" w:sz="4" w:space="0" w:color="auto"/>
              <w:left w:val="single" w:sz="4" w:space="0" w:color="auto"/>
              <w:bottom w:val="single" w:sz="4" w:space="0" w:color="auto"/>
              <w:right w:val="single" w:sz="4" w:space="0" w:color="auto"/>
            </w:tcBorders>
            <w:hideMark/>
          </w:tcPr>
          <w:p w14:paraId="60C8CBF4" w14:textId="0263D6D9" w:rsidR="00694B22" w:rsidRPr="00E3259F" w:rsidRDefault="00694B22" w:rsidP="00694B22">
            <w:pPr>
              <w:autoSpaceDE w:val="0"/>
              <w:autoSpaceDN w:val="0"/>
              <w:adjustRightInd w:val="0"/>
              <w:rPr>
                <w:rFonts w:cs="Verdana"/>
                <w:sz w:val="16"/>
                <w:szCs w:val="16"/>
                <w:lang w:val="hu-HU" w:eastAsia="ja-JP"/>
              </w:rPr>
            </w:pPr>
            <w:r w:rsidRPr="00E3259F">
              <w:rPr>
                <w:rFonts w:cs="Verdana"/>
                <w:sz w:val="16"/>
                <w:szCs w:val="16"/>
                <w:lang w:val="hu-HU" w:eastAsia="ja-JP"/>
              </w:rPr>
              <w:t>splashes to skin</w:t>
            </w:r>
            <w:r w:rsidR="00C169DB" w:rsidRPr="00E3259F">
              <w:rPr>
                <w:rFonts w:cs="Verdana"/>
                <w:sz w:val="16"/>
                <w:szCs w:val="16"/>
                <w:lang w:val="hu-HU" w:eastAsia="ja-JP"/>
              </w:rPr>
              <w:t xml:space="preserve"> and </w:t>
            </w:r>
            <w:r w:rsidRPr="00E3259F">
              <w:rPr>
                <w:rFonts w:cs="Verdana"/>
                <w:sz w:val="16"/>
                <w:szCs w:val="16"/>
                <w:lang w:val="hu-HU" w:eastAsia="ja-JP"/>
              </w:rPr>
              <w:t xml:space="preserve">eye </w:t>
            </w:r>
          </w:p>
        </w:tc>
        <w:tc>
          <w:tcPr>
            <w:tcW w:w="1134" w:type="dxa"/>
            <w:tcBorders>
              <w:top w:val="single" w:sz="4" w:space="0" w:color="auto"/>
              <w:left w:val="single" w:sz="4" w:space="0" w:color="auto"/>
              <w:bottom w:val="single" w:sz="4" w:space="0" w:color="auto"/>
              <w:right w:val="single" w:sz="4" w:space="0" w:color="auto"/>
            </w:tcBorders>
            <w:hideMark/>
          </w:tcPr>
          <w:p w14:paraId="707547B4" w14:textId="77777777"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 xml:space="preserve">max. 10 mixing &amp; loading events per day. </w:t>
            </w:r>
          </w:p>
          <w:p w14:paraId="12452B52" w14:textId="5E4CB827"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Less than 1 minute per loading event.</w:t>
            </w:r>
          </w:p>
        </w:tc>
        <w:tc>
          <w:tcPr>
            <w:tcW w:w="1101" w:type="dxa"/>
            <w:tcBorders>
              <w:top w:val="single" w:sz="4" w:space="0" w:color="auto"/>
              <w:left w:val="single" w:sz="4" w:space="0" w:color="auto"/>
              <w:bottom w:val="single" w:sz="4" w:space="0" w:color="auto"/>
              <w:right w:val="single" w:sz="4" w:space="0" w:color="auto"/>
            </w:tcBorders>
            <w:hideMark/>
          </w:tcPr>
          <w:p w14:paraId="029B923A" w14:textId="4B35FC27"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n.r.</w:t>
            </w:r>
          </w:p>
        </w:tc>
        <w:tc>
          <w:tcPr>
            <w:tcW w:w="1421" w:type="dxa"/>
            <w:tcBorders>
              <w:top w:val="single" w:sz="4" w:space="0" w:color="auto"/>
              <w:left w:val="single" w:sz="4" w:space="0" w:color="auto"/>
              <w:bottom w:val="single" w:sz="4" w:space="0" w:color="auto"/>
              <w:right w:val="single" w:sz="4" w:space="0" w:color="auto"/>
            </w:tcBorders>
            <w:hideMark/>
          </w:tcPr>
          <w:p w14:paraId="5DCE06F5" w14:textId="77777777" w:rsidR="00C169DB"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labelling for eye damage</w:t>
            </w:r>
          </w:p>
          <w:p w14:paraId="25457FB5" w14:textId="03228AC1" w:rsidR="00694B22" w:rsidRPr="00E3259F" w:rsidRDefault="00694B22">
            <w:pPr>
              <w:autoSpaceDE w:val="0"/>
              <w:autoSpaceDN w:val="0"/>
              <w:adjustRightInd w:val="0"/>
              <w:rPr>
                <w:rFonts w:cs="Verdana"/>
                <w:sz w:val="16"/>
                <w:szCs w:val="16"/>
                <w:lang w:val="hu-HU" w:eastAsia="ja-JP"/>
              </w:rPr>
            </w:pPr>
          </w:p>
          <w:p w14:paraId="173742AC" w14:textId="77777777" w:rsidR="00C169DB"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instructions for use</w:t>
            </w:r>
          </w:p>
          <w:p w14:paraId="764104EA" w14:textId="5F31C5C9"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 xml:space="preserve"> </w:t>
            </w:r>
          </w:p>
          <w:p w14:paraId="72FFFB23" w14:textId="2BDEAEAA" w:rsidR="00694B22" w:rsidRPr="00E3259F" w:rsidRDefault="00694B22">
            <w:pPr>
              <w:pStyle w:val="Default"/>
              <w:rPr>
                <w:rFonts w:ascii="Verdana" w:hAnsi="Verdana" w:cs="Verdana"/>
                <w:color w:val="auto"/>
                <w:sz w:val="16"/>
                <w:szCs w:val="16"/>
                <w:lang w:val="hu-HU" w:eastAsia="ja-JP"/>
              </w:rPr>
            </w:pPr>
            <w:r w:rsidRPr="00E3259F">
              <w:rPr>
                <w:rFonts w:ascii="Verdana" w:hAnsi="Verdana" w:cs="Verdana"/>
                <w:color w:val="auto"/>
                <w:sz w:val="16"/>
                <w:szCs w:val="16"/>
                <w:lang w:val="hu-HU" w:eastAsia="ja-JP"/>
              </w:rPr>
              <w:t xml:space="preserve">use of appropriate </w:t>
            </w:r>
            <w:r w:rsidR="00C169DB" w:rsidRPr="00E3259F">
              <w:rPr>
                <w:rFonts w:ascii="Verdana" w:hAnsi="Verdana" w:cs="Verdana"/>
                <w:color w:val="auto"/>
                <w:sz w:val="16"/>
                <w:szCs w:val="16"/>
                <w:lang w:val="hu-HU" w:eastAsia="ja-JP"/>
              </w:rPr>
              <w:t>PPE (</w:t>
            </w:r>
            <w:r w:rsidRPr="00E3259F">
              <w:rPr>
                <w:rFonts w:ascii="Verdana" w:hAnsi="Verdana" w:cs="Verdana"/>
                <w:color w:val="auto"/>
                <w:sz w:val="16"/>
                <w:szCs w:val="16"/>
                <w:lang w:val="hu-HU" w:eastAsia="ja-JP"/>
              </w:rPr>
              <w:t>gloves and eye protection</w:t>
            </w:r>
            <w:r w:rsidR="00C169DB" w:rsidRPr="00E3259F">
              <w:rPr>
                <w:rFonts w:ascii="Verdana" w:hAnsi="Verdana" w:cs="Verdana"/>
                <w:color w:val="auto"/>
                <w:sz w:val="16"/>
                <w:szCs w:val="16"/>
                <w:lang w:val="hu-HU" w:eastAsia="ja-JP"/>
              </w:rPr>
              <w:t>)</w:t>
            </w:r>
            <w:r w:rsidRPr="00E3259F">
              <w:rPr>
                <w:rFonts w:ascii="Verdana" w:hAnsi="Verdana" w:cs="Verdana"/>
                <w:color w:val="auto"/>
                <w:sz w:val="16"/>
                <w:szCs w:val="16"/>
                <w:lang w:val="hu-HU" w:eastAsia="ja-JP"/>
              </w:rPr>
              <w:t xml:space="preserve"> is </w:t>
            </w:r>
            <w:r w:rsidR="00C169DB" w:rsidRPr="00E3259F">
              <w:rPr>
                <w:rFonts w:ascii="Verdana" w:hAnsi="Verdana" w:cs="Verdana"/>
                <w:color w:val="auto"/>
                <w:sz w:val="16"/>
                <w:szCs w:val="16"/>
                <w:lang w:val="hu-HU" w:eastAsia="ja-JP"/>
              </w:rPr>
              <w:t>required</w:t>
            </w:r>
            <w:r w:rsidRPr="00E3259F">
              <w:rPr>
                <w:rFonts w:ascii="Verdana" w:hAnsi="Verdana" w:cs="Verdana"/>
                <w:color w:val="auto"/>
                <w:sz w:val="16"/>
                <w:szCs w:val="16"/>
                <w:lang w:val="hu-HU" w:eastAsia="ja-JP"/>
              </w:rPr>
              <w:t xml:space="preserve"> for loading,</w:t>
            </w:r>
          </w:p>
          <w:p w14:paraId="615266CC" w14:textId="18DF8B8C"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washing of hands after use</w:t>
            </w:r>
            <w:r w:rsidR="00C169DB" w:rsidRPr="00E3259F">
              <w:rPr>
                <w:rFonts w:cs="Verdana"/>
                <w:sz w:val="16"/>
                <w:szCs w:val="16"/>
                <w:lang w:val="hu-HU" w:eastAsia="ja-JP"/>
              </w:rPr>
              <w:t xml:space="preserve"> (P280 Wear</w:t>
            </w:r>
            <w:r w:rsidR="001D5905" w:rsidRPr="00E3259F">
              <w:rPr>
                <w:rFonts w:cs="Verdana"/>
                <w:sz w:val="16"/>
                <w:szCs w:val="16"/>
                <w:lang w:val="hu-HU" w:eastAsia="ja-JP"/>
              </w:rPr>
              <w:t xml:space="preserve"> protective gloves</w:t>
            </w:r>
            <w:r w:rsidR="00262F20" w:rsidRPr="00E3259F">
              <w:rPr>
                <w:rFonts w:cs="Verdana"/>
                <w:sz w:val="16"/>
                <w:szCs w:val="16"/>
                <w:lang w:val="hu-HU" w:eastAsia="ja-JP"/>
              </w:rPr>
              <w:t>/</w:t>
            </w:r>
            <w:r w:rsidR="00C169DB" w:rsidRPr="00E3259F">
              <w:rPr>
                <w:rFonts w:cs="Verdana"/>
                <w:sz w:val="16"/>
                <w:szCs w:val="16"/>
                <w:lang w:val="hu-HU" w:eastAsia="ja-JP"/>
              </w:rPr>
              <w:t xml:space="preserve"> eye protection)</w:t>
            </w:r>
            <w:r w:rsidRPr="00E3259F">
              <w:rPr>
                <w:rFonts w:cs="Verdana"/>
                <w:sz w:val="16"/>
                <w:szCs w:val="16"/>
                <w:lang w:val="hu-HU" w:eastAsia="ja-JP"/>
              </w:rPr>
              <w:t xml:space="preserve"> </w:t>
            </w:r>
          </w:p>
        </w:tc>
        <w:tc>
          <w:tcPr>
            <w:tcW w:w="1272" w:type="dxa"/>
            <w:tcBorders>
              <w:top w:val="single" w:sz="4" w:space="0" w:color="auto"/>
              <w:left w:val="single" w:sz="4" w:space="0" w:color="auto"/>
              <w:bottom w:val="single" w:sz="4" w:space="0" w:color="auto"/>
              <w:right w:val="single" w:sz="4" w:space="0" w:color="auto"/>
            </w:tcBorders>
          </w:tcPr>
          <w:p w14:paraId="313E8E55" w14:textId="77777777" w:rsidR="00694B22" w:rsidRPr="00E3259F" w:rsidRDefault="00694B22">
            <w:pPr>
              <w:autoSpaceDE w:val="0"/>
              <w:autoSpaceDN w:val="0"/>
              <w:adjustRightInd w:val="0"/>
              <w:rPr>
                <w:rFonts w:cs="Verdana"/>
                <w:sz w:val="16"/>
                <w:szCs w:val="16"/>
                <w:lang w:val="hu-HU" w:eastAsia="ja-JP"/>
              </w:rPr>
            </w:pPr>
            <w:r w:rsidRPr="00E3259F">
              <w:rPr>
                <w:rFonts w:cs="Verdana"/>
                <w:sz w:val="16"/>
                <w:szCs w:val="16"/>
                <w:lang w:val="hu-HU" w:eastAsia="ja-JP"/>
              </w:rPr>
              <w:t xml:space="preserve"> Acceptable</w:t>
            </w:r>
          </w:p>
          <w:p w14:paraId="47E70DC6" w14:textId="77777777" w:rsidR="00694B22" w:rsidRPr="00E3259F" w:rsidRDefault="00694B22">
            <w:pPr>
              <w:autoSpaceDE w:val="0"/>
              <w:autoSpaceDN w:val="0"/>
              <w:adjustRightInd w:val="0"/>
              <w:rPr>
                <w:rFonts w:cs="Verdana"/>
                <w:sz w:val="16"/>
                <w:szCs w:val="16"/>
                <w:lang w:val="hu-HU" w:eastAsia="ja-JP"/>
              </w:rPr>
            </w:pPr>
          </w:p>
          <w:p w14:paraId="3DCA4807" w14:textId="5C556656" w:rsidR="00C169DB" w:rsidRPr="00E3259F" w:rsidRDefault="00C169DB">
            <w:pPr>
              <w:autoSpaceDE w:val="0"/>
              <w:autoSpaceDN w:val="0"/>
              <w:adjustRightInd w:val="0"/>
              <w:rPr>
                <w:rFonts w:cs="Verdana"/>
                <w:sz w:val="16"/>
                <w:szCs w:val="16"/>
                <w:lang w:val="hu-HU" w:eastAsia="ja-JP"/>
              </w:rPr>
            </w:pPr>
            <w:r w:rsidRPr="00E3259F">
              <w:rPr>
                <w:rFonts w:cs="Verdana"/>
                <w:sz w:val="16"/>
                <w:szCs w:val="16"/>
                <w:lang w:val="hu-HU" w:eastAsia="ja-JP"/>
              </w:rPr>
              <w:t>+</w:t>
            </w:r>
            <w:r w:rsidR="00694B22" w:rsidRPr="00E3259F">
              <w:rPr>
                <w:rFonts w:cs="Verdana"/>
                <w:sz w:val="16"/>
                <w:szCs w:val="16"/>
                <w:lang w:val="hu-HU" w:eastAsia="ja-JP"/>
              </w:rPr>
              <w:t xml:space="preserve">appropriate RMM, PPE </w:t>
            </w:r>
            <w:r w:rsidRPr="00E3259F">
              <w:rPr>
                <w:rFonts w:cs="Verdana"/>
                <w:sz w:val="16"/>
                <w:szCs w:val="16"/>
                <w:lang w:val="hu-HU" w:eastAsia="ja-JP"/>
              </w:rPr>
              <w:t>required</w:t>
            </w:r>
          </w:p>
          <w:p w14:paraId="060835EE" w14:textId="34956699" w:rsidR="00694B22" w:rsidRPr="00E3259F" w:rsidRDefault="00C169DB">
            <w:pPr>
              <w:autoSpaceDE w:val="0"/>
              <w:autoSpaceDN w:val="0"/>
              <w:adjustRightInd w:val="0"/>
              <w:rPr>
                <w:rFonts w:cs="Verdana"/>
                <w:sz w:val="16"/>
                <w:szCs w:val="16"/>
                <w:lang w:val="hu-HU" w:eastAsia="ja-JP"/>
              </w:rPr>
            </w:pPr>
            <w:r w:rsidRPr="00E3259F">
              <w:rPr>
                <w:rFonts w:cs="Verdana"/>
                <w:sz w:val="16"/>
                <w:szCs w:val="16"/>
                <w:lang w:val="hu-HU" w:eastAsia="ja-JP"/>
              </w:rPr>
              <w:t xml:space="preserve">+ low chance for eye </w:t>
            </w:r>
            <w:r w:rsidR="00694B22" w:rsidRPr="00E3259F">
              <w:rPr>
                <w:rFonts w:cs="Verdana"/>
                <w:sz w:val="16"/>
                <w:szCs w:val="16"/>
                <w:lang w:val="hu-HU" w:eastAsia="ja-JP"/>
              </w:rPr>
              <w:t xml:space="preserve">exposure  </w:t>
            </w:r>
          </w:p>
          <w:p w14:paraId="0409AC81" w14:textId="628DCC6E" w:rsidR="00694B22" w:rsidRPr="00E3259F" w:rsidRDefault="00C169DB" w:rsidP="00C169DB">
            <w:pPr>
              <w:pStyle w:val="Default"/>
              <w:rPr>
                <w:rFonts w:ascii="Verdana" w:hAnsi="Verdana" w:cs="Verdana"/>
                <w:color w:val="auto"/>
                <w:sz w:val="16"/>
                <w:szCs w:val="16"/>
                <w:lang w:val="hu-HU" w:eastAsia="ja-JP"/>
              </w:rPr>
            </w:pPr>
            <w:r w:rsidRPr="00E3259F">
              <w:rPr>
                <w:rFonts w:ascii="Verdana" w:hAnsi="Verdana" w:cs="Verdana"/>
                <w:color w:val="auto"/>
                <w:sz w:val="16"/>
                <w:szCs w:val="16"/>
                <w:lang w:val="hu-HU" w:eastAsia="ja-JP"/>
              </w:rPr>
              <w:t>+</w:t>
            </w:r>
            <w:r w:rsidR="00694B22" w:rsidRPr="00E3259F">
              <w:rPr>
                <w:rFonts w:ascii="Verdana" w:hAnsi="Verdana" w:cs="Verdana"/>
                <w:color w:val="auto"/>
                <w:sz w:val="16"/>
                <w:szCs w:val="16"/>
                <w:lang w:val="hu-HU" w:eastAsia="ja-JP"/>
              </w:rPr>
              <w:t>professionals following instructions for use</w:t>
            </w:r>
            <w:r w:rsidR="00694B22" w:rsidRPr="00E3259F">
              <w:rPr>
                <w:rFonts w:cs="Verdana"/>
                <w:sz w:val="16"/>
                <w:szCs w:val="16"/>
                <w:lang w:val="hu-HU" w:eastAsia="ja-JP"/>
              </w:rPr>
              <w:t xml:space="preserve"> </w:t>
            </w:r>
          </w:p>
        </w:tc>
      </w:tr>
    </w:tbl>
    <w:p w14:paraId="3488C19B" w14:textId="77777777" w:rsidR="00C24EFF" w:rsidRPr="00E3259F" w:rsidRDefault="00C24EFF" w:rsidP="00FD2055">
      <w:pPr>
        <w:spacing w:line="260" w:lineRule="atLeast"/>
        <w:rPr>
          <w:rFonts w:eastAsia="Calibri"/>
          <w:b/>
          <w:bCs/>
          <w:lang w:val="en-US" w:eastAsia="en-US"/>
        </w:rPr>
      </w:pPr>
    </w:p>
    <w:p w14:paraId="74E33543" w14:textId="77777777" w:rsidR="00C24EFF" w:rsidRPr="00E3259F" w:rsidRDefault="00C24EFF" w:rsidP="00FD2055">
      <w:pPr>
        <w:spacing w:line="260" w:lineRule="atLeast"/>
        <w:rPr>
          <w:rFonts w:eastAsia="Calibri"/>
          <w:b/>
          <w:bCs/>
          <w:lang w:eastAsia="en-US"/>
        </w:rPr>
      </w:pPr>
    </w:p>
    <w:p w14:paraId="575C9F9D" w14:textId="77777777" w:rsidR="00FD2055" w:rsidRPr="00E3259F" w:rsidRDefault="7D590899" w:rsidP="00FD2055">
      <w:pPr>
        <w:spacing w:line="260" w:lineRule="atLeast"/>
        <w:rPr>
          <w:rFonts w:eastAsia="Calibri"/>
          <w:b/>
          <w:bCs/>
          <w:lang w:eastAsia="en-US"/>
        </w:rPr>
      </w:pPr>
      <w:r w:rsidRPr="00E3259F">
        <w:rPr>
          <w:rFonts w:eastAsia="Calibri" w:cs="Calibri"/>
          <w:b/>
          <w:bCs/>
          <w:lang w:eastAsia="en-US"/>
        </w:rPr>
        <w:t>Conclusion</w:t>
      </w:r>
    </w:p>
    <w:p w14:paraId="46E75336" w14:textId="77777777" w:rsidR="00C24EFF" w:rsidRPr="00E3259F" w:rsidRDefault="00C24EFF" w:rsidP="00C24EFF">
      <w:pPr>
        <w:spacing w:line="260" w:lineRule="atLeast"/>
        <w:rPr>
          <w:rFonts w:eastAsia="Calibri"/>
          <w:lang w:eastAsia="en-US"/>
        </w:rPr>
      </w:pPr>
    </w:p>
    <w:p w14:paraId="33702C2A" w14:textId="3F3B4C29" w:rsidR="00C24EFF" w:rsidRPr="00E3259F" w:rsidRDefault="0029325A" w:rsidP="00C24EFF">
      <w:pPr>
        <w:spacing w:line="260" w:lineRule="atLeast"/>
      </w:pPr>
      <w:r w:rsidRPr="00E3259F">
        <w:t>The risk assessment suggests that no adverse systemic or local effects are expected for the professional users when gloves, coverall and eye protections are used during mixing and loading operations, when the product is used according to the SPC. Further no PPE are prescribed during application by spraying.</w:t>
      </w:r>
    </w:p>
    <w:p w14:paraId="2AA3FCD8" w14:textId="77777777" w:rsidR="0029325A" w:rsidRPr="00E3259F" w:rsidRDefault="0029325A" w:rsidP="00C24EFF">
      <w:pPr>
        <w:spacing w:line="260" w:lineRule="atLeast"/>
      </w:pPr>
    </w:p>
    <w:p w14:paraId="282E4731" w14:textId="38B7A884" w:rsidR="00FD2055" w:rsidRPr="00E3259F" w:rsidRDefault="0029325A" w:rsidP="00FD2055">
      <w:pPr>
        <w:spacing w:line="260" w:lineRule="atLeast"/>
        <w:rPr>
          <w:rFonts w:eastAsia="Calibri"/>
          <w:lang w:eastAsia="en-US"/>
        </w:rPr>
      </w:pPr>
      <w:r w:rsidRPr="00E3259F">
        <w:t xml:space="preserve">Furthremore, no adverse systemic or local effects are expected from the secondary exposure </w:t>
      </w:r>
      <w:r w:rsidR="00A2320F" w:rsidRPr="00E3259F">
        <w:t>when the product is used according to the SPC.</w:t>
      </w:r>
    </w:p>
    <w:p w14:paraId="3D416AB7" w14:textId="77777777" w:rsidR="00C24EFF" w:rsidRPr="00E3259F" w:rsidRDefault="00C24EFF" w:rsidP="00FD2055">
      <w:pPr>
        <w:spacing w:line="260" w:lineRule="atLeast"/>
        <w:rPr>
          <w:rFonts w:eastAsia="Calibri"/>
          <w:lang w:eastAsia="en-US"/>
        </w:rPr>
      </w:pPr>
    </w:p>
    <w:p w14:paraId="0559BC65" w14:textId="77777777" w:rsidR="00D05B3F" w:rsidRPr="00E3259F" w:rsidRDefault="00D05B3F" w:rsidP="00FD2055">
      <w:pPr>
        <w:spacing w:line="260" w:lineRule="atLeast"/>
        <w:rPr>
          <w:rFonts w:eastAsia="Calibri"/>
          <w:lang w:eastAsia="en-US"/>
        </w:rPr>
      </w:pPr>
    </w:p>
    <w:p w14:paraId="60B78A96" w14:textId="77777777" w:rsidR="00D05B3F" w:rsidRPr="00E3259F" w:rsidRDefault="00D05B3F" w:rsidP="00FD2055">
      <w:pPr>
        <w:rPr>
          <w:rFonts w:eastAsia="Calibri" w:cs="Calibri"/>
          <w:b/>
          <w:bCs/>
          <w:i/>
          <w:iCs/>
          <w:sz w:val="22"/>
          <w:szCs w:val="22"/>
          <w:lang w:eastAsia="en-US"/>
        </w:rPr>
      </w:pPr>
      <w:bookmarkStart w:id="1534" w:name="_Toc389729091"/>
      <w:bookmarkStart w:id="1535" w:name="_Toc403472777"/>
    </w:p>
    <w:p w14:paraId="5BD08EC0" w14:textId="474943B6" w:rsidR="00FD2055" w:rsidRPr="00E3259F" w:rsidRDefault="00FD2055" w:rsidP="00FD2055">
      <w:pPr>
        <w:rPr>
          <w:rFonts w:eastAsia="Calibri"/>
          <w:b/>
          <w:i/>
          <w:sz w:val="22"/>
          <w:szCs w:val="22"/>
          <w:lang w:eastAsia="en-US"/>
        </w:rPr>
      </w:pPr>
      <w:r w:rsidRPr="00E3259F">
        <w:rPr>
          <w:rFonts w:eastAsia="Calibri" w:cs="Calibri"/>
          <w:b/>
          <w:bCs/>
          <w:i/>
          <w:iCs/>
          <w:sz w:val="22"/>
          <w:szCs w:val="22"/>
          <w:lang w:eastAsia="en-US"/>
        </w:rPr>
        <w:lastRenderedPageBreak/>
        <w:t>Risk for non-professional users</w:t>
      </w:r>
      <w:bookmarkEnd w:id="1534"/>
      <w:bookmarkEnd w:id="1535"/>
      <w:r w:rsidRPr="00E3259F">
        <w:rPr>
          <w:rFonts w:eastAsia="Calibri" w:cs="Calibri"/>
          <w:b/>
          <w:bCs/>
          <w:i/>
          <w:iCs/>
          <w:sz w:val="22"/>
          <w:szCs w:val="22"/>
          <w:lang w:eastAsia="en-US"/>
        </w:rPr>
        <w:t xml:space="preserve"> </w:t>
      </w:r>
    </w:p>
    <w:p w14:paraId="14B90E3C" w14:textId="3B80AA69" w:rsidR="00C24EFF" w:rsidRPr="00E3259F" w:rsidRDefault="7D590899" w:rsidP="00C41FFB">
      <w:pPr>
        <w:spacing w:line="260" w:lineRule="atLeast"/>
        <w:jc w:val="both"/>
      </w:pPr>
      <w:r w:rsidRPr="00E3259F">
        <w:t>Not applicable. BIOPREN 5 EC LARVICIDE CONCENTRATE is not intended for non-professional use. The product will not be authorized for non-professional use.</w:t>
      </w:r>
    </w:p>
    <w:p w14:paraId="3D5A364A" w14:textId="77777777" w:rsidR="00C24EFF" w:rsidRPr="00E3259F" w:rsidRDefault="00C24EFF" w:rsidP="00C41FFB">
      <w:pPr>
        <w:spacing w:line="260" w:lineRule="atLeast"/>
        <w:jc w:val="both"/>
      </w:pPr>
    </w:p>
    <w:p w14:paraId="446CAA76" w14:textId="22B2650B" w:rsidR="00FD2055" w:rsidRPr="00E3259F" w:rsidRDefault="00FD2055" w:rsidP="00FD2055">
      <w:pPr>
        <w:rPr>
          <w:rFonts w:eastAsia="Calibri"/>
          <w:b/>
          <w:i/>
          <w:sz w:val="22"/>
          <w:szCs w:val="22"/>
          <w:lang w:eastAsia="en-US"/>
        </w:rPr>
      </w:pPr>
      <w:bookmarkStart w:id="1536" w:name="_Toc389729092"/>
      <w:bookmarkStart w:id="1537" w:name="_Toc403472778"/>
      <w:r w:rsidRPr="00E3259F">
        <w:rPr>
          <w:rFonts w:eastAsia="Calibri" w:cs="Calibri"/>
          <w:b/>
          <w:bCs/>
          <w:i/>
          <w:iCs/>
          <w:sz w:val="22"/>
          <w:szCs w:val="22"/>
          <w:lang w:eastAsia="en-US"/>
        </w:rPr>
        <w:t>Risk for the general public</w:t>
      </w:r>
      <w:bookmarkEnd w:id="1536"/>
      <w:bookmarkEnd w:id="1537"/>
      <w:r w:rsidRPr="00E3259F">
        <w:rPr>
          <w:rFonts w:eastAsia="Calibri" w:cs="Calibri"/>
          <w:b/>
          <w:bCs/>
          <w:i/>
          <w:iCs/>
          <w:sz w:val="22"/>
          <w:szCs w:val="22"/>
          <w:lang w:eastAsia="en-US"/>
        </w:rPr>
        <w:t xml:space="preserve"> </w:t>
      </w:r>
    </w:p>
    <w:p w14:paraId="1C9D06CA" w14:textId="46D5FD15" w:rsidR="00FD2055" w:rsidRPr="00E3259F" w:rsidRDefault="00FD2055" w:rsidP="00FD2055">
      <w:pPr>
        <w:spacing w:line="260" w:lineRule="atLeast"/>
        <w:rPr>
          <w:rFonts w:eastAsia="Calibri"/>
          <w:lang w:eastAsia="en-US"/>
        </w:rPr>
      </w:pPr>
    </w:p>
    <w:p w14:paraId="1A5AF49C" w14:textId="77777777" w:rsidR="000E0680" w:rsidRPr="00E3259F" w:rsidRDefault="000E0680" w:rsidP="00FD2055">
      <w:pPr>
        <w:spacing w:line="260" w:lineRule="atLeast"/>
        <w:rPr>
          <w:rFonts w:eastAsia="Calibri"/>
          <w:lang w:eastAsia="en-US"/>
        </w:rPr>
      </w:pPr>
    </w:p>
    <w:p w14:paraId="32AD7523" w14:textId="77777777" w:rsidR="00FD2055" w:rsidRPr="00E3259F" w:rsidRDefault="7D590899" w:rsidP="00FD2055">
      <w:pPr>
        <w:spacing w:line="260" w:lineRule="atLeast"/>
        <w:rPr>
          <w:rFonts w:eastAsia="Calibri"/>
          <w:b/>
          <w:bCs/>
          <w:lang w:eastAsia="en-US"/>
        </w:rPr>
      </w:pPr>
      <w:r w:rsidRPr="00E3259F">
        <w:rPr>
          <w:rFonts w:eastAsia="Calibri" w:cs="Calibri"/>
          <w:b/>
          <w:bCs/>
          <w:lang w:eastAsia="en-US"/>
        </w:rPr>
        <w:t xml:space="preserve">Systemic effects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417"/>
        <w:gridCol w:w="1418"/>
        <w:gridCol w:w="1559"/>
      </w:tblGrid>
      <w:tr w:rsidR="00806A18" w:rsidRPr="00E3259F" w14:paraId="0709E2C4" w14:textId="77777777" w:rsidTr="6E72B8D2">
        <w:tc>
          <w:tcPr>
            <w:tcW w:w="1560" w:type="dxa"/>
            <w:shd w:val="clear" w:color="auto" w:fill="FFFFCC"/>
          </w:tcPr>
          <w:p w14:paraId="15FF9BBD"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Task/</w:t>
            </w:r>
          </w:p>
          <w:p w14:paraId="75116158"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Scenario</w:t>
            </w:r>
          </w:p>
        </w:tc>
        <w:tc>
          <w:tcPr>
            <w:tcW w:w="850" w:type="dxa"/>
            <w:shd w:val="clear" w:color="auto" w:fill="FFFFCC"/>
          </w:tcPr>
          <w:p w14:paraId="10656E68"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Tier</w:t>
            </w:r>
          </w:p>
        </w:tc>
        <w:tc>
          <w:tcPr>
            <w:tcW w:w="1560" w:type="dxa"/>
            <w:shd w:val="clear" w:color="auto" w:fill="FFFFCC"/>
          </w:tcPr>
          <w:p w14:paraId="419D2220"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Systemic NOAEL</w:t>
            </w:r>
          </w:p>
          <w:p w14:paraId="1260FC73"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mg/kg bw/d</w:t>
            </w:r>
          </w:p>
        </w:tc>
        <w:tc>
          <w:tcPr>
            <w:tcW w:w="992" w:type="dxa"/>
            <w:shd w:val="clear" w:color="auto" w:fill="FFFFCC"/>
          </w:tcPr>
          <w:p w14:paraId="737EAAE3" w14:textId="77777777" w:rsidR="00FD2055" w:rsidRPr="00E3259F" w:rsidRDefault="7D590899" w:rsidP="00FD2055">
            <w:pPr>
              <w:spacing w:line="260" w:lineRule="atLeast"/>
              <w:rPr>
                <w:rFonts w:eastAsia="Calibri"/>
                <w:b/>
                <w:lang w:val="de-DE" w:eastAsia="en-US"/>
              </w:rPr>
            </w:pPr>
            <w:r w:rsidRPr="00E3259F">
              <w:rPr>
                <w:rFonts w:eastAsia="Calibri" w:cs="Calibri"/>
                <w:b/>
                <w:bCs/>
                <w:lang w:val="de-DE" w:eastAsia="en-US"/>
              </w:rPr>
              <w:t>AEL</w:t>
            </w:r>
          </w:p>
          <w:p w14:paraId="1A2B913D" w14:textId="77777777" w:rsidR="00FD2055" w:rsidRPr="00E3259F" w:rsidRDefault="7D590899" w:rsidP="00FD2055">
            <w:pPr>
              <w:spacing w:line="260" w:lineRule="atLeast"/>
              <w:rPr>
                <w:rFonts w:eastAsia="Calibri"/>
                <w:b/>
                <w:lang w:val="de-DE" w:eastAsia="en-US"/>
              </w:rPr>
            </w:pPr>
            <w:r w:rsidRPr="00E3259F">
              <w:rPr>
                <w:rFonts w:eastAsia="Calibri" w:cs="Calibri"/>
                <w:b/>
                <w:bCs/>
                <w:lang w:val="de-DE" w:eastAsia="en-US"/>
              </w:rPr>
              <w:t>mg/kg bw/d</w:t>
            </w:r>
          </w:p>
        </w:tc>
        <w:tc>
          <w:tcPr>
            <w:tcW w:w="1417" w:type="dxa"/>
            <w:shd w:val="clear" w:color="auto" w:fill="FFFFCC"/>
          </w:tcPr>
          <w:p w14:paraId="50F3B6D0"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Estimated uptake</w:t>
            </w:r>
          </w:p>
          <w:p w14:paraId="7B85B9F3"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mg/kg bw/d</w:t>
            </w:r>
          </w:p>
        </w:tc>
        <w:tc>
          <w:tcPr>
            <w:tcW w:w="1418" w:type="dxa"/>
            <w:shd w:val="clear" w:color="auto" w:fill="FFFFCC"/>
          </w:tcPr>
          <w:p w14:paraId="0F0E9BF4"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 xml:space="preserve">Estimated uptake/ AEL </w:t>
            </w:r>
          </w:p>
          <w:p w14:paraId="204591F7"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w:t>
            </w:r>
          </w:p>
        </w:tc>
        <w:tc>
          <w:tcPr>
            <w:tcW w:w="1559" w:type="dxa"/>
            <w:shd w:val="clear" w:color="auto" w:fill="FFFFCC"/>
          </w:tcPr>
          <w:p w14:paraId="768A117B"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Acceptable</w:t>
            </w:r>
          </w:p>
          <w:p w14:paraId="35EF081D" w14:textId="77777777" w:rsidR="00FD2055" w:rsidRPr="00E3259F" w:rsidRDefault="7D590899" w:rsidP="00FD2055">
            <w:pPr>
              <w:spacing w:line="260" w:lineRule="atLeast"/>
              <w:rPr>
                <w:rFonts w:eastAsia="Calibri"/>
                <w:b/>
                <w:lang w:eastAsia="en-US"/>
              </w:rPr>
            </w:pPr>
            <w:r w:rsidRPr="00E3259F">
              <w:rPr>
                <w:rFonts w:eastAsia="Calibri" w:cs="Calibri"/>
                <w:b/>
                <w:bCs/>
                <w:lang w:eastAsia="en-US"/>
              </w:rPr>
              <w:t>(yes/no)</w:t>
            </w:r>
          </w:p>
        </w:tc>
      </w:tr>
      <w:tr w:rsidR="00441C02" w:rsidRPr="00E3259F" w14:paraId="31B00A4C" w14:textId="77777777" w:rsidTr="6E72B8D2">
        <w:tc>
          <w:tcPr>
            <w:tcW w:w="1560" w:type="dxa"/>
            <w:shd w:val="clear" w:color="auto" w:fill="auto"/>
          </w:tcPr>
          <w:p w14:paraId="69ABDBBF" w14:textId="41834C52" w:rsidR="008A19A0" w:rsidRPr="00E3259F" w:rsidRDefault="00441C02" w:rsidP="00441C02">
            <w:pPr>
              <w:spacing w:line="260" w:lineRule="atLeast"/>
              <w:rPr>
                <w:rFonts w:eastAsia="Calibri" w:cs="Calibri"/>
                <w:color w:val="000000" w:themeColor="text1"/>
                <w:lang w:eastAsia="en-GB"/>
              </w:rPr>
            </w:pPr>
            <w:r w:rsidRPr="00E3259F">
              <w:rPr>
                <w:rFonts w:eastAsia="Calibri" w:cs="Calibri"/>
                <w:color w:val="000000" w:themeColor="text1"/>
                <w:lang w:eastAsia="en-GB"/>
              </w:rPr>
              <w:t xml:space="preserve">Scenario </w:t>
            </w:r>
            <w:r w:rsidR="0008039B" w:rsidRPr="00E3259F">
              <w:rPr>
                <w:rFonts w:eastAsia="Calibri" w:cs="Calibri"/>
                <w:color w:val="000000" w:themeColor="text1"/>
                <w:lang w:eastAsia="en-GB"/>
              </w:rPr>
              <w:t>4</w:t>
            </w:r>
            <w:r w:rsidRPr="00E3259F">
              <w:rPr>
                <w:rFonts w:eastAsia="Calibri" w:cs="Calibri"/>
                <w:color w:val="000000" w:themeColor="text1"/>
                <w:lang w:eastAsia="en-GB"/>
              </w:rPr>
              <w:t xml:space="preserve"> Indirect exp., </w:t>
            </w:r>
          </w:p>
          <w:p w14:paraId="3D844417" w14:textId="4815C28C" w:rsidR="00441C02" w:rsidRPr="00E3259F" w:rsidRDefault="00441C02" w:rsidP="00441C02">
            <w:pPr>
              <w:spacing w:line="260" w:lineRule="atLeast"/>
              <w:rPr>
                <w:rFonts w:eastAsia="Calibri"/>
                <w:lang w:eastAsia="en-US"/>
              </w:rPr>
            </w:pPr>
            <w:r w:rsidRPr="00E3259F">
              <w:rPr>
                <w:rFonts w:eastAsia="Calibri" w:cs="Calibri"/>
                <w:color w:val="000000" w:themeColor="text1"/>
                <w:lang w:eastAsia="en-GB"/>
              </w:rPr>
              <w:t>Via crawling, Surface treatment</w:t>
            </w:r>
          </w:p>
        </w:tc>
        <w:tc>
          <w:tcPr>
            <w:tcW w:w="850" w:type="dxa"/>
            <w:shd w:val="clear" w:color="auto" w:fill="auto"/>
          </w:tcPr>
          <w:p w14:paraId="1634FED9" w14:textId="3DBE1BB2" w:rsidR="00441C02" w:rsidRPr="00E3259F" w:rsidRDefault="00441C02" w:rsidP="00441C02">
            <w:pPr>
              <w:spacing w:line="260" w:lineRule="atLeast"/>
              <w:rPr>
                <w:rFonts w:eastAsia="Calibri"/>
                <w:lang w:eastAsia="en-US"/>
              </w:rPr>
            </w:pPr>
            <w:r w:rsidRPr="00E3259F">
              <w:rPr>
                <w:rFonts w:eastAsia="Calibri" w:cs="Calibri"/>
                <w:lang w:eastAsia="en-US"/>
              </w:rPr>
              <w:t xml:space="preserve">Tier 1 </w:t>
            </w:r>
          </w:p>
        </w:tc>
        <w:tc>
          <w:tcPr>
            <w:tcW w:w="1560" w:type="dxa"/>
            <w:shd w:val="clear" w:color="auto" w:fill="auto"/>
          </w:tcPr>
          <w:p w14:paraId="0A21922B" w14:textId="4080629C" w:rsidR="00441C02" w:rsidRPr="00E3259F" w:rsidRDefault="00185EFA" w:rsidP="00185EFA">
            <w:pPr>
              <w:spacing w:line="260" w:lineRule="atLeast"/>
              <w:rPr>
                <w:rFonts w:eastAsia="Calibri"/>
                <w:lang w:eastAsia="en-US"/>
              </w:rPr>
            </w:pPr>
            <w:r w:rsidRPr="00E3259F">
              <w:rPr>
                <w:rFonts w:eastAsia="Calibri" w:cs="Calibri"/>
                <w:lang w:eastAsia="en-US"/>
              </w:rPr>
              <w:t>21.7</w:t>
            </w:r>
            <w:r w:rsidR="00441C02" w:rsidRPr="00E3259F">
              <w:rPr>
                <w:rFonts w:eastAsia="Calibri" w:cs="Calibri"/>
                <w:lang w:eastAsia="en-US"/>
              </w:rPr>
              <w:t>*</w:t>
            </w:r>
          </w:p>
        </w:tc>
        <w:tc>
          <w:tcPr>
            <w:tcW w:w="992" w:type="dxa"/>
            <w:shd w:val="clear" w:color="auto" w:fill="auto"/>
          </w:tcPr>
          <w:p w14:paraId="44F12C1A" w14:textId="03289DE1" w:rsidR="00441C02" w:rsidRPr="00E3259F" w:rsidRDefault="00441C02" w:rsidP="00185EFA">
            <w:pPr>
              <w:spacing w:line="260" w:lineRule="atLeast"/>
              <w:rPr>
                <w:rFonts w:eastAsia="Calibri"/>
                <w:lang w:eastAsia="en-US"/>
              </w:rPr>
            </w:pPr>
            <w:r w:rsidRPr="00E3259F">
              <w:rPr>
                <w:rFonts w:eastAsia="Calibri" w:cs="Calibri"/>
                <w:lang w:eastAsia="en-US"/>
              </w:rPr>
              <w:t>0.</w:t>
            </w:r>
            <w:r w:rsidR="00185EFA" w:rsidRPr="00E3259F">
              <w:rPr>
                <w:rFonts w:eastAsia="Calibri" w:cs="Calibri"/>
                <w:lang w:eastAsia="en-US"/>
              </w:rPr>
              <w:t>076</w:t>
            </w:r>
            <w:r w:rsidRPr="00E3259F">
              <w:rPr>
                <w:rFonts w:eastAsia="Calibri" w:cs="Calibri"/>
                <w:lang w:eastAsia="en-US"/>
              </w:rPr>
              <w:t>*</w:t>
            </w:r>
          </w:p>
        </w:tc>
        <w:tc>
          <w:tcPr>
            <w:tcW w:w="992" w:type="dxa"/>
            <w:shd w:val="clear" w:color="auto" w:fill="auto"/>
          </w:tcPr>
          <w:p w14:paraId="72E7C6AD" w14:textId="318B80D8" w:rsidR="00441C02" w:rsidRPr="00E3259F" w:rsidRDefault="00C2248C" w:rsidP="00441C02">
            <w:pPr>
              <w:rPr>
                <w:rFonts w:eastAsia="Calibri" w:cs="Calibri"/>
                <w:lang w:eastAsia="en-US"/>
              </w:rPr>
            </w:pPr>
            <w:r>
              <w:rPr>
                <w:rFonts w:eastAsia="Calibri" w:cs="Calibri"/>
                <w:lang w:eastAsia="en-US"/>
              </w:rPr>
              <w:t>10</w:t>
            </w:r>
            <w:r w:rsidR="0008039B" w:rsidRPr="00E3259F">
              <w:rPr>
                <w:rFonts w:eastAsia="Calibri" w:cs="Calibri"/>
                <w:lang w:eastAsia="en-US"/>
              </w:rPr>
              <w:t xml:space="preserve"> x 10</w:t>
            </w:r>
            <w:r w:rsidR="0008039B" w:rsidRPr="00E3259F">
              <w:rPr>
                <w:rFonts w:eastAsia="Calibri" w:cs="Calibri"/>
                <w:vertAlign w:val="superscript"/>
                <w:lang w:eastAsia="en-US"/>
              </w:rPr>
              <w:t>-3</w:t>
            </w:r>
            <w:r w:rsidR="00441C02" w:rsidRPr="00E3259F">
              <w:rPr>
                <w:rFonts w:eastAsia="Calibri" w:cs="Calibri"/>
                <w:lang w:eastAsia="en-US"/>
              </w:rPr>
              <w:t xml:space="preserve"> </w:t>
            </w:r>
          </w:p>
          <w:p w14:paraId="011A150B" w14:textId="77777777" w:rsidR="00441C02" w:rsidRPr="00E3259F" w:rsidRDefault="00441C02" w:rsidP="00441C02">
            <w:pPr>
              <w:rPr>
                <w:rFonts w:eastAsia="Calibri"/>
                <w:lang w:eastAsia="en-US"/>
              </w:rPr>
            </w:pPr>
          </w:p>
        </w:tc>
        <w:tc>
          <w:tcPr>
            <w:tcW w:w="1418" w:type="dxa"/>
            <w:shd w:val="clear" w:color="auto" w:fill="auto"/>
          </w:tcPr>
          <w:p w14:paraId="6C9E70E0" w14:textId="47E1D0CA" w:rsidR="00441C02" w:rsidRPr="00E3259F" w:rsidRDefault="00C2248C" w:rsidP="00C2248C">
            <w:pPr>
              <w:rPr>
                <w:rFonts w:eastAsia="Calibri"/>
                <w:lang w:eastAsia="en-US"/>
              </w:rPr>
            </w:pPr>
            <w:r>
              <w:rPr>
                <w:rFonts w:eastAsia="Calibri"/>
                <w:lang w:eastAsia="en-US"/>
              </w:rPr>
              <w:t>13</w:t>
            </w:r>
          </w:p>
        </w:tc>
        <w:tc>
          <w:tcPr>
            <w:tcW w:w="1559" w:type="dxa"/>
            <w:shd w:val="clear" w:color="auto" w:fill="auto"/>
          </w:tcPr>
          <w:p w14:paraId="155D270E" w14:textId="138A5C0F" w:rsidR="00441C02" w:rsidRPr="00E3259F" w:rsidRDefault="00441C02" w:rsidP="00441C02">
            <w:pPr>
              <w:spacing w:line="260" w:lineRule="atLeast"/>
              <w:rPr>
                <w:rFonts w:eastAsia="Calibri"/>
                <w:lang w:eastAsia="en-US"/>
              </w:rPr>
            </w:pPr>
            <w:r w:rsidRPr="00E3259F">
              <w:rPr>
                <w:rFonts w:eastAsia="Calibri" w:cs="Calibri"/>
                <w:lang w:eastAsia="en-US"/>
              </w:rPr>
              <w:t>yes</w:t>
            </w:r>
          </w:p>
        </w:tc>
      </w:tr>
    </w:tbl>
    <w:p w14:paraId="5EC473E6" w14:textId="1A0DE0B9" w:rsidR="002D148C" w:rsidRPr="00E3259F" w:rsidRDefault="7D590899" w:rsidP="008A19A0">
      <w:pPr>
        <w:spacing w:line="260" w:lineRule="atLeast"/>
        <w:jc w:val="both"/>
        <w:rPr>
          <w:rFonts w:eastAsia="Calibri"/>
          <w:sz w:val="16"/>
          <w:szCs w:val="16"/>
          <w:lang w:eastAsia="en-US"/>
        </w:rPr>
      </w:pPr>
      <w:r w:rsidRPr="00E3259F">
        <w:rPr>
          <w:rFonts w:eastAsia="Times New Roman,Calibri" w:cs="Times New Roman,Calibri"/>
          <w:sz w:val="16"/>
          <w:szCs w:val="16"/>
          <w:lang w:eastAsia="en-US"/>
        </w:rPr>
        <w:t xml:space="preserve">*: </w:t>
      </w:r>
      <w:r w:rsidR="00185EFA" w:rsidRPr="00E3259F">
        <w:rPr>
          <w:rFonts w:eastAsia="Times New Roman,Calibri" w:cs="Times New Roman,Calibri"/>
          <w:sz w:val="16"/>
          <w:szCs w:val="16"/>
          <w:lang w:eastAsia="en-US"/>
        </w:rPr>
        <w:t>As exposure of 1/day is assumed f</w:t>
      </w:r>
      <w:r w:rsidR="008B5BFA" w:rsidRPr="00E3259F">
        <w:rPr>
          <w:rFonts w:eastAsia="Times New Roman,Calibri" w:cs="Times New Roman,Calibri"/>
          <w:sz w:val="16"/>
          <w:szCs w:val="16"/>
          <w:lang w:eastAsia="en-US"/>
        </w:rPr>
        <w:t xml:space="preserve">or this scenario the use of the </w:t>
      </w:r>
      <w:r w:rsidR="00185EFA" w:rsidRPr="00E3259F">
        <w:rPr>
          <w:rFonts w:eastAsia="Times New Roman,Calibri" w:cs="Times New Roman,Calibri"/>
          <w:sz w:val="16"/>
          <w:szCs w:val="16"/>
          <w:lang w:eastAsia="en-US"/>
        </w:rPr>
        <w:t>long</w:t>
      </w:r>
      <w:r w:rsidR="00E079CE" w:rsidRPr="00E3259F">
        <w:rPr>
          <w:rFonts w:eastAsia="Times New Roman,Calibri" w:cs="Times New Roman,Calibri"/>
          <w:sz w:val="16"/>
          <w:szCs w:val="16"/>
          <w:lang w:eastAsia="en-US"/>
        </w:rPr>
        <w:t xml:space="preserve">-term AEL </w:t>
      </w:r>
      <w:r w:rsidR="00F65803" w:rsidRPr="00E3259F">
        <w:rPr>
          <w:rFonts w:eastAsia="Times New Roman,Calibri" w:cs="Times New Roman,Calibri"/>
          <w:sz w:val="16"/>
          <w:szCs w:val="16"/>
          <w:lang w:eastAsia="en-US"/>
        </w:rPr>
        <w:t>is relevant.</w:t>
      </w:r>
    </w:p>
    <w:p w14:paraId="30CDF3DC" w14:textId="77777777" w:rsidR="002D148C" w:rsidRPr="00E3259F" w:rsidRDefault="002D148C" w:rsidP="00FD2055">
      <w:pPr>
        <w:spacing w:line="260" w:lineRule="atLeast"/>
        <w:rPr>
          <w:rFonts w:eastAsia="Calibri"/>
          <w:lang w:eastAsia="en-US"/>
        </w:rPr>
      </w:pPr>
    </w:p>
    <w:p w14:paraId="54A53342" w14:textId="77777777" w:rsidR="000E0680" w:rsidRPr="00E3259F" w:rsidRDefault="000E0680" w:rsidP="000E0680"/>
    <w:p w14:paraId="49C83389" w14:textId="5090E2F1" w:rsidR="00C24764" w:rsidRPr="00E3259F" w:rsidRDefault="00185EFA" w:rsidP="00C24764">
      <w:pPr>
        <w:jc w:val="both"/>
      </w:pPr>
      <w:r w:rsidRPr="00E3259F">
        <w:t xml:space="preserve">The general public only are exposed </w:t>
      </w:r>
      <w:r w:rsidR="002B7764" w:rsidRPr="00E3259F">
        <w:t xml:space="preserve">to </w:t>
      </w:r>
      <w:r w:rsidRPr="00E3259F">
        <w:t xml:space="preserve">the applied dilution, which is a 1000-fold dilution of the concentrate and does not have any properties that are expected to cause adverse local effects. </w:t>
      </w:r>
      <w:r w:rsidR="00C24764" w:rsidRPr="00E3259F">
        <w:t xml:space="preserve"> Local effects will not be relevant for this scenario. </w:t>
      </w:r>
    </w:p>
    <w:p w14:paraId="3489EE72" w14:textId="77777777" w:rsidR="00C24764" w:rsidRPr="00E3259F" w:rsidRDefault="00C24764" w:rsidP="00C24764">
      <w:pPr>
        <w:jc w:val="both"/>
      </w:pPr>
    </w:p>
    <w:p w14:paraId="5DD7F9B9" w14:textId="2172D959" w:rsidR="000E0680" w:rsidRPr="00E3259F" w:rsidRDefault="7D590899" w:rsidP="009C3A2D">
      <w:pPr>
        <w:spacing w:line="260" w:lineRule="atLeast"/>
        <w:jc w:val="both"/>
      </w:pPr>
      <w:r w:rsidRPr="00E3259F">
        <w:t xml:space="preserve">From the above risk characterization it can be concluded that the BIOPREN 5 EC LARVICIDE CONCENTRATE has </w:t>
      </w:r>
      <w:r w:rsidR="00445DCB" w:rsidRPr="00E3259F">
        <w:t>an acceptable</w:t>
      </w:r>
      <w:r w:rsidRPr="00E3259F">
        <w:t xml:space="preserve"> human risk based on the evaluated scenario:</w:t>
      </w:r>
    </w:p>
    <w:p w14:paraId="4FBDF927" w14:textId="304EC913" w:rsidR="000E0680" w:rsidRPr="00E3259F" w:rsidDel="009C3A2D" w:rsidRDefault="000E0680" w:rsidP="00F57CCF">
      <w:pPr>
        <w:pStyle w:val="ListParagraph"/>
        <w:spacing w:line="260" w:lineRule="atLeast"/>
      </w:pPr>
    </w:p>
    <w:p w14:paraId="60AC463D" w14:textId="2F6DB8C3" w:rsidR="000E0680" w:rsidRPr="00E3259F" w:rsidRDefault="00075639" w:rsidP="009D0C1D">
      <w:pPr>
        <w:pStyle w:val="ListParagraph"/>
        <w:numPr>
          <w:ilvl w:val="0"/>
          <w:numId w:val="7"/>
        </w:numPr>
        <w:spacing w:line="260" w:lineRule="atLeast"/>
      </w:pPr>
      <w:r w:rsidRPr="00E3259F">
        <w:t xml:space="preserve">toddler </w:t>
      </w:r>
      <w:r w:rsidR="7D590899" w:rsidRPr="00E3259F">
        <w:t>crawling on treated surfaces</w:t>
      </w:r>
    </w:p>
    <w:p w14:paraId="4C0F809B" w14:textId="77777777" w:rsidR="00FD2055" w:rsidRPr="00E3259F" w:rsidRDefault="00FD2055" w:rsidP="00FD2055">
      <w:pPr>
        <w:spacing w:line="260" w:lineRule="atLeast"/>
        <w:rPr>
          <w:rFonts w:eastAsia="Calibri"/>
          <w:lang w:eastAsia="en-US"/>
        </w:rPr>
      </w:pPr>
    </w:p>
    <w:p w14:paraId="616C9742" w14:textId="77777777" w:rsidR="00FD2055" w:rsidRPr="00E3259F" w:rsidRDefault="7D590899" w:rsidP="00FD2055">
      <w:pPr>
        <w:spacing w:line="260" w:lineRule="atLeast"/>
        <w:rPr>
          <w:rFonts w:eastAsia="Calibri"/>
          <w:b/>
          <w:bCs/>
          <w:lang w:eastAsia="en-US"/>
        </w:rPr>
      </w:pPr>
      <w:r w:rsidRPr="00E3259F">
        <w:rPr>
          <w:rFonts w:eastAsia="Calibri" w:cs="Calibri"/>
          <w:b/>
          <w:bCs/>
          <w:lang w:eastAsia="en-US"/>
        </w:rPr>
        <w:t>Conclusion</w:t>
      </w:r>
    </w:p>
    <w:p w14:paraId="0D0F7329" w14:textId="77777777" w:rsidR="00C601F6" w:rsidRPr="00E3259F" w:rsidRDefault="00C601F6" w:rsidP="00C601F6">
      <w:pPr>
        <w:spacing w:line="260" w:lineRule="atLeast"/>
        <w:jc w:val="both"/>
      </w:pPr>
    </w:p>
    <w:p w14:paraId="42B98E1B" w14:textId="5E354AA9" w:rsidR="00FD2055" w:rsidRPr="00E3259F" w:rsidRDefault="7D590899" w:rsidP="00C601F6">
      <w:pPr>
        <w:spacing w:line="260" w:lineRule="atLeast"/>
        <w:jc w:val="both"/>
      </w:pPr>
      <w:r w:rsidRPr="00E3259F">
        <w:t xml:space="preserve">The risk to the general public </w:t>
      </w:r>
      <w:r w:rsidR="00DB6196" w:rsidRPr="00E3259F">
        <w:t>p</w:t>
      </w:r>
      <w:r w:rsidRPr="00E3259F">
        <w:t xml:space="preserve">osed by </w:t>
      </w:r>
      <w:r w:rsidR="00DB6196" w:rsidRPr="00E3259F">
        <w:t>s</w:t>
      </w:r>
      <w:r w:rsidRPr="00E3259F">
        <w:t xml:space="preserve">econdary exposure of  BIOPREN 5 EC LARVICIDE CONCENTRATE is </w:t>
      </w:r>
      <w:r w:rsidR="009648C1" w:rsidRPr="00E3259F">
        <w:t xml:space="preserve">acceptable </w:t>
      </w:r>
      <w:r w:rsidRPr="00E3259F">
        <w:t xml:space="preserve">in </w:t>
      </w:r>
      <w:r w:rsidR="00DB6196" w:rsidRPr="00E3259F">
        <w:t>the</w:t>
      </w:r>
      <w:r w:rsidRPr="00E3259F">
        <w:t xml:space="preserve"> calculated scenario</w:t>
      </w:r>
      <w:r w:rsidR="009648C1" w:rsidRPr="00E3259F">
        <w:t>, when the product is used in accordance with the SPC</w:t>
      </w:r>
      <w:r w:rsidRPr="00E3259F">
        <w:t xml:space="preserve">. </w:t>
      </w:r>
    </w:p>
    <w:p w14:paraId="5935C388" w14:textId="77777777" w:rsidR="00FD2055" w:rsidRPr="00E3259F" w:rsidRDefault="00FD2055" w:rsidP="00FD2055">
      <w:pPr>
        <w:spacing w:line="260" w:lineRule="atLeast"/>
        <w:rPr>
          <w:rFonts w:eastAsia="Calibri"/>
          <w:lang w:eastAsia="en-US"/>
        </w:rPr>
      </w:pPr>
    </w:p>
    <w:p w14:paraId="14457933" w14:textId="77777777" w:rsidR="00FD2055" w:rsidRPr="00E3259F" w:rsidRDefault="00FD2055" w:rsidP="00FD2055">
      <w:pPr>
        <w:spacing w:line="260" w:lineRule="atLeast"/>
        <w:rPr>
          <w:rFonts w:eastAsia="Calibri"/>
          <w:lang w:eastAsia="en-US"/>
        </w:rPr>
      </w:pPr>
    </w:p>
    <w:p w14:paraId="66AA1348" w14:textId="77777777" w:rsidR="00FD2055" w:rsidRPr="00E3259F" w:rsidRDefault="00FD2055" w:rsidP="00FD2055">
      <w:pPr>
        <w:rPr>
          <w:rFonts w:eastAsia="Calibri"/>
          <w:b/>
          <w:i/>
          <w:sz w:val="22"/>
          <w:szCs w:val="22"/>
          <w:lang w:eastAsia="en-US"/>
        </w:rPr>
      </w:pPr>
      <w:bookmarkStart w:id="1538" w:name="_Toc389729093"/>
      <w:bookmarkStart w:id="1539" w:name="_Toc403472779"/>
      <w:r w:rsidRPr="00E3259F">
        <w:rPr>
          <w:rFonts w:eastAsia="Calibri" w:cs="Calibri"/>
          <w:b/>
          <w:bCs/>
          <w:i/>
          <w:iCs/>
          <w:sz w:val="22"/>
          <w:szCs w:val="22"/>
          <w:lang w:eastAsia="en-US"/>
        </w:rPr>
        <w:t>Risk for consumers via residues in food</w:t>
      </w:r>
      <w:bookmarkEnd w:id="1538"/>
      <w:bookmarkEnd w:id="1539"/>
    </w:p>
    <w:p w14:paraId="0A54B974" w14:textId="7E02AC72" w:rsidR="00FD2055" w:rsidRPr="00E3259F" w:rsidRDefault="00FD2055" w:rsidP="00FD2055">
      <w:pPr>
        <w:spacing w:line="260" w:lineRule="atLeast"/>
        <w:rPr>
          <w:rFonts w:eastAsia="Calibri"/>
          <w:lang w:eastAsia="en-US"/>
        </w:rPr>
      </w:pPr>
    </w:p>
    <w:p w14:paraId="56B84AF5" w14:textId="5AFADF06" w:rsidR="00BF1A14" w:rsidRPr="00E3259F" w:rsidRDefault="7D590899" w:rsidP="00BF1A14">
      <w:pPr>
        <w:spacing w:line="260" w:lineRule="atLeast"/>
        <w:rPr>
          <w:rFonts w:eastAsia="Calibri"/>
          <w:lang w:eastAsia="en-US"/>
        </w:rPr>
      </w:pPr>
      <w:r w:rsidRPr="00E3259F">
        <w:t xml:space="preserve">BIOPREN 5 EC LARVICIDE CONCENTRATE does not pose a concern for consumers. It is expected that the professional user will follow label instructions and will keep general safety rules. Therefore no exposure on food expected. </w:t>
      </w:r>
      <w:r w:rsidR="008322E7" w:rsidRPr="00E3259F">
        <w:t xml:space="preserve">Treatment of livestock housings is not intended, therefore exposure via </w:t>
      </w:r>
      <w:r w:rsidR="005564BB" w:rsidRPr="00E3259F">
        <w:t xml:space="preserve">this source is not relevant. </w:t>
      </w:r>
      <w:r w:rsidR="00BF1A14" w:rsidRPr="00E3259F">
        <w:t xml:space="preserve"> </w:t>
      </w:r>
      <w:r w:rsidR="00BF1A14" w:rsidRPr="00E3259F">
        <w:rPr>
          <w:rFonts w:eastAsia="Calibri"/>
          <w:lang w:eastAsia="en-US"/>
        </w:rPr>
        <w:t>The following relevant RMMs are prescribed:</w:t>
      </w:r>
    </w:p>
    <w:p w14:paraId="77207922" w14:textId="77777777" w:rsidR="00BF1A14" w:rsidRPr="00E3259F" w:rsidRDefault="00BF1A14" w:rsidP="00BF1A14">
      <w:pPr>
        <w:rPr>
          <w:i/>
        </w:rPr>
      </w:pPr>
      <w:r w:rsidRPr="00E3259F">
        <w:rPr>
          <w:i/>
        </w:rPr>
        <w:t xml:space="preserve">Do not use in animal housing where livestock is kept. </w:t>
      </w:r>
    </w:p>
    <w:p w14:paraId="5A25D90F" w14:textId="3DA0DD74" w:rsidR="00687A94" w:rsidRPr="00687A94" w:rsidRDefault="00687A94" w:rsidP="00687A94">
      <w:pPr>
        <w:rPr>
          <w:i/>
        </w:rPr>
      </w:pPr>
      <w:r w:rsidRPr="00687A94">
        <w:rPr>
          <w:i/>
        </w:rPr>
        <w:t xml:space="preserve">Keep out of reach of children </w:t>
      </w:r>
    </w:p>
    <w:p w14:paraId="765E0777" w14:textId="1A2D13D5" w:rsidR="00687A94" w:rsidRPr="00687A94" w:rsidRDefault="00687A94" w:rsidP="00687A94">
      <w:pPr>
        <w:rPr>
          <w:i/>
        </w:rPr>
      </w:pPr>
      <w:r w:rsidRPr="00687A94">
        <w:rPr>
          <w:i/>
        </w:rPr>
        <w:t>Do not apply directly on or near food, feed or drinks, or on surfaces or utensils likely to be in direct contact with food, feed, drinks and animals</w:t>
      </w:r>
    </w:p>
    <w:p w14:paraId="4E5E9F8E" w14:textId="117FBAE9" w:rsidR="00687A94" w:rsidRDefault="00687A94" w:rsidP="00687A94">
      <w:pPr>
        <w:rPr>
          <w:i/>
        </w:rPr>
      </w:pPr>
      <w:r w:rsidRPr="00687A94">
        <w:rPr>
          <w:i/>
        </w:rPr>
        <w:t>Unprotected persons and animals should be kept away from treated areas until surfaces are dry’ is included.</w:t>
      </w:r>
    </w:p>
    <w:p w14:paraId="005A77D3" w14:textId="184DA921" w:rsidR="00BF1A14" w:rsidRPr="00E3259F" w:rsidRDefault="00BF1A14" w:rsidP="00687A94">
      <w:pPr>
        <w:rPr>
          <w:rFonts w:eastAsia="Calibri"/>
          <w:i/>
          <w:lang w:eastAsia="en-US"/>
        </w:rPr>
      </w:pPr>
      <w:r w:rsidRPr="00E3259F">
        <w:rPr>
          <w:i/>
        </w:rPr>
        <w:t>Thoroughly wash hands in hot water and soap after work.</w:t>
      </w:r>
    </w:p>
    <w:p w14:paraId="63C484E5" w14:textId="77777777" w:rsidR="00BB0F53" w:rsidRPr="00E3259F" w:rsidRDefault="00BB0F53" w:rsidP="00FD2055">
      <w:pPr>
        <w:spacing w:line="260" w:lineRule="atLeast"/>
        <w:rPr>
          <w:rFonts w:eastAsia="Calibri"/>
          <w:lang w:eastAsia="en-US"/>
        </w:rPr>
      </w:pPr>
    </w:p>
    <w:p w14:paraId="136E556A" w14:textId="77777777" w:rsidR="00FD2055" w:rsidRPr="00E3259F" w:rsidRDefault="00FD2055" w:rsidP="00FD2055">
      <w:pPr>
        <w:rPr>
          <w:rFonts w:eastAsia="Calibri"/>
          <w:b/>
          <w:i/>
          <w:sz w:val="22"/>
          <w:szCs w:val="22"/>
          <w:lang w:eastAsia="en-US"/>
        </w:rPr>
      </w:pPr>
      <w:bookmarkStart w:id="1540" w:name="_Toc389729094"/>
      <w:bookmarkStart w:id="1541" w:name="_Toc403472780"/>
      <w:r w:rsidRPr="00E3259F">
        <w:rPr>
          <w:rFonts w:eastAsia="Calibri" w:cs="Calibri"/>
          <w:b/>
          <w:bCs/>
          <w:i/>
          <w:iCs/>
          <w:sz w:val="22"/>
          <w:szCs w:val="22"/>
          <w:lang w:eastAsia="en-US"/>
        </w:rPr>
        <w:t>Risk characterisation from combined exposure to several active substances or substances of concern within a biocidal product</w:t>
      </w:r>
      <w:bookmarkEnd w:id="1540"/>
      <w:bookmarkEnd w:id="1541"/>
      <w:r w:rsidRPr="00E3259F">
        <w:rPr>
          <w:rFonts w:eastAsia="Calibri" w:cs="Calibri"/>
          <w:b/>
          <w:bCs/>
          <w:i/>
          <w:iCs/>
          <w:sz w:val="22"/>
          <w:szCs w:val="22"/>
          <w:lang w:eastAsia="en-US"/>
        </w:rPr>
        <w:t xml:space="preserve"> </w:t>
      </w:r>
    </w:p>
    <w:p w14:paraId="7B43EFC2" w14:textId="428AE8FA" w:rsidR="00FD2055" w:rsidRPr="00E3259F" w:rsidRDefault="00FD2055" w:rsidP="00FD2055">
      <w:pPr>
        <w:spacing w:line="260" w:lineRule="atLeast"/>
        <w:rPr>
          <w:rFonts w:eastAsia="Calibri"/>
          <w:i/>
          <w:iCs/>
          <w:lang w:eastAsia="en-US"/>
        </w:rPr>
      </w:pPr>
    </w:p>
    <w:p w14:paraId="043797EC" w14:textId="6DE35AF9" w:rsidR="00C601F6" w:rsidRPr="00E3259F" w:rsidRDefault="7D590899" w:rsidP="00A22E6E">
      <w:pPr>
        <w:autoSpaceDE w:val="0"/>
        <w:autoSpaceDN w:val="0"/>
        <w:adjustRightInd w:val="0"/>
        <w:jc w:val="both"/>
        <w:rPr>
          <w:rFonts w:eastAsia="Times New Roman,Calibri" w:cs="Times New Roman,Calibri"/>
          <w:iCs/>
          <w:lang w:eastAsia="en-US"/>
        </w:rPr>
      </w:pPr>
      <w:r w:rsidRPr="00E3259F">
        <w:rPr>
          <w:rFonts w:eastAsia="Times New Roman,Calibri" w:cs="Times New Roman,Calibri"/>
          <w:lang w:eastAsia="en-US"/>
        </w:rPr>
        <w:t>No relevant impurities and additives (substances of concern) in the active substance as manufactured (g/kg) was identified in the S-methopren</w:t>
      </w:r>
      <w:r w:rsidR="00A22E6E" w:rsidRPr="00E3259F">
        <w:rPr>
          <w:rFonts w:eastAsia="Times New Roman,Calibri" w:cs="Times New Roman,Calibri"/>
          <w:lang w:eastAsia="en-US"/>
        </w:rPr>
        <w:t>e</w:t>
      </w:r>
      <w:r w:rsidRPr="00E3259F">
        <w:rPr>
          <w:rFonts w:eastAsia="Times New Roman,Calibri" w:cs="Times New Roman,Calibri"/>
          <w:lang w:eastAsia="en-US"/>
        </w:rPr>
        <w:t xml:space="preserve"> Assessment Report.</w:t>
      </w:r>
    </w:p>
    <w:p w14:paraId="6618A432" w14:textId="6D4D5C9E" w:rsidR="00C601F6" w:rsidRPr="00E3259F" w:rsidRDefault="00C601F6" w:rsidP="00A22E6E">
      <w:pPr>
        <w:spacing w:line="260" w:lineRule="atLeast"/>
        <w:jc w:val="both"/>
        <w:rPr>
          <w:rFonts w:eastAsia="Calibri"/>
          <w:i/>
          <w:iCs/>
          <w:lang w:eastAsia="en-US"/>
        </w:rPr>
      </w:pPr>
    </w:p>
    <w:p w14:paraId="7C511CE0" w14:textId="2BD06761" w:rsidR="0029325A" w:rsidRPr="00E3259F" w:rsidRDefault="0029325A" w:rsidP="00F057B2">
      <w:pPr>
        <w:pStyle w:val="CommentText"/>
        <w:jc w:val="both"/>
      </w:pPr>
      <w:r w:rsidRPr="00E3259F">
        <w:rPr>
          <w:rFonts w:eastAsia="Times New Roman,Calibri" w:cs="Times New Roman,Calibri"/>
          <w:lang w:eastAsia="en-US"/>
        </w:rPr>
        <w:t>Based on the Substances of Concern guidance (CA-Nov14-Doc.5.11) Benzenesulfonic acid, 4-C10-14-alkyl derivs., calcium salts</w:t>
      </w:r>
      <w:r w:rsidR="00477B53">
        <w:rPr>
          <w:rFonts w:eastAsia="Times New Roman,Calibri" w:cs="Times New Roman,Calibri"/>
          <w:lang w:eastAsia="en-US"/>
        </w:rPr>
        <w:t xml:space="preserve"> and</w:t>
      </w:r>
      <w:r w:rsidRPr="00E3259F">
        <w:rPr>
          <w:rFonts w:eastAsia="Times New Roman,Calibri" w:cs="Times New Roman,Calibri"/>
          <w:lang w:eastAsia="en-US"/>
        </w:rPr>
        <w:t xml:space="preserve"> 2-methylpropan-1-ol are identified as substances of concern, as they contribute to the eye </w:t>
      </w:r>
      <w:r w:rsidR="00BF1A14" w:rsidRPr="00E3259F">
        <w:rPr>
          <w:rFonts w:eastAsia="Times New Roman,Calibri" w:cs="Times New Roman,Calibri"/>
          <w:lang w:eastAsia="en-US"/>
        </w:rPr>
        <w:t>damaging</w:t>
      </w:r>
      <w:r w:rsidRPr="00E3259F">
        <w:rPr>
          <w:rFonts w:eastAsia="Times New Roman,Calibri" w:cs="Times New Roman,Calibri"/>
          <w:lang w:eastAsia="en-US"/>
        </w:rPr>
        <w:t xml:space="preserve"> effect of the product, being H318 classified. Hydrocarbons, C-10-C13 is also a Substance of concern as it is responsible for the classification for aspiration toxicity, H304. The combined effect of the eye damaging/irritating components has been assessed (see local risk assessment considerations) and the product is classified accordingly. Other combined effects between the active ingredient and the substances of concern are not expected, therefore a combined risk assessment of these components is not relevant. </w:t>
      </w:r>
    </w:p>
    <w:p w14:paraId="13A0214C" w14:textId="77777777" w:rsidR="009648C1" w:rsidRPr="00E3259F" w:rsidRDefault="009648C1" w:rsidP="00A22E6E">
      <w:pPr>
        <w:jc w:val="both"/>
        <w:rPr>
          <w:rFonts w:eastAsia="Calibri"/>
          <w:i/>
          <w:iCs/>
          <w:lang w:eastAsia="en-US"/>
        </w:rPr>
      </w:pPr>
    </w:p>
    <w:p w14:paraId="28D804BD" w14:textId="77777777" w:rsidR="00FD2055" w:rsidRPr="00E3259F" w:rsidRDefault="00FD2055" w:rsidP="00FD2055">
      <w:pPr>
        <w:spacing w:line="260" w:lineRule="atLeast"/>
        <w:rPr>
          <w:rFonts w:eastAsia="Calibri"/>
          <w:i/>
          <w:iCs/>
          <w:lang w:eastAsia="en-US"/>
        </w:rPr>
      </w:pPr>
    </w:p>
    <w:p w14:paraId="48F11882" w14:textId="77777777" w:rsidR="00FD2055" w:rsidRPr="00E3259F" w:rsidRDefault="00FD2055" w:rsidP="004B4106">
      <w:pPr>
        <w:pStyle w:val="Heading3"/>
        <w:rPr>
          <w:noProof/>
          <w:lang w:val="en-GB"/>
        </w:rPr>
      </w:pPr>
      <w:bookmarkStart w:id="1542" w:name="_Toc388285322"/>
      <w:bookmarkStart w:id="1543" w:name="_Toc389726249"/>
      <w:bookmarkStart w:id="1544" w:name="_Toc389727301"/>
      <w:bookmarkStart w:id="1545" w:name="_Toc389727659"/>
      <w:bookmarkStart w:id="1546" w:name="_Toc389728018"/>
      <w:bookmarkStart w:id="1547" w:name="_Toc389728377"/>
      <w:bookmarkStart w:id="1548" w:name="_Toc389728737"/>
      <w:bookmarkStart w:id="1549" w:name="_Toc389729095"/>
      <w:bookmarkStart w:id="1550" w:name="_Toc389729096"/>
      <w:bookmarkStart w:id="1551" w:name="_Toc403472781"/>
      <w:bookmarkStart w:id="1552" w:name="_Toc403566578"/>
      <w:bookmarkStart w:id="1553" w:name="_Toc29543496"/>
      <w:bookmarkEnd w:id="1542"/>
      <w:bookmarkEnd w:id="1543"/>
      <w:bookmarkEnd w:id="1544"/>
      <w:bookmarkEnd w:id="1545"/>
      <w:bookmarkEnd w:id="1546"/>
      <w:bookmarkEnd w:id="1547"/>
      <w:bookmarkEnd w:id="1548"/>
      <w:bookmarkEnd w:id="1549"/>
      <w:r w:rsidRPr="00E3259F">
        <w:rPr>
          <w:noProof/>
          <w:lang w:val="en-GB"/>
        </w:rPr>
        <w:t>Risk assessment for animal health</w:t>
      </w:r>
      <w:bookmarkEnd w:id="1550"/>
      <w:bookmarkEnd w:id="1551"/>
      <w:bookmarkEnd w:id="1552"/>
      <w:bookmarkEnd w:id="1553"/>
    </w:p>
    <w:p w14:paraId="15D699C6" w14:textId="0400EE73" w:rsidR="00FD2055" w:rsidRPr="00E3259F" w:rsidRDefault="00FD2055" w:rsidP="00BB0F53">
      <w:pPr>
        <w:spacing w:line="260" w:lineRule="atLeast"/>
        <w:contextualSpacing/>
      </w:pPr>
    </w:p>
    <w:p w14:paraId="3CE4571B" w14:textId="42F1E549" w:rsidR="009648C1" w:rsidRPr="00E3259F" w:rsidRDefault="00027424" w:rsidP="00C601F6">
      <w:pPr>
        <w:spacing w:line="260" w:lineRule="atLeast"/>
        <w:contextualSpacing/>
        <w:jc w:val="both"/>
        <w:rPr>
          <w:rFonts w:eastAsia="Times New Roman,Calibri" w:cs="Times New Roman,Calibri"/>
          <w:lang w:eastAsia="en-US"/>
        </w:rPr>
      </w:pPr>
      <w:r w:rsidRPr="00E3259F">
        <w:rPr>
          <w:rFonts w:eastAsia="Times New Roman,Calibri" w:cs="Times New Roman,Calibri"/>
          <w:lang w:eastAsia="en-US"/>
        </w:rPr>
        <w:t>Treatment of livestock buildings is not intended, and the exposure of livestock is not expected. Domestic animals such as dogs may however come into contact with the product. To minimize the contact t</w:t>
      </w:r>
      <w:r w:rsidR="009648C1" w:rsidRPr="00E3259F">
        <w:rPr>
          <w:rFonts w:eastAsia="Times New Roman,Calibri" w:cs="Times New Roman,Calibri"/>
          <w:lang w:eastAsia="en-US"/>
        </w:rPr>
        <w:t>he instructions for use include the following measures:</w:t>
      </w:r>
    </w:p>
    <w:p w14:paraId="3EB05324" w14:textId="41F50F70" w:rsidR="009648C1" w:rsidRPr="00E3259F" w:rsidRDefault="009648C1" w:rsidP="009648C1">
      <w:pPr>
        <w:jc w:val="both"/>
        <w:rPr>
          <w:i/>
        </w:rPr>
      </w:pPr>
      <w:r w:rsidRPr="00E3259F">
        <w:rPr>
          <w:bCs/>
          <w:i/>
        </w:rPr>
        <w:t xml:space="preserve">In case of places used for </w:t>
      </w:r>
      <w:r w:rsidR="00027424" w:rsidRPr="00E3259F">
        <w:rPr>
          <w:bCs/>
          <w:i/>
        </w:rPr>
        <w:t xml:space="preserve">domestic </w:t>
      </w:r>
      <w:r w:rsidRPr="00E3259F">
        <w:rPr>
          <w:bCs/>
          <w:i/>
        </w:rPr>
        <w:t>animal keeping, e.g. dog kennels,</w:t>
      </w:r>
      <w:r w:rsidRPr="00E3259F">
        <w:rPr>
          <w:b/>
          <w:bCs/>
          <w:i/>
        </w:rPr>
        <w:t xml:space="preserve"> </w:t>
      </w:r>
      <w:r w:rsidRPr="00E3259F">
        <w:rPr>
          <w:i/>
        </w:rPr>
        <w:t xml:space="preserve">treat the floor and side walls up to a height of about 1 m. Pay special attention to cracks and crevices. </w:t>
      </w:r>
      <w:r w:rsidR="00106553" w:rsidRPr="00E3259F">
        <w:t xml:space="preserve">Animals should be kept away during spraying. </w:t>
      </w:r>
      <w:r w:rsidRPr="00E3259F">
        <w:rPr>
          <w:i/>
        </w:rPr>
        <w:t>Do not spray the animals directly. Make sure that pets can re-enter the treated area or lairs only when the spray is fully dried.</w:t>
      </w:r>
      <w:r w:rsidR="002F2743" w:rsidRPr="00E3259F">
        <w:rPr>
          <w:i/>
        </w:rPr>
        <w:t xml:space="preserve"> </w:t>
      </w:r>
    </w:p>
    <w:p w14:paraId="05BB122A" w14:textId="77777777" w:rsidR="009A68B3" w:rsidRPr="00E3259F" w:rsidRDefault="009A68B3" w:rsidP="009648C1">
      <w:pPr>
        <w:jc w:val="both"/>
        <w:rPr>
          <w:i/>
        </w:rPr>
      </w:pPr>
    </w:p>
    <w:p w14:paraId="74B4825D" w14:textId="01F740A2" w:rsidR="009A68B3" w:rsidRPr="00E3259F" w:rsidRDefault="009A68B3" w:rsidP="009648C1">
      <w:pPr>
        <w:jc w:val="both"/>
      </w:pPr>
      <w:r w:rsidRPr="00E3259F">
        <w:t>In addition a RMM “</w:t>
      </w:r>
      <w:r w:rsidRPr="00E3259F">
        <w:rPr>
          <w:i/>
        </w:rPr>
        <w:t>Unprotected persons and animals should be kept away from treated areas until surfaces are dry</w:t>
      </w:r>
      <w:r w:rsidRPr="00E3259F">
        <w:t>” is included.</w:t>
      </w:r>
    </w:p>
    <w:p w14:paraId="0D726432" w14:textId="77777777" w:rsidR="009648C1" w:rsidRPr="00E3259F" w:rsidRDefault="009648C1" w:rsidP="00C601F6">
      <w:pPr>
        <w:spacing w:line="260" w:lineRule="atLeast"/>
        <w:contextualSpacing/>
        <w:jc w:val="both"/>
        <w:rPr>
          <w:rFonts w:eastAsia="Times New Roman,Calibri" w:cs="Times New Roman,Calibri"/>
          <w:lang w:eastAsia="en-US"/>
        </w:rPr>
      </w:pPr>
    </w:p>
    <w:p w14:paraId="32C86AA6" w14:textId="70C46C93" w:rsidR="00BB0F53" w:rsidRPr="008127EF" w:rsidRDefault="00E50F5E" w:rsidP="00C601F6">
      <w:pPr>
        <w:spacing w:line="260" w:lineRule="atLeast"/>
        <w:contextualSpacing/>
        <w:jc w:val="both"/>
      </w:pPr>
      <w:r w:rsidRPr="00E3259F">
        <w:rPr>
          <w:rFonts w:eastAsia="Times New Roman,Calibri" w:cs="Times New Roman,Calibri"/>
          <w:lang w:eastAsia="en-US"/>
        </w:rPr>
        <w:t xml:space="preserve">. </w:t>
      </w:r>
      <w:r w:rsidR="0008039B" w:rsidRPr="00E3259F">
        <w:rPr>
          <w:rFonts w:eastAsia="Times New Roman,Calibri" w:cs="Times New Roman,Calibri"/>
          <w:lang w:eastAsia="en-US"/>
        </w:rPr>
        <w:t xml:space="preserve">The risk assessment for the general public including </w:t>
      </w:r>
      <w:r w:rsidR="00746BA0" w:rsidRPr="00E3259F">
        <w:rPr>
          <w:rFonts w:eastAsia="Times New Roman,Calibri" w:cs="Times New Roman,Calibri"/>
          <w:lang w:eastAsia="en-US"/>
        </w:rPr>
        <w:t>an infant</w:t>
      </w:r>
      <w:r w:rsidR="0008039B" w:rsidRPr="00E3259F">
        <w:rPr>
          <w:rFonts w:eastAsia="Times New Roman,Calibri" w:cs="Times New Roman,Calibri"/>
          <w:lang w:eastAsia="en-US"/>
        </w:rPr>
        <w:t xml:space="preserve"> did not result in unacceptable risk</w:t>
      </w:r>
      <w:r w:rsidR="006E635E" w:rsidRPr="00E3259F">
        <w:rPr>
          <w:rFonts w:eastAsia="Times New Roman,Calibri" w:cs="Times New Roman,Calibri"/>
          <w:lang w:eastAsia="en-US"/>
        </w:rPr>
        <w:t xml:space="preserve">. Furthermore, as the calucalations for the infant resulted in 8.5% of the </w:t>
      </w:r>
      <w:r w:rsidR="00FF5BC7" w:rsidRPr="00E3259F">
        <w:rPr>
          <w:rFonts w:eastAsia="Times New Roman,Calibri" w:cs="Times New Roman,Calibri"/>
          <w:lang w:eastAsia="en-US"/>
        </w:rPr>
        <w:t xml:space="preserve">long-term </w:t>
      </w:r>
      <w:r w:rsidR="006E635E" w:rsidRPr="00E3259F">
        <w:rPr>
          <w:rFonts w:eastAsia="Times New Roman,Calibri" w:cs="Times New Roman,Calibri"/>
          <w:lang w:eastAsia="en-US"/>
        </w:rPr>
        <w:t xml:space="preserve">AEL, it is not expected that the exposure of smaller domestic animals result in exceedance of the AEL. </w:t>
      </w:r>
      <w:r w:rsidRPr="00E3259F">
        <w:rPr>
          <w:rFonts w:eastAsia="Times New Roman,Calibri" w:cs="Times New Roman,Calibri"/>
          <w:lang w:eastAsia="en-US"/>
        </w:rPr>
        <w:t xml:space="preserve">Therefore </w:t>
      </w:r>
      <w:r w:rsidR="00557336" w:rsidRPr="00E3259F">
        <w:rPr>
          <w:rFonts w:eastAsia="Times New Roman,Calibri" w:cs="Times New Roman,Calibri"/>
          <w:lang w:eastAsia="en-US"/>
        </w:rPr>
        <w:t xml:space="preserve">all in all </w:t>
      </w:r>
      <w:r w:rsidRPr="00E3259F">
        <w:rPr>
          <w:rFonts w:eastAsia="Times New Roman,Calibri" w:cs="Times New Roman,Calibri"/>
          <w:lang w:eastAsia="en-US"/>
        </w:rPr>
        <w:t xml:space="preserve">no </w:t>
      </w:r>
      <w:r w:rsidR="00E8259A" w:rsidRPr="00E3259F">
        <w:rPr>
          <w:rFonts w:eastAsia="Times New Roman,Calibri" w:cs="Times New Roman,Calibri"/>
          <w:lang w:eastAsia="en-US"/>
        </w:rPr>
        <w:t xml:space="preserve">unacceptable </w:t>
      </w:r>
      <w:r w:rsidRPr="00E3259F">
        <w:rPr>
          <w:rFonts w:eastAsia="Times New Roman,Calibri" w:cs="Times New Roman,Calibri"/>
          <w:lang w:eastAsia="en-US"/>
        </w:rPr>
        <w:t xml:space="preserve">risk for animal health </w:t>
      </w:r>
      <w:r w:rsidR="00E8259A" w:rsidRPr="00E3259F">
        <w:rPr>
          <w:rFonts w:eastAsia="Times New Roman,Calibri" w:cs="Times New Roman,Calibri"/>
          <w:lang w:eastAsia="en-US"/>
        </w:rPr>
        <w:t>was identified</w:t>
      </w:r>
      <w:r w:rsidRPr="00E3259F">
        <w:rPr>
          <w:rFonts w:eastAsia="Times New Roman,Calibri" w:cs="Times New Roman,Calibri"/>
          <w:lang w:eastAsia="en-US"/>
        </w:rPr>
        <w:t>.</w:t>
      </w:r>
      <w:r w:rsidRPr="008127EF">
        <w:rPr>
          <w:rFonts w:eastAsia="Times New Roman,Calibri" w:cs="Times New Roman,Calibri"/>
          <w:lang w:eastAsia="en-US"/>
        </w:rPr>
        <w:t xml:space="preserve"> </w:t>
      </w:r>
    </w:p>
    <w:p w14:paraId="3CC1B113" w14:textId="0233E83E" w:rsidR="00FD2055" w:rsidRPr="008127EF" w:rsidRDefault="00FD2055" w:rsidP="00FD2055">
      <w:pPr>
        <w:spacing w:line="260" w:lineRule="atLeast"/>
      </w:pPr>
    </w:p>
    <w:p w14:paraId="7DD1200F" w14:textId="77777777" w:rsidR="00BB0F53" w:rsidRPr="008127EF" w:rsidRDefault="00BB0F53" w:rsidP="00FD2055">
      <w:pPr>
        <w:spacing w:line="260" w:lineRule="atLeast"/>
      </w:pPr>
    </w:p>
    <w:p w14:paraId="40C7BC3F" w14:textId="77777777" w:rsidR="00BB0F53" w:rsidRPr="008127EF" w:rsidRDefault="00BB0F53">
      <w:r w:rsidRPr="008127EF">
        <w:br w:type="page"/>
      </w:r>
    </w:p>
    <w:p w14:paraId="1C613E5C" w14:textId="5AC7DF20" w:rsidR="00BB0F53" w:rsidRPr="008127EF" w:rsidRDefault="00BB0F53" w:rsidP="00FD2055">
      <w:pPr>
        <w:spacing w:line="260" w:lineRule="atLeast"/>
      </w:pPr>
    </w:p>
    <w:p w14:paraId="4C26626E" w14:textId="77777777" w:rsidR="00FD2055" w:rsidRPr="008127EF" w:rsidRDefault="00FD2055" w:rsidP="004B4106">
      <w:pPr>
        <w:pStyle w:val="Heading3"/>
        <w:rPr>
          <w:noProof/>
          <w:lang w:val="en-GB"/>
        </w:rPr>
      </w:pPr>
      <w:bookmarkStart w:id="1554" w:name="_Toc389729097"/>
      <w:bookmarkStart w:id="1555" w:name="_Toc403472782"/>
      <w:bookmarkStart w:id="1556" w:name="_Toc403566579"/>
      <w:bookmarkStart w:id="1557" w:name="_Toc29543497"/>
      <w:r w:rsidRPr="008127EF">
        <w:rPr>
          <w:noProof/>
          <w:lang w:val="en-GB"/>
        </w:rPr>
        <w:t>Risk assessment for the environment</w:t>
      </w:r>
      <w:bookmarkEnd w:id="1554"/>
      <w:bookmarkEnd w:id="1555"/>
      <w:bookmarkEnd w:id="1556"/>
      <w:bookmarkEnd w:id="1557"/>
    </w:p>
    <w:p w14:paraId="597F272F" w14:textId="74348939" w:rsidR="00FD2055" w:rsidRPr="008127EF" w:rsidRDefault="00BC72B5" w:rsidP="004B3220">
      <w:pPr>
        <w:pStyle w:val="Heading4"/>
        <w:numPr>
          <w:ilvl w:val="0"/>
          <w:numId w:val="0"/>
        </w:numPr>
        <w:ind w:left="851"/>
        <w:rPr>
          <w:noProof/>
        </w:rPr>
      </w:pPr>
      <w:bookmarkStart w:id="1558" w:name="_Toc377651043"/>
      <w:bookmarkStart w:id="1559" w:name="_Toc389729098"/>
      <w:bookmarkStart w:id="1560" w:name="_Toc403472783"/>
      <w:bookmarkStart w:id="1561" w:name="_Toc403566580"/>
      <w:bookmarkStart w:id="1562" w:name="_Toc29543498"/>
      <w:r w:rsidRPr="008127EF">
        <w:rPr>
          <w:noProof/>
        </w:rPr>
        <w:t xml:space="preserve">2.2.8.1 </w:t>
      </w:r>
      <w:r w:rsidR="00FD2055" w:rsidRPr="008127EF">
        <w:rPr>
          <w:noProof/>
        </w:rPr>
        <w:t>Effects assessment</w:t>
      </w:r>
      <w:bookmarkEnd w:id="1558"/>
      <w:r w:rsidR="00FD2055" w:rsidRPr="008127EF">
        <w:rPr>
          <w:noProof/>
        </w:rPr>
        <w:t xml:space="preserve"> on the environment</w:t>
      </w:r>
      <w:bookmarkEnd w:id="1559"/>
      <w:bookmarkEnd w:id="1560"/>
      <w:bookmarkEnd w:id="1561"/>
      <w:bookmarkEnd w:id="1562"/>
    </w:p>
    <w:p w14:paraId="7F8C48C3" w14:textId="77777777" w:rsidR="00FD2055" w:rsidRPr="008127EF" w:rsidRDefault="00FD2055" w:rsidP="00FD2055">
      <w:pPr>
        <w:spacing w:line="260" w:lineRule="atLeast"/>
        <w:contextualSpacing/>
        <w:jc w:val="both"/>
        <w:rPr>
          <w:rFonts w:eastAsia="Calibri"/>
          <w:i/>
          <w:iCs/>
          <w:lang w:eastAsia="en-US"/>
        </w:rPr>
      </w:pPr>
    </w:p>
    <w:p w14:paraId="0E162B6E" w14:textId="77777777" w:rsidR="007D552B" w:rsidRPr="008127EF" w:rsidRDefault="007D552B" w:rsidP="007D552B">
      <w:pPr>
        <w:spacing w:line="260" w:lineRule="atLeast"/>
        <w:contextualSpacing/>
        <w:jc w:val="both"/>
        <w:rPr>
          <w:rFonts w:eastAsia="Times New Roman,Calibri" w:cs="Times New Roman,Calibri"/>
          <w:iCs/>
          <w:lang w:eastAsia="en-US"/>
        </w:rPr>
      </w:pPr>
      <w:r w:rsidRPr="008127EF">
        <w:rPr>
          <w:rFonts w:eastAsia="Times New Roman,Calibri" w:cs="Times New Roman,Calibri"/>
          <w:lang w:eastAsia="en-US"/>
        </w:rPr>
        <w:t>P</w:t>
      </w:r>
      <w:r w:rsidRPr="008127EF">
        <w:rPr>
          <w:rFonts w:eastAsia="Times New Roman,Calibri" w:cs="Times New Roman,Calibri"/>
          <w:u w:val="single"/>
          <w:lang w:eastAsia="en-US"/>
        </w:rPr>
        <w:t>NEC determination on active ingredient S-methoprene:</w:t>
      </w:r>
    </w:p>
    <w:p w14:paraId="556B843C" w14:textId="77777777" w:rsidR="00841410" w:rsidRPr="008127EF" w:rsidRDefault="00841410" w:rsidP="00841410">
      <w:pPr>
        <w:jc w:val="both"/>
        <w:rPr>
          <w:rFonts w:eastAsia="Times New Roman,Calibri" w:cs="Times New Roman,Calibri"/>
          <w:iCs/>
          <w:lang w:eastAsia="en-US"/>
        </w:rPr>
      </w:pPr>
      <w:r w:rsidRPr="008127EF">
        <w:rPr>
          <w:rFonts w:eastAsia="Times New Roman,Calibri" w:cs="Times New Roman,Calibri"/>
          <w:lang w:eastAsia="en-US"/>
        </w:rPr>
        <w:t>Details of PNEC determinations are provided in the S-methoprene Assessment Report (2013). PNECs relevant to risk characterisation in the affected compartments are as follows:</w:t>
      </w:r>
    </w:p>
    <w:p w14:paraId="18BCC857" w14:textId="77777777" w:rsidR="00841410" w:rsidRPr="008127EF" w:rsidRDefault="00841410" w:rsidP="00841410">
      <w:pPr>
        <w:rPr>
          <w:rFonts w:eastAsia="Times New Roman,Calibri" w:cs="Times New Roman,Calibri"/>
          <w:iCs/>
          <w:lang w:eastAsia="en-US"/>
        </w:rPr>
      </w:pPr>
    </w:p>
    <w:p w14:paraId="1D5E8394" w14:textId="77777777" w:rsidR="00841410" w:rsidRPr="008127EF" w:rsidRDefault="00841410" w:rsidP="00841410">
      <w:pPr>
        <w:jc w:val="both"/>
        <w:rPr>
          <w:rFonts w:eastAsia="Times New Roman,Calibri" w:cs="Times New Roman,Calibri"/>
          <w:lang w:eastAsia="en-US"/>
        </w:rPr>
      </w:pPr>
      <w:r w:rsidRPr="008127EF">
        <w:rPr>
          <w:rFonts w:eastAsia="Times New Roman,Calibri" w:cs="Times New Roman,Calibri"/>
          <w:lang w:eastAsia="en-US"/>
        </w:rPr>
        <w:t>PNECs relevant to risk characterisation in the aquatic compartment (hydrosphere) are as follows:</w:t>
      </w:r>
    </w:p>
    <w:p w14:paraId="4DEA93AA" w14:textId="77777777" w:rsidR="00841410" w:rsidRPr="008127EF" w:rsidRDefault="00841410" w:rsidP="00841410">
      <w:pPr>
        <w:rPr>
          <w:rFonts w:eastAsia="Times New Roman,Calibri" w:cs="Times New Roman,Calibri"/>
          <w:lang w:eastAsia="en-US"/>
        </w:rPr>
      </w:pPr>
      <w:r w:rsidRPr="008127EF">
        <w:rPr>
          <w:rFonts w:eastAsia="Times New Roman,Calibri" w:cs="Times New Roman,Calibri"/>
          <w:lang w:eastAsia="en-US"/>
        </w:rPr>
        <w:t>PNEC</w:t>
      </w:r>
      <w:r w:rsidRPr="008127EF">
        <w:rPr>
          <w:rFonts w:eastAsia="Times New Roman,Calibri" w:cs="Times New Roman,Calibri"/>
          <w:vertAlign w:val="subscript"/>
          <w:lang w:eastAsia="en-US"/>
        </w:rPr>
        <w:t>STP micro-organisms</w:t>
      </w:r>
      <w:r w:rsidRPr="008127EF">
        <w:rPr>
          <w:rFonts w:eastAsia="Times New Roman,Calibri" w:cs="Times New Roman,Calibri"/>
          <w:lang w:eastAsia="en-US"/>
        </w:rPr>
        <w:t xml:space="preserve"> = 6.85 mg/L</w:t>
      </w:r>
    </w:p>
    <w:p w14:paraId="3B2FC4DD" w14:textId="77777777" w:rsidR="00841410" w:rsidRPr="008127EF" w:rsidRDefault="00841410" w:rsidP="00841410">
      <w:pPr>
        <w:rPr>
          <w:rFonts w:eastAsia="Times New Roman,Calibri" w:cs="Times New Roman,Calibri"/>
          <w:lang w:eastAsia="en-US"/>
        </w:rPr>
      </w:pPr>
      <w:r w:rsidRPr="008127EF">
        <w:rPr>
          <w:rFonts w:eastAsia="Times New Roman,Calibri" w:cs="Times New Roman,Calibri"/>
          <w:lang w:eastAsia="en-US"/>
        </w:rPr>
        <w:t>PNEC</w:t>
      </w:r>
      <w:r w:rsidRPr="008127EF">
        <w:rPr>
          <w:rFonts w:eastAsia="Times New Roman,Calibri" w:cs="Times New Roman,Calibri"/>
          <w:vertAlign w:val="subscript"/>
          <w:lang w:eastAsia="en-US"/>
        </w:rPr>
        <w:t xml:space="preserve">aquatic (SW) </w:t>
      </w:r>
      <w:r w:rsidRPr="008127EF">
        <w:rPr>
          <w:rFonts w:eastAsia="Times New Roman,Calibri" w:cs="Times New Roman,Calibri"/>
          <w:lang w:eastAsia="en-US"/>
        </w:rPr>
        <w:t>= 0.00019 mg/L</w:t>
      </w:r>
    </w:p>
    <w:p w14:paraId="32A01F8A" w14:textId="77777777" w:rsidR="00841410" w:rsidRPr="008127EF" w:rsidRDefault="00841410" w:rsidP="00841410">
      <w:pPr>
        <w:rPr>
          <w:rFonts w:eastAsia="Times New Roman,Calibri" w:cs="Times New Roman,Calibri"/>
          <w:lang w:eastAsia="en-US"/>
        </w:rPr>
      </w:pPr>
      <w:r w:rsidRPr="008127EF">
        <w:rPr>
          <w:rFonts w:eastAsia="Times New Roman,Calibri" w:cs="Times New Roman,Calibri"/>
          <w:lang w:eastAsia="en-US"/>
        </w:rPr>
        <w:t>PNEC</w:t>
      </w:r>
      <w:r w:rsidRPr="008127EF">
        <w:rPr>
          <w:rFonts w:eastAsia="Times New Roman,Calibri" w:cs="Times New Roman,Calibri"/>
          <w:vertAlign w:val="subscript"/>
          <w:lang w:eastAsia="en-US"/>
        </w:rPr>
        <w:t>sediment</w:t>
      </w:r>
      <w:r w:rsidRPr="008127EF">
        <w:rPr>
          <w:rFonts w:eastAsia="Times New Roman,Calibri" w:cs="Times New Roman,Calibri"/>
          <w:lang w:eastAsia="en-US"/>
        </w:rPr>
        <w:t xml:space="preserve"> = 0.00038</w:t>
      </w:r>
      <w:r w:rsidRPr="008127EF">
        <w:rPr>
          <w:rFonts w:eastAsia="Times New Roman,Calibri" w:cs="Times New Roman,Calibri"/>
          <w:vertAlign w:val="superscript"/>
          <w:lang w:eastAsia="en-US"/>
        </w:rPr>
        <w:t>*</w:t>
      </w:r>
      <w:r w:rsidRPr="008127EF">
        <w:rPr>
          <w:rFonts w:eastAsia="Times New Roman,Calibri" w:cs="Times New Roman,Calibri"/>
          <w:lang w:eastAsia="en-US"/>
        </w:rPr>
        <w:t xml:space="preserve"> mg/kg wwt</w:t>
      </w:r>
    </w:p>
    <w:p w14:paraId="43E6AF06" w14:textId="77777777" w:rsidR="00841410" w:rsidRPr="008127EF" w:rsidRDefault="00841410" w:rsidP="00841410">
      <w:pPr>
        <w:rPr>
          <w:rFonts w:eastAsia="Times New Roman,Calibri" w:cs="Times New Roman,Calibri"/>
          <w:sz w:val="16"/>
          <w:szCs w:val="16"/>
          <w:lang w:eastAsia="en-US"/>
        </w:rPr>
      </w:pPr>
    </w:p>
    <w:p w14:paraId="03D5545F" w14:textId="77777777" w:rsidR="00841410" w:rsidRPr="008127EF" w:rsidRDefault="00841410" w:rsidP="00841410">
      <w:pPr>
        <w:rPr>
          <w:rFonts w:eastAsia="Times New Roman,Calibri" w:cs="Times New Roman,Calibri"/>
          <w:sz w:val="16"/>
          <w:szCs w:val="16"/>
          <w:lang w:eastAsia="en-US"/>
        </w:rPr>
      </w:pPr>
      <w:r w:rsidRPr="008127EF">
        <w:rPr>
          <w:rFonts w:eastAsia="Times New Roman,Calibri" w:cs="Times New Roman,Calibri"/>
          <w:sz w:val="16"/>
          <w:szCs w:val="16"/>
          <w:lang w:eastAsia="en-US"/>
        </w:rPr>
        <w:t>*At risk assessment stage, according to the guidance, the PNEC</w:t>
      </w:r>
      <w:r w:rsidRPr="008127EF">
        <w:rPr>
          <w:rFonts w:eastAsia="Times New Roman,Calibri" w:cs="Times New Roman,Calibri"/>
          <w:sz w:val="16"/>
          <w:szCs w:val="16"/>
          <w:vertAlign w:val="subscript"/>
          <w:lang w:eastAsia="en-US"/>
        </w:rPr>
        <w:t>sed</w:t>
      </w:r>
      <w:r w:rsidRPr="008127EF">
        <w:rPr>
          <w:rFonts w:eastAsia="Times New Roman,Calibri" w:cs="Times New Roman,Calibri"/>
          <w:sz w:val="16"/>
          <w:szCs w:val="16"/>
          <w:lang w:eastAsia="en-US"/>
        </w:rPr>
        <w:t xml:space="preserve"> is lowered by a factor of 10 due to the log Kow &gt;5. </w:t>
      </w:r>
    </w:p>
    <w:p w14:paraId="2A127629" w14:textId="77777777" w:rsidR="00841410" w:rsidRPr="008127EF" w:rsidRDefault="00841410" w:rsidP="00841410">
      <w:pPr>
        <w:rPr>
          <w:rFonts w:eastAsia="Times New Roman,Calibri" w:cs="Times New Roman,Calibri"/>
          <w:iCs/>
          <w:sz w:val="22"/>
          <w:szCs w:val="22"/>
          <w:lang w:eastAsia="en-US"/>
        </w:rPr>
      </w:pPr>
    </w:p>
    <w:p w14:paraId="214BDED5" w14:textId="77777777" w:rsidR="00841410" w:rsidRPr="008127EF" w:rsidRDefault="00841410" w:rsidP="00841410">
      <w:pPr>
        <w:rPr>
          <w:rFonts w:eastAsia="Calibri"/>
          <w:b/>
          <w:i/>
          <w:lang w:eastAsia="en-US"/>
        </w:rPr>
      </w:pPr>
      <w:bookmarkStart w:id="1563" w:name="_Toc389729099"/>
      <w:bookmarkStart w:id="1564" w:name="_Toc403472784"/>
      <w:r w:rsidRPr="008127EF">
        <w:rPr>
          <w:rFonts w:eastAsia="Calibri" w:cs="Calibri"/>
          <w:b/>
          <w:bCs/>
          <w:i/>
          <w:iCs/>
          <w:lang w:eastAsia="en-US"/>
        </w:rPr>
        <w:t>Information relating to the ecotoxicity of the biocidal product which is sufficient to enable a decision to be made concerning the classification of the product is required</w:t>
      </w:r>
      <w:bookmarkEnd w:id="1563"/>
      <w:bookmarkEnd w:id="1564"/>
    </w:p>
    <w:p w14:paraId="76B06658" w14:textId="77777777" w:rsidR="00841410" w:rsidRPr="008127EF" w:rsidRDefault="00841410" w:rsidP="00841410">
      <w:pPr>
        <w:rPr>
          <w:rFonts w:eastAsia="Times New Roman,Calibri" w:cs="Times New Roman,Calibri"/>
          <w:iCs/>
          <w:lang w:eastAsia="en-US"/>
        </w:rPr>
      </w:pPr>
    </w:p>
    <w:p w14:paraId="68533D6B" w14:textId="77777777" w:rsidR="00841410" w:rsidRPr="008127EF" w:rsidRDefault="00841410" w:rsidP="00841410">
      <w:pPr>
        <w:jc w:val="both"/>
        <w:rPr>
          <w:rFonts w:eastAsia="Times New Roman,Calibri" w:cs="Times New Roman,Calibri"/>
          <w:iCs/>
          <w:lang w:eastAsia="en-US"/>
        </w:rPr>
      </w:pPr>
      <w:r w:rsidRPr="008127EF">
        <w:rPr>
          <w:rFonts w:eastAsia="Times New Roman,Calibri" w:cs="Times New Roman,Calibri"/>
          <w:lang w:eastAsia="en-US"/>
        </w:rPr>
        <w:t xml:space="preserve">According to the aquatic acute toxicity studies, the most sensitive species is </w:t>
      </w:r>
      <w:r w:rsidRPr="008127EF">
        <w:rPr>
          <w:rFonts w:eastAsia="Times New Roman,Calibri" w:cs="Times New Roman,Calibri"/>
          <w:i/>
          <w:lang w:eastAsia="en-US"/>
        </w:rPr>
        <w:t>Daphnia magna</w:t>
      </w:r>
      <w:r w:rsidRPr="008127EF">
        <w:rPr>
          <w:rFonts w:eastAsia="Times New Roman,Calibri" w:cs="Times New Roman,Calibri"/>
          <w:lang w:eastAsia="en-US"/>
        </w:rPr>
        <w:t xml:space="preserve"> with an EC50 of 0.22 mg/L. </w:t>
      </w:r>
    </w:p>
    <w:p w14:paraId="5C683106" w14:textId="77777777" w:rsidR="00841410" w:rsidRPr="008127EF" w:rsidRDefault="00841410" w:rsidP="00841410">
      <w:pPr>
        <w:jc w:val="both"/>
        <w:rPr>
          <w:rFonts w:eastAsia="Times New Roman,Calibri" w:cs="Times New Roman,Calibri"/>
          <w:lang w:eastAsia="en-US"/>
        </w:rPr>
      </w:pPr>
    </w:p>
    <w:p w14:paraId="242D9663" w14:textId="77777777" w:rsidR="00841410" w:rsidRPr="008127EF" w:rsidRDefault="00841410" w:rsidP="00841410">
      <w:pPr>
        <w:jc w:val="both"/>
        <w:rPr>
          <w:rFonts w:eastAsia="Times New Roman,Calibri" w:cs="Times New Roman,Calibri"/>
          <w:iCs/>
          <w:lang w:eastAsia="en-US"/>
        </w:rPr>
      </w:pPr>
      <w:r w:rsidRPr="008127EF">
        <w:rPr>
          <w:rFonts w:eastAsia="Times New Roman,Calibri" w:cs="Times New Roman,Calibri"/>
          <w:lang w:eastAsia="en-US"/>
        </w:rPr>
        <w:t xml:space="preserve">A summary of the aquatic ecotoxicological data presented for acute exposure indicates the following key endpoints: </w:t>
      </w:r>
    </w:p>
    <w:p w14:paraId="03EF1A54" w14:textId="77777777" w:rsidR="00841410" w:rsidRPr="008127EF" w:rsidRDefault="00841410" w:rsidP="00841410">
      <w:pPr>
        <w:jc w:val="both"/>
        <w:rPr>
          <w:rFonts w:eastAsia="Times New Roman,Calibri" w:cs="Times New Roman,Calibri"/>
          <w:iCs/>
          <w:lang w:eastAsia="en-US"/>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760"/>
      </w:tblGrid>
      <w:tr w:rsidR="00841410" w:rsidRPr="008127EF" w14:paraId="54EA9BE7" w14:textId="77777777" w:rsidTr="00354307">
        <w:tc>
          <w:tcPr>
            <w:tcW w:w="3060" w:type="dxa"/>
          </w:tcPr>
          <w:p w14:paraId="06D1AB23" w14:textId="77777777" w:rsidR="00841410" w:rsidRPr="008127EF" w:rsidRDefault="00841410" w:rsidP="00354307">
            <w:pPr>
              <w:rPr>
                <w:rFonts w:eastAsia="Times New Roman,Calibri" w:cs="Times New Roman,Calibri"/>
                <w:iCs/>
                <w:lang w:eastAsia="en-US"/>
              </w:rPr>
            </w:pPr>
            <w:r w:rsidRPr="008127EF">
              <w:rPr>
                <w:rFonts w:eastAsia="Times New Roman,Calibri" w:cs="Times New Roman,Calibri"/>
                <w:lang w:eastAsia="en-US"/>
              </w:rPr>
              <w:t>Fish toxicity:</w:t>
            </w:r>
          </w:p>
        </w:tc>
        <w:tc>
          <w:tcPr>
            <w:tcW w:w="5760" w:type="dxa"/>
          </w:tcPr>
          <w:p w14:paraId="349F0E0B" w14:textId="77777777" w:rsidR="00841410" w:rsidRPr="008127EF" w:rsidRDefault="00841410" w:rsidP="00354307">
            <w:pPr>
              <w:rPr>
                <w:rFonts w:eastAsia="Times New Roman,Calibri" w:cs="Times New Roman,Calibri"/>
                <w:iCs/>
                <w:lang w:eastAsia="en-US"/>
              </w:rPr>
            </w:pPr>
            <w:r w:rsidRPr="008127EF">
              <w:rPr>
                <w:rFonts w:eastAsia="Times New Roman,Calibri" w:cs="Times New Roman,Calibri"/>
                <w:lang w:eastAsia="en-US"/>
              </w:rPr>
              <w:t>96 h LC50  in Zebrafish (</w:t>
            </w:r>
            <w:r w:rsidRPr="008127EF">
              <w:rPr>
                <w:rFonts w:eastAsia="Times New Roman,Calibri" w:cs="Times New Roman,Calibri"/>
                <w:i/>
                <w:lang w:eastAsia="en-US"/>
              </w:rPr>
              <w:t>Brachydanio rerio</w:t>
            </w:r>
            <w:r w:rsidRPr="008127EF">
              <w:rPr>
                <w:rFonts w:eastAsia="Times New Roman,Calibri" w:cs="Times New Roman,Calibri"/>
                <w:lang w:eastAsia="en-US"/>
              </w:rPr>
              <w:t xml:space="preserve">) =  4.26 mg/L </w:t>
            </w:r>
          </w:p>
        </w:tc>
      </w:tr>
      <w:tr w:rsidR="00841410" w:rsidRPr="008127EF" w14:paraId="5658B934" w14:textId="77777777" w:rsidTr="00354307">
        <w:tc>
          <w:tcPr>
            <w:tcW w:w="3060" w:type="dxa"/>
          </w:tcPr>
          <w:p w14:paraId="476BD9F0" w14:textId="77777777" w:rsidR="00841410" w:rsidRPr="008127EF" w:rsidRDefault="00841410" w:rsidP="00354307">
            <w:pPr>
              <w:jc w:val="both"/>
              <w:rPr>
                <w:rFonts w:eastAsia="Times New Roman,Calibri" w:cs="Times New Roman,Calibri"/>
                <w:iCs/>
                <w:lang w:eastAsia="en-US"/>
              </w:rPr>
            </w:pPr>
            <w:r w:rsidRPr="008127EF">
              <w:rPr>
                <w:rFonts w:eastAsia="Times New Roman,Calibri" w:cs="Times New Roman,Calibri"/>
                <w:lang w:eastAsia="en-US"/>
              </w:rPr>
              <w:t>Invertebrate toxicity:</w:t>
            </w:r>
          </w:p>
        </w:tc>
        <w:tc>
          <w:tcPr>
            <w:tcW w:w="5760" w:type="dxa"/>
          </w:tcPr>
          <w:p w14:paraId="0F94B10B" w14:textId="77777777" w:rsidR="00841410" w:rsidRPr="008127EF" w:rsidRDefault="00841410" w:rsidP="00354307">
            <w:pPr>
              <w:rPr>
                <w:rFonts w:eastAsia="Times New Roman,Calibri" w:cs="Times New Roman,Calibri"/>
                <w:iCs/>
                <w:lang w:eastAsia="en-US"/>
              </w:rPr>
            </w:pPr>
            <w:r w:rsidRPr="008127EF">
              <w:rPr>
                <w:rFonts w:eastAsia="Times New Roman,Calibri" w:cs="Times New Roman,Calibri"/>
                <w:lang w:eastAsia="en-US"/>
              </w:rPr>
              <w:t>48 h EC50 in Cladoceran (</w:t>
            </w:r>
            <w:r w:rsidRPr="008127EF">
              <w:rPr>
                <w:rFonts w:eastAsia="Times New Roman,Calibri" w:cs="Times New Roman,Calibri"/>
                <w:i/>
                <w:lang w:eastAsia="en-US"/>
              </w:rPr>
              <w:t>Daphnia magna</w:t>
            </w:r>
            <w:r w:rsidRPr="008127EF">
              <w:rPr>
                <w:rFonts w:eastAsia="Times New Roman,Calibri" w:cs="Times New Roman,Calibri"/>
                <w:lang w:eastAsia="en-US"/>
              </w:rPr>
              <w:t xml:space="preserve">) = 0.22 mg/L </w:t>
            </w:r>
          </w:p>
        </w:tc>
      </w:tr>
      <w:tr w:rsidR="00841410" w:rsidRPr="005E53D0" w14:paraId="623856A7" w14:textId="77777777" w:rsidTr="00354307">
        <w:tc>
          <w:tcPr>
            <w:tcW w:w="3060" w:type="dxa"/>
          </w:tcPr>
          <w:p w14:paraId="24C5E14D" w14:textId="77777777" w:rsidR="00841410" w:rsidRPr="008127EF" w:rsidRDefault="00841410" w:rsidP="00354307">
            <w:pPr>
              <w:jc w:val="both"/>
              <w:rPr>
                <w:rFonts w:eastAsia="Times New Roman,Calibri" w:cs="Times New Roman,Calibri"/>
                <w:iCs/>
                <w:lang w:eastAsia="en-US"/>
              </w:rPr>
            </w:pPr>
            <w:r w:rsidRPr="008127EF">
              <w:rPr>
                <w:rFonts w:eastAsia="Times New Roman,Calibri" w:cs="Times New Roman,Calibri"/>
                <w:lang w:eastAsia="en-US"/>
              </w:rPr>
              <w:t>Algal toxicity:</w:t>
            </w:r>
          </w:p>
        </w:tc>
        <w:tc>
          <w:tcPr>
            <w:tcW w:w="5760" w:type="dxa"/>
          </w:tcPr>
          <w:p w14:paraId="5660FF8B" w14:textId="77777777" w:rsidR="00841410" w:rsidRPr="00E032EC" w:rsidRDefault="00841410" w:rsidP="00354307">
            <w:pPr>
              <w:rPr>
                <w:rFonts w:eastAsia="Times New Roman,Calibri" w:cs="Times New Roman,Calibri"/>
                <w:iCs/>
                <w:lang w:val="de-DE" w:eastAsia="en-US"/>
              </w:rPr>
            </w:pPr>
            <w:r w:rsidRPr="00E032EC">
              <w:rPr>
                <w:rFonts w:eastAsia="Times New Roman,Calibri" w:cs="Times New Roman,Calibri"/>
                <w:lang w:val="de-DE" w:eastAsia="en-US"/>
              </w:rPr>
              <w:t xml:space="preserve">72 h ErC50 in </w:t>
            </w:r>
            <w:r w:rsidRPr="00E032EC">
              <w:rPr>
                <w:rFonts w:eastAsia="Times New Roman,Calibri" w:cs="Times New Roman,Calibri"/>
                <w:i/>
                <w:lang w:val="de-DE" w:eastAsia="en-US"/>
              </w:rPr>
              <w:t>Selenastrum capricornutum</w:t>
            </w:r>
            <w:r w:rsidRPr="00E032EC">
              <w:rPr>
                <w:rFonts w:eastAsia="Times New Roman,Calibri" w:cs="Times New Roman,Calibri"/>
                <w:lang w:val="de-DE" w:eastAsia="en-US"/>
              </w:rPr>
              <w:t xml:space="preserve"> = 2.264 mg/L</w:t>
            </w:r>
          </w:p>
        </w:tc>
      </w:tr>
    </w:tbl>
    <w:p w14:paraId="266138BC" w14:textId="77777777" w:rsidR="00841410" w:rsidRPr="00E032EC" w:rsidRDefault="00841410" w:rsidP="00841410">
      <w:pPr>
        <w:rPr>
          <w:rFonts w:eastAsia="Times New Roman,Calibri" w:cs="Times New Roman,Calibri"/>
          <w:iCs/>
          <w:lang w:val="de-DE" w:eastAsia="en-US"/>
        </w:rPr>
      </w:pPr>
    </w:p>
    <w:p w14:paraId="7ACA45A2" w14:textId="77777777" w:rsidR="00841410" w:rsidRPr="008127EF" w:rsidRDefault="00841410" w:rsidP="00841410">
      <w:pPr>
        <w:rPr>
          <w:rFonts w:eastAsia="Times New Roman,Calibri" w:cs="Times New Roman,Calibri"/>
          <w:iCs/>
          <w:lang w:eastAsia="en-US"/>
        </w:rPr>
      </w:pPr>
      <w:r w:rsidRPr="008127EF">
        <w:rPr>
          <w:rFonts w:eastAsia="Times New Roman,Calibri" w:cs="Times New Roman,Calibri"/>
          <w:lang w:eastAsia="en-US"/>
        </w:rPr>
        <w:t xml:space="preserve">Based on the above acute toxicity results a chronic study was also commissioned on </w:t>
      </w:r>
      <w:r w:rsidRPr="008127EF">
        <w:rPr>
          <w:rFonts w:eastAsia="Times New Roman,Calibri" w:cs="Times New Roman,Calibri"/>
          <w:i/>
          <w:lang w:eastAsia="en-US"/>
        </w:rPr>
        <w:t>Daphnia magna</w:t>
      </w:r>
      <w:r w:rsidRPr="008127EF">
        <w:rPr>
          <w:rFonts w:eastAsia="Times New Roman,Calibri" w:cs="Times New Roman,Calibri"/>
          <w:lang w:eastAsia="en-US"/>
        </w:rPr>
        <w:t xml:space="preserve">. </w:t>
      </w:r>
    </w:p>
    <w:p w14:paraId="3CDE40AD" w14:textId="77777777" w:rsidR="00841410" w:rsidRPr="008127EF" w:rsidRDefault="00841410" w:rsidP="00841410">
      <w:pPr>
        <w:rPr>
          <w:rFonts w:eastAsia="Times New Roman,Calibri" w:cs="Times New Roman,Calibri"/>
          <w:iCs/>
          <w:lang w:eastAsia="en-US"/>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760"/>
      </w:tblGrid>
      <w:tr w:rsidR="00841410" w:rsidRPr="008127EF" w14:paraId="601E8E80" w14:textId="77777777" w:rsidTr="00354307">
        <w:tc>
          <w:tcPr>
            <w:tcW w:w="3060" w:type="dxa"/>
          </w:tcPr>
          <w:p w14:paraId="35640B2F" w14:textId="77777777" w:rsidR="00841410" w:rsidRPr="008127EF" w:rsidRDefault="00841410" w:rsidP="00354307">
            <w:pPr>
              <w:jc w:val="both"/>
              <w:rPr>
                <w:rFonts w:eastAsia="Times New Roman,Calibri" w:cs="Times New Roman,Calibri"/>
                <w:iCs/>
                <w:lang w:eastAsia="en-US"/>
              </w:rPr>
            </w:pPr>
            <w:r w:rsidRPr="008127EF">
              <w:rPr>
                <w:rFonts w:eastAsia="Times New Roman,Calibri" w:cs="Times New Roman,Calibri"/>
                <w:lang w:eastAsia="en-US"/>
              </w:rPr>
              <w:t>Invertebrate toxicity:</w:t>
            </w:r>
          </w:p>
        </w:tc>
        <w:tc>
          <w:tcPr>
            <w:tcW w:w="5760" w:type="dxa"/>
          </w:tcPr>
          <w:p w14:paraId="5A0DD7D9" w14:textId="77777777" w:rsidR="00841410" w:rsidRPr="008127EF" w:rsidRDefault="00841410" w:rsidP="00354307">
            <w:pPr>
              <w:rPr>
                <w:rFonts w:eastAsia="Times New Roman,Calibri" w:cs="Times New Roman,Calibri"/>
                <w:iCs/>
                <w:lang w:eastAsia="en-US"/>
              </w:rPr>
            </w:pPr>
            <w:r w:rsidRPr="008127EF">
              <w:rPr>
                <w:rFonts w:eastAsia="Times New Roman,Calibri" w:cs="Times New Roman,Calibri"/>
                <w:lang w:eastAsia="en-US"/>
              </w:rPr>
              <w:t>21 d NOEC in Cladoceran (</w:t>
            </w:r>
            <w:r w:rsidRPr="008127EF">
              <w:rPr>
                <w:rFonts w:eastAsia="Times New Roman,Calibri" w:cs="Times New Roman,Calibri"/>
                <w:i/>
                <w:lang w:eastAsia="en-US"/>
              </w:rPr>
              <w:t>Daphnia magna</w:t>
            </w:r>
            <w:r w:rsidRPr="008127EF">
              <w:rPr>
                <w:rFonts w:eastAsia="Times New Roman,Calibri" w:cs="Times New Roman,Calibri"/>
                <w:lang w:eastAsia="en-US"/>
              </w:rPr>
              <w:t xml:space="preserve">) = 0.019 mg/L </w:t>
            </w:r>
          </w:p>
        </w:tc>
      </w:tr>
    </w:tbl>
    <w:p w14:paraId="0F4DA935" w14:textId="77777777" w:rsidR="00841410" w:rsidRPr="008127EF" w:rsidRDefault="00841410" w:rsidP="00841410">
      <w:pPr>
        <w:rPr>
          <w:rFonts w:eastAsia="Times New Roman,Calibri" w:cs="Times New Roman,Calibri"/>
          <w:iCs/>
          <w:lang w:eastAsia="en-US"/>
        </w:rPr>
      </w:pPr>
    </w:p>
    <w:p w14:paraId="31610E87" w14:textId="77777777" w:rsidR="00841410" w:rsidRPr="008127EF" w:rsidRDefault="00841410" w:rsidP="00841410">
      <w:pPr>
        <w:rPr>
          <w:rFonts w:eastAsia="Times New Roman,Calibri" w:cs="Times New Roman,Calibri"/>
          <w:iCs/>
          <w:lang w:eastAsia="en-US"/>
        </w:rPr>
      </w:pPr>
      <w:r w:rsidRPr="008127EF">
        <w:rPr>
          <w:rFonts w:eastAsia="Times New Roman,Calibri" w:cs="Times New Roman,Calibri"/>
          <w:lang w:eastAsia="en-US"/>
        </w:rPr>
        <w:t>The above ecotoxicity studies together with the biodegradation studies are sufficient for classification of S-methoprene and the product.</w:t>
      </w:r>
    </w:p>
    <w:p w14:paraId="73771453" w14:textId="77777777" w:rsidR="00841410" w:rsidRPr="008127EF" w:rsidRDefault="00841410" w:rsidP="00841410">
      <w:pPr>
        <w:rPr>
          <w:rFonts w:eastAsia="Calibri"/>
          <w:lang w:eastAsia="en-US"/>
        </w:rPr>
      </w:pPr>
    </w:p>
    <w:p w14:paraId="3A53B8B3" w14:textId="77777777" w:rsidR="00841410" w:rsidRPr="008127EF" w:rsidRDefault="00841410" w:rsidP="00841410">
      <w:pPr>
        <w:rPr>
          <w:rFonts w:eastAsia="Calibri"/>
          <w:lang w:eastAsia="en-US"/>
        </w:rPr>
      </w:pPr>
      <w:r w:rsidRPr="008127EF">
        <w:rPr>
          <w:rFonts w:eastAsia="Calibri"/>
          <w:lang w:eastAsia="en-US"/>
        </w:rPr>
        <w:br w:type="page"/>
      </w:r>
    </w:p>
    <w:p w14:paraId="490A010F" w14:textId="77777777" w:rsidR="00C950B7" w:rsidRPr="008127EF" w:rsidRDefault="00C950B7" w:rsidP="00C950B7">
      <w:pPr>
        <w:rPr>
          <w:rFonts w:eastAsia="Calibri"/>
          <w:b/>
          <w:i/>
          <w:lang w:eastAsia="en-US"/>
        </w:rPr>
      </w:pPr>
      <w:r w:rsidRPr="008127EF">
        <w:rPr>
          <w:rFonts w:eastAsia="Calibri" w:cs="Calibri"/>
          <w:b/>
          <w:bCs/>
          <w:i/>
          <w:iCs/>
          <w:lang w:eastAsia="en-US"/>
        </w:rPr>
        <w:lastRenderedPageBreak/>
        <w:t>Further Ecotoxicological studies</w:t>
      </w:r>
    </w:p>
    <w:p w14:paraId="6409B381" w14:textId="77777777" w:rsidR="00CB411D" w:rsidRPr="008127EF" w:rsidRDefault="00CB411D" w:rsidP="00CB411D">
      <w:pPr>
        <w:spacing w:line="260" w:lineRule="atLeast"/>
        <w:jc w:val="both"/>
        <w:rPr>
          <w:rFonts w:eastAsia="Times New Roman,Calibri" w:cs="Times New Roman,Calibri"/>
          <w:lang w:eastAsia="en-US"/>
        </w:rPr>
      </w:pPr>
    </w:p>
    <w:p w14:paraId="5A3CBA72" w14:textId="271BCC0B" w:rsidR="00CB411D" w:rsidRPr="008127EF" w:rsidRDefault="00CB411D" w:rsidP="00CB411D">
      <w:pPr>
        <w:spacing w:line="260" w:lineRule="atLeast"/>
        <w:jc w:val="both"/>
        <w:rPr>
          <w:rFonts w:eastAsia="Times New Roman,Calibri" w:cs="Times New Roman,Calibri"/>
          <w:iCs/>
          <w:lang w:eastAsia="en-US"/>
        </w:rPr>
      </w:pPr>
      <w:r w:rsidRPr="008127EF">
        <w:rPr>
          <w:rFonts w:eastAsia="Times New Roman,Calibri" w:cs="Times New Roman,Calibri"/>
          <w:lang w:eastAsia="en-US"/>
        </w:rPr>
        <w:t xml:space="preserve">Further ecotoxicological studies on terrestrial organisms other than included in the current list of endpoints are submitted by the applicant for risk assessment puposes. The studies have been evaluated by the Dutch eCa. The evaluations are added to the IUCLID dossier. </w:t>
      </w:r>
      <w:r w:rsidR="00917785" w:rsidRPr="008127EF">
        <w:rPr>
          <w:rFonts w:eastAsia="Times New Roman,Calibri" w:cs="Times New Roman,Calibri"/>
          <w:lang w:eastAsia="en-US"/>
        </w:rPr>
        <w:t>A n</w:t>
      </w:r>
      <w:r w:rsidRPr="008127EF">
        <w:rPr>
          <w:rFonts w:eastAsia="Times New Roman,Calibri" w:cs="Times New Roman,Calibri"/>
          <w:lang w:eastAsia="en-US"/>
        </w:rPr>
        <w:t>ew PNEC ha</w:t>
      </w:r>
      <w:r w:rsidR="00917785" w:rsidRPr="008127EF">
        <w:rPr>
          <w:rFonts w:eastAsia="Times New Roman,Calibri" w:cs="Times New Roman,Calibri"/>
          <w:lang w:eastAsia="en-US"/>
        </w:rPr>
        <w:t>s</w:t>
      </w:r>
      <w:r w:rsidRPr="008127EF">
        <w:rPr>
          <w:rFonts w:eastAsia="Times New Roman,Calibri" w:cs="Times New Roman,Calibri"/>
          <w:lang w:eastAsia="en-US"/>
        </w:rPr>
        <w:t xml:space="preserve"> been derived for soils. The PNECs for STP, surface water and sediment were taken from the current assessment report.</w:t>
      </w:r>
    </w:p>
    <w:p w14:paraId="66C99123" w14:textId="77777777" w:rsidR="00CB411D" w:rsidRPr="008127EF" w:rsidRDefault="00CB411D" w:rsidP="00CB411D">
      <w:pPr>
        <w:rPr>
          <w:rFonts w:eastAsia="Calibri" w:cs="Calibri"/>
          <w:b/>
          <w:bCs/>
          <w:lang w:eastAsia="en-US"/>
        </w:rPr>
      </w:pPr>
    </w:p>
    <w:p w14:paraId="5DD1D0DE" w14:textId="77777777" w:rsidR="00CB411D" w:rsidRPr="008127EF" w:rsidRDefault="00CB411D" w:rsidP="00CB411D">
      <w:pPr>
        <w:rPr>
          <w:rFonts w:eastAsia="Calibri"/>
          <w:b/>
          <w:lang w:eastAsia="en-US"/>
        </w:rPr>
      </w:pPr>
      <w:r w:rsidRPr="008127EF">
        <w:rPr>
          <w:rFonts w:eastAsia="Calibri" w:cs="Calibri"/>
          <w:b/>
          <w:bCs/>
          <w:lang w:eastAsia="en-US"/>
        </w:rPr>
        <w:t>Summary table - Further ecotoxicological studies</w:t>
      </w:r>
    </w:p>
    <w:tbl>
      <w:tblPr>
        <w:tblpPr w:leftFromText="180" w:rightFromText="180" w:vertAnchor="text" w:horzAnchor="margin" w:tblpY="83"/>
        <w:tblW w:w="94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134"/>
        <w:gridCol w:w="1417"/>
        <w:gridCol w:w="1201"/>
        <w:gridCol w:w="642"/>
        <w:gridCol w:w="753"/>
        <w:gridCol w:w="806"/>
        <w:gridCol w:w="993"/>
        <w:gridCol w:w="985"/>
      </w:tblGrid>
      <w:tr w:rsidR="00CB411D" w:rsidRPr="008127EF" w14:paraId="14DCF4DC" w14:textId="77777777" w:rsidTr="00354307">
        <w:tc>
          <w:tcPr>
            <w:tcW w:w="9419" w:type="dxa"/>
            <w:gridSpan w:val="9"/>
            <w:tcBorders>
              <w:top w:val="single" w:sz="4" w:space="0" w:color="auto"/>
              <w:bottom w:val="single" w:sz="6" w:space="0" w:color="auto"/>
            </w:tcBorders>
            <w:shd w:val="clear" w:color="auto" w:fill="F2F2F2" w:themeFill="background1" w:themeFillShade="F2"/>
          </w:tcPr>
          <w:p w14:paraId="5546B6BB" w14:textId="77777777" w:rsidR="00CB411D" w:rsidRPr="008127EF" w:rsidRDefault="00CB411D" w:rsidP="00354307">
            <w:pPr>
              <w:spacing w:line="260" w:lineRule="atLeast"/>
              <w:jc w:val="center"/>
              <w:rPr>
                <w:rFonts w:eastAsia="Calibri"/>
                <w:b/>
                <w:color w:val="000000"/>
                <w:lang w:eastAsia="en-US"/>
              </w:rPr>
            </w:pPr>
            <w:r w:rsidRPr="008127EF">
              <w:rPr>
                <w:rFonts w:eastAsia="Calibri" w:cs="Calibri"/>
                <w:b/>
                <w:bCs/>
                <w:lang w:eastAsia="en-US"/>
              </w:rPr>
              <w:t>Summary table of further ecotoxicological studies</w:t>
            </w:r>
          </w:p>
        </w:tc>
      </w:tr>
      <w:tr w:rsidR="00CB411D" w:rsidRPr="008127EF" w14:paraId="63CC9C01" w14:textId="77777777" w:rsidTr="00354307">
        <w:trPr>
          <w:cantSplit/>
          <w:trHeight w:val="417"/>
        </w:trPr>
        <w:tc>
          <w:tcPr>
            <w:tcW w:w="1488" w:type="dxa"/>
            <w:vMerge w:val="restart"/>
            <w:tcBorders>
              <w:top w:val="single" w:sz="6" w:space="0" w:color="auto"/>
            </w:tcBorders>
            <w:shd w:val="clear" w:color="auto" w:fill="FFFFFF" w:themeFill="background1"/>
          </w:tcPr>
          <w:p w14:paraId="7BAA55FD" w14:textId="77777777" w:rsidR="00CB411D" w:rsidRPr="008127EF" w:rsidRDefault="00CB411D" w:rsidP="00354307">
            <w:pPr>
              <w:keepNext/>
              <w:widowControl w:val="0"/>
              <w:autoSpaceDE w:val="0"/>
              <w:autoSpaceDN w:val="0"/>
              <w:adjustRightInd w:val="0"/>
              <w:spacing w:line="260" w:lineRule="atLeast"/>
              <w:rPr>
                <w:rFonts w:eastAsia="Calibri"/>
                <w:bCs/>
                <w:lang w:eastAsia="en-US"/>
              </w:rPr>
            </w:pPr>
            <w:r w:rsidRPr="008127EF">
              <w:rPr>
                <w:rFonts w:eastAsia="Calibri" w:cs="Calibri"/>
                <w:b/>
                <w:bCs/>
                <w:color w:val="000000" w:themeColor="text1"/>
                <w:lang w:eastAsia="en-GB"/>
              </w:rPr>
              <w:t>Method, Guideline,  GLP status, Reliability</w:t>
            </w:r>
          </w:p>
        </w:tc>
        <w:tc>
          <w:tcPr>
            <w:tcW w:w="1134" w:type="dxa"/>
            <w:vMerge w:val="restart"/>
            <w:tcBorders>
              <w:top w:val="single" w:sz="6" w:space="0" w:color="auto"/>
            </w:tcBorders>
            <w:shd w:val="clear" w:color="auto" w:fill="FFFFFF" w:themeFill="background1"/>
          </w:tcPr>
          <w:p w14:paraId="50B1C258" w14:textId="77777777" w:rsidR="00CB411D" w:rsidRPr="008127EF" w:rsidRDefault="00CB411D" w:rsidP="00354307">
            <w:pPr>
              <w:keepNext/>
              <w:widowControl w:val="0"/>
              <w:autoSpaceDE w:val="0"/>
              <w:autoSpaceDN w:val="0"/>
              <w:adjustRightInd w:val="0"/>
              <w:spacing w:line="260" w:lineRule="atLeast"/>
              <w:rPr>
                <w:rFonts w:eastAsia="Calibri"/>
                <w:b/>
                <w:bCs/>
                <w:lang w:eastAsia="en-US"/>
              </w:rPr>
            </w:pPr>
            <w:r w:rsidRPr="008127EF">
              <w:rPr>
                <w:rFonts w:eastAsia="Calibri" w:cs="Calibri"/>
                <w:b/>
                <w:lang w:eastAsia="en-US"/>
              </w:rPr>
              <w:t>Species</w:t>
            </w:r>
          </w:p>
        </w:tc>
        <w:tc>
          <w:tcPr>
            <w:tcW w:w="1417" w:type="dxa"/>
            <w:vMerge w:val="restart"/>
            <w:tcBorders>
              <w:top w:val="single" w:sz="6" w:space="0" w:color="auto"/>
            </w:tcBorders>
            <w:shd w:val="clear" w:color="auto" w:fill="FFFFFF" w:themeFill="background1"/>
          </w:tcPr>
          <w:p w14:paraId="4E799856" w14:textId="77777777" w:rsidR="00CB411D" w:rsidRPr="008127EF" w:rsidRDefault="00CB411D" w:rsidP="00354307">
            <w:pPr>
              <w:keepNext/>
              <w:widowControl w:val="0"/>
              <w:autoSpaceDE w:val="0"/>
              <w:autoSpaceDN w:val="0"/>
              <w:adjustRightInd w:val="0"/>
              <w:spacing w:line="260" w:lineRule="atLeast"/>
              <w:rPr>
                <w:rFonts w:eastAsia="Calibri"/>
                <w:b/>
                <w:bCs/>
                <w:lang w:eastAsia="en-US"/>
              </w:rPr>
            </w:pPr>
            <w:r w:rsidRPr="008127EF">
              <w:rPr>
                <w:rFonts w:eastAsia="Calibri" w:cs="Calibri"/>
                <w:b/>
                <w:lang w:eastAsia="en-US"/>
              </w:rPr>
              <w:t>End point</w:t>
            </w:r>
          </w:p>
        </w:tc>
        <w:tc>
          <w:tcPr>
            <w:tcW w:w="1843" w:type="dxa"/>
            <w:gridSpan w:val="2"/>
            <w:tcBorders>
              <w:top w:val="single" w:sz="6" w:space="0" w:color="auto"/>
              <w:bottom w:val="nil"/>
            </w:tcBorders>
            <w:shd w:val="clear" w:color="auto" w:fill="FFFFFF" w:themeFill="background1"/>
          </w:tcPr>
          <w:p w14:paraId="29D60A70" w14:textId="77777777" w:rsidR="00CB411D" w:rsidRPr="008127EF" w:rsidRDefault="00CB411D" w:rsidP="00354307">
            <w:pPr>
              <w:keepNext/>
              <w:widowControl w:val="0"/>
              <w:autoSpaceDE w:val="0"/>
              <w:autoSpaceDN w:val="0"/>
              <w:adjustRightInd w:val="0"/>
              <w:spacing w:line="260" w:lineRule="atLeast"/>
              <w:jc w:val="center"/>
              <w:rPr>
                <w:rFonts w:eastAsia="Calibri"/>
                <w:b/>
                <w:bCs/>
                <w:lang w:eastAsia="en-US"/>
              </w:rPr>
            </w:pPr>
            <w:r w:rsidRPr="008127EF">
              <w:rPr>
                <w:rFonts w:eastAsia="Calibri" w:cs="Calibri"/>
                <w:b/>
                <w:lang w:eastAsia="en-US"/>
              </w:rPr>
              <w:t>Exposure</w:t>
            </w:r>
          </w:p>
        </w:tc>
        <w:tc>
          <w:tcPr>
            <w:tcW w:w="1559" w:type="dxa"/>
            <w:gridSpan w:val="2"/>
            <w:tcBorders>
              <w:top w:val="single" w:sz="6" w:space="0" w:color="auto"/>
              <w:bottom w:val="nil"/>
            </w:tcBorders>
            <w:shd w:val="clear" w:color="auto" w:fill="FFFFFF" w:themeFill="background1"/>
          </w:tcPr>
          <w:p w14:paraId="135B3372" w14:textId="77777777" w:rsidR="00CB411D" w:rsidRPr="008127EF" w:rsidRDefault="00CB411D" w:rsidP="00354307">
            <w:pPr>
              <w:keepNext/>
              <w:widowControl w:val="0"/>
              <w:autoSpaceDE w:val="0"/>
              <w:autoSpaceDN w:val="0"/>
              <w:adjustRightInd w:val="0"/>
              <w:spacing w:line="260" w:lineRule="atLeast"/>
              <w:jc w:val="center"/>
              <w:rPr>
                <w:rFonts w:eastAsia="Calibri"/>
                <w:b/>
                <w:bCs/>
                <w:lang w:eastAsia="en-US"/>
              </w:rPr>
            </w:pPr>
            <w:r w:rsidRPr="008127EF">
              <w:rPr>
                <w:rFonts w:eastAsia="Calibri" w:cs="Calibri"/>
                <w:b/>
                <w:lang w:eastAsia="en-US"/>
              </w:rPr>
              <w:t>Results (mg/kg dwt)</w:t>
            </w:r>
          </w:p>
        </w:tc>
        <w:tc>
          <w:tcPr>
            <w:tcW w:w="993" w:type="dxa"/>
            <w:vMerge w:val="restart"/>
            <w:tcBorders>
              <w:top w:val="single" w:sz="6" w:space="0" w:color="auto"/>
            </w:tcBorders>
            <w:shd w:val="clear" w:color="auto" w:fill="FFFFFF" w:themeFill="background1"/>
          </w:tcPr>
          <w:p w14:paraId="2CD15E34" w14:textId="77777777" w:rsidR="00CB411D" w:rsidRPr="008127EF" w:rsidRDefault="00CB411D" w:rsidP="00354307">
            <w:pPr>
              <w:keepNext/>
              <w:widowControl w:val="0"/>
              <w:autoSpaceDE w:val="0"/>
              <w:autoSpaceDN w:val="0"/>
              <w:adjustRightInd w:val="0"/>
              <w:spacing w:line="260" w:lineRule="atLeast"/>
              <w:rPr>
                <w:rFonts w:eastAsia="Calibri"/>
                <w:b/>
                <w:bCs/>
                <w:lang w:eastAsia="en-US"/>
              </w:rPr>
            </w:pPr>
            <w:r w:rsidRPr="008127EF">
              <w:rPr>
                <w:rFonts w:eastAsia="Calibri" w:cs="Calibri"/>
                <w:b/>
                <w:lang w:eastAsia="en-US"/>
              </w:rPr>
              <w:t>Remarks</w:t>
            </w:r>
          </w:p>
        </w:tc>
        <w:tc>
          <w:tcPr>
            <w:tcW w:w="985" w:type="dxa"/>
            <w:vMerge w:val="restart"/>
            <w:tcBorders>
              <w:top w:val="single" w:sz="6" w:space="0" w:color="auto"/>
            </w:tcBorders>
            <w:shd w:val="clear" w:color="auto" w:fill="FFFFFF" w:themeFill="background1"/>
          </w:tcPr>
          <w:p w14:paraId="7717B6CC" w14:textId="77777777" w:rsidR="00CB411D" w:rsidRPr="008127EF" w:rsidRDefault="00CB411D" w:rsidP="00354307">
            <w:pPr>
              <w:keepNext/>
              <w:widowControl w:val="0"/>
              <w:autoSpaceDE w:val="0"/>
              <w:autoSpaceDN w:val="0"/>
              <w:adjustRightInd w:val="0"/>
              <w:spacing w:line="260" w:lineRule="atLeast"/>
              <w:rPr>
                <w:rFonts w:eastAsia="Calibri"/>
                <w:b/>
                <w:bCs/>
                <w:lang w:eastAsia="en-US"/>
              </w:rPr>
            </w:pPr>
            <w:r w:rsidRPr="008127EF">
              <w:rPr>
                <w:rFonts w:eastAsia="Calibri" w:cs="Calibri"/>
                <w:b/>
                <w:lang w:eastAsia="en-US"/>
              </w:rPr>
              <w:t>Refe-rence</w:t>
            </w:r>
          </w:p>
        </w:tc>
      </w:tr>
      <w:tr w:rsidR="00CB411D" w:rsidRPr="008127EF" w14:paraId="771852FB" w14:textId="77777777" w:rsidTr="00354307">
        <w:tc>
          <w:tcPr>
            <w:tcW w:w="1488" w:type="dxa"/>
            <w:vMerge/>
            <w:tcBorders>
              <w:bottom w:val="single" w:sz="4" w:space="0" w:color="auto"/>
            </w:tcBorders>
          </w:tcPr>
          <w:p w14:paraId="3B89C1C8" w14:textId="77777777" w:rsidR="00CB411D" w:rsidRPr="008127EF" w:rsidRDefault="00CB411D" w:rsidP="00354307">
            <w:pPr>
              <w:spacing w:line="260" w:lineRule="atLeast"/>
              <w:rPr>
                <w:rFonts w:eastAsia="Calibri"/>
                <w:i/>
                <w:color w:val="000000"/>
                <w:lang w:eastAsia="en-US"/>
              </w:rPr>
            </w:pPr>
          </w:p>
        </w:tc>
        <w:tc>
          <w:tcPr>
            <w:tcW w:w="1134" w:type="dxa"/>
            <w:vMerge/>
            <w:tcBorders>
              <w:bottom w:val="single" w:sz="4" w:space="0" w:color="auto"/>
            </w:tcBorders>
          </w:tcPr>
          <w:p w14:paraId="2EDBF351" w14:textId="77777777" w:rsidR="00CB411D" w:rsidRPr="008127EF" w:rsidRDefault="00CB411D" w:rsidP="00354307">
            <w:pPr>
              <w:rPr>
                <w:b/>
                <w:color w:val="000000"/>
              </w:rPr>
            </w:pPr>
          </w:p>
        </w:tc>
        <w:tc>
          <w:tcPr>
            <w:tcW w:w="1417" w:type="dxa"/>
            <w:vMerge/>
            <w:tcBorders>
              <w:bottom w:val="single" w:sz="4" w:space="0" w:color="auto"/>
            </w:tcBorders>
          </w:tcPr>
          <w:p w14:paraId="47124636" w14:textId="77777777" w:rsidR="00CB411D" w:rsidRPr="008127EF" w:rsidRDefault="00CB411D" w:rsidP="00354307">
            <w:pPr>
              <w:spacing w:line="260" w:lineRule="atLeast"/>
              <w:rPr>
                <w:rFonts w:eastAsia="Calibri"/>
                <w:b/>
                <w:color w:val="000000"/>
                <w:lang w:eastAsia="en-US"/>
              </w:rPr>
            </w:pPr>
          </w:p>
        </w:tc>
        <w:tc>
          <w:tcPr>
            <w:tcW w:w="1201" w:type="dxa"/>
            <w:tcBorders>
              <w:top w:val="nil"/>
              <w:bottom w:val="single" w:sz="4" w:space="0" w:color="auto"/>
            </w:tcBorders>
            <w:shd w:val="clear" w:color="auto" w:fill="FFFFFF" w:themeFill="background1"/>
          </w:tcPr>
          <w:p w14:paraId="231C7304" w14:textId="77777777" w:rsidR="00CB411D" w:rsidRPr="008127EF" w:rsidRDefault="00CB411D" w:rsidP="00354307">
            <w:pPr>
              <w:keepNext/>
              <w:widowControl w:val="0"/>
              <w:autoSpaceDE w:val="0"/>
              <w:autoSpaceDN w:val="0"/>
              <w:adjustRightInd w:val="0"/>
              <w:spacing w:line="260" w:lineRule="atLeast"/>
              <w:rPr>
                <w:rFonts w:eastAsia="Calibri"/>
                <w:b/>
                <w:bCs/>
                <w:lang w:eastAsia="en-US"/>
              </w:rPr>
            </w:pPr>
            <w:r w:rsidRPr="008127EF">
              <w:rPr>
                <w:rFonts w:eastAsia="Calibri" w:cs="Calibri"/>
                <w:b/>
                <w:lang w:eastAsia="en-US"/>
              </w:rPr>
              <w:t>Design</w:t>
            </w:r>
          </w:p>
        </w:tc>
        <w:tc>
          <w:tcPr>
            <w:tcW w:w="642" w:type="dxa"/>
            <w:tcBorders>
              <w:top w:val="nil"/>
              <w:bottom w:val="single" w:sz="4" w:space="0" w:color="auto"/>
            </w:tcBorders>
            <w:shd w:val="clear" w:color="auto" w:fill="FFFFFF" w:themeFill="background1"/>
          </w:tcPr>
          <w:p w14:paraId="15751B6D" w14:textId="77777777" w:rsidR="00CB411D" w:rsidRPr="008127EF" w:rsidRDefault="00CB411D" w:rsidP="00354307">
            <w:pPr>
              <w:keepNext/>
              <w:widowControl w:val="0"/>
              <w:autoSpaceDE w:val="0"/>
              <w:autoSpaceDN w:val="0"/>
              <w:adjustRightInd w:val="0"/>
              <w:spacing w:line="260" w:lineRule="atLeast"/>
              <w:rPr>
                <w:rFonts w:eastAsia="Calibri"/>
                <w:b/>
                <w:bCs/>
                <w:lang w:eastAsia="en-US"/>
              </w:rPr>
            </w:pPr>
            <w:r w:rsidRPr="008127EF">
              <w:rPr>
                <w:rFonts w:eastAsia="Calibri" w:cs="Calibri"/>
                <w:b/>
                <w:lang w:eastAsia="en-US"/>
              </w:rPr>
              <w:t>Dura-tion</w:t>
            </w:r>
          </w:p>
        </w:tc>
        <w:tc>
          <w:tcPr>
            <w:tcW w:w="753" w:type="dxa"/>
            <w:tcBorders>
              <w:top w:val="nil"/>
              <w:bottom w:val="single" w:sz="4" w:space="0" w:color="auto"/>
            </w:tcBorders>
            <w:shd w:val="clear" w:color="auto" w:fill="FFFFFF" w:themeFill="background1"/>
          </w:tcPr>
          <w:p w14:paraId="48A9D633" w14:textId="77777777" w:rsidR="00CB411D" w:rsidRPr="008127EF" w:rsidRDefault="00CB411D" w:rsidP="00354307">
            <w:pPr>
              <w:keepNext/>
              <w:widowControl w:val="0"/>
              <w:autoSpaceDE w:val="0"/>
              <w:autoSpaceDN w:val="0"/>
              <w:adjustRightInd w:val="0"/>
              <w:spacing w:line="260" w:lineRule="atLeast"/>
              <w:rPr>
                <w:rFonts w:eastAsia="Calibri"/>
                <w:b/>
                <w:bCs/>
                <w:lang w:eastAsia="en-US"/>
              </w:rPr>
            </w:pPr>
            <w:r w:rsidRPr="008127EF">
              <w:rPr>
                <w:rFonts w:eastAsia="Calibri" w:cs="Calibri"/>
                <w:b/>
                <w:lang w:eastAsia="en-US"/>
              </w:rPr>
              <w:t>NOEC</w:t>
            </w:r>
          </w:p>
        </w:tc>
        <w:tc>
          <w:tcPr>
            <w:tcW w:w="806" w:type="dxa"/>
            <w:tcBorders>
              <w:top w:val="nil"/>
              <w:bottom w:val="single" w:sz="4" w:space="0" w:color="auto"/>
            </w:tcBorders>
            <w:shd w:val="clear" w:color="auto" w:fill="FFFFFF" w:themeFill="background1"/>
          </w:tcPr>
          <w:p w14:paraId="368B45CF" w14:textId="77777777" w:rsidR="00CB411D" w:rsidRPr="008127EF" w:rsidRDefault="00CB411D" w:rsidP="00354307">
            <w:pPr>
              <w:spacing w:line="260" w:lineRule="atLeast"/>
              <w:rPr>
                <w:rFonts w:eastAsia="Calibri"/>
                <w:b/>
                <w:lang w:eastAsia="en-US"/>
              </w:rPr>
            </w:pPr>
            <w:r w:rsidRPr="008127EF">
              <w:rPr>
                <w:rFonts w:eastAsia="Calibri" w:cs="Calibri"/>
                <w:b/>
                <w:lang w:eastAsia="en-US"/>
              </w:rPr>
              <w:t>EC</w:t>
            </w:r>
            <w:r w:rsidRPr="008127EF">
              <w:rPr>
                <w:rFonts w:eastAsia="Calibri" w:cs="Calibri"/>
                <w:b/>
                <w:vertAlign w:val="subscript"/>
                <w:lang w:eastAsia="en-US"/>
              </w:rPr>
              <w:t>50</w:t>
            </w:r>
            <w:r w:rsidRPr="008127EF">
              <w:rPr>
                <w:rFonts w:eastAsia="Calibri" w:cs="Calibri"/>
                <w:b/>
                <w:lang w:eastAsia="en-US"/>
              </w:rPr>
              <w:t xml:space="preserve"> / LC</w:t>
            </w:r>
            <w:r w:rsidRPr="008127EF">
              <w:rPr>
                <w:rFonts w:eastAsia="Calibri" w:cs="Calibri"/>
                <w:b/>
                <w:vertAlign w:val="subscript"/>
                <w:lang w:eastAsia="en-US"/>
              </w:rPr>
              <w:t>50</w:t>
            </w:r>
          </w:p>
        </w:tc>
        <w:tc>
          <w:tcPr>
            <w:tcW w:w="993" w:type="dxa"/>
            <w:vMerge/>
            <w:tcBorders>
              <w:bottom w:val="single" w:sz="4" w:space="0" w:color="auto"/>
            </w:tcBorders>
          </w:tcPr>
          <w:p w14:paraId="1801E387" w14:textId="77777777" w:rsidR="00CB411D" w:rsidRPr="008127EF" w:rsidRDefault="00CB411D" w:rsidP="00354307">
            <w:pPr>
              <w:spacing w:line="260" w:lineRule="atLeast"/>
              <w:rPr>
                <w:rFonts w:eastAsia="Calibri"/>
                <w:color w:val="000000"/>
                <w:lang w:eastAsia="en-US"/>
              </w:rPr>
            </w:pPr>
          </w:p>
        </w:tc>
        <w:tc>
          <w:tcPr>
            <w:tcW w:w="985" w:type="dxa"/>
            <w:vMerge/>
            <w:tcBorders>
              <w:bottom w:val="single" w:sz="4" w:space="0" w:color="auto"/>
            </w:tcBorders>
          </w:tcPr>
          <w:p w14:paraId="1B8276E8" w14:textId="77777777" w:rsidR="00CB411D" w:rsidRPr="008127EF" w:rsidRDefault="00CB411D" w:rsidP="00354307">
            <w:pPr>
              <w:spacing w:line="260" w:lineRule="atLeast"/>
              <w:rPr>
                <w:rFonts w:eastAsia="Calibri"/>
                <w:color w:val="000000"/>
                <w:lang w:eastAsia="en-US"/>
              </w:rPr>
            </w:pPr>
          </w:p>
        </w:tc>
      </w:tr>
      <w:tr w:rsidR="00CB411D" w:rsidRPr="008127EF" w14:paraId="57B65C15" w14:textId="77777777" w:rsidTr="00354307">
        <w:trPr>
          <w:trHeight w:val="1352"/>
        </w:trPr>
        <w:tc>
          <w:tcPr>
            <w:tcW w:w="1488" w:type="dxa"/>
            <w:tcBorders>
              <w:top w:val="single" w:sz="4" w:space="0" w:color="auto"/>
              <w:bottom w:val="single" w:sz="4" w:space="0" w:color="auto"/>
              <w:right w:val="single" w:sz="4" w:space="0" w:color="auto"/>
            </w:tcBorders>
          </w:tcPr>
          <w:p w14:paraId="7B3469EE" w14:textId="77777777" w:rsidR="00CB411D" w:rsidRPr="008127EF" w:rsidRDefault="00CB411D" w:rsidP="00354307">
            <w:pPr>
              <w:spacing w:line="260" w:lineRule="atLeast"/>
              <w:rPr>
                <w:rFonts w:eastAsia="Calibri"/>
                <w:i/>
                <w:color w:val="000000"/>
                <w:lang w:eastAsia="en-US"/>
              </w:rPr>
            </w:pPr>
            <w:r w:rsidRPr="008127EF">
              <w:rPr>
                <w:rFonts w:eastAsia="Calibri" w:cs="Calibri"/>
                <w:lang w:eastAsia="en-US"/>
              </w:rPr>
              <w:t xml:space="preserve">OECD 222, </w:t>
            </w:r>
            <w:r w:rsidRPr="008127EF">
              <w:t xml:space="preserve"> </w:t>
            </w:r>
            <w:r w:rsidRPr="008127EF">
              <w:br/>
            </w:r>
            <w:r w:rsidRPr="008127EF">
              <w:rPr>
                <w:rFonts w:eastAsia="Calibri" w:cs="Calibri"/>
                <w:lang w:eastAsia="en-US"/>
              </w:rPr>
              <w:t>ISO No.: 11268-2GLP,  Reliability: 1</w:t>
            </w:r>
          </w:p>
        </w:tc>
        <w:tc>
          <w:tcPr>
            <w:tcW w:w="1134" w:type="dxa"/>
            <w:tcBorders>
              <w:top w:val="single" w:sz="4" w:space="0" w:color="auto"/>
              <w:left w:val="single" w:sz="4" w:space="0" w:color="auto"/>
              <w:bottom w:val="single" w:sz="4" w:space="0" w:color="auto"/>
              <w:right w:val="single" w:sz="4" w:space="0" w:color="auto"/>
            </w:tcBorders>
          </w:tcPr>
          <w:p w14:paraId="24D0CE51" w14:textId="77777777" w:rsidR="00CB411D" w:rsidRPr="008127EF" w:rsidRDefault="00CB411D" w:rsidP="00354307">
            <w:pPr>
              <w:rPr>
                <w:color w:val="000000"/>
              </w:rPr>
            </w:pPr>
            <w:r w:rsidRPr="008127EF">
              <w:rPr>
                <w:rFonts w:eastAsia="Calibri" w:cs="Calibri"/>
                <w:lang w:eastAsia="en-US"/>
              </w:rPr>
              <w:t>Earthworm (</w:t>
            </w:r>
            <w:r w:rsidRPr="008127EF">
              <w:rPr>
                <w:rFonts w:eastAsia="Calibri" w:cs="Calibri"/>
                <w:i/>
                <w:lang w:eastAsia="en-US"/>
              </w:rPr>
              <w:t>Eisenia fetida</w:t>
            </w:r>
            <w:r w:rsidRPr="008127EF">
              <w:rPr>
                <w:rFonts w:eastAsia="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14:paraId="7987C0D4"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reproduction (56 d)</w:t>
            </w:r>
          </w:p>
          <w:p w14:paraId="67FD8930" w14:textId="77777777" w:rsidR="00CB411D" w:rsidRPr="008127EF" w:rsidRDefault="00CB411D" w:rsidP="00354307">
            <w:pPr>
              <w:spacing w:line="260" w:lineRule="atLeast"/>
              <w:rPr>
                <w:rFonts w:eastAsia="Calibri" w:cs="Calibri"/>
                <w:lang w:eastAsia="en-US"/>
              </w:rPr>
            </w:pPr>
          </w:p>
          <w:p w14:paraId="0484E02A" w14:textId="77777777" w:rsidR="00CB411D" w:rsidRPr="008127EF" w:rsidRDefault="00CB411D" w:rsidP="00354307">
            <w:pPr>
              <w:spacing w:line="260" w:lineRule="atLeast"/>
              <w:rPr>
                <w:rFonts w:eastAsia="Calibri"/>
                <w:color w:val="000000"/>
                <w:lang w:eastAsia="en-US"/>
              </w:rPr>
            </w:pPr>
            <w:r w:rsidRPr="008127EF">
              <w:rPr>
                <w:rFonts w:eastAsia="Calibri" w:cs="Calibri"/>
                <w:lang w:eastAsia="en-US"/>
              </w:rPr>
              <w:t>mortality (28 d)</w:t>
            </w:r>
          </w:p>
        </w:tc>
        <w:tc>
          <w:tcPr>
            <w:tcW w:w="1201" w:type="dxa"/>
            <w:tcBorders>
              <w:top w:val="single" w:sz="4" w:space="0" w:color="auto"/>
              <w:left w:val="single" w:sz="4" w:space="0" w:color="auto"/>
              <w:bottom w:val="single" w:sz="4" w:space="0" w:color="auto"/>
              <w:right w:val="single" w:sz="4" w:space="0" w:color="auto"/>
            </w:tcBorders>
          </w:tcPr>
          <w:p w14:paraId="78986A0B" w14:textId="77777777" w:rsidR="00CB411D" w:rsidRPr="008127EF" w:rsidRDefault="00CB411D" w:rsidP="00354307">
            <w:pPr>
              <w:spacing w:line="260" w:lineRule="atLeast"/>
              <w:rPr>
                <w:rFonts w:eastAsia="Calibri"/>
                <w:color w:val="000000"/>
                <w:lang w:eastAsia="en-US"/>
              </w:rPr>
            </w:pPr>
            <w:r w:rsidRPr="008127EF">
              <w:rPr>
                <w:rFonts w:eastAsia="Calibri" w:cs="Calibri"/>
                <w:lang w:eastAsia="en-US"/>
              </w:rPr>
              <w:t>Reproduction test</w:t>
            </w:r>
          </w:p>
        </w:tc>
        <w:tc>
          <w:tcPr>
            <w:tcW w:w="642" w:type="dxa"/>
            <w:tcBorders>
              <w:top w:val="single" w:sz="4" w:space="0" w:color="auto"/>
              <w:left w:val="single" w:sz="4" w:space="0" w:color="auto"/>
              <w:bottom w:val="single" w:sz="4" w:space="0" w:color="auto"/>
              <w:right w:val="single" w:sz="4" w:space="0" w:color="auto"/>
            </w:tcBorders>
          </w:tcPr>
          <w:p w14:paraId="0A293072"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56 d</w:t>
            </w:r>
          </w:p>
          <w:p w14:paraId="6934300C" w14:textId="77777777" w:rsidR="00CB411D" w:rsidRPr="008127EF" w:rsidRDefault="00CB411D" w:rsidP="00354307">
            <w:pPr>
              <w:spacing w:line="260" w:lineRule="atLeast"/>
              <w:rPr>
                <w:rFonts w:eastAsia="Calibri" w:cs="Calibri"/>
                <w:lang w:eastAsia="en-US"/>
              </w:rPr>
            </w:pPr>
          </w:p>
          <w:p w14:paraId="122423C3" w14:textId="77777777" w:rsidR="00CB411D" w:rsidRPr="008127EF" w:rsidRDefault="00CB411D" w:rsidP="00354307">
            <w:pPr>
              <w:spacing w:line="260" w:lineRule="atLeast"/>
              <w:rPr>
                <w:rFonts w:eastAsia="Calibri" w:cs="Calibri"/>
                <w:lang w:eastAsia="en-US"/>
              </w:rPr>
            </w:pPr>
          </w:p>
          <w:p w14:paraId="0F7CBCCB"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28 d</w:t>
            </w:r>
          </w:p>
        </w:tc>
        <w:tc>
          <w:tcPr>
            <w:tcW w:w="753" w:type="dxa"/>
            <w:tcBorders>
              <w:top w:val="single" w:sz="4" w:space="0" w:color="auto"/>
              <w:left w:val="single" w:sz="4" w:space="0" w:color="auto"/>
              <w:bottom w:val="single" w:sz="4" w:space="0" w:color="auto"/>
              <w:right w:val="single" w:sz="4" w:space="0" w:color="auto"/>
            </w:tcBorders>
          </w:tcPr>
          <w:p w14:paraId="3F638021"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 xml:space="preserve">106 </w:t>
            </w:r>
          </w:p>
          <w:p w14:paraId="6737374B" w14:textId="77777777" w:rsidR="00CB411D" w:rsidRPr="008127EF" w:rsidRDefault="00CB411D" w:rsidP="00354307">
            <w:pPr>
              <w:spacing w:line="260" w:lineRule="atLeast"/>
              <w:rPr>
                <w:rFonts w:eastAsia="Calibri" w:cs="Calibri"/>
                <w:lang w:eastAsia="en-US"/>
              </w:rPr>
            </w:pPr>
          </w:p>
          <w:p w14:paraId="4C51391F" w14:textId="77777777" w:rsidR="00CB411D" w:rsidRPr="008127EF" w:rsidRDefault="00CB411D" w:rsidP="00354307">
            <w:pPr>
              <w:spacing w:line="260" w:lineRule="atLeast"/>
              <w:rPr>
                <w:rFonts w:eastAsia="Calibri" w:cs="Calibri"/>
                <w:lang w:eastAsia="en-US"/>
              </w:rPr>
            </w:pPr>
          </w:p>
          <w:p w14:paraId="63094449"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 xml:space="preserve">213 </w:t>
            </w:r>
          </w:p>
        </w:tc>
        <w:tc>
          <w:tcPr>
            <w:tcW w:w="806" w:type="dxa"/>
            <w:tcBorders>
              <w:top w:val="single" w:sz="4" w:space="0" w:color="auto"/>
              <w:left w:val="single" w:sz="4" w:space="0" w:color="auto"/>
              <w:bottom w:val="single" w:sz="4" w:space="0" w:color="auto"/>
              <w:right w:val="single" w:sz="4" w:space="0" w:color="auto"/>
            </w:tcBorders>
          </w:tcPr>
          <w:p w14:paraId="758D7F2E"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 xml:space="preserve">241 </w:t>
            </w:r>
          </w:p>
          <w:p w14:paraId="5054FFAC" w14:textId="77777777" w:rsidR="00CB411D" w:rsidRPr="008127EF" w:rsidRDefault="00CB411D" w:rsidP="00354307">
            <w:pPr>
              <w:spacing w:line="260" w:lineRule="atLeast"/>
              <w:rPr>
                <w:rFonts w:eastAsia="Calibri"/>
                <w:color w:val="000000"/>
                <w:lang w:eastAsia="en-US"/>
              </w:rPr>
            </w:pPr>
            <w:r w:rsidRPr="008127EF">
              <w:rPr>
                <w:rFonts w:eastAsia="Calibri"/>
                <w:color w:val="000000"/>
                <w:lang w:eastAsia="en-US"/>
              </w:rPr>
              <w:t>(EC</w:t>
            </w:r>
            <w:r w:rsidRPr="008127EF">
              <w:rPr>
                <w:rFonts w:eastAsia="Calibri"/>
                <w:color w:val="000000"/>
                <w:vertAlign w:val="subscript"/>
                <w:lang w:eastAsia="en-US"/>
              </w:rPr>
              <w:t>50</w:t>
            </w:r>
            <w:r w:rsidRPr="008127EF">
              <w:rPr>
                <w:rFonts w:eastAsia="Calibri"/>
                <w:color w:val="000000"/>
                <w:lang w:eastAsia="en-US"/>
              </w:rPr>
              <w:t>)</w:t>
            </w:r>
          </w:p>
          <w:p w14:paraId="67E13BFA" w14:textId="77777777" w:rsidR="00CB411D" w:rsidRPr="008127EF" w:rsidRDefault="00CB411D" w:rsidP="00354307">
            <w:pPr>
              <w:spacing w:line="260" w:lineRule="atLeast"/>
              <w:rPr>
                <w:rFonts w:eastAsia="Calibri" w:cs="Calibri"/>
                <w:lang w:eastAsia="en-US"/>
              </w:rPr>
            </w:pPr>
          </w:p>
          <w:p w14:paraId="46C6E57F"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404</w:t>
            </w:r>
          </w:p>
          <w:p w14:paraId="575F26C1" w14:textId="77777777" w:rsidR="00CB411D" w:rsidRPr="008127EF" w:rsidRDefault="00CB411D" w:rsidP="00354307">
            <w:pPr>
              <w:spacing w:line="260" w:lineRule="atLeast"/>
              <w:rPr>
                <w:rFonts w:eastAsia="Calibri"/>
                <w:color w:val="000000"/>
                <w:lang w:eastAsia="en-US"/>
              </w:rPr>
            </w:pPr>
            <w:r w:rsidRPr="008127EF">
              <w:rPr>
                <w:rFonts w:eastAsia="Calibri"/>
                <w:color w:val="000000"/>
                <w:lang w:eastAsia="en-US"/>
              </w:rPr>
              <w:t>(LC</w:t>
            </w:r>
            <w:r w:rsidRPr="008127EF">
              <w:rPr>
                <w:rFonts w:eastAsia="Calibri"/>
                <w:color w:val="000000"/>
                <w:vertAlign w:val="subscript"/>
                <w:lang w:eastAsia="en-US"/>
              </w:rPr>
              <w:t>50</w:t>
            </w:r>
            <w:r w:rsidRPr="008127EF">
              <w:rPr>
                <w:rFonts w:eastAsia="Calibri"/>
                <w:color w:val="000000"/>
                <w:lang w:eastAsia="en-US"/>
              </w:rPr>
              <w:t>)</w:t>
            </w:r>
          </w:p>
          <w:p w14:paraId="785EB059" w14:textId="77777777" w:rsidR="00CB411D" w:rsidRPr="008127EF" w:rsidRDefault="00CB411D" w:rsidP="00354307">
            <w:pPr>
              <w:spacing w:line="260" w:lineRule="atLeast"/>
              <w:rPr>
                <w:rFonts w:eastAsia="Calibri"/>
                <w:color w:val="000000"/>
                <w:lang w:eastAsia="en-US"/>
              </w:rPr>
            </w:pPr>
          </w:p>
        </w:tc>
        <w:tc>
          <w:tcPr>
            <w:tcW w:w="993" w:type="dxa"/>
            <w:tcBorders>
              <w:top w:val="single" w:sz="4" w:space="0" w:color="auto"/>
              <w:left w:val="single" w:sz="4" w:space="0" w:color="auto"/>
              <w:bottom w:val="single" w:sz="4" w:space="0" w:color="auto"/>
              <w:right w:val="single" w:sz="4" w:space="0" w:color="auto"/>
            </w:tcBorders>
          </w:tcPr>
          <w:p w14:paraId="63A0384C" w14:textId="77777777" w:rsidR="00CB411D" w:rsidRPr="008127EF" w:rsidRDefault="00CB411D" w:rsidP="00354307">
            <w:pPr>
              <w:spacing w:line="260" w:lineRule="atLeast"/>
              <w:rPr>
                <w:rFonts w:eastAsia="Calibri"/>
                <w:color w:val="000000"/>
                <w:lang w:eastAsia="en-US"/>
              </w:rPr>
            </w:pPr>
            <w:r w:rsidRPr="008127EF">
              <w:rPr>
                <w:rFonts w:eastAsia="Calibri"/>
                <w:color w:val="000000"/>
                <w:lang w:eastAsia="en-US"/>
              </w:rPr>
              <w:t>Nominal 5% OM</w:t>
            </w:r>
          </w:p>
        </w:tc>
        <w:tc>
          <w:tcPr>
            <w:tcW w:w="985" w:type="dxa"/>
            <w:tcBorders>
              <w:top w:val="single" w:sz="4" w:space="0" w:color="auto"/>
              <w:left w:val="single" w:sz="4" w:space="0" w:color="auto"/>
              <w:bottom w:val="single" w:sz="4" w:space="0" w:color="auto"/>
            </w:tcBorders>
          </w:tcPr>
          <w:p w14:paraId="149CA017" w14:textId="77777777" w:rsidR="00CB411D" w:rsidRPr="008127EF" w:rsidRDefault="00CB411D" w:rsidP="00354307">
            <w:pPr>
              <w:spacing w:line="260" w:lineRule="atLeast"/>
              <w:rPr>
                <w:rFonts w:eastAsia="Calibri"/>
                <w:color w:val="000000"/>
                <w:lang w:eastAsia="en-US"/>
              </w:rPr>
            </w:pPr>
            <w:r w:rsidRPr="008127EF">
              <w:rPr>
                <w:rFonts w:eastAsia="Calibri" w:cs="Calibri"/>
                <w:lang w:eastAsia="en-US"/>
              </w:rPr>
              <w:t>IUCLID section 9.2.2.2</w:t>
            </w:r>
          </w:p>
        </w:tc>
      </w:tr>
      <w:tr w:rsidR="00CB411D" w:rsidRPr="008127EF" w14:paraId="26205BB2" w14:textId="77777777" w:rsidTr="00354307">
        <w:tc>
          <w:tcPr>
            <w:tcW w:w="1488" w:type="dxa"/>
            <w:tcBorders>
              <w:top w:val="single" w:sz="4" w:space="0" w:color="auto"/>
              <w:bottom w:val="single" w:sz="4" w:space="0" w:color="auto"/>
              <w:right w:val="single" w:sz="4" w:space="0" w:color="auto"/>
            </w:tcBorders>
          </w:tcPr>
          <w:p w14:paraId="09F787A5" w14:textId="77777777" w:rsidR="00CB411D" w:rsidRPr="008127EF" w:rsidRDefault="00CB411D" w:rsidP="00354307">
            <w:pPr>
              <w:spacing w:line="260" w:lineRule="atLeast"/>
              <w:rPr>
                <w:rFonts w:eastAsia="Calibri"/>
                <w:i/>
                <w:color w:val="000000"/>
                <w:lang w:eastAsia="en-US"/>
              </w:rPr>
            </w:pPr>
            <w:r w:rsidRPr="008127EF">
              <w:rPr>
                <w:rFonts w:eastAsia="Calibri" w:cs="Calibri"/>
                <w:lang w:eastAsia="en-US"/>
              </w:rPr>
              <w:t xml:space="preserve">OECD 232, </w:t>
            </w:r>
            <w:r w:rsidRPr="008127EF">
              <w:t xml:space="preserve"> </w:t>
            </w:r>
            <w:r w:rsidRPr="008127EF">
              <w:br/>
            </w:r>
            <w:r w:rsidRPr="008127EF">
              <w:rPr>
                <w:rFonts w:eastAsia="Calibri" w:cs="Calibri"/>
                <w:lang w:eastAsia="en-US"/>
              </w:rPr>
              <w:t>ISO No.: 11267-2GLP,  Reliability: 1</w:t>
            </w:r>
          </w:p>
        </w:tc>
        <w:tc>
          <w:tcPr>
            <w:tcW w:w="1134" w:type="dxa"/>
            <w:tcBorders>
              <w:top w:val="single" w:sz="4" w:space="0" w:color="auto"/>
              <w:left w:val="single" w:sz="4" w:space="0" w:color="auto"/>
              <w:bottom w:val="single" w:sz="4" w:space="0" w:color="auto"/>
              <w:right w:val="single" w:sz="4" w:space="0" w:color="auto"/>
            </w:tcBorders>
          </w:tcPr>
          <w:p w14:paraId="781B7BA3" w14:textId="77777777" w:rsidR="00CB411D" w:rsidRPr="008127EF" w:rsidRDefault="00CB411D" w:rsidP="00354307">
            <w:pPr>
              <w:rPr>
                <w:rFonts w:eastAsia="Calibri" w:cs="Calibri"/>
                <w:lang w:eastAsia="en-US"/>
              </w:rPr>
            </w:pPr>
            <w:r w:rsidRPr="008127EF">
              <w:rPr>
                <w:rFonts w:eastAsia="Calibri" w:cs="Calibri"/>
                <w:lang w:eastAsia="en-US"/>
              </w:rPr>
              <w:t>Collembola (</w:t>
            </w:r>
            <w:r w:rsidRPr="008127EF">
              <w:rPr>
                <w:rFonts w:eastAsia="Calibri" w:cs="Calibri"/>
                <w:i/>
                <w:lang w:eastAsia="en-US"/>
              </w:rPr>
              <w:t>Folsomia candida</w:t>
            </w:r>
            <w:r w:rsidRPr="008127EF">
              <w:rPr>
                <w:rFonts w:eastAsia="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14:paraId="51630CFB" w14:textId="77777777" w:rsidR="00CB411D" w:rsidRPr="008127EF" w:rsidRDefault="00CB411D" w:rsidP="00354307">
            <w:pPr>
              <w:spacing w:line="260" w:lineRule="atLeast"/>
              <w:rPr>
                <w:rFonts w:eastAsia="Calibri"/>
                <w:color w:val="000000"/>
                <w:lang w:eastAsia="en-US"/>
              </w:rPr>
            </w:pPr>
            <w:r w:rsidRPr="008127EF">
              <w:t>reproduction</w:t>
            </w:r>
            <w:r w:rsidRPr="008127EF">
              <w:rPr>
                <w:rFonts w:eastAsia="Calibri" w:cs="Calibri"/>
                <w:color w:val="000000" w:themeColor="text1"/>
                <w:lang w:eastAsia="en-US"/>
              </w:rPr>
              <w:t xml:space="preserve"> </w:t>
            </w:r>
            <w:r w:rsidRPr="008127EF">
              <w:rPr>
                <w:rFonts w:eastAsia="Calibri" w:cs="Calibri"/>
                <w:lang w:eastAsia="en-US"/>
              </w:rPr>
              <w:t>(56 d)</w:t>
            </w:r>
          </w:p>
        </w:tc>
        <w:tc>
          <w:tcPr>
            <w:tcW w:w="1201" w:type="dxa"/>
            <w:tcBorders>
              <w:top w:val="single" w:sz="4" w:space="0" w:color="auto"/>
              <w:left w:val="single" w:sz="4" w:space="0" w:color="auto"/>
              <w:bottom w:val="single" w:sz="4" w:space="0" w:color="auto"/>
              <w:right w:val="single" w:sz="4" w:space="0" w:color="auto"/>
            </w:tcBorders>
          </w:tcPr>
          <w:p w14:paraId="5FF5E142" w14:textId="77777777" w:rsidR="00CB411D" w:rsidRPr="008127EF" w:rsidRDefault="00CB411D" w:rsidP="00354307">
            <w:pPr>
              <w:spacing w:line="260" w:lineRule="atLeast"/>
              <w:rPr>
                <w:rFonts w:eastAsia="Calibri"/>
                <w:color w:val="000000"/>
                <w:lang w:eastAsia="en-US"/>
              </w:rPr>
            </w:pPr>
            <w:r w:rsidRPr="008127EF">
              <w:rPr>
                <w:rFonts w:eastAsia="Calibri" w:cs="Calibri"/>
                <w:lang w:eastAsia="en-US"/>
              </w:rPr>
              <w:t>Reproduction test</w:t>
            </w:r>
          </w:p>
        </w:tc>
        <w:tc>
          <w:tcPr>
            <w:tcW w:w="642" w:type="dxa"/>
            <w:tcBorders>
              <w:top w:val="single" w:sz="4" w:space="0" w:color="auto"/>
              <w:left w:val="single" w:sz="4" w:space="0" w:color="auto"/>
              <w:bottom w:val="single" w:sz="4" w:space="0" w:color="auto"/>
              <w:right w:val="single" w:sz="4" w:space="0" w:color="auto"/>
            </w:tcBorders>
          </w:tcPr>
          <w:p w14:paraId="76CF8647" w14:textId="77777777" w:rsidR="00CB411D" w:rsidRPr="008127EF" w:rsidRDefault="00CB411D" w:rsidP="00354307">
            <w:pPr>
              <w:spacing w:line="260" w:lineRule="atLeast"/>
              <w:rPr>
                <w:rFonts w:eastAsia="Calibri"/>
                <w:color w:val="000000"/>
                <w:lang w:eastAsia="en-US"/>
              </w:rPr>
            </w:pPr>
            <w:r w:rsidRPr="008127EF">
              <w:rPr>
                <w:rFonts w:eastAsia="Calibri" w:cs="Calibri"/>
                <w:color w:val="000000" w:themeColor="text1"/>
                <w:lang w:eastAsia="en-US"/>
              </w:rPr>
              <w:t>28 d</w:t>
            </w:r>
          </w:p>
        </w:tc>
        <w:tc>
          <w:tcPr>
            <w:tcW w:w="753" w:type="dxa"/>
            <w:tcBorders>
              <w:top w:val="single" w:sz="4" w:space="0" w:color="auto"/>
              <w:left w:val="single" w:sz="4" w:space="0" w:color="auto"/>
              <w:bottom w:val="single" w:sz="4" w:space="0" w:color="auto"/>
              <w:right w:val="single" w:sz="4" w:space="0" w:color="auto"/>
            </w:tcBorders>
          </w:tcPr>
          <w:p w14:paraId="125F41D0" w14:textId="77777777" w:rsidR="00CB411D" w:rsidRPr="008127EF" w:rsidRDefault="00CB411D" w:rsidP="00354307">
            <w:pPr>
              <w:spacing w:line="260" w:lineRule="atLeast"/>
              <w:rPr>
                <w:rFonts w:eastAsia="Calibri"/>
                <w:color w:val="000000"/>
                <w:lang w:eastAsia="en-US"/>
              </w:rPr>
            </w:pPr>
            <w:r w:rsidRPr="008127EF">
              <w:rPr>
                <w:rFonts w:eastAsia="Calibri" w:cs="Calibri"/>
                <w:lang w:eastAsia="en-US"/>
              </w:rPr>
              <w:t>47</w:t>
            </w:r>
          </w:p>
        </w:tc>
        <w:tc>
          <w:tcPr>
            <w:tcW w:w="806" w:type="dxa"/>
            <w:tcBorders>
              <w:top w:val="single" w:sz="4" w:space="0" w:color="auto"/>
              <w:left w:val="single" w:sz="4" w:space="0" w:color="auto"/>
              <w:bottom w:val="single" w:sz="4" w:space="0" w:color="auto"/>
              <w:right w:val="single" w:sz="4" w:space="0" w:color="auto"/>
            </w:tcBorders>
          </w:tcPr>
          <w:p w14:paraId="6B6C9151" w14:textId="77777777" w:rsidR="00CB411D" w:rsidRPr="008127EF" w:rsidRDefault="00CB411D" w:rsidP="00354307">
            <w:pPr>
              <w:spacing w:line="260" w:lineRule="atLeast"/>
              <w:rPr>
                <w:rFonts w:eastAsia="Calibri"/>
                <w:color w:val="000000"/>
                <w:lang w:eastAsia="en-US"/>
              </w:rPr>
            </w:pPr>
            <w:r w:rsidRPr="008127EF">
              <w:rPr>
                <w:rFonts w:eastAsia="Calibri"/>
                <w:color w:val="000000"/>
                <w:lang w:eastAsia="en-US"/>
              </w:rPr>
              <w:t>79.85</w:t>
            </w:r>
          </w:p>
          <w:p w14:paraId="3F0FB894" w14:textId="77777777" w:rsidR="00CB411D" w:rsidRPr="008127EF" w:rsidRDefault="00CB411D" w:rsidP="00354307">
            <w:pPr>
              <w:spacing w:line="260" w:lineRule="atLeast"/>
              <w:rPr>
                <w:rFonts w:eastAsia="Calibri"/>
                <w:color w:val="000000"/>
                <w:lang w:eastAsia="en-US"/>
              </w:rPr>
            </w:pPr>
            <w:r w:rsidRPr="008127EF">
              <w:rPr>
                <w:rFonts w:eastAsia="Calibri"/>
                <w:color w:val="000000"/>
                <w:lang w:eastAsia="en-US"/>
              </w:rPr>
              <w:t>(EC</w:t>
            </w:r>
            <w:r w:rsidRPr="008127EF">
              <w:rPr>
                <w:rFonts w:eastAsia="Calibri"/>
                <w:color w:val="000000"/>
                <w:vertAlign w:val="subscript"/>
                <w:lang w:eastAsia="en-US"/>
              </w:rPr>
              <w:t>50</w:t>
            </w:r>
            <w:r w:rsidRPr="008127EF">
              <w:rPr>
                <w:rFonts w:eastAsia="Calibri"/>
                <w:color w:val="000000"/>
                <w:lang w:eastAsia="en-US"/>
              </w:rPr>
              <w:t>)</w:t>
            </w:r>
          </w:p>
          <w:p w14:paraId="5928CBAC" w14:textId="77777777" w:rsidR="00CB411D" w:rsidRPr="008127EF" w:rsidRDefault="00CB411D" w:rsidP="00354307">
            <w:pPr>
              <w:spacing w:line="260" w:lineRule="atLeast"/>
              <w:rPr>
                <w:rFonts w:eastAsia="Calibri"/>
                <w:color w:val="000000"/>
                <w:lang w:eastAsia="en-US"/>
              </w:rPr>
            </w:pPr>
            <w:r w:rsidRPr="008127EF">
              <w:rPr>
                <w:rFonts w:eastAsia="Calibri"/>
                <w:color w:val="000000"/>
                <w:lang w:eastAsia="en-US"/>
              </w:rPr>
              <w:t>24.75 (EC</w:t>
            </w:r>
            <w:r w:rsidRPr="008127EF">
              <w:rPr>
                <w:rFonts w:eastAsia="Calibri"/>
                <w:color w:val="000000"/>
                <w:vertAlign w:val="subscript"/>
                <w:lang w:eastAsia="en-US"/>
              </w:rPr>
              <w:t>10</w:t>
            </w:r>
            <w:r w:rsidRPr="008127EF">
              <w:rPr>
                <w:rFonts w:eastAsia="Calibri"/>
                <w:color w:val="000000"/>
                <w:lang w:eastAsia="en-US"/>
              </w:rPr>
              <w:t>)</w:t>
            </w:r>
          </w:p>
        </w:tc>
        <w:tc>
          <w:tcPr>
            <w:tcW w:w="993" w:type="dxa"/>
            <w:tcBorders>
              <w:top w:val="single" w:sz="4" w:space="0" w:color="auto"/>
              <w:left w:val="single" w:sz="4" w:space="0" w:color="auto"/>
              <w:bottom w:val="single" w:sz="4" w:space="0" w:color="auto"/>
              <w:right w:val="single" w:sz="4" w:space="0" w:color="auto"/>
            </w:tcBorders>
          </w:tcPr>
          <w:p w14:paraId="0D1A7162" w14:textId="77777777" w:rsidR="00CB411D" w:rsidRPr="008127EF" w:rsidRDefault="00CB411D" w:rsidP="00354307">
            <w:pPr>
              <w:spacing w:line="260" w:lineRule="atLeast"/>
              <w:rPr>
                <w:rFonts w:eastAsia="Calibri"/>
                <w:color w:val="000000"/>
                <w:lang w:eastAsia="en-US"/>
              </w:rPr>
            </w:pPr>
            <w:r w:rsidRPr="008127EF">
              <w:rPr>
                <w:rFonts w:eastAsia="Calibri"/>
                <w:color w:val="000000"/>
                <w:lang w:eastAsia="en-US"/>
              </w:rPr>
              <w:t>Nominal 5% OM</w:t>
            </w:r>
          </w:p>
        </w:tc>
        <w:tc>
          <w:tcPr>
            <w:tcW w:w="985" w:type="dxa"/>
            <w:tcBorders>
              <w:top w:val="single" w:sz="4" w:space="0" w:color="auto"/>
              <w:left w:val="single" w:sz="4" w:space="0" w:color="auto"/>
              <w:bottom w:val="single" w:sz="4" w:space="0" w:color="auto"/>
            </w:tcBorders>
          </w:tcPr>
          <w:p w14:paraId="4A7C85A8" w14:textId="77777777" w:rsidR="00CB411D" w:rsidRPr="008127EF" w:rsidRDefault="00CB411D" w:rsidP="00354307">
            <w:pPr>
              <w:spacing w:line="260" w:lineRule="atLeast"/>
              <w:rPr>
                <w:rFonts w:eastAsia="Calibri"/>
                <w:color w:val="000000"/>
                <w:lang w:eastAsia="en-US"/>
              </w:rPr>
            </w:pPr>
            <w:r w:rsidRPr="008127EF">
              <w:rPr>
                <w:rFonts w:eastAsia="Calibri" w:cs="Calibri"/>
                <w:lang w:eastAsia="en-US"/>
              </w:rPr>
              <w:t>IUCLID section 9.2.5</w:t>
            </w:r>
          </w:p>
        </w:tc>
      </w:tr>
    </w:tbl>
    <w:p w14:paraId="426A7117" w14:textId="77777777" w:rsidR="00CB411D" w:rsidRPr="008127EF" w:rsidRDefault="00CB411D" w:rsidP="00CB411D">
      <w:pPr>
        <w:rPr>
          <w:rFonts w:eastAsia="Calibri"/>
          <w:b/>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CB411D" w:rsidRPr="008127EF" w14:paraId="6276254B"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08814664" w14:textId="77777777" w:rsidR="00CB411D" w:rsidRPr="008127EF" w:rsidRDefault="00CB411D" w:rsidP="00354307">
            <w:pPr>
              <w:spacing w:line="260" w:lineRule="atLeast"/>
              <w:rPr>
                <w:rFonts w:eastAsia="Calibri"/>
                <w:b/>
                <w:lang w:eastAsia="da-DK"/>
              </w:rPr>
            </w:pPr>
            <w:r w:rsidRPr="008127EF">
              <w:rPr>
                <w:rFonts w:eastAsia="Calibri" w:cs="Calibri"/>
                <w:b/>
                <w:bCs/>
                <w:lang w:eastAsia="en-US"/>
              </w:rPr>
              <w:t>Conclusion used in Risk Assessment – Further ecotoxicological studies</w:t>
            </w:r>
          </w:p>
        </w:tc>
      </w:tr>
      <w:tr w:rsidR="00CB411D" w:rsidRPr="008127EF" w14:paraId="79B460CE"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6981AC93" w14:textId="77777777" w:rsidR="00CB411D" w:rsidRPr="008127EF" w:rsidRDefault="00CB411D" w:rsidP="00354307">
            <w:pPr>
              <w:spacing w:line="260" w:lineRule="atLeast"/>
              <w:rPr>
                <w:rFonts w:eastAsia="Calibri"/>
                <w:bCs/>
                <w:lang w:eastAsia="en-US"/>
              </w:rPr>
            </w:pPr>
            <w:r w:rsidRPr="008127EF">
              <w:rPr>
                <w:rFonts w:eastAsia="Calibri" w:cs="Calibri"/>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2EC666AF"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 xml:space="preserve">From the terrestrial study results the </w:t>
            </w:r>
            <w:r w:rsidRPr="008127EF">
              <w:rPr>
                <w:rFonts w:eastAsia="Calibri" w:cs="Calibri"/>
                <w:i/>
                <w:lang w:eastAsia="en-US"/>
              </w:rPr>
              <w:t>Folsomia candida</w:t>
            </w:r>
            <w:r w:rsidRPr="008127EF">
              <w:rPr>
                <w:rFonts w:eastAsia="Calibri" w:cs="Calibri"/>
                <w:lang w:eastAsia="en-US"/>
              </w:rPr>
              <w:t xml:space="preserve"> (Collembola) EC10 of 24.75 mg/kg dry soil was used for PNECsoil calculation. </w:t>
            </w:r>
          </w:p>
          <w:p w14:paraId="0C5E14E7"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 xml:space="preserve">The study has been conducted with a high content of organic material in the artificial soil (i.e. 5% peat), the resulting endpoints have to be corrected for differences between the organic matter content of the test soil and that of the standard soil defined for biocides. For the latter, the standard average organic matter content of 3.4% is used to convert the endpoint to a standard soil for biocides resulting in a EC10 of 16.83 mg/kg soil dwt. </w:t>
            </w:r>
          </w:p>
          <w:p w14:paraId="1054A6C8" w14:textId="77777777" w:rsidR="00CB411D" w:rsidRPr="008127EF" w:rsidRDefault="00CB411D" w:rsidP="00354307">
            <w:pPr>
              <w:spacing w:line="260" w:lineRule="atLeast"/>
              <w:rPr>
                <w:rFonts w:eastAsia="Calibri" w:cs="Calibri"/>
                <w:lang w:eastAsia="en-US"/>
              </w:rPr>
            </w:pPr>
          </w:p>
          <w:p w14:paraId="1A8EF75D"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 xml:space="preserve">PNECsoil = 0.168 mg/kg dwt (= 0.148 mg/kg wwt) </w:t>
            </w:r>
          </w:p>
        </w:tc>
      </w:tr>
      <w:tr w:rsidR="00CB411D" w:rsidRPr="008127EF" w14:paraId="65B311CD"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17F2BD9E" w14:textId="77777777" w:rsidR="00CB411D" w:rsidRPr="008127EF" w:rsidRDefault="00CB411D" w:rsidP="00354307">
            <w:pPr>
              <w:spacing w:line="260" w:lineRule="atLeast"/>
              <w:rPr>
                <w:rFonts w:eastAsia="Calibri"/>
                <w:bCs/>
                <w:lang w:eastAsia="en-US"/>
              </w:rPr>
            </w:pPr>
            <w:r w:rsidRPr="008127EF">
              <w:rPr>
                <w:rFonts w:eastAsia="Calibri" w:cs="Calibri"/>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566116C3" w14:textId="77777777" w:rsidR="00CB411D" w:rsidRPr="008127EF" w:rsidRDefault="00CB411D" w:rsidP="00354307">
            <w:pPr>
              <w:spacing w:line="260" w:lineRule="atLeast"/>
              <w:rPr>
                <w:rFonts w:eastAsia="Calibri"/>
                <w:bCs/>
                <w:lang w:eastAsia="en-US"/>
              </w:rPr>
            </w:pPr>
            <w:r w:rsidRPr="008127EF">
              <w:rPr>
                <w:rFonts w:eastAsia="Calibri" w:cs="Calibri"/>
                <w:lang w:eastAsia="en-US"/>
              </w:rPr>
              <w:t>The most sensitive organism among the species tested is the Collembolan. As two chronic studies were submitted, an assessment factor of 100 is applied because the available terrestrial ecotox data are derived for species belonging to a single trophic level.</w:t>
            </w:r>
          </w:p>
        </w:tc>
      </w:tr>
    </w:tbl>
    <w:p w14:paraId="21BED2F2" w14:textId="77777777" w:rsidR="00CB411D" w:rsidRPr="008127EF" w:rsidRDefault="00CB411D" w:rsidP="00CB411D">
      <w:pPr>
        <w:spacing w:line="276" w:lineRule="auto"/>
        <w:rPr>
          <w:rFonts w:eastAsia="Calibri"/>
          <w:lang w:eastAsia="en-US"/>
        </w:rPr>
      </w:pPr>
    </w:p>
    <w:p w14:paraId="30AF4FDA" w14:textId="2064C2B5" w:rsidR="00CB411D" w:rsidRPr="008127EF" w:rsidRDefault="00CB411D" w:rsidP="00CB411D">
      <w:pPr>
        <w:jc w:val="both"/>
        <w:rPr>
          <w:rFonts w:eastAsia="Times New Roman,Calibri" w:cs="Times New Roman,Calibri"/>
          <w:lang w:eastAsia="en-US"/>
        </w:rPr>
      </w:pPr>
      <w:r w:rsidRPr="008127EF">
        <w:rPr>
          <w:rFonts w:eastAsia="Times New Roman,Calibri" w:cs="Times New Roman,Calibri"/>
          <w:lang w:eastAsia="en-US"/>
        </w:rPr>
        <w:t xml:space="preserve">The value of PNECsoil in the Assessment Report of S-methoprene was estimated using the equilibrium partitioning method. (PNECsoil = 0.0003 mg/kg wwt). However new terrestrial studies with S-methoprene have been submitted at time of the </w:t>
      </w:r>
      <w:r w:rsidR="006A3152" w:rsidRPr="008127EF">
        <w:rPr>
          <w:rFonts w:eastAsia="Times New Roman,Calibri" w:cs="Times New Roman,Calibri"/>
          <w:lang w:eastAsia="en-US"/>
        </w:rPr>
        <w:t>BIOPREN 5 EC LARVICIDE CONCENTRATE</w:t>
      </w:r>
      <w:r w:rsidRPr="008127EF">
        <w:rPr>
          <w:rFonts w:eastAsia="Times New Roman,Calibri" w:cs="Times New Roman,Calibri"/>
          <w:lang w:eastAsia="en-US"/>
        </w:rPr>
        <w:t xml:space="preserve"> product dossier submission. The 28 days study result on </w:t>
      </w:r>
      <w:r w:rsidRPr="008127EF">
        <w:rPr>
          <w:rFonts w:eastAsia="Times New Roman,Calibri" w:cs="Times New Roman,Calibri"/>
          <w:i/>
          <w:lang w:eastAsia="en-US"/>
        </w:rPr>
        <w:t>Folsomia candida</w:t>
      </w:r>
      <w:r w:rsidRPr="008127EF">
        <w:rPr>
          <w:rFonts w:eastAsia="Times New Roman,Calibri" w:cs="Times New Roman,Calibri"/>
          <w:lang w:eastAsia="en-US"/>
        </w:rPr>
        <w:t xml:space="preserve"> (Collembola) was a NOEC</w:t>
      </w:r>
      <w:r w:rsidRPr="008127EF">
        <w:rPr>
          <w:rFonts w:eastAsia="Times New Roman,Calibri" w:cs="Times New Roman,Calibri"/>
          <w:vertAlign w:val="subscript"/>
          <w:lang w:eastAsia="en-US"/>
        </w:rPr>
        <w:t>reproduction</w:t>
      </w:r>
      <w:r w:rsidRPr="008127EF">
        <w:rPr>
          <w:rFonts w:eastAsia="Times New Roman,Calibri" w:cs="Times New Roman,Calibri"/>
          <w:lang w:eastAsia="en-US"/>
        </w:rPr>
        <w:t xml:space="preserve"> of 47 mg/kg soil dry weight and for Earthworm the </w:t>
      </w:r>
      <w:r w:rsidRPr="008127EF">
        <w:rPr>
          <w:rFonts w:eastAsia="Times New Roman,Calibri" w:cs="Times New Roman,Calibri"/>
          <w:lang w:eastAsia="en-US"/>
        </w:rPr>
        <w:lastRenderedPageBreak/>
        <w:t>NOEC</w:t>
      </w:r>
      <w:r w:rsidRPr="008127EF">
        <w:rPr>
          <w:vertAlign w:val="subscript"/>
        </w:rPr>
        <w:t>reproduction</w:t>
      </w:r>
      <w:r w:rsidRPr="008127EF">
        <w:t xml:space="preserve"> </w:t>
      </w:r>
      <w:r w:rsidRPr="008127EF">
        <w:rPr>
          <w:rFonts w:eastAsia="Times New Roman,Calibri" w:cs="Times New Roman,Calibri"/>
          <w:lang w:eastAsia="en-US"/>
        </w:rPr>
        <w:t>was 106 mg/kg soil dry weight (56 day) and the NOEC</w:t>
      </w:r>
      <w:r w:rsidRPr="008127EF">
        <w:rPr>
          <w:vertAlign w:val="subscript"/>
        </w:rPr>
        <w:t>mortality</w:t>
      </w:r>
      <w:r w:rsidRPr="008127EF">
        <w:t xml:space="preserve"> </w:t>
      </w:r>
      <w:r w:rsidRPr="008127EF">
        <w:rPr>
          <w:rFonts w:eastAsia="Times New Roman,Calibri" w:cs="Times New Roman,Calibri"/>
          <w:lang w:eastAsia="en-US"/>
        </w:rPr>
        <w:t xml:space="preserve">was 213 mg/kg soil dry weight (28 day). </w:t>
      </w:r>
    </w:p>
    <w:p w14:paraId="5097320A" w14:textId="77777777" w:rsidR="00CB411D" w:rsidRPr="008127EF" w:rsidRDefault="00CB411D" w:rsidP="00CB411D">
      <w:pPr>
        <w:jc w:val="both"/>
        <w:rPr>
          <w:rFonts w:eastAsia="Times New Roman,Calibri" w:cs="Times New Roman,Calibri"/>
          <w:iCs/>
          <w:lang w:eastAsia="en-US"/>
        </w:rPr>
      </w:pPr>
      <w:r w:rsidRPr="008127EF">
        <w:rPr>
          <w:rFonts w:eastAsia="Times New Roman,Calibri" w:cs="Times New Roman,Calibri"/>
          <w:iCs/>
          <w:lang w:eastAsia="en-US"/>
        </w:rPr>
        <w:t xml:space="preserve">Since in the study with </w:t>
      </w:r>
      <w:r w:rsidRPr="008127EF">
        <w:rPr>
          <w:rFonts w:eastAsia="Times New Roman,Calibri" w:cs="Times New Roman,Calibri"/>
          <w:i/>
          <w:iCs/>
          <w:lang w:eastAsia="en-US"/>
        </w:rPr>
        <w:t>Folsomia candida</w:t>
      </w:r>
      <w:r w:rsidRPr="008127EF">
        <w:rPr>
          <w:rFonts w:eastAsia="Times New Roman,Calibri" w:cs="Times New Roman,Calibri"/>
          <w:iCs/>
          <w:lang w:eastAsia="en-US"/>
        </w:rPr>
        <w:t xml:space="preserve"> already 20% inhibition of reproduction was observed at the level of the NOEC, the 28-d EC10 of 24.75 mg/kg dw is preferred over the NOEC of 47 mg/kg dw. The derivation of the EC10 is described in the study report and the dose-response curve seems to fit very wel to the observed effect percentages.</w:t>
      </w:r>
    </w:p>
    <w:p w14:paraId="53678D49" w14:textId="77777777" w:rsidR="00CB411D" w:rsidRPr="008127EF" w:rsidRDefault="00CB411D" w:rsidP="00CB411D">
      <w:pPr>
        <w:spacing w:line="260" w:lineRule="atLeast"/>
        <w:jc w:val="both"/>
        <w:rPr>
          <w:rFonts w:eastAsia="Calibri" w:cs="Calibri"/>
          <w:lang w:eastAsia="en-US"/>
        </w:rPr>
      </w:pPr>
      <w:r w:rsidRPr="008127EF">
        <w:rPr>
          <w:rFonts w:eastAsia="Calibri" w:cs="Calibri"/>
          <w:lang w:eastAsia="en-US"/>
        </w:rPr>
        <w:t>The study has been conducted with a high content of organic material in the artificial soil (i.e. 5% peat). This means that the resulting endpoints have to be corrected for differences between the organic matter content of the test soil and that of the standard soil defined for biocides. For the latter, the standard average organic matter content of 3.4% is used to convert the endpoint to a standard soil for biocides resulting in a EC10 of 16.83 mg/kg soil dwt. As two chronic studies were submitted, an assessment factor of 100 is applied because the available terrestrial ecotox data are derived for species belonging to a single trophic level.</w:t>
      </w:r>
    </w:p>
    <w:p w14:paraId="46A419B0" w14:textId="77777777" w:rsidR="00CB411D" w:rsidRPr="008127EF" w:rsidRDefault="00CB411D" w:rsidP="00CB411D">
      <w:pPr>
        <w:spacing w:line="260" w:lineRule="atLeast"/>
        <w:rPr>
          <w:rFonts w:eastAsia="Calibri" w:cs="Calibri"/>
          <w:lang w:eastAsia="en-US"/>
        </w:rPr>
      </w:pPr>
    </w:p>
    <w:p w14:paraId="207A4B8F" w14:textId="77777777" w:rsidR="00CB411D" w:rsidRPr="008127EF" w:rsidRDefault="00CB411D" w:rsidP="00CB411D">
      <w:pPr>
        <w:rPr>
          <w:rFonts w:eastAsia="Times New Roman,Calibri" w:cs="Times New Roman,Calibri"/>
          <w:b/>
          <w:iCs/>
          <w:lang w:eastAsia="en-US"/>
        </w:rPr>
      </w:pPr>
      <w:r w:rsidRPr="008127EF">
        <w:rPr>
          <w:rFonts w:eastAsia="Calibri" w:cs="Calibri"/>
          <w:b/>
          <w:lang w:eastAsia="en-US"/>
        </w:rPr>
        <w:t>PNECsoil = 0.168 mg/kg dwt (= 0.148 mg/kg wwt)</w:t>
      </w:r>
    </w:p>
    <w:p w14:paraId="0EB15F87" w14:textId="77777777" w:rsidR="00CB411D" w:rsidRPr="008127EF" w:rsidRDefault="00CB411D" w:rsidP="00CB411D">
      <w:pPr>
        <w:rPr>
          <w:rFonts w:eastAsia="Calibri"/>
          <w:lang w:eastAsia="en-US"/>
        </w:rPr>
      </w:pPr>
    </w:p>
    <w:p w14:paraId="45AA88D2" w14:textId="75B3C19E" w:rsidR="00CB411D" w:rsidRPr="008127EF" w:rsidRDefault="00CB411D" w:rsidP="00CB411D">
      <w:pPr>
        <w:jc w:val="both"/>
        <w:rPr>
          <w:rFonts w:eastAsia="Calibri"/>
          <w:i/>
          <w:iCs/>
          <w:lang w:eastAsia="en-US"/>
        </w:rPr>
      </w:pPr>
      <w:r w:rsidRPr="008127EF">
        <w:rPr>
          <w:rFonts w:eastAsia="Calibri" w:cs="Calibri"/>
          <w:lang w:eastAsia="en-US"/>
        </w:rPr>
        <w:t>Note from the CA evaluator: The derived PNEC is fully in line with guidance in Vol IV Part B+C (2017)</w:t>
      </w:r>
      <w:r w:rsidR="00A10BFE">
        <w:rPr>
          <w:rFonts w:eastAsia="Calibri" w:cs="Calibri"/>
          <w:lang w:eastAsia="en-US"/>
        </w:rPr>
        <w:t xml:space="preserve"> and agreed at the 28</w:t>
      </w:r>
      <w:r w:rsidR="00A10BFE" w:rsidRPr="00A10BFE">
        <w:rPr>
          <w:rFonts w:eastAsia="Calibri" w:cs="Calibri"/>
          <w:vertAlign w:val="superscript"/>
          <w:lang w:eastAsia="en-US"/>
        </w:rPr>
        <w:t>th</w:t>
      </w:r>
      <w:r w:rsidR="00A10BFE">
        <w:rPr>
          <w:rFonts w:eastAsia="Calibri" w:cs="Calibri"/>
          <w:lang w:eastAsia="en-US"/>
        </w:rPr>
        <w:t xml:space="preserve"> BPC meeting</w:t>
      </w:r>
      <w:r w:rsidRPr="008127EF">
        <w:rPr>
          <w:rFonts w:eastAsia="Calibri" w:cs="Calibri"/>
          <w:lang w:eastAsia="en-US"/>
        </w:rPr>
        <w:t>, but should be considered with care. From the PPP area it is well known that especially larvicides have very specific modes of action. Therefore possibly sensitive species have not been tested. At present, however, there are no tools on how to address this further.</w:t>
      </w:r>
    </w:p>
    <w:p w14:paraId="3A4FC4C5" w14:textId="77777777" w:rsidR="00CB411D" w:rsidRPr="008127EF" w:rsidRDefault="00CB411D" w:rsidP="00CB411D">
      <w:pPr>
        <w:rPr>
          <w:rFonts w:eastAsia="Calibri"/>
          <w:lang w:eastAsia="en-US"/>
        </w:rPr>
      </w:pPr>
    </w:p>
    <w:p w14:paraId="213C834C" w14:textId="77777777" w:rsidR="00CB411D" w:rsidRPr="008127EF" w:rsidRDefault="00CB411D" w:rsidP="00CB411D">
      <w:pPr>
        <w:rPr>
          <w:rFonts w:eastAsia="Calibri"/>
          <w:b/>
          <w:i/>
          <w:lang w:eastAsia="en-US"/>
        </w:rPr>
      </w:pPr>
      <w:bookmarkStart w:id="1565" w:name="_Toc389729101"/>
      <w:bookmarkStart w:id="1566" w:name="_Toc403472786"/>
      <w:r w:rsidRPr="008127EF">
        <w:rPr>
          <w:rFonts w:eastAsia="Calibri" w:cs="Calibri"/>
          <w:b/>
          <w:bCs/>
          <w:i/>
          <w:iCs/>
          <w:lang w:eastAsia="en-US"/>
        </w:rPr>
        <w:t>Effects on any other specific, non-target organisms (flora and fauna) believed to be at risk (ADS)</w:t>
      </w:r>
      <w:bookmarkEnd w:id="1565"/>
      <w:bookmarkEnd w:id="1566"/>
    </w:p>
    <w:p w14:paraId="2985CA43" w14:textId="77777777" w:rsidR="00CB411D" w:rsidRPr="008127EF" w:rsidRDefault="00CB411D" w:rsidP="00CB411D">
      <w:pPr>
        <w:spacing w:line="276" w:lineRule="auto"/>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CB411D" w:rsidRPr="008127EF" w14:paraId="69260109"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0CAD230A" w14:textId="77777777" w:rsidR="00CB411D" w:rsidRPr="008127EF" w:rsidRDefault="00CB411D" w:rsidP="00354307">
            <w:pPr>
              <w:spacing w:line="260" w:lineRule="atLeast"/>
              <w:rPr>
                <w:rFonts w:eastAsia="Calibri"/>
                <w:b/>
                <w:lang w:eastAsia="da-DK"/>
              </w:rPr>
            </w:pPr>
            <w:r w:rsidRPr="008127EF">
              <w:rPr>
                <w:rFonts w:eastAsia="Calibri" w:cs="Calibri"/>
                <w:b/>
                <w:bCs/>
                <w:lang w:eastAsia="en-US"/>
              </w:rPr>
              <w:t>Data waiving</w:t>
            </w:r>
          </w:p>
        </w:tc>
      </w:tr>
      <w:tr w:rsidR="00CB411D" w:rsidRPr="008127EF" w14:paraId="391C8C45"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72029E44" w14:textId="77777777" w:rsidR="00CB411D" w:rsidRPr="008127EF" w:rsidRDefault="00CB411D" w:rsidP="00354307">
            <w:pPr>
              <w:spacing w:line="260" w:lineRule="atLeast"/>
              <w:rPr>
                <w:rFonts w:eastAsia="Calibri"/>
                <w:lang w:eastAsia="en-US"/>
              </w:rPr>
            </w:pPr>
            <w:r w:rsidRPr="008127EF">
              <w:rPr>
                <w:rFonts w:eastAsia="Calibri" w:cs="Calibri"/>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97E9B66"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Not relevant</w:t>
            </w:r>
          </w:p>
        </w:tc>
      </w:tr>
      <w:tr w:rsidR="00CB411D" w:rsidRPr="008127EF" w14:paraId="5163A472"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173E0258" w14:textId="77777777" w:rsidR="00CB411D" w:rsidRPr="008127EF" w:rsidRDefault="00CB411D" w:rsidP="00354307">
            <w:pPr>
              <w:spacing w:line="260" w:lineRule="atLeast"/>
              <w:rPr>
                <w:rFonts w:eastAsia="Calibri"/>
                <w:lang w:eastAsia="en-US"/>
              </w:rPr>
            </w:pPr>
            <w:r w:rsidRPr="008127EF">
              <w:rPr>
                <w:rFonts w:eastAsia="Calibri" w:cs="Calibri"/>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40ECA430" w14:textId="77777777" w:rsidR="00CB411D" w:rsidRPr="008127EF" w:rsidRDefault="00CB411D" w:rsidP="00354307">
            <w:pPr>
              <w:spacing w:line="260" w:lineRule="atLeast"/>
              <w:rPr>
                <w:rFonts w:eastAsia="Calibri" w:cs="Calibri"/>
                <w:lang w:eastAsia="en-US"/>
              </w:rPr>
            </w:pPr>
            <w:r w:rsidRPr="008127EF">
              <w:rPr>
                <w:rFonts w:eastAsia="Calibri"/>
                <w:lang w:eastAsia="en-US"/>
              </w:rPr>
              <w:t>No additional test on other target organisms is needed on the basis of intended uses, data available on the active substance or risk assessment.</w:t>
            </w:r>
          </w:p>
        </w:tc>
      </w:tr>
    </w:tbl>
    <w:p w14:paraId="76A88F8A" w14:textId="77777777" w:rsidR="00CB411D" w:rsidRPr="008127EF" w:rsidRDefault="00CB411D" w:rsidP="00CB411D">
      <w:pPr>
        <w:spacing w:line="276" w:lineRule="auto"/>
        <w:rPr>
          <w:rFonts w:eastAsia="Calibri"/>
          <w:lang w:eastAsia="en-US"/>
        </w:rPr>
      </w:pPr>
    </w:p>
    <w:p w14:paraId="3B979114" w14:textId="77777777" w:rsidR="00CB411D" w:rsidRPr="008127EF" w:rsidRDefault="00CB411D" w:rsidP="00CB411D">
      <w:pPr>
        <w:jc w:val="both"/>
        <w:rPr>
          <w:rFonts w:eastAsia="Calibri"/>
          <w:b/>
          <w:i/>
          <w:lang w:eastAsia="en-US"/>
        </w:rPr>
      </w:pPr>
      <w:bookmarkStart w:id="1567" w:name="_Toc389729102"/>
      <w:bookmarkStart w:id="1568" w:name="_Toc403472787"/>
      <w:r w:rsidRPr="008127EF">
        <w:rPr>
          <w:rFonts w:eastAsia="Calibri" w:cs="Calibri"/>
          <w:b/>
          <w:bCs/>
          <w:i/>
          <w:iCs/>
          <w:lang w:eastAsia="en-US"/>
        </w:rPr>
        <w:t>Supervised trials to assess risks to non-target organisms under field conditions</w:t>
      </w:r>
      <w:bookmarkEnd w:id="1567"/>
      <w:bookmarkEnd w:id="1568"/>
    </w:p>
    <w:p w14:paraId="40A56DFA" w14:textId="77777777" w:rsidR="00CB411D" w:rsidRPr="008127EF" w:rsidRDefault="00CB411D" w:rsidP="00CB411D">
      <w:pPr>
        <w:spacing w:line="276" w:lineRule="auto"/>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CB411D" w:rsidRPr="008127EF" w14:paraId="2C609648"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2578F520" w14:textId="77777777" w:rsidR="00CB411D" w:rsidRPr="008127EF" w:rsidRDefault="00CB411D" w:rsidP="00354307">
            <w:pPr>
              <w:spacing w:line="260" w:lineRule="atLeast"/>
              <w:rPr>
                <w:rFonts w:eastAsia="Calibri"/>
                <w:b/>
                <w:lang w:eastAsia="da-DK"/>
              </w:rPr>
            </w:pPr>
            <w:r w:rsidRPr="008127EF">
              <w:rPr>
                <w:rFonts w:eastAsia="Calibri" w:cs="Calibri"/>
                <w:b/>
                <w:bCs/>
                <w:lang w:eastAsia="en-US"/>
              </w:rPr>
              <w:t>Data waiving</w:t>
            </w:r>
          </w:p>
        </w:tc>
      </w:tr>
      <w:tr w:rsidR="00CB411D" w:rsidRPr="008127EF" w14:paraId="35CEC821"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107210D7" w14:textId="77777777" w:rsidR="00CB411D" w:rsidRPr="008127EF" w:rsidRDefault="00CB411D" w:rsidP="00354307">
            <w:pPr>
              <w:spacing w:line="260" w:lineRule="atLeast"/>
              <w:rPr>
                <w:rFonts w:eastAsia="Calibri"/>
                <w:lang w:eastAsia="en-US"/>
              </w:rPr>
            </w:pPr>
            <w:r w:rsidRPr="008127EF">
              <w:rPr>
                <w:rFonts w:eastAsia="Calibri" w:cs="Calibri"/>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02FCC2EE"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Not relevant</w:t>
            </w:r>
          </w:p>
        </w:tc>
      </w:tr>
      <w:tr w:rsidR="00CB411D" w:rsidRPr="008127EF" w14:paraId="024750CE"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58E05F26" w14:textId="77777777" w:rsidR="00CB411D" w:rsidRPr="008127EF" w:rsidRDefault="00CB411D" w:rsidP="00354307">
            <w:pPr>
              <w:spacing w:line="260" w:lineRule="atLeast"/>
              <w:rPr>
                <w:rFonts w:eastAsia="Calibri"/>
                <w:lang w:eastAsia="en-US"/>
              </w:rPr>
            </w:pPr>
            <w:r w:rsidRPr="008127EF">
              <w:rPr>
                <w:rFonts w:eastAsia="Calibri" w:cs="Calibri"/>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32AF1863"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Not applicable. The product is not applied directly on non-target organisms or soil.</w:t>
            </w:r>
          </w:p>
        </w:tc>
      </w:tr>
    </w:tbl>
    <w:p w14:paraId="04F3A337" w14:textId="77777777" w:rsidR="00CB411D" w:rsidRPr="008127EF" w:rsidRDefault="00CB411D" w:rsidP="00CB411D">
      <w:pPr>
        <w:spacing w:line="260" w:lineRule="atLeast"/>
        <w:rPr>
          <w:rFonts w:eastAsia="Calibri"/>
          <w:i/>
          <w:iCs/>
          <w:lang w:eastAsia="en-US"/>
        </w:rPr>
      </w:pPr>
    </w:p>
    <w:p w14:paraId="11C92730" w14:textId="77777777" w:rsidR="00CB411D" w:rsidRPr="008127EF" w:rsidRDefault="00CB411D" w:rsidP="00CB411D">
      <w:pPr>
        <w:jc w:val="both"/>
        <w:rPr>
          <w:rFonts w:eastAsia="Calibri"/>
          <w:b/>
          <w:i/>
          <w:lang w:eastAsia="en-US"/>
        </w:rPr>
      </w:pPr>
      <w:bookmarkStart w:id="1569" w:name="_Toc389729103"/>
      <w:bookmarkStart w:id="1570" w:name="_Toc403472788"/>
      <w:r w:rsidRPr="008127EF">
        <w:rPr>
          <w:rFonts w:eastAsia="Calibri" w:cs="Calibri"/>
          <w:b/>
          <w:bCs/>
          <w:i/>
          <w:iCs/>
          <w:lang w:eastAsia="en-US"/>
        </w:rPr>
        <w:t>Studies on acceptance by ingestion of the biocidal product by any non-target organisms thought to be at risk</w:t>
      </w:r>
      <w:bookmarkEnd w:id="1569"/>
      <w:bookmarkEnd w:id="1570"/>
    </w:p>
    <w:p w14:paraId="6CF11B5F" w14:textId="77777777" w:rsidR="00CB411D" w:rsidRPr="008127EF" w:rsidRDefault="00CB411D" w:rsidP="00CB411D">
      <w:pPr>
        <w:spacing w:line="276" w:lineRule="auto"/>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CB411D" w:rsidRPr="008127EF" w14:paraId="2AA0DE3A"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B3F3E7" w14:textId="77777777" w:rsidR="00CB411D" w:rsidRPr="008127EF" w:rsidRDefault="00CB411D" w:rsidP="00354307">
            <w:pPr>
              <w:spacing w:line="260" w:lineRule="atLeast"/>
              <w:rPr>
                <w:rFonts w:eastAsia="Calibri"/>
                <w:b/>
                <w:lang w:eastAsia="da-DK"/>
              </w:rPr>
            </w:pPr>
            <w:r w:rsidRPr="008127EF">
              <w:rPr>
                <w:rFonts w:eastAsia="Calibri" w:cs="Calibri"/>
                <w:b/>
                <w:bCs/>
                <w:lang w:eastAsia="en-US"/>
              </w:rPr>
              <w:t>Data waiving</w:t>
            </w:r>
          </w:p>
        </w:tc>
      </w:tr>
      <w:tr w:rsidR="00CB411D" w:rsidRPr="008127EF" w14:paraId="69B88471"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787A33E7" w14:textId="77777777" w:rsidR="00CB411D" w:rsidRPr="008127EF" w:rsidRDefault="00CB411D" w:rsidP="00354307">
            <w:pPr>
              <w:spacing w:line="260" w:lineRule="atLeast"/>
              <w:rPr>
                <w:rFonts w:eastAsia="Calibri"/>
                <w:lang w:eastAsia="en-US"/>
              </w:rPr>
            </w:pPr>
            <w:r w:rsidRPr="008127EF">
              <w:rPr>
                <w:rFonts w:eastAsia="Calibri" w:cs="Calibri"/>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03262726" w14:textId="77777777" w:rsidR="00CB411D" w:rsidRPr="008127EF" w:rsidRDefault="00CB411D" w:rsidP="00354307">
            <w:pPr>
              <w:spacing w:line="260" w:lineRule="atLeast"/>
              <w:rPr>
                <w:rFonts w:eastAsia="Calibri" w:cs="Calibri"/>
                <w:lang w:eastAsia="en-US"/>
              </w:rPr>
            </w:pPr>
            <w:r w:rsidRPr="008127EF">
              <w:rPr>
                <w:rFonts w:eastAsia="Calibri" w:cs="Calibri"/>
                <w:lang w:eastAsia="en-US"/>
              </w:rPr>
              <w:t>Not submitted</w:t>
            </w:r>
          </w:p>
        </w:tc>
      </w:tr>
      <w:tr w:rsidR="00CB411D" w:rsidRPr="008127EF" w14:paraId="5D314544"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66BDC043" w14:textId="77777777" w:rsidR="00CB411D" w:rsidRPr="008127EF" w:rsidRDefault="00CB411D" w:rsidP="00354307">
            <w:pPr>
              <w:spacing w:line="260" w:lineRule="atLeast"/>
              <w:rPr>
                <w:rFonts w:eastAsia="Calibri"/>
                <w:lang w:eastAsia="en-US"/>
              </w:rPr>
            </w:pPr>
            <w:r w:rsidRPr="008127EF">
              <w:rPr>
                <w:rFonts w:eastAsia="Calibri" w:cs="Calibri"/>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1885B9B0" w14:textId="77777777" w:rsidR="00CB411D" w:rsidRPr="008127EF" w:rsidRDefault="00CB411D" w:rsidP="00354307">
            <w:pPr>
              <w:spacing w:line="260" w:lineRule="atLeast"/>
              <w:rPr>
                <w:rFonts w:eastAsia="Calibri" w:cs="Calibri"/>
                <w:lang w:eastAsia="en-US"/>
              </w:rPr>
            </w:pPr>
            <w:r w:rsidRPr="008127EF">
              <w:rPr>
                <w:rFonts w:eastAsia="Calibri"/>
                <w:lang w:eastAsia="en-US"/>
              </w:rPr>
              <w:t>No study on acceptance by ingestion of the biocidal product by any non-target organisms thought to be at risk is needed on the basis of intended uses, data available on the active substance or risk assessment.</w:t>
            </w:r>
          </w:p>
        </w:tc>
      </w:tr>
    </w:tbl>
    <w:p w14:paraId="65854AB1" w14:textId="77777777" w:rsidR="00CB411D" w:rsidRPr="008127EF" w:rsidRDefault="00CB411D" w:rsidP="00CB411D">
      <w:pPr>
        <w:jc w:val="both"/>
        <w:rPr>
          <w:rFonts w:eastAsia="Calibri"/>
          <w:b/>
          <w:i/>
          <w:lang w:eastAsia="en-US"/>
        </w:rPr>
      </w:pPr>
      <w:r w:rsidRPr="008127EF">
        <w:rPr>
          <w:rFonts w:eastAsia="Calibri" w:cs="Calibri"/>
          <w:b/>
          <w:bCs/>
          <w:i/>
          <w:iCs/>
          <w:lang w:eastAsia="en-US"/>
        </w:rPr>
        <w:lastRenderedPageBreak/>
        <w:t>Secondary ecological effect e.g. when a large proportion of a specific habitat type is treated (ADS)</w:t>
      </w:r>
    </w:p>
    <w:p w14:paraId="458F4D27" w14:textId="77777777" w:rsidR="00CB411D" w:rsidRPr="008127EF" w:rsidRDefault="00CB411D" w:rsidP="00CB411D">
      <w:pPr>
        <w:spacing w:line="260" w:lineRule="atLeast"/>
        <w:jc w:val="both"/>
        <w:rPr>
          <w:rFonts w:eastAsiaTheme="minorHAnsi" w:cs="Arial"/>
          <w:color w:val="000000"/>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CB411D" w:rsidRPr="008127EF" w14:paraId="166EDD12"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258FBDBE" w14:textId="77777777" w:rsidR="00CB411D" w:rsidRPr="008127EF" w:rsidRDefault="00CB411D" w:rsidP="00354307">
            <w:pPr>
              <w:spacing w:line="260" w:lineRule="atLeast"/>
              <w:rPr>
                <w:rFonts w:eastAsia="Calibri"/>
                <w:b/>
                <w:lang w:eastAsia="da-DK"/>
              </w:rPr>
            </w:pPr>
            <w:r w:rsidRPr="008127EF">
              <w:rPr>
                <w:rFonts w:eastAsia="Calibri"/>
                <w:b/>
                <w:lang w:eastAsia="en-US"/>
              </w:rPr>
              <w:t>Data waiving</w:t>
            </w:r>
          </w:p>
        </w:tc>
      </w:tr>
      <w:tr w:rsidR="00CB411D" w:rsidRPr="008127EF" w14:paraId="22BF0B95"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3623B41C" w14:textId="77777777" w:rsidR="00CB411D" w:rsidRPr="008127EF" w:rsidRDefault="00CB411D" w:rsidP="00354307">
            <w:pPr>
              <w:spacing w:line="260" w:lineRule="atLeast"/>
              <w:rPr>
                <w:rFonts w:eastAsia="Calibri"/>
                <w:lang w:eastAsia="en-US"/>
              </w:rPr>
            </w:pPr>
            <w:r w:rsidRPr="008127EF">
              <w:rPr>
                <w:rFonts w:eastAsia="Calibri"/>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12C17555" w14:textId="77777777" w:rsidR="00CB411D" w:rsidRPr="008127EF" w:rsidRDefault="00CB411D" w:rsidP="00354307">
            <w:pPr>
              <w:spacing w:line="260" w:lineRule="atLeast"/>
              <w:rPr>
                <w:rFonts w:eastAsia="Calibri"/>
                <w:lang w:eastAsia="en-US"/>
              </w:rPr>
            </w:pPr>
            <w:r w:rsidRPr="008127EF">
              <w:rPr>
                <w:rFonts w:eastAsia="Calibri"/>
                <w:lang w:eastAsia="en-US"/>
              </w:rPr>
              <w:t>Not relevant</w:t>
            </w:r>
          </w:p>
        </w:tc>
      </w:tr>
      <w:tr w:rsidR="00CB411D" w:rsidRPr="008127EF" w14:paraId="64CDB158"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162C1478" w14:textId="77777777" w:rsidR="00CB411D" w:rsidRPr="008127EF" w:rsidRDefault="00CB411D" w:rsidP="00354307">
            <w:pPr>
              <w:spacing w:line="260" w:lineRule="atLeast"/>
              <w:rPr>
                <w:rFonts w:eastAsia="Calibri"/>
                <w:lang w:eastAsia="en-US"/>
              </w:rPr>
            </w:pPr>
            <w:r w:rsidRPr="008127EF">
              <w:rPr>
                <w:rFonts w:eastAsia="Calibri"/>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341A020E" w14:textId="77777777" w:rsidR="00CB411D" w:rsidRPr="008127EF" w:rsidRDefault="00CB411D" w:rsidP="00354307">
            <w:pPr>
              <w:spacing w:line="260" w:lineRule="atLeast"/>
              <w:rPr>
                <w:rFonts w:eastAsia="Calibri"/>
                <w:lang w:eastAsia="en-US"/>
              </w:rPr>
            </w:pPr>
            <w:r w:rsidRPr="008127EF">
              <w:rPr>
                <w:rFonts w:eastAsia="Calibri"/>
                <w:lang w:eastAsia="en-US"/>
              </w:rPr>
              <w:t>No additional test on secondary ecological effect is needed on the basis of intended uses, data available on the active substance or risk assessment.</w:t>
            </w:r>
          </w:p>
        </w:tc>
      </w:tr>
    </w:tbl>
    <w:p w14:paraId="0955F69D" w14:textId="77777777" w:rsidR="00C950B7" w:rsidRDefault="00C950B7" w:rsidP="00C950B7">
      <w:pPr>
        <w:spacing w:line="260" w:lineRule="atLeast"/>
        <w:rPr>
          <w:rFonts w:eastAsia="Times New Roman,Calibri" w:cs="Times New Roman,Calibri"/>
          <w:iCs/>
          <w:lang w:eastAsia="en-US"/>
        </w:rPr>
      </w:pPr>
    </w:p>
    <w:p w14:paraId="7CC5AD2D" w14:textId="6CF55AF7" w:rsidR="00797248" w:rsidRPr="00113547" w:rsidRDefault="00797248" w:rsidP="00797248">
      <w:pPr>
        <w:spacing w:line="260" w:lineRule="atLeast"/>
        <w:jc w:val="both"/>
        <w:rPr>
          <w:rFonts w:eastAsia="Times New Roman,Calibri" w:cs="Times New Roman,Calibri"/>
          <w:b/>
          <w:i/>
          <w:sz w:val="22"/>
          <w:szCs w:val="22"/>
          <w:lang w:eastAsia="en-US"/>
        </w:rPr>
      </w:pPr>
      <w:r w:rsidRPr="00113547">
        <w:rPr>
          <w:rFonts w:eastAsia="Times New Roman,Calibri" w:cs="Times New Roman,Calibri"/>
          <w:b/>
          <w:i/>
          <w:sz w:val="22"/>
          <w:szCs w:val="22"/>
          <w:lang w:eastAsia="en-US"/>
        </w:rPr>
        <w:t>Endocrine disruption activity of non-active substances</w:t>
      </w:r>
    </w:p>
    <w:p w14:paraId="46919EAB" w14:textId="77777777" w:rsidR="00797248" w:rsidRPr="00113547" w:rsidRDefault="00797248" w:rsidP="00797248">
      <w:pPr>
        <w:rPr>
          <w:iCs/>
        </w:rPr>
      </w:pPr>
    </w:p>
    <w:p w14:paraId="63BFC350" w14:textId="76A430DD" w:rsidR="00596B94" w:rsidRDefault="00596B94" w:rsidP="00797248">
      <w:pPr>
        <w:jc w:val="both"/>
        <w:rPr>
          <w:lang w:val="en-US"/>
        </w:rPr>
      </w:pPr>
      <w:r w:rsidRPr="00596B94">
        <w:rPr>
          <w:lang w:val="en-US"/>
        </w:rPr>
        <w:t>The Commission Delegated Regulation (EU) 2017/2100 specifying the scientific criteria for the determination of endocrine-disrupting properties (ED criteria) under Regulation (EU) No 528/2012 (BPR) establishes that the ED criteria become applicable by 7 June 2018 for biocides  (</w:t>
      </w:r>
      <w:hyperlink r:id="rId17" w:history="1">
        <w:r w:rsidRPr="00CF113A">
          <w:rPr>
            <w:rStyle w:val="Hyperlink"/>
            <w:lang w:val="en-US"/>
          </w:rPr>
          <w:t>https://www.ctgb.nl/onderwerpen/hormoon-verstoorders</w:t>
        </w:r>
      </w:hyperlink>
      <w:r w:rsidRPr="00596B94">
        <w:rPr>
          <w:lang w:val="en-US"/>
        </w:rPr>
        <w:t>).</w:t>
      </w:r>
    </w:p>
    <w:p w14:paraId="6E1C9D6F" w14:textId="77777777" w:rsidR="00596B94" w:rsidRDefault="00596B94" w:rsidP="00797248">
      <w:pPr>
        <w:jc w:val="both"/>
        <w:rPr>
          <w:lang w:val="en-US"/>
        </w:rPr>
      </w:pPr>
    </w:p>
    <w:p w14:paraId="2E9FF923" w14:textId="77777777" w:rsidR="0035188E" w:rsidRDefault="00797248" w:rsidP="00797248">
      <w:pPr>
        <w:jc w:val="both"/>
        <w:rPr>
          <w:rFonts w:eastAsia="Times New Roman,Calibri" w:cs="Times New Roman,Calibri"/>
          <w:lang w:eastAsia="en-US"/>
        </w:rPr>
      </w:pPr>
      <w:r w:rsidRPr="00113547">
        <w:rPr>
          <w:lang w:val="en-US"/>
        </w:rPr>
        <w:t xml:space="preserve">No further ecotoxicological studies are available for </w:t>
      </w:r>
      <w:r w:rsidRPr="00113547">
        <w:rPr>
          <w:rFonts w:eastAsia="Times New Roman,Calibri" w:cs="Times New Roman,Calibri"/>
          <w:lang w:eastAsia="en-US"/>
        </w:rPr>
        <w:t>BIOPREN 5 EC LARVICIDE CONCENTRATE</w:t>
      </w:r>
      <w:r w:rsidRPr="00113547">
        <w:rPr>
          <w:lang w:val="en-US"/>
        </w:rPr>
        <w:t>. The product</w:t>
      </w:r>
      <w:r w:rsidRPr="00113547">
        <w:rPr>
          <w:lang w:val="en"/>
        </w:rPr>
        <w:t xml:space="preserve"> was not tested for potential endocrine disruption properties.</w:t>
      </w:r>
      <w:r w:rsidR="0035188E" w:rsidRPr="0035188E">
        <w:rPr>
          <w:rFonts w:eastAsia="Times New Roman,Calibri" w:cs="Times New Roman,Calibri"/>
          <w:lang w:eastAsia="en-US"/>
        </w:rPr>
        <w:t xml:space="preserve"> </w:t>
      </w:r>
      <w:r w:rsidR="0035188E" w:rsidRPr="00113547">
        <w:rPr>
          <w:rFonts w:eastAsia="Times New Roman,Calibri" w:cs="Times New Roman,Calibri"/>
          <w:lang w:eastAsia="en-US"/>
        </w:rPr>
        <w:t>BIOPREN 5 EC LARVICIDE CONCENTRATE</w:t>
      </w:r>
      <w:r w:rsidR="0035188E">
        <w:rPr>
          <w:rFonts w:eastAsia="Times New Roman,Calibri" w:cs="Times New Roman,Calibri"/>
          <w:lang w:eastAsia="en-US"/>
        </w:rPr>
        <w:t xml:space="preserve"> contains the active substance s-methoprene and various co-formulants (see confidential annex).</w:t>
      </w:r>
    </w:p>
    <w:p w14:paraId="6CEC7D8D" w14:textId="77777777" w:rsidR="0035188E" w:rsidRDefault="0035188E" w:rsidP="00797248">
      <w:pPr>
        <w:jc w:val="both"/>
        <w:rPr>
          <w:rFonts w:eastAsia="Times New Roman,Calibri" w:cs="Times New Roman,Calibri"/>
          <w:lang w:eastAsia="en-US"/>
        </w:rPr>
      </w:pPr>
    </w:p>
    <w:p w14:paraId="47997A8A" w14:textId="1BAF975D" w:rsidR="0035188E" w:rsidRDefault="0035188E" w:rsidP="0035188E">
      <w:pPr>
        <w:spacing w:line="260" w:lineRule="atLeast"/>
        <w:rPr>
          <w:lang w:val="en"/>
        </w:rPr>
      </w:pPr>
      <w:r w:rsidRPr="00113547">
        <w:rPr>
          <w:lang w:val="en-US"/>
        </w:rPr>
        <w:t>For s-methoprene no ED assessment is required because for active substances which have been approved, the EU assessment should be followed. The Assessment Report (September 2016) states that s</w:t>
      </w:r>
      <w:r w:rsidRPr="00113547">
        <w:rPr>
          <w:lang w:val="en"/>
        </w:rPr>
        <w:t>-methoprene is not included in the Commission staff working document on implementation of the EU Strategy for Endocrine Disrupters. Whilst s-</w:t>
      </w:r>
      <w:r w:rsidR="00D64A3F">
        <w:rPr>
          <w:lang w:val="en"/>
        </w:rPr>
        <w:t>m</w:t>
      </w:r>
      <w:r w:rsidRPr="00113547">
        <w:rPr>
          <w:lang w:val="en"/>
        </w:rPr>
        <w:t>ethoprene is a juvenile (insect) hormone analogue, there is no evidence of any endocrine disruption potential in the human health or</w:t>
      </w:r>
      <w:r>
        <w:rPr>
          <w:lang w:val="en"/>
        </w:rPr>
        <w:t xml:space="preserve"> </w:t>
      </w:r>
      <w:r w:rsidRPr="00113547">
        <w:rPr>
          <w:lang w:val="en"/>
        </w:rPr>
        <w:t>ecotoxicological studies presented in the dossier. As such it has been agreed that S-methoprene should be further assessed with regards to its potential endocrine disruptor properties once further guidance is available and preferably before</w:t>
      </w:r>
      <w:r>
        <w:rPr>
          <w:lang w:val="en"/>
        </w:rPr>
        <w:t xml:space="preserve"> </w:t>
      </w:r>
      <w:r w:rsidRPr="00113547">
        <w:rPr>
          <w:lang w:val="en"/>
        </w:rPr>
        <w:t xml:space="preserve">the product authorisation stage. The conclusion of that assessment might lead to review </w:t>
      </w:r>
      <w:r>
        <w:rPr>
          <w:lang w:val="en"/>
        </w:rPr>
        <w:t xml:space="preserve">of </w:t>
      </w:r>
      <w:r w:rsidRPr="00113547">
        <w:rPr>
          <w:lang w:val="en"/>
        </w:rPr>
        <w:t>the active substance approval.</w:t>
      </w:r>
    </w:p>
    <w:p w14:paraId="65FEE4C2" w14:textId="77777777" w:rsidR="0035188E" w:rsidRDefault="0035188E" w:rsidP="00797248">
      <w:pPr>
        <w:jc w:val="both"/>
        <w:rPr>
          <w:lang w:val="en"/>
        </w:rPr>
      </w:pPr>
    </w:p>
    <w:p w14:paraId="173D16A3" w14:textId="74B7F957" w:rsidR="0035188E" w:rsidRDefault="0035188E" w:rsidP="00797248">
      <w:pPr>
        <w:jc w:val="both"/>
        <w:rPr>
          <w:lang w:val="en"/>
        </w:rPr>
      </w:pPr>
      <w:r>
        <w:rPr>
          <w:lang w:val="en"/>
        </w:rPr>
        <w:t xml:space="preserve">For the co-formulants a screening was performed by </w:t>
      </w:r>
      <w:r w:rsidR="00FE5925">
        <w:rPr>
          <w:lang w:val="en"/>
        </w:rPr>
        <w:t>consulting</w:t>
      </w:r>
      <w:r>
        <w:rPr>
          <w:lang w:val="en"/>
        </w:rPr>
        <w:t>:</w:t>
      </w:r>
    </w:p>
    <w:p w14:paraId="2996BF64" w14:textId="02C4FAE9" w:rsidR="0035188E" w:rsidRDefault="00FE5925" w:rsidP="0035188E">
      <w:pPr>
        <w:pStyle w:val="ListParagraph"/>
        <w:numPr>
          <w:ilvl w:val="0"/>
          <w:numId w:val="13"/>
        </w:numPr>
        <w:jc w:val="both"/>
        <w:rPr>
          <w:lang w:val="en"/>
        </w:rPr>
      </w:pPr>
      <w:r>
        <w:rPr>
          <w:lang w:val="en"/>
        </w:rPr>
        <w:t xml:space="preserve">ECHA data for identification of ED and PBT, </w:t>
      </w:r>
      <w:r w:rsidR="0035188E">
        <w:rPr>
          <w:lang w:val="en"/>
        </w:rPr>
        <w:t>under REACH</w:t>
      </w:r>
      <w:r>
        <w:rPr>
          <w:lang w:val="en"/>
        </w:rPr>
        <w:t xml:space="preserve"> or BPR or CLP</w:t>
      </w:r>
    </w:p>
    <w:p w14:paraId="6E8AD0E9" w14:textId="2EA6B2B9" w:rsidR="0035188E" w:rsidRDefault="00AF22F1" w:rsidP="00AF22F1">
      <w:pPr>
        <w:pStyle w:val="ListParagraph"/>
        <w:numPr>
          <w:ilvl w:val="0"/>
          <w:numId w:val="13"/>
        </w:numPr>
        <w:jc w:val="both"/>
        <w:rPr>
          <w:lang w:val="en"/>
        </w:rPr>
      </w:pPr>
      <w:r>
        <w:rPr>
          <w:lang w:val="en"/>
        </w:rPr>
        <w:t xml:space="preserve">Identified as ED by </w:t>
      </w:r>
      <w:r w:rsidR="0035188E">
        <w:rPr>
          <w:lang w:val="en"/>
        </w:rPr>
        <w:t>United States EPA</w:t>
      </w:r>
      <w:r>
        <w:rPr>
          <w:lang w:val="en"/>
        </w:rPr>
        <w:t xml:space="preserve"> (</w:t>
      </w:r>
      <w:r w:rsidRPr="00AF22F1">
        <w:rPr>
          <w:lang w:val="en"/>
        </w:rPr>
        <w:t>https://comptox.epa.gov/dashboard/</w:t>
      </w:r>
      <w:r>
        <w:rPr>
          <w:lang w:val="en"/>
        </w:rPr>
        <w:t>)</w:t>
      </w:r>
      <w:r w:rsidR="00C37A80">
        <w:rPr>
          <w:lang w:val="en"/>
        </w:rPr>
        <w:t xml:space="preserve"> </w:t>
      </w:r>
      <w:r w:rsidR="0035188E">
        <w:rPr>
          <w:lang w:val="en"/>
        </w:rPr>
        <w:t xml:space="preserve"> </w:t>
      </w:r>
    </w:p>
    <w:p w14:paraId="4C482814" w14:textId="091B7A91" w:rsidR="00FE5925" w:rsidRPr="00AF22F1" w:rsidRDefault="0035188E" w:rsidP="00AF22F1">
      <w:pPr>
        <w:pStyle w:val="ListParagraph"/>
        <w:numPr>
          <w:ilvl w:val="0"/>
          <w:numId w:val="13"/>
        </w:numPr>
        <w:rPr>
          <w:lang w:val="en"/>
        </w:rPr>
      </w:pPr>
      <w:r>
        <w:rPr>
          <w:lang w:val="en"/>
        </w:rPr>
        <w:t>Identified as ED by the United Nations</w:t>
      </w:r>
      <w:r w:rsidR="00AF22F1">
        <w:rPr>
          <w:lang w:val="en"/>
        </w:rPr>
        <w:t xml:space="preserve"> </w:t>
      </w:r>
      <w:r w:rsidR="001C44F7">
        <w:rPr>
          <w:lang w:val="en"/>
        </w:rPr>
        <w:t>Environment (July 2017) Programme</w:t>
      </w:r>
      <w:r w:rsidR="00AF22F1">
        <w:rPr>
          <w:lang w:val="en"/>
        </w:rPr>
        <w:t>(</w:t>
      </w:r>
      <w:hyperlink r:id="rId18" w:history="1">
        <w:r w:rsidR="00AF22F1" w:rsidRPr="00CF113A">
          <w:rPr>
            <w:rStyle w:val="Hyperlink"/>
            <w:lang w:val="en"/>
          </w:rPr>
          <w:t>http://wedocs.unep.org/bitstream/handle/20.500.11822/25634/edc_report2.pdf?sequence=1&amp;isAllowed=y</w:t>
        </w:r>
      </w:hyperlink>
      <w:r w:rsidR="00AF22F1">
        <w:rPr>
          <w:lang w:val="en"/>
        </w:rPr>
        <w:t xml:space="preserve"> and  </w:t>
      </w:r>
      <w:r w:rsidR="00AF22F1" w:rsidRPr="00AF22F1">
        <w:rPr>
          <w:lang w:val="en"/>
        </w:rPr>
        <w:t>https://wedocs.unep.org/bitstream/handle/20.500.11822/25635/edc_report2_factsheet.pdf?sequence=1&amp;isAllowed=y</w:t>
      </w:r>
      <w:r w:rsidR="00AF22F1">
        <w:rPr>
          <w:lang w:val="en"/>
        </w:rPr>
        <w:t>)</w:t>
      </w:r>
    </w:p>
    <w:p w14:paraId="0E681D95" w14:textId="77777777" w:rsidR="00797248" w:rsidRPr="00113547" w:rsidRDefault="00797248" w:rsidP="00797248">
      <w:pPr>
        <w:spacing w:line="260" w:lineRule="atLeast"/>
        <w:jc w:val="both"/>
        <w:rPr>
          <w:lang w:val="en" w:eastAsia="en-US"/>
        </w:rPr>
      </w:pPr>
    </w:p>
    <w:p w14:paraId="22B89C4A" w14:textId="7E39C924" w:rsidR="00797248" w:rsidRDefault="001C44F7" w:rsidP="00175343">
      <w:pPr>
        <w:shd w:val="clear" w:color="auto" w:fill="FFFFFF"/>
        <w:rPr>
          <w:lang w:val="en"/>
        </w:rPr>
      </w:pPr>
      <w:r>
        <w:t xml:space="preserve">Only </w:t>
      </w:r>
      <w:r w:rsidR="00797248" w:rsidRPr="00113547">
        <w:t>the co-formulant</w:t>
      </w:r>
      <w:r>
        <w:t xml:space="preserve"> X</w:t>
      </w:r>
      <w:r w:rsidR="00797248" w:rsidRPr="00113547">
        <w:t xml:space="preserve"> triggered an alert for ED property</w:t>
      </w:r>
      <w:r>
        <w:t>. This co-formulant is included in the United Nations Environment Programme</w:t>
      </w:r>
      <w:r w:rsidR="00797248" w:rsidRPr="00113547">
        <w:t xml:space="preserve">. </w:t>
      </w:r>
      <w:r>
        <w:t xml:space="preserve">And this is the same co-formulant that raised a concern </w:t>
      </w:r>
      <w:r w:rsidRPr="00CE18A0">
        <w:t>based on the available toxicological information</w:t>
      </w:r>
      <w:r>
        <w:t xml:space="preserve"> (see Section 2.2.6.1). As discussed in </w:t>
      </w:r>
      <w:r w:rsidRPr="009E2529">
        <w:t>Section 2.2.6.1</w:t>
      </w:r>
      <w:r>
        <w:t xml:space="preserve">, </w:t>
      </w:r>
      <w:r w:rsidRPr="008127EF">
        <w:rPr>
          <w:szCs w:val="24"/>
        </w:rPr>
        <w:t>CA NL co</w:t>
      </w:r>
      <w:r w:rsidR="00175343">
        <w:rPr>
          <w:szCs w:val="24"/>
        </w:rPr>
        <w:t>n</w:t>
      </w:r>
      <w:r w:rsidRPr="008127EF">
        <w:rPr>
          <w:szCs w:val="24"/>
        </w:rPr>
        <w:t>siders that the ED assessment should await the outcome of the discussions at EU level</w:t>
      </w:r>
      <w:r>
        <w:t xml:space="preserve">. </w:t>
      </w:r>
      <w:r w:rsidR="00175343" w:rsidRPr="008127EF">
        <w:rPr>
          <w:szCs w:val="24"/>
        </w:rPr>
        <w:t xml:space="preserve">If </w:t>
      </w:r>
      <w:r w:rsidR="00175343">
        <w:rPr>
          <w:szCs w:val="24"/>
        </w:rPr>
        <w:t>this co-formulant X</w:t>
      </w:r>
      <w:r w:rsidR="00175343" w:rsidRPr="008127EF">
        <w:rPr>
          <w:szCs w:val="24"/>
        </w:rPr>
        <w:t xml:space="preserve"> is concluded to possess ED potency the authorisation granted for Biopren 5 EC larvicide concentrate needs to be re-evaluated.</w:t>
      </w:r>
      <w:r>
        <w:t xml:space="preserve"> </w:t>
      </w:r>
    </w:p>
    <w:p w14:paraId="2A8E7B00" w14:textId="77777777" w:rsidR="00797248" w:rsidRPr="008127EF" w:rsidRDefault="00797248" w:rsidP="00C950B7">
      <w:pPr>
        <w:spacing w:line="260" w:lineRule="atLeast"/>
        <w:rPr>
          <w:rFonts w:eastAsia="Times New Roman,Calibri" w:cs="Times New Roman,Calibri"/>
          <w:iCs/>
          <w:lang w:eastAsia="en-US"/>
        </w:rPr>
      </w:pPr>
    </w:p>
    <w:p w14:paraId="1EEA4094" w14:textId="77777777" w:rsidR="00C50390" w:rsidRPr="008127EF" w:rsidRDefault="00C50390" w:rsidP="00C50390">
      <w:pPr>
        <w:jc w:val="both"/>
        <w:rPr>
          <w:rFonts w:eastAsia="Calibri"/>
          <w:b/>
          <w:i/>
          <w:lang w:eastAsia="en-US"/>
        </w:rPr>
      </w:pPr>
      <w:r w:rsidRPr="008127EF">
        <w:rPr>
          <w:rFonts w:eastAsia="Calibri" w:cs="Calibri"/>
          <w:b/>
          <w:bCs/>
          <w:i/>
          <w:iCs/>
          <w:lang w:eastAsia="en-US"/>
        </w:rPr>
        <w:t>Foreseeable routes of entry into the environment on the basis of the use envisaged</w:t>
      </w:r>
    </w:p>
    <w:p w14:paraId="1BBC3014" w14:textId="77777777" w:rsidR="00C50390" w:rsidRPr="008127EF" w:rsidRDefault="00C50390" w:rsidP="00C50390">
      <w:pPr>
        <w:jc w:val="both"/>
        <w:rPr>
          <w:rFonts w:eastAsia="Times New Roman,Calibri" w:cs="Times New Roman,Calibri"/>
          <w:iCs/>
          <w:lang w:eastAsia="en-US"/>
        </w:rPr>
      </w:pPr>
    </w:p>
    <w:p w14:paraId="1D8D3F97" w14:textId="6D7C942E" w:rsidR="00C50390" w:rsidRPr="008127EF" w:rsidRDefault="00C50390" w:rsidP="002B4B7B">
      <w:pPr>
        <w:spacing w:line="260" w:lineRule="atLeast"/>
        <w:jc w:val="both"/>
        <w:rPr>
          <w:rFonts w:eastAsia="Calibri"/>
          <w:iCs/>
          <w:lang w:eastAsia="en-US"/>
        </w:rPr>
      </w:pPr>
      <w:r w:rsidRPr="008127EF">
        <w:rPr>
          <w:rFonts w:eastAsia="Calibri"/>
          <w:iCs/>
          <w:lang w:eastAsia="en-US"/>
        </w:rPr>
        <w:lastRenderedPageBreak/>
        <w:t xml:space="preserve">The product comes in the form of </w:t>
      </w:r>
      <w:r w:rsidR="00357023" w:rsidRPr="008127EF">
        <w:rPr>
          <w:rFonts w:eastAsia="Calibri"/>
          <w:iCs/>
          <w:lang w:eastAsia="en-US"/>
        </w:rPr>
        <w:t xml:space="preserve">an </w:t>
      </w:r>
      <w:r w:rsidRPr="008127EF">
        <w:rPr>
          <w:rFonts w:eastAsia="Calibri"/>
          <w:iCs/>
          <w:lang w:eastAsia="en-US"/>
        </w:rPr>
        <w:t>emulsi</w:t>
      </w:r>
      <w:r w:rsidR="008D787F">
        <w:rPr>
          <w:rFonts w:eastAsia="Calibri"/>
          <w:iCs/>
          <w:lang w:eastAsia="en-US"/>
        </w:rPr>
        <w:t>fiable</w:t>
      </w:r>
      <w:r w:rsidRPr="008127EF">
        <w:rPr>
          <w:rFonts w:eastAsia="Calibri"/>
          <w:iCs/>
          <w:lang w:eastAsia="en-US"/>
        </w:rPr>
        <w:t xml:space="preserve"> concentrate. The product is intended for </w:t>
      </w:r>
      <w:r w:rsidRPr="008127EF">
        <w:t>use against against fleas</w:t>
      </w:r>
      <w:r w:rsidR="00913E19" w:rsidRPr="008127EF">
        <w:t xml:space="preserve"> </w:t>
      </w:r>
      <w:r w:rsidRPr="008127EF">
        <w:t xml:space="preserve"> </w:t>
      </w:r>
      <w:r w:rsidRPr="008127EF">
        <w:rPr>
          <w:rFonts w:eastAsia="Calibri"/>
          <w:iCs/>
          <w:lang w:eastAsia="en-US"/>
        </w:rPr>
        <w:t xml:space="preserve">and is applied by professionals indoors by spraying. When treated surfaces are cleaned, the active substance will enter the STP and subsequently the aquatic environment. The active substance in the STP is distributed to the activated sewage sludge which is spread on agricultural land.  </w:t>
      </w:r>
    </w:p>
    <w:p w14:paraId="4ECD52E7" w14:textId="77777777" w:rsidR="00C50390" w:rsidRPr="008127EF" w:rsidRDefault="00C50390" w:rsidP="002B4B7B">
      <w:pPr>
        <w:spacing w:line="260" w:lineRule="atLeast"/>
        <w:jc w:val="both"/>
        <w:rPr>
          <w:rFonts w:eastAsia="Calibri"/>
          <w:i/>
          <w:iCs/>
          <w:lang w:eastAsia="en-US"/>
        </w:rPr>
      </w:pPr>
    </w:p>
    <w:p w14:paraId="1557B7DA" w14:textId="1652473F" w:rsidR="007D6237" w:rsidRPr="008127EF" w:rsidRDefault="007D6237" w:rsidP="002B4B7B">
      <w:pPr>
        <w:jc w:val="both"/>
      </w:pPr>
      <w:r w:rsidRPr="008127EF">
        <w:t>The environmental exposure of S-</w:t>
      </w:r>
      <w:r w:rsidR="002D5A60" w:rsidRPr="008127EF">
        <w:t>m</w:t>
      </w:r>
      <w:r w:rsidRPr="008127EF">
        <w:t xml:space="preserve">ethoprene was assessed in accordance with the OECD Emission Scenario Document No 18., “Emission scenario document for insecticides, acaricides and products to control other arthropods for household and professional uses”. </w:t>
      </w:r>
    </w:p>
    <w:p w14:paraId="6134DCD1" w14:textId="77777777" w:rsidR="007D6237" w:rsidRPr="008127EF" w:rsidRDefault="007D6237" w:rsidP="002B4B7B">
      <w:pPr>
        <w:jc w:val="both"/>
      </w:pPr>
    </w:p>
    <w:p w14:paraId="4B018D6F" w14:textId="1F82A6E3" w:rsidR="0072325D" w:rsidRPr="008127EF" w:rsidRDefault="007D6237" w:rsidP="002B4B7B">
      <w:pPr>
        <w:jc w:val="both"/>
      </w:pPr>
      <w:r w:rsidRPr="008127EF">
        <w:t>The preparation has to be sprayed onto the floor as a general surface treatment or the hiding places of the pests</w:t>
      </w:r>
      <w:r w:rsidR="00F03177" w:rsidRPr="008127EF">
        <w:t>. On the average,</w:t>
      </w:r>
      <w:r w:rsidR="00F03177" w:rsidRPr="008127EF">
        <w:rPr>
          <w:bCs/>
        </w:rPr>
        <w:t xml:space="preserve"> 5 litres</w:t>
      </w:r>
      <w:r w:rsidR="00F03177" w:rsidRPr="008127EF">
        <w:t xml:space="preserve"> of working solution is enough to treat </w:t>
      </w:r>
      <w:r w:rsidR="00F03177" w:rsidRPr="008127EF">
        <w:rPr>
          <w:bCs/>
        </w:rPr>
        <w:t>100 m</w:t>
      </w:r>
      <w:r w:rsidR="00F03177" w:rsidRPr="008127EF">
        <w:rPr>
          <w:bCs/>
          <w:vertAlign w:val="superscript"/>
        </w:rPr>
        <w:t>2</w:t>
      </w:r>
      <w:r w:rsidR="00F03177" w:rsidRPr="008127EF">
        <w:t xml:space="preserve"> surface. </w:t>
      </w:r>
      <w:r w:rsidR="0066252F" w:rsidRPr="008127EF">
        <w:t xml:space="preserve">As product residuality is 12 weeks, frequency of use will be between 3-11 times per year (if re-treatment is considered every 12 weeks, the result is 4 treatments per year). </w:t>
      </w:r>
      <w:r w:rsidR="00F03177" w:rsidRPr="008127EF">
        <w:t>The product needs to be applied</w:t>
      </w:r>
      <w:r w:rsidRPr="008127EF">
        <w:t xml:space="preserve"> with an appropriate device, e.g. backpack sprayers according to the following dosing: 5 ml/100 m</w:t>
      </w:r>
      <w:r w:rsidRPr="008127EF">
        <w:rPr>
          <w:vertAlign w:val="superscript"/>
        </w:rPr>
        <w:t>2</w:t>
      </w:r>
      <w:r w:rsidRPr="008127EF">
        <w:t xml:space="preserve"> against flea</w:t>
      </w:r>
      <w:r w:rsidR="00041FA4" w:rsidRPr="008127EF">
        <w:t>s</w:t>
      </w:r>
      <w:r w:rsidRPr="008127EF">
        <w:t xml:space="preserve">. </w:t>
      </w:r>
      <w:r w:rsidR="0072325D" w:rsidRPr="008127EF">
        <w:t xml:space="preserve"> </w:t>
      </w:r>
    </w:p>
    <w:p w14:paraId="440827B9" w14:textId="528ECAA9" w:rsidR="007D6237" w:rsidRPr="008127EF" w:rsidRDefault="007D6237" w:rsidP="002B4B7B">
      <w:pPr>
        <w:jc w:val="both"/>
      </w:pPr>
    </w:p>
    <w:p w14:paraId="524BD630" w14:textId="38F6C236" w:rsidR="007D6237" w:rsidRPr="008127EF" w:rsidRDefault="007D6237" w:rsidP="002B4B7B">
      <w:pPr>
        <w:jc w:val="both"/>
      </w:pPr>
      <w:r w:rsidRPr="008127EF">
        <w:t xml:space="preserve">For </w:t>
      </w:r>
      <w:r w:rsidR="00F03177" w:rsidRPr="008127EF">
        <w:t>t</w:t>
      </w:r>
      <w:r w:rsidRPr="008127EF">
        <w:t>he</w:t>
      </w:r>
      <w:r w:rsidR="00F03177" w:rsidRPr="008127EF">
        <w:t xml:space="preserve"> exposure and</w:t>
      </w:r>
      <w:r w:rsidRPr="008127EF">
        <w:t xml:space="preserve"> risk assessment of </w:t>
      </w:r>
      <w:r w:rsidR="00917785" w:rsidRPr="008127EF">
        <w:rPr>
          <w:rFonts w:eastAsia="Times New Roman,Calibri" w:cs="Times New Roman,Calibri"/>
          <w:lang w:eastAsia="en-US"/>
        </w:rPr>
        <w:t>BIOPREN 5 EC LARVICIDE CONCENTRATE</w:t>
      </w:r>
      <w:r w:rsidR="00917785" w:rsidRPr="008127EF">
        <w:t xml:space="preserve"> </w:t>
      </w:r>
      <w:r w:rsidRPr="008127EF">
        <w:t xml:space="preserve">on the environment </w:t>
      </w:r>
      <w:r w:rsidR="00F83660" w:rsidRPr="008127EF">
        <w:t xml:space="preserve">the </w:t>
      </w:r>
      <w:r w:rsidRPr="008127EF">
        <w:t>representative use scenario w</w:t>
      </w:r>
      <w:r w:rsidR="00F83660" w:rsidRPr="008127EF">
        <w:t>as evaluated</w:t>
      </w:r>
      <w:r w:rsidRPr="008127EF">
        <w:t xml:space="preserve">. </w:t>
      </w:r>
    </w:p>
    <w:p w14:paraId="31FE12AF" w14:textId="556F9579" w:rsidR="00FD2055" w:rsidRPr="008127EF" w:rsidDel="006519E7" w:rsidRDefault="00FD2055" w:rsidP="00C32403">
      <w:pPr>
        <w:rPr>
          <w:rFonts w:eastAsia="Calibri"/>
          <w:i/>
          <w:iCs/>
          <w:lang w:eastAsia="en-US"/>
        </w:rPr>
      </w:pPr>
    </w:p>
    <w:p w14:paraId="6B255D8A" w14:textId="77777777" w:rsidR="00C32403" w:rsidRPr="008127EF" w:rsidRDefault="00C32403" w:rsidP="00C32403">
      <w:pPr>
        <w:rPr>
          <w:rFonts w:eastAsia="Calibri"/>
          <w:b/>
          <w:i/>
          <w:lang w:eastAsia="en-US"/>
        </w:rPr>
      </w:pPr>
      <w:bookmarkStart w:id="1571" w:name="_Toc389729105"/>
      <w:bookmarkStart w:id="1572" w:name="_Toc403472790"/>
      <w:r w:rsidRPr="008127EF">
        <w:rPr>
          <w:rFonts w:eastAsia="Calibri" w:cs="Calibri"/>
          <w:b/>
          <w:bCs/>
          <w:i/>
          <w:iCs/>
          <w:lang w:eastAsia="en-US"/>
        </w:rPr>
        <w:t>Further studies on fate and behaviour in the environment (ADS)</w:t>
      </w:r>
    </w:p>
    <w:p w14:paraId="7B1F8E93" w14:textId="77777777" w:rsidR="00C32403" w:rsidRPr="008127EF" w:rsidRDefault="00C32403" w:rsidP="00C32403">
      <w:pPr>
        <w:spacing w:line="260" w:lineRule="atLeast"/>
        <w:rPr>
          <w:rFonts w:eastAsia="Calibri"/>
          <w:lang w:eastAsia="en-US"/>
        </w:rPr>
      </w:pPr>
    </w:p>
    <w:p w14:paraId="23BE28DB" w14:textId="77777777" w:rsidR="00917785" w:rsidRPr="008127EF" w:rsidRDefault="00917785" w:rsidP="00917785">
      <w:pPr>
        <w:spacing w:line="260" w:lineRule="atLeast"/>
        <w:jc w:val="both"/>
        <w:rPr>
          <w:rFonts w:eastAsia="Times New Roman,Calibri" w:cs="Times New Roman,Calibri"/>
          <w:iCs/>
          <w:lang w:eastAsia="en-US"/>
        </w:rPr>
      </w:pPr>
      <w:r w:rsidRPr="008127EF">
        <w:rPr>
          <w:rFonts w:eastAsia="Times New Roman,Calibri" w:cs="Times New Roman,Calibri"/>
          <w:lang w:eastAsia="en-US"/>
        </w:rPr>
        <w:t>Further studies on fate and behaviour have been submitted by the applicant for risk assessment puposes. It concerns a study on biodegradability in sewage sludge to determine if the active substance may be inherently biodegradable, one study on biodegradation in soils, and one study on degradation in water-sediment systems.</w:t>
      </w:r>
    </w:p>
    <w:p w14:paraId="51320DA2" w14:textId="77777777" w:rsidR="00917785" w:rsidRPr="008127EF" w:rsidRDefault="00917785" w:rsidP="00917785">
      <w:pPr>
        <w:spacing w:line="260" w:lineRule="atLeast"/>
        <w:jc w:val="both"/>
        <w:rPr>
          <w:rFonts w:eastAsia="Times New Roman,Calibri" w:cs="Times New Roman,Calibri"/>
          <w:lang w:eastAsia="en-US"/>
        </w:rPr>
      </w:pPr>
      <w:r w:rsidRPr="008127EF">
        <w:rPr>
          <w:rFonts w:eastAsia="Times New Roman,Calibri" w:cs="Times New Roman,Calibri"/>
          <w:lang w:eastAsia="en-US"/>
        </w:rPr>
        <w:t xml:space="preserve">These studies were already included as the post-approval studies in the CAR for S-methoprene (and discussed by member states during BPC-15 and BPC-16). The additional studies were submitted for commenting at BPC-15 (2016). eCA IE received comments from both DE and DK. After a three-week commenting period, it was addressed at BPC-16 that there were no further comments and IE updated the CAR addendum and LoEP based on the comments received. </w:t>
      </w:r>
    </w:p>
    <w:p w14:paraId="0841E2E9" w14:textId="706F87E7" w:rsidR="00917785" w:rsidRPr="008127EF" w:rsidRDefault="00917785" w:rsidP="00917785">
      <w:pPr>
        <w:spacing w:line="260" w:lineRule="atLeast"/>
        <w:rPr>
          <w:rFonts w:eastAsia="Times New Roman,Calibri" w:cs="Times New Roman,Calibri"/>
          <w:lang w:eastAsia="en-US"/>
        </w:rPr>
      </w:pPr>
      <w:r w:rsidRPr="008127EF">
        <w:rPr>
          <w:rFonts w:eastAsia="Times New Roman,Calibri" w:cs="Times New Roman,Calibri"/>
          <w:lang w:eastAsia="en-US"/>
        </w:rPr>
        <w:t>The evaluation of the study on biodegradation of S-methoprene in sewage sludge by the eCA IE is included  below for completeness.</w:t>
      </w:r>
    </w:p>
    <w:p w14:paraId="66A12099" w14:textId="77777777" w:rsidR="00917785" w:rsidRPr="008127EF" w:rsidRDefault="00917785" w:rsidP="00917785">
      <w:pPr>
        <w:spacing w:line="260" w:lineRule="atLeast"/>
        <w:rPr>
          <w:rFonts w:eastAsia="Times New Roman,Calibri" w:cs="Times New Roman,Calibri"/>
          <w:lang w:eastAsia="en-US"/>
        </w:rPr>
      </w:pPr>
    </w:p>
    <w:p w14:paraId="62AABD10" w14:textId="77777777" w:rsidR="00917785" w:rsidRPr="008127EF" w:rsidRDefault="00917785" w:rsidP="00917785">
      <w:pPr>
        <w:pStyle w:val="Heading5"/>
        <w:numPr>
          <w:ilvl w:val="0"/>
          <w:numId w:val="0"/>
        </w:numPr>
        <w:tabs>
          <w:tab w:val="left" w:pos="708"/>
        </w:tabs>
        <w:rPr>
          <w:rFonts w:eastAsia="Calibri"/>
          <w:b/>
          <w:noProof/>
          <w:sz w:val="20"/>
          <w:lang w:val="en-GB" w:eastAsia="en-US"/>
        </w:rPr>
      </w:pPr>
      <w:r w:rsidRPr="008127EF">
        <w:rPr>
          <w:rFonts w:eastAsia="Calibri"/>
          <w:b/>
          <w:noProof/>
          <w:sz w:val="20"/>
          <w:lang w:val="en-GB" w:eastAsia="en-US"/>
        </w:rPr>
        <w:t>Biodegradability (ready/inherent)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6"/>
        <w:gridCol w:w="1107"/>
        <w:gridCol w:w="842"/>
        <w:gridCol w:w="700"/>
        <w:gridCol w:w="635"/>
        <w:gridCol w:w="497"/>
        <w:gridCol w:w="824"/>
        <w:gridCol w:w="769"/>
        <w:gridCol w:w="605"/>
        <w:gridCol w:w="572"/>
        <w:gridCol w:w="730"/>
        <w:gridCol w:w="1107"/>
      </w:tblGrid>
      <w:tr w:rsidR="00917785" w:rsidRPr="008127EF" w14:paraId="40164CFF" w14:textId="77777777" w:rsidTr="00354307">
        <w:trPr>
          <w:trHeight w:val="245"/>
        </w:trPr>
        <w:tc>
          <w:tcPr>
            <w:tcW w:w="5000" w:type="pct"/>
            <w:gridSpan w:val="12"/>
            <w:tcBorders>
              <w:top w:val="single" w:sz="4" w:space="0" w:color="auto"/>
              <w:left w:val="single" w:sz="4" w:space="0" w:color="auto"/>
              <w:bottom w:val="single" w:sz="4" w:space="0" w:color="auto"/>
              <w:right w:val="single" w:sz="4" w:space="0" w:color="auto"/>
            </w:tcBorders>
            <w:shd w:val="clear" w:color="auto" w:fill="FFFFCC"/>
            <w:hideMark/>
          </w:tcPr>
          <w:p w14:paraId="4B240666" w14:textId="77777777" w:rsidR="00917785" w:rsidRPr="008127EF" w:rsidRDefault="00917785" w:rsidP="00661DEA">
            <w:pPr>
              <w:keepNext/>
              <w:spacing w:before="60" w:after="60" w:line="276" w:lineRule="auto"/>
              <w:rPr>
                <w:b/>
                <w:color w:val="000000"/>
                <w:sz w:val="18"/>
              </w:rPr>
            </w:pPr>
            <w:r w:rsidRPr="008127EF">
              <w:rPr>
                <w:b/>
                <w:bCs/>
                <w:sz w:val="18"/>
                <w:szCs w:val="18"/>
              </w:rPr>
              <w:t>Summary table -</w:t>
            </w:r>
            <w:r w:rsidRPr="008127EF">
              <w:rPr>
                <w:rFonts w:eastAsia="Calibri"/>
                <w:b/>
                <w:bCs/>
                <w:color w:val="000000"/>
                <w:sz w:val="18"/>
                <w:szCs w:val="18"/>
                <w:lang w:eastAsia="en-GB"/>
              </w:rPr>
              <w:t xml:space="preserve"> b</w:t>
            </w:r>
            <w:r w:rsidRPr="008127EF">
              <w:rPr>
                <w:b/>
                <w:bCs/>
                <w:sz w:val="18"/>
                <w:szCs w:val="18"/>
              </w:rPr>
              <w:t>iodegradation studies (ready/inherent)</w:t>
            </w:r>
          </w:p>
        </w:tc>
      </w:tr>
      <w:tr w:rsidR="00917785" w:rsidRPr="008127EF" w14:paraId="3857B199" w14:textId="77777777" w:rsidTr="00354307">
        <w:trPr>
          <w:trHeight w:val="245"/>
        </w:trPr>
        <w:tc>
          <w:tcPr>
            <w:tcW w:w="443" w:type="pct"/>
            <w:vMerge w:val="restart"/>
            <w:tcBorders>
              <w:top w:val="single" w:sz="4" w:space="0" w:color="auto"/>
              <w:left w:val="single" w:sz="4" w:space="0" w:color="auto"/>
              <w:bottom w:val="single" w:sz="4" w:space="0" w:color="auto"/>
              <w:right w:val="single" w:sz="4" w:space="0" w:color="auto"/>
            </w:tcBorders>
            <w:hideMark/>
          </w:tcPr>
          <w:p w14:paraId="3294B997" w14:textId="77777777" w:rsidR="00917785" w:rsidRPr="008127EF" w:rsidRDefault="00917785" w:rsidP="00661DEA">
            <w:pPr>
              <w:pStyle w:val="Standard-fett"/>
              <w:keepNext/>
              <w:spacing w:line="276" w:lineRule="auto"/>
              <w:rPr>
                <w:i/>
                <w:color w:val="000000"/>
                <w:sz w:val="18"/>
                <w:szCs w:val="18"/>
              </w:rPr>
            </w:pPr>
            <w:r w:rsidRPr="008127EF">
              <w:rPr>
                <w:rFonts w:eastAsia="Calibri"/>
                <w:bCs/>
                <w:color w:val="000000"/>
                <w:sz w:val="18"/>
                <w:szCs w:val="18"/>
                <w:lang w:eastAsia="en-GB"/>
              </w:rPr>
              <w:t>Method,</w:t>
            </w:r>
            <w:r w:rsidRPr="008127EF">
              <w:rPr>
                <w:rFonts w:eastAsia="Calibri"/>
                <w:bCs/>
                <w:color w:val="000000"/>
                <w:sz w:val="18"/>
                <w:szCs w:val="18"/>
                <w:lang w:eastAsia="en-GB"/>
              </w:rPr>
              <w:br/>
              <w:t xml:space="preserve">Guideline, </w:t>
            </w:r>
            <w:r w:rsidRPr="008127EF">
              <w:rPr>
                <w:rFonts w:eastAsia="Calibri"/>
                <w:sz w:val="18"/>
                <w:szCs w:val="18"/>
                <w:lang w:eastAsia="en-GB"/>
              </w:rPr>
              <w:t>GLP status</w:t>
            </w:r>
            <w:r w:rsidRPr="008127EF">
              <w:rPr>
                <w:rFonts w:eastAsia="Calibri"/>
                <w:bCs/>
                <w:color w:val="000000"/>
                <w:sz w:val="18"/>
                <w:szCs w:val="18"/>
                <w:lang w:eastAsia="en-GB"/>
              </w:rPr>
              <w:t>, Realibility</w:t>
            </w:r>
          </w:p>
        </w:tc>
        <w:tc>
          <w:tcPr>
            <w:tcW w:w="602" w:type="pct"/>
            <w:vMerge w:val="restart"/>
            <w:tcBorders>
              <w:top w:val="single" w:sz="4" w:space="0" w:color="auto"/>
              <w:left w:val="single" w:sz="4" w:space="0" w:color="auto"/>
              <w:bottom w:val="single" w:sz="4" w:space="0" w:color="auto"/>
              <w:right w:val="single" w:sz="4" w:space="0" w:color="auto"/>
            </w:tcBorders>
            <w:hideMark/>
          </w:tcPr>
          <w:p w14:paraId="0EA09F5D" w14:textId="77777777" w:rsidR="00917785" w:rsidRPr="008127EF" w:rsidRDefault="00917785" w:rsidP="00661DEA">
            <w:pPr>
              <w:keepNext/>
              <w:spacing w:before="60" w:after="60" w:line="276" w:lineRule="auto"/>
              <w:jc w:val="center"/>
              <w:rPr>
                <w:b/>
                <w:color w:val="000000"/>
                <w:sz w:val="18"/>
              </w:rPr>
            </w:pPr>
            <w:r w:rsidRPr="008127EF">
              <w:rPr>
                <w:b/>
                <w:color w:val="000000"/>
                <w:sz w:val="18"/>
              </w:rPr>
              <w:t>Test type</w:t>
            </w:r>
            <w:r w:rsidRPr="008127EF">
              <w:rPr>
                <w:b/>
                <w:color w:val="000000"/>
                <w:sz w:val="18"/>
                <w:vertAlign w:val="superscript"/>
              </w:rPr>
              <w:t>1</w:t>
            </w:r>
          </w:p>
        </w:tc>
        <w:tc>
          <w:tcPr>
            <w:tcW w:w="458" w:type="pct"/>
            <w:vMerge w:val="restart"/>
            <w:tcBorders>
              <w:top w:val="single" w:sz="4" w:space="0" w:color="auto"/>
              <w:left w:val="single" w:sz="4" w:space="0" w:color="auto"/>
              <w:bottom w:val="single" w:sz="4" w:space="0" w:color="auto"/>
              <w:right w:val="single" w:sz="4" w:space="0" w:color="auto"/>
            </w:tcBorders>
            <w:hideMark/>
          </w:tcPr>
          <w:p w14:paraId="430E6D87" w14:textId="77777777" w:rsidR="00917785" w:rsidRPr="008127EF" w:rsidRDefault="00917785" w:rsidP="00661DEA">
            <w:pPr>
              <w:keepNext/>
              <w:spacing w:before="60" w:after="60" w:line="276" w:lineRule="auto"/>
              <w:jc w:val="center"/>
              <w:rPr>
                <w:b/>
                <w:color w:val="000000"/>
                <w:sz w:val="18"/>
              </w:rPr>
            </w:pPr>
            <w:r w:rsidRPr="008127EF">
              <w:rPr>
                <w:b/>
                <w:color w:val="000000"/>
                <w:sz w:val="18"/>
              </w:rPr>
              <w:t>Test parameter</w:t>
            </w:r>
          </w:p>
        </w:tc>
        <w:tc>
          <w:tcPr>
            <w:tcW w:w="994" w:type="pct"/>
            <w:gridSpan w:val="3"/>
            <w:tcBorders>
              <w:top w:val="single" w:sz="4" w:space="0" w:color="auto"/>
              <w:left w:val="single" w:sz="4" w:space="0" w:color="auto"/>
              <w:bottom w:val="single" w:sz="4" w:space="0" w:color="auto"/>
              <w:right w:val="single" w:sz="4" w:space="0" w:color="auto"/>
            </w:tcBorders>
            <w:hideMark/>
          </w:tcPr>
          <w:p w14:paraId="1B8CBD78" w14:textId="77777777" w:rsidR="00917785" w:rsidRPr="008127EF" w:rsidRDefault="00917785" w:rsidP="00661DEA">
            <w:pPr>
              <w:keepNext/>
              <w:spacing w:before="60" w:after="60" w:line="276" w:lineRule="auto"/>
              <w:jc w:val="center"/>
              <w:rPr>
                <w:b/>
                <w:color w:val="000000"/>
                <w:sz w:val="18"/>
              </w:rPr>
            </w:pPr>
            <w:r w:rsidRPr="008127EF">
              <w:rPr>
                <w:b/>
                <w:color w:val="000000"/>
                <w:sz w:val="18"/>
              </w:rPr>
              <w:t>Inoculum</w:t>
            </w:r>
          </w:p>
        </w:tc>
        <w:tc>
          <w:tcPr>
            <w:tcW w:w="448" w:type="pct"/>
            <w:vMerge w:val="restart"/>
            <w:tcBorders>
              <w:top w:val="single" w:sz="4" w:space="0" w:color="auto"/>
              <w:left w:val="single" w:sz="4" w:space="0" w:color="auto"/>
              <w:bottom w:val="single" w:sz="4" w:space="0" w:color="auto"/>
              <w:right w:val="single" w:sz="4" w:space="0" w:color="auto"/>
            </w:tcBorders>
            <w:hideMark/>
          </w:tcPr>
          <w:p w14:paraId="014D6DE1" w14:textId="77777777" w:rsidR="00917785" w:rsidRPr="008127EF" w:rsidRDefault="00917785" w:rsidP="00661DEA">
            <w:pPr>
              <w:keepNext/>
              <w:spacing w:before="60" w:after="60" w:line="276" w:lineRule="auto"/>
              <w:jc w:val="center"/>
              <w:rPr>
                <w:b/>
                <w:color w:val="000000"/>
                <w:sz w:val="18"/>
              </w:rPr>
            </w:pPr>
            <w:r w:rsidRPr="008127EF">
              <w:rPr>
                <w:b/>
                <w:color w:val="000000"/>
                <w:sz w:val="18"/>
              </w:rPr>
              <w:t>Additional substrate</w:t>
            </w:r>
          </w:p>
        </w:tc>
        <w:tc>
          <w:tcPr>
            <w:tcW w:w="418" w:type="pct"/>
            <w:vMerge w:val="restart"/>
            <w:tcBorders>
              <w:top w:val="single" w:sz="4" w:space="0" w:color="auto"/>
              <w:left w:val="single" w:sz="4" w:space="0" w:color="auto"/>
              <w:bottom w:val="single" w:sz="4" w:space="0" w:color="auto"/>
              <w:right w:val="single" w:sz="4" w:space="0" w:color="auto"/>
            </w:tcBorders>
            <w:hideMark/>
          </w:tcPr>
          <w:p w14:paraId="127CF695" w14:textId="77777777" w:rsidR="00917785" w:rsidRPr="008127EF" w:rsidRDefault="00917785" w:rsidP="00661DEA">
            <w:pPr>
              <w:keepNext/>
              <w:spacing w:before="60" w:after="60" w:line="276" w:lineRule="auto"/>
              <w:jc w:val="center"/>
              <w:rPr>
                <w:b/>
                <w:color w:val="000000"/>
                <w:sz w:val="18"/>
              </w:rPr>
            </w:pPr>
            <w:r w:rsidRPr="008127EF">
              <w:rPr>
                <w:b/>
                <w:color w:val="000000"/>
                <w:sz w:val="18"/>
              </w:rPr>
              <w:t>Test sub-stance concentr.</w:t>
            </w:r>
          </w:p>
        </w:tc>
        <w:tc>
          <w:tcPr>
            <w:tcW w:w="638" w:type="pct"/>
            <w:gridSpan w:val="2"/>
            <w:tcBorders>
              <w:top w:val="single" w:sz="4" w:space="0" w:color="auto"/>
              <w:left w:val="single" w:sz="4" w:space="0" w:color="auto"/>
              <w:bottom w:val="single" w:sz="4" w:space="0" w:color="auto"/>
              <w:right w:val="single" w:sz="4" w:space="0" w:color="auto"/>
            </w:tcBorders>
            <w:hideMark/>
          </w:tcPr>
          <w:p w14:paraId="5F0C5B30" w14:textId="77777777" w:rsidR="00917785" w:rsidRPr="008127EF" w:rsidRDefault="00917785" w:rsidP="00661DEA">
            <w:pPr>
              <w:keepNext/>
              <w:spacing w:before="60" w:after="60" w:line="276" w:lineRule="auto"/>
              <w:jc w:val="center"/>
              <w:rPr>
                <w:b/>
                <w:color w:val="000000"/>
                <w:sz w:val="18"/>
              </w:rPr>
            </w:pPr>
            <w:r w:rsidRPr="008127EF">
              <w:rPr>
                <w:b/>
                <w:color w:val="000000"/>
                <w:sz w:val="18"/>
              </w:rPr>
              <w:t>Degradation</w:t>
            </w:r>
          </w:p>
        </w:tc>
        <w:tc>
          <w:tcPr>
            <w:tcW w:w="397" w:type="pct"/>
            <w:vMerge w:val="restart"/>
            <w:tcBorders>
              <w:top w:val="single" w:sz="4" w:space="0" w:color="auto"/>
              <w:left w:val="single" w:sz="4" w:space="0" w:color="auto"/>
              <w:bottom w:val="single" w:sz="4" w:space="0" w:color="auto"/>
              <w:right w:val="single" w:sz="4" w:space="0" w:color="auto"/>
            </w:tcBorders>
            <w:hideMark/>
          </w:tcPr>
          <w:p w14:paraId="78133A75" w14:textId="77777777" w:rsidR="00917785" w:rsidRPr="008127EF" w:rsidRDefault="00917785" w:rsidP="00661DEA">
            <w:pPr>
              <w:keepNext/>
              <w:spacing w:before="60" w:after="60" w:line="276" w:lineRule="auto"/>
              <w:rPr>
                <w:b/>
                <w:color w:val="000000"/>
                <w:sz w:val="18"/>
              </w:rPr>
            </w:pPr>
            <w:r w:rsidRPr="008127EF">
              <w:rPr>
                <w:b/>
                <w:color w:val="000000"/>
                <w:sz w:val="18"/>
              </w:rPr>
              <w:t>Remarks</w:t>
            </w:r>
          </w:p>
        </w:tc>
        <w:tc>
          <w:tcPr>
            <w:tcW w:w="602" w:type="pct"/>
            <w:vMerge w:val="restart"/>
            <w:tcBorders>
              <w:top w:val="single" w:sz="4" w:space="0" w:color="auto"/>
              <w:left w:val="single" w:sz="4" w:space="0" w:color="auto"/>
              <w:bottom w:val="single" w:sz="4" w:space="0" w:color="auto"/>
              <w:right w:val="single" w:sz="4" w:space="0" w:color="auto"/>
            </w:tcBorders>
            <w:hideMark/>
          </w:tcPr>
          <w:p w14:paraId="14B67FF6" w14:textId="77777777" w:rsidR="00917785" w:rsidRPr="008127EF" w:rsidRDefault="00917785" w:rsidP="00661DEA">
            <w:pPr>
              <w:keepNext/>
              <w:spacing w:before="60" w:after="60" w:line="276" w:lineRule="auto"/>
              <w:jc w:val="center"/>
              <w:rPr>
                <w:b/>
                <w:color w:val="000000"/>
                <w:sz w:val="18"/>
              </w:rPr>
            </w:pPr>
            <w:r w:rsidRPr="008127EF">
              <w:rPr>
                <w:b/>
                <w:color w:val="000000"/>
                <w:sz w:val="18"/>
              </w:rPr>
              <w:t>Reference</w:t>
            </w:r>
          </w:p>
        </w:tc>
      </w:tr>
      <w:tr w:rsidR="00917785" w:rsidRPr="008127EF" w14:paraId="602DFFB1" w14:textId="77777777" w:rsidTr="00354307">
        <w:trPr>
          <w:trHeight w:val="245"/>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1744FB06" w14:textId="77777777" w:rsidR="00917785" w:rsidRPr="008127EF" w:rsidRDefault="00917785" w:rsidP="00354307">
            <w:pPr>
              <w:rPr>
                <w:b/>
                <w:i/>
                <w:color w:val="000000"/>
                <w:sz w:val="18"/>
                <w:szCs w:val="18"/>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4C5ED0BF" w14:textId="77777777" w:rsidR="00917785" w:rsidRPr="008127EF" w:rsidRDefault="00917785" w:rsidP="00354307">
            <w:pPr>
              <w:rPr>
                <w:b/>
                <w:color w:val="000000"/>
                <w:sz w:val="18"/>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6C7B18BC" w14:textId="77777777" w:rsidR="00917785" w:rsidRPr="008127EF" w:rsidRDefault="00917785" w:rsidP="00354307">
            <w:pPr>
              <w:rPr>
                <w:b/>
                <w:color w:val="000000"/>
                <w:sz w:val="18"/>
              </w:rPr>
            </w:pPr>
          </w:p>
        </w:tc>
        <w:tc>
          <w:tcPr>
            <w:tcW w:w="380" w:type="pct"/>
            <w:tcBorders>
              <w:top w:val="single" w:sz="4" w:space="0" w:color="auto"/>
              <w:left w:val="single" w:sz="4" w:space="0" w:color="auto"/>
              <w:bottom w:val="single" w:sz="4" w:space="0" w:color="auto"/>
              <w:right w:val="single" w:sz="4" w:space="0" w:color="auto"/>
            </w:tcBorders>
            <w:hideMark/>
          </w:tcPr>
          <w:p w14:paraId="4970CCF9" w14:textId="77777777" w:rsidR="00917785" w:rsidRPr="008127EF" w:rsidRDefault="00917785" w:rsidP="00354307">
            <w:pPr>
              <w:spacing w:before="60" w:after="60" w:line="276" w:lineRule="auto"/>
              <w:jc w:val="center"/>
              <w:rPr>
                <w:color w:val="000000"/>
                <w:sz w:val="18"/>
              </w:rPr>
            </w:pPr>
            <w:r w:rsidRPr="008127EF">
              <w:rPr>
                <w:color w:val="000000"/>
                <w:sz w:val="18"/>
              </w:rPr>
              <w:t>Type</w:t>
            </w:r>
          </w:p>
        </w:tc>
        <w:tc>
          <w:tcPr>
            <w:tcW w:w="345" w:type="pct"/>
            <w:tcBorders>
              <w:top w:val="single" w:sz="4" w:space="0" w:color="auto"/>
              <w:left w:val="single" w:sz="4" w:space="0" w:color="auto"/>
              <w:bottom w:val="single" w:sz="4" w:space="0" w:color="auto"/>
              <w:right w:val="single" w:sz="4" w:space="0" w:color="auto"/>
            </w:tcBorders>
            <w:hideMark/>
          </w:tcPr>
          <w:p w14:paraId="07743CDC" w14:textId="77777777" w:rsidR="00917785" w:rsidRPr="008127EF" w:rsidRDefault="00917785" w:rsidP="00354307">
            <w:pPr>
              <w:spacing w:before="60" w:after="60" w:line="276" w:lineRule="auto"/>
              <w:jc w:val="center"/>
              <w:rPr>
                <w:color w:val="000000"/>
                <w:sz w:val="18"/>
              </w:rPr>
            </w:pPr>
            <w:r w:rsidRPr="008127EF">
              <w:rPr>
                <w:color w:val="000000"/>
                <w:sz w:val="18"/>
              </w:rPr>
              <w:t>Concen</w:t>
            </w:r>
            <w:r w:rsidRPr="008127EF">
              <w:rPr>
                <w:color w:val="000000"/>
                <w:sz w:val="18"/>
              </w:rPr>
              <w:softHyphen/>
              <w:t>tration</w:t>
            </w:r>
          </w:p>
        </w:tc>
        <w:tc>
          <w:tcPr>
            <w:tcW w:w="269" w:type="pct"/>
            <w:tcBorders>
              <w:top w:val="single" w:sz="4" w:space="0" w:color="auto"/>
              <w:left w:val="single" w:sz="4" w:space="0" w:color="auto"/>
              <w:bottom w:val="single" w:sz="4" w:space="0" w:color="auto"/>
              <w:right w:val="single" w:sz="4" w:space="0" w:color="auto"/>
            </w:tcBorders>
            <w:hideMark/>
          </w:tcPr>
          <w:p w14:paraId="114F7394" w14:textId="77777777" w:rsidR="00917785" w:rsidRPr="008127EF" w:rsidRDefault="00917785" w:rsidP="00354307">
            <w:pPr>
              <w:spacing w:before="60" w:after="60" w:line="276" w:lineRule="auto"/>
              <w:jc w:val="center"/>
              <w:rPr>
                <w:color w:val="000000"/>
                <w:sz w:val="18"/>
              </w:rPr>
            </w:pPr>
            <w:r w:rsidRPr="008127EF">
              <w:rPr>
                <w:color w:val="000000"/>
                <w:sz w:val="18"/>
              </w:rPr>
              <w:t>Adap</w:t>
            </w:r>
            <w:r w:rsidRPr="008127EF">
              <w:rPr>
                <w:color w:val="000000"/>
                <w:sz w:val="18"/>
              </w:rPr>
              <w:softHyphen/>
              <w:t>tation</w:t>
            </w: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3011BC53" w14:textId="77777777" w:rsidR="00917785" w:rsidRPr="008127EF" w:rsidRDefault="00917785" w:rsidP="00354307">
            <w:pPr>
              <w:rPr>
                <w:b/>
                <w:color w:val="000000"/>
                <w:sz w:val="18"/>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33728189" w14:textId="77777777" w:rsidR="00917785" w:rsidRPr="008127EF" w:rsidRDefault="00917785" w:rsidP="00354307">
            <w:pPr>
              <w:rPr>
                <w:b/>
                <w:color w:val="000000"/>
                <w:sz w:val="18"/>
              </w:rPr>
            </w:pPr>
          </w:p>
        </w:tc>
        <w:tc>
          <w:tcPr>
            <w:tcW w:w="328" w:type="pct"/>
            <w:tcBorders>
              <w:top w:val="single" w:sz="4" w:space="0" w:color="auto"/>
              <w:left w:val="single" w:sz="4" w:space="0" w:color="auto"/>
              <w:bottom w:val="single" w:sz="4" w:space="0" w:color="auto"/>
              <w:right w:val="single" w:sz="4" w:space="0" w:color="auto"/>
            </w:tcBorders>
            <w:hideMark/>
          </w:tcPr>
          <w:p w14:paraId="4AE04640" w14:textId="77777777" w:rsidR="00917785" w:rsidRPr="008127EF" w:rsidRDefault="00917785" w:rsidP="00354307">
            <w:pPr>
              <w:spacing w:before="60" w:after="60" w:line="276" w:lineRule="auto"/>
              <w:jc w:val="center"/>
              <w:rPr>
                <w:color w:val="000000"/>
                <w:sz w:val="18"/>
              </w:rPr>
            </w:pPr>
            <w:r w:rsidRPr="008127EF">
              <w:rPr>
                <w:color w:val="000000"/>
                <w:sz w:val="18"/>
              </w:rPr>
              <w:t>Incuba-tion period</w:t>
            </w:r>
          </w:p>
        </w:tc>
        <w:tc>
          <w:tcPr>
            <w:tcW w:w="310" w:type="pct"/>
            <w:tcBorders>
              <w:top w:val="single" w:sz="4" w:space="0" w:color="auto"/>
              <w:left w:val="single" w:sz="4" w:space="0" w:color="auto"/>
              <w:bottom w:val="single" w:sz="4" w:space="0" w:color="auto"/>
              <w:right w:val="single" w:sz="4" w:space="0" w:color="auto"/>
            </w:tcBorders>
            <w:hideMark/>
          </w:tcPr>
          <w:p w14:paraId="18F3EB28" w14:textId="77777777" w:rsidR="00917785" w:rsidRPr="008127EF" w:rsidRDefault="00917785" w:rsidP="00354307">
            <w:pPr>
              <w:spacing w:before="60" w:after="60" w:line="276" w:lineRule="auto"/>
              <w:jc w:val="center"/>
              <w:rPr>
                <w:color w:val="000000"/>
                <w:sz w:val="18"/>
              </w:rPr>
            </w:pPr>
            <w:r w:rsidRPr="008127EF">
              <w:rPr>
                <w:color w:val="000000"/>
                <w:sz w:val="18"/>
              </w:rPr>
              <w:t>Degree</w:t>
            </w:r>
            <w:r>
              <w:br/>
            </w:r>
            <w:r w:rsidRPr="008127EF">
              <w:rPr>
                <w:color w:val="000000"/>
                <w:sz w:val="18"/>
              </w:rPr>
              <w:t>[%]</w:t>
            </w:r>
          </w:p>
        </w:tc>
        <w:tc>
          <w:tcPr>
            <w:tcW w:w="397" w:type="pct"/>
            <w:vMerge/>
            <w:tcBorders>
              <w:top w:val="single" w:sz="4" w:space="0" w:color="auto"/>
              <w:left w:val="single" w:sz="4" w:space="0" w:color="auto"/>
              <w:bottom w:val="single" w:sz="4" w:space="0" w:color="auto"/>
              <w:right w:val="single" w:sz="4" w:space="0" w:color="auto"/>
            </w:tcBorders>
            <w:vAlign w:val="center"/>
            <w:hideMark/>
          </w:tcPr>
          <w:p w14:paraId="60911234" w14:textId="77777777" w:rsidR="00917785" w:rsidRPr="008127EF" w:rsidRDefault="00917785" w:rsidP="00354307">
            <w:pPr>
              <w:rPr>
                <w:b/>
                <w:color w:val="000000"/>
                <w:sz w:val="18"/>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38744954" w14:textId="77777777" w:rsidR="00917785" w:rsidRPr="008127EF" w:rsidRDefault="00917785" w:rsidP="00354307">
            <w:pPr>
              <w:rPr>
                <w:b/>
                <w:color w:val="000000"/>
                <w:sz w:val="18"/>
              </w:rPr>
            </w:pPr>
          </w:p>
        </w:tc>
      </w:tr>
      <w:tr w:rsidR="00917785" w:rsidRPr="008127EF" w14:paraId="3AE1B753" w14:textId="77777777" w:rsidTr="00354307">
        <w:trPr>
          <w:trHeight w:val="364"/>
        </w:trPr>
        <w:tc>
          <w:tcPr>
            <w:tcW w:w="443" w:type="pct"/>
            <w:tcBorders>
              <w:top w:val="single" w:sz="4" w:space="0" w:color="auto"/>
              <w:left w:val="single" w:sz="4" w:space="0" w:color="auto"/>
              <w:bottom w:val="single" w:sz="4" w:space="0" w:color="auto"/>
              <w:right w:val="single" w:sz="4" w:space="0" w:color="auto"/>
            </w:tcBorders>
            <w:hideMark/>
          </w:tcPr>
          <w:p w14:paraId="5FB723E2" w14:textId="77777777" w:rsidR="00917785" w:rsidRPr="008127EF" w:rsidRDefault="00917785" w:rsidP="00354307">
            <w:pPr>
              <w:pStyle w:val="Standard-italics"/>
              <w:keepNext w:val="0"/>
              <w:spacing w:line="276" w:lineRule="auto"/>
              <w:rPr>
                <w:i w:val="0"/>
                <w:sz w:val="18"/>
              </w:rPr>
            </w:pPr>
            <w:r w:rsidRPr="008127EF">
              <w:rPr>
                <w:i w:val="0"/>
                <w:sz w:val="18"/>
              </w:rPr>
              <w:t xml:space="preserve">Modified MITI Test (II), </w:t>
            </w:r>
            <w:r w:rsidRPr="008127EF">
              <w:rPr>
                <w:i w:val="0"/>
                <w:sz w:val="18"/>
              </w:rPr>
              <w:lastRenderedPageBreak/>
              <w:t xml:space="preserve">OECD guideline 302C, GLP, </w:t>
            </w:r>
          </w:p>
          <w:p w14:paraId="0FE8753D" w14:textId="77777777" w:rsidR="00917785" w:rsidRPr="008127EF" w:rsidRDefault="00917785" w:rsidP="00354307">
            <w:pPr>
              <w:pStyle w:val="Standard-italics"/>
              <w:keepNext w:val="0"/>
              <w:spacing w:line="276" w:lineRule="auto"/>
              <w:rPr>
                <w:i w:val="0"/>
                <w:sz w:val="18"/>
              </w:rPr>
            </w:pPr>
            <w:r w:rsidRPr="008127EF">
              <w:rPr>
                <w:i w:val="0"/>
                <w:sz w:val="18"/>
              </w:rPr>
              <w:t>The study was considered acceptable with a Reliability score of 1.</w:t>
            </w:r>
          </w:p>
        </w:tc>
        <w:tc>
          <w:tcPr>
            <w:tcW w:w="602" w:type="pct"/>
            <w:tcBorders>
              <w:top w:val="single" w:sz="4" w:space="0" w:color="auto"/>
              <w:left w:val="single" w:sz="4" w:space="0" w:color="auto"/>
              <w:bottom w:val="single" w:sz="4" w:space="0" w:color="auto"/>
              <w:right w:val="single" w:sz="4" w:space="0" w:color="auto"/>
            </w:tcBorders>
            <w:hideMark/>
          </w:tcPr>
          <w:p w14:paraId="63E65A5B" w14:textId="77777777" w:rsidR="00917785" w:rsidRPr="008127EF" w:rsidRDefault="00917785" w:rsidP="00354307">
            <w:pPr>
              <w:pStyle w:val="Standard-italics"/>
              <w:keepNext w:val="0"/>
              <w:spacing w:line="276" w:lineRule="auto"/>
              <w:rPr>
                <w:i w:val="0"/>
                <w:sz w:val="18"/>
              </w:rPr>
            </w:pPr>
            <w:r w:rsidRPr="008127EF">
              <w:rPr>
                <w:i w:val="0"/>
                <w:sz w:val="18"/>
              </w:rPr>
              <w:lastRenderedPageBreak/>
              <w:t>Inherent Biodegradability</w:t>
            </w:r>
          </w:p>
        </w:tc>
        <w:tc>
          <w:tcPr>
            <w:tcW w:w="458" w:type="pct"/>
            <w:tcBorders>
              <w:top w:val="single" w:sz="4" w:space="0" w:color="auto"/>
              <w:left w:val="single" w:sz="4" w:space="0" w:color="auto"/>
              <w:bottom w:val="single" w:sz="4" w:space="0" w:color="auto"/>
              <w:right w:val="single" w:sz="4" w:space="0" w:color="auto"/>
            </w:tcBorders>
            <w:hideMark/>
          </w:tcPr>
          <w:p w14:paraId="172553EA" w14:textId="77777777" w:rsidR="00917785" w:rsidRPr="008127EF" w:rsidRDefault="00917785" w:rsidP="00354307">
            <w:pPr>
              <w:pStyle w:val="Standard-italics"/>
              <w:keepNext w:val="0"/>
              <w:spacing w:line="276" w:lineRule="auto"/>
              <w:rPr>
                <w:i w:val="0"/>
                <w:sz w:val="18"/>
              </w:rPr>
            </w:pPr>
            <w:r w:rsidRPr="008127EF">
              <w:rPr>
                <w:i w:val="0"/>
                <w:sz w:val="18"/>
              </w:rPr>
              <w:t>See below</w:t>
            </w:r>
          </w:p>
        </w:tc>
        <w:tc>
          <w:tcPr>
            <w:tcW w:w="380" w:type="pct"/>
            <w:tcBorders>
              <w:top w:val="single" w:sz="4" w:space="0" w:color="auto"/>
              <w:left w:val="single" w:sz="4" w:space="0" w:color="auto"/>
              <w:bottom w:val="single" w:sz="4" w:space="0" w:color="auto"/>
              <w:right w:val="single" w:sz="4" w:space="0" w:color="auto"/>
            </w:tcBorders>
            <w:hideMark/>
          </w:tcPr>
          <w:p w14:paraId="0E10FF58" w14:textId="77777777" w:rsidR="00917785" w:rsidRPr="008127EF" w:rsidRDefault="00917785" w:rsidP="00354307">
            <w:pPr>
              <w:pStyle w:val="Standard-italics"/>
              <w:keepNext w:val="0"/>
              <w:spacing w:line="276" w:lineRule="auto"/>
              <w:rPr>
                <w:i w:val="0"/>
                <w:sz w:val="18"/>
              </w:rPr>
            </w:pPr>
            <w:r w:rsidRPr="008127EF">
              <w:rPr>
                <w:i w:val="0"/>
                <w:sz w:val="18"/>
              </w:rPr>
              <w:t>Activated sludge</w:t>
            </w:r>
          </w:p>
        </w:tc>
        <w:tc>
          <w:tcPr>
            <w:tcW w:w="345" w:type="pct"/>
            <w:tcBorders>
              <w:top w:val="single" w:sz="4" w:space="0" w:color="auto"/>
              <w:left w:val="single" w:sz="4" w:space="0" w:color="auto"/>
              <w:bottom w:val="single" w:sz="4" w:space="0" w:color="auto"/>
              <w:right w:val="single" w:sz="4" w:space="0" w:color="auto"/>
            </w:tcBorders>
            <w:hideMark/>
          </w:tcPr>
          <w:p w14:paraId="3D208373" w14:textId="77777777" w:rsidR="00917785" w:rsidRPr="008127EF" w:rsidRDefault="00917785" w:rsidP="00354307">
            <w:pPr>
              <w:pStyle w:val="Standard-italics"/>
              <w:keepNext w:val="0"/>
              <w:spacing w:line="276" w:lineRule="auto"/>
              <w:rPr>
                <w:i w:val="0"/>
                <w:sz w:val="18"/>
              </w:rPr>
            </w:pPr>
            <w:r w:rsidRPr="008127EF">
              <w:rPr>
                <w:i w:val="0"/>
                <w:sz w:val="18"/>
              </w:rPr>
              <w:t>100 ppm</w:t>
            </w:r>
          </w:p>
        </w:tc>
        <w:tc>
          <w:tcPr>
            <w:tcW w:w="269" w:type="pct"/>
            <w:tcBorders>
              <w:top w:val="single" w:sz="4" w:space="0" w:color="auto"/>
              <w:left w:val="single" w:sz="4" w:space="0" w:color="auto"/>
              <w:bottom w:val="single" w:sz="4" w:space="0" w:color="auto"/>
              <w:right w:val="single" w:sz="4" w:space="0" w:color="auto"/>
            </w:tcBorders>
            <w:hideMark/>
          </w:tcPr>
          <w:p w14:paraId="235F9A43" w14:textId="77777777" w:rsidR="00917785" w:rsidRPr="008127EF" w:rsidRDefault="00917785" w:rsidP="00354307">
            <w:pPr>
              <w:pStyle w:val="Standard-italics"/>
              <w:keepNext w:val="0"/>
              <w:spacing w:line="276" w:lineRule="auto"/>
              <w:rPr>
                <w:i w:val="0"/>
                <w:sz w:val="18"/>
              </w:rPr>
            </w:pPr>
            <w:r w:rsidRPr="008127EF">
              <w:rPr>
                <w:i w:val="0"/>
                <w:sz w:val="18"/>
              </w:rPr>
              <w:t>None</w:t>
            </w:r>
          </w:p>
        </w:tc>
        <w:tc>
          <w:tcPr>
            <w:tcW w:w="448" w:type="pct"/>
            <w:tcBorders>
              <w:top w:val="single" w:sz="4" w:space="0" w:color="auto"/>
              <w:left w:val="single" w:sz="4" w:space="0" w:color="auto"/>
              <w:bottom w:val="single" w:sz="4" w:space="0" w:color="auto"/>
              <w:right w:val="single" w:sz="4" w:space="0" w:color="auto"/>
            </w:tcBorders>
            <w:hideMark/>
          </w:tcPr>
          <w:p w14:paraId="25ADBAC2" w14:textId="77777777" w:rsidR="00917785" w:rsidRPr="008127EF" w:rsidRDefault="00917785" w:rsidP="00354307">
            <w:pPr>
              <w:pStyle w:val="Standard-italics"/>
              <w:keepNext w:val="0"/>
              <w:spacing w:line="276" w:lineRule="auto"/>
              <w:rPr>
                <w:i w:val="0"/>
                <w:sz w:val="18"/>
              </w:rPr>
            </w:pPr>
            <w:r w:rsidRPr="008127EF">
              <w:rPr>
                <w:i w:val="0"/>
                <w:sz w:val="18"/>
              </w:rPr>
              <w:t>n/a</w:t>
            </w:r>
          </w:p>
        </w:tc>
        <w:tc>
          <w:tcPr>
            <w:tcW w:w="418" w:type="pct"/>
            <w:tcBorders>
              <w:top w:val="single" w:sz="4" w:space="0" w:color="auto"/>
              <w:left w:val="single" w:sz="4" w:space="0" w:color="auto"/>
              <w:bottom w:val="single" w:sz="4" w:space="0" w:color="auto"/>
              <w:right w:val="single" w:sz="4" w:space="0" w:color="auto"/>
            </w:tcBorders>
            <w:hideMark/>
          </w:tcPr>
          <w:p w14:paraId="14E263B8" w14:textId="77777777" w:rsidR="00917785" w:rsidRPr="008127EF" w:rsidRDefault="00917785" w:rsidP="00354307">
            <w:pPr>
              <w:pStyle w:val="Standard-italics"/>
              <w:keepNext w:val="0"/>
              <w:spacing w:line="276" w:lineRule="auto"/>
              <w:rPr>
                <w:i w:val="0"/>
                <w:sz w:val="18"/>
              </w:rPr>
            </w:pPr>
            <w:r w:rsidRPr="008127EF">
              <w:rPr>
                <w:i w:val="0"/>
                <w:sz w:val="18"/>
              </w:rPr>
              <w:t>30 ppm</w:t>
            </w:r>
          </w:p>
        </w:tc>
        <w:tc>
          <w:tcPr>
            <w:tcW w:w="328" w:type="pct"/>
            <w:tcBorders>
              <w:top w:val="single" w:sz="4" w:space="0" w:color="auto"/>
              <w:left w:val="single" w:sz="4" w:space="0" w:color="auto"/>
              <w:bottom w:val="single" w:sz="4" w:space="0" w:color="auto"/>
              <w:right w:val="single" w:sz="4" w:space="0" w:color="auto"/>
            </w:tcBorders>
            <w:hideMark/>
          </w:tcPr>
          <w:p w14:paraId="4C184902" w14:textId="77777777" w:rsidR="00917785" w:rsidRPr="008127EF" w:rsidRDefault="00917785" w:rsidP="00354307">
            <w:pPr>
              <w:pStyle w:val="Standard-italics"/>
              <w:keepNext w:val="0"/>
              <w:spacing w:line="276" w:lineRule="auto"/>
              <w:rPr>
                <w:i w:val="0"/>
                <w:sz w:val="18"/>
              </w:rPr>
            </w:pPr>
            <w:r w:rsidRPr="008127EF">
              <w:rPr>
                <w:i w:val="0"/>
                <w:sz w:val="18"/>
              </w:rPr>
              <w:t>28 days</w:t>
            </w:r>
          </w:p>
        </w:tc>
        <w:tc>
          <w:tcPr>
            <w:tcW w:w="310" w:type="pct"/>
            <w:tcBorders>
              <w:top w:val="single" w:sz="4" w:space="0" w:color="auto"/>
              <w:left w:val="single" w:sz="4" w:space="0" w:color="auto"/>
              <w:bottom w:val="single" w:sz="4" w:space="0" w:color="auto"/>
              <w:right w:val="single" w:sz="4" w:space="0" w:color="auto"/>
            </w:tcBorders>
            <w:hideMark/>
          </w:tcPr>
          <w:p w14:paraId="5AB5B049" w14:textId="77777777" w:rsidR="00917785" w:rsidRPr="008127EF" w:rsidRDefault="00917785" w:rsidP="00354307">
            <w:pPr>
              <w:pStyle w:val="Standard-italics"/>
              <w:keepNext w:val="0"/>
              <w:spacing w:line="276" w:lineRule="auto"/>
              <w:rPr>
                <w:i w:val="0"/>
                <w:sz w:val="18"/>
              </w:rPr>
            </w:pPr>
            <w:r w:rsidRPr="008127EF">
              <w:rPr>
                <w:i w:val="0"/>
                <w:sz w:val="18"/>
              </w:rPr>
              <w:t>&gt; 70%</w:t>
            </w:r>
          </w:p>
        </w:tc>
        <w:tc>
          <w:tcPr>
            <w:tcW w:w="397" w:type="pct"/>
            <w:tcBorders>
              <w:top w:val="single" w:sz="4" w:space="0" w:color="auto"/>
              <w:left w:val="single" w:sz="4" w:space="0" w:color="auto"/>
              <w:bottom w:val="single" w:sz="4" w:space="0" w:color="auto"/>
              <w:right w:val="single" w:sz="4" w:space="0" w:color="auto"/>
            </w:tcBorders>
            <w:hideMark/>
          </w:tcPr>
          <w:p w14:paraId="0738C334" w14:textId="77777777" w:rsidR="00917785" w:rsidRPr="008127EF" w:rsidRDefault="00917785" w:rsidP="00354307">
            <w:pPr>
              <w:pStyle w:val="Standard-italics"/>
              <w:keepNext w:val="0"/>
              <w:spacing w:line="276" w:lineRule="auto"/>
              <w:rPr>
                <w:i w:val="0"/>
                <w:sz w:val="18"/>
              </w:rPr>
            </w:pPr>
            <w:r w:rsidRPr="008127EF">
              <w:rPr>
                <w:i w:val="0"/>
                <w:sz w:val="18"/>
              </w:rPr>
              <w:t>See below</w:t>
            </w:r>
          </w:p>
        </w:tc>
        <w:tc>
          <w:tcPr>
            <w:tcW w:w="602" w:type="pct"/>
            <w:tcBorders>
              <w:top w:val="single" w:sz="4" w:space="0" w:color="auto"/>
              <w:left w:val="single" w:sz="4" w:space="0" w:color="auto"/>
              <w:bottom w:val="single" w:sz="4" w:space="0" w:color="auto"/>
              <w:right w:val="single" w:sz="4" w:space="0" w:color="auto"/>
            </w:tcBorders>
            <w:hideMark/>
          </w:tcPr>
          <w:p w14:paraId="27A55DD6" w14:textId="2FA6D74C" w:rsidR="00917785" w:rsidRPr="008127EF" w:rsidRDefault="00D72430" w:rsidP="00354307">
            <w:pPr>
              <w:pStyle w:val="Standard-italics"/>
              <w:keepNext w:val="0"/>
              <w:spacing w:line="276" w:lineRule="auto"/>
              <w:rPr>
                <w:i w:val="0"/>
                <w:sz w:val="18"/>
              </w:rPr>
            </w:pPr>
            <w:r w:rsidRPr="00F01E71">
              <w:rPr>
                <w:rFonts w:eastAsia="Verdana" w:cs="Verdana"/>
                <w:highlight w:val="black"/>
              </w:rPr>
              <w:t>xxxx</w:t>
            </w:r>
            <w:r w:rsidR="00917785" w:rsidRPr="008127EF">
              <w:rPr>
                <w:i w:val="0"/>
                <w:sz w:val="18"/>
              </w:rPr>
              <w:t xml:space="preserve">; Inherent  Biodegradability  of  </w:t>
            </w:r>
            <w:r w:rsidR="00917785" w:rsidRPr="008127EF">
              <w:rPr>
                <w:i w:val="0"/>
                <w:sz w:val="18"/>
              </w:rPr>
              <w:lastRenderedPageBreak/>
              <w:t xml:space="preserve">S-Methoprene In  Modified  MITI  Test  (II). </w:t>
            </w:r>
            <w:r w:rsidRPr="00F01E71">
              <w:rPr>
                <w:rFonts w:eastAsia="Verdana" w:cs="Verdana"/>
                <w:highlight w:val="black"/>
              </w:rPr>
              <w:t>xxxx</w:t>
            </w:r>
            <w:r w:rsidR="00917785" w:rsidRPr="008127EF">
              <w:rPr>
                <w:i w:val="0"/>
                <w:sz w:val="18"/>
              </w:rPr>
              <w:t>, unpublished report No.: 484.462.3617</w:t>
            </w:r>
          </w:p>
          <w:p w14:paraId="0E0D9A36" w14:textId="77777777" w:rsidR="00917785" w:rsidRPr="008127EF" w:rsidRDefault="00917785" w:rsidP="00354307">
            <w:pPr>
              <w:pStyle w:val="Standard-italics"/>
              <w:keepNext w:val="0"/>
              <w:spacing w:line="276" w:lineRule="auto"/>
              <w:rPr>
                <w:i w:val="0"/>
                <w:sz w:val="18"/>
              </w:rPr>
            </w:pPr>
            <w:r w:rsidRPr="008127EF">
              <w:rPr>
                <w:i w:val="0"/>
                <w:sz w:val="18"/>
              </w:rPr>
              <w:t>IUCLID section 10.2</w:t>
            </w:r>
          </w:p>
        </w:tc>
      </w:tr>
      <w:tr w:rsidR="00917785" w:rsidRPr="008127EF" w14:paraId="1B66E324" w14:textId="77777777" w:rsidTr="00354307">
        <w:trPr>
          <w:trHeight w:val="379"/>
        </w:trPr>
        <w:tc>
          <w:tcPr>
            <w:tcW w:w="5000" w:type="pct"/>
            <w:gridSpan w:val="12"/>
            <w:tcBorders>
              <w:top w:val="single" w:sz="4" w:space="0" w:color="auto"/>
              <w:left w:val="single" w:sz="4" w:space="0" w:color="auto"/>
              <w:bottom w:val="single" w:sz="4" w:space="0" w:color="auto"/>
              <w:right w:val="single" w:sz="4" w:space="0" w:color="auto"/>
            </w:tcBorders>
            <w:hideMark/>
          </w:tcPr>
          <w:p w14:paraId="0042BD5A" w14:textId="77777777" w:rsidR="00917785" w:rsidRPr="008127EF" w:rsidRDefault="00917785" w:rsidP="00354307">
            <w:pPr>
              <w:pStyle w:val="Standard-italics"/>
              <w:keepNext w:val="0"/>
              <w:spacing w:line="276" w:lineRule="auto"/>
              <w:rPr>
                <w:i w:val="0"/>
                <w:sz w:val="18"/>
              </w:rPr>
            </w:pPr>
            <w:r w:rsidRPr="008127EF">
              <w:rPr>
                <w:rFonts w:eastAsia="Calibri"/>
                <w:sz w:val="16"/>
                <w:szCs w:val="16"/>
                <w:vertAlign w:val="superscript"/>
                <w:lang w:eastAsia="en-US"/>
              </w:rPr>
              <w:lastRenderedPageBreak/>
              <w:t>1</w:t>
            </w:r>
            <w:r w:rsidRPr="008127EF">
              <w:rPr>
                <w:rFonts w:eastAsia="Calibri"/>
                <w:sz w:val="16"/>
                <w:szCs w:val="16"/>
                <w:lang w:eastAsia="en-US"/>
              </w:rPr>
              <w:t xml:space="preserve"> Test on </w:t>
            </w:r>
            <w:r w:rsidRPr="008127EF">
              <w:rPr>
                <w:rFonts w:eastAsia="Calibri"/>
                <w:i w:val="0"/>
                <w:sz w:val="16"/>
                <w:szCs w:val="16"/>
                <w:lang w:eastAsia="en-US"/>
              </w:rPr>
              <w:t>inherent</w:t>
            </w:r>
            <w:r w:rsidRPr="008127EF">
              <w:rPr>
                <w:rFonts w:eastAsia="Calibri"/>
                <w:sz w:val="16"/>
                <w:szCs w:val="16"/>
                <w:lang w:eastAsia="en-US"/>
              </w:rPr>
              <w:t xml:space="preserve"> or </w:t>
            </w:r>
            <w:r w:rsidRPr="008127EF">
              <w:rPr>
                <w:rFonts w:eastAsia="Calibri"/>
                <w:i w:val="0"/>
                <w:sz w:val="16"/>
                <w:szCs w:val="16"/>
                <w:lang w:eastAsia="en-US"/>
              </w:rPr>
              <w:t>ready</w:t>
            </w:r>
            <w:r w:rsidRPr="008127EF">
              <w:rPr>
                <w:rFonts w:eastAsia="Calibri"/>
                <w:sz w:val="16"/>
                <w:szCs w:val="16"/>
                <w:lang w:eastAsia="en-US"/>
              </w:rPr>
              <w:t xml:space="preserve"> biodegradability according to OECD criteria</w:t>
            </w:r>
          </w:p>
        </w:tc>
      </w:tr>
    </w:tbl>
    <w:p w14:paraId="55248D75" w14:textId="77777777" w:rsidR="00917785" w:rsidRPr="008127EF" w:rsidRDefault="00917785" w:rsidP="00917785">
      <w:pPr>
        <w:spacing w:line="276" w:lineRule="auto"/>
        <w:rPr>
          <w:rFonts w:ascii="Times New Roman" w:eastAsia="Calibri" w:hAnsi="Times New Roman"/>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917785" w:rsidRPr="008127EF" w14:paraId="00EB6B9A"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6539E43" w14:textId="77777777" w:rsidR="00917785" w:rsidRPr="008127EF" w:rsidRDefault="00917785" w:rsidP="00354307">
            <w:pPr>
              <w:spacing w:line="260" w:lineRule="atLeast"/>
              <w:rPr>
                <w:rFonts w:eastAsia="Calibri"/>
                <w:b/>
                <w:lang w:eastAsia="da-DK"/>
              </w:rPr>
            </w:pPr>
            <w:r w:rsidRPr="008127EF">
              <w:rPr>
                <w:rFonts w:eastAsia="Calibri" w:cs="Calibri"/>
                <w:b/>
                <w:bCs/>
                <w:lang w:eastAsia="en-US"/>
              </w:rPr>
              <w:t>Conclusion used in Risk Assessment – Further studies on fate and behaviour in the environment</w:t>
            </w:r>
          </w:p>
        </w:tc>
      </w:tr>
      <w:tr w:rsidR="00917785" w:rsidRPr="008127EF" w14:paraId="25DDCE4A"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628B9EC7" w14:textId="77777777" w:rsidR="00917785" w:rsidRPr="008127EF" w:rsidRDefault="00917785" w:rsidP="00354307">
            <w:pPr>
              <w:spacing w:line="260" w:lineRule="atLeast"/>
              <w:rPr>
                <w:rFonts w:eastAsia="Calibri"/>
                <w:bCs/>
                <w:lang w:eastAsia="en-US"/>
              </w:rPr>
            </w:pPr>
            <w:r w:rsidRPr="008127EF">
              <w:rPr>
                <w:rFonts w:eastAsia="Calibri" w:cs="Calibri"/>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21571C1A" w14:textId="77777777" w:rsidR="00917785" w:rsidRPr="008127EF" w:rsidRDefault="00917785" w:rsidP="00354307">
            <w:pPr>
              <w:contextualSpacing/>
              <w:rPr>
                <w:rFonts w:eastAsia="Calibri" w:cs="Calibri"/>
                <w:lang w:eastAsia="en-US"/>
              </w:rPr>
            </w:pPr>
            <w:r w:rsidRPr="008127EF">
              <w:t>k</w:t>
            </w:r>
            <w:r w:rsidRPr="008127EF">
              <w:rPr>
                <w:vertAlign w:val="subscript"/>
              </w:rPr>
              <w:t>deg</w:t>
            </w:r>
            <w:r w:rsidRPr="008127EF">
              <w:t xml:space="preserve"> for the STP = 0/d</w:t>
            </w:r>
          </w:p>
        </w:tc>
      </w:tr>
      <w:tr w:rsidR="00917785" w:rsidRPr="008127EF" w14:paraId="2AB78967"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493FB33E" w14:textId="77777777" w:rsidR="00917785" w:rsidRPr="008127EF" w:rsidRDefault="00917785" w:rsidP="00354307">
            <w:pPr>
              <w:spacing w:line="260" w:lineRule="atLeast"/>
              <w:rPr>
                <w:rFonts w:eastAsia="Calibri"/>
                <w:bCs/>
                <w:lang w:eastAsia="en-US"/>
              </w:rPr>
            </w:pPr>
            <w:r w:rsidRPr="008127EF">
              <w:rPr>
                <w:rFonts w:eastAsia="Calibri" w:cs="Calibri"/>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2BCC1A81" w14:textId="77777777" w:rsidR="00917785" w:rsidRPr="008127EF" w:rsidRDefault="00917785" w:rsidP="00354307">
            <w:pPr>
              <w:spacing w:line="276" w:lineRule="auto"/>
              <w:jc w:val="both"/>
              <w:rPr>
                <w:color w:val="000000"/>
              </w:rPr>
            </w:pPr>
            <w:r w:rsidRPr="008127EF">
              <w:rPr>
                <w:color w:val="000000"/>
              </w:rPr>
              <w:t>The biochemical oxygen demand (BOD) values were measured continuously during the experiment.</w:t>
            </w:r>
          </w:p>
          <w:p w14:paraId="50219D8E" w14:textId="77777777" w:rsidR="00917785" w:rsidRPr="008127EF" w:rsidRDefault="00917785" w:rsidP="00354307">
            <w:pPr>
              <w:spacing w:line="276" w:lineRule="auto"/>
              <w:jc w:val="both"/>
              <w:rPr>
                <w:rFonts w:eastAsia="Calibri"/>
                <w:lang w:eastAsia="en-US"/>
              </w:rPr>
            </w:pPr>
          </w:p>
          <w:p w14:paraId="34A6307F" w14:textId="77777777" w:rsidR="00917785" w:rsidRPr="008127EF" w:rsidRDefault="00917785" w:rsidP="009D0C1D">
            <w:pPr>
              <w:pStyle w:val="Standard-italics"/>
              <w:numPr>
                <w:ilvl w:val="0"/>
                <w:numId w:val="14"/>
              </w:numPr>
              <w:jc w:val="both"/>
              <w:rPr>
                <w:i w:val="0"/>
                <w:color w:val="000000"/>
              </w:rPr>
            </w:pPr>
            <w:r w:rsidRPr="008127EF">
              <w:rPr>
                <w:i w:val="0"/>
                <w:color w:val="000000"/>
              </w:rPr>
              <w:t xml:space="preserve">Under the test conditions the percentage biodegradation of S-Methoprene reached a mean of 4.2 % after 7 days, 24.5 % after 14 days, 77.5 % after 21 days and 85.8 % after 28 days based on its ThOD. </w:t>
            </w:r>
          </w:p>
          <w:p w14:paraId="669F3ECB" w14:textId="77777777" w:rsidR="00917785" w:rsidRPr="008127EF" w:rsidRDefault="00917785" w:rsidP="00354307">
            <w:pPr>
              <w:pStyle w:val="Standard-italics"/>
              <w:ind w:left="720"/>
              <w:jc w:val="both"/>
              <w:rPr>
                <w:i w:val="0"/>
                <w:color w:val="000000"/>
              </w:rPr>
            </w:pPr>
          </w:p>
          <w:p w14:paraId="0638D69A" w14:textId="77777777" w:rsidR="00917785" w:rsidRPr="008127EF" w:rsidRDefault="00917785" w:rsidP="009D0C1D">
            <w:pPr>
              <w:pStyle w:val="ListParagraph"/>
              <w:numPr>
                <w:ilvl w:val="0"/>
                <w:numId w:val="15"/>
              </w:numPr>
              <w:spacing w:line="276" w:lineRule="auto"/>
              <w:contextualSpacing/>
              <w:jc w:val="both"/>
              <w:rPr>
                <w:rFonts w:eastAsia="Calibri"/>
                <w:lang w:eastAsia="en-US"/>
              </w:rPr>
            </w:pPr>
            <w:r w:rsidRPr="008127EF">
              <w:rPr>
                <w:rFonts w:eastAsia="Calibri"/>
                <w:lang w:eastAsia="en-US"/>
              </w:rPr>
              <w:t>The Inherent biodegradability of S-Methoprene Technical was determined from the BOD measurement over 28 days according to OECD guideline 302C. The percentage of degradation of S-Methoprene Technical was calculated using the BOD method, and supplemental chemical analysis was also carried out using HPLC method with UV detection on a Phenomenex, Luna 3µ C18 column.</w:t>
            </w:r>
          </w:p>
          <w:p w14:paraId="4D8D9827" w14:textId="77777777" w:rsidR="00917785" w:rsidRPr="008127EF" w:rsidRDefault="00917785" w:rsidP="00354307">
            <w:pPr>
              <w:pStyle w:val="ListParagraph"/>
              <w:spacing w:line="276" w:lineRule="auto"/>
              <w:jc w:val="both"/>
              <w:rPr>
                <w:rFonts w:eastAsia="Calibri"/>
                <w:lang w:eastAsia="en-US"/>
              </w:rPr>
            </w:pPr>
          </w:p>
          <w:p w14:paraId="4C12F193" w14:textId="77777777" w:rsidR="00917785" w:rsidRPr="008127EF" w:rsidRDefault="00917785" w:rsidP="00354307">
            <w:pPr>
              <w:spacing w:line="276" w:lineRule="auto"/>
              <w:jc w:val="both"/>
              <w:rPr>
                <w:rFonts w:eastAsia="Calibri"/>
                <w:lang w:eastAsia="en-US"/>
              </w:rPr>
            </w:pPr>
            <w:r w:rsidRPr="008127EF">
              <w:rPr>
                <w:rFonts w:eastAsia="Calibri"/>
                <w:lang w:eastAsia="en-US"/>
              </w:rPr>
              <w:t>From the BOD method the biodegradability was calculated to be 85.8% and by chemical analysis the degradation was found to be 74.2%.</w:t>
            </w:r>
          </w:p>
          <w:p w14:paraId="0DCA7357" w14:textId="77777777" w:rsidR="00917785" w:rsidRPr="008127EF" w:rsidRDefault="00917785" w:rsidP="00354307">
            <w:pPr>
              <w:spacing w:line="276" w:lineRule="auto"/>
              <w:jc w:val="both"/>
              <w:rPr>
                <w:rFonts w:eastAsia="Calibri" w:cs="Calibri"/>
                <w:lang w:eastAsia="en-US"/>
              </w:rPr>
            </w:pPr>
            <w:r w:rsidRPr="008127EF">
              <w:rPr>
                <w:rFonts w:eastAsia="Calibri"/>
                <w:lang w:eastAsia="en-US"/>
              </w:rPr>
              <w:t>This modified MITI (II) test showed &gt;70% degradation within 28 days. This represents inherent biodegradability (as specified in TGD). The failure to reach 70% within 14 days means that the specific inherent biodegradability criteria were not met and therefore that extrapolation of the results for use in STP models is not possible.</w:t>
            </w:r>
          </w:p>
        </w:tc>
      </w:tr>
    </w:tbl>
    <w:p w14:paraId="5E1F021E" w14:textId="77777777" w:rsidR="00917785" w:rsidRPr="008127EF" w:rsidRDefault="00917785" w:rsidP="00917785">
      <w:pPr>
        <w:spacing w:line="260" w:lineRule="atLeast"/>
        <w:rPr>
          <w:rFonts w:eastAsia="Calibri"/>
          <w:i/>
          <w:lang w:eastAsia="en-US"/>
        </w:rPr>
      </w:pPr>
    </w:p>
    <w:p w14:paraId="7F22DB06" w14:textId="77777777" w:rsidR="00C32403" w:rsidRPr="008127EF" w:rsidRDefault="00C32403" w:rsidP="009B1822">
      <w:pPr>
        <w:keepNext/>
        <w:rPr>
          <w:rFonts w:eastAsia="Calibri"/>
          <w:b/>
          <w:i/>
          <w:lang w:eastAsia="en-US"/>
        </w:rPr>
      </w:pPr>
      <w:r w:rsidRPr="008127EF">
        <w:rPr>
          <w:rFonts w:eastAsia="Calibri" w:cs="Calibri"/>
          <w:b/>
          <w:bCs/>
          <w:i/>
          <w:iCs/>
          <w:lang w:eastAsia="en-US"/>
        </w:rPr>
        <w:lastRenderedPageBreak/>
        <w:t>Leaching behaviour (ADS)</w:t>
      </w:r>
    </w:p>
    <w:p w14:paraId="77397800" w14:textId="26686F48" w:rsidR="00C32403" w:rsidRPr="008127EF" w:rsidRDefault="00C32403" w:rsidP="009B1822">
      <w:pPr>
        <w:keepNext/>
        <w:spacing w:line="260" w:lineRule="atLeast"/>
        <w:rPr>
          <w:rFonts w:eastAsia="Times New Roman,Calibri" w:cs="Times New Roman,Calibri"/>
          <w:iCs/>
          <w:lang w:eastAsia="en-US"/>
        </w:rPr>
      </w:pPr>
    </w:p>
    <w:p w14:paraId="72BD9DBF" w14:textId="77777777" w:rsidR="00C32403" w:rsidRPr="008127EF" w:rsidRDefault="00C32403" w:rsidP="009B1822">
      <w:pPr>
        <w:keepNext/>
        <w:spacing w:line="260" w:lineRule="atLeast"/>
        <w:rPr>
          <w:rFonts w:eastAsia="Times New Roman,Calibri" w:cs="Times New Roman,Calibri"/>
          <w:lang w:eastAsia="en-US"/>
        </w:rPr>
      </w:pPr>
      <w:r w:rsidRPr="008127EF">
        <w:rPr>
          <w:rFonts w:eastAsia="Times New Roman,Calibri" w:cs="Times New Roman,Calibri"/>
          <w:lang w:eastAsia="en-US"/>
        </w:rPr>
        <w:t xml:space="preserve">For product type 18 Insecticides a leaching study is not relevant. </w:t>
      </w:r>
    </w:p>
    <w:p w14:paraId="352799EA" w14:textId="77777777" w:rsidR="009B1822" w:rsidRPr="008127EF" w:rsidRDefault="009B1822" w:rsidP="009B1822">
      <w:pPr>
        <w:keepNext/>
        <w:spacing w:line="260" w:lineRule="atLeast"/>
        <w:rPr>
          <w:rFonts w:eastAsia="Times New Roman,Calibri" w:cs="Times New Roman,Calibri"/>
          <w:lang w:eastAsia="en-US"/>
        </w:rPr>
      </w:pPr>
    </w:p>
    <w:p w14:paraId="5938ED8E" w14:textId="77777777" w:rsidR="00C32403" w:rsidRPr="008127EF" w:rsidRDefault="00C32403" w:rsidP="00C32403">
      <w:pPr>
        <w:rPr>
          <w:rFonts w:eastAsia="Calibri" w:cs="Calibri"/>
          <w:b/>
          <w:bCs/>
          <w:i/>
          <w:iCs/>
          <w:lang w:eastAsia="en-US"/>
        </w:rPr>
      </w:pPr>
      <w:r w:rsidRPr="008127EF">
        <w:rPr>
          <w:rFonts w:eastAsia="Calibri" w:cs="Calibri"/>
          <w:b/>
          <w:bCs/>
          <w:i/>
          <w:iCs/>
          <w:lang w:eastAsia="en-US"/>
        </w:rPr>
        <w:t>Testing for distribution and dissipation in soil (ADS)</w:t>
      </w:r>
    </w:p>
    <w:p w14:paraId="680C4040" w14:textId="77777777" w:rsidR="009D0C1D" w:rsidRPr="008127EF" w:rsidRDefault="009D0C1D" w:rsidP="00C32403">
      <w:pPr>
        <w:rPr>
          <w:rFonts w:eastAsia="Calibri"/>
          <w:b/>
          <w:i/>
          <w:lang w:eastAsia="en-US"/>
        </w:rPr>
      </w:pPr>
    </w:p>
    <w:p w14:paraId="39280401" w14:textId="77777777" w:rsidR="009D0C1D" w:rsidRPr="008127EF" w:rsidRDefault="009D0C1D" w:rsidP="009D0C1D">
      <w:pPr>
        <w:spacing w:line="260" w:lineRule="atLeast"/>
        <w:rPr>
          <w:rFonts w:eastAsia="Times New Roman,Calibri" w:cs="Times New Roman,Calibri"/>
          <w:lang w:eastAsia="en-US"/>
        </w:rPr>
      </w:pPr>
      <w:r w:rsidRPr="008127EF">
        <w:rPr>
          <w:rFonts w:eastAsia="Times New Roman,Calibri" w:cs="Times New Roman,Calibri"/>
          <w:lang w:eastAsia="en-US"/>
        </w:rPr>
        <w:t>A study considering aerobic degradation of S-methoprene in soil was submitted by the applicant for risk assessment puposes. This study is already included as post-approval study in the CAR for S-methoprene (and discussed by member states during BPC-15 and BPC-16). The additional studies were submitted for commenting at BPC-15 (2016). eCA IE received comments from both DE and DK. After a three-week commenting period, it was addressed at BPC-16 that there were no further comments and IE updated the CAR addendum and LoEP based on the comments received. The evaluation of the study on aerobic degradation of S-methoprene in soil by the eCA IE is included  below for completeness.</w:t>
      </w:r>
    </w:p>
    <w:p w14:paraId="4F2E79D2" w14:textId="77777777" w:rsidR="009D0C1D" w:rsidRPr="008127EF" w:rsidRDefault="009D0C1D" w:rsidP="009D0C1D">
      <w:pPr>
        <w:spacing w:line="260" w:lineRule="atLeast"/>
        <w:jc w:val="both"/>
        <w:rPr>
          <w:rFonts w:eastAsia="Times New Roman,Calibri" w:cs="Times New Roman,Calibri"/>
          <w:lang w:eastAsia="en-US"/>
        </w:rPr>
      </w:pPr>
    </w:p>
    <w:p w14:paraId="450456DD" w14:textId="77777777" w:rsidR="009D0C1D" w:rsidRPr="00B613C5" w:rsidRDefault="009D0C1D" w:rsidP="00B613C5">
      <w:pPr>
        <w:rPr>
          <w:rFonts w:eastAsia="Calibri"/>
          <w:b/>
          <w:lang w:eastAsia="en-US"/>
        </w:rPr>
      </w:pPr>
      <w:r w:rsidRPr="00B613C5">
        <w:rPr>
          <w:rFonts w:eastAsia="Calibri"/>
          <w:b/>
          <w:lang w:eastAsia="en-US"/>
        </w:rPr>
        <w:t>Aerobic biodegradation</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69"/>
        <w:gridCol w:w="1051"/>
        <w:gridCol w:w="838"/>
        <w:gridCol w:w="646"/>
        <w:gridCol w:w="485"/>
        <w:gridCol w:w="485"/>
        <w:gridCol w:w="1059"/>
        <w:gridCol w:w="685"/>
        <w:gridCol w:w="723"/>
        <w:gridCol w:w="890"/>
        <w:gridCol w:w="1073"/>
      </w:tblGrid>
      <w:tr w:rsidR="009D0C1D" w:rsidRPr="008127EF" w14:paraId="5B159FD2" w14:textId="77777777" w:rsidTr="00354307">
        <w:trPr>
          <w:trHeight w:val="2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CC"/>
            <w:hideMark/>
          </w:tcPr>
          <w:p w14:paraId="52853380" w14:textId="77777777" w:rsidR="009D0C1D" w:rsidRPr="008127EF" w:rsidRDefault="009D0C1D" w:rsidP="00354307">
            <w:pPr>
              <w:spacing w:line="260" w:lineRule="atLeast"/>
              <w:rPr>
                <w:b/>
                <w:color w:val="000000"/>
                <w:sz w:val="18"/>
              </w:rPr>
            </w:pPr>
            <w:r w:rsidRPr="008127EF">
              <w:rPr>
                <w:rFonts w:eastAsia="Calibri" w:cs="Calibri"/>
                <w:b/>
                <w:bCs/>
                <w:lang w:eastAsia="en-US"/>
              </w:rPr>
              <w:t>Summary table – aerobic biodegradation in soil- laboratory study</w:t>
            </w:r>
          </w:p>
        </w:tc>
      </w:tr>
      <w:tr w:rsidR="009D0C1D" w:rsidRPr="008127EF" w14:paraId="2C5327DF" w14:textId="77777777" w:rsidTr="00354307">
        <w:trPr>
          <w:trHeight w:val="470"/>
        </w:trPr>
        <w:tc>
          <w:tcPr>
            <w:tcW w:w="867" w:type="pct"/>
            <w:vMerge w:val="restart"/>
            <w:tcBorders>
              <w:top w:val="single" w:sz="4" w:space="0" w:color="auto"/>
              <w:left w:val="single" w:sz="4" w:space="0" w:color="auto"/>
              <w:bottom w:val="single" w:sz="4" w:space="0" w:color="auto"/>
              <w:right w:val="single" w:sz="4" w:space="0" w:color="auto"/>
            </w:tcBorders>
            <w:hideMark/>
          </w:tcPr>
          <w:p w14:paraId="67A131D3" w14:textId="77777777" w:rsidR="009D0C1D" w:rsidRPr="008127EF" w:rsidRDefault="009D0C1D" w:rsidP="00354307">
            <w:pPr>
              <w:spacing w:before="60" w:after="60" w:line="276" w:lineRule="auto"/>
              <w:rPr>
                <w:b/>
                <w:color w:val="000000"/>
                <w:sz w:val="18"/>
              </w:rPr>
            </w:pPr>
            <w:r w:rsidRPr="008127EF">
              <w:rPr>
                <w:rFonts w:eastAsia="Calibri"/>
                <w:b/>
                <w:bCs/>
                <w:color w:val="000000"/>
                <w:sz w:val="18"/>
                <w:szCs w:val="18"/>
                <w:lang w:eastAsia="en-GB"/>
              </w:rPr>
              <w:t>Method, Guideline, GLP status, Reliability</w:t>
            </w:r>
          </w:p>
        </w:tc>
        <w:tc>
          <w:tcPr>
            <w:tcW w:w="508" w:type="pct"/>
            <w:vMerge w:val="restart"/>
            <w:tcBorders>
              <w:top w:val="single" w:sz="4" w:space="0" w:color="auto"/>
              <w:left w:val="single" w:sz="4" w:space="0" w:color="auto"/>
              <w:bottom w:val="single" w:sz="4" w:space="0" w:color="auto"/>
              <w:right w:val="single" w:sz="4" w:space="0" w:color="auto"/>
            </w:tcBorders>
            <w:hideMark/>
          </w:tcPr>
          <w:p w14:paraId="2E015321" w14:textId="77777777" w:rsidR="009D0C1D" w:rsidRPr="008127EF" w:rsidRDefault="009D0C1D" w:rsidP="00354307">
            <w:pPr>
              <w:spacing w:before="60" w:after="60" w:line="276" w:lineRule="auto"/>
              <w:jc w:val="center"/>
              <w:rPr>
                <w:b/>
                <w:color w:val="000000"/>
                <w:sz w:val="18"/>
              </w:rPr>
            </w:pPr>
            <w:r w:rsidRPr="008127EF">
              <w:rPr>
                <w:b/>
                <w:color w:val="000000"/>
                <w:sz w:val="18"/>
              </w:rPr>
              <w:t>Test type</w:t>
            </w:r>
            <w:r w:rsidRPr="008127EF">
              <w:rPr>
                <w:b/>
                <w:color w:val="000000"/>
                <w:sz w:val="18"/>
                <w:vertAlign w:val="superscript"/>
              </w:rPr>
              <w:t>1</w:t>
            </w:r>
          </w:p>
        </w:tc>
        <w:tc>
          <w:tcPr>
            <w:tcW w:w="1337" w:type="pct"/>
            <w:gridSpan w:val="4"/>
            <w:tcBorders>
              <w:top w:val="single" w:sz="4" w:space="0" w:color="auto"/>
              <w:left w:val="single" w:sz="4" w:space="0" w:color="auto"/>
              <w:bottom w:val="single" w:sz="4" w:space="0" w:color="auto"/>
              <w:right w:val="single" w:sz="4" w:space="0" w:color="auto"/>
            </w:tcBorders>
            <w:hideMark/>
          </w:tcPr>
          <w:p w14:paraId="03DEECE9" w14:textId="77777777" w:rsidR="009D0C1D" w:rsidRPr="008127EF" w:rsidRDefault="009D0C1D" w:rsidP="00354307">
            <w:pPr>
              <w:spacing w:before="60" w:after="60" w:line="276" w:lineRule="auto"/>
              <w:jc w:val="center"/>
              <w:rPr>
                <w:b/>
                <w:color w:val="000000"/>
                <w:sz w:val="18"/>
              </w:rPr>
            </w:pPr>
            <w:r w:rsidRPr="008127EF">
              <w:rPr>
                <w:b/>
                <w:color w:val="000000"/>
                <w:sz w:val="18"/>
              </w:rPr>
              <w:t>Test system</w:t>
            </w:r>
          </w:p>
        </w:tc>
        <w:tc>
          <w:tcPr>
            <w:tcW w:w="531" w:type="pct"/>
            <w:vMerge w:val="restart"/>
            <w:tcBorders>
              <w:top w:val="single" w:sz="4" w:space="0" w:color="auto"/>
              <w:left w:val="single" w:sz="4" w:space="0" w:color="auto"/>
              <w:bottom w:val="single" w:sz="4" w:space="0" w:color="auto"/>
              <w:right w:val="single" w:sz="4" w:space="0" w:color="auto"/>
            </w:tcBorders>
            <w:hideMark/>
          </w:tcPr>
          <w:p w14:paraId="1A336AE8" w14:textId="77777777" w:rsidR="009D0C1D" w:rsidRPr="008127EF" w:rsidRDefault="009D0C1D" w:rsidP="00354307">
            <w:pPr>
              <w:spacing w:before="60" w:after="60" w:line="276" w:lineRule="auto"/>
              <w:jc w:val="center"/>
              <w:rPr>
                <w:b/>
                <w:color w:val="000000"/>
                <w:sz w:val="18"/>
                <w:highlight w:val="yellow"/>
              </w:rPr>
            </w:pPr>
            <w:r w:rsidRPr="008127EF">
              <w:rPr>
                <w:b/>
                <w:color w:val="000000"/>
                <w:sz w:val="18"/>
              </w:rPr>
              <w:t>Test sub-stance concentra-tion</w:t>
            </w:r>
          </w:p>
        </w:tc>
        <w:tc>
          <w:tcPr>
            <w:tcW w:w="348" w:type="pct"/>
            <w:vMerge w:val="restart"/>
            <w:tcBorders>
              <w:top w:val="single" w:sz="4" w:space="0" w:color="auto"/>
              <w:left w:val="single" w:sz="4" w:space="0" w:color="auto"/>
              <w:bottom w:val="single" w:sz="4" w:space="0" w:color="auto"/>
              <w:right w:val="single" w:sz="4" w:space="0" w:color="auto"/>
            </w:tcBorders>
            <w:hideMark/>
          </w:tcPr>
          <w:p w14:paraId="41990BF7" w14:textId="77777777" w:rsidR="009D0C1D" w:rsidRPr="008127EF" w:rsidRDefault="009D0C1D" w:rsidP="00354307">
            <w:pPr>
              <w:spacing w:before="60" w:after="60" w:line="276" w:lineRule="auto"/>
              <w:jc w:val="center"/>
              <w:rPr>
                <w:b/>
                <w:color w:val="000000"/>
                <w:sz w:val="18"/>
                <w:highlight w:val="yellow"/>
              </w:rPr>
            </w:pPr>
            <w:r w:rsidRPr="008127EF">
              <w:rPr>
                <w:b/>
                <w:color w:val="000000"/>
                <w:sz w:val="18"/>
              </w:rPr>
              <w:t xml:space="preserve">Incu-bation period </w:t>
            </w:r>
          </w:p>
        </w:tc>
        <w:tc>
          <w:tcPr>
            <w:tcW w:w="392" w:type="pct"/>
            <w:vMerge w:val="restart"/>
            <w:tcBorders>
              <w:top w:val="single" w:sz="4" w:space="0" w:color="auto"/>
              <w:left w:val="single" w:sz="4" w:space="0" w:color="auto"/>
              <w:bottom w:val="single" w:sz="4" w:space="0" w:color="auto"/>
              <w:right w:val="single" w:sz="4" w:space="0" w:color="auto"/>
            </w:tcBorders>
            <w:hideMark/>
          </w:tcPr>
          <w:p w14:paraId="276CD9B9" w14:textId="77777777" w:rsidR="009D0C1D" w:rsidRPr="008127EF" w:rsidRDefault="009D0C1D" w:rsidP="00354307">
            <w:pPr>
              <w:spacing w:before="60" w:after="60" w:line="276" w:lineRule="auto"/>
              <w:jc w:val="center"/>
              <w:rPr>
                <w:b/>
                <w:color w:val="000000"/>
                <w:sz w:val="18"/>
              </w:rPr>
            </w:pPr>
            <w:r w:rsidRPr="008127EF">
              <w:rPr>
                <w:b/>
                <w:color w:val="000000"/>
                <w:sz w:val="18"/>
              </w:rPr>
              <w:t>Degra-dation</w:t>
            </w:r>
          </w:p>
          <w:p w14:paraId="15E963A1" w14:textId="77777777" w:rsidR="009D0C1D" w:rsidRPr="008127EF" w:rsidRDefault="009D0C1D" w:rsidP="00354307">
            <w:pPr>
              <w:spacing w:before="60" w:after="60" w:line="276" w:lineRule="auto"/>
              <w:jc w:val="center"/>
              <w:rPr>
                <w:b/>
                <w:color w:val="000000"/>
                <w:sz w:val="18"/>
                <w:highlight w:val="yellow"/>
              </w:rPr>
            </w:pPr>
            <w:r w:rsidRPr="008127EF">
              <w:rPr>
                <w:b/>
                <w:color w:val="000000"/>
                <w:sz w:val="18"/>
              </w:rPr>
              <w:t>DT</w:t>
            </w:r>
            <w:r w:rsidRPr="008127EF">
              <w:rPr>
                <w:b/>
                <w:color w:val="000000"/>
                <w:sz w:val="18"/>
                <w:vertAlign w:val="subscript"/>
              </w:rPr>
              <w:t>50</w:t>
            </w:r>
            <w:r w:rsidRPr="008127EF">
              <w:rPr>
                <w:b/>
                <w:color w:val="000000"/>
                <w:sz w:val="18"/>
              </w:rPr>
              <w:t>*</w:t>
            </w:r>
          </w:p>
        </w:tc>
        <w:tc>
          <w:tcPr>
            <w:tcW w:w="530" w:type="pct"/>
            <w:vMerge w:val="restart"/>
            <w:tcBorders>
              <w:top w:val="single" w:sz="4" w:space="0" w:color="auto"/>
              <w:left w:val="single" w:sz="4" w:space="0" w:color="auto"/>
              <w:bottom w:val="single" w:sz="4" w:space="0" w:color="auto"/>
              <w:right w:val="single" w:sz="4" w:space="0" w:color="auto"/>
            </w:tcBorders>
            <w:hideMark/>
          </w:tcPr>
          <w:p w14:paraId="359FCDAA" w14:textId="77777777" w:rsidR="009D0C1D" w:rsidRPr="008127EF" w:rsidRDefault="009D0C1D" w:rsidP="00354307">
            <w:pPr>
              <w:spacing w:before="60" w:after="60" w:line="276" w:lineRule="auto"/>
              <w:rPr>
                <w:b/>
                <w:color w:val="000000"/>
                <w:sz w:val="18"/>
              </w:rPr>
            </w:pPr>
            <w:r w:rsidRPr="008127EF">
              <w:rPr>
                <w:b/>
                <w:color w:val="000000"/>
                <w:sz w:val="18"/>
              </w:rPr>
              <w:t>Remarks</w:t>
            </w:r>
          </w:p>
        </w:tc>
        <w:tc>
          <w:tcPr>
            <w:tcW w:w="487" w:type="pct"/>
            <w:vMerge w:val="restart"/>
            <w:tcBorders>
              <w:top w:val="single" w:sz="4" w:space="0" w:color="auto"/>
              <w:left w:val="single" w:sz="4" w:space="0" w:color="auto"/>
              <w:bottom w:val="single" w:sz="4" w:space="0" w:color="auto"/>
              <w:right w:val="single" w:sz="4" w:space="0" w:color="auto"/>
            </w:tcBorders>
            <w:hideMark/>
          </w:tcPr>
          <w:p w14:paraId="4EA1B2BF" w14:textId="77777777" w:rsidR="009D0C1D" w:rsidRPr="008127EF" w:rsidRDefault="009D0C1D" w:rsidP="00354307">
            <w:pPr>
              <w:spacing w:before="60" w:after="60" w:line="276" w:lineRule="auto"/>
              <w:jc w:val="center"/>
              <w:rPr>
                <w:b/>
                <w:color w:val="000000"/>
                <w:sz w:val="18"/>
              </w:rPr>
            </w:pPr>
            <w:r w:rsidRPr="008127EF">
              <w:rPr>
                <w:b/>
                <w:color w:val="000000"/>
                <w:sz w:val="18"/>
              </w:rPr>
              <w:t>Reference</w:t>
            </w:r>
          </w:p>
        </w:tc>
      </w:tr>
      <w:tr w:rsidR="009D0C1D" w:rsidRPr="008127EF" w14:paraId="2292BCCB" w14:textId="77777777" w:rsidTr="00354307">
        <w:trPr>
          <w:trHeight w:val="225"/>
        </w:trPr>
        <w:tc>
          <w:tcPr>
            <w:tcW w:w="867" w:type="pct"/>
            <w:vMerge/>
            <w:tcBorders>
              <w:top w:val="single" w:sz="4" w:space="0" w:color="auto"/>
              <w:left w:val="single" w:sz="4" w:space="0" w:color="auto"/>
              <w:bottom w:val="single" w:sz="4" w:space="0" w:color="auto"/>
              <w:right w:val="single" w:sz="4" w:space="0" w:color="auto"/>
            </w:tcBorders>
            <w:vAlign w:val="center"/>
            <w:hideMark/>
          </w:tcPr>
          <w:p w14:paraId="0D2D71BA" w14:textId="77777777" w:rsidR="009D0C1D" w:rsidRPr="008127EF" w:rsidRDefault="009D0C1D" w:rsidP="00354307">
            <w:pPr>
              <w:rPr>
                <w:b/>
                <w:color w:val="000000"/>
                <w:sz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370ACA3" w14:textId="77777777" w:rsidR="009D0C1D" w:rsidRPr="008127EF" w:rsidRDefault="009D0C1D" w:rsidP="00354307">
            <w:pPr>
              <w:rPr>
                <w:b/>
                <w:color w:val="000000"/>
                <w:sz w:val="18"/>
              </w:rPr>
            </w:pPr>
          </w:p>
        </w:tc>
        <w:tc>
          <w:tcPr>
            <w:tcW w:w="402" w:type="pct"/>
            <w:tcBorders>
              <w:top w:val="single" w:sz="4" w:space="0" w:color="auto"/>
              <w:left w:val="single" w:sz="4" w:space="0" w:color="auto"/>
              <w:bottom w:val="single" w:sz="4" w:space="0" w:color="auto"/>
              <w:right w:val="single" w:sz="4" w:space="0" w:color="auto"/>
            </w:tcBorders>
            <w:hideMark/>
          </w:tcPr>
          <w:p w14:paraId="349BA84E" w14:textId="77777777" w:rsidR="009D0C1D" w:rsidRPr="008127EF" w:rsidRDefault="009D0C1D" w:rsidP="00354307">
            <w:pPr>
              <w:spacing w:before="60" w:after="60" w:line="276" w:lineRule="auto"/>
              <w:jc w:val="center"/>
              <w:rPr>
                <w:color w:val="000000"/>
                <w:sz w:val="18"/>
              </w:rPr>
            </w:pPr>
            <w:r w:rsidRPr="008127EF">
              <w:rPr>
                <w:color w:val="000000"/>
                <w:sz w:val="18"/>
              </w:rPr>
              <w:t>Soil origin</w:t>
            </w:r>
          </w:p>
        </w:tc>
        <w:tc>
          <w:tcPr>
            <w:tcW w:w="412" w:type="pct"/>
            <w:tcBorders>
              <w:top w:val="single" w:sz="4" w:space="0" w:color="auto"/>
              <w:left w:val="single" w:sz="4" w:space="0" w:color="auto"/>
              <w:bottom w:val="single" w:sz="4" w:space="0" w:color="auto"/>
              <w:right w:val="single" w:sz="4" w:space="0" w:color="auto"/>
            </w:tcBorders>
            <w:hideMark/>
          </w:tcPr>
          <w:p w14:paraId="52948FED" w14:textId="77777777" w:rsidR="009D0C1D" w:rsidRPr="008127EF" w:rsidRDefault="009D0C1D" w:rsidP="00354307">
            <w:pPr>
              <w:spacing w:before="60" w:after="60" w:line="276" w:lineRule="auto"/>
              <w:jc w:val="center"/>
              <w:rPr>
                <w:color w:val="000000"/>
                <w:sz w:val="18"/>
              </w:rPr>
            </w:pPr>
            <w:r w:rsidRPr="008127EF">
              <w:rPr>
                <w:color w:val="000000"/>
                <w:sz w:val="18"/>
              </w:rPr>
              <w:t>Soil type</w:t>
            </w:r>
          </w:p>
        </w:tc>
        <w:tc>
          <w:tcPr>
            <w:tcW w:w="248" w:type="pct"/>
            <w:tcBorders>
              <w:top w:val="single" w:sz="4" w:space="0" w:color="auto"/>
              <w:left w:val="single" w:sz="4" w:space="0" w:color="auto"/>
              <w:bottom w:val="single" w:sz="4" w:space="0" w:color="auto"/>
              <w:right w:val="single" w:sz="4" w:space="0" w:color="auto"/>
            </w:tcBorders>
            <w:hideMark/>
          </w:tcPr>
          <w:p w14:paraId="28625DE7" w14:textId="77777777" w:rsidR="009D0C1D" w:rsidRPr="008127EF" w:rsidRDefault="009D0C1D" w:rsidP="00354307">
            <w:pPr>
              <w:spacing w:before="60" w:after="60" w:line="276" w:lineRule="auto"/>
              <w:jc w:val="center"/>
              <w:rPr>
                <w:color w:val="000000"/>
                <w:sz w:val="18"/>
              </w:rPr>
            </w:pPr>
            <w:r w:rsidRPr="008127EF">
              <w:rPr>
                <w:color w:val="000000"/>
                <w:sz w:val="18"/>
              </w:rPr>
              <w:t>pH</w:t>
            </w:r>
          </w:p>
        </w:tc>
        <w:tc>
          <w:tcPr>
            <w:tcW w:w="275" w:type="pct"/>
            <w:tcBorders>
              <w:top w:val="single" w:sz="4" w:space="0" w:color="auto"/>
              <w:left w:val="single" w:sz="4" w:space="0" w:color="auto"/>
              <w:bottom w:val="single" w:sz="4" w:space="0" w:color="auto"/>
              <w:right w:val="single" w:sz="4" w:space="0" w:color="auto"/>
            </w:tcBorders>
            <w:hideMark/>
          </w:tcPr>
          <w:p w14:paraId="60B9227C" w14:textId="77777777" w:rsidR="009D0C1D" w:rsidRPr="008127EF" w:rsidRDefault="009D0C1D" w:rsidP="00354307">
            <w:pPr>
              <w:spacing w:before="60" w:after="60" w:line="276" w:lineRule="auto"/>
              <w:jc w:val="center"/>
              <w:rPr>
                <w:color w:val="000000"/>
                <w:sz w:val="18"/>
              </w:rPr>
            </w:pPr>
            <w:r w:rsidRPr="008127EF">
              <w:rPr>
                <w:color w:val="000000"/>
                <w:sz w:val="18"/>
              </w:rPr>
              <w:t>OC %</w:t>
            </w: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396CD866" w14:textId="77777777" w:rsidR="009D0C1D" w:rsidRPr="008127EF" w:rsidRDefault="009D0C1D" w:rsidP="00354307">
            <w:pPr>
              <w:rPr>
                <w:b/>
                <w:color w:val="000000"/>
                <w:sz w:val="18"/>
                <w:highlight w:val="yellow"/>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FB6835E" w14:textId="77777777" w:rsidR="009D0C1D" w:rsidRPr="008127EF" w:rsidRDefault="009D0C1D" w:rsidP="00354307">
            <w:pPr>
              <w:rPr>
                <w:b/>
                <w:color w:val="000000"/>
                <w:sz w:val="18"/>
                <w:highlight w:val="yellow"/>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37DA7D79" w14:textId="77777777" w:rsidR="009D0C1D" w:rsidRPr="008127EF" w:rsidRDefault="009D0C1D" w:rsidP="00354307">
            <w:pPr>
              <w:rPr>
                <w:b/>
                <w:color w:val="000000"/>
                <w:sz w:val="18"/>
                <w:highlight w:val="yellow"/>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540C5A01" w14:textId="77777777" w:rsidR="009D0C1D" w:rsidRPr="008127EF" w:rsidRDefault="009D0C1D" w:rsidP="00354307">
            <w:pPr>
              <w:rPr>
                <w:b/>
                <w:color w:val="000000"/>
                <w:sz w:val="18"/>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78E5CA67" w14:textId="77777777" w:rsidR="009D0C1D" w:rsidRPr="008127EF" w:rsidRDefault="009D0C1D" w:rsidP="00354307">
            <w:pPr>
              <w:rPr>
                <w:b/>
                <w:color w:val="000000"/>
                <w:sz w:val="18"/>
              </w:rPr>
            </w:pPr>
          </w:p>
        </w:tc>
      </w:tr>
      <w:tr w:rsidR="009D0C1D" w:rsidRPr="008127EF" w14:paraId="72C070E7" w14:textId="77777777" w:rsidTr="00354307">
        <w:tc>
          <w:tcPr>
            <w:tcW w:w="867" w:type="pct"/>
            <w:vMerge w:val="restart"/>
            <w:tcBorders>
              <w:top w:val="single" w:sz="4" w:space="0" w:color="auto"/>
              <w:left w:val="single" w:sz="4" w:space="0" w:color="auto"/>
              <w:bottom w:val="single" w:sz="4" w:space="0" w:color="auto"/>
              <w:right w:val="single" w:sz="4" w:space="0" w:color="auto"/>
            </w:tcBorders>
            <w:hideMark/>
          </w:tcPr>
          <w:p w14:paraId="72617675" w14:textId="77777777" w:rsidR="009D0C1D" w:rsidRPr="008127EF" w:rsidRDefault="009D0C1D" w:rsidP="00354307">
            <w:pPr>
              <w:pStyle w:val="Standard-italics"/>
              <w:keepNext w:val="0"/>
              <w:spacing w:line="276" w:lineRule="auto"/>
              <w:rPr>
                <w:i w:val="0"/>
                <w:sz w:val="18"/>
              </w:rPr>
            </w:pPr>
            <w:r w:rsidRPr="008127EF">
              <w:rPr>
                <w:i w:val="0"/>
                <w:sz w:val="18"/>
              </w:rPr>
              <w:t>Aerobic transformation in soil, OECD 307, GLP, The study was considered acceptable with a Reliability score of 1.</w:t>
            </w:r>
          </w:p>
        </w:tc>
        <w:tc>
          <w:tcPr>
            <w:tcW w:w="508" w:type="pct"/>
            <w:vMerge w:val="restart"/>
            <w:tcBorders>
              <w:top w:val="single" w:sz="4" w:space="0" w:color="auto"/>
              <w:left w:val="single" w:sz="4" w:space="0" w:color="auto"/>
              <w:bottom w:val="single" w:sz="4" w:space="0" w:color="auto"/>
              <w:right w:val="single" w:sz="4" w:space="0" w:color="auto"/>
            </w:tcBorders>
            <w:hideMark/>
          </w:tcPr>
          <w:p w14:paraId="200A67FB" w14:textId="77777777" w:rsidR="009D0C1D" w:rsidRPr="008127EF" w:rsidRDefault="009D0C1D" w:rsidP="00354307">
            <w:pPr>
              <w:pStyle w:val="Standard-italics"/>
              <w:keepNext w:val="0"/>
              <w:spacing w:line="276" w:lineRule="auto"/>
              <w:rPr>
                <w:i w:val="0"/>
                <w:sz w:val="18"/>
              </w:rPr>
            </w:pPr>
            <w:r w:rsidRPr="008127EF">
              <w:rPr>
                <w:i w:val="0"/>
                <w:sz w:val="18"/>
              </w:rPr>
              <w:t>Soil degradation study</w:t>
            </w:r>
          </w:p>
        </w:tc>
        <w:tc>
          <w:tcPr>
            <w:tcW w:w="402" w:type="pct"/>
            <w:tcBorders>
              <w:top w:val="single" w:sz="4" w:space="0" w:color="auto"/>
              <w:left w:val="single" w:sz="4" w:space="0" w:color="auto"/>
              <w:bottom w:val="single" w:sz="4" w:space="0" w:color="auto"/>
              <w:right w:val="single" w:sz="4" w:space="0" w:color="auto"/>
            </w:tcBorders>
            <w:hideMark/>
          </w:tcPr>
          <w:p w14:paraId="4A43DD3A" w14:textId="77777777" w:rsidR="009D0C1D" w:rsidRPr="008127EF" w:rsidRDefault="009D0C1D" w:rsidP="00354307">
            <w:pPr>
              <w:pStyle w:val="Standard-italics"/>
              <w:keepNext w:val="0"/>
              <w:spacing w:line="276" w:lineRule="auto"/>
              <w:rPr>
                <w:i w:val="0"/>
                <w:sz w:val="18"/>
              </w:rPr>
            </w:pPr>
            <w:r w:rsidRPr="008127EF">
              <w:rPr>
                <w:i w:val="0"/>
                <w:sz w:val="18"/>
              </w:rPr>
              <w:t>Germany</w:t>
            </w:r>
          </w:p>
        </w:tc>
        <w:tc>
          <w:tcPr>
            <w:tcW w:w="412" w:type="pct"/>
            <w:tcBorders>
              <w:top w:val="single" w:sz="4" w:space="0" w:color="auto"/>
              <w:left w:val="single" w:sz="4" w:space="0" w:color="auto"/>
              <w:bottom w:val="single" w:sz="4" w:space="0" w:color="auto"/>
              <w:right w:val="single" w:sz="4" w:space="0" w:color="auto"/>
            </w:tcBorders>
            <w:hideMark/>
          </w:tcPr>
          <w:p w14:paraId="288ADA21" w14:textId="77777777" w:rsidR="009D0C1D" w:rsidRPr="008127EF" w:rsidRDefault="009D0C1D" w:rsidP="00354307">
            <w:pPr>
              <w:pStyle w:val="Standard-italics"/>
              <w:keepNext w:val="0"/>
              <w:spacing w:line="276" w:lineRule="auto"/>
              <w:rPr>
                <w:i w:val="0"/>
                <w:sz w:val="18"/>
              </w:rPr>
            </w:pPr>
            <w:r w:rsidRPr="008127EF">
              <w:rPr>
                <w:i w:val="0"/>
                <w:sz w:val="18"/>
              </w:rPr>
              <w:t>Loamy sand</w:t>
            </w:r>
          </w:p>
        </w:tc>
        <w:tc>
          <w:tcPr>
            <w:tcW w:w="248" w:type="pct"/>
            <w:tcBorders>
              <w:top w:val="single" w:sz="4" w:space="0" w:color="auto"/>
              <w:left w:val="single" w:sz="4" w:space="0" w:color="auto"/>
              <w:bottom w:val="single" w:sz="4" w:space="0" w:color="auto"/>
              <w:right w:val="single" w:sz="4" w:space="0" w:color="auto"/>
            </w:tcBorders>
            <w:hideMark/>
          </w:tcPr>
          <w:p w14:paraId="71DEF894" w14:textId="77777777" w:rsidR="009D0C1D" w:rsidRPr="008127EF" w:rsidRDefault="009D0C1D" w:rsidP="00354307">
            <w:pPr>
              <w:pStyle w:val="Standard-italics"/>
              <w:keepNext w:val="0"/>
              <w:spacing w:line="276" w:lineRule="auto"/>
              <w:rPr>
                <w:i w:val="0"/>
                <w:sz w:val="18"/>
              </w:rPr>
            </w:pPr>
            <w:r w:rsidRPr="008127EF">
              <w:rPr>
                <w:i w:val="0"/>
                <w:sz w:val="18"/>
              </w:rPr>
              <w:t>5.5</w:t>
            </w:r>
          </w:p>
        </w:tc>
        <w:tc>
          <w:tcPr>
            <w:tcW w:w="275" w:type="pct"/>
            <w:tcBorders>
              <w:top w:val="single" w:sz="4" w:space="0" w:color="auto"/>
              <w:left w:val="single" w:sz="4" w:space="0" w:color="auto"/>
              <w:bottom w:val="single" w:sz="4" w:space="0" w:color="auto"/>
              <w:right w:val="single" w:sz="4" w:space="0" w:color="auto"/>
            </w:tcBorders>
            <w:hideMark/>
          </w:tcPr>
          <w:p w14:paraId="11F348BE" w14:textId="77777777" w:rsidR="009D0C1D" w:rsidRPr="008127EF" w:rsidRDefault="009D0C1D" w:rsidP="00354307">
            <w:pPr>
              <w:pStyle w:val="Standard-italics"/>
              <w:keepNext w:val="0"/>
              <w:spacing w:line="276" w:lineRule="auto"/>
              <w:rPr>
                <w:i w:val="0"/>
                <w:sz w:val="18"/>
              </w:rPr>
            </w:pPr>
            <w:r w:rsidRPr="008127EF">
              <w:rPr>
                <w:i w:val="0"/>
                <w:sz w:val="18"/>
              </w:rPr>
              <w:t>1.61</w:t>
            </w:r>
          </w:p>
        </w:tc>
        <w:tc>
          <w:tcPr>
            <w:tcW w:w="531" w:type="pct"/>
            <w:vMerge w:val="restart"/>
            <w:tcBorders>
              <w:top w:val="single" w:sz="4" w:space="0" w:color="auto"/>
              <w:left w:val="single" w:sz="4" w:space="0" w:color="auto"/>
              <w:bottom w:val="single" w:sz="4" w:space="0" w:color="auto"/>
              <w:right w:val="single" w:sz="4" w:space="0" w:color="auto"/>
            </w:tcBorders>
            <w:hideMark/>
          </w:tcPr>
          <w:p w14:paraId="3D3A67FB" w14:textId="77777777" w:rsidR="009D0C1D" w:rsidRPr="008127EF" w:rsidRDefault="009D0C1D" w:rsidP="00354307">
            <w:pPr>
              <w:pStyle w:val="Standard-italics"/>
              <w:keepNext w:val="0"/>
              <w:spacing w:line="276" w:lineRule="auto"/>
              <w:rPr>
                <w:i w:val="0"/>
                <w:sz w:val="18"/>
              </w:rPr>
            </w:pPr>
            <w:r w:rsidRPr="008127EF">
              <w:rPr>
                <w:i w:val="0"/>
                <w:sz w:val="18"/>
              </w:rPr>
              <w:t>0.52 mg/kg</w:t>
            </w:r>
          </w:p>
        </w:tc>
        <w:tc>
          <w:tcPr>
            <w:tcW w:w="348" w:type="pct"/>
            <w:vMerge w:val="restart"/>
            <w:tcBorders>
              <w:top w:val="single" w:sz="4" w:space="0" w:color="auto"/>
              <w:left w:val="single" w:sz="4" w:space="0" w:color="auto"/>
              <w:bottom w:val="single" w:sz="4" w:space="0" w:color="auto"/>
              <w:right w:val="single" w:sz="4" w:space="0" w:color="auto"/>
            </w:tcBorders>
            <w:hideMark/>
          </w:tcPr>
          <w:p w14:paraId="04B3E28D" w14:textId="77777777" w:rsidR="009D0C1D" w:rsidRPr="008127EF" w:rsidRDefault="009D0C1D" w:rsidP="00354307">
            <w:pPr>
              <w:pStyle w:val="Standard-italics"/>
              <w:keepNext w:val="0"/>
              <w:spacing w:line="276" w:lineRule="auto"/>
              <w:rPr>
                <w:i w:val="0"/>
                <w:sz w:val="18"/>
              </w:rPr>
            </w:pPr>
            <w:r w:rsidRPr="008127EF">
              <w:rPr>
                <w:i w:val="0"/>
                <w:sz w:val="18"/>
              </w:rPr>
              <w:t>120 days</w:t>
            </w:r>
          </w:p>
        </w:tc>
        <w:tc>
          <w:tcPr>
            <w:tcW w:w="392" w:type="pct"/>
            <w:tcBorders>
              <w:top w:val="single" w:sz="4" w:space="0" w:color="auto"/>
              <w:left w:val="single" w:sz="4" w:space="0" w:color="auto"/>
              <w:bottom w:val="single" w:sz="4" w:space="0" w:color="auto"/>
              <w:right w:val="single" w:sz="4" w:space="0" w:color="auto"/>
            </w:tcBorders>
            <w:hideMark/>
          </w:tcPr>
          <w:p w14:paraId="0406F0F3" w14:textId="77777777" w:rsidR="009D0C1D" w:rsidRPr="008127EF" w:rsidRDefault="009D0C1D" w:rsidP="00354307">
            <w:pPr>
              <w:pStyle w:val="Standard-italics"/>
              <w:keepNext w:val="0"/>
              <w:spacing w:line="276" w:lineRule="auto"/>
              <w:rPr>
                <w:i w:val="0"/>
                <w:sz w:val="18"/>
              </w:rPr>
            </w:pPr>
            <w:r w:rsidRPr="008127EF">
              <w:rPr>
                <w:i w:val="0"/>
                <w:sz w:val="18"/>
              </w:rPr>
              <w:t>1.76 days</w:t>
            </w:r>
          </w:p>
        </w:tc>
        <w:tc>
          <w:tcPr>
            <w:tcW w:w="530" w:type="pct"/>
            <w:vMerge w:val="restart"/>
            <w:tcBorders>
              <w:top w:val="single" w:sz="4" w:space="0" w:color="auto"/>
              <w:left w:val="single" w:sz="4" w:space="0" w:color="auto"/>
              <w:bottom w:val="single" w:sz="4" w:space="0" w:color="auto"/>
              <w:right w:val="single" w:sz="4" w:space="0" w:color="auto"/>
            </w:tcBorders>
            <w:hideMark/>
          </w:tcPr>
          <w:p w14:paraId="195656D2" w14:textId="77777777" w:rsidR="009D0C1D" w:rsidRPr="008127EF" w:rsidRDefault="009D0C1D" w:rsidP="00354307">
            <w:pPr>
              <w:pStyle w:val="Standard-italics"/>
              <w:keepNext w:val="0"/>
              <w:spacing w:line="276" w:lineRule="auto"/>
              <w:rPr>
                <w:i w:val="0"/>
                <w:sz w:val="18"/>
              </w:rPr>
            </w:pPr>
            <w:r w:rsidRPr="008127EF">
              <w:rPr>
                <w:i w:val="0"/>
                <w:sz w:val="18"/>
              </w:rPr>
              <w:t>See below</w:t>
            </w:r>
          </w:p>
        </w:tc>
        <w:tc>
          <w:tcPr>
            <w:tcW w:w="487" w:type="pct"/>
            <w:vMerge w:val="restart"/>
            <w:tcBorders>
              <w:top w:val="single" w:sz="4" w:space="0" w:color="auto"/>
              <w:left w:val="single" w:sz="4" w:space="0" w:color="auto"/>
              <w:bottom w:val="single" w:sz="4" w:space="0" w:color="auto"/>
              <w:right w:val="single" w:sz="4" w:space="0" w:color="auto"/>
            </w:tcBorders>
            <w:hideMark/>
          </w:tcPr>
          <w:p w14:paraId="204D8724" w14:textId="3D7307AD" w:rsidR="009D0C1D" w:rsidRPr="008127EF" w:rsidRDefault="00D72430" w:rsidP="00354307">
            <w:pPr>
              <w:pStyle w:val="Standard-italics"/>
              <w:keepNext w:val="0"/>
              <w:spacing w:line="276" w:lineRule="auto"/>
              <w:rPr>
                <w:i w:val="0"/>
                <w:sz w:val="18"/>
              </w:rPr>
            </w:pPr>
            <w:r w:rsidRPr="00F01E71">
              <w:rPr>
                <w:rFonts w:eastAsia="Verdana" w:cs="Verdana"/>
                <w:highlight w:val="black"/>
              </w:rPr>
              <w:t>xxxx</w:t>
            </w:r>
            <w:r w:rsidR="009D0C1D" w:rsidRPr="008127EF">
              <w:rPr>
                <w:i w:val="0"/>
                <w:sz w:val="18"/>
              </w:rPr>
              <w:t xml:space="preserve">, Degradation and Metabolism in Four Soils of [14C] S-methoprene Incubated under Aerobic Conditions. </w:t>
            </w:r>
            <w:r w:rsidRPr="00F01E71">
              <w:rPr>
                <w:rFonts w:eastAsia="Verdana" w:cs="Verdana"/>
                <w:highlight w:val="black"/>
              </w:rPr>
              <w:t>xxxx</w:t>
            </w:r>
          </w:p>
          <w:p w14:paraId="5946232E" w14:textId="77777777" w:rsidR="009D0C1D" w:rsidRPr="008127EF" w:rsidRDefault="009D0C1D" w:rsidP="00354307">
            <w:pPr>
              <w:pStyle w:val="Standard-italics"/>
              <w:keepNext w:val="0"/>
              <w:spacing w:line="276" w:lineRule="auto"/>
              <w:rPr>
                <w:i w:val="0"/>
                <w:sz w:val="18"/>
              </w:rPr>
            </w:pPr>
            <w:r w:rsidRPr="008127EF">
              <w:rPr>
                <w:i w:val="0"/>
                <w:sz w:val="18"/>
              </w:rPr>
              <w:t>IUCLID section 10.2</w:t>
            </w:r>
          </w:p>
        </w:tc>
      </w:tr>
      <w:tr w:rsidR="009D0C1D" w:rsidRPr="008127EF" w14:paraId="6F458ABB" w14:textId="77777777" w:rsidTr="00354307">
        <w:tc>
          <w:tcPr>
            <w:tcW w:w="867" w:type="pct"/>
            <w:vMerge/>
            <w:tcBorders>
              <w:top w:val="single" w:sz="4" w:space="0" w:color="auto"/>
              <w:left w:val="single" w:sz="4" w:space="0" w:color="auto"/>
              <w:bottom w:val="single" w:sz="4" w:space="0" w:color="auto"/>
              <w:right w:val="single" w:sz="4" w:space="0" w:color="auto"/>
            </w:tcBorders>
            <w:vAlign w:val="center"/>
            <w:hideMark/>
          </w:tcPr>
          <w:p w14:paraId="5BB83BE9" w14:textId="77777777" w:rsidR="009D0C1D" w:rsidRPr="008127EF" w:rsidRDefault="009D0C1D" w:rsidP="00354307">
            <w:pPr>
              <w:rPr>
                <w:sz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45DF4C5C" w14:textId="77777777" w:rsidR="009D0C1D" w:rsidRPr="008127EF" w:rsidRDefault="009D0C1D" w:rsidP="00354307">
            <w:pPr>
              <w:rPr>
                <w:sz w:val="18"/>
              </w:rPr>
            </w:pPr>
          </w:p>
        </w:tc>
        <w:tc>
          <w:tcPr>
            <w:tcW w:w="402" w:type="pct"/>
            <w:tcBorders>
              <w:top w:val="single" w:sz="4" w:space="0" w:color="auto"/>
              <w:left w:val="single" w:sz="4" w:space="0" w:color="auto"/>
              <w:bottom w:val="single" w:sz="4" w:space="0" w:color="auto"/>
              <w:right w:val="single" w:sz="4" w:space="0" w:color="auto"/>
            </w:tcBorders>
            <w:hideMark/>
          </w:tcPr>
          <w:p w14:paraId="228142C9" w14:textId="77777777" w:rsidR="009D0C1D" w:rsidRPr="008127EF" w:rsidRDefault="009D0C1D" w:rsidP="00354307">
            <w:pPr>
              <w:pStyle w:val="Standard-italics"/>
              <w:keepNext w:val="0"/>
              <w:spacing w:line="276" w:lineRule="auto"/>
              <w:rPr>
                <w:i w:val="0"/>
                <w:sz w:val="18"/>
              </w:rPr>
            </w:pPr>
            <w:r w:rsidRPr="008127EF">
              <w:rPr>
                <w:i w:val="0"/>
                <w:sz w:val="18"/>
              </w:rPr>
              <w:t>Germany</w:t>
            </w:r>
          </w:p>
        </w:tc>
        <w:tc>
          <w:tcPr>
            <w:tcW w:w="412" w:type="pct"/>
            <w:tcBorders>
              <w:top w:val="single" w:sz="4" w:space="0" w:color="auto"/>
              <w:left w:val="single" w:sz="4" w:space="0" w:color="auto"/>
              <w:bottom w:val="single" w:sz="4" w:space="0" w:color="auto"/>
              <w:right w:val="single" w:sz="4" w:space="0" w:color="auto"/>
            </w:tcBorders>
            <w:hideMark/>
          </w:tcPr>
          <w:p w14:paraId="53EBD8EF" w14:textId="77777777" w:rsidR="009D0C1D" w:rsidRPr="008127EF" w:rsidRDefault="009D0C1D" w:rsidP="00354307">
            <w:pPr>
              <w:pStyle w:val="Standard-italics"/>
              <w:keepNext w:val="0"/>
              <w:spacing w:line="276" w:lineRule="auto"/>
              <w:rPr>
                <w:i w:val="0"/>
                <w:sz w:val="18"/>
              </w:rPr>
            </w:pPr>
            <w:r w:rsidRPr="008127EF">
              <w:rPr>
                <w:i w:val="0"/>
                <w:sz w:val="18"/>
              </w:rPr>
              <w:t>Sandy Loam</w:t>
            </w:r>
          </w:p>
        </w:tc>
        <w:tc>
          <w:tcPr>
            <w:tcW w:w="248" w:type="pct"/>
            <w:tcBorders>
              <w:top w:val="single" w:sz="4" w:space="0" w:color="auto"/>
              <w:left w:val="single" w:sz="4" w:space="0" w:color="auto"/>
              <w:bottom w:val="single" w:sz="4" w:space="0" w:color="auto"/>
              <w:right w:val="single" w:sz="4" w:space="0" w:color="auto"/>
            </w:tcBorders>
            <w:hideMark/>
          </w:tcPr>
          <w:p w14:paraId="19EE2058" w14:textId="77777777" w:rsidR="009D0C1D" w:rsidRPr="008127EF" w:rsidRDefault="009D0C1D" w:rsidP="00354307">
            <w:pPr>
              <w:pStyle w:val="Standard-italics"/>
              <w:keepNext w:val="0"/>
              <w:spacing w:line="276" w:lineRule="auto"/>
              <w:rPr>
                <w:i w:val="0"/>
                <w:sz w:val="18"/>
              </w:rPr>
            </w:pPr>
            <w:r w:rsidRPr="008127EF">
              <w:rPr>
                <w:i w:val="0"/>
                <w:sz w:val="18"/>
              </w:rPr>
              <w:t>6.0</w:t>
            </w:r>
          </w:p>
        </w:tc>
        <w:tc>
          <w:tcPr>
            <w:tcW w:w="275" w:type="pct"/>
            <w:tcBorders>
              <w:top w:val="single" w:sz="4" w:space="0" w:color="auto"/>
              <w:left w:val="single" w:sz="4" w:space="0" w:color="auto"/>
              <w:bottom w:val="single" w:sz="4" w:space="0" w:color="auto"/>
              <w:right w:val="single" w:sz="4" w:space="0" w:color="auto"/>
            </w:tcBorders>
            <w:hideMark/>
          </w:tcPr>
          <w:p w14:paraId="5F5B8970" w14:textId="77777777" w:rsidR="009D0C1D" w:rsidRPr="008127EF" w:rsidRDefault="009D0C1D" w:rsidP="00354307">
            <w:pPr>
              <w:pStyle w:val="Standard-italics"/>
              <w:keepNext w:val="0"/>
              <w:spacing w:line="276" w:lineRule="auto"/>
              <w:rPr>
                <w:i w:val="0"/>
                <w:sz w:val="18"/>
              </w:rPr>
            </w:pPr>
            <w:r w:rsidRPr="008127EF">
              <w:rPr>
                <w:i w:val="0"/>
                <w:sz w:val="18"/>
              </w:rPr>
              <w:t>0.67</w:t>
            </w: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55B473BD" w14:textId="77777777" w:rsidR="009D0C1D" w:rsidRPr="008127EF" w:rsidRDefault="009D0C1D" w:rsidP="00354307">
            <w:pPr>
              <w:rPr>
                <w:sz w:val="18"/>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06C902A3" w14:textId="77777777" w:rsidR="009D0C1D" w:rsidRPr="008127EF" w:rsidRDefault="009D0C1D" w:rsidP="00354307">
            <w:pPr>
              <w:rPr>
                <w:sz w:val="18"/>
              </w:rPr>
            </w:pPr>
          </w:p>
        </w:tc>
        <w:tc>
          <w:tcPr>
            <w:tcW w:w="392" w:type="pct"/>
            <w:tcBorders>
              <w:top w:val="single" w:sz="4" w:space="0" w:color="auto"/>
              <w:left w:val="single" w:sz="4" w:space="0" w:color="auto"/>
              <w:bottom w:val="single" w:sz="4" w:space="0" w:color="auto"/>
              <w:right w:val="single" w:sz="4" w:space="0" w:color="auto"/>
            </w:tcBorders>
            <w:hideMark/>
          </w:tcPr>
          <w:p w14:paraId="6876ED0C" w14:textId="77777777" w:rsidR="009D0C1D" w:rsidRPr="008127EF" w:rsidRDefault="009D0C1D" w:rsidP="00354307">
            <w:pPr>
              <w:pStyle w:val="Standard-italics"/>
              <w:keepNext w:val="0"/>
              <w:spacing w:line="276" w:lineRule="auto"/>
              <w:jc w:val="center"/>
              <w:rPr>
                <w:i w:val="0"/>
                <w:sz w:val="18"/>
              </w:rPr>
            </w:pPr>
            <w:r w:rsidRPr="008127EF">
              <w:rPr>
                <w:i w:val="0"/>
                <w:sz w:val="18"/>
              </w:rPr>
              <w:t>1.38 days</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3570CA4A" w14:textId="77777777" w:rsidR="009D0C1D" w:rsidRPr="008127EF" w:rsidRDefault="009D0C1D" w:rsidP="00354307">
            <w:pPr>
              <w:rPr>
                <w:sz w:val="18"/>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430D460F" w14:textId="77777777" w:rsidR="009D0C1D" w:rsidRPr="008127EF" w:rsidRDefault="009D0C1D" w:rsidP="00354307">
            <w:pPr>
              <w:rPr>
                <w:sz w:val="18"/>
              </w:rPr>
            </w:pPr>
          </w:p>
        </w:tc>
      </w:tr>
      <w:tr w:rsidR="009D0C1D" w:rsidRPr="008127EF" w14:paraId="7D9B1388" w14:textId="77777777" w:rsidTr="00354307">
        <w:tc>
          <w:tcPr>
            <w:tcW w:w="867" w:type="pct"/>
            <w:vMerge/>
            <w:tcBorders>
              <w:top w:val="single" w:sz="4" w:space="0" w:color="auto"/>
              <w:left w:val="single" w:sz="4" w:space="0" w:color="auto"/>
              <w:bottom w:val="single" w:sz="4" w:space="0" w:color="auto"/>
              <w:right w:val="single" w:sz="4" w:space="0" w:color="auto"/>
            </w:tcBorders>
            <w:vAlign w:val="center"/>
            <w:hideMark/>
          </w:tcPr>
          <w:p w14:paraId="59E82D9B" w14:textId="77777777" w:rsidR="009D0C1D" w:rsidRPr="008127EF" w:rsidRDefault="009D0C1D" w:rsidP="00354307">
            <w:pPr>
              <w:rPr>
                <w:sz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3B2A6EF2" w14:textId="77777777" w:rsidR="009D0C1D" w:rsidRPr="008127EF" w:rsidRDefault="009D0C1D" w:rsidP="00354307">
            <w:pPr>
              <w:rPr>
                <w:sz w:val="18"/>
              </w:rPr>
            </w:pPr>
          </w:p>
        </w:tc>
        <w:tc>
          <w:tcPr>
            <w:tcW w:w="402" w:type="pct"/>
            <w:tcBorders>
              <w:top w:val="single" w:sz="4" w:space="0" w:color="auto"/>
              <w:left w:val="single" w:sz="4" w:space="0" w:color="auto"/>
              <w:bottom w:val="single" w:sz="4" w:space="0" w:color="auto"/>
              <w:right w:val="single" w:sz="4" w:space="0" w:color="auto"/>
            </w:tcBorders>
            <w:hideMark/>
          </w:tcPr>
          <w:p w14:paraId="65EF195F" w14:textId="77777777" w:rsidR="009D0C1D" w:rsidRPr="008127EF" w:rsidRDefault="009D0C1D" w:rsidP="00354307">
            <w:pPr>
              <w:pStyle w:val="Standard-italics"/>
              <w:keepNext w:val="0"/>
              <w:spacing w:line="276" w:lineRule="auto"/>
              <w:rPr>
                <w:i w:val="0"/>
                <w:sz w:val="18"/>
              </w:rPr>
            </w:pPr>
            <w:r w:rsidRPr="008127EF">
              <w:rPr>
                <w:i w:val="0"/>
                <w:sz w:val="18"/>
              </w:rPr>
              <w:t>Germany</w:t>
            </w:r>
          </w:p>
        </w:tc>
        <w:tc>
          <w:tcPr>
            <w:tcW w:w="412" w:type="pct"/>
            <w:tcBorders>
              <w:top w:val="single" w:sz="4" w:space="0" w:color="auto"/>
              <w:left w:val="single" w:sz="4" w:space="0" w:color="auto"/>
              <w:bottom w:val="single" w:sz="4" w:space="0" w:color="auto"/>
              <w:right w:val="single" w:sz="4" w:space="0" w:color="auto"/>
            </w:tcBorders>
            <w:hideMark/>
          </w:tcPr>
          <w:p w14:paraId="20AD3B17" w14:textId="77777777" w:rsidR="009D0C1D" w:rsidRPr="008127EF" w:rsidRDefault="009D0C1D" w:rsidP="00354307">
            <w:pPr>
              <w:pStyle w:val="Standard-italics"/>
              <w:keepNext w:val="0"/>
              <w:spacing w:line="276" w:lineRule="auto"/>
              <w:rPr>
                <w:i w:val="0"/>
                <w:sz w:val="18"/>
              </w:rPr>
            </w:pPr>
            <w:r w:rsidRPr="008127EF">
              <w:rPr>
                <w:i w:val="0"/>
                <w:sz w:val="18"/>
              </w:rPr>
              <w:t>Clay</w:t>
            </w:r>
          </w:p>
        </w:tc>
        <w:tc>
          <w:tcPr>
            <w:tcW w:w="248" w:type="pct"/>
            <w:tcBorders>
              <w:top w:val="single" w:sz="4" w:space="0" w:color="auto"/>
              <w:left w:val="single" w:sz="4" w:space="0" w:color="auto"/>
              <w:bottom w:val="single" w:sz="4" w:space="0" w:color="auto"/>
              <w:right w:val="single" w:sz="4" w:space="0" w:color="auto"/>
            </w:tcBorders>
            <w:hideMark/>
          </w:tcPr>
          <w:p w14:paraId="30C09236" w14:textId="77777777" w:rsidR="009D0C1D" w:rsidRPr="008127EF" w:rsidRDefault="009D0C1D" w:rsidP="00354307">
            <w:pPr>
              <w:pStyle w:val="Standard-italics"/>
              <w:keepNext w:val="0"/>
              <w:spacing w:line="276" w:lineRule="auto"/>
              <w:rPr>
                <w:i w:val="0"/>
                <w:sz w:val="18"/>
              </w:rPr>
            </w:pPr>
            <w:r w:rsidRPr="008127EF">
              <w:rPr>
                <w:i w:val="0"/>
                <w:sz w:val="18"/>
              </w:rPr>
              <w:t>7.1</w:t>
            </w:r>
          </w:p>
        </w:tc>
        <w:tc>
          <w:tcPr>
            <w:tcW w:w="275" w:type="pct"/>
            <w:tcBorders>
              <w:top w:val="single" w:sz="4" w:space="0" w:color="auto"/>
              <w:left w:val="single" w:sz="4" w:space="0" w:color="auto"/>
              <w:bottom w:val="single" w:sz="4" w:space="0" w:color="auto"/>
              <w:right w:val="single" w:sz="4" w:space="0" w:color="auto"/>
            </w:tcBorders>
            <w:hideMark/>
          </w:tcPr>
          <w:p w14:paraId="66B5E593" w14:textId="77777777" w:rsidR="009D0C1D" w:rsidRPr="008127EF" w:rsidRDefault="009D0C1D" w:rsidP="00354307">
            <w:pPr>
              <w:pStyle w:val="Standard-italics"/>
              <w:keepNext w:val="0"/>
              <w:spacing w:line="276" w:lineRule="auto"/>
              <w:rPr>
                <w:i w:val="0"/>
                <w:sz w:val="18"/>
              </w:rPr>
            </w:pPr>
            <w:r w:rsidRPr="008127EF">
              <w:rPr>
                <w:i w:val="0"/>
                <w:sz w:val="18"/>
              </w:rPr>
              <w:t>1.73</w:t>
            </w: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6B352EF0" w14:textId="77777777" w:rsidR="009D0C1D" w:rsidRPr="008127EF" w:rsidRDefault="009D0C1D" w:rsidP="00354307">
            <w:pPr>
              <w:rPr>
                <w:sz w:val="18"/>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725694A9" w14:textId="77777777" w:rsidR="009D0C1D" w:rsidRPr="008127EF" w:rsidRDefault="009D0C1D" w:rsidP="00354307">
            <w:pPr>
              <w:rPr>
                <w:sz w:val="18"/>
              </w:rPr>
            </w:pPr>
          </w:p>
        </w:tc>
        <w:tc>
          <w:tcPr>
            <w:tcW w:w="392" w:type="pct"/>
            <w:tcBorders>
              <w:top w:val="single" w:sz="4" w:space="0" w:color="auto"/>
              <w:left w:val="single" w:sz="4" w:space="0" w:color="auto"/>
              <w:bottom w:val="single" w:sz="4" w:space="0" w:color="auto"/>
              <w:right w:val="single" w:sz="4" w:space="0" w:color="auto"/>
            </w:tcBorders>
            <w:hideMark/>
          </w:tcPr>
          <w:p w14:paraId="7E9211C0" w14:textId="77777777" w:rsidR="009D0C1D" w:rsidRPr="008127EF" w:rsidRDefault="009D0C1D" w:rsidP="00354307">
            <w:pPr>
              <w:pStyle w:val="Standard-italics"/>
              <w:keepNext w:val="0"/>
              <w:spacing w:line="276" w:lineRule="auto"/>
              <w:jc w:val="center"/>
              <w:rPr>
                <w:i w:val="0"/>
                <w:sz w:val="18"/>
              </w:rPr>
            </w:pPr>
            <w:r w:rsidRPr="008127EF">
              <w:rPr>
                <w:i w:val="0"/>
                <w:sz w:val="18"/>
              </w:rPr>
              <w:t>1.50 days</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44BFE46B" w14:textId="77777777" w:rsidR="009D0C1D" w:rsidRPr="008127EF" w:rsidRDefault="009D0C1D" w:rsidP="00354307">
            <w:pPr>
              <w:rPr>
                <w:sz w:val="18"/>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0AAA57B" w14:textId="77777777" w:rsidR="009D0C1D" w:rsidRPr="008127EF" w:rsidRDefault="009D0C1D" w:rsidP="00354307">
            <w:pPr>
              <w:rPr>
                <w:sz w:val="18"/>
              </w:rPr>
            </w:pPr>
          </w:p>
        </w:tc>
      </w:tr>
      <w:tr w:rsidR="009D0C1D" w:rsidRPr="008127EF" w14:paraId="7F92F168" w14:textId="77777777" w:rsidTr="00354307">
        <w:tc>
          <w:tcPr>
            <w:tcW w:w="867" w:type="pct"/>
            <w:vMerge/>
            <w:tcBorders>
              <w:top w:val="single" w:sz="4" w:space="0" w:color="auto"/>
              <w:left w:val="single" w:sz="4" w:space="0" w:color="auto"/>
              <w:bottom w:val="single" w:sz="4" w:space="0" w:color="auto"/>
              <w:right w:val="single" w:sz="4" w:space="0" w:color="auto"/>
            </w:tcBorders>
            <w:vAlign w:val="center"/>
            <w:hideMark/>
          </w:tcPr>
          <w:p w14:paraId="41493CEC" w14:textId="77777777" w:rsidR="009D0C1D" w:rsidRPr="008127EF" w:rsidRDefault="009D0C1D" w:rsidP="00354307">
            <w:pPr>
              <w:rPr>
                <w:sz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31B2EE98" w14:textId="77777777" w:rsidR="009D0C1D" w:rsidRPr="008127EF" w:rsidRDefault="009D0C1D" w:rsidP="00354307">
            <w:pPr>
              <w:rPr>
                <w:sz w:val="18"/>
              </w:rPr>
            </w:pPr>
          </w:p>
        </w:tc>
        <w:tc>
          <w:tcPr>
            <w:tcW w:w="402" w:type="pct"/>
            <w:tcBorders>
              <w:top w:val="single" w:sz="4" w:space="0" w:color="auto"/>
              <w:left w:val="single" w:sz="4" w:space="0" w:color="auto"/>
              <w:bottom w:val="single" w:sz="4" w:space="0" w:color="auto"/>
              <w:right w:val="single" w:sz="4" w:space="0" w:color="auto"/>
            </w:tcBorders>
            <w:hideMark/>
          </w:tcPr>
          <w:p w14:paraId="38781449" w14:textId="77777777" w:rsidR="009D0C1D" w:rsidRPr="008127EF" w:rsidRDefault="009D0C1D" w:rsidP="00354307">
            <w:pPr>
              <w:pStyle w:val="Standard-italics"/>
              <w:keepNext w:val="0"/>
              <w:spacing w:line="276" w:lineRule="auto"/>
              <w:rPr>
                <w:i w:val="0"/>
                <w:sz w:val="18"/>
              </w:rPr>
            </w:pPr>
            <w:r w:rsidRPr="008127EF">
              <w:rPr>
                <w:i w:val="0"/>
                <w:sz w:val="18"/>
              </w:rPr>
              <w:t>Germany</w:t>
            </w:r>
          </w:p>
        </w:tc>
        <w:tc>
          <w:tcPr>
            <w:tcW w:w="412" w:type="pct"/>
            <w:tcBorders>
              <w:top w:val="single" w:sz="4" w:space="0" w:color="auto"/>
              <w:left w:val="single" w:sz="4" w:space="0" w:color="auto"/>
              <w:bottom w:val="single" w:sz="4" w:space="0" w:color="auto"/>
              <w:right w:val="single" w:sz="4" w:space="0" w:color="auto"/>
            </w:tcBorders>
            <w:hideMark/>
          </w:tcPr>
          <w:p w14:paraId="71AF10E7" w14:textId="77777777" w:rsidR="009D0C1D" w:rsidRPr="008127EF" w:rsidRDefault="009D0C1D" w:rsidP="00354307">
            <w:pPr>
              <w:pStyle w:val="Standard-italics"/>
              <w:keepNext w:val="0"/>
              <w:spacing w:line="276" w:lineRule="auto"/>
              <w:rPr>
                <w:i w:val="0"/>
                <w:sz w:val="18"/>
              </w:rPr>
            </w:pPr>
            <w:r w:rsidRPr="008127EF">
              <w:rPr>
                <w:i w:val="0"/>
                <w:sz w:val="18"/>
              </w:rPr>
              <w:t>Silt Loam</w:t>
            </w:r>
          </w:p>
        </w:tc>
        <w:tc>
          <w:tcPr>
            <w:tcW w:w="248" w:type="pct"/>
            <w:tcBorders>
              <w:top w:val="single" w:sz="4" w:space="0" w:color="auto"/>
              <w:left w:val="single" w:sz="4" w:space="0" w:color="auto"/>
              <w:bottom w:val="single" w:sz="4" w:space="0" w:color="auto"/>
              <w:right w:val="single" w:sz="4" w:space="0" w:color="auto"/>
            </w:tcBorders>
            <w:hideMark/>
          </w:tcPr>
          <w:p w14:paraId="64286CB2" w14:textId="77777777" w:rsidR="009D0C1D" w:rsidRPr="008127EF" w:rsidRDefault="009D0C1D" w:rsidP="00354307">
            <w:pPr>
              <w:pStyle w:val="Standard-italics"/>
              <w:keepNext w:val="0"/>
              <w:spacing w:line="276" w:lineRule="auto"/>
              <w:rPr>
                <w:i w:val="0"/>
                <w:sz w:val="18"/>
              </w:rPr>
            </w:pPr>
            <w:r w:rsidRPr="008127EF">
              <w:rPr>
                <w:i w:val="0"/>
                <w:sz w:val="18"/>
              </w:rPr>
              <w:t>6.29</w:t>
            </w:r>
          </w:p>
        </w:tc>
        <w:tc>
          <w:tcPr>
            <w:tcW w:w="275" w:type="pct"/>
            <w:tcBorders>
              <w:top w:val="single" w:sz="4" w:space="0" w:color="auto"/>
              <w:left w:val="single" w:sz="4" w:space="0" w:color="auto"/>
              <w:bottom w:val="single" w:sz="4" w:space="0" w:color="auto"/>
              <w:right w:val="single" w:sz="4" w:space="0" w:color="auto"/>
            </w:tcBorders>
            <w:hideMark/>
          </w:tcPr>
          <w:p w14:paraId="7DDECF63" w14:textId="77777777" w:rsidR="009D0C1D" w:rsidRPr="008127EF" w:rsidRDefault="009D0C1D" w:rsidP="00354307">
            <w:pPr>
              <w:pStyle w:val="Standard-italics"/>
              <w:keepNext w:val="0"/>
              <w:spacing w:line="276" w:lineRule="auto"/>
              <w:rPr>
                <w:i w:val="0"/>
                <w:sz w:val="18"/>
              </w:rPr>
            </w:pPr>
            <w:r w:rsidRPr="008127EF">
              <w:rPr>
                <w:i w:val="0"/>
                <w:sz w:val="18"/>
              </w:rPr>
              <w:t>1.13</w:t>
            </w: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67C70A4A" w14:textId="77777777" w:rsidR="009D0C1D" w:rsidRPr="008127EF" w:rsidRDefault="009D0C1D" w:rsidP="00354307">
            <w:pPr>
              <w:rPr>
                <w:sz w:val="18"/>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9E2A65A" w14:textId="77777777" w:rsidR="009D0C1D" w:rsidRPr="008127EF" w:rsidRDefault="009D0C1D" w:rsidP="00354307">
            <w:pPr>
              <w:rPr>
                <w:sz w:val="18"/>
              </w:rPr>
            </w:pPr>
          </w:p>
        </w:tc>
        <w:tc>
          <w:tcPr>
            <w:tcW w:w="392" w:type="pct"/>
            <w:tcBorders>
              <w:top w:val="single" w:sz="4" w:space="0" w:color="auto"/>
              <w:left w:val="single" w:sz="4" w:space="0" w:color="auto"/>
              <w:bottom w:val="single" w:sz="4" w:space="0" w:color="auto"/>
              <w:right w:val="single" w:sz="4" w:space="0" w:color="auto"/>
            </w:tcBorders>
            <w:hideMark/>
          </w:tcPr>
          <w:p w14:paraId="6714B2FE" w14:textId="77777777" w:rsidR="009D0C1D" w:rsidRPr="008127EF" w:rsidRDefault="009D0C1D" w:rsidP="00354307">
            <w:pPr>
              <w:pStyle w:val="Standard-italics"/>
              <w:keepNext w:val="0"/>
              <w:spacing w:line="276" w:lineRule="auto"/>
              <w:jc w:val="center"/>
              <w:rPr>
                <w:i w:val="0"/>
                <w:sz w:val="18"/>
              </w:rPr>
            </w:pPr>
            <w:r w:rsidRPr="008127EF">
              <w:rPr>
                <w:i w:val="0"/>
                <w:sz w:val="18"/>
              </w:rPr>
              <w:t>1.57 days</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2023B47C" w14:textId="77777777" w:rsidR="009D0C1D" w:rsidRPr="008127EF" w:rsidRDefault="009D0C1D" w:rsidP="00354307">
            <w:pPr>
              <w:rPr>
                <w:sz w:val="18"/>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4CFB657" w14:textId="77777777" w:rsidR="009D0C1D" w:rsidRPr="008127EF" w:rsidRDefault="009D0C1D" w:rsidP="00354307">
            <w:pPr>
              <w:rPr>
                <w:sz w:val="18"/>
              </w:rPr>
            </w:pPr>
          </w:p>
        </w:tc>
      </w:tr>
    </w:tbl>
    <w:p w14:paraId="43441FC3" w14:textId="3A862CC1" w:rsidR="009D0C1D" w:rsidRDefault="009D0C1D" w:rsidP="009D0C1D">
      <w:pPr>
        <w:rPr>
          <w:rFonts w:eastAsia="Calibri"/>
          <w:lang w:eastAsia="en-US"/>
        </w:rPr>
      </w:pPr>
      <w:r w:rsidRPr="008127EF">
        <w:rPr>
          <w:rFonts w:eastAsia="Calibri"/>
          <w:lang w:eastAsia="en-US"/>
        </w:rPr>
        <w:t>* Geomean DT</w:t>
      </w:r>
      <w:r w:rsidRPr="008127EF">
        <w:rPr>
          <w:rFonts w:eastAsia="Calibri"/>
          <w:vertAlign w:val="subscript"/>
          <w:lang w:eastAsia="en-US"/>
        </w:rPr>
        <w:t>50</w:t>
      </w:r>
      <w:r w:rsidRPr="008127EF">
        <w:rPr>
          <w:rFonts w:eastAsia="Calibri"/>
          <w:lang w:eastAsia="en-US"/>
        </w:rPr>
        <w:t xml:space="preserve"> for the four soils = 1.55 days</w:t>
      </w:r>
    </w:p>
    <w:p w14:paraId="486FAA93" w14:textId="77777777" w:rsidR="00D05B3F" w:rsidRPr="008127EF" w:rsidRDefault="00D05B3F" w:rsidP="009D0C1D">
      <w:pPr>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9D0C1D" w:rsidRPr="008127EF" w14:paraId="79B951CD"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458476F" w14:textId="77777777" w:rsidR="009D0C1D" w:rsidRPr="008127EF" w:rsidRDefault="009D0C1D" w:rsidP="00354307">
            <w:pPr>
              <w:spacing w:line="260" w:lineRule="atLeast"/>
              <w:rPr>
                <w:rFonts w:eastAsia="Calibri"/>
                <w:b/>
                <w:lang w:eastAsia="da-DK"/>
              </w:rPr>
            </w:pPr>
            <w:r w:rsidRPr="008127EF">
              <w:rPr>
                <w:rFonts w:eastAsia="Calibri" w:cs="Calibri"/>
                <w:b/>
                <w:bCs/>
                <w:lang w:eastAsia="en-US"/>
              </w:rPr>
              <w:t>Conclusion used in Risk Assessment –Distribution and dissipation in soil</w:t>
            </w:r>
          </w:p>
        </w:tc>
      </w:tr>
      <w:tr w:rsidR="009D0C1D" w:rsidRPr="008127EF" w14:paraId="58A035F9"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558415A4" w14:textId="77777777" w:rsidR="009D0C1D" w:rsidRPr="008127EF" w:rsidRDefault="009D0C1D" w:rsidP="00354307">
            <w:pPr>
              <w:spacing w:line="260" w:lineRule="atLeast"/>
              <w:rPr>
                <w:rFonts w:eastAsia="Calibri"/>
                <w:bCs/>
                <w:lang w:eastAsia="en-US"/>
              </w:rPr>
            </w:pPr>
            <w:r w:rsidRPr="008127EF">
              <w:rPr>
                <w:rFonts w:eastAsia="Calibri" w:cs="Calibri"/>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473F0B45" w14:textId="77777777" w:rsidR="009D0C1D" w:rsidRPr="008127EF" w:rsidRDefault="009D0C1D" w:rsidP="00354307">
            <w:pPr>
              <w:spacing w:line="260" w:lineRule="atLeast"/>
              <w:rPr>
                <w:rFonts w:eastAsia="Calibri" w:cs="Calibri"/>
                <w:lang w:eastAsia="en-US"/>
              </w:rPr>
            </w:pPr>
            <w:r w:rsidRPr="008127EF">
              <w:t xml:space="preserve">DT50 is 1.55 d at 12°C (geometric mean, n=4) </w:t>
            </w:r>
          </w:p>
        </w:tc>
      </w:tr>
      <w:tr w:rsidR="009D0C1D" w:rsidRPr="008127EF" w14:paraId="13B62F5B"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15437E7B" w14:textId="77777777" w:rsidR="009D0C1D" w:rsidRPr="008127EF" w:rsidRDefault="009D0C1D" w:rsidP="00354307">
            <w:pPr>
              <w:spacing w:line="260" w:lineRule="atLeast"/>
              <w:rPr>
                <w:rFonts w:eastAsia="Calibri"/>
                <w:bCs/>
                <w:lang w:eastAsia="en-US"/>
              </w:rPr>
            </w:pPr>
            <w:r w:rsidRPr="008127EF">
              <w:rPr>
                <w:rFonts w:eastAsia="Calibri" w:cs="Calibri"/>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5957F32C" w14:textId="77777777" w:rsidR="009D0C1D" w:rsidRPr="008127EF" w:rsidRDefault="009D0C1D" w:rsidP="00354307">
            <w:pPr>
              <w:jc w:val="both"/>
            </w:pPr>
            <w:r w:rsidRPr="008127EF">
              <w:t>The route and rate of degradation of [</w:t>
            </w:r>
            <w:r w:rsidRPr="008127EF">
              <w:rPr>
                <w:vertAlign w:val="superscript"/>
              </w:rPr>
              <w:t>14</w:t>
            </w:r>
            <w:r w:rsidRPr="008127EF">
              <w:t>C]S-methoprene in four soils incubated under aerobic conditions at 20 </w:t>
            </w:r>
            <w:r w:rsidRPr="008127EF">
              <w:rPr>
                <w:rFonts w:ascii="Symbol" w:eastAsia="Symbol" w:hAnsi="Symbol" w:cs="Symbol"/>
              </w:rPr>
              <w:t></w:t>
            </w:r>
            <w:r w:rsidRPr="008127EF">
              <w:t> 2 °C in the dark were investigated.</w:t>
            </w:r>
          </w:p>
          <w:p w14:paraId="1E18CB8F" w14:textId="77777777" w:rsidR="009D0C1D" w:rsidRPr="008127EF" w:rsidRDefault="009D0C1D" w:rsidP="00354307">
            <w:pPr>
              <w:jc w:val="both"/>
            </w:pPr>
          </w:p>
          <w:p w14:paraId="3845E7FE" w14:textId="77777777" w:rsidR="009D0C1D" w:rsidRPr="008127EF" w:rsidRDefault="009D0C1D" w:rsidP="009D0C1D">
            <w:pPr>
              <w:pStyle w:val="ListParagraph"/>
              <w:numPr>
                <w:ilvl w:val="0"/>
                <w:numId w:val="16"/>
              </w:numPr>
              <w:contextualSpacing/>
              <w:jc w:val="both"/>
            </w:pPr>
            <w:r w:rsidRPr="008127EF">
              <w:t>[</w:t>
            </w:r>
            <w:r w:rsidRPr="008127EF">
              <w:rPr>
                <w:vertAlign w:val="superscript"/>
              </w:rPr>
              <w:t>14</w:t>
            </w:r>
            <w:r w:rsidRPr="008127EF">
              <w:t>C]S-methoprene degraded rapidly in all four soils with DT</w:t>
            </w:r>
            <w:r w:rsidRPr="008127EF">
              <w:rPr>
                <w:vertAlign w:val="subscript"/>
              </w:rPr>
              <w:t xml:space="preserve">50 </w:t>
            </w:r>
            <w:r w:rsidRPr="008127EF">
              <w:t xml:space="preserve">values of 0.93, 0.78, 0.79 and 0.83 days in soils I, II, III and </w:t>
            </w:r>
            <w:r w:rsidRPr="008127EF">
              <w:lastRenderedPageBreak/>
              <w:t>IV, respectively. When coverted to 12 °C, this gives DT</w:t>
            </w:r>
            <w:r w:rsidRPr="008127EF">
              <w:rPr>
                <w:vertAlign w:val="subscript"/>
              </w:rPr>
              <w:t xml:space="preserve">50 </w:t>
            </w:r>
            <w:r w:rsidRPr="008127EF">
              <w:t>values of 1.76, 1.38, 1.50 and 1.57 days in soils I, II, III and IV, respectively.</w:t>
            </w:r>
          </w:p>
          <w:p w14:paraId="6CE1DA35" w14:textId="77777777" w:rsidR="009D0C1D" w:rsidRPr="008127EF" w:rsidRDefault="009D0C1D" w:rsidP="00354307">
            <w:pPr>
              <w:jc w:val="both"/>
            </w:pPr>
          </w:p>
          <w:p w14:paraId="2F7D026A" w14:textId="77777777" w:rsidR="009D0C1D" w:rsidRPr="008127EF" w:rsidRDefault="009D0C1D" w:rsidP="009D0C1D">
            <w:pPr>
              <w:pStyle w:val="ListParagraph"/>
              <w:numPr>
                <w:ilvl w:val="0"/>
                <w:numId w:val="16"/>
              </w:numPr>
              <w:contextualSpacing/>
              <w:jc w:val="both"/>
            </w:pPr>
            <w:r w:rsidRPr="008127EF">
              <w:t>Besides the parent compound one metabolite was identified by co-chromatography as Isopropyl (2E,4E)-11-hydroxy-3,7,11-trimethyldodeca-2,4-dienoate (R4) reaching maximum mean amounts of 2.3%, 2.5%, 2.5% and 3.5% of applied on day 1 in soils I to IV, respectively.</w:t>
            </w:r>
          </w:p>
          <w:p w14:paraId="69D26A35" w14:textId="77777777" w:rsidR="009D0C1D" w:rsidRPr="008127EF" w:rsidRDefault="009D0C1D" w:rsidP="00354307">
            <w:pPr>
              <w:jc w:val="both"/>
              <w:rPr>
                <w:highlight w:val="green"/>
              </w:rPr>
            </w:pPr>
          </w:p>
          <w:p w14:paraId="48415AF4" w14:textId="77777777" w:rsidR="009D0C1D" w:rsidRPr="008127EF" w:rsidRDefault="009D0C1D" w:rsidP="009D0C1D">
            <w:pPr>
              <w:pStyle w:val="ListParagraph"/>
              <w:numPr>
                <w:ilvl w:val="0"/>
                <w:numId w:val="16"/>
              </w:numPr>
              <w:contextualSpacing/>
              <w:jc w:val="both"/>
              <w:rPr>
                <w:snapToGrid w:val="0"/>
              </w:rPr>
            </w:pPr>
            <w:r w:rsidRPr="008127EF">
              <w:t xml:space="preserve">All other radioactive fractions were minor and transient, not exceeding 5.9% of the applied radioactivity at any sampling interval. </w:t>
            </w:r>
          </w:p>
          <w:p w14:paraId="0E4B2B78" w14:textId="77777777" w:rsidR="009D0C1D" w:rsidRPr="008127EF" w:rsidRDefault="009D0C1D" w:rsidP="00354307">
            <w:pPr>
              <w:jc w:val="both"/>
            </w:pPr>
          </w:p>
          <w:p w14:paraId="74CF527D" w14:textId="77777777" w:rsidR="009D0C1D" w:rsidRPr="008127EF" w:rsidRDefault="009D0C1D" w:rsidP="009D0C1D">
            <w:pPr>
              <w:pStyle w:val="ListParagraph"/>
              <w:numPr>
                <w:ilvl w:val="0"/>
                <w:numId w:val="16"/>
              </w:numPr>
              <w:contextualSpacing/>
              <w:jc w:val="both"/>
            </w:pPr>
            <w:r w:rsidRPr="008127EF">
              <w:t>High mineralisation of the radioactive residues to radiolabeled carbon dioxide was observed in all soils reaching maximum levels of 51.1%, 61.5%, 52.4% and 52.4% of the applied radioactivity for soils I to IV, respectively, on day 118.</w:t>
            </w:r>
          </w:p>
          <w:p w14:paraId="509C7294" w14:textId="77777777" w:rsidR="009D0C1D" w:rsidRPr="008127EF" w:rsidRDefault="009D0C1D" w:rsidP="00354307">
            <w:pPr>
              <w:jc w:val="both"/>
              <w:rPr>
                <w:highlight w:val="green"/>
              </w:rPr>
            </w:pPr>
          </w:p>
          <w:p w14:paraId="1CE48AA2" w14:textId="77777777" w:rsidR="009D0C1D" w:rsidRPr="008127EF" w:rsidRDefault="009D0C1D" w:rsidP="009D0C1D">
            <w:pPr>
              <w:pStyle w:val="ListParagraph"/>
              <w:numPr>
                <w:ilvl w:val="0"/>
                <w:numId w:val="16"/>
              </w:numPr>
              <w:contextualSpacing/>
              <w:jc w:val="both"/>
            </w:pPr>
            <w:r w:rsidRPr="008127EF">
              <w:t>The amount of non-extractable radioactivity was also significant, amounting to maximum mean values of 48.6% to 54.1% of the applied radioactivity during the 118-day incubation period. By the end of the study (day 118), the level of bound residues had declined.</w:t>
            </w:r>
            <w:r w:rsidRPr="008127EF">
              <w:rPr>
                <w:color w:val="FF0000"/>
              </w:rPr>
              <w:t xml:space="preserve"> </w:t>
            </w:r>
            <w:r w:rsidRPr="008127EF">
              <w:t>Organic matter fractionation on day 28 indicated that the majority of the non-extractable radioactivity was bound to the immobile humic acids and humins (26.7 – 41.4% of the applied radioactivity). Lower amounts of radioactivity (6.7 – 12.1% of applied) were detected in the more mobile fulvic acid fraction.</w:t>
            </w:r>
          </w:p>
          <w:p w14:paraId="06A72DCA" w14:textId="77777777" w:rsidR="009D0C1D" w:rsidRPr="008127EF" w:rsidRDefault="009D0C1D" w:rsidP="00354307">
            <w:pPr>
              <w:jc w:val="both"/>
            </w:pPr>
          </w:p>
          <w:p w14:paraId="5694560E" w14:textId="77777777" w:rsidR="009D0C1D" w:rsidRPr="008127EF" w:rsidRDefault="009D0C1D" w:rsidP="009D0C1D">
            <w:pPr>
              <w:pStyle w:val="ListParagraph"/>
              <w:numPr>
                <w:ilvl w:val="0"/>
                <w:numId w:val="16"/>
              </w:numPr>
              <w:contextualSpacing/>
              <w:jc w:val="both"/>
              <w:rPr>
                <w:rFonts w:eastAsia="Calibri" w:cs="Calibri"/>
                <w:lang w:eastAsia="en-US"/>
              </w:rPr>
            </w:pPr>
            <w:r w:rsidRPr="008127EF">
              <w:t xml:space="preserve">The main degradation pathway of S-methoprene in soil proceeds via biodegradation beyond Isopropyl (2E,4E)-11-hydroxy-3,7,11-trimethyldodeca-2,4-dienoate (R4) as degradation inter-mediate and several minor and transient fractions. In addition, a significant </w:t>
            </w:r>
            <w:r w:rsidRPr="008127EF">
              <w:rPr>
                <w:vertAlign w:val="superscript"/>
              </w:rPr>
              <w:t>14</w:t>
            </w:r>
            <w:r w:rsidRPr="008127EF">
              <w:t>CO</w:t>
            </w:r>
            <w:r w:rsidRPr="008127EF">
              <w:rPr>
                <w:vertAlign w:val="subscript"/>
              </w:rPr>
              <w:t>2</w:t>
            </w:r>
            <w:r w:rsidRPr="008127EF">
              <w:t xml:space="preserve"> production and formation of bound residues was observed.</w:t>
            </w:r>
          </w:p>
        </w:tc>
      </w:tr>
    </w:tbl>
    <w:p w14:paraId="77FE4D74" w14:textId="0F81E46B" w:rsidR="00C32403" w:rsidRPr="008127EF" w:rsidRDefault="00C32403" w:rsidP="00C32403"/>
    <w:p w14:paraId="5855C5CB" w14:textId="77777777" w:rsidR="00C32403" w:rsidRPr="008127EF" w:rsidRDefault="00C32403" w:rsidP="00C32403">
      <w:pPr>
        <w:rPr>
          <w:rFonts w:eastAsia="Calibri" w:cs="Calibri"/>
          <w:b/>
          <w:bCs/>
          <w:i/>
          <w:iCs/>
          <w:lang w:eastAsia="en-US"/>
        </w:rPr>
      </w:pPr>
      <w:r w:rsidRPr="008127EF">
        <w:rPr>
          <w:rFonts w:eastAsia="Calibri" w:cs="Calibri"/>
          <w:b/>
          <w:bCs/>
          <w:i/>
          <w:iCs/>
          <w:lang w:eastAsia="en-US"/>
        </w:rPr>
        <w:t>Testing for distribution and dissipation in water and sediment (ADS)</w:t>
      </w:r>
    </w:p>
    <w:p w14:paraId="606D13C1" w14:textId="77777777" w:rsidR="009D0C1D" w:rsidRPr="008127EF" w:rsidRDefault="009D0C1D" w:rsidP="00C32403">
      <w:pPr>
        <w:rPr>
          <w:rFonts w:eastAsia="Calibri"/>
          <w:b/>
          <w:i/>
          <w:lang w:eastAsia="en-US"/>
        </w:rPr>
      </w:pPr>
    </w:p>
    <w:p w14:paraId="4622901B" w14:textId="77777777" w:rsidR="009D0C1D" w:rsidRPr="008127EF" w:rsidRDefault="009D0C1D" w:rsidP="009D0C1D">
      <w:pPr>
        <w:spacing w:line="260" w:lineRule="atLeast"/>
        <w:rPr>
          <w:rFonts w:eastAsia="Times New Roman,Calibri" w:cs="Times New Roman,Calibri"/>
          <w:lang w:eastAsia="en-US"/>
        </w:rPr>
      </w:pPr>
      <w:r w:rsidRPr="008127EF">
        <w:rPr>
          <w:rFonts w:eastAsia="Times New Roman,Calibri" w:cs="Times New Roman,Calibri"/>
          <w:lang w:eastAsia="en-US"/>
        </w:rPr>
        <w:t>A water/sediment dissipation study was submitted by the applicant for risk assessment puposes. This study is already included as post-approval study in the CAR for S-methoprene (and discussed by member states during BPC-15 and BPC-16). The additional studies were submitted for commenting at BPC-15 (2016). eCA IE received comments from both DE and DK. After a three-week commenting period, it was addressed at BPC-16 that there were no further comments and IE updated the CAR addendum and LoEP based on the comments received. The evaluation of the water/sediment dissipation study by the eCA IE is included  below for completeness.</w:t>
      </w:r>
    </w:p>
    <w:p w14:paraId="36FF40E3" w14:textId="77777777" w:rsidR="009D0C1D" w:rsidRPr="008127EF" w:rsidRDefault="009D0C1D" w:rsidP="009D0C1D"/>
    <w:p w14:paraId="79691F93" w14:textId="77777777" w:rsidR="009D0C1D" w:rsidRPr="00673530" w:rsidRDefault="009D0C1D" w:rsidP="00673530">
      <w:pPr>
        <w:rPr>
          <w:rFonts w:eastAsia="Calibri"/>
          <w:b/>
          <w:lang w:eastAsia="en-US"/>
        </w:rPr>
      </w:pPr>
      <w:r w:rsidRPr="00673530">
        <w:rPr>
          <w:rFonts w:eastAsia="Calibri"/>
          <w:b/>
          <w:lang w:eastAsia="en-US"/>
        </w:rPr>
        <w:t>Water/sediment degradation test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136"/>
        <w:gridCol w:w="1153"/>
        <w:gridCol w:w="543"/>
        <w:gridCol w:w="779"/>
        <w:gridCol w:w="966"/>
        <w:gridCol w:w="960"/>
        <w:gridCol w:w="1903"/>
        <w:gridCol w:w="801"/>
        <w:gridCol w:w="963"/>
      </w:tblGrid>
      <w:tr w:rsidR="009D0C1D" w:rsidRPr="008127EF" w14:paraId="399BF655" w14:textId="77777777" w:rsidTr="00354307">
        <w:trPr>
          <w:trHeight w:val="233"/>
        </w:trPr>
        <w:tc>
          <w:tcPr>
            <w:tcW w:w="5000" w:type="pct"/>
            <w:gridSpan w:val="9"/>
            <w:tcBorders>
              <w:top w:val="single" w:sz="4" w:space="0" w:color="auto"/>
              <w:left w:val="single" w:sz="4" w:space="0" w:color="auto"/>
              <w:bottom w:val="single" w:sz="4" w:space="0" w:color="auto"/>
              <w:right w:val="single" w:sz="4" w:space="0" w:color="auto"/>
            </w:tcBorders>
            <w:shd w:val="clear" w:color="auto" w:fill="FFFFCC"/>
            <w:hideMark/>
          </w:tcPr>
          <w:p w14:paraId="50ED45CF" w14:textId="77777777" w:rsidR="009D0C1D" w:rsidRPr="008127EF" w:rsidRDefault="009D0C1D" w:rsidP="00354307">
            <w:pPr>
              <w:spacing w:before="60" w:after="60" w:line="276" w:lineRule="auto"/>
              <w:rPr>
                <w:b/>
                <w:color w:val="000000"/>
                <w:sz w:val="18"/>
              </w:rPr>
            </w:pPr>
            <w:r w:rsidRPr="008127EF">
              <w:rPr>
                <w:b/>
                <w:bCs/>
                <w:sz w:val="18"/>
                <w:szCs w:val="18"/>
              </w:rPr>
              <w:t>Summary table –</w:t>
            </w:r>
            <w:r w:rsidRPr="008127EF">
              <w:rPr>
                <w:rFonts w:eastAsia="Calibri"/>
                <w:b/>
                <w:bCs/>
                <w:color w:val="000000"/>
                <w:sz w:val="18"/>
                <w:szCs w:val="18"/>
                <w:lang w:eastAsia="en-GB"/>
              </w:rPr>
              <w:t xml:space="preserve"> fresh water/sediment degradation</w:t>
            </w:r>
          </w:p>
        </w:tc>
      </w:tr>
      <w:tr w:rsidR="009D0C1D" w:rsidRPr="008127EF" w14:paraId="0B3E5154" w14:textId="77777777" w:rsidTr="00354307">
        <w:trPr>
          <w:trHeight w:val="487"/>
        </w:trPr>
        <w:tc>
          <w:tcPr>
            <w:tcW w:w="704" w:type="pct"/>
            <w:vMerge w:val="restart"/>
            <w:tcBorders>
              <w:top w:val="single" w:sz="4" w:space="0" w:color="auto"/>
              <w:left w:val="single" w:sz="4" w:space="0" w:color="auto"/>
              <w:bottom w:val="single" w:sz="4" w:space="0" w:color="auto"/>
              <w:right w:val="single" w:sz="4" w:space="0" w:color="auto"/>
            </w:tcBorders>
            <w:hideMark/>
          </w:tcPr>
          <w:p w14:paraId="2F45F671" w14:textId="77777777" w:rsidR="009D0C1D" w:rsidRPr="008127EF" w:rsidRDefault="009D0C1D" w:rsidP="00354307">
            <w:pPr>
              <w:spacing w:before="60" w:after="60" w:line="276" w:lineRule="auto"/>
              <w:rPr>
                <w:b/>
                <w:color w:val="000000"/>
                <w:sz w:val="18"/>
              </w:rPr>
            </w:pPr>
            <w:r w:rsidRPr="008127EF">
              <w:rPr>
                <w:rFonts w:eastAsia="Calibri"/>
                <w:b/>
                <w:bCs/>
                <w:color w:val="000000"/>
                <w:sz w:val="18"/>
                <w:szCs w:val="18"/>
                <w:lang w:eastAsia="en-GB"/>
              </w:rPr>
              <w:t>Method, Guideline</w:t>
            </w:r>
            <w:r w:rsidRPr="008127EF">
              <w:rPr>
                <w:rFonts w:eastAsia="Calibri"/>
                <w:b/>
                <w:bCs/>
                <w:color w:val="000000"/>
                <w:sz w:val="18"/>
                <w:szCs w:val="18"/>
                <w:lang w:eastAsia="en-GB"/>
              </w:rPr>
              <w:lastRenderedPageBreak/>
              <w:t>, GLP status, Reliability</w:t>
            </w:r>
          </w:p>
        </w:tc>
        <w:tc>
          <w:tcPr>
            <w:tcW w:w="597" w:type="pct"/>
            <w:vMerge w:val="restart"/>
            <w:tcBorders>
              <w:top w:val="single" w:sz="4" w:space="0" w:color="auto"/>
              <w:left w:val="single" w:sz="4" w:space="0" w:color="auto"/>
              <w:bottom w:val="single" w:sz="4" w:space="0" w:color="auto"/>
              <w:right w:val="single" w:sz="4" w:space="0" w:color="auto"/>
            </w:tcBorders>
            <w:hideMark/>
          </w:tcPr>
          <w:p w14:paraId="2A0C258B" w14:textId="77777777" w:rsidR="009D0C1D" w:rsidRPr="008127EF" w:rsidRDefault="009D0C1D" w:rsidP="00354307">
            <w:pPr>
              <w:spacing w:before="60" w:after="60" w:line="276" w:lineRule="auto"/>
              <w:jc w:val="center"/>
              <w:rPr>
                <w:b/>
                <w:color w:val="000000"/>
                <w:sz w:val="18"/>
              </w:rPr>
            </w:pPr>
            <w:r w:rsidRPr="008127EF">
              <w:rPr>
                <w:b/>
                <w:color w:val="000000"/>
                <w:sz w:val="18"/>
              </w:rPr>
              <w:lastRenderedPageBreak/>
              <w:t>Test type</w:t>
            </w:r>
            <w:r w:rsidRPr="008127EF">
              <w:rPr>
                <w:b/>
                <w:color w:val="000000"/>
                <w:sz w:val="18"/>
                <w:vertAlign w:val="superscript"/>
              </w:rPr>
              <w:t>1</w:t>
            </w:r>
          </w:p>
        </w:tc>
        <w:tc>
          <w:tcPr>
            <w:tcW w:w="686" w:type="pct"/>
            <w:gridSpan w:val="2"/>
            <w:tcBorders>
              <w:top w:val="single" w:sz="4" w:space="0" w:color="auto"/>
              <w:left w:val="single" w:sz="4" w:space="0" w:color="auto"/>
              <w:bottom w:val="single" w:sz="4" w:space="0" w:color="auto"/>
              <w:right w:val="single" w:sz="4" w:space="0" w:color="auto"/>
            </w:tcBorders>
            <w:hideMark/>
          </w:tcPr>
          <w:p w14:paraId="2F090CD4" w14:textId="77777777" w:rsidR="009D0C1D" w:rsidRPr="008127EF" w:rsidRDefault="009D0C1D" w:rsidP="00354307">
            <w:pPr>
              <w:spacing w:before="60" w:after="60" w:line="276" w:lineRule="auto"/>
              <w:jc w:val="center"/>
              <w:rPr>
                <w:b/>
                <w:color w:val="000000"/>
                <w:sz w:val="18"/>
              </w:rPr>
            </w:pPr>
            <w:r w:rsidRPr="008127EF">
              <w:rPr>
                <w:b/>
                <w:color w:val="000000"/>
                <w:sz w:val="18"/>
              </w:rPr>
              <w:t>Test system</w:t>
            </w:r>
          </w:p>
        </w:tc>
        <w:tc>
          <w:tcPr>
            <w:tcW w:w="522" w:type="pct"/>
            <w:vMerge w:val="restart"/>
            <w:tcBorders>
              <w:top w:val="single" w:sz="4" w:space="0" w:color="auto"/>
              <w:left w:val="single" w:sz="4" w:space="0" w:color="auto"/>
              <w:bottom w:val="single" w:sz="4" w:space="0" w:color="auto"/>
              <w:right w:val="single" w:sz="4" w:space="0" w:color="auto"/>
            </w:tcBorders>
            <w:hideMark/>
          </w:tcPr>
          <w:p w14:paraId="093DF7DC" w14:textId="77777777" w:rsidR="009D0C1D" w:rsidRPr="008127EF" w:rsidRDefault="009D0C1D" w:rsidP="00354307">
            <w:pPr>
              <w:spacing w:before="60" w:after="60" w:line="276" w:lineRule="auto"/>
              <w:jc w:val="center"/>
              <w:rPr>
                <w:b/>
                <w:color w:val="000000"/>
                <w:sz w:val="18"/>
              </w:rPr>
            </w:pPr>
            <w:r w:rsidRPr="008127EF">
              <w:rPr>
                <w:b/>
                <w:color w:val="000000"/>
                <w:sz w:val="18"/>
              </w:rPr>
              <w:t>Test substan</w:t>
            </w:r>
            <w:r w:rsidRPr="008127EF">
              <w:rPr>
                <w:b/>
                <w:color w:val="000000"/>
                <w:sz w:val="18"/>
              </w:rPr>
              <w:lastRenderedPageBreak/>
              <w:t>ce concentra-tion</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95A7A68" w14:textId="77777777" w:rsidR="009D0C1D" w:rsidRPr="008127EF" w:rsidRDefault="009D0C1D" w:rsidP="00354307">
            <w:pPr>
              <w:spacing w:before="60" w:after="60" w:line="276" w:lineRule="auto"/>
              <w:jc w:val="center"/>
              <w:rPr>
                <w:b/>
                <w:color w:val="000000"/>
                <w:sz w:val="18"/>
              </w:rPr>
            </w:pPr>
            <w:r w:rsidRPr="008127EF">
              <w:rPr>
                <w:b/>
                <w:color w:val="000000"/>
                <w:sz w:val="18"/>
              </w:rPr>
              <w:lastRenderedPageBreak/>
              <w:t>Incubation period</w:t>
            </w:r>
          </w:p>
        </w:tc>
        <w:tc>
          <w:tcPr>
            <w:tcW w:w="1033" w:type="pct"/>
            <w:vMerge w:val="restart"/>
            <w:tcBorders>
              <w:top w:val="single" w:sz="4" w:space="0" w:color="auto"/>
              <w:left w:val="single" w:sz="4" w:space="0" w:color="auto"/>
              <w:bottom w:val="single" w:sz="4" w:space="0" w:color="auto"/>
              <w:right w:val="single" w:sz="4" w:space="0" w:color="auto"/>
            </w:tcBorders>
            <w:hideMark/>
          </w:tcPr>
          <w:p w14:paraId="0F16A633" w14:textId="77777777" w:rsidR="009D0C1D" w:rsidRPr="008127EF" w:rsidRDefault="009D0C1D" w:rsidP="00354307">
            <w:pPr>
              <w:spacing w:before="60" w:after="60" w:line="276" w:lineRule="auto"/>
              <w:jc w:val="center"/>
              <w:rPr>
                <w:b/>
                <w:color w:val="000000"/>
                <w:sz w:val="18"/>
              </w:rPr>
            </w:pPr>
            <w:r w:rsidRPr="008127EF">
              <w:rPr>
                <w:b/>
                <w:color w:val="000000"/>
                <w:sz w:val="18"/>
              </w:rPr>
              <w:t>Degradation</w:t>
            </w:r>
          </w:p>
          <w:p w14:paraId="72F2B1C4" w14:textId="77777777" w:rsidR="009D0C1D" w:rsidRPr="008127EF" w:rsidRDefault="009D0C1D" w:rsidP="00354307">
            <w:pPr>
              <w:spacing w:before="60" w:after="60" w:line="276" w:lineRule="auto"/>
              <w:jc w:val="center"/>
              <w:rPr>
                <w:b/>
                <w:color w:val="000000"/>
                <w:sz w:val="18"/>
              </w:rPr>
            </w:pPr>
            <w:r w:rsidRPr="008127EF">
              <w:rPr>
                <w:b/>
                <w:color w:val="000000"/>
                <w:sz w:val="18"/>
              </w:rPr>
              <w:lastRenderedPageBreak/>
              <w:t>(DT</w:t>
            </w:r>
            <w:r w:rsidRPr="008127EF">
              <w:rPr>
                <w:b/>
                <w:color w:val="000000"/>
                <w:sz w:val="18"/>
                <w:vertAlign w:val="subscript"/>
              </w:rPr>
              <w:t>50</w:t>
            </w:r>
            <w:r w:rsidRPr="008127EF">
              <w:rPr>
                <w:b/>
                <w:color w:val="000000"/>
                <w:sz w:val="18"/>
              </w:rPr>
              <w:t xml:space="preserve"> /days)</w:t>
            </w:r>
          </w:p>
        </w:tc>
        <w:tc>
          <w:tcPr>
            <w:tcW w:w="436" w:type="pct"/>
            <w:vMerge w:val="restart"/>
            <w:tcBorders>
              <w:top w:val="single" w:sz="4" w:space="0" w:color="auto"/>
              <w:left w:val="single" w:sz="4" w:space="0" w:color="auto"/>
              <w:bottom w:val="single" w:sz="4" w:space="0" w:color="auto"/>
              <w:right w:val="single" w:sz="4" w:space="0" w:color="auto"/>
            </w:tcBorders>
            <w:hideMark/>
          </w:tcPr>
          <w:p w14:paraId="639A91BB" w14:textId="77777777" w:rsidR="009D0C1D" w:rsidRPr="008127EF" w:rsidRDefault="009D0C1D" w:rsidP="00354307">
            <w:pPr>
              <w:spacing w:before="60" w:after="60" w:line="276" w:lineRule="auto"/>
              <w:rPr>
                <w:b/>
                <w:color w:val="000000"/>
                <w:sz w:val="18"/>
              </w:rPr>
            </w:pPr>
            <w:r w:rsidRPr="008127EF">
              <w:rPr>
                <w:b/>
                <w:color w:val="000000"/>
                <w:sz w:val="18"/>
              </w:rPr>
              <w:lastRenderedPageBreak/>
              <w:t>Remarks</w:t>
            </w:r>
          </w:p>
        </w:tc>
        <w:tc>
          <w:tcPr>
            <w:tcW w:w="505" w:type="pct"/>
            <w:vMerge w:val="restart"/>
            <w:tcBorders>
              <w:top w:val="single" w:sz="4" w:space="0" w:color="auto"/>
              <w:left w:val="single" w:sz="4" w:space="0" w:color="auto"/>
              <w:bottom w:val="single" w:sz="4" w:space="0" w:color="auto"/>
              <w:right w:val="single" w:sz="4" w:space="0" w:color="auto"/>
            </w:tcBorders>
            <w:hideMark/>
          </w:tcPr>
          <w:p w14:paraId="3BD59192" w14:textId="77777777" w:rsidR="009D0C1D" w:rsidRPr="008127EF" w:rsidRDefault="009D0C1D" w:rsidP="00354307">
            <w:pPr>
              <w:spacing w:before="60" w:after="60" w:line="276" w:lineRule="auto"/>
              <w:jc w:val="center"/>
              <w:rPr>
                <w:b/>
                <w:color w:val="000000"/>
                <w:sz w:val="18"/>
              </w:rPr>
            </w:pPr>
            <w:r w:rsidRPr="008127EF">
              <w:rPr>
                <w:b/>
                <w:color w:val="000000"/>
                <w:sz w:val="18"/>
              </w:rPr>
              <w:t>Reference</w:t>
            </w:r>
          </w:p>
        </w:tc>
      </w:tr>
      <w:tr w:rsidR="009D0C1D" w:rsidRPr="008127EF" w14:paraId="1E23926E" w14:textId="77777777" w:rsidTr="00354307">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2BB56" w14:textId="77777777" w:rsidR="009D0C1D" w:rsidRPr="008127EF" w:rsidRDefault="009D0C1D" w:rsidP="00354307">
            <w:pPr>
              <w:rPr>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9B871" w14:textId="77777777" w:rsidR="009D0C1D" w:rsidRPr="008127EF" w:rsidRDefault="009D0C1D" w:rsidP="00354307">
            <w:pPr>
              <w:rPr>
                <w:b/>
                <w:color w:val="000000"/>
                <w:sz w:val="18"/>
              </w:rPr>
            </w:pPr>
          </w:p>
        </w:tc>
        <w:tc>
          <w:tcPr>
            <w:tcW w:w="282" w:type="pct"/>
            <w:tcBorders>
              <w:top w:val="single" w:sz="4" w:space="0" w:color="auto"/>
              <w:left w:val="single" w:sz="4" w:space="0" w:color="auto"/>
              <w:bottom w:val="single" w:sz="4" w:space="0" w:color="auto"/>
              <w:right w:val="single" w:sz="4" w:space="0" w:color="auto"/>
            </w:tcBorders>
            <w:hideMark/>
          </w:tcPr>
          <w:p w14:paraId="1945BDF7" w14:textId="77777777" w:rsidR="009D0C1D" w:rsidRPr="008127EF" w:rsidRDefault="009D0C1D" w:rsidP="00354307">
            <w:pPr>
              <w:spacing w:before="60" w:after="60" w:line="276" w:lineRule="auto"/>
              <w:jc w:val="center"/>
              <w:rPr>
                <w:color w:val="000000"/>
                <w:sz w:val="18"/>
              </w:rPr>
            </w:pPr>
            <w:r w:rsidRPr="008127EF">
              <w:rPr>
                <w:color w:val="000000"/>
                <w:sz w:val="18"/>
              </w:rPr>
              <w:t>Water</w:t>
            </w:r>
          </w:p>
        </w:tc>
        <w:tc>
          <w:tcPr>
            <w:tcW w:w="404" w:type="pct"/>
            <w:tcBorders>
              <w:top w:val="single" w:sz="4" w:space="0" w:color="auto"/>
              <w:left w:val="single" w:sz="4" w:space="0" w:color="auto"/>
              <w:bottom w:val="single" w:sz="4" w:space="0" w:color="auto"/>
              <w:right w:val="single" w:sz="4" w:space="0" w:color="auto"/>
            </w:tcBorders>
            <w:hideMark/>
          </w:tcPr>
          <w:p w14:paraId="23956A66" w14:textId="77777777" w:rsidR="009D0C1D" w:rsidRPr="008127EF" w:rsidRDefault="009D0C1D" w:rsidP="00354307">
            <w:pPr>
              <w:spacing w:before="60" w:after="60" w:line="276" w:lineRule="auto"/>
              <w:jc w:val="center"/>
              <w:rPr>
                <w:color w:val="000000"/>
                <w:sz w:val="18"/>
              </w:rPr>
            </w:pPr>
            <w:r w:rsidRPr="008127EF">
              <w:rPr>
                <w:color w:val="000000"/>
                <w:sz w:val="18"/>
              </w:rPr>
              <w:t>Sediment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F9157" w14:textId="77777777" w:rsidR="009D0C1D" w:rsidRPr="008127EF" w:rsidRDefault="009D0C1D" w:rsidP="00354307">
            <w:pPr>
              <w:rPr>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7789D" w14:textId="77777777" w:rsidR="009D0C1D" w:rsidRPr="008127EF" w:rsidRDefault="009D0C1D" w:rsidP="00354307">
            <w:pPr>
              <w:rPr>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B2036" w14:textId="77777777" w:rsidR="009D0C1D" w:rsidRPr="008127EF" w:rsidRDefault="009D0C1D" w:rsidP="00354307">
            <w:pPr>
              <w:rPr>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F9726" w14:textId="77777777" w:rsidR="009D0C1D" w:rsidRPr="008127EF" w:rsidRDefault="009D0C1D" w:rsidP="00354307">
            <w:pPr>
              <w:rPr>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67D59" w14:textId="77777777" w:rsidR="009D0C1D" w:rsidRPr="008127EF" w:rsidRDefault="009D0C1D" w:rsidP="00354307">
            <w:pPr>
              <w:rPr>
                <w:b/>
                <w:color w:val="000000"/>
                <w:sz w:val="18"/>
              </w:rPr>
            </w:pPr>
          </w:p>
        </w:tc>
      </w:tr>
      <w:tr w:rsidR="009D0C1D" w:rsidRPr="008127EF" w14:paraId="00DBBF4D" w14:textId="77777777" w:rsidTr="00354307">
        <w:trPr>
          <w:trHeight w:val="346"/>
        </w:trPr>
        <w:tc>
          <w:tcPr>
            <w:tcW w:w="704" w:type="pct"/>
            <w:vMerge w:val="restart"/>
            <w:tcBorders>
              <w:top w:val="single" w:sz="4" w:space="0" w:color="auto"/>
              <w:left w:val="single" w:sz="4" w:space="0" w:color="auto"/>
              <w:bottom w:val="single" w:sz="4" w:space="0" w:color="auto"/>
              <w:right w:val="single" w:sz="4" w:space="0" w:color="auto"/>
            </w:tcBorders>
            <w:hideMark/>
          </w:tcPr>
          <w:p w14:paraId="55B54A4B" w14:textId="77777777" w:rsidR="009D0C1D" w:rsidRPr="008127EF" w:rsidRDefault="009D0C1D" w:rsidP="00354307">
            <w:pPr>
              <w:pStyle w:val="Standard-italics"/>
              <w:keepNext w:val="0"/>
              <w:spacing w:line="276" w:lineRule="auto"/>
              <w:rPr>
                <w:i w:val="0"/>
                <w:sz w:val="18"/>
              </w:rPr>
            </w:pPr>
            <w:r w:rsidRPr="008127EF">
              <w:rPr>
                <w:i w:val="0"/>
                <w:sz w:val="18"/>
              </w:rPr>
              <w:t>Aerobic transformation in aquatic sediment systems, OECD 308, GLP, The study was considered acceptable with a Reliability score of 1.</w:t>
            </w:r>
          </w:p>
        </w:tc>
        <w:tc>
          <w:tcPr>
            <w:tcW w:w="597" w:type="pct"/>
            <w:vMerge w:val="restart"/>
            <w:tcBorders>
              <w:top w:val="single" w:sz="4" w:space="0" w:color="auto"/>
              <w:left w:val="single" w:sz="4" w:space="0" w:color="auto"/>
              <w:bottom w:val="single" w:sz="4" w:space="0" w:color="auto"/>
              <w:right w:val="single" w:sz="4" w:space="0" w:color="auto"/>
            </w:tcBorders>
            <w:hideMark/>
          </w:tcPr>
          <w:p w14:paraId="26F01243" w14:textId="77777777" w:rsidR="009D0C1D" w:rsidRPr="008127EF" w:rsidRDefault="009D0C1D" w:rsidP="00354307">
            <w:pPr>
              <w:pStyle w:val="Standard-italics"/>
              <w:keepNext w:val="0"/>
              <w:spacing w:line="276" w:lineRule="auto"/>
              <w:rPr>
                <w:i w:val="0"/>
                <w:sz w:val="18"/>
              </w:rPr>
            </w:pPr>
            <w:r w:rsidRPr="008127EF">
              <w:rPr>
                <w:i w:val="0"/>
                <w:sz w:val="18"/>
              </w:rPr>
              <w:t>Biodegradation in freshwater</w:t>
            </w:r>
          </w:p>
        </w:tc>
        <w:tc>
          <w:tcPr>
            <w:tcW w:w="686" w:type="pct"/>
            <w:gridSpan w:val="2"/>
            <w:tcBorders>
              <w:top w:val="single" w:sz="4" w:space="0" w:color="auto"/>
              <w:left w:val="single" w:sz="4" w:space="0" w:color="auto"/>
              <w:bottom w:val="single" w:sz="4" w:space="0" w:color="auto"/>
              <w:right w:val="single" w:sz="4" w:space="0" w:color="auto"/>
            </w:tcBorders>
            <w:hideMark/>
          </w:tcPr>
          <w:p w14:paraId="62F96735" w14:textId="77777777" w:rsidR="009D0C1D" w:rsidRPr="00E032EC" w:rsidRDefault="009D0C1D" w:rsidP="00354307">
            <w:pPr>
              <w:pStyle w:val="Standard-italics"/>
              <w:keepNext w:val="0"/>
              <w:spacing w:line="276" w:lineRule="auto"/>
              <w:rPr>
                <w:i w:val="0"/>
                <w:sz w:val="18"/>
                <w:lang w:val="de-DE"/>
              </w:rPr>
            </w:pPr>
            <w:r w:rsidRPr="00E032EC">
              <w:rPr>
                <w:i w:val="0"/>
                <w:sz w:val="18"/>
                <w:lang w:val="de-DE"/>
              </w:rPr>
              <w:t>River Rhine, Mumpf, AG, Switzerland</w:t>
            </w:r>
          </w:p>
        </w:tc>
        <w:tc>
          <w:tcPr>
            <w:tcW w:w="522" w:type="pct"/>
            <w:tcBorders>
              <w:top w:val="single" w:sz="4" w:space="0" w:color="auto"/>
              <w:left w:val="single" w:sz="4" w:space="0" w:color="auto"/>
              <w:bottom w:val="single" w:sz="4" w:space="0" w:color="auto"/>
              <w:right w:val="single" w:sz="4" w:space="0" w:color="auto"/>
            </w:tcBorders>
            <w:hideMark/>
          </w:tcPr>
          <w:p w14:paraId="14F9586A" w14:textId="77777777" w:rsidR="009D0C1D" w:rsidRPr="008127EF" w:rsidRDefault="009D0C1D" w:rsidP="00354307">
            <w:pPr>
              <w:pStyle w:val="Standard-italics"/>
              <w:keepNext w:val="0"/>
              <w:spacing w:line="276" w:lineRule="auto"/>
              <w:rPr>
                <w:i w:val="0"/>
                <w:sz w:val="18"/>
              </w:rPr>
            </w:pPr>
            <w:r w:rsidRPr="008127EF">
              <w:rPr>
                <w:i w:val="0"/>
                <w:sz w:val="18"/>
              </w:rPr>
              <w:t>0.059 mg/kg total system</w:t>
            </w:r>
          </w:p>
        </w:tc>
        <w:tc>
          <w:tcPr>
            <w:tcW w:w="518" w:type="pct"/>
            <w:vMerge w:val="restart"/>
            <w:tcBorders>
              <w:top w:val="single" w:sz="4" w:space="0" w:color="auto"/>
              <w:left w:val="single" w:sz="4" w:space="0" w:color="auto"/>
              <w:bottom w:val="single" w:sz="4" w:space="0" w:color="auto"/>
              <w:right w:val="single" w:sz="4" w:space="0" w:color="auto"/>
            </w:tcBorders>
            <w:hideMark/>
          </w:tcPr>
          <w:p w14:paraId="3CC18D29" w14:textId="77777777" w:rsidR="009D0C1D" w:rsidRPr="008127EF" w:rsidRDefault="009D0C1D" w:rsidP="00354307">
            <w:pPr>
              <w:pStyle w:val="Standard-italics"/>
              <w:keepNext w:val="0"/>
              <w:spacing w:line="276" w:lineRule="auto"/>
              <w:rPr>
                <w:i w:val="0"/>
                <w:sz w:val="18"/>
              </w:rPr>
            </w:pPr>
            <w:r w:rsidRPr="008127EF">
              <w:rPr>
                <w:i w:val="0"/>
                <w:sz w:val="18"/>
              </w:rPr>
              <w:t>100 days</w:t>
            </w:r>
          </w:p>
        </w:tc>
        <w:tc>
          <w:tcPr>
            <w:tcW w:w="1033"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22"/>
              <w:gridCol w:w="541"/>
            </w:tblGrid>
            <w:tr w:rsidR="009D0C1D" w:rsidRPr="008127EF" w14:paraId="6F4E6F4A" w14:textId="77777777" w:rsidTr="00354307">
              <w:trPr>
                <w:trHeight w:val="288"/>
              </w:trPr>
              <w:tc>
                <w:tcPr>
                  <w:tcW w:w="0" w:type="auto"/>
                  <w:noWrap/>
                  <w:vAlign w:val="bottom"/>
                  <w:hideMark/>
                </w:tcPr>
                <w:p w14:paraId="68512FA4" w14:textId="77777777" w:rsidR="009D0C1D" w:rsidRPr="008127EF" w:rsidRDefault="009D0C1D" w:rsidP="00354307">
                  <w:pPr>
                    <w:spacing w:line="276" w:lineRule="auto"/>
                    <w:rPr>
                      <w:rFonts w:cs="Calibri"/>
                      <w:color w:val="000000"/>
                      <w:sz w:val="18"/>
                      <w:szCs w:val="18"/>
                      <w:u w:val="single"/>
                      <w:lang w:eastAsia="en-IE"/>
                    </w:rPr>
                  </w:pPr>
                  <w:r w:rsidRPr="008127EF">
                    <w:rPr>
                      <w:rFonts w:cs="Calibri"/>
                      <w:color w:val="000000"/>
                      <w:sz w:val="18"/>
                      <w:szCs w:val="18"/>
                      <w:u w:val="single"/>
                      <w:lang w:eastAsia="en-IE"/>
                    </w:rPr>
                    <w:t>Parent</w:t>
                  </w:r>
                </w:p>
              </w:tc>
              <w:tc>
                <w:tcPr>
                  <w:tcW w:w="0" w:type="auto"/>
                  <w:noWrap/>
                  <w:vAlign w:val="bottom"/>
                  <w:hideMark/>
                </w:tcPr>
                <w:p w14:paraId="0D9D86F0" w14:textId="77777777" w:rsidR="009D0C1D" w:rsidRPr="008127EF" w:rsidRDefault="009D0C1D" w:rsidP="00354307">
                  <w:pPr>
                    <w:spacing w:line="276" w:lineRule="auto"/>
                    <w:rPr>
                      <w:rFonts w:asciiTheme="minorHAnsi" w:eastAsiaTheme="minorHAnsi" w:hAnsiTheme="minorHAnsi"/>
                      <w:sz w:val="22"/>
                      <w:szCs w:val="22"/>
                      <w:lang w:eastAsia="en-US"/>
                    </w:rPr>
                  </w:pPr>
                </w:p>
              </w:tc>
            </w:tr>
            <w:tr w:rsidR="009D0C1D" w:rsidRPr="008127EF" w14:paraId="281E6428" w14:textId="77777777" w:rsidTr="00354307">
              <w:trPr>
                <w:trHeight w:val="288"/>
              </w:trPr>
              <w:tc>
                <w:tcPr>
                  <w:tcW w:w="0" w:type="auto"/>
                  <w:noWrap/>
                  <w:vAlign w:val="bottom"/>
                  <w:hideMark/>
                </w:tcPr>
                <w:p w14:paraId="2F105C60" w14:textId="77777777" w:rsidR="009D0C1D" w:rsidRPr="008127EF" w:rsidRDefault="009D0C1D" w:rsidP="00354307">
                  <w:pPr>
                    <w:spacing w:line="276" w:lineRule="auto"/>
                    <w:rPr>
                      <w:rFonts w:cs="Calibri"/>
                      <w:color w:val="000000"/>
                      <w:sz w:val="18"/>
                      <w:szCs w:val="18"/>
                      <w:lang w:eastAsia="en-IE"/>
                    </w:rPr>
                  </w:pPr>
                  <w:r w:rsidRPr="008127EF">
                    <w:rPr>
                      <w:rFonts w:cs="Calibri"/>
                      <w:color w:val="000000"/>
                      <w:sz w:val="18"/>
                      <w:szCs w:val="18"/>
                      <w:lang w:eastAsia="en-IE"/>
                    </w:rPr>
                    <w:t>total system</w:t>
                  </w:r>
                </w:p>
              </w:tc>
              <w:tc>
                <w:tcPr>
                  <w:tcW w:w="0" w:type="auto"/>
                  <w:noWrap/>
                  <w:vAlign w:val="bottom"/>
                  <w:hideMark/>
                </w:tcPr>
                <w:p w14:paraId="21B49755" w14:textId="77777777" w:rsidR="009D0C1D" w:rsidRPr="008127EF" w:rsidRDefault="009D0C1D" w:rsidP="00354307">
                  <w:pPr>
                    <w:spacing w:line="276" w:lineRule="auto"/>
                    <w:jc w:val="right"/>
                    <w:rPr>
                      <w:rFonts w:cs="Calibri"/>
                      <w:color w:val="000000"/>
                      <w:sz w:val="18"/>
                      <w:szCs w:val="18"/>
                      <w:lang w:eastAsia="en-IE"/>
                    </w:rPr>
                  </w:pPr>
                  <w:r w:rsidRPr="008127EF">
                    <w:rPr>
                      <w:rFonts w:cs="Calibri"/>
                      <w:color w:val="000000"/>
                      <w:sz w:val="18"/>
                      <w:szCs w:val="18"/>
                      <w:lang w:eastAsia="en-IE"/>
                    </w:rPr>
                    <w:t>2.50</w:t>
                  </w:r>
                </w:p>
              </w:tc>
            </w:tr>
            <w:tr w:rsidR="009D0C1D" w:rsidRPr="008127EF" w14:paraId="6D507F7E" w14:textId="77777777" w:rsidTr="00354307">
              <w:trPr>
                <w:trHeight w:val="288"/>
              </w:trPr>
              <w:tc>
                <w:tcPr>
                  <w:tcW w:w="0" w:type="auto"/>
                  <w:noWrap/>
                  <w:vAlign w:val="bottom"/>
                  <w:hideMark/>
                </w:tcPr>
                <w:p w14:paraId="30F528ED" w14:textId="77777777" w:rsidR="009D0C1D" w:rsidRPr="008127EF" w:rsidRDefault="009D0C1D" w:rsidP="00354307">
                  <w:pPr>
                    <w:spacing w:line="276" w:lineRule="auto"/>
                    <w:rPr>
                      <w:rFonts w:cs="Calibri"/>
                      <w:color w:val="000000"/>
                      <w:sz w:val="18"/>
                      <w:szCs w:val="18"/>
                      <w:u w:val="single"/>
                      <w:lang w:eastAsia="en-IE"/>
                    </w:rPr>
                  </w:pPr>
                  <w:r w:rsidRPr="008127EF">
                    <w:rPr>
                      <w:rFonts w:cs="Calibri"/>
                      <w:color w:val="000000"/>
                      <w:sz w:val="18"/>
                      <w:szCs w:val="18"/>
                      <w:u w:val="single"/>
                      <w:lang w:eastAsia="en-IE"/>
                    </w:rPr>
                    <w:t>Metabolite M2</w:t>
                  </w:r>
                </w:p>
              </w:tc>
              <w:tc>
                <w:tcPr>
                  <w:tcW w:w="0" w:type="auto"/>
                  <w:noWrap/>
                  <w:vAlign w:val="bottom"/>
                  <w:hideMark/>
                </w:tcPr>
                <w:p w14:paraId="482FD022" w14:textId="77777777" w:rsidR="009D0C1D" w:rsidRPr="008127EF" w:rsidRDefault="009D0C1D" w:rsidP="00354307">
                  <w:pPr>
                    <w:spacing w:line="276" w:lineRule="auto"/>
                    <w:rPr>
                      <w:rFonts w:asciiTheme="minorHAnsi" w:eastAsiaTheme="minorHAnsi" w:hAnsiTheme="minorHAnsi"/>
                      <w:sz w:val="22"/>
                      <w:szCs w:val="22"/>
                      <w:lang w:eastAsia="en-US"/>
                    </w:rPr>
                  </w:pPr>
                </w:p>
              </w:tc>
            </w:tr>
            <w:tr w:rsidR="009D0C1D" w:rsidRPr="008127EF" w14:paraId="021DC743" w14:textId="77777777" w:rsidTr="00354307">
              <w:trPr>
                <w:trHeight w:val="288"/>
              </w:trPr>
              <w:tc>
                <w:tcPr>
                  <w:tcW w:w="0" w:type="auto"/>
                  <w:noWrap/>
                  <w:vAlign w:val="bottom"/>
                  <w:hideMark/>
                </w:tcPr>
                <w:p w14:paraId="4437E821" w14:textId="77777777" w:rsidR="009D0C1D" w:rsidRPr="008127EF" w:rsidRDefault="009D0C1D" w:rsidP="00354307">
                  <w:pPr>
                    <w:spacing w:line="276" w:lineRule="auto"/>
                    <w:rPr>
                      <w:rFonts w:cs="Calibri"/>
                      <w:color w:val="000000"/>
                      <w:sz w:val="18"/>
                      <w:szCs w:val="18"/>
                      <w:lang w:eastAsia="en-IE"/>
                    </w:rPr>
                  </w:pPr>
                  <w:r w:rsidRPr="008127EF">
                    <w:rPr>
                      <w:rFonts w:cs="Calibri"/>
                      <w:color w:val="000000"/>
                      <w:sz w:val="18"/>
                      <w:szCs w:val="18"/>
                      <w:lang w:eastAsia="en-IE"/>
                    </w:rPr>
                    <w:t>total system</w:t>
                  </w:r>
                </w:p>
              </w:tc>
              <w:tc>
                <w:tcPr>
                  <w:tcW w:w="0" w:type="auto"/>
                  <w:noWrap/>
                  <w:vAlign w:val="bottom"/>
                  <w:hideMark/>
                </w:tcPr>
                <w:p w14:paraId="2FD10E49" w14:textId="77777777" w:rsidR="009D0C1D" w:rsidRPr="008127EF" w:rsidRDefault="009D0C1D" w:rsidP="00354307">
                  <w:pPr>
                    <w:spacing w:line="276" w:lineRule="auto"/>
                    <w:jc w:val="right"/>
                    <w:rPr>
                      <w:rFonts w:cs="Calibri"/>
                      <w:color w:val="000000"/>
                      <w:sz w:val="18"/>
                      <w:szCs w:val="18"/>
                      <w:lang w:eastAsia="en-IE"/>
                    </w:rPr>
                  </w:pPr>
                  <w:r w:rsidRPr="008127EF">
                    <w:rPr>
                      <w:rFonts w:cs="Calibri"/>
                      <w:color w:val="000000"/>
                      <w:sz w:val="18"/>
                      <w:szCs w:val="18"/>
                      <w:lang w:eastAsia="en-IE"/>
                    </w:rPr>
                    <w:t>5.40</w:t>
                  </w:r>
                </w:p>
              </w:tc>
            </w:tr>
            <w:tr w:rsidR="009D0C1D" w:rsidRPr="008127EF" w14:paraId="2301A07A" w14:textId="77777777" w:rsidTr="00354307">
              <w:trPr>
                <w:trHeight w:val="288"/>
              </w:trPr>
              <w:tc>
                <w:tcPr>
                  <w:tcW w:w="0" w:type="auto"/>
                  <w:noWrap/>
                  <w:vAlign w:val="bottom"/>
                  <w:hideMark/>
                </w:tcPr>
                <w:p w14:paraId="4B72066B" w14:textId="77777777" w:rsidR="009D0C1D" w:rsidRPr="008127EF" w:rsidRDefault="009D0C1D" w:rsidP="00354307">
                  <w:pPr>
                    <w:spacing w:line="276" w:lineRule="auto"/>
                    <w:rPr>
                      <w:rFonts w:cs="Calibri"/>
                      <w:color w:val="000000"/>
                      <w:sz w:val="18"/>
                      <w:szCs w:val="18"/>
                      <w:u w:val="single"/>
                      <w:lang w:eastAsia="en-IE"/>
                    </w:rPr>
                  </w:pPr>
                  <w:r w:rsidRPr="008127EF">
                    <w:rPr>
                      <w:rFonts w:cs="Calibri"/>
                      <w:color w:val="000000"/>
                      <w:sz w:val="18"/>
                      <w:szCs w:val="18"/>
                      <w:u w:val="single"/>
                      <w:lang w:eastAsia="en-IE"/>
                    </w:rPr>
                    <w:t>Metabolite M3</w:t>
                  </w:r>
                </w:p>
              </w:tc>
              <w:tc>
                <w:tcPr>
                  <w:tcW w:w="0" w:type="auto"/>
                  <w:noWrap/>
                  <w:vAlign w:val="bottom"/>
                  <w:hideMark/>
                </w:tcPr>
                <w:p w14:paraId="706D0FBC" w14:textId="77777777" w:rsidR="009D0C1D" w:rsidRPr="008127EF" w:rsidRDefault="009D0C1D" w:rsidP="00354307">
                  <w:pPr>
                    <w:spacing w:line="276" w:lineRule="auto"/>
                    <w:rPr>
                      <w:rFonts w:asciiTheme="minorHAnsi" w:eastAsiaTheme="minorHAnsi" w:hAnsiTheme="minorHAnsi"/>
                      <w:sz w:val="22"/>
                      <w:szCs w:val="22"/>
                      <w:lang w:eastAsia="en-US"/>
                    </w:rPr>
                  </w:pPr>
                </w:p>
              </w:tc>
            </w:tr>
            <w:tr w:rsidR="009D0C1D" w:rsidRPr="008127EF" w14:paraId="6B316BBC" w14:textId="77777777" w:rsidTr="00354307">
              <w:trPr>
                <w:trHeight w:val="288"/>
              </w:trPr>
              <w:tc>
                <w:tcPr>
                  <w:tcW w:w="0" w:type="auto"/>
                  <w:noWrap/>
                  <w:vAlign w:val="bottom"/>
                  <w:hideMark/>
                </w:tcPr>
                <w:p w14:paraId="1076217E" w14:textId="77777777" w:rsidR="009D0C1D" w:rsidRPr="008127EF" w:rsidRDefault="009D0C1D" w:rsidP="00354307">
                  <w:pPr>
                    <w:spacing w:line="276" w:lineRule="auto"/>
                    <w:rPr>
                      <w:rFonts w:cs="Calibri"/>
                      <w:color w:val="000000"/>
                      <w:sz w:val="18"/>
                      <w:szCs w:val="18"/>
                      <w:lang w:eastAsia="en-IE"/>
                    </w:rPr>
                  </w:pPr>
                  <w:r w:rsidRPr="008127EF">
                    <w:rPr>
                      <w:rFonts w:cs="Calibri"/>
                      <w:color w:val="000000"/>
                      <w:sz w:val="18"/>
                      <w:szCs w:val="18"/>
                      <w:lang w:eastAsia="en-IE"/>
                    </w:rPr>
                    <w:t>total system</w:t>
                  </w:r>
                </w:p>
              </w:tc>
              <w:tc>
                <w:tcPr>
                  <w:tcW w:w="0" w:type="auto"/>
                  <w:noWrap/>
                  <w:vAlign w:val="bottom"/>
                  <w:hideMark/>
                </w:tcPr>
                <w:p w14:paraId="1EEFA8F4" w14:textId="77777777" w:rsidR="009D0C1D" w:rsidRPr="008127EF" w:rsidRDefault="009D0C1D" w:rsidP="00354307">
                  <w:pPr>
                    <w:spacing w:line="276" w:lineRule="auto"/>
                    <w:jc w:val="right"/>
                    <w:rPr>
                      <w:rFonts w:cs="Calibri"/>
                      <w:color w:val="000000"/>
                      <w:sz w:val="18"/>
                      <w:szCs w:val="18"/>
                      <w:lang w:eastAsia="en-IE"/>
                    </w:rPr>
                  </w:pPr>
                  <w:r w:rsidRPr="008127EF">
                    <w:rPr>
                      <w:rFonts w:cs="Calibri"/>
                      <w:color w:val="000000"/>
                      <w:sz w:val="18"/>
                      <w:szCs w:val="18"/>
                      <w:lang w:eastAsia="en-IE"/>
                    </w:rPr>
                    <w:t>2.29</w:t>
                  </w:r>
                </w:p>
              </w:tc>
            </w:tr>
          </w:tbl>
          <w:p w14:paraId="61FEF5FE" w14:textId="77777777" w:rsidR="009D0C1D" w:rsidRPr="008127EF" w:rsidRDefault="009D0C1D" w:rsidP="00354307">
            <w:pPr>
              <w:pStyle w:val="Standard-italics"/>
              <w:keepNext w:val="0"/>
              <w:spacing w:line="276" w:lineRule="auto"/>
              <w:rPr>
                <w:i w:val="0"/>
                <w:sz w:val="18"/>
              </w:rPr>
            </w:pPr>
          </w:p>
        </w:tc>
        <w:tc>
          <w:tcPr>
            <w:tcW w:w="436" w:type="pct"/>
            <w:vMerge w:val="restart"/>
            <w:tcBorders>
              <w:top w:val="single" w:sz="4" w:space="0" w:color="auto"/>
              <w:left w:val="single" w:sz="4" w:space="0" w:color="auto"/>
              <w:bottom w:val="single" w:sz="4" w:space="0" w:color="auto"/>
              <w:right w:val="single" w:sz="4" w:space="0" w:color="auto"/>
            </w:tcBorders>
            <w:hideMark/>
          </w:tcPr>
          <w:p w14:paraId="0D30044B" w14:textId="77777777" w:rsidR="009D0C1D" w:rsidRPr="008127EF" w:rsidRDefault="009D0C1D" w:rsidP="00354307">
            <w:pPr>
              <w:pStyle w:val="Standard-italics"/>
              <w:keepNext w:val="0"/>
              <w:spacing w:line="276" w:lineRule="auto"/>
              <w:rPr>
                <w:i w:val="0"/>
                <w:sz w:val="18"/>
              </w:rPr>
            </w:pPr>
            <w:r w:rsidRPr="008127EF">
              <w:rPr>
                <w:i w:val="0"/>
                <w:sz w:val="18"/>
              </w:rPr>
              <w:t>See below</w:t>
            </w:r>
          </w:p>
        </w:tc>
        <w:tc>
          <w:tcPr>
            <w:tcW w:w="505" w:type="pct"/>
            <w:vMerge w:val="restart"/>
            <w:tcBorders>
              <w:top w:val="single" w:sz="4" w:space="0" w:color="auto"/>
              <w:left w:val="single" w:sz="4" w:space="0" w:color="auto"/>
              <w:bottom w:val="single" w:sz="4" w:space="0" w:color="auto"/>
              <w:right w:val="single" w:sz="4" w:space="0" w:color="auto"/>
            </w:tcBorders>
            <w:hideMark/>
          </w:tcPr>
          <w:p w14:paraId="06215DC2" w14:textId="5F44DAA6" w:rsidR="009D0C1D" w:rsidRPr="008127EF" w:rsidRDefault="00D72430" w:rsidP="00354307">
            <w:pPr>
              <w:pStyle w:val="Standard-italics"/>
              <w:keepNext w:val="0"/>
              <w:spacing w:line="276" w:lineRule="auto"/>
              <w:rPr>
                <w:i w:val="0"/>
                <w:sz w:val="18"/>
              </w:rPr>
            </w:pPr>
            <w:r w:rsidRPr="00F01E71">
              <w:rPr>
                <w:rFonts w:eastAsia="Verdana" w:cs="Verdana"/>
                <w:highlight w:val="black"/>
              </w:rPr>
              <w:t>xxxx</w:t>
            </w:r>
            <w:r w:rsidR="009D0C1D" w:rsidRPr="008127EF">
              <w:rPr>
                <w:i w:val="0"/>
                <w:sz w:val="18"/>
              </w:rPr>
              <w:t xml:space="preserve">, Route and Rate of Degradation of [14C]S-Methoprene in Aerobic Aquatic Sediment Systems. </w:t>
            </w:r>
            <w:r w:rsidRPr="00F01E71">
              <w:rPr>
                <w:rFonts w:eastAsia="Verdana" w:cs="Verdana"/>
                <w:highlight w:val="black"/>
              </w:rPr>
              <w:t>xxxx</w:t>
            </w:r>
            <w:r w:rsidR="009D0C1D" w:rsidRPr="008127EF">
              <w:rPr>
                <w:i w:val="0"/>
                <w:sz w:val="18"/>
              </w:rPr>
              <w:t>, unpublished report no.: D93728</w:t>
            </w:r>
          </w:p>
          <w:p w14:paraId="49168AE8" w14:textId="77777777" w:rsidR="009D0C1D" w:rsidRPr="008127EF" w:rsidRDefault="009D0C1D" w:rsidP="00354307">
            <w:pPr>
              <w:pStyle w:val="Standard-italics"/>
              <w:keepNext w:val="0"/>
              <w:spacing w:line="276" w:lineRule="auto"/>
              <w:rPr>
                <w:i w:val="0"/>
                <w:sz w:val="18"/>
              </w:rPr>
            </w:pPr>
            <w:r w:rsidRPr="008127EF">
              <w:rPr>
                <w:i w:val="0"/>
                <w:sz w:val="18"/>
              </w:rPr>
              <w:t>IUCLID section 10.2</w:t>
            </w:r>
          </w:p>
        </w:tc>
      </w:tr>
      <w:tr w:rsidR="009D0C1D" w:rsidRPr="008127EF" w14:paraId="5C9DF4C1" w14:textId="77777777" w:rsidTr="00354307">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6985C" w14:textId="77777777" w:rsidR="009D0C1D" w:rsidRPr="008127EF" w:rsidRDefault="009D0C1D" w:rsidP="00354307">
            <w:pPr>
              <w:rPr>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FBB6A" w14:textId="77777777" w:rsidR="009D0C1D" w:rsidRPr="008127EF" w:rsidRDefault="009D0C1D" w:rsidP="00354307">
            <w:pPr>
              <w:rPr>
                <w:sz w:val="18"/>
              </w:rPr>
            </w:pPr>
          </w:p>
        </w:tc>
        <w:tc>
          <w:tcPr>
            <w:tcW w:w="686" w:type="pct"/>
            <w:gridSpan w:val="2"/>
            <w:tcBorders>
              <w:top w:val="single" w:sz="4" w:space="0" w:color="auto"/>
              <w:left w:val="single" w:sz="4" w:space="0" w:color="auto"/>
              <w:bottom w:val="single" w:sz="4" w:space="0" w:color="auto"/>
              <w:right w:val="single" w:sz="4" w:space="0" w:color="auto"/>
            </w:tcBorders>
            <w:hideMark/>
          </w:tcPr>
          <w:p w14:paraId="31D5CD7A" w14:textId="77777777" w:rsidR="009D0C1D" w:rsidRPr="00E032EC" w:rsidRDefault="009D0C1D" w:rsidP="00354307">
            <w:pPr>
              <w:pStyle w:val="Standard-italics"/>
              <w:keepNext w:val="0"/>
              <w:spacing w:line="276" w:lineRule="auto"/>
              <w:jc w:val="center"/>
              <w:rPr>
                <w:i w:val="0"/>
                <w:sz w:val="18"/>
                <w:lang w:val="de-DE"/>
              </w:rPr>
            </w:pPr>
            <w:r w:rsidRPr="00E032EC">
              <w:rPr>
                <w:i w:val="0"/>
                <w:sz w:val="18"/>
                <w:lang w:val="de-DE"/>
              </w:rPr>
              <w:t>Fröschweiher pond, Möhlin, AG/Switzerland</w:t>
            </w:r>
          </w:p>
        </w:tc>
        <w:tc>
          <w:tcPr>
            <w:tcW w:w="522" w:type="pct"/>
            <w:tcBorders>
              <w:top w:val="single" w:sz="4" w:space="0" w:color="auto"/>
              <w:left w:val="single" w:sz="4" w:space="0" w:color="auto"/>
              <w:bottom w:val="single" w:sz="4" w:space="0" w:color="auto"/>
              <w:right w:val="single" w:sz="4" w:space="0" w:color="auto"/>
            </w:tcBorders>
            <w:hideMark/>
          </w:tcPr>
          <w:p w14:paraId="72389C0E" w14:textId="77777777" w:rsidR="009D0C1D" w:rsidRPr="008127EF" w:rsidRDefault="009D0C1D" w:rsidP="00354307">
            <w:pPr>
              <w:pStyle w:val="Standard-italics"/>
              <w:keepNext w:val="0"/>
              <w:spacing w:line="276" w:lineRule="auto"/>
              <w:jc w:val="center"/>
              <w:rPr>
                <w:i w:val="0"/>
                <w:sz w:val="18"/>
              </w:rPr>
            </w:pPr>
            <w:r w:rsidRPr="008127EF">
              <w:rPr>
                <w:i w:val="0"/>
                <w:sz w:val="18"/>
              </w:rPr>
              <w:t>0.061mg/kg total system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7C405" w14:textId="77777777" w:rsidR="009D0C1D" w:rsidRPr="008127EF" w:rsidRDefault="009D0C1D" w:rsidP="00354307">
            <w:pPr>
              <w:rPr>
                <w:sz w:val="18"/>
              </w:rPr>
            </w:pPr>
          </w:p>
        </w:tc>
        <w:tc>
          <w:tcPr>
            <w:tcW w:w="1033"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57"/>
              <w:gridCol w:w="606"/>
            </w:tblGrid>
            <w:tr w:rsidR="009D0C1D" w:rsidRPr="008127EF" w14:paraId="48229E1A" w14:textId="77777777" w:rsidTr="00354307">
              <w:trPr>
                <w:trHeight w:val="288"/>
              </w:trPr>
              <w:tc>
                <w:tcPr>
                  <w:tcW w:w="0" w:type="auto"/>
                  <w:noWrap/>
                  <w:vAlign w:val="bottom"/>
                  <w:hideMark/>
                </w:tcPr>
                <w:p w14:paraId="0AB79BC2" w14:textId="77777777" w:rsidR="009D0C1D" w:rsidRPr="008127EF" w:rsidRDefault="009D0C1D" w:rsidP="00354307">
                  <w:pPr>
                    <w:spacing w:line="276" w:lineRule="auto"/>
                    <w:rPr>
                      <w:rFonts w:cs="Calibri"/>
                      <w:color w:val="000000"/>
                      <w:sz w:val="18"/>
                      <w:szCs w:val="18"/>
                      <w:u w:val="single"/>
                      <w:lang w:eastAsia="en-IE"/>
                    </w:rPr>
                  </w:pPr>
                  <w:r w:rsidRPr="008127EF">
                    <w:rPr>
                      <w:rFonts w:cs="Calibri"/>
                      <w:color w:val="000000"/>
                      <w:sz w:val="18"/>
                      <w:szCs w:val="18"/>
                      <w:u w:val="single"/>
                      <w:lang w:eastAsia="en-IE"/>
                    </w:rPr>
                    <w:t>Parent</w:t>
                  </w:r>
                </w:p>
              </w:tc>
              <w:tc>
                <w:tcPr>
                  <w:tcW w:w="0" w:type="auto"/>
                  <w:noWrap/>
                  <w:vAlign w:val="bottom"/>
                  <w:hideMark/>
                </w:tcPr>
                <w:p w14:paraId="40DF0DD6" w14:textId="77777777" w:rsidR="009D0C1D" w:rsidRPr="008127EF" w:rsidRDefault="009D0C1D" w:rsidP="00354307">
                  <w:pPr>
                    <w:spacing w:line="276" w:lineRule="auto"/>
                    <w:rPr>
                      <w:rFonts w:asciiTheme="minorHAnsi" w:eastAsiaTheme="minorHAnsi" w:hAnsiTheme="minorHAnsi"/>
                      <w:sz w:val="22"/>
                      <w:szCs w:val="22"/>
                      <w:lang w:eastAsia="en-US"/>
                    </w:rPr>
                  </w:pPr>
                </w:p>
              </w:tc>
            </w:tr>
            <w:tr w:rsidR="009D0C1D" w:rsidRPr="008127EF" w14:paraId="4C17F5FE" w14:textId="77777777" w:rsidTr="00354307">
              <w:trPr>
                <w:trHeight w:val="288"/>
              </w:trPr>
              <w:tc>
                <w:tcPr>
                  <w:tcW w:w="0" w:type="auto"/>
                  <w:noWrap/>
                  <w:vAlign w:val="bottom"/>
                  <w:hideMark/>
                </w:tcPr>
                <w:p w14:paraId="73181506" w14:textId="77777777" w:rsidR="009D0C1D" w:rsidRPr="008127EF" w:rsidRDefault="009D0C1D" w:rsidP="00354307">
                  <w:pPr>
                    <w:spacing w:line="276" w:lineRule="auto"/>
                    <w:rPr>
                      <w:rFonts w:cs="Calibri"/>
                      <w:color w:val="000000"/>
                      <w:sz w:val="18"/>
                      <w:szCs w:val="18"/>
                      <w:lang w:eastAsia="en-IE"/>
                    </w:rPr>
                  </w:pPr>
                  <w:r w:rsidRPr="008127EF">
                    <w:rPr>
                      <w:rFonts w:cs="Calibri"/>
                      <w:color w:val="000000"/>
                      <w:sz w:val="18"/>
                      <w:szCs w:val="18"/>
                      <w:lang w:eastAsia="en-IE"/>
                    </w:rPr>
                    <w:t>total system</w:t>
                  </w:r>
                </w:p>
              </w:tc>
              <w:tc>
                <w:tcPr>
                  <w:tcW w:w="0" w:type="auto"/>
                  <w:noWrap/>
                  <w:vAlign w:val="bottom"/>
                  <w:hideMark/>
                </w:tcPr>
                <w:p w14:paraId="7DEB6F40" w14:textId="77777777" w:rsidR="009D0C1D" w:rsidRPr="008127EF" w:rsidRDefault="009D0C1D" w:rsidP="00354307">
                  <w:pPr>
                    <w:spacing w:line="276" w:lineRule="auto"/>
                    <w:jc w:val="right"/>
                    <w:rPr>
                      <w:rFonts w:cs="Calibri"/>
                      <w:color w:val="000000"/>
                      <w:sz w:val="18"/>
                      <w:szCs w:val="18"/>
                    </w:rPr>
                  </w:pPr>
                  <w:r w:rsidRPr="008127EF">
                    <w:rPr>
                      <w:rFonts w:cs="Calibri"/>
                      <w:color w:val="000000"/>
                      <w:sz w:val="18"/>
                      <w:szCs w:val="18"/>
                    </w:rPr>
                    <w:t>1.65*</w:t>
                  </w:r>
                </w:p>
              </w:tc>
            </w:tr>
            <w:tr w:rsidR="009D0C1D" w:rsidRPr="008127EF" w14:paraId="199A18FC" w14:textId="77777777" w:rsidTr="00354307">
              <w:trPr>
                <w:trHeight w:val="288"/>
              </w:trPr>
              <w:tc>
                <w:tcPr>
                  <w:tcW w:w="0" w:type="auto"/>
                  <w:noWrap/>
                  <w:vAlign w:val="bottom"/>
                  <w:hideMark/>
                </w:tcPr>
                <w:p w14:paraId="4E44E1F8" w14:textId="77777777" w:rsidR="009D0C1D" w:rsidRPr="008127EF" w:rsidRDefault="009D0C1D" w:rsidP="00354307">
                  <w:pPr>
                    <w:spacing w:line="276" w:lineRule="auto"/>
                    <w:rPr>
                      <w:rFonts w:cs="Calibri"/>
                      <w:color w:val="000000"/>
                      <w:sz w:val="18"/>
                      <w:szCs w:val="18"/>
                      <w:u w:val="single"/>
                      <w:lang w:eastAsia="en-IE"/>
                    </w:rPr>
                  </w:pPr>
                  <w:r w:rsidRPr="008127EF">
                    <w:rPr>
                      <w:rFonts w:cs="Calibri"/>
                      <w:color w:val="000000"/>
                      <w:sz w:val="18"/>
                      <w:szCs w:val="18"/>
                      <w:u w:val="single"/>
                      <w:lang w:eastAsia="en-IE"/>
                    </w:rPr>
                    <w:t>Metabolite M2</w:t>
                  </w:r>
                </w:p>
              </w:tc>
              <w:tc>
                <w:tcPr>
                  <w:tcW w:w="0" w:type="auto"/>
                  <w:noWrap/>
                  <w:vAlign w:val="bottom"/>
                  <w:hideMark/>
                </w:tcPr>
                <w:p w14:paraId="439DD8FC" w14:textId="77777777" w:rsidR="009D0C1D" w:rsidRPr="008127EF" w:rsidRDefault="009D0C1D" w:rsidP="00354307">
                  <w:pPr>
                    <w:spacing w:line="276" w:lineRule="auto"/>
                    <w:rPr>
                      <w:rFonts w:asciiTheme="minorHAnsi" w:eastAsiaTheme="minorHAnsi" w:hAnsiTheme="minorHAnsi"/>
                      <w:sz w:val="22"/>
                      <w:szCs w:val="22"/>
                      <w:lang w:eastAsia="en-US"/>
                    </w:rPr>
                  </w:pPr>
                </w:p>
              </w:tc>
            </w:tr>
            <w:tr w:rsidR="009D0C1D" w:rsidRPr="008127EF" w14:paraId="19CD0845" w14:textId="77777777" w:rsidTr="00354307">
              <w:trPr>
                <w:trHeight w:val="288"/>
              </w:trPr>
              <w:tc>
                <w:tcPr>
                  <w:tcW w:w="0" w:type="auto"/>
                  <w:noWrap/>
                  <w:vAlign w:val="bottom"/>
                  <w:hideMark/>
                </w:tcPr>
                <w:p w14:paraId="47BD426E" w14:textId="77777777" w:rsidR="009D0C1D" w:rsidRPr="008127EF" w:rsidRDefault="009D0C1D" w:rsidP="00354307">
                  <w:pPr>
                    <w:spacing w:line="276" w:lineRule="auto"/>
                    <w:rPr>
                      <w:rFonts w:cs="Calibri"/>
                      <w:color w:val="000000"/>
                      <w:sz w:val="18"/>
                      <w:szCs w:val="18"/>
                      <w:lang w:eastAsia="en-IE"/>
                    </w:rPr>
                  </w:pPr>
                  <w:r w:rsidRPr="008127EF">
                    <w:rPr>
                      <w:rFonts w:cs="Calibri"/>
                      <w:color w:val="000000"/>
                      <w:sz w:val="18"/>
                      <w:szCs w:val="18"/>
                      <w:lang w:eastAsia="en-IE"/>
                    </w:rPr>
                    <w:t>total system</w:t>
                  </w:r>
                </w:p>
              </w:tc>
              <w:tc>
                <w:tcPr>
                  <w:tcW w:w="0" w:type="auto"/>
                  <w:noWrap/>
                  <w:vAlign w:val="bottom"/>
                  <w:hideMark/>
                </w:tcPr>
                <w:p w14:paraId="42AA495B" w14:textId="77777777" w:rsidR="009D0C1D" w:rsidRPr="008127EF" w:rsidRDefault="009D0C1D" w:rsidP="00354307">
                  <w:pPr>
                    <w:spacing w:line="276" w:lineRule="auto"/>
                    <w:jc w:val="right"/>
                    <w:rPr>
                      <w:rFonts w:cs="Calibri"/>
                      <w:color w:val="000000"/>
                      <w:sz w:val="18"/>
                      <w:szCs w:val="18"/>
                    </w:rPr>
                  </w:pPr>
                  <w:r w:rsidRPr="008127EF">
                    <w:rPr>
                      <w:rFonts w:cs="Calibri"/>
                      <w:color w:val="000000"/>
                      <w:sz w:val="18"/>
                      <w:szCs w:val="18"/>
                    </w:rPr>
                    <w:t>9.88</w:t>
                  </w:r>
                </w:p>
              </w:tc>
            </w:tr>
            <w:tr w:rsidR="009D0C1D" w:rsidRPr="008127EF" w14:paraId="71929653" w14:textId="77777777" w:rsidTr="00354307">
              <w:trPr>
                <w:trHeight w:val="288"/>
              </w:trPr>
              <w:tc>
                <w:tcPr>
                  <w:tcW w:w="0" w:type="auto"/>
                  <w:noWrap/>
                  <w:vAlign w:val="bottom"/>
                  <w:hideMark/>
                </w:tcPr>
                <w:p w14:paraId="69C2FB3B" w14:textId="77777777" w:rsidR="009D0C1D" w:rsidRPr="008127EF" w:rsidRDefault="009D0C1D" w:rsidP="00354307">
                  <w:pPr>
                    <w:spacing w:line="276" w:lineRule="auto"/>
                    <w:rPr>
                      <w:rFonts w:cs="Calibri"/>
                      <w:color w:val="000000"/>
                      <w:sz w:val="18"/>
                      <w:szCs w:val="18"/>
                      <w:u w:val="single"/>
                      <w:lang w:eastAsia="en-IE"/>
                    </w:rPr>
                  </w:pPr>
                  <w:r w:rsidRPr="008127EF">
                    <w:rPr>
                      <w:rFonts w:cs="Calibri"/>
                      <w:color w:val="000000"/>
                      <w:sz w:val="18"/>
                      <w:szCs w:val="18"/>
                      <w:u w:val="single"/>
                      <w:lang w:eastAsia="en-IE"/>
                    </w:rPr>
                    <w:t>Metabolite M3</w:t>
                  </w:r>
                </w:p>
              </w:tc>
              <w:tc>
                <w:tcPr>
                  <w:tcW w:w="0" w:type="auto"/>
                  <w:noWrap/>
                  <w:vAlign w:val="bottom"/>
                  <w:hideMark/>
                </w:tcPr>
                <w:p w14:paraId="782D012A" w14:textId="77777777" w:rsidR="009D0C1D" w:rsidRPr="008127EF" w:rsidRDefault="009D0C1D" w:rsidP="00354307">
                  <w:pPr>
                    <w:spacing w:line="276" w:lineRule="auto"/>
                    <w:rPr>
                      <w:rFonts w:asciiTheme="minorHAnsi" w:eastAsiaTheme="minorHAnsi" w:hAnsiTheme="minorHAnsi"/>
                      <w:sz w:val="22"/>
                      <w:szCs w:val="22"/>
                      <w:lang w:eastAsia="en-US"/>
                    </w:rPr>
                  </w:pPr>
                </w:p>
              </w:tc>
            </w:tr>
            <w:tr w:rsidR="009D0C1D" w:rsidRPr="008127EF" w14:paraId="530E2E99" w14:textId="77777777" w:rsidTr="00354307">
              <w:trPr>
                <w:trHeight w:val="288"/>
              </w:trPr>
              <w:tc>
                <w:tcPr>
                  <w:tcW w:w="0" w:type="auto"/>
                  <w:noWrap/>
                  <w:vAlign w:val="bottom"/>
                  <w:hideMark/>
                </w:tcPr>
                <w:p w14:paraId="1F9DE7EA" w14:textId="77777777" w:rsidR="009D0C1D" w:rsidRPr="008127EF" w:rsidRDefault="009D0C1D" w:rsidP="00354307">
                  <w:pPr>
                    <w:spacing w:line="276" w:lineRule="auto"/>
                    <w:rPr>
                      <w:rFonts w:cs="Calibri"/>
                      <w:color w:val="000000"/>
                      <w:sz w:val="18"/>
                      <w:szCs w:val="18"/>
                      <w:lang w:eastAsia="en-IE"/>
                    </w:rPr>
                  </w:pPr>
                  <w:r w:rsidRPr="008127EF">
                    <w:rPr>
                      <w:rFonts w:cs="Calibri"/>
                      <w:color w:val="000000"/>
                      <w:sz w:val="18"/>
                      <w:szCs w:val="18"/>
                      <w:lang w:eastAsia="en-IE"/>
                    </w:rPr>
                    <w:t>total system</w:t>
                  </w:r>
                </w:p>
              </w:tc>
              <w:tc>
                <w:tcPr>
                  <w:tcW w:w="0" w:type="auto"/>
                  <w:noWrap/>
                  <w:vAlign w:val="bottom"/>
                  <w:hideMark/>
                </w:tcPr>
                <w:p w14:paraId="07D6B5EE" w14:textId="77777777" w:rsidR="009D0C1D" w:rsidRPr="008127EF" w:rsidRDefault="009D0C1D" w:rsidP="00354307">
                  <w:pPr>
                    <w:spacing w:line="276" w:lineRule="auto"/>
                    <w:jc w:val="right"/>
                    <w:rPr>
                      <w:rFonts w:cs="Calibri"/>
                      <w:color w:val="000000"/>
                      <w:sz w:val="18"/>
                      <w:szCs w:val="18"/>
                    </w:rPr>
                  </w:pPr>
                  <w:r w:rsidRPr="008127EF">
                    <w:rPr>
                      <w:rFonts w:cs="Calibri"/>
                      <w:color w:val="000000"/>
                      <w:sz w:val="18"/>
                      <w:szCs w:val="18"/>
                    </w:rPr>
                    <w:t>3.64</w:t>
                  </w:r>
                </w:p>
              </w:tc>
            </w:tr>
          </w:tbl>
          <w:p w14:paraId="621E73D4" w14:textId="77777777" w:rsidR="009D0C1D" w:rsidRPr="008127EF" w:rsidRDefault="009D0C1D" w:rsidP="00354307">
            <w:pPr>
              <w:pStyle w:val="Standard-italics"/>
              <w:keepNext w:val="0"/>
              <w:spacing w:line="276" w:lineRule="auto"/>
              <w:jc w:val="center"/>
              <w:rPr>
                <w:i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E7A76" w14:textId="77777777" w:rsidR="009D0C1D" w:rsidRPr="008127EF" w:rsidRDefault="009D0C1D" w:rsidP="00354307">
            <w:pPr>
              <w:rPr>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CD0AA" w14:textId="77777777" w:rsidR="009D0C1D" w:rsidRPr="008127EF" w:rsidRDefault="009D0C1D" w:rsidP="00354307">
            <w:pPr>
              <w:rPr>
                <w:sz w:val="18"/>
              </w:rPr>
            </w:pPr>
          </w:p>
        </w:tc>
      </w:tr>
    </w:tbl>
    <w:p w14:paraId="32C378A4" w14:textId="77777777" w:rsidR="009D0C1D" w:rsidRPr="008127EF" w:rsidRDefault="009D0C1D" w:rsidP="009D0C1D">
      <w:pPr>
        <w:pStyle w:val="Standard-italics"/>
        <w:jc w:val="both"/>
        <w:rPr>
          <w:color w:val="000000"/>
          <w:sz w:val="18"/>
        </w:rPr>
      </w:pPr>
      <w:r w:rsidRPr="008127EF">
        <w:rPr>
          <w:rFonts w:ascii="Times New Roman" w:eastAsia="Calibri" w:hAnsi="Times New Roman"/>
          <w:sz w:val="18"/>
          <w:lang w:eastAsia="en-US"/>
        </w:rPr>
        <w:t xml:space="preserve">* </w:t>
      </w:r>
      <w:r w:rsidRPr="008127EF">
        <w:rPr>
          <w:color w:val="000000"/>
          <w:sz w:val="18"/>
        </w:rPr>
        <w:t>parameter was derived using DFOP kinetics. Comparison of biphasic kinetic parameters with trigger cutoffs is not ideal. Therefore calculation of the DT</w:t>
      </w:r>
      <w:r w:rsidRPr="008127EF">
        <w:rPr>
          <w:color w:val="000000"/>
          <w:sz w:val="18"/>
          <w:vertAlign w:val="subscript"/>
        </w:rPr>
        <w:t>50</w:t>
      </w:r>
      <w:r w:rsidRPr="008127EF">
        <w:rPr>
          <w:color w:val="000000"/>
          <w:sz w:val="18"/>
        </w:rPr>
        <w:t xml:space="preserve"> from the slow phase of the degradation yields a more conservative estimate of degradation:</w:t>
      </w:r>
    </w:p>
    <w:p w14:paraId="0FF7EDF8" w14:textId="77777777" w:rsidR="009D0C1D" w:rsidRPr="008127EF" w:rsidRDefault="009D0C1D" w:rsidP="009D0C1D">
      <w:pPr>
        <w:pStyle w:val="Standard-italics"/>
        <w:jc w:val="both"/>
        <w:rPr>
          <w:color w:val="000000"/>
          <w:sz w:val="18"/>
        </w:rPr>
      </w:pPr>
      <w:r w:rsidRPr="008127EF">
        <w:rPr>
          <w:color w:val="000000"/>
          <w:sz w:val="18"/>
        </w:rPr>
        <w:t>DT</w:t>
      </w:r>
      <w:r w:rsidRPr="008127EF">
        <w:rPr>
          <w:color w:val="000000"/>
          <w:sz w:val="18"/>
          <w:vertAlign w:val="subscript"/>
        </w:rPr>
        <w:t>50</w:t>
      </w:r>
      <w:r w:rsidRPr="008127EF">
        <w:rPr>
          <w:color w:val="000000"/>
          <w:sz w:val="18"/>
        </w:rPr>
        <w:t xml:space="preserve"> = ln2/k</w:t>
      </w:r>
      <w:r w:rsidRPr="008127EF">
        <w:rPr>
          <w:color w:val="000000"/>
          <w:sz w:val="18"/>
          <w:vertAlign w:val="subscript"/>
        </w:rPr>
        <w:t>1</w:t>
      </w:r>
      <w:r w:rsidRPr="008127EF">
        <w:rPr>
          <w:color w:val="000000"/>
          <w:sz w:val="18"/>
        </w:rPr>
        <w:t xml:space="preserve"> = 0.6931/0.1089 = 6.4 days @ T = 20</w:t>
      </w:r>
      <w:r w:rsidRPr="008127EF">
        <w:rPr>
          <w:color w:val="000000"/>
          <w:sz w:val="16"/>
          <w:szCs w:val="18"/>
          <w:vertAlign w:val="superscript"/>
        </w:rPr>
        <w:t xml:space="preserve"> °</w:t>
      </w:r>
      <w:r w:rsidRPr="008127EF">
        <w:rPr>
          <w:color w:val="000000"/>
          <w:sz w:val="16"/>
          <w:szCs w:val="18"/>
        </w:rPr>
        <w:t>C</w:t>
      </w:r>
      <w:r w:rsidRPr="008127EF">
        <w:rPr>
          <w:color w:val="000000"/>
          <w:sz w:val="18"/>
        </w:rPr>
        <w:t xml:space="preserve"> or 12.1 days @ T = 12</w:t>
      </w:r>
      <w:r w:rsidRPr="008127EF">
        <w:rPr>
          <w:color w:val="000000"/>
          <w:sz w:val="16"/>
          <w:szCs w:val="18"/>
          <w:vertAlign w:val="superscript"/>
        </w:rPr>
        <w:t xml:space="preserve"> °</w:t>
      </w:r>
      <w:r w:rsidRPr="008127EF">
        <w:rPr>
          <w:color w:val="000000"/>
          <w:sz w:val="16"/>
          <w:szCs w:val="18"/>
        </w:rPr>
        <w:t>C</w:t>
      </w:r>
      <w:r w:rsidRPr="008127EF">
        <w:rPr>
          <w:color w:val="000000"/>
          <w:sz w:val="18"/>
        </w:rPr>
        <w:t>.</w:t>
      </w:r>
    </w:p>
    <w:p w14:paraId="3570F406" w14:textId="77777777" w:rsidR="009D0C1D" w:rsidRPr="008127EF" w:rsidRDefault="009D0C1D" w:rsidP="009D0C1D">
      <w:pPr>
        <w:spacing w:line="276" w:lineRule="auto"/>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0"/>
        <w:gridCol w:w="8285"/>
      </w:tblGrid>
      <w:tr w:rsidR="009D0C1D" w:rsidRPr="008127EF" w14:paraId="5D23DF39"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494E551C" w14:textId="77777777" w:rsidR="009D0C1D" w:rsidRPr="008127EF" w:rsidRDefault="009D0C1D" w:rsidP="00354307">
            <w:pPr>
              <w:spacing w:line="260" w:lineRule="atLeast"/>
              <w:rPr>
                <w:rFonts w:eastAsia="Calibri"/>
                <w:b/>
                <w:lang w:eastAsia="da-DK"/>
              </w:rPr>
            </w:pPr>
            <w:r w:rsidRPr="008127EF">
              <w:rPr>
                <w:rFonts w:eastAsia="Calibri" w:cs="Calibri"/>
                <w:b/>
                <w:bCs/>
                <w:lang w:eastAsia="en-US"/>
              </w:rPr>
              <w:t>Conclusion used in Risk Assessment –distribution and dissipation in water and sediment</w:t>
            </w:r>
          </w:p>
        </w:tc>
      </w:tr>
      <w:tr w:rsidR="009D0C1D" w:rsidRPr="008127EF" w14:paraId="57AA8F59"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4437758F" w14:textId="77777777" w:rsidR="009D0C1D" w:rsidRPr="008127EF" w:rsidRDefault="009D0C1D" w:rsidP="00354307">
            <w:pPr>
              <w:spacing w:line="260" w:lineRule="atLeast"/>
              <w:rPr>
                <w:rFonts w:eastAsia="Calibri"/>
                <w:bCs/>
                <w:lang w:eastAsia="en-US"/>
              </w:rPr>
            </w:pPr>
            <w:r w:rsidRPr="008127EF">
              <w:rPr>
                <w:rFonts w:eastAsia="Calibri" w:cs="Calibri"/>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1EA5BF5A" w14:textId="77777777" w:rsidR="009D0C1D" w:rsidRPr="008127EF" w:rsidRDefault="009D0C1D" w:rsidP="00354307">
            <w:pPr>
              <w:spacing w:line="260" w:lineRule="atLeast"/>
              <w:rPr>
                <w:rFonts w:eastAsia="Calibri"/>
                <w:bCs/>
                <w:lang w:eastAsia="en-US"/>
              </w:rPr>
            </w:pPr>
            <w:r w:rsidRPr="008127EF">
              <w:t>DT</w:t>
            </w:r>
            <w:r w:rsidRPr="008127EF">
              <w:rPr>
                <w:vertAlign w:val="subscript"/>
              </w:rPr>
              <w:t>50</w:t>
            </w:r>
            <w:r w:rsidRPr="008127EF">
              <w:t xml:space="preserve"> at 20°C are 0.65 d in water, 5.01 d in sediment, and 1.07 d for the whole system (geometric mean, n=2), corresponding to respectively 1.23, 9.50, and 2.03 d at 12°C.</w:t>
            </w:r>
          </w:p>
        </w:tc>
      </w:tr>
      <w:tr w:rsidR="009D0C1D" w:rsidRPr="008127EF" w14:paraId="7247FF3E"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454A3740" w14:textId="77777777" w:rsidR="009D0C1D" w:rsidRPr="008127EF" w:rsidRDefault="009D0C1D" w:rsidP="00354307">
            <w:pPr>
              <w:spacing w:line="260" w:lineRule="atLeast"/>
              <w:rPr>
                <w:rFonts w:eastAsia="Calibri"/>
                <w:bCs/>
                <w:lang w:eastAsia="en-US"/>
              </w:rPr>
            </w:pPr>
            <w:r w:rsidRPr="008127EF">
              <w:rPr>
                <w:rFonts w:eastAsia="Calibri" w:cs="Calibri"/>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4B367DFF" w14:textId="77777777" w:rsidR="009D0C1D" w:rsidRPr="008127EF" w:rsidRDefault="009D0C1D" w:rsidP="00354307">
            <w:pPr>
              <w:jc w:val="both"/>
            </w:pPr>
            <w:r w:rsidRPr="008127EF">
              <w:t>Data indicated that [</w:t>
            </w:r>
            <w:r w:rsidRPr="008127EF">
              <w:rPr>
                <w:vertAlign w:val="superscript"/>
              </w:rPr>
              <w:t>14</w:t>
            </w:r>
            <w:r w:rsidRPr="008127EF">
              <w:t>C]</w:t>
            </w:r>
            <w:r w:rsidRPr="008127EF">
              <w:rPr>
                <w:i/>
                <w:iCs/>
              </w:rPr>
              <w:t xml:space="preserve"> S</w:t>
            </w:r>
            <w:r w:rsidRPr="008127EF">
              <w:t>-Methoprene and metabolites degraded at a very rapid rate and showed rapid dissipation from the total system.</w:t>
            </w:r>
          </w:p>
          <w:p w14:paraId="048C811F" w14:textId="77777777" w:rsidR="009D0C1D" w:rsidRPr="008127EF" w:rsidRDefault="009D0C1D" w:rsidP="00354307">
            <w:pPr>
              <w:jc w:val="both"/>
            </w:pPr>
          </w:p>
          <w:p w14:paraId="1D4241CE" w14:textId="77777777" w:rsidR="009D0C1D" w:rsidRPr="008127EF" w:rsidRDefault="009D0C1D" w:rsidP="009D0C1D">
            <w:pPr>
              <w:pStyle w:val="ListParagraph"/>
              <w:numPr>
                <w:ilvl w:val="0"/>
                <w:numId w:val="17"/>
              </w:numPr>
              <w:contextualSpacing/>
              <w:jc w:val="both"/>
              <w:rPr>
                <w:rFonts w:eastAsia="Calibri"/>
              </w:rPr>
            </w:pPr>
            <w:r w:rsidRPr="008127EF">
              <w:rPr>
                <w:rFonts w:eastAsia="Calibri"/>
              </w:rPr>
              <w:t>Total recoveries of the applied radioactivity (material balances) averaged 92.7 ± 7.2% and 96.1 ± 10.7% of the applied radioactivity for the river and pond systems, respectively.</w:t>
            </w:r>
          </w:p>
          <w:p w14:paraId="11E33083" w14:textId="77777777" w:rsidR="009D0C1D" w:rsidRPr="008127EF" w:rsidRDefault="009D0C1D" w:rsidP="00354307">
            <w:pPr>
              <w:pStyle w:val="ListParagraph"/>
              <w:jc w:val="both"/>
              <w:rPr>
                <w:rFonts w:eastAsia="Calibri"/>
              </w:rPr>
            </w:pPr>
          </w:p>
          <w:p w14:paraId="53C8DFAA" w14:textId="77777777" w:rsidR="009D0C1D" w:rsidRPr="008127EF" w:rsidRDefault="009D0C1D" w:rsidP="009D0C1D">
            <w:pPr>
              <w:pStyle w:val="ListParagraph"/>
              <w:numPr>
                <w:ilvl w:val="0"/>
                <w:numId w:val="17"/>
              </w:numPr>
              <w:contextualSpacing/>
              <w:jc w:val="both"/>
              <w:rPr>
                <w:rFonts w:eastAsia="Calibri"/>
              </w:rPr>
            </w:pPr>
            <w:r w:rsidRPr="008127EF">
              <w:rPr>
                <w:rFonts w:eastAsia="Calibri"/>
              </w:rPr>
              <w:t xml:space="preserve">After treatment, the majority of the radioactivity applied was detected in the water phase, representing 100.5% and 104.5% of the applied radioactivity for river and pond, respectively. In both systems the level of radioactivity in the water phase rapidly decreased over time, mainly by degradation and adsorption to the sediment. Within two days, the amount in the water phase had decreased to 38.2% and 28.5% of applied radioactivity for river and pond systems respectively. On Day 100, </w:t>
            </w:r>
            <w:r w:rsidRPr="008127EF">
              <w:rPr>
                <w:rFonts w:eastAsia="Calibri"/>
              </w:rPr>
              <w:lastRenderedPageBreak/>
              <w:t>corresponding values were 1.2% and 0.6% of the applied radioactivity for river and pond, respectively.</w:t>
            </w:r>
          </w:p>
          <w:p w14:paraId="5C3960EF" w14:textId="77777777" w:rsidR="009D0C1D" w:rsidRPr="008127EF" w:rsidRDefault="009D0C1D" w:rsidP="00354307">
            <w:pPr>
              <w:pStyle w:val="ListParagraph"/>
              <w:jc w:val="both"/>
              <w:rPr>
                <w:rFonts w:eastAsia="Calibri"/>
              </w:rPr>
            </w:pPr>
          </w:p>
          <w:p w14:paraId="2048AB69" w14:textId="77777777" w:rsidR="009D0C1D" w:rsidRPr="008127EF" w:rsidRDefault="009D0C1D" w:rsidP="009D0C1D">
            <w:pPr>
              <w:pStyle w:val="ListParagraph"/>
              <w:numPr>
                <w:ilvl w:val="0"/>
                <w:numId w:val="17"/>
              </w:numPr>
              <w:contextualSpacing/>
              <w:jc w:val="both"/>
              <w:rPr>
                <w:rFonts w:eastAsia="Calibri"/>
              </w:rPr>
            </w:pPr>
            <w:r w:rsidRPr="008127EF">
              <w:rPr>
                <w:rFonts w:eastAsia="Calibri"/>
              </w:rPr>
              <w:t>The total extractable radioactivity from sediments initially increased reaching maximum mean amounts of 21.2% (river) and 25.5% (pond) of applied after two days. Thereafter, levels decreased and on Day 100, 3.4% and 2.0% of the applied radioactivity was still extractable from the river and pond sediments, respectively. Soxhlet extractions were performed from Day 2 onwards, recovered up to 3.4% (river system, Day 2) and 4.7% (pond system, Day 14) of the applied radioactivity.</w:t>
            </w:r>
          </w:p>
          <w:p w14:paraId="1EE494EB" w14:textId="77777777" w:rsidR="009D0C1D" w:rsidRPr="008127EF" w:rsidRDefault="009D0C1D" w:rsidP="00354307">
            <w:pPr>
              <w:pStyle w:val="ListParagraph"/>
              <w:jc w:val="both"/>
              <w:rPr>
                <w:rFonts w:eastAsia="Calibri"/>
              </w:rPr>
            </w:pPr>
          </w:p>
          <w:p w14:paraId="4231B092" w14:textId="77777777" w:rsidR="009D0C1D" w:rsidRPr="008127EF" w:rsidRDefault="009D0C1D" w:rsidP="009D0C1D">
            <w:pPr>
              <w:pStyle w:val="ListParagraph"/>
              <w:numPr>
                <w:ilvl w:val="0"/>
                <w:numId w:val="17"/>
              </w:numPr>
              <w:contextualSpacing/>
              <w:jc w:val="both"/>
              <w:rPr>
                <w:rFonts w:eastAsia="Calibri"/>
              </w:rPr>
            </w:pPr>
            <w:r w:rsidRPr="008127EF">
              <w:rPr>
                <w:rFonts w:eastAsia="Calibri"/>
              </w:rPr>
              <w:t>The formation of radioactive carbon dioxide was significant, and constantly increased throughout incubation in both systems, reaching maximum mean amounts of 54.9% (river) and 67.5% (pond) of the applied radioactivity after 100 days of incubation. Organic volatile compounds never exceeded 0.6% of the applied radioactivity in either system.</w:t>
            </w:r>
          </w:p>
          <w:p w14:paraId="074FA988" w14:textId="77777777" w:rsidR="009D0C1D" w:rsidRPr="008127EF" w:rsidRDefault="009D0C1D" w:rsidP="00354307">
            <w:pPr>
              <w:pStyle w:val="ListParagraph"/>
              <w:jc w:val="both"/>
              <w:rPr>
                <w:rFonts w:eastAsia="Calibri"/>
              </w:rPr>
            </w:pPr>
          </w:p>
          <w:p w14:paraId="16278DBE" w14:textId="77777777" w:rsidR="009D0C1D" w:rsidRPr="008127EF" w:rsidRDefault="009D0C1D" w:rsidP="009D0C1D">
            <w:pPr>
              <w:pStyle w:val="ListParagraph"/>
              <w:numPr>
                <w:ilvl w:val="0"/>
                <w:numId w:val="17"/>
              </w:numPr>
              <w:contextualSpacing/>
              <w:jc w:val="both"/>
              <w:rPr>
                <w:rFonts w:eastAsia="Calibri"/>
              </w:rPr>
            </w:pPr>
            <w:r w:rsidRPr="008127EF">
              <w:rPr>
                <w:rFonts w:eastAsia="Calibri"/>
              </w:rPr>
              <w:t>The relative amounts of [</w:t>
            </w:r>
            <w:r w:rsidRPr="008127EF">
              <w:rPr>
                <w:rFonts w:eastAsia="Calibri"/>
                <w:vertAlign w:val="superscript"/>
              </w:rPr>
              <w:t>14</w:t>
            </w:r>
            <w:r w:rsidRPr="008127EF">
              <w:rPr>
                <w:rFonts w:eastAsia="Calibri"/>
              </w:rPr>
              <w:t>C]</w:t>
            </w:r>
            <w:r w:rsidRPr="008127EF">
              <w:rPr>
                <w:rFonts w:eastAsia="Calibri"/>
                <w:i/>
                <w:iCs/>
              </w:rPr>
              <w:t>S</w:t>
            </w:r>
            <w:r w:rsidRPr="008127EF">
              <w:rPr>
                <w:rFonts w:eastAsia="Calibri"/>
              </w:rPr>
              <w:t>-Methoprene and degradation products present in water and the sediment extracts were determined by chromatographic profiling by normal phase TLC.</w:t>
            </w:r>
          </w:p>
          <w:p w14:paraId="06756282" w14:textId="77777777" w:rsidR="009D0C1D" w:rsidRPr="008127EF" w:rsidRDefault="009D0C1D" w:rsidP="00354307">
            <w:pPr>
              <w:pStyle w:val="ListParagraph"/>
              <w:jc w:val="both"/>
              <w:rPr>
                <w:rFonts w:eastAsia="Calibri"/>
              </w:rPr>
            </w:pPr>
          </w:p>
          <w:p w14:paraId="6050B658" w14:textId="77777777" w:rsidR="009D0C1D" w:rsidRPr="008127EF" w:rsidRDefault="009D0C1D" w:rsidP="009D0C1D">
            <w:pPr>
              <w:pStyle w:val="ListParagraph"/>
              <w:numPr>
                <w:ilvl w:val="0"/>
                <w:numId w:val="17"/>
              </w:numPr>
              <w:contextualSpacing/>
              <w:jc w:val="both"/>
              <w:rPr>
                <w:rFonts w:eastAsia="Calibri"/>
              </w:rPr>
            </w:pPr>
            <w:r w:rsidRPr="008127EF">
              <w:rPr>
                <w:rFonts w:eastAsia="Calibri"/>
              </w:rPr>
              <w:t>Significant metabolites in the water phase were M2 (R4 = NL 3.1.1.1) and M3 (R1 = FN 263). M2 reached up to 7.8% in the river and 6.2% in the pond waters by Day 2, and was detected until Day 21 in some samples. Maximum mean levels of M3 were 10.2% (river) and 5.8% pond, observed on Day 2. On all other sampling days, the concentrations of Metabolite M3 remained below 1%.</w:t>
            </w:r>
          </w:p>
          <w:p w14:paraId="137032C0" w14:textId="77777777" w:rsidR="009D0C1D" w:rsidRPr="008127EF" w:rsidRDefault="009D0C1D" w:rsidP="00354307">
            <w:pPr>
              <w:pStyle w:val="ListParagraph"/>
              <w:jc w:val="both"/>
              <w:rPr>
                <w:rFonts w:eastAsia="Calibri"/>
              </w:rPr>
            </w:pPr>
          </w:p>
          <w:p w14:paraId="5257AEFD" w14:textId="77777777" w:rsidR="009D0C1D" w:rsidRPr="008127EF" w:rsidRDefault="009D0C1D" w:rsidP="009D0C1D">
            <w:pPr>
              <w:pStyle w:val="ListParagraph"/>
              <w:numPr>
                <w:ilvl w:val="0"/>
                <w:numId w:val="17"/>
              </w:numPr>
              <w:contextualSpacing/>
              <w:jc w:val="both"/>
              <w:rPr>
                <w:rFonts w:eastAsia="Calibri"/>
              </w:rPr>
            </w:pPr>
            <w:r w:rsidRPr="008127EF">
              <w:rPr>
                <w:rFonts w:eastAsia="Calibri"/>
              </w:rPr>
              <w:t>The amounts of the test item reached maximum values after two days of incubation. At this interval the mean concentrations of [</w:t>
            </w:r>
            <w:r w:rsidRPr="008127EF">
              <w:rPr>
                <w:rFonts w:eastAsia="Calibri"/>
                <w:vertAlign w:val="superscript"/>
              </w:rPr>
              <w:t>14</w:t>
            </w:r>
            <w:r w:rsidRPr="008127EF">
              <w:rPr>
                <w:rFonts w:eastAsia="Calibri"/>
              </w:rPr>
              <w:t>C]</w:t>
            </w:r>
            <w:r w:rsidRPr="008127EF">
              <w:rPr>
                <w:rFonts w:eastAsia="Calibri"/>
                <w:i/>
                <w:iCs/>
              </w:rPr>
              <w:t>S</w:t>
            </w:r>
            <w:r w:rsidRPr="008127EF">
              <w:rPr>
                <w:rFonts w:eastAsia="Calibri"/>
              </w:rPr>
              <w:t>-Methoprene in the river sediment were 16.6% and 20.8% in the pond sediment. These amounts decreased to 3.3% of applied in the river sediment and to 1.7% in the pond sediment by Day 49. In both sediments M2 (R4 = NL 3.1.1.1) and M3 (R1 = FN 263) were the predominant metabolites, but the levels did not exceed 1.9% of applied in either sediment, and had decreased to levels below 1% by Day 49. One additional metabolite M1 was detected which appeared to be less polar that the parent [</w:t>
            </w:r>
            <w:r w:rsidRPr="008127EF">
              <w:rPr>
                <w:rFonts w:eastAsia="Calibri"/>
                <w:vertAlign w:val="superscript"/>
              </w:rPr>
              <w:t>14</w:t>
            </w:r>
            <w:r w:rsidRPr="008127EF">
              <w:rPr>
                <w:rFonts w:eastAsia="Calibri"/>
              </w:rPr>
              <w:t>C]</w:t>
            </w:r>
            <w:r w:rsidRPr="008127EF">
              <w:rPr>
                <w:rFonts w:eastAsia="Calibri"/>
                <w:i/>
                <w:iCs/>
              </w:rPr>
              <w:t>S-</w:t>
            </w:r>
            <w:r w:rsidRPr="008127EF">
              <w:rPr>
                <w:rFonts w:eastAsia="Calibri"/>
              </w:rPr>
              <w:t>Methoprene. M1 reached maximum mean levels 1.9% (river, Day 21) and 2.5% (pond, Day 14).</w:t>
            </w:r>
          </w:p>
          <w:p w14:paraId="08E10571" w14:textId="77777777" w:rsidR="009D0C1D" w:rsidRPr="008127EF" w:rsidRDefault="009D0C1D" w:rsidP="00354307">
            <w:pPr>
              <w:rPr>
                <w:rFonts w:eastAsia="Calibri"/>
                <w:lang w:eastAsia="en-US"/>
              </w:rPr>
            </w:pPr>
          </w:p>
          <w:p w14:paraId="3B9A783F" w14:textId="77777777" w:rsidR="009D0C1D" w:rsidRPr="008127EF" w:rsidRDefault="009D0C1D" w:rsidP="00354307">
            <w:pPr>
              <w:jc w:val="both"/>
            </w:pPr>
            <w:r w:rsidRPr="008127EF">
              <w:t xml:space="preserve">S-Methoprene degrades at a very rapid rate when applied to an aerobic aquatic environment. The primary route of degradation was mineralization (54.9-67.5%). Significant formation of bound residues was observed (36.9- 41.0%). Acidic harsh extraction under reflux followed by organic matter fraction was conducted on the non-extracted residues from the Day 7 only released 1.6% or less of the total radioactivity. Overall, parent </w:t>
            </w:r>
            <w:r w:rsidRPr="008127EF">
              <w:rPr>
                <w:i/>
                <w:iCs/>
              </w:rPr>
              <w:t>S</w:t>
            </w:r>
            <w:r w:rsidRPr="008127EF">
              <w:t xml:space="preserve">-Methoprene as well as the two major metabolites M2 and M3 showed rapid dissipation from the total system. Neither </w:t>
            </w:r>
            <w:r w:rsidRPr="008127EF">
              <w:rPr>
                <w:i/>
                <w:iCs/>
              </w:rPr>
              <w:t>S-</w:t>
            </w:r>
            <w:r w:rsidRPr="008127EF">
              <w:t>Methoprene nor the metabolites appear to be persistent in the water-sediment system.</w:t>
            </w:r>
          </w:p>
          <w:p w14:paraId="3003EB92" w14:textId="77777777" w:rsidR="009D0C1D" w:rsidRPr="008127EF" w:rsidRDefault="009D0C1D" w:rsidP="0035430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654"/>
              <w:gridCol w:w="656"/>
              <w:gridCol w:w="783"/>
              <w:gridCol w:w="682"/>
              <w:gridCol w:w="783"/>
              <w:gridCol w:w="616"/>
              <w:gridCol w:w="682"/>
              <w:gridCol w:w="682"/>
              <w:gridCol w:w="616"/>
              <w:gridCol w:w="616"/>
            </w:tblGrid>
            <w:tr w:rsidR="009D0C1D" w:rsidRPr="008127EF" w14:paraId="42A0BE82" w14:textId="77777777" w:rsidTr="00354307">
              <w:trPr>
                <w:cantSplit/>
              </w:trPr>
              <w:tc>
                <w:tcPr>
                  <w:tcW w:w="0" w:type="auto"/>
                  <w:vMerge w:val="restart"/>
                  <w:tcBorders>
                    <w:top w:val="single" w:sz="4" w:space="0" w:color="auto"/>
                    <w:left w:val="single" w:sz="4" w:space="0" w:color="auto"/>
                    <w:bottom w:val="single" w:sz="4" w:space="0" w:color="auto"/>
                    <w:right w:val="single" w:sz="4" w:space="0" w:color="auto"/>
                  </w:tcBorders>
                </w:tcPr>
                <w:p w14:paraId="2170FBFC" w14:textId="77777777" w:rsidR="009D0C1D" w:rsidRPr="008127EF" w:rsidRDefault="009D0C1D" w:rsidP="00354307">
                  <w:pPr>
                    <w:spacing w:line="276" w:lineRule="auto"/>
                    <w:rPr>
                      <w:b/>
                      <w:bCs/>
                      <w:sz w:val="16"/>
                      <w:szCs w:val="16"/>
                    </w:rPr>
                  </w:pPr>
                </w:p>
                <w:p w14:paraId="067FB204" w14:textId="77777777" w:rsidR="009D0C1D" w:rsidRPr="008127EF" w:rsidRDefault="009D0C1D" w:rsidP="00354307">
                  <w:pPr>
                    <w:spacing w:line="276" w:lineRule="auto"/>
                    <w:rPr>
                      <w:b/>
                      <w:bCs/>
                      <w:sz w:val="16"/>
                      <w:szCs w:val="16"/>
                    </w:rPr>
                  </w:pPr>
                </w:p>
                <w:p w14:paraId="6BDCF128" w14:textId="77777777" w:rsidR="009D0C1D" w:rsidRPr="008127EF" w:rsidRDefault="009D0C1D" w:rsidP="00354307">
                  <w:pPr>
                    <w:spacing w:line="276" w:lineRule="auto"/>
                    <w:rPr>
                      <w:b/>
                      <w:bCs/>
                      <w:sz w:val="16"/>
                      <w:szCs w:val="16"/>
                    </w:rPr>
                  </w:pPr>
                  <w:r w:rsidRPr="008127EF">
                    <w:rPr>
                      <w:b/>
                      <w:bCs/>
                      <w:sz w:val="16"/>
                      <w:szCs w:val="16"/>
                    </w:rPr>
                    <w:lastRenderedPageBreak/>
                    <w:t>S-Methoprene</w:t>
                  </w:r>
                </w:p>
              </w:tc>
              <w:tc>
                <w:tcPr>
                  <w:tcW w:w="0" w:type="auto"/>
                  <w:gridSpan w:val="8"/>
                  <w:tcBorders>
                    <w:top w:val="single" w:sz="4" w:space="0" w:color="auto"/>
                    <w:left w:val="single" w:sz="4" w:space="0" w:color="auto"/>
                    <w:bottom w:val="single" w:sz="4" w:space="0" w:color="auto"/>
                    <w:right w:val="single" w:sz="4" w:space="0" w:color="auto"/>
                  </w:tcBorders>
                  <w:hideMark/>
                </w:tcPr>
                <w:p w14:paraId="161C8418" w14:textId="77777777" w:rsidR="009D0C1D" w:rsidRPr="008127EF" w:rsidRDefault="009D0C1D" w:rsidP="00354307">
                  <w:pPr>
                    <w:spacing w:line="276" w:lineRule="auto"/>
                    <w:jc w:val="center"/>
                    <w:rPr>
                      <w:b/>
                      <w:bCs/>
                      <w:sz w:val="16"/>
                      <w:szCs w:val="16"/>
                    </w:rPr>
                  </w:pPr>
                  <w:r w:rsidRPr="008127EF">
                    <w:rPr>
                      <w:b/>
                      <w:bCs/>
                      <w:sz w:val="16"/>
                      <w:szCs w:val="16"/>
                    </w:rPr>
                    <w:lastRenderedPageBreak/>
                    <w:t>Test System @ T = 20</w:t>
                  </w:r>
                  <w:r w:rsidRPr="008127EF">
                    <w:rPr>
                      <w:b/>
                      <w:sz w:val="16"/>
                      <w:szCs w:val="16"/>
                    </w:rPr>
                    <w:t>°C</w:t>
                  </w:r>
                </w:p>
              </w:tc>
              <w:tc>
                <w:tcPr>
                  <w:tcW w:w="0" w:type="auto"/>
                  <w:gridSpan w:val="2"/>
                  <w:tcBorders>
                    <w:top w:val="single" w:sz="4" w:space="0" w:color="auto"/>
                    <w:left w:val="single" w:sz="4" w:space="0" w:color="auto"/>
                    <w:bottom w:val="single" w:sz="4" w:space="0" w:color="auto"/>
                    <w:right w:val="single" w:sz="4" w:space="0" w:color="auto"/>
                  </w:tcBorders>
                  <w:hideMark/>
                </w:tcPr>
                <w:p w14:paraId="5F044A3C" w14:textId="77777777" w:rsidR="009D0C1D" w:rsidRPr="008127EF" w:rsidRDefault="009D0C1D" w:rsidP="00354307">
                  <w:pPr>
                    <w:spacing w:line="276" w:lineRule="auto"/>
                    <w:jc w:val="center"/>
                    <w:rPr>
                      <w:b/>
                      <w:bCs/>
                      <w:sz w:val="16"/>
                      <w:szCs w:val="16"/>
                    </w:rPr>
                  </w:pPr>
                  <w:r w:rsidRPr="008127EF">
                    <w:rPr>
                      <w:b/>
                      <w:bCs/>
                      <w:sz w:val="16"/>
                      <w:szCs w:val="16"/>
                    </w:rPr>
                    <w:t>Converted to T = 12</w:t>
                  </w:r>
                  <w:r w:rsidRPr="008127EF">
                    <w:rPr>
                      <w:b/>
                      <w:sz w:val="16"/>
                      <w:szCs w:val="16"/>
                    </w:rPr>
                    <w:t>°C</w:t>
                  </w:r>
                </w:p>
              </w:tc>
            </w:tr>
            <w:tr w:rsidR="009D0C1D" w:rsidRPr="008127EF" w14:paraId="397F039D" w14:textId="77777777" w:rsidTr="0035430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94B7B" w14:textId="77777777" w:rsidR="009D0C1D" w:rsidRPr="008127EF" w:rsidRDefault="009D0C1D" w:rsidP="00354307">
                  <w:pPr>
                    <w:rPr>
                      <w:b/>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E9187BE" w14:textId="77777777" w:rsidR="009D0C1D" w:rsidRPr="008127EF" w:rsidRDefault="009D0C1D" w:rsidP="00354307">
                  <w:pPr>
                    <w:spacing w:line="276" w:lineRule="auto"/>
                    <w:jc w:val="center"/>
                    <w:rPr>
                      <w:b/>
                      <w:bCs/>
                      <w:sz w:val="16"/>
                      <w:szCs w:val="16"/>
                    </w:rPr>
                  </w:pPr>
                  <w:r w:rsidRPr="008127EF">
                    <w:rPr>
                      <w:b/>
                      <w:bCs/>
                      <w:sz w:val="16"/>
                      <w:szCs w:val="16"/>
                    </w:rPr>
                    <w:t>Best fit</w:t>
                  </w:r>
                </w:p>
              </w:tc>
              <w:tc>
                <w:tcPr>
                  <w:tcW w:w="0" w:type="auto"/>
                  <w:tcBorders>
                    <w:top w:val="single" w:sz="4" w:space="0" w:color="auto"/>
                    <w:left w:val="single" w:sz="4" w:space="0" w:color="auto"/>
                    <w:bottom w:val="single" w:sz="4" w:space="0" w:color="auto"/>
                    <w:right w:val="single" w:sz="4" w:space="0" w:color="auto"/>
                  </w:tcBorders>
                  <w:hideMark/>
                </w:tcPr>
                <w:p w14:paraId="301190F7" w14:textId="77777777" w:rsidR="009D0C1D" w:rsidRPr="008127EF" w:rsidRDefault="009D0C1D" w:rsidP="00354307">
                  <w:pPr>
                    <w:spacing w:line="276" w:lineRule="auto"/>
                    <w:jc w:val="center"/>
                    <w:rPr>
                      <w:b/>
                      <w:bCs/>
                      <w:sz w:val="16"/>
                      <w:szCs w:val="16"/>
                    </w:rPr>
                  </w:pPr>
                  <w:r w:rsidRPr="008127EF">
                    <w:rPr>
                      <w:b/>
                      <w:bCs/>
                      <w:sz w:val="16"/>
                      <w:szCs w:val="16"/>
                    </w:rPr>
                    <w:t>M(0) %</w:t>
                  </w:r>
                </w:p>
              </w:tc>
              <w:tc>
                <w:tcPr>
                  <w:tcW w:w="0" w:type="auto"/>
                  <w:tcBorders>
                    <w:top w:val="single" w:sz="4" w:space="0" w:color="auto"/>
                    <w:left w:val="single" w:sz="4" w:space="0" w:color="auto"/>
                    <w:bottom w:val="single" w:sz="4" w:space="0" w:color="auto"/>
                    <w:right w:val="single" w:sz="4" w:space="0" w:color="auto"/>
                  </w:tcBorders>
                  <w:hideMark/>
                </w:tcPr>
                <w:p w14:paraId="2CF320D5" w14:textId="77777777" w:rsidR="009D0C1D" w:rsidRPr="008127EF" w:rsidRDefault="009D0C1D" w:rsidP="00354307">
                  <w:pPr>
                    <w:spacing w:line="276" w:lineRule="auto"/>
                    <w:jc w:val="center"/>
                    <w:rPr>
                      <w:b/>
                      <w:bCs/>
                      <w:sz w:val="16"/>
                      <w:szCs w:val="16"/>
                    </w:rPr>
                  </w:pPr>
                  <w:r w:rsidRPr="008127EF">
                    <w:rPr>
                      <w:b/>
                      <w:bCs/>
                      <w:sz w:val="16"/>
                      <w:szCs w:val="16"/>
                    </w:rPr>
                    <w:t>K</w:t>
                  </w:r>
                  <w:r w:rsidRPr="008127EF">
                    <w:rPr>
                      <w:b/>
                      <w:bCs/>
                      <w:sz w:val="16"/>
                      <w:szCs w:val="16"/>
                      <w:vertAlign w:val="subscript"/>
                    </w:rPr>
                    <w:t>1</w:t>
                  </w:r>
                  <w:r w:rsidRPr="008127EF">
                    <w:rPr>
                      <w:b/>
                      <w:bCs/>
                      <w:sz w:val="16"/>
                      <w:szCs w:val="16"/>
                    </w:rPr>
                    <w:t>(d</w:t>
                  </w:r>
                  <w:r w:rsidRPr="008127EF">
                    <w:rPr>
                      <w:b/>
                      <w:bCs/>
                      <w:sz w:val="16"/>
                      <w:szCs w:val="16"/>
                      <w:vertAlign w:val="superscript"/>
                    </w:rPr>
                    <w:t>-1</w:t>
                  </w:r>
                  <w:r w:rsidRPr="008127EF">
                    <w:rPr>
                      <w:b/>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063F61B3" w14:textId="77777777" w:rsidR="009D0C1D" w:rsidRPr="008127EF" w:rsidRDefault="009D0C1D" w:rsidP="00354307">
                  <w:pPr>
                    <w:spacing w:line="276" w:lineRule="auto"/>
                    <w:jc w:val="center"/>
                    <w:rPr>
                      <w:b/>
                      <w:bCs/>
                      <w:sz w:val="16"/>
                      <w:szCs w:val="16"/>
                    </w:rPr>
                  </w:pPr>
                  <w:r w:rsidRPr="008127EF">
                    <w:rPr>
                      <w:b/>
                      <w:bCs/>
                      <w:sz w:val="16"/>
                      <w:szCs w:val="16"/>
                    </w:rPr>
                    <w:t>K</w:t>
                  </w:r>
                  <w:r w:rsidRPr="008127EF">
                    <w:rPr>
                      <w:b/>
                      <w:bCs/>
                      <w:sz w:val="16"/>
                      <w:szCs w:val="16"/>
                      <w:vertAlign w:val="subscript"/>
                    </w:rPr>
                    <w:t>2</w:t>
                  </w:r>
                  <w:r w:rsidRPr="008127EF">
                    <w:rPr>
                      <w:b/>
                      <w:bCs/>
                      <w:sz w:val="16"/>
                      <w:szCs w:val="16"/>
                    </w:rPr>
                    <w:t>(d</w:t>
                  </w:r>
                  <w:r w:rsidRPr="008127EF">
                    <w:rPr>
                      <w:b/>
                      <w:bCs/>
                      <w:sz w:val="16"/>
                      <w:szCs w:val="16"/>
                      <w:vertAlign w:val="superscript"/>
                    </w:rPr>
                    <w:t>-1</w:t>
                  </w:r>
                  <w:r w:rsidRPr="008127EF">
                    <w:rPr>
                      <w:b/>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4893CD18" w14:textId="77777777" w:rsidR="009D0C1D" w:rsidRPr="008127EF" w:rsidRDefault="009D0C1D" w:rsidP="00354307">
                  <w:pPr>
                    <w:spacing w:line="276" w:lineRule="auto"/>
                    <w:jc w:val="center"/>
                    <w:rPr>
                      <w:b/>
                      <w:bCs/>
                      <w:sz w:val="16"/>
                      <w:szCs w:val="16"/>
                    </w:rPr>
                  </w:pPr>
                  <w:r w:rsidRPr="008127EF">
                    <w:rPr>
                      <w:b/>
                      <w:bCs/>
                      <w:sz w:val="16"/>
                      <w:szCs w:val="16"/>
                    </w:rPr>
                    <w:t>g</w:t>
                  </w:r>
                </w:p>
              </w:tc>
              <w:tc>
                <w:tcPr>
                  <w:tcW w:w="0" w:type="auto"/>
                  <w:tcBorders>
                    <w:top w:val="single" w:sz="4" w:space="0" w:color="auto"/>
                    <w:left w:val="single" w:sz="4" w:space="0" w:color="auto"/>
                    <w:bottom w:val="single" w:sz="4" w:space="0" w:color="auto"/>
                    <w:right w:val="single" w:sz="4" w:space="0" w:color="auto"/>
                  </w:tcBorders>
                  <w:hideMark/>
                </w:tcPr>
                <w:p w14:paraId="692FECFB" w14:textId="77777777" w:rsidR="009D0C1D" w:rsidRPr="008127EF" w:rsidRDefault="009D0C1D" w:rsidP="00354307">
                  <w:pPr>
                    <w:spacing w:line="276" w:lineRule="auto"/>
                    <w:jc w:val="center"/>
                    <w:rPr>
                      <w:b/>
                      <w:bCs/>
                      <w:sz w:val="16"/>
                      <w:szCs w:val="16"/>
                    </w:rPr>
                  </w:pPr>
                  <w:r w:rsidRPr="008127EF">
                    <w:rPr>
                      <w:b/>
                      <w:bCs/>
                      <w:sz w:val="16"/>
                      <w:szCs w:val="16"/>
                    </w:rPr>
                    <w:t>DT</w:t>
                  </w:r>
                  <w:r w:rsidRPr="008127EF">
                    <w:rPr>
                      <w:b/>
                      <w:bCs/>
                      <w:sz w:val="16"/>
                      <w:szCs w:val="16"/>
                      <w:vertAlign w:val="subscript"/>
                    </w:rPr>
                    <w:t>50</w:t>
                  </w:r>
                  <w:r w:rsidRPr="008127EF">
                    <w:rPr>
                      <w:b/>
                      <w:bCs/>
                      <w:sz w:val="16"/>
                      <w:szCs w:val="16"/>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6EA33C29" w14:textId="77777777" w:rsidR="009D0C1D" w:rsidRPr="008127EF" w:rsidRDefault="009D0C1D" w:rsidP="00354307">
                  <w:pPr>
                    <w:spacing w:line="276" w:lineRule="auto"/>
                    <w:jc w:val="center"/>
                    <w:rPr>
                      <w:b/>
                      <w:bCs/>
                      <w:sz w:val="16"/>
                      <w:szCs w:val="16"/>
                    </w:rPr>
                  </w:pPr>
                  <w:r w:rsidRPr="008127EF">
                    <w:rPr>
                      <w:b/>
                      <w:bCs/>
                      <w:sz w:val="16"/>
                      <w:szCs w:val="16"/>
                    </w:rPr>
                    <w:t>DT</w:t>
                  </w:r>
                  <w:r w:rsidRPr="008127EF">
                    <w:rPr>
                      <w:b/>
                      <w:bCs/>
                      <w:sz w:val="16"/>
                      <w:szCs w:val="16"/>
                      <w:vertAlign w:val="subscript"/>
                    </w:rPr>
                    <w:t>90</w:t>
                  </w:r>
                  <w:r w:rsidRPr="008127EF">
                    <w:rPr>
                      <w:b/>
                      <w:bCs/>
                      <w:sz w:val="16"/>
                      <w:szCs w:val="16"/>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0747EF14" w14:textId="77777777" w:rsidR="009D0C1D" w:rsidRPr="008127EF" w:rsidRDefault="009D0C1D" w:rsidP="00354307">
                  <w:pPr>
                    <w:spacing w:line="276" w:lineRule="auto"/>
                    <w:jc w:val="center"/>
                    <w:rPr>
                      <w:b/>
                      <w:bCs/>
                      <w:sz w:val="16"/>
                      <w:szCs w:val="16"/>
                    </w:rPr>
                  </w:pPr>
                  <w:r w:rsidRPr="008127EF">
                    <w:rPr>
                      <w:b/>
                      <w:bCs/>
                      <w:sz w:val="16"/>
                      <w:szCs w:val="16"/>
                    </w:rPr>
                    <w:t>x</w:t>
                  </w:r>
                  <w:r w:rsidRPr="008127EF">
                    <w:rPr>
                      <w:b/>
                      <w:bCs/>
                      <w:sz w:val="16"/>
                      <w:szCs w:val="16"/>
                      <w:vertAlign w:val="superscript"/>
                    </w:rPr>
                    <w:t>2</w:t>
                  </w:r>
                  <w:r w:rsidRPr="008127EF">
                    <w:rPr>
                      <w:b/>
                      <w:bCs/>
                      <w:sz w:val="16"/>
                      <w:szCs w:val="16"/>
                    </w:rPr>
                    <w:t xml:space="preserve"> error</w:t>
                  </w:r>
                </w:p>
              </w:tc>
              <w:tc>
                <w:tcPr>
                  <w:tcW w:w="0" w:type="auto"/>
                  <w:tcBorders>
                    <w:top w:val="single" w:sz="4" w:space="0" w:color="auto"/>
                    <w:left w:val="single" w:sz="4" w:space="0" w:color="auto"/>
                    <w:bottom w:val="single" w:sz="4" w:space="0" w:color="auto"/>
                    <w:right w:val="single" w:sz="4" w:space="0" w:color="auto"/>
                  </w:tcBorders>
                  <w:hideMark/>
                </w:tcPr>
                <w:p w14:paraId="6DAB813E" w14:textId="77777777" w:rsidR="009D0C1D" w:rsidRPr="008127EF" w:rsidRDefault="009D0C1D" w:rsidP="00354307">
                  <w:pPr>
                    <w:spacing w:line="276" w:lineRule="auto"/>
                    <w:jc w:val="center"/>
                    <w:rPr>
                      <w:b/>
                      <w:bCs/>
                      <w:sz w:val="16"/>
                      <w:szCs w:val="16"/>
                    </w:rPr>
                  </w:pPr>
                  <w:r w:rsidRPr="008127EF">
                    <w:rPr>
                      <w:b/>
                      <w:bCs/>
                      <w:sz w:val="16"/>
                      <w:szCs w:val="16"/>
                    </w:rPr>
                    <w:t>DT</w:t>
                  </w:r>
                  <w:r w:rsidRPr="008127EF">
                    <w:rPr>
                      <w:b/>
                      <w:bCs/>
                      <w:sz w:val="16"/>
                      <w:szCs w:val="16"/>
                      <w:vertAlign w:val="subscript"/>
                    </w:rPr>
                    <w:t xml:space="preserve"> 50</w:t>
                  </w:r>
                  <w:r w:rsidRPr="008127EF">
                    <w:rPr>
                      <w:b/>
                      <w:bCs/>
                      <w:sz w:val="16"/>
                      <w:szCs w:val="16"/>
                    </w:rPr>
                    <w:t xml:space="preserve"> (d)*</w:t>
                  </w:r>
                </w:p>
              </w:tc>
              <w:tc>
                <w:tcPr>
                  <w:tcW w:w="0" w:type="auto"/>
                  <w:tcBorders>
                    <w:top w:val="single" w:sz="4" w:space="0" w:color="auto"/>
                    <w:left w:val="single" w:sz="4" w:space="0" w:color="auto"/>
                    <w:bottom w:val="single" w:sz="4" w:space="0" w:color="auto"/>
                    <w:right w:val="single" w:sz="4" w:space="0" w:color="auto"/>
                  </w:tcBorders>
                  <w:hideMark/>
                </w:tcPr>
                <w:p w14:paraId="678A2374" w14:textId="77777777" w:rsidR="009D0C1D" w:rsidRPr="008127EF" w:rsidRDefault="009D0C1D" w:rsidP="00354307">
                  <w:pPr>
                    <w:spacing w:line="276" w:lineRule="auto"/>
                    <w:jc w:val="center"/>
                    <w:rPr>
                      <w:b/>
                      <w:bCs/>
                      <w:sz w:val="16"/>
                      <w:szCs w:val="16"/>
                    </w:rPr>
                  </w:pPr>
                  <w:r w:rsidRPr="008127EF">
                    <w:rPr>
                      <w:b/>
                      <w:bCs/>
                      <w:sz w:val="16"/>
                      <w:szCs w:val="16"/>
                    </w:rPr>
                    <w:t>DT</w:t>
                  </w:r>
                  <w:r w:rsidRPr="008127EF">
                    <w:rPr>
                      <w:b/>
                      <w:bCs/>
                      <w:sz w:val="16"/>
                      <w:szCs w:val="16"/>
                      <w:vertAlign w:val="subscript"/>
                    </w:rPr>
                    <w:t xml:space="preserve"> 90</w:t>
                  </w:r>
                  <w:r w:rsidRPr="008127EF">
                    <w:rPr>
                      <w:b/>
                      <w:bCs/>
                      <w:sz w:val="16"/>
                      <w:szCs w:val="16"/>
                    </w:rPr>
                    <w:t xml:space="preserve"> (d)*</w:t>
                  </w:r>
                </w:p>
              </w:tc>
            </w:tr>
            <w:tr w:rsidR="009D0C1D" w:rsidRPr="008127EF" w14:paraId="17F23C17"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58BA7C25" w14:textId="77777777" w:rsidR="009D0C1D" w:rsidRPr="008127EF" w:rsidRDefault="009D0C1D" w:rsidP="00354307">
                  <w:pPr>
                    <w:spacing w:line="276" w:lineRule="auto"/>
                    <w:rPr>
                      <w:bCs/>
                      <w:sz w:val="16"/>
                      <w:szCs w:val="16"/>
                    </w:rPr>
                  </w:pPr>
                  <w:r w:rsidRPr="008127EF">
                    <w:rPr>
                      <w:bCs/>
                      <w:sz w:val="16"/>
                      <w:szCs w:val="16"/>
                    </w:rPr>
                    <w:t>River (water)</w:t>
                  </w:r>
                </w:p>
              </w:tc>
              <w:tc>
                <w:tcPr>
                  <w:tcW w:w="0" w:type="auto"/>
                  <w:tcBorders>
                    <w:top w:val="single" w:sz="4" w:space="0" w:color="auto"/>
                    <w:left w:val="single" w:sz="4" w:space="0" w:color="auto"/>
                    <w:bottom w:val="single" w:sz="4" w:space="0" w:color="auto"/>
                    <w:right w:val="single" w:sz="4" w:space="0" w:color="auto"/>
                  </w:tcBorders>
                  <w:hideMark/>
                </w:tcPr>
                <w:p w14:paraId="053976AE" w14:textId="77777777" w:rsidR="009D0C1D" w:rsidRPr="008127EF" w:rsidRDefault="009D0C1D" w:rsidP="00354307">
                  <w:pPr>
                    <w:spacing w:line="276" w:lineRule="auto"/>
                    <w:jc w:val="center"/>
                    <w:rPr>
                      <w:bCs/>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088A9F85" w14:textId="77777777" w:rsidR="009D0C1D" w:rsidRPr="008127EF" w:rsidRDefault="009D0C1D" w:rsidP="00354307">
                  <w:pPr>
                    <w:spacing w:line="276" w:lineRule="auto"/>
                    <w:jc w:val="center"/>
                    <w:rPr>
                      <w:bCs/>
                      <w:sz w:val="16"/>
                      <w:szCs w:val="16"/>
                    </w:rPr>
                  </w:pPr>
                  <w:r w:rsidRPr="008127EF">
                    <w:rPr>
                      <w:bCs/>
                      <w:sz w:val="16"/>
                      <w:szCs w:val="16"/>
                    </w:rPr>
                    <w:t>95.9</w:t>
                  </w:r>
                </w:p>
              </w:tc>
              <w:tc>
                <w:tcPr>
                  <w:tcW w:w="0" w:type="auto"/>
                  <w:tcBorders>
                    <w:top w:val="single" w:sz="4" w:space="0" w:color="auto"/>
                    <w:left w:val="single" w:sz="4" w:space="0" w:color="auto"/>
                    <w:bottom w:val="single" w:sz="4" w:space="0" w:color="auto"/>
                    <w:right w:val="single" w:sz="4" w:space="0" w:color="auto"/>
                  </w:tcBorders>
                  <w:hideMark/>
                </w:tcPr>
                <w:p w14:paraId="49166E88" w14:textId="77777777" w:rsidR="009D0C1D" w:rsidRPr="008127EF" w:rsidRDefault="009D0C1D" w:rsidP="00354307">
                  <w:pPr>
                    <w:spacing w:line="276" w:lineRule="auto"/>
                    <w:jc w:val="center"/>
                    <w:rPr>
                      <w:bCs/>
                      <w:sz w:val="16"/>
                      <w:szCs w:val="16"/>
                    </w:rPr>
                  </w:pPr>
                  <w:r w:rsidRPr="008127EF">
                    <w:rPr>
                      <w:bCs/>
                      <w:sz w:val="16"/>
                      <w:szCs w:val="16"/>
                    </w:rPr>
                    <w:t>0.8862</w:t>
                  </w:r>
                </w:p>
              </w:tc>
              <w:tc>
                <w:tcPr>
                  <w:tcW w:w="0" w:type="auto"/>
                  <w:tcBorders>
                    <w:top w:val="single" w:sz="4" w:space="0" w:color="auto"/>
                    <w:left w:val="single" w:sz="4" w:space="0" w:color="auto"/>
                    <w:bottom w:val="single" w:sz="4" w:space="0" w:color="auto"/>
                    <w:right w:val="single" w:sz="4" w:space="0" w:color="auto"/>
                  </w:tcBorders>
                  <w:hideMark/>
                </w:tcPr>
                <w:p w14:paraId="7C9B409A" w14:textId="77777777" w:rsidR="009D0C1D" w:rsidRPr="008127EF" w:rsidRDefault="009D0C1D" w:rsidP="00354307">
                  <w:pPr>
                    <w:spacing w:line="276" w:lineRule="auto"/>
                    <w:jc w:val="center"/>
                    <w:rPr>
                      <w:bCs/>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B0A550B"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066D8601" w14:textId="77777777" w:rsidR="009D0C1D" w:rsidRPr="008127EF" w:rsidRDefault="009D0C1D" w:rsidP="00354307">
                  <w:pPr>
                    <w:spacing w:line="276" w:lineRule="auto"/>
                    <w:jc w:val="center"/>
                    <w:rPr>
                      <w:bCs/>
                      <w:sz w:val="16"/>
                      <w:szCs w:val="16"/>
                    </w:rPr>
                  </w:pPr>
                  <w:r w:rsidRPr="008127EF">
                    <w:rPr>
                      <w:bCs/>
                      <w:sz w:val="16"/>
                      <w:szCs w:val="16"/>
                    </w:rPr>
                    <w:t>0.78</w:t>
                  </w:r>
                </w:p>
              </w:tc>
              <w:tc>
                <w:tcPr>
                  <w:tcW w:w="0" w:type="auto"/>
                  <w:tcBorders>
                    <w:top w:val="single" w:sz="4" w:space="0" w:color="auto"/>
                    <w:left w:val="single" w:sz="4" w:space="0" w:color="auto"/>
                    <w:bottom w:val="single" w:sz="4" w:space="0" w:color="auto"/>
                    <w:right w:val="single" w:sz="4" w:space="0" w:color="auto"/>
                  </w:tcBorders>
                  <w:hideMark/>
                </w:tcPr>
                <w:p w14:paraId="32BA8358" w14:textId="77777777" w:rsidR="009D0C1D" w:rsidRPr="008127EF" w:rsidRDefault="009D0C1D" w:rsidP="00354307">
                  <w:pPr>
                    <w:spacing w:line="276" w:lineRule="auto"/>
                    <w:jc w:val="center"/>
                    <w:rPr>
                      <w:bCs/>
                      <w:sz w:val="16"/>
                      <w:szCs w:val="16"/>
                    </w:rPr>
                  </w:pPr>
                  <w:r w:rsidRPr="008127EF">
                    <w:rPr>
                      <w:bCs/>
                      <w:sz w:val="16"/>
                      <w:szCs w:val="16"/>
                    </w:rPr>
                    <w:t>2.60</w:t>
                  </w:r>
                </w:p>
              </w:tc>
              <w:tc>
                <w:tcPr>
                  <w:tcW w:w="0" w:type="auto"/>
                  <w:tcBorders>
                    <w:top w:val="single" w:sz="4" w:space="0" w:color="auto"/>
                    <w:left w:val="single" w:sz="4" w:space="0" w:color="auto"/>
                    <w:bottom w:val="single" w:sz="4" w:space="0" w:color="auto"/>
                    <w:right w:val="single" w:sz="4" w:space="0" w:color="auto"/>
                  </w:tcBorders>
                  <w:hideMark/>
                </w:tcPr>
                <w:p w14:paraId="384D9C8A" w14:textId="77777777" w:rsidR="009D0C1D" w:rsidRPr="008127EF" w:rsidRDefault="009D0C1D" w:rsidP="00354307">
                  <w:pPr>
                    <w:spacing w:line="276" w:lineRule="auto"/>
                    <w:jc w:val="center"/>
                    <w:rPr>
                      <w:bCs/>
                      <w:sz w:val="16"/>
                      <w:szCs w:val="16"/>
                    </w:rPr>
                  </w:pPr>
                  <w:r w:rsidRPr="008127EF">
                    <w:rPr>
                      <w:bCs/>
                      <w:sz w:val="16"/>
                      <w:szCs w:val="16"/>
                    </w:rPr>
                    <w:t>0.554</w:t>
                  </w:r>
                </w:p>
              </w:tc>
              <w:tc>
                <w:tcPr>
                  <w:tcW w:w="0" w:type="auto"/>
                  <w:tcBorders>
                    <w:top w:val="single" w:sz="4" w:space="0" w:color="auto"/>
                    <w:left w:val="single" w:sz="4" w:space="0" w:color="auto"/>
                    <w:bottom w:val="single" w:sz="4" w:space="0" w:color="auto"/>
                    <w:right w:val="single" w:sz="4" w:space="0" w:color="auto"/>
                  </w:tcBorders>
                  <w:vAlign w:val="bottom"/>
                  <w:hideMark/>
                </w:tcPr>
                <w:p w14:paraId="147B1E3F" w14:textId="77777777" w:rsidR="009D0C1D" w:rsidRPr="008127EF" w:rsidRDefault="009D0C1D" w:rsidP="00354307">
                  <w:pPr>
                    <w:spacing w:line="276" w:lineRule="auto"/>
                    <w:jc w:val="right"/>
                    <w:rPr>
                      <w:color w:val="000000"/>
                      <w:sz w:val="16"/>
                      <w:szCs w:val="16"/>
                    </w:rPr>
                  </w:pPr>
                  <w:r w:rsidRPr="008127EF">
                    <w:rPr>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hideMark/>
                </w:tcPr>
                <w:p w14:paraId="52440EA2" w14:textId="77777777" w:rsidR="009D0C1D" w:rsidRPr="008127EF" w:rsidRDefault="009D0C1D" w:rsidP="00354307">
                  <w:pPr>
                    <w:spacing w:line="276" w:lineRule="auto"/>
                    <w:jc w:val="right"/>
                    <w:rPr>
                      <w:color w:val="000000"/>
                      <w:sz w:val="16"/>
                      <w:szCs w:val="16"/>
                    </w:rPr>
                  </w:pPr>
                  <w:r w:rsidRPr="008127EF">
                    <w:rPr>
                      <w:color w:val="000000"/>
                      <w:sz w:val="16"/>
                      <w:szCs w:val="16"/>
                    </w:rPr>
                    <w:t>4.93</w:t>
                  </w:r>
                </w:p>
              </w:tc>
            </w:tr>
            <w:tr w:rsidR="009D0C1D" w:rsidRPr="008127EF" w14:paraId="11881B3F"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42F7ECA9" w14:textId="77777777" w:rsidR="009D0C1D" w:rsidRPr="008127EF" w:rsidRDefault="009D0C1D" w:rsidP="00354307">
                  <w:pPr>
                    <w:spacing w:line="276" w:lineRule="auto"/>
                    <w:rPr>
                      <w:bCs/>
                      <w:sz w:val="16"/>
                      <w:szCs w:val="16"/>
                    </w:rPr>
                  </w:pPr>
                  <w:r w:rsidRPr="008127EF">
                    <w:rPr>
                      <w:bCs/>
                      <w:sz w:val="16"/>
                      <w:szCs w:val="16"/>
                    </w:rPr>
                    <w:t>Pond (water)</w:t>
                  </w:r>
                </w:p>
              </w:tc>
              <w:tc>
                <w:tcPr>
                  <w:tcW w:w="0" w:type="auto"/>
                  <w:tcBorders>
                    <w:top w:val="single" w:sz="4" w:space="0" w:color="auto"/>
                    <w:left w:val="single" w:sz="4" w:space="0" w:color="auto"/>
                    <w:bottom w:val="single" w:sz="4" w:space="0" w:color="auto"/>
                    <w:right w:val="single" w:sz="4" w:space="0" w:color="auto"/>
                  </w:tcBorders>
                  <w:hideMark/>
                </w:tcPr>
                <w:p w14:paraId="3C3EF2FA"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55FC23A8" w14:textId="77777777" w:rsidR="009D0C1D" w:rsidRPr="008127EF" w:rsidRDefault="009D0C1D" w:rsidP="00354307">
                  <w:pPr>
                    <w:spacing w:line="276" w:lineRule="auto"/>
                    <w:jc w:val="center"/>
                    <w:rPr>
                      <w:bCs/>
                      <w:sz w:val="16"/>
                      <w:szCs w:val="16"/>
                    </w:rPr>
                  </w:pPr>
                  <w:r w:rsidRPr="008127EF">
                    <w:rPr>
                      <w:bCs/>
                      <w:sz w:val="16"/>
                      <w:szCs w:val="16"/>
                    </w:rPr>
                    <w:t>99.1</w:t>
                  </w:r>
                </w:p>
              </w:tc>
              <w:tc>
                <w:tcPr>
                  <w:tcW w:w="0" w:type="auto"/>
                  <w:tcBorders>
                    <w:top w:val="single" w:sz="4" w:space="0" w:color="auto"/>
                    <w:left w:val="single" w:sz="4" w:space="0" w:color="auto"/>
                    <w:bottom w:val="single" w:sz="4" w:space="0" w:color="auto"/>
                    <w:right w:val="single" w:sz="4" w:space="0" w:color="auto"/>
                  </w:tcBorders>
                  <w:hideMark/>
                </w:tcPr>
                <w:p w14:paraId="44F0BEC5" w14:textId="77777777" w:rsidR="009D0C1D" w:rsidRPr="008127EF" w:rsidRDefault="009D0C1D" w:rsidP="00354307">
                  <w:pPr>
                    <w:spacing w:line="276" w:lineRule="auto"/>
                    <w:jc w:val="center"/>
                    <w:rPr>
                      <w:bCs/>
                      <w:sz w:val="16"/>
                      <w:szCs w:val="16"/>
                    </w:rPr>
                  </w:pPr>
                  <w:r w:rsidRPr="008127EF">
                    <w:rPr>
                      <w:bCs/>
                      <w:sz w:val="16"/>
                      <w:szCs w:val="16"/>
                    </w:rPr>
                    <w:t>1.2950</w:t>
                  </w:r>
                </w:p>
              </w:tc>
              <w:tc>
                <w:tcPr>
                  <w:tcW w:w="0" w:type="auto"/>
                  <w:tcBorders>
                    <w:top w:val="single" w:sz="4" w:space="0" w:color="auto"/>
                    <w:left w:val="single" w:sz="4" w:space="0" w:color="auto"/>
                    <w:bottom w:val="single" w:sz="4" w:space="0" w:color="auto"/>
                    <w:right w:val="single" w:sz="4" w:space="0" w:color="auto"/>
                  </w:tcBorders>
                  <w:hideMark/>
                </w:tcPr>
                <w:p w14:paraId="62D36421"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2B53AA6"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5D97EB63" w14:textId="77777777" w:rsidR="009D0C1D" w:rsidRPr="008127EF" w:rsidRDefault="009D0C1D" w:rsidP="00354307">
                  <w:pPr>
                    <w:spacing w:line="276" w:lineRule="auto"/>
                    <w:jc w:val="center"/>
                    <w:rPr>
                      <w:bCs/>
                      <w:sz w:val="16"/>
                      <w:szCs w:val="16"/>
                    </w:rPr>
                  </w:pPr>
                  <w:r w:rsidRPr="008127EF">
                    <w:rPr>
                      <w:bCs/>
                      <w:sz w:val="16"/>
                      <w:szCs w:val="16"/>
                    </w:rPr>
                    <w:t>0.54</w:t>
                  </w:r>
                </w:p>
              </w:tc>
              <w:tc>
                <w:tcPr>
                  <w:tcW w:w="0" w:type="auto"/>
                  <w:tcBorders>
                    <w:top w:val="single" w:sz="4" w:space="0" w:color="auto"/>
                    <w:left w:val="single" w:sz="4" w:space="0" w:color="auto"/>
                    <w:bottom w:val="single" w:sz="4" w:space="0" w:color="auto"/>
                    <w:right w:val="single" w:sz="4" w:space="0" w:color="auto"/>
                  </w:tcBorders>
                  <w:hideMark/>
                </w:tcPr>
                <w:p w14:paraId="282E2330" w14:textId="77777777" w:rsidR="009D0C1D" w:rsidRPr="008127EF" w:rsidRDefault="009D0C1D" w:rsidP="00354307">
                  <w:pPr>
                    <w:spacing w:line="276" w:lineRule="auto"/>
                    <w:jc w:val="center"/>
                    <w:rPr>
                      <w:bCs/>
                      <w:sz w:val="16"/>
                      <w:szCs w:val="16"/>
                    </w:rPr>
                  </w:pPr>
                  <w:r w:rsidRPr="008127EF">
                    <w:rPr>
                      <w:bCs/>
                      <w:sz w:val="16"/>
                      <w:szCs w:val="16"/>
                    </w:rPr>
                    <w:t>1.78</w:t>
                  </w:r>
                </w:p>
              </w:tc>
              <w:tc>
                <w:tcPr>
                  <w:tcW w:w="0" w:type="auto"/>
                  <w:tcBorders>
                    <w:top w:val="single" w:sz="4" w:space="0" w:color="auto"/>
                    <w:left w:val="single" w:sz="4" w:space="0" w:color="auto"/>
                    <w:bottom w:val="single" w:sz="4" w:space="0" w:color="auto"/>
                    <w:right w:val="single" w:sz="4" w:space="0" w:color="auto"/>
                  </w:tcBorders>
                  <w:hideMark/>
                </w:tcPr>
                <w:p w14:paraId="0D08A356" w14:textId="77777777" w:rsidR="009D0C1D" w:rsidRPr="008127EF" w:rsidRDefault="009D0C1D" w:rsidP="00354307">
                  <w:pPr>
                    <w:spacing w:line="276" w:lineRule="auto"/>
                    <w:jc w:val="center"/>
                    <w:rPr>
                      <w:bCs/>
                      <w:sz w:val="16"/>
                      <w:szCs w:val="16"/>
                    </w:rPr>
                  </w:pPr>
                  <w:r w:rsidRPr="008127EF">
                    <w:rPr>
                      <w:bCs/>
                      <w:sz w:val="16"/>
                      <w:szCs w:val="16"/>
                    </w:rPr>
                    <w:t>0.982</w:t>
                  </w:r>
                </w:p>
              </w:tc>
              <w:tc>
                <w:tcPr>
                  <w:tcW w:w="0" w:type="auto"/>
                  <w:tcBorders>
                    <w:top w:val="single" w:sz="4" w:space="0" w:color="auto"/>
                    <w:left w:val="single" w:sz="4" w:space="0" w:color="auto"/>
                    <w:bottom w:val="single" w:sz="4" w:space="0" w:color="auto"/>
                    <w:right w:val="single" w:sz="4" w:space="0" w:color="auto"/>
                  </w:tcBorders>
                  <w:vAlign w:val="bottom"/>
                  <w:hideMark/>
                </w:tcPr>
                <w:p w14:paraId="1F6EC4E1" w14:textId="77777777" w:rsidR="009D0C1D" w:rsidRPr="008127EF" w:rsidRDefault="009D0C1D" w:rsidP="00354307">
                  <w:pPr>
                    <w:spacing w:line="276" w:lineRule="auto"/>
                    <w:jc w:val="right"/>
                    <w:rPr>
                      <w:color w:val="000000"/>
                      <w:sz w:val="16"/>
                      <w:szCs w:val="16"/>
                    </w:rPr>
                  </w:pPr>
                  <w:r w:rsidRPr="008127EF">
                    <w:rPr>
                      <w:color w:val="000000"/>
                      <w:sz w:val="16"/>
                      <w:szCs w:val="16"/>
                    </w:rPr>
                    <w:t>1.02</w:t>
                  </w:r>
                </w:p>
              </w:tc>
              <w:tc>
                <w:tcPr>
                  <w:tcW w:w="0" w:type="auto"/>
                  <w:tcBorders>
                    <w:top w:val="single" w:sz="4" w:space="0" w:color="auto"/>
                    <w:left w:val="single" w:sz="4" w:space="0" w:color="auto"/>
                    <w:bottom w:val="single" w:sz="4" w:space="0" w:color="auto"/>
                    <w:right w:val="single" w:sz="4" w:space="0" w:color="auto"/>
                  </w:tcBorders>
                  <w:vAlign w:val="bottom"/>
                  <w:hideMark/>
                </w:tcPr>
                <w:p w14:paraId="7783ACC6" w14:textId="77777777" w:rsidR="009D0C1D" w:rsidRPr="008127EF" w:rsidRDefault="009D0C1D" w:rsidP="00354307">
                  <w:pPr>
                    <w:spacing w:line="276" w:lineRule="auto"/>
                    <w:jc w:val="right"/>
                    <w:rPr>
                      <w:color w:val="000000"/>
                      <w:sz w:val="16"/>
                      <w:szCs w:val="16"/>
                    </w:rPr>
                  </w:pPr>
                  <w:r w:rsidRPr="008127EF">
                    <w:rPr>
                      <w:color w:val="000000"/>
                      <w:sz w:val="16"/>
                      <w:szCs w:val="16"/>
                    </w:rPr>
                    <w:t>3.38</w:t>
                  </w:r>
                </w:p>
              </w:tc>
            </w:tr>
            <w:tr w:rsidR="009D0C1D" w:rsidRPr="008127EF" w14:paraId="094607A2"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2D8A0858" w14:textId="77777777" w:rsidR="009D0C1D" w:rsidRPr="008127EF" w:rsidRDefault="009D0C1D" w:rsidP="00354307">
                  <w:pPr>
                    <w:spacing w:line="276" w:lineRule="auto"/>
                    <w:rPr>
                      <w:bCs/>
                      <w:sz w:val="16"/>
                      <w:szCs w:val="16"/>
                    </w:rPr>
                  </w:pPr>
                  <w:r w:rsidRPr="008127EF">
                    <w:rPr>
                      <w:bCs/>
                      <w:sz w:val="16"/>
                      <w:szCs w:val="16"/>
                    </w:rPr>
                    <w:t>River (sediment)</w:t>
                  </w:r>
                </w:p>
              </w:tc>
              <w:tc>
                <w:tcPr>
                  <w:tcW w:w="0" w:type="auto"/>
                  <w:tcBorders>
                    <w:top w:val="single" w:sz="4" w:space="0" w:color="auto"/>
                    <w:left w:val="single" w:sz="4" w:space="0" w:color="auto"/>
                    <w:bottom w:val="single" w:sz="4" w:space="0" w:color="auto"/>
                    <w:right w:val="single" w:sz="4" w:space="0" w:color="auto"/>
                  </w:tcBorders>
                  <w:hideMark/>
                </w:tcPr>
                <w:p w14:paraId="236EE43F"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70371B47" w14:textId="77777777" w:rsidR="009D0C1D" w:rsidRPr="008127EF" w:rsidRDefault="009D0C1D" w:rsidP="00354307">
                  <w:pPr>
                    <w:spacing w:line="276" w:lineRule="auto"/>
                    <w:jc w:val="center"/>
                    <w:rPr>
                      <w:bCs/>
                      <w:sz w:val="16"/>
                      <w:szCs w:val="16"/>
                    </w:rPr>
                  </w:pPr>
                  <w:r w:rsidRPr="008127EF">
                    <w:rPr>
                      <w:bCs/>
                      <w:sz w:val="16"/>
                      <w:szCs w:val="16"/>
                    </w:rPr>
                    <w:t>16.1</w:t>
                  </w:r>
                </w:p>
              </w:tc>
              <w:tc>
                <w:tcPr>
                  <w:tcW w:w="0" w:type="auto"/>
                  <w:tcBorders>
                    <w:top w:val="single" w:sz="4" w:space="0" w:color="auto"/>
                    <w:left w:val="single" w:sz="4" w:space="0" w:color="auto"/>
                    <w:bottom w:val="single" w:sz="4" w:space="0" w:color="auto"/>
                    <w:right w:val="single" w:sz="4" w:space="0" w:color="auto"/>
                  </w:tcBorders>
                  <w:hideMark/>
                </w:tcPr>
                <w:p w14:paraId="0D1E5D32" w14:textId="77777777" w:rsidR="009D0C1D" w:rsidRPr="008127EF" w:rsidRDefault="009D0C1D" w:rsidP="00354307">
                  <w:pPr>
                    <w:spacing w:line="276" w:lineRule="auto"/>
                    <w:jc w:val="center"/>
                    <w:rPr>
                      <w:bCs/>
                      <w:sz w:val="16"/>
                      <w:szCs w:val="16"/>
                    </w:rPr>
                  </w:pPr>
                  <w:r w:rsidRPr="008127EF">
                    <w:rPr>
                      <w:bCs/>
                      <w:sz w:val="16"/>
                      <w:szCs w:val="16"/>
                    </w:rPr>
                    <w:t>0.1855</w:t>
                  </w:r>
                </w:p>
              </w:tc>
              <w:tc>
                <w:tcPr>
                  <w:tcW w:w="0" w:type="auto"/>
                  <w:tcBorders>
                    <w:top w:val="single" w:sz="4" w:space="0" w:color="auto"/>
                    <w:left w:val="single" w:sz="4" w:space="0" w:color="auto"/>
                    <w:bottom w:val="single" w:sz="4" w:space="0" w:color="auto"/>
                    <w:right w:val="single" w:sz="4" w:space="0" w:color="auto"/>
                  </w:tcBorders>
                  <w:hideMark/>
                </w:tcPr>
                <w:p w14:paraId="60E9F7F1"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0AD9BBE9"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5E0A8793" w14:textId="77777777" w:rsidR="009D0C1D" w:rsidRPr="008127EF" w:rsidRDefault="009D0C1D" w:rsidP="00354307">
                  <w:pPr>
                    <w:spacing w:line="276" w:lineRule="auto"/>
                    <w:jc w:val="center"/>
                    <w:rPr>
                      <w:bCs/>
                      <w:sz w:val="16"/>
                      <w:szCs w:val="16"/>
                    </w:rPr>
                  </w:pPr>
                  <w:r w:rsidRPr="008127EF">
                    <w:rPr>
                      <w:bCs/>
                      <w:sz w:val="16"/>
                      <w:szCs w:val="16"/>
                    </w:rPr>
                    <w:t>3.74</w:t>
                  </w:r>
                </w:p>
              </w:tc>
              <w:tc>
                <w:tcPr>
                  <w:tcW w:w="0" w:type="auto"/>
                  <w:tcBorders>
                    <w:top w:val="single" w:sz="4" w:space="0" w:color="auto"/>
                    <w:left w:val="single" w:sz="4" w:space="0" w:color="auto"/>
                    <w:bottom w:val="single" w:sz="4" w:space="0" w:color="auto"/>
                    <w:right w:val="single" w:sz="4" w:space="0" w:color="auto"/>
                  </w:tcBorders>
                  <w:hideMark/>
                </w:tcPr>
                <w:p w14:paraId="54FFF981" w14:textId="77777777" w:rsidR="009D0C1D" w:rsidRPr="008127EF" w:rsidRDefault="009D0C1D" w:rsidP="00354307">
                  <w:pPr>
                    <w:spacing w:line="276" w:lineRule="auto"/>
                    <w:jc w:val="center"/>
                    <w:rPr>
                      <w:bCs/>
                      <w:sz w:val="16"/>
                      <w:szCs w:val="16"/>
                    </w:rPr>
                  </w:pPr>
                  <w:r w:rsidRPr="008127EF">
                    <w:rPr>
                      <w:bCs/>
                      <w:sz w:val="16"/>
                      <w:szCs w:val="16"/>
                    </w:rPr>
                    <w:t>12.4</w:t>
                  </w:r>
                </w:p>
              </w:tc>
              <w:tc>
                <w:tcPr>
                  <w:tcW w:w="0" w:type="auto"/>
                  <w:tcBorders>
                    <w:top w:val="single" w:sz="4" w:space="0" w:color="auto"/>
                    <w:left w:val="single" w:sz="4" w:space="0" w:color="auto"/>
                    <w:bottom w:val="single" w:sz="4" w:space="0" w:color="auto"/>
                    <w:right w:val="single" w:sz="4" w:space="0" w:color="auto"/>
                  </w:tcBorders>
                  <w:hideMark/>
                </w:tcPr>
                <w:p w14:paraId="7B13A14D" w14:textId="77777777" w:rsidR="009D0C1D" w:rsidRPr="008127EF" w:rsidRDefault="009D0C1D" w:rsidP="00354307">
                  <w:pPr>
                    <w:spacing w:line="276" w:lineRule="auto"/>
                    <w:jc w:val="center"/>
                    <w:rPr>
                      <w:bCs/>
                      <w:sz w:val="16"/>
                      <w:szCs w:val="16"/>
                    </w:rPr>
                  </w:pPr>
                  <w:r w:rsidRPr="008127EF">
                    <w:rPr>
                      <w:bCs/>
                      <w:sz w:val="16"/>
                      <w:szCs w:val="16"/>
                    </w:rPr>
                    <w:t>34.2</w:t>
                  </w:r>
                </w:p>
              </w:tc>
              <w:tc>
                <w:tcPr>
                  <w:tcW w:w="0" w:type="auto"/>
                  <w:tcBorders>
                    <w:top w:val="single" w:sz="4" w:space="0" w:color="auto"/>
                    <w:left w:val="single" w:sz="4" w:space="0" w:color="auto"/>
                    <w:bottom w:val="single" w:sz="4" w:space="0" w:color="auto"/>
                    <w:right w:val="single" w:sz="4" w:space="0" w:color="auto"/>
                  </w:tcBorders>
                  <w:vAlign w:val="bottom"/>
                  <w:hideMark/>
                </w:tcPr>
                <w:p w14:paraId="3B200634" w14:textId="77777777" w:rsidR="009D0C1D" w:rsidRPr="008127EF" w:rsidRDefault="009D0C1D" w:rsidP="00354307">
                  <w:pPr>
                    <w:spacing w:line="276" w:lineRule="auto"/>
                    <w:jc w:val="right"/>
                    <w:rPr>
                      <w:color w:val="000000"/>
                      <w:sz w:val="16"/>
                      <w:szCs w:val="16"/>
                    </w:rPr>
                  </w:pPr>
                  <w:r w:rsidRPr="008127EF">
                    <w:rPr>
                      <w:color w:val="000000"/>
                      <w:sz w:val="16"/>
                      <w:szCs w:val="16"/>
                    </w:rPr>
                    <w:t>7.09</w:t>
                  </w:r>
                </w:p>
              </w:tc>
              <w:tc>
                <w:tcPr>
                  <w:tcW w:w="0" w:type="auto"/>
                  <w:tcBorders>
                    <w:top w:val="single" w:sz="4" w:space="0" w:color="auto"/>
                    <w:left w:val="single" w:sz="4" w:space="0" w:color="auto"/>
                    <w:bottom w:val="single" w:sz="4" w:space="0" w:color="auto"/>
                    <w:right w:val="single" w:sz="4" w:space="0" w:color="auto"/>
                  </w:tcBorders>
                  <w:vAlign w:val="bottom"/>
                  <w:hideMark/>
                </w:tcPr>
                <w:p w14:paraId="569ABCB3" w14:textId="77777777" w:rsidR="009D0C1D" w:rsidRPr="008127EF" w:rsidRDefault="009D0C1D" w:rsidP="00354307">
                  <w:pPr>
                    <w:spacing w:line="276" w:lineRule="auto"/>
                    <w:jc w:val="right"/>
                    <w:rPr>
                      <w:color w:val="000000"/>
                      <w:sz w:val="16"/>
                      <w:szCs w:val="16"/>
                    </w:rPr>
                  </w:pPr>
                  <w:r w:rsidRPr="008127EF">
                    <w:rPr>
                      <w:color w:val="000000"/>
                      <w:sz w:val="16"/>
                      <w:szCs w:val="16"/>
                    </w:rPr>
                    <w:t>23.5</w:t>
                  </w:r>
                </w:p>
              </w:tc>
            </w:tr>
            <w:tr w:rsidR="009D0C1D" w:rsidRPr="008127EF" w14:paraId="575E9C95"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5E9F74D7" w14:textId="77777777" w:rsidR="009D0C1D" w:rsidRPr="008127EF" w:rsidRDefault="009D0C1D" w:rsidP="00354307">
                  <w:pPr>
                    <w:spacing w:line="276" w:lineRule="auto"/>
                    <w:rPr>
                      <w:bCs/>
                      <w:sz w:val="16"/>
                      <w:szCs w:val="16"/>
                    </w:rPr>
                  </w:pPr>
                  <w:r w:rsidRPr="008127EF">
                    <w:rPr>
                      <w:bCs/>
                      <w:sz w:val="16"/>
                      <w:szCs w:val="16"/>
                    </w:rPr>
                    <w:t>Pond (sediment)</w:t>
                  </w:r>
                </w:p>
              </w:tc>
              <w:tc>
                <w:tcPr>
                  <w:tcW w:w="0" w:type="auto"/>
                  <w:tcBorders>
                    <w:top w:val="single" w:sz="4" w:space="0" w:color="auto"/>
                    <w:left w:val="single" w:sz="4" w:space="0" w:color="auto"/>
                    <w:bottom w:val="single" w:sz="4" w:space="0" w:color="auto"/>
                    <w:right w:val="single" w:sz="4" w:space="0" w:color="auto"/>
                  </w:tcBorders>
                  <w:hideMark/>
                </w:tcPr>
                <w:p w14:paraId="265255A4"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3FAC3FE2" w14:textId="77777777" w:rsidR="009D0C1D" w:rsidRPr="008127EF" w:rsidRDefault="009D0C1D" w:rsidP="00354307">
                  <w:pPr>
                    <w:spacing w:line="276" w:lineRule="auto"/>
                    <w:jc w:val="center"/>
                    <w:rPr>
                      <w:bCs/>
                      <w:sz w:val="16"/>
                      <w:szCs w:val="16"/>
                    </w:rPr>
                  </w:pPr>
                  <w:r w:rsidRPr="008127EF">
                    <w:rPr>
                      <w:bCs/>
                      <w:sz w:val="16"/>
                      <w:szCs w:val="16"/>
                    </w:rPr>
                    <w:t>20.9</w:t>
                  </w:r>
                </w:p>
              </w:tc>
              <w:tc>
                <w:tcPr>
                  <w:tcW w:w="0" w:type="auto"/>
                  <w:tcBorders>
                    <w:top w:val="single" w:sz="4" w:space="0" w:color="auto"/>
                    <w:left w:val="single" w:sz="4" w:space="0" w:color="auto"/>
                    <w:bottom w:val="single" w:sz="4" w:space="0" w:color="auto"/>
                    <w:right w:val="single" w:sz="4" w:space="0" w:color="auto"/>
                  </w:tcBorders>
                  <w:hideMark/>
                </w:tcPr>
                <w:p w14:paraId="4E1B89A2" w14:textId="77777777" w:rsidR="009D0C1D" w:rsidRPr="008127EF" w:rsidRDefault="009D0C1D" w:rsidP="00354307">
                  <w:pPr>
                    <w:spacing w:line="276" w:lineRule="auto"/>
                    <w:jc w:val="center"/>
                    <w:rPr>
                      <w:bCs/>
                      <w:sz w:val="16"/>
                      <w:szCs w:val="16"/>
                    </w:rPr>
                  </w:pPr>
                  <w:r w:rsidRPr="008127EF">
                    <w:rPr>
                      <w:bCs/>
                      <w:sz w:val="16"/>
                      <w:szCs w:val="16"/>
                    </w:rPr>
                    <w:t>0.1032</w:t>
                  </w:r>
                </w:p>
              </w:tc>
              <w:tc>
                <w:tcPr>
                  <w:tcW w:w="0" w:type="auto"/>
                  <w:tcBorders>
                    <w:top w:val="single" w:sz="4" w:space="0" w:color="auto"/>
                    <w:left w:val="single" w:sz="4" w:space="0" w:color="auto"/>
                    <w:bottom w:val="single" w:sz="4" w:space="0" w:color="auto"/>
                    <w:right w:val="single" w:sz="4" w:space="0" w:color="auto"/>
                  </w:tcBorders>
                  <w:hideMark/>
                </w:tcPr>
                <w:p w14:paraId="117BDF1A"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582A945A"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748A2B77" w14:textId="77777777" w:rsidR="009D0C1D" w:rsidRPr="008127EF" w:rsidRDefault="009D0C1D" w:rsidP="00354307">
                  <w:pPr>
                    <w:spacing w:line="276" w:lineRule="auto"/>
                    <w:jc w:val="center"/>
                    <w:rPr>
                      <w:bCs/>
                      <w:sz w:val="16"/>
                      <w:szCs w:val="16"/>
                    </w:rPr>
                  </w:pPr>
                  <w:r w:rsidRPr="008127EF">
                    <w:rPr>
                      <w:bCs/>
                      <w:sz w:val="16"/>
                      <w:szCs w:val="16"/>
                    </w:rPr>
                    <w:t>6.72</w:t>
                  </w:r>
                </w:p>
              </w:tc>
              <w:tc>
                <w:tcPr>
                  <w:tcW w:w="0" w:type="auto"/>
                  <w:tcBorders>
                    <w:top w:val="single" w:sz="4" w:space="0" w:color="auto"/>
                    <w:left w:val="single" w:sz="4" w:space="0" w:color="auto"/>
                    <w:bottom w:val="single" w:sz="4" w:space="0" w:color="auto"/>
                    <w:right w:val="single" w:sz="4" w:space="0" w:color="auto"/>
                  </w:tcBorders>
                  <w:hideMark/>
                </w:tcPr>
                <w:p w14:paraId="73B26E36" w14:textId="77777777" w:rsidR="009D0C1D" w:rsidRPr="008127EF" w:rsidRDefault="009D0C1D" w:rsidP="00354307">
                  <w:pPr>
                    <w:spacing w:line="276" w:lineRule="auto"/>
                    <w:jc w:val="center"/>
                    <w:rPr>
                      <w:bCs/>
                      <w:sz w:val="16"/>
                      <w:szCs w:val="16"/>
                    </w:rPr>
                  </w:pPr>
                  <w:r w:rsidRPr="008127EF">
                    <w:rPr>
                      <w:bCs/>
                      <w:sz w:val="16"/>
                      <w:szCs w:val="16"/>
                    </w:rPr>
                    <w:t>22.3</w:t>
                  </w:r>
                </w:p>
              </w:tc>
              <w:tc>
                <w:tcPr>
                  <w:tcW w:w="0" w:type="auto"/>
                  <w:tcBorders>
                    <w:top w:val="single" w:sz="4" w:space="0" w:color="auto"/>
                    <w:left w:val="single" w:sz="4" w:space="0" w:color="auto"/>
                    <w:bottom w:val="single" w:sz="4" w:space="0" w:color="auto"/>
                    <w:right w:val="single" w:sz="4" w:space="0" w:color="auto"/>
                  </w:tcBorders>
                  <w:hideMark/>
                </w:tcPr>
                <w:p w14:paraId="1F3B02BC" w14:textId="77777777" w:rsidR="009D0C1D" w:rsidRPr="008127EF" w:rsidRDefault="009D0C1D" w:rsidP="00354307">
                  <w:pPr>
                    <w:spacing w:line="276" w:lineRule="auto"/>
                    <w:jc w:val="center"/>
                    <w:rPr>
                      <w:bCs/>
                      <w:sz w:val="16"/>
                      <w:szCs w:val="16"/>
                    </w:rPr>
                  </w:pPr>
                  <w:r w:rsidRPr="008127EF">
                    <w:rPr>
                      <w:bCs/>
                      <w:sz w:val="16"/>
                      <w:szCs w:val="16"/>
                    </w:rPr>
                    <w:t>7.23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5E4962D" w14:textId="77777777" w:rsidR="009D0C1D" w:rsidRPr="008127EF" w:rsidRDefault="009D0C1D" w:rsidP="00354307">
                  <w:pPr>
                    <w:spacing w:line="276" w:lineRule="auto"/>
                    <w:jc w:val="right"/>
                    <w:rPr>
                      <w:color w:val="000000"/>
                      <w:sz w:val="16"/>
                      <w:szCs w:val="16"/>
                    </w:rPr>
                  </w:pPr>
                  <w:r w:rsidRPr="008127EF">
                    <w:rPr>
                      <w:color w:val="000000"/>
                      <w:sz w:val="16"/>
                      <w:szCs w:val="16"/>
                    </w:rPr>
                    <w:t>12.8</w:t>
                  </w:r>
                </w:p>
              </w:tc>
              <w:tc>
                <w:tcPr>
                  <w:tcW w:w="0" w:type="auto"/>
                  <w:tcBorders>
                    <w:top w:val="single" w:sz="4" w:space="0" w:color="auto"/>
                    <w:left w:val="single" w:sz="4" w:space="0" w:color="auto"/>
                    <w:bottom w:val="single" w:sz="4" w:space="0" w:color="auto"/>
                    <w:right w:val="single" w:sz="4" w:space="0" w:color="auto"/>
                  </w:tcBorders>
                  <w:vAlign w:val="bottom"/>
                  <w:hideMark/>
                </w:tcPr>
                <w:p w14:paraId="1D6218D0" w14:textId="77777777" w:rsidR="009D0C1D" w:rsidRPr="008127EF" w:rsidRDefault="009D0C1D" w:rsidP="00354307">
                  <w:pPr>
                    <w:spacing w:line="276" w:lineRule="auto"/>
                    <w:jc w:val="right"/>
                    <w:rPr>
                      <w:color w:val="000000"/>
                      <w:sz w:val="16"/>
                      <w:szCs w:val="16"/>
                    </w:rPr>
                  </w:pPr>
                  <w:r w:rsidRPr="008127EF">
                    <w:rPr>
                      <w:color w:val="000000"/>
                      <w:sz w:val="16"/>
                      <w:szCs w:val="16"/>
                    </w:rPr>
                    <w:t>42.3</w:t>
                  </w:r>
                </w:p>
              </w:tc>
            </w:tr>
            <w:tr w:rsidR="009D0C1D" w:rsidRPr="008127EF" w14:paraId="3448A651"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63A9E2BC" w14:textId="77777777" w:rsidR="009D0C1D" w:rsidRPr="008127EF" w:rsidRDefault="009D0C1D" w:rsidP="00354307">
                  <w:pPr>
                    <w:spacing w:line="276" w:lineRule="auto"/>
                    <w:rPr>
                      <w:bCs/>
                      <w:sz w:val="16"/>
                      <w:szCs w:val="16"/>
                    </w:rPr>
                  </w:pPr>
                  <w:r w:rsidRPr="008127EF">
                    <w:rPr>
                      <w:bCs/>
                      <w:sz w:val="16"/>
                      <w:szCs w:val="16"/>
                    </w:rPr>
                    <w:t>River (total system)</w:t>
                  </w:r>
                </w:p>
              </w:tc>
              <w:tc>
                <w:tcPr>
                  <w:tcW w:w="0" w:type="auto"/>
                  <w:tcBorders>
                    <w:top w:val="single" w:sz="4" w:space="0" w:color="auto"/>
                    <w:left w:val="single" w:sz="4" w:space="0" w:color="auto"/>
                    <w:bottom w:val="single" w:sz="4" w:space="0" w:color="auto"/>
                    <w:right w:val="single" w:sz="4" w:space="0" w:color="auto"/>
                  </w:tcBorders>
                  <w:hideMark/>
                </w:tcPr>
                <w:p w14:paraId="076C21A3"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5A532DCD" w14:textId="77777777" w:rsidR="009D0C1D" w:rsidRPr="008127EF" w:rsidRDefault="009D0C1D" w:rsidP="00354307">
                  <w:pPr>
                    <w:spacing w:line="276" w:lineRule="auto"/>
                    <w:jc w:val="center"/>
                    <w:rPr>
                      <w:bCs/>
                      <w:sz w:val="16"/>
                      <w:szCs w:val="16"/>
                    </w:rPr>
                  </w:pPr>
                  <w:r w:rsidRPr="008127EF">
                    <w:rPr>
                      <w:bCs/>
                      <w:sz w:val="16"/>
                      <w:szCs w:val="16"/>
                    </w:rPr>
                    <w:t>95.7</w:t>
                  </w:r>
                </w:p>
              </w:tc>
              <w:tc>
                <w:tcPr>
                  <w:tcW w:w="0" w:type="auto"/>
                  <w:tcBorders>
                    <w:top w:val="single" w:sz="4" w:space="0" w:color="auto"/>
                    <w:left w:val="single" w:sz="4" w:space="0" w:color="auto"/>
                    <w:bottom w:val="single" w:sz="4" w:space="0" w:color="auto"/>
                    <w:right w:val="single" w:sz="4" w:space="0" w:color="auto"/>
                  </w:tcBorders>
                  <w:hideMark/>
                </w:tcPr>
                <w:p w14:paraId="4410E52B" w14:textId="77777777" w:rsidR="009D0C1D" w:rsidRPr="008127EF" w:rsidRDefault="009D0C1D" w:rsidP="00354307">
                  <w:pPr>
                    <w:spacing w:line="276" w:lineRule="auto"/>
                    <w:jc w:val="center"/>
                    <w:rPr>
                      <w:bCs/>
                      <w:sz w:val="16"/>
                      <w:szCs w:val="16"/>
                    </w:rPr>
                  </w:pPr>
                  <w:r w:rsidRPr="008127EF">
                    <w:rPr>
                      <w:bCs/>
                      <w:sz w:val="16"/>
                      <w:szCs w:val="16"/>
                    </w:rPr>
                    <w:t>0.5235</w:t>
                  </w:r>
                </w:p>
              </w:tc>
              <w:tc>
                <w:tcPr>
                  <w:tcW w:w="0" w:type="auto"/>
                  <w:tcBorders>
                    <w:top w:val="single" w:sz="4" w:space="0" w:color="auto"/>
                    <w:left w:val="single" w:sz="4" w:space="0" w:color="auto"/>
                    <w:bottom w:val="single" w:sz="4" w:space="0" w:color="auto"/>
                    <w:right w:val="single" w:sz="4" w:space="0" w:color="auto"/>
                  </w:tcBorders>
                  <w:hideMark/>
                </w:tcPr>
                <w:p w14:paraId="57347857"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12F973A8"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06D6A38A" w14:textId="77777777" w:rsidR="009D0C1D" w:rsidRPr="008127EF" w:rsidRDefault="009D0C1D" w:rsidP="00354307">
                  <w:pPr>
                    <w:spacing w:line="276" w:lineRule="auto"/>
                    <w:jc w:val="center"/>
                    <w:rPr>
                      <w:bCs/>
                      <w:sz w:val="16"/>
                      <w:szCs w:val="16"/>
                    </w:rPr>
                  </w:pPr>
                  <w:r w:rsidRPr="008127EF">
                    <w:rPr>
                      <w:bCs/>
                      <w:sz w:val="16"/>
                      <w:szCs w:val="16"/>
                    </w:rPr>
                    <w:t>1.32</w:t>
                  </w:r>
                </w:p>
              </w:tc>
              <w:tc>
                <w:tcPr>
                  <w:tcW w:w="0" w:type="auto"/>
                  <w:tcBorders>
                    <w:top w:val="single" w:sz="4" w:space="0" w:color="auto"/>
                    <w:left w:val="single" w:sz="4" w:space="0" w:color="auto"/>
                    <w:bottom w:val="single" w:sz="4" w:space="0" w:color="auto"/>
                    <w:right w:val="single" w:sz="4" w:space="0" w:color="auto"/>
                  </w:tcBorders>
                  <w:hideMark/>
                </w:tcPr>
                <w:p w14:paraId="734C9EC0" w14:textId="77777777" w:rsidR="009D0C1D" w:rsidRPr="008127EF" w:rsidRDefault="009D0C1D" w:rsidP="00354307">
                  <w:pPr>
                    <w:spacing w:line="276" w:lineRule="auto"/>
                    <w:jc w:val="center"/>
                    <w:rPr>
                      <w:bCs/>
                      <w:sz w:val="16"/>
                      <w:szCs w:val="16"/>
                    </w:rPr>
                  </w:pPr>
                  <w:r w:rsidRPr="008127EF">
                    <w:rPr>
                      <w:bCs/>
                      <w:sz w:val="16"/>
                      <w:szCs w:val="16"/>
                    </w:rPr>
                    <w:t>4.40</w:t>
                  </w:r>
                </w:p>
              </w:tc>
              <w:tc>
                <w:tcPr>
                  <w:tcW w:w="0" w:type="auto"/>
                  <w:tcBorders>
                    <w:top w:val="single" w:sz="4" w:space="0" w:color="auto"/>
                    <w:left w:val="single" w:sz="4" w:space="0" w:color="auto"/>
                    <w:bottom w:val="single" w:sz="4" w:space="0" w:color="auto"/>
                    <w:right w:val="single" w:sz="4" w:space="0" w:color="auto"/>
                  </w:tcBorders>
                  <w:hideMark/>
                </w:tcPr>
                <w:p w14:paraId="5D731FBD" w14:textId="77777777" w:rsidR="009D0C1D" w:rsidRPr="008127EF" w:rsidRDefault="009D0C1D" w:rsidP="00354307">
                  <w:pPr>
                    <w:spacing w:line="276" w:lineRule="auto"/>
                    <w:jc w:val="center"/>
                    <w:rPr>
                      <w:bCs/>
                      <w:sz w:val="16"/>
                      <w:szCs w:val="16"/>
                    </w:rPr>
                  </w:pPr>
                  <w:r w:rsidRPr="008127EF">
                    <w:rPr>
                      <w:bCs/>
                      <w:sz w:val="16"/>
                      <w:szCs w:val="16"/>
                    </w:rPr>
                    <w:t>9.98</w:t>
                  </w:r>
                </w:p>
              </w:tc>
              <w:tc>
                <w:tcPr>
                  <w:tcW w:w="0" w:type="auto"/>
                  <w:tcBorders>
                    <w:top w:val="single" w:sz="4" w:space="0" w:color="auto"/>
                    <w:left w:val="single" w:sz="4" w:space="0" w:color="auto"/>
                    <w:bottom w:val="single" w:sz="4" w:space="0" w:color="auto"/>
                    <w:right w:val="single" w:sz="4" w:space="0" w:color="auto"/>
                  </w:tcBorders>
                  <w:vAlign w:val="bottom"/>
                  <w:hideMark/>
                </w:tcPr>
                <w:p w14:paraId="24957665" w14:textId="77777777" w:rsidR="009D0C1D" w:rsidRPr="008127EF" w:rsidRDefault="009D0C1D" w:rsidP="00354307">
                  <w:pPr>
                    <w:spacing w:line="276" w:lineRule="auto"/>
                    <w:jc w:val="right"/>
                    <w:rPr>
                      <w:color w:val="000000"/>
                      <w:sz w:val="16"/>
                      <w:szCs w:val="16"/>
                    </w:rPr>
                  </w:pPr>
                  <w:r w:rsidRPr="008127EF">
                    <w:rPr>
                      <w:color w:val="000000"/>
                      <w:sz w:val="16"/>
                      <w:szCs w:val="16"/>
                    </w:rPr>
                    <w:t>2.50</w:t>
                  </w:r>
                </w:p>
              </w:tc>
              <w:tc>
                <w:tcPr>
                  <w:tcW w:w="0" w:type="auto"/>
                  <w:tcBorders>
                    <w:top w:val="single" w:sz="4" w:space="0" w:color="auto"/>
                    <w:left w:val="single" w:sz="4" w:space="0" w:color="auto"/>
                    <w:bottom w:val="single" w:sz="4" w:space="0" w:color="auto"/>
                    <w:right w:val="single" w:sz="4" w:space="0" w:color="auto"/>
                  </w:tcBorders>
                  <w:vAlign w:val="bottom"/>
                  <w:hideMark/>
                </w:tcPr>
                <w:p w14:paraId="14EBC747" w14:textId="77777777" w:rsidR="009D0C1D" w:rsidRPr="008127EF" w:rsidRDefault="009D0C1D" w:rsidP="00354307">
                  <w:pPr>
                    <w:spacing w:line="276" w:lineRule="auto"/>
                    <w:jc w:val="right"/>
                    <w:rPr>
                      <w:color w:val="000000"/>
                      <w:sz w:val="16"/>
                      <w:szCs w:val="16"/>
                    </w:rPr>
                  </w:pPr>
                  <w:r w:rsidRPr="008127EF">
                    <w:rPr>
                      <w:color w:val="000000"/>
                      <w:sz w:val="16"/>
                      <w:szCs w:val="16"/>
                    </w:rPr>
                    <w:t>8.34</w:t>
                  </w:r>
                </w:p>
              </w:tc>
            </w:tr>
            <w:tr w:rsidR="009D0C1D" w:rsidRPr="008127EF" w14:paraId="6A03CBB7"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62213BC1" w14:textId="77777777" w:rsidR="009D0C1D" w:rsidRPr="008127EF" w:rsidRDefault="009D0C1D" w:rsidP="00354307">
                  <w:pPr>
                    <w:spacing w:line="276" w:lineRule="auto"/>
                    <w:rPr>
                      <w:bCs/>
                      <w:sz w:val="16"/>
                      <w:szCs w:val="16"/>
                    </w:rPr>
                  </w:pPr>
                  <w:r w:rsidRPr="008127EF">
                    <w:rPr>
                      <w:bCs/>
                      <w:sz w:val="16"/>
                      <w:szCs w:val="16"/>
                    </w:rPr>
                    <w:t>Pond (total system)</w:t>
                  </w:r>
                </w:p>
              </w:tc>
              <w:tc>
                <w:tcPr>
                  <w:tcW w:w="0" w:type="auto"/>
                  <w:tcBorders>
                    <w:top w:val="single" w:sz="4" w:space="0" w:color="auto"/>
                    <w:left w:val="single" w:sz="4" w:space="0" w:color="auto"/>
                    <w:bottom w:val="single" w:sz="4" w:space="0" w:color="auto"/>
                    <w:right w:val="single" w:sz="4" w:space="0" w:color="auto"/>
                  </w:tcBorders>
                  <w:hideMark/>
                </w:tcPr>
                <w:p w14:paraId="2FFE3C26" w14:textId="77777777" w:rsidR="009D0C1D" w:rsidRPr="008127EF" w:rsidRDefault="009D0C1D" w:rsidP="00354307">
                  <w:pPr>
                    <w:spacing w:line="276" w:lineRule="auto"/>
                    <w:jc w:val="center"/>
                    <w:rPr>
                      <w:bCs/>
                      <w:sz w:val="16"/>
                      <w:szCs w:val="16"/>
                    </w:rPr>
                  </w:pPr>
                  <w:r w:rsidRPr="008127EF">
                    <w:rPr>
                      <w:bCs/>
                      <w:sz w:val="16"/>
                      <w:szCs w:val="16"/>
                    </w:rPr>
                    <w:t>DFOP</w:t>
                  </w:r>
                </w:p>
              </w:tc>
              <w:tc>
                <w:tcPr>
                  <w:tcW w:w="0" w:type="auto"/>
                  <w:tcBorders>
                    <w:top w:val="single" w:sz="4" w:space="0" w:color="auto"/>
                    <w:left w:val="single" w:sz="4" w:space="0" w:color="auto"/>
                    <w:bottom w:val="single" w:sz="4" w:space="0" w:color="auto"/>
                    <w:right w:val="single" w:sz="4" w:space="0" w:color="auto"/>
                  </w:tcBorders>
                  <w:hideMark/>
                </w:tcPr>
                <w:p w14:paraId="475639E6" w14:textId="77777777" w:rsidR="009D0C1D" w:rsidRPr="008127EF" w:rsidRDefault="009D0C1D" w:rsidP="00354307">
                  <w:pPr>
                    <w:spacing w:line="276" w:lineRule="auto"/>
                    <w:jc w:val="center"/>
                    <w:rPr>
                      <w:bCs/>
                      <w:sz w:val="16"/>
                      <w:szCs w:val="16"/>
                    </w:rPr>
                  </w:pPr>
                  <w:r w:rsidRPr="008127EF">
                    <w:rPr>
                      <w:bCs/>
                      <w:sz w:val="16"/>
                      <w:szCs w:val="16"/>
                    </w:rPr>
                    <w:t>99.1</w:t>
                  </w:r>
                </w:p>
              </w:tc>
              <w:tc>
                <w:tcPr>
                  <w:tcW w:w="0" w:type="auto"/>
                  <w:tcBorders>
                    <w:top w:val="single" w:sz="4" w:space="0" w:color="auto"/>
                    <w:left w:val="single" w:sz="4" w:space="0" w:color="auto"/>
                    <w:bottom w:val="single" w:sz="4" w:space="0" w:color="auto"/>
                    <w:right w:val="single" w:sz="4" w:space="0" w:color="auto"/>
                  </w:tcBorders>
                  <w:hideMark/>
                </w:tcPr>
                <w:p w14:paraId="51F7F9F4" w14:textId="77777777" w:rsidR="009D0C1D" w:rsidRPr="008127EF" w:rsidRDefault="009D0C1D" w:rsidP="00354307">
                  <w:pPr>
                    <w:spacing w:line="276" w:lineRule="auto"/>
                    <w:jc w:val="center"/>
                    <w:rPr>
                      <w:bCs/>
                      <w:sz w:val="16"/>
                      <w:szCs w:val="16"/>
                    </w:rPr>
                  </w:pPr>
                  <w:r w:rsidRPr="008127EF">
                    <w:rPr>
                      <w:bCs/>
                      <w:sz w:val="16"/>
                      <w:szCs w:val="16"/>
                    </w:rPr>
                    <w:t>0.109</w:t>
                  </w:r>
                </w:p>
              </w:tc>
              <w:tc>
                <w:tcPr>
                  <w:tcW w:w="0" w:type="auto"/>
                  <w:tcBorders>
                    <w:top w:val="single" w:sz="4" w:space="0" w:color="auto"/>
                    <w:left w:val="single" w:sz="4" w:space="0" w:color="auto"/>
                    <w:bottom w:val="single" w:sz="4" w:space="0" w:color="auto"/>
                    <w:right w:val="single" w:sz="4" w:space="0" w:color="auto"/>
                  </w:tcBorders>
                  <w:hideMark/>
                </w:tcPr>
                <w:p w14:paraId="313CF7D5" w14:textId="77777777" w:rsidR="009D0C1D" w:rsidRPr="008127EF" w:rsidRDefault="009D0C1D" w:rsidP="00354307">
                  <w:pPr>
                    <w:spacing w:line="276" w:lineRule="auto"/>
                    <w:jc w:val="center"/>
                    <w:rPr>
                      <w:bCs/>
                      <w:sz w:val="16"/>
                      <w:szCs w:val="16"/>
                    </w:rPr>
                  </w:pPr>
                  <w:r w:rsidRPr="008127EF">
                    <w:rPr>
                      <w:bCs/>
                      <w:sz w:val="16"/>
                      <w:szCs w:val="16"/>
                    </w:rPr>
                    <w:t>1.223</w:t>
                  </w:r>
                </w:p>
              </w:tc>
              <w:tc>
                <w:tcPr>
                  <w:tcW w:w="0" w:type="auto"/>
                  <w:tcBorders>
                    <w:top w:val="single" w:sz="4" w:space="0" w:color="auto"/>
                    <w:left w:val="single" w:sz="4" w:space="0" w:color="auto"/>
                    <w:bottom w:val="single" w:sz="4" w:space="0" w:color="auto"/>
                    <w:right w:val="single" w:sz="4" w:space="0" w:color="auto"/>
                  </w:tcBorders>
                  <w:hideMark/>
                </w:tcPr>
                <w:p w14:paraId="0AFC7954" w14:textId="77777777" w:rsidR="009D0C1D" w:rsidRPr="008127EF" w:rsidRDefault="009D0C1D" w:rsidP="00354307">
                  <w:pPr>
                    <w:spacing w:line="276" w:lineRule="auto"/>
                    <w:jc w:val="center"/>
                    <w:rPr>
                      <w:bCs/>
                      <w:sz w:val="16"/>
                      <w:szCs w:val="16"/>
                    </w:rPr>
                  </w:pPr>
                  <w:r w:rsidRPr="008127EF">
                    <w:rPr>
                      <w:bCs/>
                      <w:sz w:val="16"/>
                      <w:szCs w:val="16"/>
                    </w:rPr>
                    <w:t>0.2756</w:t>
                  </w:r>
                </w:p>
              </w:tc>
              <w:tc>
                <w:tcPr>
                  <w:tcW w:w="0" w:type="auto"/>
                  <w:tcBorders>
                    <w:top w:val="single" w:sz="4" w:space="0" w:color="auto"/>
                    <w:left w:val="single" w:sz="4" w:space="0" w:color="auto"/>
                    <w:bottom w:val="single" w:sz="4" w:space="0" w:color="auto"/>
                    <w:right w:val="single" w:sz="4" w:space="0" w:color="auto"/>
                  </w:tcBorders>
                  <w:hideMark/>
                </w:tcPr>
                <w:p w14:paraId="12C741EB" w14:textId="77777777" w:rsidR="009D0C1D" w:rsidRPr="008127EF" w:rsidRDefault="009D0C1D" w:rsidP="00354307">
                  <w:pPr>
                    <w:spacing w:line="276" w:lineRule="auto"/>
                    <w:jc w:val="center"/>
                    <w:rPr>
                      <w:bCs/>
                      <w:sz w:val="16"/>
                      <w:szCs w:val="16"/>
                    </w:rPr>
                  </w:pPr>
                  <w:r w:rsidRPr="008127EF">
                    <w:rPr>
                      <w:bCs/>
                      <w:sz w:val="16"/>
                      <w:szCs w:val="16"/>
                    </w:rPr>
                    <w:t>0.87</w:t>
                  </w:r>
                </w:p>
              </w:tc>
              <w:tc>
                <w:tcPr>
                  <w:tcW w:w="0" w:type="auto"/>
                  <w:tcBorders>
                    <w:top w:val="single" w:sz="4" w:space="0" w:color="auto"/>
                    <w:left w:val="single" w:sz="4" w:space="0" w:color="auto"/>
                    <w:bottom w:val="single" w:sz="4" w:space="0" w:color="auto"/>
                    <w:right w:val="single" w:sz="4" w:space="0" w:color="auto"/>
                  </w:tcBorders>
                  <w:hideMark/>
                </w:tcPr>
                <w:p w14:paraId="013882E8" w14:textId="77777777" w:rsidR="009D0C1D" w:rsidRPr="008127EF" w:rsidRDefault="009D0C1D" w:rsidP="00354307">
                  <w:pPr>
                    <w:spacing w:line="276" w:lineRule="auto"/>
                    <w:jc w:val="center"/>
                    <w:rPr>
                      <w:bCs/>
                      <w:sz w:val="16"/>
                      <w:szCs w:val="16"/>
                    </w:rPr>
                  </w:pPr>
                  <w:r w:rsidRPr="008127EF">
                    <w:rPr>
                      <w:bCs/>
                      <w:sz w:val="16"/>
                      <w:szCs w:val="16"/>
                    </w:rPr>
                    <w:t>9.31</w:t>
                  </w:r>
                </w:p>
              </w:tc>
              <w:tc>
                <w:tcPr>
                  <w:tcW w:w="0" w:type="auto"/>
                  <w:tcBorders>
                    <w:top w:val="single" w:sz="4" w:space="0" w:color="auto"/>
                    <w:left w:val="single" w:sz="4" w:space="0" w:color="auto"/>
                    <w:bottom w:val="single" w:sz="4" w:space="0" w:color="auto"/>
                    <w:right w:val="single" w:sz="4" w:space="0" w:color="auto"/>
                  </w:tcBorders>
                  <w:hideMark/>
                </w:tcPr>
                <w:p w14:paraId="7002AA09" w14:textId="77777777" w:rsidR="009D0C1D" w:rsidRPr="008127EF" w:rsidRDefault="009D0C1D" w:rsidP="00354307">
                  <w:pPr>
                    <w:spacing w:line="276" w:lineRule="auto"/>
                    <w:jc w:val="center"/>
                    <w:rPr>
                      <w:bCs/>
                      <w:sz w:val="16"/>
                      <w:szCs w:val="16"/>
                    </w:rPr>
                  </w:pPr>
                  <w:r w:rsidRPr="008127EF">
                    <w:rPr>
                      <w:bCs/>
                      <w:sz w:val="16"/>
                      <w:szCs w:val="16"/>
                    </w:rPr>
                    <w:t>3.12</w:t>
                  </w:r>
                </w:p>
              </w:tc>
              <w:tc>
                <w:tcPr>
                  <w:tcW w:w="0" w:type="auto"/>
                  <w:tcBorders>
                    <w:top w:val="single" w:sz="4" w:space="0" w:color="auto"/>
                    <w:left w:val="single" w:sz="4" w:space="0" w:color="auto"/>
                    <w:bottom w:val="single" w:sz="4" w:space="0" w:color="auto"/>
                    <w:right w:val="single" w:sz="4" w:space="0" w:color="auto"/>
                  </w:tcBorders>
                  <w:vAlign w:val="bottom"/>
                  <w:hideMark/>
                </w:tcPr>
                <w:p w14:paraId="31421E79" w14:textId="77777777" w:rsidR="009D0C1D" w:rsidRPr="008127EF" w:rsidRDefault="009D0C1D" w:rsidP="00354307">
                  <w:pPr>
                    <w:spacing w:line="276" w:lineRule="auto"/>
                    <w:jc w:val="right"/>
                    <w:rPr>
                      <w:color w:val="000000"/>
                      <w:sz w:val="16"/>
                      <w:szCs w:val="16"/>
                    </w:rPr>
                  </w:pPr>
                  <w:r w:rsidRPr="008127EF">
                    <w:rPr>
                      <w:color w:val="000000"/>
                      <w:sz w:val="16"/>
                      <w:szCs w:val="16"/>
                    </w:rPr>
                    <w:t>1.65</w:t>
                  </w:r>
                </w:p>
              </w:tc>
              <w:tc>
                <w:tcPr>
                  <w:tcW w:w="0" w:type="auto"/>
                  <w:tcBorders>
                    <w:top w:val="single" w:sz="4" w:space="0" w:color="auto"/>
                    <w:left w:val="single" w:sz="4" w:space="0" w:color="auto"/>
                    <w:bottom w:val="single" w:sz="4" w:space="0" w:color="auto"/>
                    <w:right w:val="single" w:sz="4" w:space="0" w:color="auto"/>
                  </w:tcBorders>
                  <w:vAlign w:val="bottom"/>
                  <w:hideMark/>
                </w:tcPr>
                <w:p w14:paraId="5097C8EB" w14:textId="77777777" w:rsidR="009D0C1D" w:rsidRPr="008127EF" w:rsidRDefault="009D0C1D" w:rsidP="00354307">
                  <w:pPr>
                    <w:spacing w:line="276" w:lineRule="auto"/>
                    <w:jc w:val="right"/>
                    <w:rPr>
                      <w:color w:val="000000"/>
                      <w:sz w:val="16"/>
                      <w:szCs w:val="16"/>
                    </w:rPr>
                  </w:pPr>
                  <w:r w:rsidRPr="008127EF">
                    <w:rPr>
                      <w:color w:val="000000"/>
                      <w:sz w:val="16"/>
                      <w:szCs w:val="16"/>
                    </w:rPr>
                    <w:t>17.7</w:t>
                  </w:r>
                </w:p>
              </w:tc>
            </w:tr>
            <w:tr w:rsidR="009D0C1D" w:rsidRPr="008127EF" w14:paraId="5FB9EBD6"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2EAB1E59" w14:textId="77777777" w:rsidR="009D0C1D" w:rsidRPr="008127EF" w:rsidRDefault="009D0C1D" w:rsidP="00354307">
                  <w:pPr>
                    <w:spacing w:line="276" w:lineRule="auto"/>
                    <w:rPr>
                      <w:b/>
                      <w:bCs/>
                      <w:sz w:val="16"/>
                      <w:szCs w:val="16"/>
                    </w:rPr>
                  </w:pPr>
                  <w:r w:rsidRPr="008127EF">
                    <w:rPr>
                      <w:b/>
                      <w:bCs/>
                      <w:sz w:val="16"/>
                      <w:szCs w:val="16"/>
                    </w:rPr>
                    <w:t>M2 (NL 3.1.1.1)</w:t>
                  </w:r>
                </w:p>
              </w:tc>
              <w:tc>
                <w:tcPr>
                  <w:tcW w:w="0" w:type="auto"/>
                  <w:tcBorders>
                    <w:top w:val="single" w:sz="4" w:space="0" w:color="auto"/>
                    <w:left w:val="single" w:sz="4" w:space="0" w:color="auto"/>
                    <w:bottom w:val="single" w:sz="4" w:space="0" w:color="auto"/>
                    <w:right w:val="single" w:sz="4" w:space="0" w:color="auto"/>
                  </w:tcBorders>
                </w:tcPr>
                <w:p w14:paraId="75B80143"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F156BBD"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3D30A00"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23381C2" w14:textId="77777777" w:rsidR="009D0C1D" w:rsidRPr="008127EF" w:rsidRDefault="009D0C1D" w:rsidP="00354307">
                  <w:pPr>
                    <w:spacing w:line="276"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7D05CE8F" w14:textId="77777777" w:rsidR="009D0C1D" w:rsidRPr="008127EF" w:rsidRDefault="009D0C1D" w:rsidP="00354307">
                  <w:pPr>
                    <w:spacing w:line="276"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62D2310B"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4B05ED2"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D326060"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14:paraId="40A824A8" w14:textId="77777777" w:rsidR="009D0C1D" w:rsidRPr="008127EF" w:rsidRDefault="009D0C1D" w:rsidP="00354307">
                  <w:pPr>
                    <w:spacing w:line="276" w:lineRule="auto"/>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14:paraId="0D931C86" w14:textId="77777777" w:rsidR="009D0C1D" w:rsidRPr="008127EF" w:rsidRDefault="009D0C1D" w:rsidP="00354307">
                  <w:pPr>
                    <w:spacing w:line="276" w:lineRule="auto"/>
                    <w:rPr>
                      <w:color w:val="000000"/>
                      <w:sz w:val="16"/>
                      <w:szCs w:val="16"/>
                    </w:rPr>
                  </w:pPr>
                </w:p>
              </w:tc>
            </w:tr>
            <w:tr w:rsidR="009D0C1D" w:rsidRPr="008127EF" w14:paraId="58B2D6C8"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7A99628E" w14:textId="77777777" w:rsidR="009D0C1D" w:rsidRPr="008127EF" w:rsidRDefault="009D0C1D" w:rsidP="00354307">
                  <w:pPr>
                    <w:spacing w:line="276" w:lineRule="auto"/>
                    <w:rPr>
                      <w:bCs/>
                      <w:sz w:val="16"/>
                      <w:szCs w:val="16"/>
                    </w:rPr>
                  </w:pPr>
                  <w:r w:rsidRPr="008127EF">
                    <w:rPr>
                      <w:bCs/>
                      <w:sz w:val="16"/>
                      <w:szCs w:val="16"/>
                    </w:rPr>
                    <w:t>River (total system)</w:t>
                  </w:r>
                </w:p>
              </w:tc>
              <w:tc>
                <w:tcPr>
                  <w:tcW w:w="0" w:type="auto"/>
                  <w:tcBorders>
                    <w:top w:val="single" w:sz="4" w:space="0" w:color="auto"/>
                    <w:left w:val="single" w:sz="4" w:space="0" w:color="auto"/>
                    <w:bottom w:val="single" w:sz="4" w:space="0" w:color="auto"/>
                    <w:right w:val="single" w:sz="4" w:space="0" w:color="auto"/>
                  </w:tcBorders>
                  <w:hideMark/>
                </w:tcPr>
                <w:p w14:paraId="6966DE6A"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2A6F79E0" w14:textId="77777777" w:rsidR="009D0C1D" w:rsidRPr="008127EF" w:rsidRDefault="009D0C1D" w:rsidP="00354307">
                  <w:pPr>
                    <w:spacing w:line="276" w:lineRule="auto"/>
                    <w:jc w:val="center"/>
                    <w:rPr>
                      <w:bCs/>
                      <w:sz w:val="16"/>
                      <w:szCs w:val="16"/>
                    </w:rPr>
                  </w:pPr>
                  <w:r w:rsidRPr="008127EF">
                    <w:rPr>
                      <w:bCs/>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14:paraId="11A35966" w14:textId="77777777" w:rsidR="009D0C1D" w:rsidRPr="008127EF" w:rsidRDefault="009D0C1D" w:rsidP="00354307">
                  <w:pPr>
                    <w:spacing w:line="276" w:lineRule="auto"/>
                    <w:jc w:val="center"/>
                    <w:rPr>
                      <w:bCs/>
                      <w:sz w:val="16"/>
                      <w:szCs w:val="16"/>
                    </w:rPr>
                  </w:pPr>
                  <w:r w:rsidRPr="008127EF">
                    <w:rPr>
                      <w:bCs/>
                      <w:sz w:val="16"/>
                      <w:szCs w:val="16"/>
                    </w:rPr>
                    <w:t>0.2429</w:t>
                  </w:r>
                </w:p>
              </w:tc>
              <w:tc>
                <w:tcPr>
                  <w:tcW w:w="0" w:type="auto"/>
                  <w:tcBorders>
                    <w:top w:val="single" w:sz="4" w:space="0" w:color="auto"/>
                    <w:left w:val="single" w:sz="4" w:space="0" w:color="auto"/>
                    <w:bottom w:val="single" w:sz="4" w:space="0" w:color="auto"/>
                    <w:right w:val="single" w:sz="4" w:space="0" w:color="auto"/>
                  </w:tcBorders>
                  <w:hideMark/>
                </w:tcPr>
                <w:p w14:paraId="42A95B6C"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76250F01"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06BD923A" w14:textId="77777777" w:rsidR="009D0C1D" w:rsidRPr="008127EF" w:rsidRDefault="009D0C1D" w:rsidP="00354307">
                  <w:pPr>
                    <w:spacing w:line="276" w:lineRule="auto"/>
                    <w:jc w:val="center"/>
                    <w:rPr>
                      <w:bCs/>
                      <w:sz w:val="16"/>
                      <w:szCs w:val="16"/>
                    </w:rPr>
                  </w:pPr>
                  <w:r w:rsidRPr="008127EF">
                    <w:rPr>
                      <w:bCs/>
                      <w:sz w:val="16"/>
                      <w:szCs w:val="16"/>
                    </w:rPr>
                    <w:t>2.85</w:t>
                  </w:r>
                </w:p>
              </w:tc>
              <w:tc>
                <w:tcPr>
                  <w:tcW w:w="0" w:type="auto"/>
                  <w:tcBorders>
                    <w:top w:val="single" w:sz="4" w:space="0" w:color="auto"/>
                    <w:left w:val="single" w:sz="4" w:space="0" w:color="auto"/>
                    <w:bottom w:val="single" w:sz="4" w:space="0" w:color="auto"/>
                    <w:right w:val="single" w:sz="4" w:space="0" w:color="auto"/>
                  </w:tcBorders>
                  <w:hideMark/>
                </w:tcPr>
                <w:p w14:paraId="319F6E19" w14:textId="77777777" w:rsidR="009D0C1D" w:rsidRPr="008127EF" w:rsidRDefault="009D0C1D" w:rsidP="00354307">
                  <w:pPr>
                    <w:spacing w:line="276" w:lineRule="auto"/>
                    <w:jc w:val="center"/>
                    <w:rPr>
                      <w:bCs/>
                      <w:sz w:val="16"/>
                      <w:szCs w:val="16"/>
                    </w:rPr>
                  </w:pPr>
                  <w:r w:rsidRPr="008127EF">
                    <w:rPr>
                      <w:bCs/>
                      <w:sz w:val="16"/>
                      <w:szCs w:val="16"/>
                    </w:rPr>
                    <w:t>9.48</w:t>
                  </w:r>
                </w:p>
              </w:tc>
              <w:tc>
                <w:tcPr>
                  <w:tcW w:w="0" w:type="auto"/>
                  <w:tcBorders>
                    <w:top w:val="single" w:sz="4" w:space="0" w:color="auto"/>
                    <w:left w:val="single" w:sz="4" w:space="0" w:color="auto"/>
                    <w:bottom w:val="single" w:sz="4" w:space="0" w:color="auto"/>
                    <w:right w:val="single" w:sz="4" w:space="0" w:color="auto"/>
                  </w:tcBorders>
                  <w:hideMark/>
                </w:tcPr>
                <w:p w14:paraId="4C4F834F" w14:textId="77777777" w:rsidR="009D0C1D" w:rsidRPr="008127EF" w:rsidRDefault="009D0C1D" w:rsidP="00354307">
                  <w:pPr>
                    <w:spacing w:line="276" w:lineRule="auto"/>
                    <w:jc w:val="center"/>
                    <w:rPr>
                      <w:bCs/>
                      <w:sz w:val="16"/>
                      <w:szCs w:val="16"/>
                    </w:rPr>
                  </w:pPr>
                  <w:r w:rsidRPr="008127EF">
                    <w:rPr>
                      <w:bCs/>
                      <w:sz w:val="16"/>
                      <w:szCs w:val="16"/>
                    </w:rPr>
                    <w:t>18.5</w:t>
                  </w:r>
                </w:p>
              </w:tc>
              <w:tc>
                <w:tcPr>
                  <w:tcW w:w="0" w:type="auto"/>
                  <w:tcBorders>
                    <w:top w:val="single" w:sz="4" w:space="0" w:color="auto"/>
                    <w:left w:val="single" w:sz="4" w:space="0" w:color="auto"/>
                    <w:bottom w:val="single" w:sz="4" w:space="0" w:color="auto"/>
                    <w:right w:val="single" w:sz="4" w:space="0" w:color="auto"/>
                  </w:tcBorders>
                  <w:vAlign w:val="bottom"/>
                  <w:hideMark/>
                </w:tcPr>
                <w:p w14:paraId="216D3974" w14:textId="77777777" w:rsidR="009D0C1D" w:rsidRPr="008127EF" w:rsidRDefault="009D0C1D" w:rsidP="00354307">
                  <w:pPr>
                    <w:spacing w:line="276" w:lineRule="auto"/>
                    <w:jc w:val="right"/>
                    <w:rPr>
                      <w:color w:val="000000"/>
                      <w:sz w:val="16"/>
                      <w:szCs w:val="16"/>
                    </w:rPr>
                  </w:pPr>
                  <w:r w:rsidRPr="008127EF">
                    <w:rPr>
                      <w:color w:val="000000"/>
                      <w:sz w:val="16"/>
                      <w:szCs w:val="16"/>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14:paraId="7641E31D" w14:textId="77777777" w:rsidR="009D0C1D" w:rsidRPr="008127EF" w:rsidRDefault="009D0C1D" w:rsidP="00354307">
                  <w:pPr>
                    <w:spacing w:line="276" w:lineRule="auto"/>
                    <w:jc w:val="right"/>
                    <w:rPr>
                      <w:color w:val="000000"/>
                      <w:sz w:val="16"/>
                      <w:szCs w:val="16"/>
                    </w:rPr>
                  </w:pPr>
                  <w:r w:rsidRPr="008127EF">
                    <w:rPr>
                      <w:color w:val="000000"/>
                      <w:sz w:val="16"/>
                      <w:szCs w:val="16"/>
                    </w:rPr>
                    <w:t>18.0</w:t>
                  </w:r>
                </w:p>
              </w:tc>
            </w:tr>
            <w:tr w:rsidR="009D0C1D" w:rsidRPr="008127EF" w14:paraId="3B9886EE"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5FE68B40" w14:textId="77777777" w:rsidR="009D0C1D" w:rsidRPr="008127EF" w:rsidRDefault="009D0C1D" w:rsidP="00354307">
                  <w:pPr>
                    <w:spacing w:line="276" w:lineRule="auto"/>
                    <w:rPr>
                      <w:bCs/>
                      <w:sz w:val="16"/>
                      <w:szCs w:val="16"/>
                    </w:rPr>
                  </w:pPr>
                  <w:r w:rsidRPr="008127EF">
                    <w:rPr>
                      <w:bCs/>
                      <w:sz w:val="16"/>
                      <w:szCs w:val="16"/>
                    </w:rPr>
                    <w:t>Pond (total system</w:t>
                  </w:r>
                </w:p>
              </w:tc>
              <w:tc>
                <w:tcPr>
                  <w:tcW w:w="0" w:type="auto"/>
                  <w:tcBorders>
                    <w:top w:val="single" w:sz="4" w:space="0" w:color="auto"/>
                    <w:left w:val="single" w:sz="4" w:space="0" w:color="auto"/>
                    <w:bottom w:val="single" w:sz="4" w:space="0" w:color="auto"/>
                    <w:right w:val="single" w:sz="4" w:space="0" w:color="auto"/>
                  </w:tcBorders>
                  <w:hideMark/>
                </w:tcPr>
                <w:p w14:paraId="2A78F2DD"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7D09CF3D" w14:textId="77777777" w:rsidR="009D0C1D" w:rsidRPr="008127EF" w:rsidRDefault="009D0C1D" w:rsidP="00354307">
                  <w:pPr>
                    <w:spacing w:line="276" w:lineRule="auto"/>
                    <w:jc w:val="center"/>
                    <w:rPr>
                      <w:bCs/>
                      <w:sz w:val="16"/>
                      <w:szCs w:val="16"/>
                    </w:rPr>
                  </w:pPr>
                  <w:r w:rsidRPr="008127EF">
                    <w:rPr>
                      <w:bCs/>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14:paraId="7C6057E2" w14:textId="77777777" w:rsidR="009D0C1D" w:rsidRPr="008127EF" w:rsidRDefault="009D0C1D" w:rsidP="00354307">
                  <w:pPr>
                    <w:spacing w:line="276" w:lineRule="auto"/>
                    <w:jc w:val="center"/>
                    <w:rPr>
                      <w:bCs/>
                      <w:sz w:val="16"/>
                      <w:szCs w:val="16"/>
                    </w:rPr>
                  </w:pPr>
                  <w:r w:rsidRPr="008127EF">
                    <w:rPr>
                      <w:bCs/>
                      <w:sz w:val="16"/>
                      <w:szCs w:val="16"/>
                    </w:rPr>
                    <w:t>0.1329</w:t>
                  </w:r>
                </w:p>
              </w:tc>
              <w:tc>
                <w:tcPr>
                  <w:tcW w:w="0" w:type="auto"/>
                  <w:tcBorders>
                    <w:top w:val="single" w:sz="4" w:space="0" w:color="auto"/>
                    <w:left w:val="single" w:sz="4" w:space="0" w:color="auto"/>
                    <w:bottom w:val="single" w:sz="4" w:space="0" w:color="auto"/>
                    <w:right w:val="single" w:sz="4" w:space="0" w:color="auto"/>
                  </w:tcBorders>
                  <w:hideMark/>
                </w:tcPr>
                <w:p w14:paraId="17187B8E"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2148B335"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7D0FA9B4" w14:textId="77777777" w:rsidR="009D0C1D" w:rsidRPr="008127EF" w:rsidRDefault="009D0C1D" w:rsidP="00354307">
                  <w:pPr>
                    <w:spacing w:line="276" w:lineRule="auto"/>
                    <w:jc w:val="center"/>
                    <w:rPr>
                      <w:bCs/>
                      <w:sz w:val="16"/>
                      <w:szCs w:val="16"/>
                    </w:rPr>
                  </w:pPr>
                  <w:r w:rsidRPr="008127EF">
                    <w:rPr>
                      <w:bCs/>
                      <w:sz w:val="16"/>
                      <w:szCs w:val="16"/>
                    </w:rPr>
                    <w:t>5.21</w:t>
                  </w:r>
                </w:p>
              </w:tc>
              <w:tc>
                <w:tcPr>
                  <w:tcW w:w="0" w:type="auto"/>
                  <w:tcBorders>
                    <w:top w:val="single" w:sz="4" w:space="0" w:color="auto"/>
                    <w:left w:val="single" w:sz="4" w:space="0" w:color="auto"/>
                    <w:bottom w:val="single" w:sz="4" w:space="0" w:color="auto"/>
                    <w:right w:val="single" w:sz="4" w:space="0" w:color="auto"/>
                  </w:tcBorders>
                  <w:hideMark/>
                </w:tcPr>
                <w:p w14:paraId="5CEE5A19" w14:textId="77777777" w:rsidR="009D0C1D" w:rsidRPr="008127EF" w:rsidRDefault="009D0C1D" w:rsidP="00354307">
                  <w:pPr>
                    <w:spacing w:line="276" w:lineRule="auto"/>
                    <w:jc w:val="center"/>
                    <w:rPr>
                      <w:bCs/>
                      <w:sz w:val="16"/>
                      <w:szCs w:val="16"/>
                    </w:rPr>
                  </w:pPr>
                  <w:r w:rsidRPr="008127EF">
                    <w:rPr>
                      <w:bCs/>
                      <w:sz w:val="16"/>
                      <w:szCs w:val="16"/>
                    </w:rPr>
                    <w:t>17.32</w:t>
                  </w:r>
                </w:p>
              </w:tc>
              <w:tc>
                <w:tcPr>
                  <w:tcW w:w="0" w:type="auto"/>
                  <w:tcBorders>
                    <w:top w:val="single" w:sz="4" w:space="0" w:color="auto"/>
                    <w:left w:val="single" w:sz="4" w:space="0" w:color="auto"/>
                    <w:bottom w:val="single" w:sz="4" w:space="0" w:color="auto"/>
                    <w:right w:val="single" w:sz="4" w:space="0" w:color="auto"/>
                  </w:tcBorders>
                  <w:hideMark/>
                </w:tcPr>
                <w:p w14:paraId="3F0346BA" w14:textId="77777777" w:rsidR="009D0C1D" w:rsidRPr="008127EF" w:rsidRDefault="009D0C1D" w:rsidP="00354307">
                  <w:pPr>
                    <w:spacing w:line="276" w:lineRule="auto"/>
                    <w:jc w:val="center"/>
                    <w:rPr>
                      <w:bCs/>
                      <w:sz w:val="16"/>
                      <w:szCs w:val="16"/>
                    </w:rPr>
                  </w:pPr>
                  <w:r w:rsidRPr="008127EF">
                    <w:rPr>
                      <w:bCs/>
                      <w:sz w:val="16"/>
                      <w:szCs w:val="16"/>
                    </w:rPr>
                    <w:t>28.2</w:t>
                  </w:r>
                </w:p>
              </w:tc>
              <w:tc>
                <w:tcPr>
                  <w:tcW w:w="0" w:type="auto"/>
                  <w:tcBorders>
                    <w:top w:val="single" w:sz="4" w:space="0" w:color="auto"/>
                    <w:left w:val="single" w:sz="4" w:space="0" w:color="auto"/>
                    <w:bottom w:val="single" w:sz="4" w:space="0" w:color="auto"/>
                    <w:right w:val="single" w:sz="4" w:space="0" w:color="auto"/>
                  </w:tcBorders>
                  <w:vAlign w:val="bottom"/>
                  <w:hideMark/>
                </w:tcPr>
                <w:p w14:paraId="7BBD18A5" w14:textId="77777777" w:rsidR="009D0C1D" w:rsidRPr="008127EF" w:rsidRDefault="009D0C1D" w:rsidP="00354307">
                  <w:pPr>
                    <w:spacing w:line="276" w:lineRule="auto"/>
                    <w:jc w:val="right"/>
                    <w:rPr>
                      <w:color w:val="000000"/>
                      <w:sz w:val="16"/>
                      <w:szCs w:val="16"/>
                    </w:rPr>
                  </w:pPr>
                  <w:r w:rsidRPr="008127EF">
                    <w:rPr>
                      <w:color w:val="000000"/>
                      <w:sz w:val="16"/>
                      <w:szCs w:val="16"/>
                    </w:rPr>
                    <w:t>9.88</w:t>
                  </w:r>
                </w:p>
              </w:tc>
              <w:tc>
                <w:tcPr>
                  <w:tcW w:w="0" w:type="auto"/>
                  <w:tcBorders>
                    <w:top w:val="single" w:sz="4" w:space="0" w:color="auto"/>
                    <w:left w:val="single" w:sz="4" w:space="0" w:color="auto"/>
                    <w:bottom w:val="single" w:sz="4" w:space="0" w:color="auto"/>
                    <w:right w:val="single" w:sz="4" w:space="0" w:color="auto"/>
                  </w:tcBorders>
                  <w:vAlign w:val="bottom"/>
                  <w:hideMark/>
                </w:tcPr>
                <w:p w14:paraId="2067724C" w14:textId="77777777" w:rsidR="009D0C1D" w:rsidRPr="008127EF" w:rsidRDefault="009D0C1D" w:rsidP="00354307">
                  <w:pPr>
                    <w:spacing w:line="276" w:lineRule="auto"/>
                    <w:jc w:val="right"/>
                    <w:rPr>
                      <w:color w:val="000000"/>
                      <w:sz w:val="16"/>
                      <w:szCs w:val="16"/>
                    </w:rPr>
                  </w:pPr>
                  <w:r w:rsidRPr="008127EF">
                    <w:rPr>
                      <w:color w:val="000000"/>
                      <w:sz w:val="16"/>
                      <w:szCs w:val="16"/>
                    </w:rPr>
                    <w:t>32.9</w:t>
                  </w:r>
                </w:p>
              </w:tc>
            </w:tr>
            <w:tr w:rsidR="009D0C1D" w:rsidRPr="008127EF" w14:paraId="71CBF12E"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657D3093" w14:textId="77777777" w:rsidR="009D0C1D" w:rsidRPr="008127EF" w:rsidRDefault="009D0C1D" w:rsidP="00354307">
                  <w:pPr>
                    <w:spacing w:line="276" w:lineRule="auto"/>
                    <w:rPr>
                      <w:b/>
                      <w:bCs/>
                      <w:sz w:val="16"/>
                      <w:szCs w:val="16"/>
                    </w:rPr>
                  </w:pPr>
                  <w:r w:rsidRPr="008127EF">
                    <w:rPr>
                      <w:b/>
                      <w:bCs/>
                      <w:sz w:val="16"/>
                      <w:szCs w:val="16"/>
                    </w:rPr>
                    <w:t>M3 (FN 263)</w:t>
                  </w:r>
                </w:p>
              </w:tc>
              <w:tc>
                <w:tcPr>
                  <w:tcW w:w="0" w:type="auto"/>
                  <w:tcBorders>
                    <w:top w:val="single" w:sz="4" w:space="0" w:color="auto"/>
                    <w:left w:val="single" w:sz="4" w:space="0" w:color="auto"/>
                    <w:bottom w:val="single" w:sz="4" w:space="0" w:color="auto"/>
                    <w:right w:val="single" w:sz="4" w:space="0" w:color="auto"/>
                  </w:tcBorders>
                </w:tcPr>
                <w:p w14:paraId="0EBD689F"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136360D9"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6872A70"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A740112" w14:textId="77777777" w:rsidR="009D0C1D" w:rsidRPr="008127EF" w:rsidRDefault="009D0C1D" w:rsidP="00354307">
                  <w:pPr>
                    <w:spacing w:line="276"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7F5A0F70" w14:textId="77777777" w:rsidR="009D0C1D" w:rsidRPr="008127EF" w:rsidRDefault="009D0C1D" w:rsidP="00354307">
                  <w:pPr>
                    <w:spacing w:line="276"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D0F3E37"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CD2877F"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3A4B981" w14:textId="77777777" w:rsidR="009D0C1D" w:rsidRPr="008127EF" w:rsidRDefault="009D0C1D" w:rsidP="00354307">
                  <w:pPr>
                    <w:spacing w:line="276" w:lineRule="auto"/>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14:paraId="616D3D56" w14:textId="77777777" w:rsidR="009D0C1D" w:rsidRPr="008127EF" w:rsidRDefault="009D0C1D" w:rsidP="00354307">
                  <w:pPr>
                    <w:spacing w:line="276" w:lineRule="auto"/>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14:paraId="36D70447" w14:textId="77777777" w:rsidR="009D0C1D" w:rsidRPr="008127EF" w:rsidRDefault="009D0C1D" w:rsidP="00354307">
                  <w:pPr>
                    <w:spacing w:line="276" w:lineRule="auto"/>
                    <w:rPr>
                      <w:color w:val="000000"/>
                      <w:sz w:val="16"/>
                      <w:szCs w:val="16"/>
                    </w:rPr>
                  </w:pPr>
                </w:p>
              </w:tc>
            </w:tr>
            <w:tr w:rsidR="009D0C1D" w:rsidRPr="008127EF" w14:paraId="1D1E0BFF"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37F0664D" w14:textId="77777777" w:rsidR="009D0C1D" w:rsidRPr="008127EF" w:rsidRDefault="009D0C1D" w:rsidP="00354307">
                  <w:pPr>
                    <w:spacing w:line="276" w:lineRule="auto"/>
                    <w:rPr>
                      <w:bCs/>
                      <w:sz w:val="16"/>
                      <w:szCs w:val="16"/>
                    </w:rPr>
                  </w:pPr>
                  <w:r w:rsidRPr="008127EF">
                    <w:rPr>
                      <w:bCs/>
                      <w:sz w:val="16"/>
                      <w:szCs w:val="16"/>
                    </w:rPr>
                    <w:t>River (total system)</w:t>
                  </w:r>
                </w:p>
              </w:tc>
              <w:tc>
                <w:tcPr>
                  <w:tcW w:w="0" w:type="auto"/>
                  <w:tcBorders>
                    <w:top w:val="single" w:sz="4" w:space="0" w:color="auto"/>
                    <w:left w:val="single" w:sz="4" w:space="0" w:color="auto"/>
                    <w:bottom w:val="single" w:sz="4" w:space="0" w:color="auto"/>
                    <w:right w:val="single" w:sz="4" w:space="0" w:color="auto"/>
                  </w:tcBorders>
                  <w:hideMark/>
                </w:tcPr>
                <w:p w14:paraId="1C9163BA"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10ABA28D" w14:textId="77777777" w:rsidR="009D0C1D" w:rsidRPr="008127EF" w:rsidRDefault="009D0C1D" w:rsidP="00354307">
                  <w:pPr>
                    <w:spacing w:line="276" w:lineRule="auto"/>
                    <w:jc w:val="center"/>
                    <w:rPr>
                      <w:bCs/>
                      <w:sz w:val="16"/>
                      <w:szCs w:val="16"/>
                    </w:rPr>
                  </w:pPr>
                  <w:r w:rsidRPr="008127EF">
                    <w:rPr>
                      <w:bCs/>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14:paraId="2387B5BE" w14:textId="77777777" w:rsidR="009D0C1D" w:rsidRPr="008127EF" w:rsidRDefault="009D0C1D" w:rsidP="00354307">
                  <w:pPr>
                    <w:spacing w:line="276" w:lineRule="auto"/>
                    <w:jc w:val="center"/>
                    <w:rPr>
                      <w:bCs/>
                      <w:sz w:val="16"/>
                      <w:szCs w:val="16"/>
                    </w:rPr>
                  </w:pPr>
                  <w:r w:rsidRPr="008127EF">
                    <w:rPr>
                      <w:bCs/>
                      <w:sz w:val="16"/>
                      <w:szCs w:val="16"/>
                    </w:rPr>
                    <w:t>0.5745</w:t>
                  </w:r>
                </w:p>
              </w:tc>
              <w:tc>
                <w:tcPr>
                  <w:tcW w:w="0" w:type="auto"/>
                  <w:tcBorders>
                    <w:top w:val="single" w:sz="4" w:space="0" w:color="auto"/>
                    <w:left w:val="single" w:sz="4" w:space="0" w:color="auto"/>
                    <w:bottom w:val="single" w:sz="4" w:space="0" w:color="auto"/>
                    <w:right w:val="single" w:sz="4" w:space="0" w:color="auto"/>
                  </w:tcBorders>
                  <w:hideMark/>
                </w:tcPr>
                <w:p w14:paraId="28540E8B"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3BBEC024"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1FDDF029" w14:textId="77777777" w:rsidR="009D0C1D" w:rsidRPr="008127EF" w:rsidRDefault="009D0C1D" w:rsidP="00354307">
                  <w:pPr>
                    <w:spacing w:line="276" w:lineRule="auto"/>
                    <w:jc w:val="center"/>
                    <w:rPr>
                      <w:bCs/>
                      <w:sz w:val="16"/>
                      <w:szCs w:val="16"/>
                    </w:rPr>
                  </w:pPr>
                  <w:r w:rsidRPr="008127EF">
                    <w:rPr>
                      <w:bCs/>
                      <w:sz w:val="16"/>
                      <w:szCs w:val="16"/>
                    </w:rPr>
                    <w:t>1.21</w:t>
                  </w:r>
                </w:p>
              </w:tc>
              <w:tc>
                <w:tcPr>
                  <w:tcW w:w="0" w:type="auto"/>
                  <w:tcBorders>
                    <w:top w:val="single" w:sz="4" w:space="0" w:color="auto"/>
                    <w:left w:val="single" w:sz="4" w:space="0" w:color="auto"/>
                    <w:bottom w:val="single" w:sz="4" w:space="0" w:color="auto"/>
                    <w:right w:val="single" w:sz="4" w:space="0" w:color="auto"/>
                  </w:tcBorders>
                  <w:hideMark/>
                </w:tcPr>
                <w:p w14:paraId="20530886" w14:textId="77777777" w:rsidR="009D0C1D" w:rsidRPr="008127EF" w:rsidRDefault="009D0C1D" w:rsidP="00354307">
                  <w:pPr>
                    <w:spacing w:line="276" w:lineRule="auto"/>
                    <w:jc w:val="center"/>
                    <w:rPr>
                      <w:bCs/>
                      <w:sz w:val="16"/>
                      <w:szCs w:val="16"/>
                    </w:rPr>
                  </w:pPr>
                  <w:r w:rsidRPr="008127EF">
                    <w:rPr>
                      <w:bCs/>
                      <w:sz w:val="16"/>
                      <w:szCs w:val="16"/>
                    </w:rPr>
                    <w:t>4.01</w:t>
                  </w:r>
                </w:p>
              </w:tc>
              <w:tc>
                <w:tcPr>
                  <w:tcW w:w="0" w:type="auto"/>
                  <w:tcBorders>
                    <w:top w:val="single" w:sz="4" w:space="0" w:color="auto"/>
                    <w:left w:val="single" w:sz="4" w:space="0" w:color="auto"/>
                    <w:bottom w:val="single" w:sz="4" w:space="0" w:color="auto"/>
                    <w:right w:val="single" w:sz="4" w:space="0" w:color="auto"/>
                  </w:tcBorders>
                  <w:hideMark/>
                </w:tcPr>
                <w:p w14:paraId="2C7AB5ED" w14:textId="77777777" w:rsidR="009D0C1D" w:rsidRPr="008127EF" w:rsidRDefault="009D0C1D" w:rsidP="00354307">
                  <w:pPr>
                    <w:spacing w:line="276" w:lineRule="auto"/>
                    <w:jc w:val="center"/>
                    <w:rPr>
                      <w:bCs/>
                      <w:sz w:val="16"/>
                      <w:szCs w:val="16"/>
                    </w:rPr>
                  </w:pPr>
                  <w:r w:rsidRPr="008127EF">
                    <w:rPr>
                      <w:bCs/>
                      <w:sz w:val="16"/>
                      <w:szCs w:val="16"/>
                    </w:rPr>
                    <w:t>21.0</w:t>
                  </w:r>
                </w:p>
              </w:tc>
              <w:tc>
                <w:tcPr>
                  <w:tcW w:w="0" w:type="auto"/>
                  <w:tcBorders>
                    <w:top w:val="single" w:sz="4" w:space="0" w:color="auto"/>
                    <w:left w:val="single" w:sz="4" w:space="0" w:color="auto"/>
                    <w:bottom w:val="single" w:sz="4" w:space="0" w:color="auto"/>
                    <w:right w:val="single" w:sz="4" w:space="0" w:color="auto"/>
                  </w:tcBorders>
                  <w:vAlign w:val="bottom"/>
                  <w:hideMark/>
                </w:tcPr>
                <w:p w14:paraId="7AA2163E" w14:textId="77777777" w:rsidR="009D0C1D" w:rsidRPr="008127EF" w:rsidRDefault="009D0C1D" w:rsidP="00354307">
                  <w:pPr>
                    <w:spacing w:line="276" w:lineRule="auto"/>
                    <w:jc w:val="right"/>
                    <w:rPr>
                      <w:color w:val="000000"/>
                      <w:sz w:val="16"/>
                      <w:szCs w:val="16"/>
                    </w:rPr>
                  </w:pPr>
                  <w:r w:rsidRPr="008127EF">
                    <w:rPr>
                      <w:color w:val="000000"/>
                      <w:sz w:val="16"/>
                      <w:szCs w:val="16"/>
                    </w:rPr>
                    <w:t>2.29</w:t>
                  </w:r>
                </w:p>
              </w:tc>
              <w:tc>
                <w:tcPr>
                  <w:tcW w:w="0" w:type="auto"/>
                  <w:tcBorders>
                    <w:top w:val="single" w:sz="4" w:space="0" w:color="auto"/>
                    <w:left w:val="single" w:sz="4" w:space="0" w:color="auto"/>
                    <w:bottom w:val="single" w:sz="4" w:space="0" w:color="auto"/>
                    <w:right w:val="single" w:sz="4" w:space="0" w:color="auto"/>
                  </w:tcBorders>
                  <w:vAlign w:val="bottom"/>
                  <w:hideMark/>
                </w:tcPr>
                <w:p w14:paraId="373C3DDD" w14:textId="77777777" w:rsidR="009D0C1D" w:rsidRPr="008127EF" w:rsidRDefault="009D0C1D" w:rsidP="00354307">
                  <w:pPr>
                    <w:spacing w:line="276" w:lineRule="auto"/>
                    <w:jc w:val="right"/>
                    <w:rPr>
                      <w:color w:val="000000"/>
                      <w:sz w:val="16"/>
                      <w:szCs w:val="16"/>
                    </w:rPr>
                  </w:pPr>
                  <w:r w:rsidRPr="008127EF">
                    <w:rPr>
                      <w:color w:val="000000"/>
                      <w:sz w:val="16"/>
                      <w:szCs w:val="16"/>
                    </w:rPr>
                    <w:t>7.60</w:t>
                  </w:r>
                </w:p>
              </w:tc>
            </w:tr>
            <w:tr w:rsidR="009D0C1D" w:rsidRPr="008127EF" w14:paraId="0618E83D" w14:textId="77777777" w:rsidTr="00354307">
              <w:tc>
                <w:tcPr>
                  <w:tcW w:w="0" w:type="auto"/>
                  <w:tcBorders>
                    <w:top w:val="single" w:sz="4" w:space="0" w:color="auto"/>
                    <w:left w:val="single" w:sz="4" w:space="0" w:color="auto"/>
                    <w:bottom w:val="single" w:sz="4" w:space="0" w:color="auto"/>
                    <w:right w:val="single" w:sz="4" w:space="0" w:color="auto"/>
                  </w:tcBorders>
                  <w:hideMark/>
                </w:tcPr>
                <w:p w14:paraId="24BEFEC5" w14:textId="77777777" w:rsidR="009D0C1D" w:rsidRPr="008127EF" w:rsidRDefault="009D0C1D" w:rsidP="00354307">
                  <w:pPr>
                    <w:spacing w:line="276" w:lineRule="auto"/>
                    <w:rPr>
                      <w:bCs/>
                      <w:sz w:val="16"/>
                      <w:szCs w:val="16"/>
                    </w:rPr>
                  </w:pPr>
                  <w:r w:rsidRPr="008127EF">
                    <w:rPr>
                      <w:bCs/>
                      <w:sz w:val="16"/>
                      <w:szCs w:val="16"/>
                    </w:rPr>
                    <w:t>Pond (total system</w:t>
                  </w:r>
                </w:p>
              </w:tc>
              <w:tc>
                <w:tcPr>
                  <w:tcW w:w="0" w:type="auto"/>
                  <w:tcBorders>
                    <w:top w:val="single" w:sz="4" w:space="0" w:color="auto"/>
                    <w:left w:val="single" w:sz="4" w:space="0" w:color="auto"/>
                    <w:bottom w:val="single" w:sz="4" w:space="0" w:color="auto"/>
                    <w:right w:val="single" w:sz="4" w:space="0" w:color="auto"/>
                  </w:tcBorders>
                  <w:hideMark/>
                </w:tcPr>
                <w:p w14:paraId="4E4089D5" w14:textId="77777777" w:rsidR="009D0C1D" w:rsidRPr="008127EF" w:rsidRDefault="009D0C1D" w:rsidP="00354307">
                  <w:pPr>
                    <w:spacing w:line="276" w:lineRule="auto"/>
                    <w:jc w:val="center"/>
                    <w:rPr>
                      <w:sz w:val="16"/>
                      <w:szCs w:val="16"/>
                    </w:rPr>
                  </w:pPr>
                  <w:r w:rsidRPr="008127EF">
                    <w:rPr>
                      <w:bCs/>
                      <w:sz w:val="16"/>
                      <w:szCs w:val="16"/>
                    </w:rPr>
                    <w:t>SFO</w:t>
                  </w:r>
                </w:p>
              </w:tc>
              <w:tc>
                <w:tcPr>
                  <w:tcW w:w="0" w:type="auto"/>
                  <w:tcBorders>
                    <w:top w:val="single" w:sz="4" w:space="0" w:color="auto"/>
                    <w:left w:val="single" w:sz="4" w:space="0" w:color="auto"/>
                    <w:bottom w:val="single" w:sz="4" w:space="0" w:color="auto"/>
                    <w:right w:val="single" w:sz="4" w:space="0" w:color="auto"/>
                  </w:tcBorders>
                  <w:hideMark/>
                </w:tcPr>
                <w:p w14:paraId="1CF4880C" w14:textId="77777777" w:rsidR="009D0C1D" w:rsidRPr="008127EF" w:rsidRDefault="009D0C1D" w:rsidP="00354307">
                  <w:pPr>
                    <w:spacing w:line="276" w:lineRule="auto"/>
                    <w:jc w:val="center"/>
                    <w:rPr>
                      <w:bCs/>
                      <w:sz w:val="16"/>
                      <w:szCs w:val="16"/>
                    </w:rPr>
                  </w:pPr>
                  <w:r w:rsidRPr="008127EF">
                    <w:rPr>
                      <w:bCs/>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14:paraId="6C13FBC4" w14:textId="77777777" w:rsidR="009D0C1D" w:rsidRPr="008127EF" w:rsidRDefault="009D0C1D" w:rsidP="00354307">
                  <w:pPr>
                    <w:spacing w:line="276" w:lineRule="auto"/>
                    <w:jc w:val="center"/>
                    <w:rPr>
                      <w:bCs/>
                      <w:sz w:val="16"/>
                      <w:szCs w:val="16"/>
                    </w:rPr>
                  </w:pPr>
                  <w:r w:rsidRPr="008127EF">
                    <w:rPr>
                      <w:bCs/>
                      <w:sz w:val="16"/>
                      <w:szCs w:val="16"/>
                    </w:rPr>
                    <w:t>0.3613</w:t>
                  </w:r>
                </w:p>
              </w:tc>
              <w:tc>
                <w:tcPr>
                  <w:tcW w:w="0" w:type="auto"/>
                  <w:tcBorders>
                    <w:top w:val="single" w:sz="4" w:space="0" w:color="auto"/>
                    <w:left w:val="single" w:sz="4" w:space="0" w:color="auto"/>
                    <w:bottom w:val="single" w:sz="4" w:space="0" w:color="auto"/>
                    <w:right w:val="single" w:sz="4" w:space="0" w:color="auto"/>
                  </w:tcBorders>
                  <w:hideMark/>
                </w:tcPr>
                <w:p w14:paraId="55AE6C03"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1F7298D1" w14:textId="77777777" w:rsidR="009D0C1D" w:rsidRPr="008127EF" w:rsidRDefault="009D0C1D" w:rsidP="00354307">
                  <w:pPr>
                    <w:spacing w:line="276" w:lineRule="auto"/>
                    <w:jc w:val="center"/>
                    <w:rPr>
                      <w:sz w:val="16"/>
                      <w:szCs w:val="16"/>
                    </w:rPr>
                  </w:pPr>
                  <w:r w:rsidRPr="008127EF">
                    <w:rPr>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0A5D48B8" w14:textId="77777777" w:rsidR="009D0C1D" w:rsidRPr="008127EF" w:rsidRDefault="009D0C1D" w:rsidP="00354307">
                  <w:pPr>
                    <w:spacing w:line="276" w:lineRule="auto"/>
                    <w:jc w:val="center"/>
                    <w:rPr>
                      <w:bCs/>
                      <w:sz w:val="16"/>
                      <w:szCs w:val="16"/>
                    </w:rPr>
                  </w:pPr>
                  <w:r w:rsidRPr="008127EF">
                    <w:rPr>
                      <w:bCs/>
                      <w:sz w:val="16"/>
                      <w:szCs w:val="16"/>
                    </w:rPr>
                    <w:t>1.92</w:t>
                  </w:r>
                </w:p>
              </w:tc>
              <w:tc>
                <w:tcPr>
                  <w:tcW w:w="0" w:type="auto"/>
                  <w:tcBorders>
                    <w:top w:val="single" w:sz="4" w:space="0" w:color="auto"/>
                    <w:left w:val="single" w:sz="4" w:space="0" w:color="auto"/>
                    <w:bottom w:val="single" w:sz="4" w:space="0" w:color="auto"/>
                    <w:right w:val="single" w:sz="4" w:space="0" w:color="auto"/>
                  </w:tcBorders>
                  <w:hideMark/>
                </w:tcPr>
                <w:p w14:paraId="37BB7690" w14:textId="77777777" w:rsidR="009D0C1D" w:rsidRPr="008127EF" w:rsidRDefault="009D0C1D" w:rsidP="00354307">
                  <w:pPr>
                    <w:spacing w:line="276" w:lineRule="auto"/>
                    <w:jc w:val="center"/>
                    <w:rPr>
                      <w:bCs/>
                      <w:sz w:val="16"/>
                      <w:szCs w:val="16"/>
                    </w:rPr>
                  </w:pPr>
                  <w:r w:rsidRPr="008127EF">
                    <w:rPr>
                      <w:bCs/>
                      <w:sz w:val="16"/>
                      <w:szCs w:val="16"/>
                    </w:rPr>
                    <w:t>6.37</w:t>
                  </w:r>
                </w:p>
              </w:tc>
              <w:tc>
                <w:tcPr>
                  <w:tcW w:w="0" w:type="auto"/>
                  <w:tcBorders>
                    <w:top w:val="single" w:sz="4" w:space="0" w:color="auto"/>
                    <w:left w:val="single" w:sz="4" w:space="0" w:color="auto"/>
                    <w:bottom w:val="single" w:sz="4" w:space="0" w:color="auto"/>
                    <w:right w:val="single" w:sz="4" w:space="0" w:color="auto"/>
                  </w:tcBorders>
                  <w:hideMark/>
                </w:tcPr>
                <w:p w14:paraId="2DC0433D" w14:textId="77777777" w:rsidR="009D0C1D" w:rsidRPr="008127EF" w:rsidRDefault="009D0C1D" w:rsidP="00354307">
                  <w:pPr>
                    <w:spacing w:line="276" w:lineRule="auto"/>
                    <w:jc w:val="center"/>
                    <w:rPr>
                      <w:bCs/>
                      <w:sz w:val="16"/>
                      <w:szCs w:val="16"/>
                    </w:rPr>
                  </w:pPr>
                  <w:r w:rsidRPr="008127EF">
                    <w:rPr>
                      <w:bCs/>
                      <w:sz w:val="16"/>
                      <w:szCs w:val="16"/>
                    </w:rPr>
                    <w:t>28.6</w:t>
                  </w:r>
                </w:p>
              </w:tc>
              <w:tc>
                <w:tcPr>
                  <w:tcW w:w="0" w:type="auto"/>
                  <w:tcBorders>
                    <w:top w:val="single" w:sz="4" w:space="0" w:color="auto"/>
                    <w:left w:val="single" w:sz="4" w:space="0" w:color="auto"/>
                    <w:bottom w:val="single" w:sz="4" w:space="0" w:color="auto"/>
                    <w:right w:val="single" w:sz="4" w:space="0" w:color="auto"/>
                  </w:tcBorders>
                  <w:vAlign w:val="bottom"/>
                  <w:hideMark/>
                </w:tcPr>
                <w:p w14:paraId="43E0353B" w14:textId="77777777" w:rsidR="009D0C1D" w:rsidRPr="008127EF" w:rsidRDefault="009D0C1D" w:rsidP="00354307">
                  <w:pPr>
                    <w:spacing w:line="276" w:lineRule="auto"/>
                    <w:jc w:val="right"/>
                    <w:rPr>
                      <w:color w:val="000000"/>
                      <w:sz w:val="16"/>
                      <w:szCs w:val="16"/>
                    </w:rPr>
                  </w:pPr>
                  <w:r w:rsidRPr="008127EF">
                    <w:rPr>
                      <w:color w:val="000000"/>
                      <w:sz w:val="16"/>
                      <w:szCs w:val="16"/>
                    </w:rPr>
                    <w:t>3.64</w:t>
                  </w:r>
                </w:p>
              </w:tc>
              <w:tc>
                <w:tcPr>
                  <w:tcW w:w="0" w:type="auto"/>
                  <w:tcBorders>
                    <w:top w:val="single" w:sz="4" w:space="0" w:color="auto"/>
                    <w:left w:val="single" w:sz="4" w:space="0" w:color="auto"/>
                    <w:bottom w:val="single" w:sz="4" w:space="0" w:color="auto"/>
                    <w:right w:val="single" w:sz="4" w:space="0" w:color="auto"/>
                  </w:tcBorders>
                  <w:vAlign w:val="bottom"/>
                  <w:hideMark/>
                </w:tcPr>
                <w:p w14:paraId="0B66E982" w14:textId="77777777" w:rsidR="009D0C1D" w:rsidRPr="008127EF" w:rsidRDefault="009D0C1D" w:rsidP="00354307">
                  <w:pPr>
                    <w:spacing w:line="276" w:lineRule="auto"/>
                    <w:jc w:val="right"/>
                    <w:rPr>
                      <w:color w:val="000000"/>
                      <w:sz w:val="16"/>
                      <w:szCs w:val="16"/>
                    </w:rPr>
                  </w:pPr>
                  <w:r w:rsidRPr="008127EF">
                    <w:rPr>
                      <w:color w:val="000000"/>
                      <w:sz w:val="16"/>
                      <w:szCs w:val="16"/>
                    </w:rPr>
                    <w:t>12.1</w:t>
                  </w:r>
                </w:p>
              </w:tc>
            </w:tr>
          </w:tbl>
          <w:p w14:paraId="04920EA2" w14:textId="77777777" w:rsidR="009D0C1D" w:rsidRPr="008127EF" w:rsidRDefault="009D0C1D" w:rsidP="00354307">
            <w:pPr>
              <w:jc w:val="both"/>
              <w:rPr>
                <w:rFonts w:eastAsia="Calibri"/>
                <w:bCs/>
                <w:lang w:eastAsia="en-US"/>
              </w:rPr>
            </w:pPr>
            <w:r w:rsidRPr="008127EF">
              <w:rPr>
                <w:sz w:val="18"/>
              </w:rPr>
              <w:t>* The values quoted for water and sediiment phases refer to dissipation. The total system values refer to degradation</w:t>
            </w:r>
          </w:p>
        </w:tc>
      </w:tr>
    </w:tbl>
    <w:p w14:paraId="6D91D7B5" w14:textId="77777777" w:rsidR="00C32403" w:rsidRPr="008127EF" w:rsidRDefault="00C32403" w:rsidP="00C32403">
      <w:pPr>
        <w:spacing w:line="260" w:lineRule="atLeast"/>
        <w:ind w:left="360"/>
        <w:contextualSpacing/>
        <w:rPr>
          <w:rFonts w:eastAsia="Calibri"/>
          <w:lang w:eastAsia="en-US"/>
        </w:rPr>
      </w:pPr>
    </w:p>
    <w:p w14:paraId="28C58987" w14:textId="77777777" w:rsidR="00C32403" w:rsidRPr="008127EF" w:rsidRDefault="00C32403" w:rsidP="00C32403">
      <w:pPr>
        <w:rPr>
          <w:rFonts w:eastAsia="Calibri"/>
          <w:b/>
          <w:i/>
          <w:lang w:eastAsia="en-US"/>
        </w:rPr>
      </w:pPr>
      <w:r w:rsidRPr="008127EF">
        <w:rPr>
          <w:rFonts w:eastAsia="Calibri" w:cs="Calibri"/>
          <w:b/>
          <w:bCs/>
          <w:i/>
          <w:iCs/>
          <w:lang w:eastAsia="en-US"/>
        </w:rPr>
        <w:t>Testing for distribution and dissipation in air (ADS)</w:t>
      </w:r>
    </w:p>
    <w:p w14:paraId="46EBE9C9" w14:textId="77777777" w:rsidR="00C32403" w:rsidRPr="008127EF" w:rsidRDefault="00C32403" w:rsidP="00C32403">
      <w:pPr>
        <w:spacing w:line="260" w:lineRule="atLeast"/>
        <w:ind w:left="720"/>
        <w:contextualSpacing/>
        <w:rPr>
          <w:rFonts w:eastAsia="Calibri"/>
          <w:b/>
          <w:i/>
          <w:sz w:val="24"/>
          <w:highlight w:val="magenta"/>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9D0C1D" w:rsidRPr="008127EF" w14:paraId="09E86D7B" w14:textId="77777777" w:rsidTr="00354307">
        <w:tc>
          <w:tcPr>
            <w:tcW w:w="5000" w:type="pct"/>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30F38956" w14:textId="77777777" w:rsidR="009D0C1D" w:rsidRPr="008127EF" w:rsidRDefault="009D0C1D" w:rsidP="00354307">
            <w:pPr>
              <w:spacing w:line="260" w:lineRule="atLeast"/>
              <w:rPr>
                <w:rFonts w:eastAsia="Calibri"/>
                <w:b/>
                <w:lang w:eastAsia="da-DK"/>
              </w:rPr>
            </w:pPr>
            <w:r w:rsidRPr="008127EF">
              <w:rPr>
                <w:rFonts w:eastAsia="Calibri" w:cs="Calibri"/>
                <w:b/>
                <w:bCs/>
                <w:lang w:eastAsia="en-US"/>
              </w:rPr>
              <w:t>Data waiving</w:t>
            </w:r>
          </w:p>
        </w:tc>
      </w:tr>
      <w:tr w:rsidR="009D0C1D" w:rsidRPr="008127EF" w14:paraId="55AD0640"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34BCB4DE" w14:textId="77777777" w:rsidR="009D0C1D" w:rsidRPr="008127EF" w:rsidRDefault="009D0C1D" w:rsidP="00354307">
            <w:pPr>
              <w:spacing w:line="260" w:lineRule="atLeast"/>
              <w:rPr>
                <w:rFonts w:eastAsia="Calibri"/>
                <w:lang w:eastAsia="en-US"/>
              </w:rPr>
            </w:pPr>
            <w:r w:rsidRPr="008127EF">
              <w:rPr>
                <w:rFonts w:eastAsia="Calibri" w:cs="Calibri"/>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4673706E" w14:textId="77777777" w:rsidR="009D0C1D" w:rsidRPr="008127EF" w:rsidRDefault="009D0C1D" w:rsidP="00354307">
            <w:pPr>
              <w:spacing w:line="260" w:lineRule="atLeast"/>
              <w:rPr>
                <w:rFonts w:eastAsia="Calibri"/>
                <w:lang w:eastAsia="en-US"/>
              </w:rPr>
            </w:pPr>
            <w:r w:rsidRPr="008127EF">
              <w:rPr>
                <w:color w:val="000000" w:themeColor="text1"/>
                <w:lang w:eastAsia="en-GB"/>
              </w:rPr>
              <w:t>Study on distribution and dissipation in air</w:t>
            </w:r>
          </w:p>
        </w:tc>
      </w:tr>
      <w:tr w:rsidR="009D0C1D" w:rsidRPr="008127EF" w14:paraId="6F88713A" w14:textId="77777777" w:rsidTr="00354307">
        <w:tc>
          <w:tcPr>
            <w:tcW w:w="1200" w:type="pct"/>
            <w:tcBorders>
              <w:top w:val="single" w:sz="4" w:space="0" w:color="auto"/>
              <w:left w:val="single" w:sz="4" w:space="0" w:color="auto"/>
              <w:bottom w:val="single" w:sz="4" w:space="0" w:color="auto"/>
              <w:right w:val="single" w:sz="4" w:space="0" w:color="auto"/>
            </w:tcBorders>
            <w:shd w:val="clear" w:color="auto" w:fill="auto"/>
          </w:tcPr>
          <w:p w14:paraId="69D59A5E" w14:textId="77777777" w:rsidR="009D0C1D" w:rsidRPr="008127EF" w:rsidRDefault="009D0C1D" w:rsidP="00354307">
            <w:pPr>
              <w:spacing w:line="260" w:lineRule="atLeast"/>
              <w:rPr>
                <w:rFonts w:eastAsia="Calibri"/>
                <w:lang w:eastAsia="en-US"/>
              </w:rPr>
            </w:pPr>
            <w:r w:rsidRPr="008127EF">
              <w:rPr>
                <w:rFonts w:eastAsia="Calibri" w:cs="Calibri"/>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428FEF2D" w14:textId="77777777" w:rsidR="009D0C1D" w:rsidRPr="008127EF" w:rsidRDefault="009D0C1D" w:rsidP="00354307">
            <w:pPr>
              <w:autoSpaceDE w:val="0"/>
              <w:autoSpaceDN w:val="0"/>
              <w:adjustRightInd w:val="0"/>
              <w:rPr>
                <w:color w:val="000000" w:themeColor="text1"/>
                <w:lang w:eastAsia="en-GB"/>
              </w:rPr>
            </w:pPr>
            <w:r w:rsidRPr="008127EF">
              <w:rPr>
                <w:color w:val="000000" w:themeColor="text1"/>
                <w:lang w:eastAsia="en-GB"/>
              </w:rPr>
              <w:t>No accumulation of S-methoprene and its long range transport is expected. The possibility of long-range environmental transport (LRT) has been evaluated in the AR of S-methoprene and it was concluded that it was not expected that the substance will fulfil</w:t>
            </w:r>
          </w:p>
          <w:p w14:paraId="26D761D3" w14:textId="77777777" w:rsidR="009D0C1D" w:rsidRPr="008127EF" w:rsidRDefault="009D0C1D" w:rsidP="00354307">
            <w:pPr>
              <w:spacing w:line="260" w:lineRule="atLeast"/>
              <w:rPr>
                <w:color w:val="000000" w:themeColor="text1"/>
                <w:lang w:eastAsia="en-GB"/>
              </w:rPr>
            </w:pPr>
            <w:r w:rsidRPr="008127EF">
              <w:rPr>
                <w:color w:val="000000" w:themeColor="text1"/>
                <w:lang w:eastAsia="en-GB"/>
              </w:rPr>
              <w:t>the screening criteria for the potential for LRT. S-methoprene is also not a persistent organic pollutant (POP).</w:t>
            </w:r>
          </w:p>
          <w:p w14:paraId="2FD09247" w14:textId="77777777" w:rsidR="009D0C1D" w:rsidRPr="008127EF" w:rsidRDefault="009D0C1D" w:rsidP="00354307">
            <w:pPr>
              <w:spacing w:line="260" w:lineRule="atLeast"/>
              <w:rPr>
                <w:rFonts w:eastAsia="Calibri"/>
                <w:lang w:eastAsia="en-US"/>
              </w:rPr>
            </w:pPr>
            <w:r w:rsidRPr="008127EF">
              <w:rPr>
                <w:color w:val="000000" w:themeColor="text1"/>
                <w:lang w:eastAsia="en-GB"/>
              </w:rPr>
              <w:t>The physiochemical properties of S-methoprene do not suggest that this substance will pose a risk to the atmospheric environment. S-methoprene exhibits a medium to low volatility and sensitive to light. Thus an accumulation of S-methoprene in air and long range transport of the product is unlikely therefopre no distribution and dissipation study was made.</w:t>
            </w:r>
          </w:p>
        </w:tc>
      </w:tr>
    </w:tbl>
    <w:p w14:paraId="6E89DB6A" w14:textId="77777777" w:rsidR="009D0C1D" w:rsidRPr="008127EF" w:rsidRDefault="009D0C1D" w:rsidP="00C32403">
      <w:pPr>
        <w:spacing w:line="260" w:lineRule="atLeast"/>
        <w:ind w:left="720"/>
        <w:contextualSpacing/>
        <w:rPr>
          <w:rFonts w:eastAsia="Calibri"/>
          <w:b/>
          <w:i/>
          <w:sz w:val="24"/>
          <w:highlight w:val="magenta"/>
          <w:lang w:eastAsia="en-US"/>
        </w:rPr>
      </w:pPr>
    </w:p>
    <w:p w14:paraId="6374A3A0" w14:textId="77777777" w:rsidR="00C32403" w:rsidRPr="008127EF" w:rsidRDefault="00C32403" w:rsidP="00C32403">
      <w:pPr>
        <w:jc w:val="both"/>
        <w:rPr>
          <w:rFonts w:eastAsia="Calibri"/>
          <w:b/>
          <w:i/>
          <w:lang w:eastAsia="en-US"/>
        </w:rPr>
      </w:pPr>
      <w:r w:rsidRPr="008127EF">
        <w:rPr>
          <w:rFonts w:eastAsia="Calibri" w:cs="Calibri"/>
          <w:b/>
          <w:bCs/>
          <w:i/>
          <w:iCs/>
          <w:lang w:eastAsia="en-US"/>
        </w:rPr>
        <w:t>If the biocidal product is to be sprayed near to surface waters then an overspray study may be required to assess risks to aquatic organisms or plants under field conditions (ADS)</w:t>
      </w:r>
    </w:p>
    <w:p w14:paraId="0CB628A4" w14:textId="77777777" w:rsidR="00C32403" w:rsidRPr="008127EF" w:rsidRDefault="00C32403" w:rsidP="00C32403">
      <w:pPr>
        <w:spacing w:line="260" w:lineRule="atLeast"/>
        <w:rPr>
          <w:rFonts w:eastAsia="Times New Roman,Calibri" w:cs="Times New Roman,Calibri"/>
          <w:lang w:eastAsia="en-US"/>
        </w:rPr>
      </w:pPr>
    </w:p>
    <w:p w14:paraId="4341C430" w14:textId="46FAAB00" w:rsidR="00C32403" w:rsidRPr="008127EF" w:rsidRDefault="00C50390" w:rsidP="00C32403">
      <w:pPr>
        <w:spacing w:line="260" w:lineRule="atLeast"/>
        <w:rPr>
          <w:rFonts w:eastAsia="Times New Roman,Calibri" w:cs="Times New Roman,Calibri"/>
          <w:lang w:eastAsia="en-US"/>
        </w:rPr>
      </w:pPr>
      <w:r w:rsidRPr="008127EF">
        <w:rPr>
          <w:rFonts w:eastAsia="Times New Roman,Calibri" w:cs="Times New Roman,Calibri"/>
          <w:lang w:eastAsia="en-US"/>
        </w:rPr>
        <w:t xml:space="preserve">Not applicable. </w:t>
      </w:r>
      <w:r w:rsidR="00C32403" w:rsidRPr="008127EF">
        <w:rPr>
          <w:rFonts w:eastAsia="Times New Roman,Calibri" w:cs="Times New Roman,Calibri"/>
          <w:lang w:eastAsia="en-US"/>
        </w:rPr>
        <w:t xml:space="preserve">BIOPREN 5 EC LARVICIDE CONCENTRATE is </w:t>
      </w:r>
      <w:r w:rsidRPr="008127EF">
        <w:rPr>
          <w:rFonts w:eastAsia="Times New Roman,Calibri" w:cs="Times New Roman,Calibri"/>
          <w:lang w:eastAsia="en-US"/>
        </w:rPr>
        <w:t>applied indoors and</w:t>
      </w:r>
      <w:r w:rsidR="00C32403" w:rsidRPr="008127EF">
        <w:rPr>
          <w:rFonts w:eastAsia="Times New Roman,Calibri" w:cs="Times New Roman,Calibri"/>
          <w:lang w:eastAsia="en-US"/>
        </w:rPr>
        <w:t xml:space="preserve"> therefore an overspray study is not required.</w:t>
      </w:r>
    </w:p>
    <w:p w14:paraId="4D105082" w14:textId="77777777" w:rsidR="00C32403" w:rsidRPr="008127EF" w:rsidRDefault="00C32403" w:rsidP="00C32403">
      <w:pPr>
        <w:spacing w:line="260" w:lineRule="atLeast"/>
        <w:rPr>
          <w:rFonts w:eastAsia="Calibri"/>
          <w:lang w:eastAsia="en-US"/>
        </w:rPr>
      </w:pPr>
    </w:p>
    <w:p w14:paraId="05ED7AB9" w14:textId="77777777" w:rsidR="00C32403" w:rsidRPr="008127EF" w:rsidRDefault="00C32403" w:rsidP="00C32403">
      <w:pPr>
        <w:jc w:val="both"/>
        <w:rPr>
          <w:rFonts w:eastAsia="Calibri"/>
          <w:b/>
          <w:i/>
          <w:lang w:eastAsia="en-US"/>
        </w:rPr>
      </w:pPr>
      <w:r w:rsidRPr="008127EF">
        <w:rPr>
          <w:rFonts w:eastAsia="Calibri" w:cs="Calibri"/>
          <w:b/>
          <w:bCs/>
          <w:i/>
          <w:iCs/>
          <w:lang w:eastAsia="en-US"/>
        </w:rPr>
        <w:lastRenderedPageBreak/>
        <w:t>If the biocidal product is to be sprayed outside or if potential for large scale formation of dust is given then data on overspray behaviour may be required to assess risks to bees and non-target arthropods under field conditions (ADS)</w:t>
      </w:r>
    </w:p>
    <w:p w14:paraId="0289C97A" w14:textId="77777777" w:rsidR="00C32403" w:rsidRPr="008127EF" w:rsidRDefault="00C32403" w:rsidP="00C32403">
      <w:pPr>
        <w:spacing w:line="260" w:lineRule="atLeast"/>
        <w:rPr>
          <w:rFonts w:eastAsia="Times New Roman,Calibri" w:cs="Times New Roman,Calibri"/>
          <w:lang w:eastAsia="en-US"/>
        </w:rPr>
      </w:pPr>
    </w:p>
    <w:p w14:paraId="79476521" w14:textId="6C4BCF10" w:rsidR="00C54DEC" w:rsidRPr="008127EF" w:rsidRDefault="00C50390" w:rsidP="00354307">
      <w:pPr>
        <w:spacing w:line="260" w:lineRule="atLeast"/>
        <w:rPr>
          <w:rFonts w:eastAsia="Calibri"/>
          <w:lang w:eastAsia="en-US"/>
        </w:rPr>
      </w:pPr>
      <w:r w:rsidRPr="008127EF">
        <w:rPr>
          <w:rFonts w:eastAsia="Times New Roman,Calibri" w:cs="Times New Roman,Calibri"/>
          <w:lang w:eastAsia="en-US"/>
        </w:rPr>
        <w:t>Not applicable. BIOPREN 5 EC LARVICIDE CONCENTRATE is applied indoors and therefore an overspray study is not required.</w:t>
      </w:r>
      <w:bookmarkStart w:id="1573" w:name="_Toc388285334"/>
      <w:bookmarkStart w:id="1574" w:name="_Toc388374383"/>
      <w:bookmarkStart w:id="1575" w:name="_Toc388285335"/>
      <w:bookmarkStart w:id="1576" w:name="_Toc388374384"/>
      <w:bookmarkStart w:id="1577" w:name="_Toc387250869"/>
      <w:bookmarkStart w:id="1578" w:name="_Toc388374389"/>
      <w:bookmarkStart w:id="1579" w:name="_Toc388610091"/>
      <w:bookmarkStart w:id="1580" w:name="_Toc388625125"/>
      <w:bookmarkStart w:id="1581" w:name="_Toc388625379"/>
      <w:bookmarkStart w:id="1582" w:name="_Toc388633780"/>
      <w:bookmarkStart w:id="1583" w:name="_Toc389725272"/>
      <w:bookmarkStart w:id="1584" w:name="_Toc388285341"/>
      <w:bookmarkStart w:id="1585" w:name="_Toc388374391"/>
      <w:bookmarkStart w:id="1586" w:name="_Toc388285342"/>
      <w:bookmarkStart w:id="1587" w:name="_Toc388374392"/>
      <w:bookmarkStart w:id="1588" w:name="_Toc388374394"/>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sidR="00C54DEC" w:rsidRPr="008127EF">
        <w:rPr>
          <w:rFonts w:eastAsia="Calibri"/>
          <w:lang w:eastAsia="en-US"/>
        </w:rPr>
        <w:br w:type="page"/>
      </w:r>
    </w:p>
    <w:p w14:paraId="61388F85" w14:textId="715D9088" w:rsidR="00FD2055" w:rsidRPr="008127EF" w:rsidRDefault="009B4268" w:rsidP="004B3220">
      <w:pPr>
        <w:pStyle w:val="Heading4"/>
        <w:rPr>
          <w:noProof/>
        </w:rPr>
      </w:pPr>
      <w:bookmarkStart w:id="1589" w:name="_Toc29543499"/>
      <w:r w:rsidRPr="008127EF">
        <w:rPr>
          <w:noProof/>
        </w:rPr>
        <w:lastRenderedPageBreak/>
        <w:t xml:space="preserve">2.2.8.2 </w:t>
      </w:r>
      <w:bookmarkStart w:id="1590" w:name="_Toc377651044"/>
      <w:bookmarkStart w:id="1591" w:name="_Toc389729113"/>
      <w:bookmarkStart w:id="1592" w:name="_Toc403472798"/>
      <w:bookmarkStart w:id="1593" w:name="_Toc403566581"/>
      <w:r w:rsidR="00FD2055" w:rsidRPr="008127EF">
        <w:rPr>
          <w:noProof/>
        </w:rPr>
        <w:t>Exposure assessment</w:t>
      </w:r>
      <w:bookmarkEnd w:id="1589"/>
      <w:bookmarkEnd w:id="1590"/>
      <w:bookmarkEnd w:id="1591"/>
      <w:bookmarkEnd w:id="1592"/>
      <w:bookmarkEnd w:id="1593"/>
    </w:p>
    <w:p w14:paraId="2CB8A13A" w14:textId="77777777" w:rsidR="00354307" w:rsidRPr="008127EF" w:rsidRDefault="00354307" w:rsidP="00FD2055">
      <w:pPr>
        <w:spacing w:line="276" w:lineRule="auto"/>
        <w:rPr>
          <w:rFonts w:eastAsia="Calibri" w:cs="Calibri"/>
          <w:b/>
          <w:bCs/>
          <w:lang w:eastAsia="en-US"/>
        </w:rPr>
      </w:pPr>
      <w:bookmarkStart w:id="1594" w:name="_Toc377651045"/>
    </w:p>
    <w:p w14:paraId="3683E980" w14:textId="77777777" w:rsidR="00FD2055" w:rsidRPr="008127EF" w:rsidRDefault="7D590899" w:rsidP="00FD2055">
      <w:pPr>
        <w:spacing w:line="276" w:lineRule="auto"/>
        <w:rPr>
          <w:rFonts w:eastAsia="Calibri"/>
          <w:b/>
          <w:lang w:eastAsia="en-US"/>
        </w:rPr>
      </w:pPr>
      <w:r w:rsidRPr="008127EF">
        <w:rPr>
          <w:rFonts w:eastAsia="Calibri" w:cs="Calibri"/>
          <w:b/>
          <w:bCs/>
          <w:lang w:eastAsia="en-US"/>
        </w:rPr>
        <w:t>General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C54DEC" w:rsidRPr="008127EF" w14:paraId="5A65179C" w14:textId="77777777" w:rsidTr="7D590899">
        <w:tc>
          <w:tcPr>
            <w:tcW w:w="2943" w:type="dxa"/>
            <w:shd w:val="clear" w:color="auto" w:fill="FFFFCC"/>
            <w:vAlign w:val="center"/>
          </w:tcPr>
          <w:p w14:paraId="6EF89BBA" w14:textId="77777777" w:rsidR="00C54DEC" w:rsidRPr="008127EF" w:rsidRDefault="7D590899" w:rsidP="001B1850">
            <w:pPr>
              <w:spacing w:line="276" w:lineRule="auto"/>
              <w:rPr>
                <w:rFonts w:eastAsia="Calibri"/>
                <w:sz w:val="18"/>
                <w:szCs w:val="18"/>
                <w:lang w:eastAsia="en-US"/>
              </w:rPr>
            </w:pPr>
            <w:r w:rsidRPr="008127EF">
              <w:rPr>
                <w:rFonts w:eastAsia="Calibri" w:cs="Calibri"/>
                <w:sz w:val="18"/>
                <w:szCs w:val="18"/>
                <w:lang w:eastAsia="en-US"/>
              </w:rPr>
              <w:t>Assessed PT</w:t>
            </w:r>
          </w:p>
        </w:tc>
        <w:tc>
          <w:tcPr>
            <w:tcW w:w="6413" w:type="dxa"/>
            <w:shd w:val="clear" w:color="auto" w:fill="auto"/>
            <w:vAlign w:val="center"/>
          </w:tcPr>
          <w:p w14:paraId="527B2C73" w14:textId="77777777" w:rsidR="00C54DEC" w:rsidRPr="008127EF" w:rsidRDefault="7D590899" w:rsidP="001B1850">
            <w:pPr>
              <w:spacing w:line="276" w:lineRule="auto"/>
              <w:rPr>
                <w:rFonts w:eastAsia="Calibri" w:cs="Calibri"/>
                <w:sz w:val="18"/>
                <w:szCs w:val="18"/>
                <w:lang w:eastAsia="en-US"/>
              </w:rPr>
            </w:pPr>
            <w:r w:rsidRPr="008127EF">
              <w:rPr>
                <w:rFonts w:eastAsia="Calibri" w:cs="Calibri"/>
                <w:sz w:val="18"/>
                <w:szCs w:val="18"/>
                <w:lang w:eastAsia="en-US"/>
              </w:rPr>
              <w:t>PT 18</w:t>
            </w:r>
          </w:p>
        </w:tc>
      </w:tr>
      <w:tr w:rsidR="00C54DEC" w:rsidRPr="008127EF" w14:paraId="6B7C9EAF" w14:textId="77777777" w:rsidTr="00B91E6B">
        <w:tc>
          <w:tcPr>
            <w:tcW w:w="2943" w:type="dxa"/>
            <w:shd w:val="clear" w:color="auto" w:fill="FFFFCC"/>
            <w:vAlign w:val="center"/>
          </w:tcPr>
          <w:p w14:paraId="7347A1B9" w14:textId="77777777" w:rsidR="00C54DEC" w:rsidRPr="008127EF" w:rsidRDefault="7D590899" w:rsidP="001B1850">
            <w:pPr>
              <w:spacing w:line="276" w:lineRule="auto"/>
              <w:rPr>
                <w:rFonts w:eastAsia="Calibri"/>
                <w:sz w:val="18"/>
                <w:szCs w:val="18"/>
                <w:lang w:eastAsia="en-US"/>
              </w:rPr>
            </w:pPr>
            <w:r w:rsidRPr="008127EF">
              <w:rPr>
                <w:rFonts w:eastAsia="Calibri" w:cs="Calibri"/>
                <w:sz w:val="18"/>
                <w:szCs w:val="18"/>
                <w:lang w:eastAsia="en-US"/>
              </w:rPr>
              <w:t>Assessed scenarios</w:t>
            </w:r>
          </w:p>
        </w:tc>
        <w:tc>
          <w:tcPr>
            <w:tcW w:w="2943" w:type="dxa"/>
            <w:shd w:val="clear" w:color="auto" w:fill="auto"/>
            <w:vAlign w:val="center"/>
          </w:tcPr>
          <w:p w14:paraId="5C154F27" w14:textId="59FBBCB2" w:rsidR="00C54DEC" w:rsidRPr="008127EF" w:rsidRDefault="7D590899" w:rsidP="001B1850">
            <w:pPr>
              <w:spacing w:line="276" w:lineRule="auto"/>
              <w:rPr>
                <w:rFonts w:eastAsia="Calibri" w:cs="Calibri"/>
                <w:sz w:val="18"/>
                <w:szCs w:val="18"/>
                <w:lang w:eastAsia="en-US"/>
              </w:rPr>
            </w:pPr>
            <w:r w:rsidRPr="008127EF">
              <w:rPr>
                <w:rFonts w:eastAsia="Calibri" w:cs="Calibri"/>
                <w:sz w:val="18"/>
                <w:szCs w:val="18"/>
                <w:lang w:eastAsia="en-US"/>
              </w:rPr>
              <w:t>Scenario 1: Flea treatment</w:t>
            </w:r>
          </w:p>
        </w:tc>
      </w:tr>
      <w:tr w:rsidR="00C54DEC" w:rsidRPr="008127EF" w14:paraId="241D854A" w14:textId="77777777" w:rsidTr="7D590899">
        <w:tc>
          <w:tcPr>
            <w:tcW w:w="2943" w:type="dxa"/>
            <w:shd w:val="clear" w:color="auto" w:fill="FFFFCC"/>
            <w:vAlign w:val="center"/>
          </w:tcPr>
          <w:p w14:paraId="26E07D50" w14:textId="77777777" w:rsidR="00C54DEC" w:rsidRPr="008127EF" w:rsidRDefault="7D590899" w:rsidP="001B1850">
            <w:pPr>
              <w:spacing w:line="276" w:lineRule="auto"/>
              <w:rPr>
                <w:rFonts w:eastAsia="Calibri"/>
                <w:sz w:val="18"/>
                <w:szCs w:val="18"/>
                <w:lang w:eastAsia="en-US"/>
              </w:rPr>
            </w:pPr>
            <w:r w:rsidRPr="008127EF">
              <w:rPr>
                <w:rFonts w:eastAsia="Calibri" w:cs="Calibri"/>
                <w:sz w:val="18"/>
                <w:szCs w:val="18"/>
                <w:lang w:eastAsia="en-US"/>
              </w:rPr>
              <w:t>ESD(s) used</w:t>
            </w:r>
          </w:p>
        </w:tc>
        <w:tc>
          <w:tcPr>
            <w:tcW w:w="6413" w:type="dxa"/>
            <w:shd w:val="clear" w:color="auto" w:fill="auto"/>
            <w:vAlign w:val="center"/>
          </w:tcPr>
          <w:p w14:paraId="2A61ECF5" w14:textId="77777777" w:rsidR="00ED1640" w:rsidRPr="008127EF" w:rsidRDefault="7D590899" w:rsidP="001B1850">
            <w:pPr>
              <w:spacing w:line="276" w:lineRule="auto"/>
              <w:rPr>
                <w:rFonts w:eastAsia="Calibri" w:cs="Calibri"/>
                <w:sz w:val="18"/>
                <w:szCs w:val="18"/>
                <w:lang w:eastAsia="en-US"/>
              </w:rPr>
            </w:pPr>
            <w:r w:rsidRPr="008127EF">
              <w:rPr>
                <w:rFonts w:eastAsia="Calibri" w:cs="Calibri"/>
                <w:sz w:val="18"/>
                <w:szCs w:val="18"/>
                <w:lang w:eastAsia="en-US"/>
              </w:rPr>
              <w:t>OECD Emission Scenario Document No 18: “Emission scenario document for insecticides, acaricides and products to control other arthropods for household and professional use</w:t>
            </w:r>
            <w:r w:rsidR="002C1448" w:rsidRPr="008127EF">
              <w:rPr>
                <w:rFonts w:eastAsia="Calibri" w:cs="Calibri"/>
                <w:sz w:val="18"/>
                <w:szCs w:val="18"/>
                <w:lang w:eastAsia="en-US"/>
              </w:rPr>
              <w:t>s</w:t>
            </w:r>
            <w:r w:rsidR="00BE5C5B" w:rsidRPr="008127EF">
              <w:rPr>
                <w:rFonts w:eastAsia="Calibri" w:cs="Calibri"/>
                <w:sz w:val="18"/>
                <w:szCs w:val="18"/>
                <w:lang w:eastAsia="en-US"/>
              </w:rPr>
              <w:t>, July 2008</w:t>
            </w:r>
          </w:p>
          <w:p w14:paraId="0D342288" w14:textId="2982E6A9" w:rsidR="00C54DEC" w:rsidRPr="008127EF" w:rsidRDefault="00ED1640" w:rsidP="001B1850">
            <w:pPr>
              <w:spacing w:line="276" w:lineRule="auto"/>
              <w:rPr>
                <w:rFonts w:eastAsia="Calibri" w:cs="Calibri"/>
                <w:sz w:val="18"/>
                <w:szCs w:val="18"/>
                <w:lang w:eastAsia="en-US"/>
              </w:rPr>
            </w:pPr>
            <w:r w:rsidRPr="008127EF">
              <w:rPr>
                <w:rFonts w:eastAsia="Calibri" w:cs="Calibri"/>
                <w:sz w:val="18"/>
                <w:szCs w:val="18"/>
                <w:lang w:eastAsia="en-US"/>
              </w:rPr>
              <w:t>Technical Agreements for Biocides. European Chemicals Agency, Report no. ECHA-17-R-19-EN, Helsinki, Finland, August 2017.</w:t>
            </w:r>
          </w:p>
        </w:tc>
      </w:tr>
      <w:tr w:rsidR="00C54DEC" w:rsidRPr="008127EF" w14:paraId="1170EA80" w14:textId="77777777" w:rsidTr="00B91E6B">
        <w:tc>
          <w:tcPr>
            <w:tcW w:w="2943" w:type="dxa"/>
            <w:shd w:val="clear" w:color="auto" w:fill="FFFFCC"/>
            <w:vAlign w:val="center"/>
          </w:tcPr>
          <w:p w14:paraId="1B8F1F1C" w14:textId="77777777" w:rsidR="00C54DEC" w:rsidRPr="008127EF" w:rsidRDefault="7D590899" w:rsidP="001B1850">
            <w:pPr>
              <w:spacing w:line="276" w:lineRule="auto"/>
              <w:rPr>
                <w:rFonts w:eastAsia="Calibri"/>
                <w:sz w:val="18"/>
                <w:szCs w:val="18"/>
                <w:lang w:eastAsia="en-US"/>
              </w:rPr>
            </w:pPr>
            <w:r w:rsidRPr="008127EF">
              <w:rPr>
                <w:rFonts w:eastAsia="Calibri" w:cs="Calibri"/>
                <w:sz w:val="18"/>
                <w:szCs w:val="18"/>
                <w:lang w:eastAsia="en-US"/>
              </w:rPr>
              <w:t>Approach</w:t>
            </w:r>
          </w:p>
        </w:tc>
        <w:tc>
          <w:tcPr>
            <w:tcW w:w="2943" w:type="dxa"/>
            <w:shd w:val="clear" w:color="auto" w:fill="auto"/>
            <w:vAlign w:val="center"/>
          </w:tcPr>
          <w:p w14:paraId="388A71E5" w14:textId="1DD7ADC0" w:rsidR="002C1448" w:rsidRPr="008127EF" w:rsidRDefault="002C1448" w:rsidP="001B1850">
            <w:pPr>
              <w:spacing w:line="276" w:lineRule="auto"/>
              <w:rPr>
                <w:rFonts w:eastAsia="Calibri" w:cs="Calibri"/>
                <w:sz w:val="18"/>
                <w:szCs w:val="18"/>
                <w:lang w:eastAsia="en-US"/>
              </w:rPr>
            </w:pPr>
            <w:r w:rsidRPr="008127EF">
              <w:rPr>
                <w:rFonts w:eastAsia="Calibri" w:cs="Calibri"/>
                <w:sz w:val="18"/>
                <w:szCs w:val="18"/>
                <w:lang w:eastAsia="en-US"/>
              </w:rPr>
              <w:t>Average consumption</w:t>
            </w:r>
          </w:p>
          <w:p w14:paraId="1FB6A784" w14:textId="3F80B4D4" w:rsidR="00C54DEC" w:rsidRPr="008127EF" w:rsidRDefault="7D590899" w:rsidP="001B1850">
            <w:pPr>
              <w:spacing w:line="276" w:lineRule="auto"/>
              <w:rPr>
                <w:rFonts w:eastAsia="Calibri" w:cs="Calibri"/>
                <w:sz w:val="18"/>
                <w:szCs w:val="18"/>
                <w:lang w:eastAsia="en-US"/>
              </w:rPr>
            </w:pPr>
            <w:r w:rsidRPr="008127EF">
              <w:rPr>
                <w:rFonts w:eastAsia="Calibri" w:cs="Calibri"/>
                <w:sz w:val="18"/>
                <w:szCs w:val="18"/>
                <w:lang w:eastAsia="en-US"/>
              </w:rPr>
              <w:t xml:space="preserve">Scenario 1: spray application </w:t>
            </w:r>
            <w:r w:rsidR="003B4C87" w:rsidRPr="008127EF">
              <w:rPr>
                <w:rFonts w:eastAsia="Calibri" w:cs="Calibri"/>
                <w:sz w:val="18"/>
                <w:szCs w:val="18"/>
                <w:lang w:eastAsia="en-US"/>
              </w:rPr>
              <w:t xml:space="preserve">against fleas </w:t>
            </w:r>
            <w:r w:rsidR="007A2B61" w:rsidRPr="008127EF">
              <w:rPr>
                <w:rFonts w:eastAsia="Calibri" w:cs="Calibri"/>
                <w:sz w:val="18"/>
                <w:szCs w:val="18"/>
                <w:lang w:eastAsia="en-US"/>
              </w:rPr>
              <w:t>–</w:t>
            </w:r>
            <w:r w:rsidR="0030777C" w:rsidRPr="008127EF">
              <w:rPr>
                <w:rFonts w:eastAsia="Calibri" w:cs="Calibri"/>
                <w:sz w:val="18"/>
                <w:szCs w:val="18"/>
                <w:lang w:eastAsia="en-US"/>
              </w:rPr>
              <w:t xml:space="preserve"> </w:t>
            </w:r>
            <w:r w:rsidR="007A2B61" w:rsidRPr="008127EF">
              <w:rPr>
                <w:rFonts w:eastAsia="Calibri" w:cs="Calibri"/>
                <w:sz w:val="18"/>
                <w:szCs w:val="18"/>
                <w:lang w:eastAsia="en-US"/>
              </w:rPr>
              <w:t xml:space="preserve">carpets, </w:t>
            </w:r>
            <w:r w:rsidR="00864CEE" w:rsidRPr="008127EF">
              <w:rPr>
                <w:rFonts w:eastAsia="Calibri" w:cs="Calibri"/>
                <w:sz w:val="18"/>
                <w:szCs w:val="18"/>
                <w:lang w:eastAsia="en-US"/>
              </w:rPr>
              <w:t>furniture, surfaces</w:t>
            </w:r>
          </w:p>
        </w:tc>
      </w:tr>
      <w:tr w:rsidR="00C54DEC" w:rsidRPr="008127EF" w14:paraId="6B417B2C" w14:textId="77777777" w:rsidTr="7D590899">
        <w:tc>
          <w:tcPr>
            <w:tcW w:w="2943" w:type="dxa"/>
            <w:shd w:val="clear" w:color="auto" w:fill="FFFFCC"/>
            <w:vAlign w:val="center"/>
          </w:tcPr>
          <w:p w14:paraId="33E0FBF4" w14:textId="77777777" w:rsidR="00C54DEC" w:rsidRPr="008127EF" w:rsidRDefault="7D590899" w:rsidP="001B1850">
            <w:pPr>
              <w:spacing w:line="276" w:lineRule="auto"/>
              <w:rPr>
                <w:rFonts w:eastAsia="Calibri"/>
                <w:sz w:val="18"/>
                <w:szCs w:val="18"/>
                <w:lang w:eastAsia="en-US"/>
              </w:rPr>
            </w:pPr>
            <w:r w:rsidRPr="008127EF">
              <w:rPr>
                <w:rFonts w:eastAsia="Calibri" w:cs="Calibri"/>
                <w:sz w:val="18"/>
                <w:szCs w:val="18"/>
                <w:lang w:eastAsia="en-US"/>
              </w:rPr>
              <w:t>Distribution in the environment</w:t>
            </w:r>
          </w:p>
        </w:tc>
        <w:tc>
          <w:tcPr>
            <w:tcW w:w="6413" w:type="dxa"/>
            <w:shd w:val="clear" w:color="auto" w:fill="auto"/>
            <w:vAlign w:val="center"/>
          </w:tcPr>
          <w:p w14:paraId="592E961B" w14:textId="47A60F25" w:rsidR="00C54DEC" w:rsidRPr="008127EF" w:rsidRDefault="7D590899" w:rsidP="001B1850">
            <w:pPr>
              <w:spacing w:line="276" w:lineRule="auto"/>
              <w:rPr>
                <w:rFonts w:eastAsia="Calibri" w:cs="Calibri"/>
                <w:sz w:val="18"/>
                <w:szCs w:val="18"/>
                <w:lang w:eastAsia="en-US"/>
              </w:rPr>
            </w:pPr>
            <w:r w:rsidRPr="008127EF">
              <w:rPr>
                <w:rFonts w:eastAsia="Calibri" w:cs="Calibri"/>
                <w:sz w:val="18"/>
                <w:szCs w:val="18"/>
                <w:lang w:eastAsia="en-US"/>
              </w:rPr>
              <w:t xml:space="preserve">Calculated based on </w:t>
            </w:r>
            <w:r w:rsidR="002C1448" w:rsidRPr="008127EF">
              <w:rPr>
                <w:rFonts w:eastAsia="Calibri"/>
                <w:sz w:val="18"/>
                <w:szCs w:val="18"/>
                <w:lang w:eastAsia="en-US"/>
              </w:rPr>
              <w:t>Guidance on BPR Vol IV Part B</w:t>
            </w:r>
            <w:r w:rsidR="00354307" w:rsidRPr="008127EF">
              <w:rPr>
                <w:rFonts w:eastAsia="Calibri"/>
                <w:sz w:val="18"/>
                <w:szCs w:val="18"/>
                <w:lang w:eastAsia="en-US"/>
              </w:rPr>
              <w:t>+C</w:t>
            </w:r>
            <w:r w:rsidR="002C1448" w:rsidRPr="008127EF">
              <w:rPr>
                <w:rFonts w:eastAsia="Calibri"/>
                <w:sz w:val="18"/>
                <w:szCs w:val="18"/>
                <w:lang w:eastAsia="en-US"/>
              </w:rPr>
              <w:t xml:space="preserve"> (201</w:t>
            </w:r>
            <w:r w:rsidR="00354307" w:rsidRPr="008127EF">
              <w:rPr>
                <w:rFonts w:eastAsia="Calibri"/>
                <w:sz w:val="18"/>
                <w:szCs w:val="18"/>
                <w:lang w:eastAsia="en-US"/>
              </w:rPr>
              <w:t>7</w:t>
            </w:r>
            <w:r w:rsidR="002C1448" w:rsidRPr="008127EF">
              <w:rPr>
                <w:rFonts w:eastAsia="Calibri"/>
                <w:sz w:val="18"/>
                <w:szCs w:val="18"/>
                <w:lang w:eastAsia="en-US"/>
              </w:rPr>
              <w:t>)</w:t>
            </w:r>
            <w:r w:rsidR="00BE5C5B" w:rsidRPr="008127EF">
              <w:rPr>
                <w:rFonts w:eastAsia="Calibri"/>
                <w:sz w:val="18"/>
                <w:szCs w:val="18"/>
                <w:lang w:eastAsia="en-US"/>
              </w:rPr>
              <w:t xml:space="preserve"> </w:t>
            </w:r>
            <w:r w:rsidR="00BE5C5B" w:rsidRPr="008127EF">
              <w:rPr>
                <w:sz w:val="18"/>
                <w:szCs w:val="18"/>
              </w:rPr>
              <w:t>and SimpleTreat version 3</w:t>
            </w:r>
          </w:p>
        </w:tc>
      </w:tr>
      <w:tr w:rsidR="00C54DEC" w:rsidRPr="008127EF" w14:paraId="79BA3D82" w14:textId="77777777" w:rsidTr="7D590899">
        <w:tc>
          <w:tcPr>
            <w:tcW w:w="2943" w:type="dxa"/>
            <w:shd w:val="clear" w:color="auto" w:fill="FFFFCC"/>
            <w:vAlign w:val="center"/>
          </w:tcPr>
          <w:p w14:paraId="4A1F405E" w14:textId="77777777" w:rsidR="00C54DEC" w:rsidRPr="008127EF" w:rsidRDefault="7D590899" w:rsidP="001B1850">
            <w:pPr>
              <w:spacing w:line="276" w:lineRule="auto"/>
              <w:rPr>
                <w:rFonts w:eastAsia="Calibri"/>
                <w:sz w:val="18"/>
                <w:szCs w:val="18"/>
                <w:lang w:eastAsia="en-US"/>
              </w:rPr>
            </w:pPr>
            <w:r w:rsidRPr="008127EF">
              <w:rPr>
                <w:rFonts w:eastAsia="Calibri" w:cs="Calibri"/>
                <w:sz w:val="18"/>
                <w:szCs w:val="18"/>
                <w:lang w:eastAsia="en-US"/>
              </w:rPr>
              <w:t>Groundwater simulation</w:t>
            </w:r>
          </w:p>
        </w:tc>
        <w:tc>
          <w:tcPr>
            <w:tcW w:w="6413" w:type="dxa"/>
            <w:shd w:val="clear" w:color="auto" w:fill="auto"/>
            <w:vAlign w:val="center"/>
          </w:tcPr>
          <w:p w14:paraId="2BF539E1" w14:textId="489FC805" w:rsidR="00C54DEC" w:rsidRPr="008127EF" w:rsidRDefault="00D34833" w:rsidP="001B1850">
            <w:pPr>
              <w:spacing w:line="276" w:lineRule="auto"/>
              <w:rPr>
                <w:rFonts w:eastAsia="Calibri" w:cs="Calibri"/>
                <w:sz w:val="18"/>
                <w:szCs w:val="18"/>
                <w:lang w:eastAsia="en-US"/>
              </w:rPr>
            </w:pPr>
            <w:r w:rsidRPr="008127EF">
              <w:rPr>
                <w:rFonts w:eastAsia="Calibri" w:cs="Calibri"/>
                <w:sz w:val="18"/>
                <w:szCs w:val="18"/>
                <w:lang w:eastAsia="en-US"/>
              </w:rPr>
              <w:t>No</w:t>
            </w:r>
          </w:p>
        </w:tc>
      </w:tr>
      <w:tr w:rsidR="00C54DEC" w:rsidRPr="008127EF" w14:paraId="4AE133E7" w14:textId="77777777" w:rsidTr="7D590899">
        <w:tc>
          <w:tcPr>
            <w:tcW w:w="2943" w:type="dxa"/>
            <w:shd w:val="clear" w:color="auto" w:fill="FFFFCC"/>
            <w:vAlign w:val="center"/>
          </w:tcPr>
          <w:p w14:paraId="78D69D15" w14:textId="77777777" w:rsidR="00C54DEC" w:rsidRPr="008127EF" w:rsidRDefault="7D590899" w:rsidP="001B1850">
            <w:pPr>
              <w:spacing w:line="276" w:lineRule="auto"/>
              <w:rPr>
                <w:rFonts w:eastAsia="Calibri"/>
                <w:sz w:val="18"/>
                <w:szCs w:val="18"/>
                <w:lang w:eastAsia="en-US"/>
              </w:rPr>
            </w:pPr>
            <w:r w:rsidRPr="008127EF">
              <w:rPr>
                <w:rFonts w:eastAsia="Calibri" w:cs="Calibri"/>
                <w:sz w:val="18"/>
                <w:szCs w:val="18"/>
                <w:lang w:eastAsia="en-US"/>
              </w:rPr>
              <w:t>Confidential Annexes</w:t>
            </w:r>
          </w:p>
        </w:tc>
        <w:tc>
          <w:tcPr>
            <w:tcW w:w="6413" w:type="dxa"/>
            <w:shd w:val="clear" w:color="auto" w:fill="auto"/>
            <w:vAlign w:val="center"/>
          </w:tcPr>
          <w:p w14:paraId="5C552E61" w14:textId="34C94FE5" w:rsidR="00C54DEC" w:rsidRPr="008127EF" w:rsidRDefault="7D590899" w:rsidP="001B1850">
            <w:pPr>
              <w:spacing w:line="276" w:lineRule="auto"/>
              <w:rPr>
                <w:rFonts w:eastAsia="Calibri" w:cs="Calibri"/>
                <w:sz w:val="18"/>
                <w:szCs w:val="18"/>
                <w:lang w:eastAsia="en-US"/>
              </w:rPr>
            </w:pPr>
            <w:r w:rsidRPr="008127EF">
              <w:rPr>
                <w:rFonts w:eastAsia="Calibri" w:cs="Calibri"/>
                <w:sz w:val="18"/>
                <w:szCs w:val="18"/>
                <w:lang w:eastAsia="en-US"/>
              </w:rPr>
              <w:t>N</w:t>
            </w:r>
            <w:r w:rsidR="00BE5C5B" w:rsidRPr="008127EF">
              <w:rPr>
                <w:rFonts w:eastAsia="Calibri" w:cs="Calibri"/>
                <w:sz w:val="18"/>
                <w:szCs w:val="18"/>
                <w:lang w:eastAsia="en-US"/>
              </w:rPr>
              <w:t>o</w:t>
            </w:r>
            <w:r w:rsidRPr="008127EF">
              <w:rPr>
                <w:rFonts w:eastAsia="Calibri" w:cs="Calibri"/>
                <w:sz w:val="18"/>
                <w:szCs w:val="18"/>
                <w:lang w:eastAsia="en-US"/>
              </w:rPr>
              <w:t xml:space="preserve"> </w:t>
            </w:r>
          </w:p>
        </w:tc>
      </w:tr>
      <w:tr w:rsidR="00C54DEC" w:rsidRPr="00E0424F" w14:paraId="182F7DDF" w14:textId="77777777" w:rsidTr="00B91E6B">
        <w:tc>
          <w:tcPr>
            <w:tcW w:w="2943" w:type="dxa"/>
            <w:shd w:val="clear" w:color="auto" w:fill="FFFFCC"/>
            <w:vAlign w:val="center"/>
          </w:tcPr>
          <w:p w14:paraId="3C90F7A4" w14:textId="77777777" w:rsidR="00C54DEC" w:rsidRPr="00E0424F" w:rsidRDefault="7D590899" w:rsidP="001B1850">
            <w:pPr>
              <w:spacing w:line="276" w:lineRule="auto"/>
              <w:rPr>
                <w:rFonts w:eastAsia="Calibri"/>
                <w:sz w:val="18"/>
                <w:szCs w:val="18"/>
                <w:lang w:eastAsia="en-US"/>
              </w:rPr>
            </w:pPr>
            <w:r w:rsidRPr="00E0424F">
              <w:rPr>
                <w:rFonts w:eastAsia="Calibri" w:cs="Calibri"/>
                <w:sz w:val="18"/>
                <w:szCs w:val="18"/>
                <w:lang w:eastAsia="en-US"/>
              </w:rPr>
              <w:t>Life cycle steps assessed</w:t>
            </w:r>
          </w:p>
        </w:tc>
        <w:tc>
          <w:tcPr>
            <w:tcW w:w="2943" w:type="dxa"/>
            <w:shd w:val="clear" w:color="auto" w:fill="auto"/>
            <w:vAlign w:val="center"/>
          </w:tcPr>
          <w:p w14:paraId="20791670" w14:textId="2A0AC322" w:rsidR="00C54DEC" w:rsidRPr="00E0424F" w:rsidRDefault="7D590899" w:rsidP="001B1850">
            <w:pPr>
              <w:spacing w:before="60" w:after="60" w:line="276" w:lineRule="auto"/>
              <w:rPr>
                <w:rFonts w:eastAsia="Calibri" w:cs="Calibri"/>
                <w:sz w:val="18"/>
                <w:szCs w:val="18"/>
                <w:lang w:eastAsia="en-US"/>
              </w:rPr>
            </w:pPr>
            <w:r w:rsidRPr="00E0424F">
              <w:rPr>
                <w:rFonts w:eastAsia="Calibri" w:cs="Calibri"/>
                <w:sz w:val="18"/>
                <w:szCs w:val="18"/>
                <w:lang w:eastAsia="en-US"/>
              </w:rPr>
              <w:t>Scenario 1:</w:t>
            </w:r>
          </w:p>
          <w:p w14:paraId="605E8194" w14:textId="77777777" w:rsidR="00C54DEC" w:rsidRPr="00E0424F" w:rsidRDefault="7D590899" w:rsidP="001B1850">
            <w:pPr>
              <w:spacing w:before="60" w:after="60" w:line="276" w:lineRule="auto"/>
              <w:rPr>
                <w:rFonts w:eastAsia="Calibri" w:cs="Calibri"/>
                <w:sz w:val="18"/>
                <w:szCs w:val="18"/>
                <w:lang w:eastAsia="en-US"/>
              </w:rPr>
            </w:pPr>
            <w:r w:rsidRPr="00E0424F">
              <w:rPr>
                <w:rFonts w:eastAsia="Calibri" w:cs="Calibri"/>
                <w:sz w:val="18"/>
                <w:szCs w:val="18"/>
                <w:lang w:eastAsia="en-US"/>
              </w:rPr>
              <w:t>Production: No</w:t>
            </w:r>
          </w:p>
          <w:p w14:paraId="249E0221" w14:textId="77777777" w:rsidR="00C54DEC" w:rsidRPr="00E0424F" w:rsidRDefault="7D590899" w:rsidP="001B1850">
            <w:pPr>
              <w:spacing w:before="60" w:after="60" w:line="276" w:lineRule="auto"/>
              <w:rPr>
                <w:rFonts w:eastAsia="Calibri" w:cs="Calibri"/>
                <w:sz w:val="18"/>
                <w:szCs w:val="18"/>
                <w:lang w:eastAsia="en-US"/>
              </w:rPr>
            </w:pPr>
            <w:r w:rsidRPr="00E0424F">
              <w:rPr>
                <w:rFonts w:eastAsia="Calibri" w:cs="Calibri"/>
                <w:sz w:val="18"/>
                <w:szCs w:val="18"/>
                <w:lang w:eastAsia="en-US"/>
              </w:rPr>
              <w:t>Formulation No</w:t>
            </w:r>
          </w:p>
          <w:p w14:paraId="5CC46D06" w14:textId="77777777" w:rsidR="00C54DEC" w:rsidRPr="00E0424F" w:rsidRDefault="7D590899" w:rsidP="001B1850">
            <w:pPr>
              <w:spacing w:before="60" w:after="60" w:line="276" w:lineRule="auto"/>
              <w:rPr>
                <w:rFonts w:eastAsia="Calibri" w:cs="Calibri"/>
                <w:sz w:val="18"/>
                <w:szCs w:val="18"/>
                <w:lang w:eastAsia="en-US"/>
              </w:rPr>
            </w:pPr>
            <w:r w:rsidRPr="00E0424F">
              <w:rPr>
                <w:rFonts w:eastAsia="Calibri" w:cs="Calibri"/>
                <w:sz w:val="18"/>
                <w:szCs w:val="18"/>
                <w:lang w:eastAsia="en-US"/>
              </w:rPr>
              <w:t>Use: Yes</w:t>
            </w:r>
          </w:p>
          <w:p w14:paraId="4960F61C" w14:textId="1DEA6FCF" w:rsidR="00C54DEC" w:rsidRPr="00E0424F" w:rsidRDefault="7D590899" w:rsidP="001B1850">
            <w:pPr>
              <w:spacing w:before="60" w:after="60" w:line="276" w:lineRule="auto"/>
              <w:rPr>
                <w:rFonts w:eastAsia="Calibri" w:cs="Calibri"/>
                <w:sz w:val="18"/>
                <w:szCs w:val="18"/>
                <w:lang w:eastAsia="en-US"/>
              </w:rPr>
            </w:pPr>
            <w:r w:rsidRPr="00E0424F">
              <w:rPr>
                <w:rFonts w:eastAsia="Calibri" w:cs="Calibri"/>
                <w:sz w:val="18"/>
                <w:szCs w:val="18"/>
                <w:lang w:eastAsia="en-US"/>
              </w:rPr>
              <w:t>Service life: Yes</w:t>
            </w:r>
          </w:p>
        </w:tc>
      </w:tr>
      <w:tr w:rsidR="00C54DEC" w:rsidRPr="00E0424F" w14:paraId="47B46916" w14:textId="77777777" w:rsidTr="00B91E6B">
        <w:tc>
          <w:tcPr>
            <w:tcW w:w="2943" w:type="dxa"/>
            <w:shd w:val="clear" w:color="auto" w:fill="FFFFCC"/>
            <w:vAlign w:val="center"/>
          </w:tcPr>
          <w:p w14:paraId="70FCA59B" w14:textId="77777777" w:rsidR="00C54DEC" w:rsidRPr="00E0424F" w:rsidRDefault="7D590899" w:rsidP="001B1850">
            <w:pPr>
              <w:spacing w:line="276" w:lineRule="auto"/>
              <w:rPr>
                <w:rFonts w:eastAsia="Calibri"/>
                <w:sz w:val="18"/>
                <w:szCs w:val="18"/>
                <w:lang w:eastAsia="en-US"/>
              </w:rPr>
            </w:pPr>
            <w:r w:rsidRPr="00E0424F">
              <w:rPr>
                <w:rFonts w:eastAsia="Calibri" w:cs="Calibri"/>
                <w:sz w:val="18"/>
                <w:szCs w:val="18"/>
                <w:lang w:eastAsia="en-US"/>
              </w:rPr>
              <w:t>Remarks</w:t>
            </w:r>
          </w:p>
        </w:tc>
        <w:tc>
          <w:tcPr>
            <w:tcW w:w="2943" w:type="dxa"/>
            <w:shd w:val="clear" w:color="auto" w:fill="auto"/>
            <w:vAlign w:val="center"/>
          </w:tcPr>
          <w:p w14:paraId="37E202F0" w14:textId="598ABB73" w:rsidR="00C54DEC" w:rsidRPr="00E0424F" w:rsidRDefault="002C1448" w:rsidP="00BE5C5B">
            <w:pPr>
              <w:spacing w:line="276" w:lineRule="auto"/>
              <w:rPr>
                <w:rFonts w:eastAsia="Calibri" w:cs="Calibri"/>
                <w:sz w:val="18"/>
                <w:szCs w:val="18"/>
                <w:lang w:eastAsia="en-US"/>
              </w:rPr>
            </w:pPr>
            <w:r w:rsidRPr="00E0424F">
              <w:rPr>
                <w:rFonts w:eastAsia="Calibri" w:cs="Calibri"/>
                <w:sz w:val="18"/>
                <w:szCs w:val="18"/>
                <w:lang w:eastAsia="en-US"/>
              </w:rPr>
              <w:t>None</w:t>
            </w:r>
          </w:p>
        </w:tc>
      </w:tr>
    </w:tbl>
    <w:p w14:paraId="11D3A810" w14:textId="0E30EAD3" w:rsidR="00C54DEC" w:rsidRPr="00E0424F" w:rsidRDefault="00C54DEC" w:rsidP="00FD2055">
      <w:pPr>
        <w:spacing w:line="260" w:lineRule="atLeast"/>
        <w:rPr>
          <w:rFonts w:eastAsia="Calibri"/>
          <w:i/>
          <w:iCs/>
          <w:lang w:eastAsia="en-US"/>
        </w:rPr>
      </w:pPr>
    </w:p>
    <w:p w14:paraId="7AC24795" w14:textId="0073690F" w:rsidR="00C54DEC" w:rsidRPr="00E0424F" w:rsidRDefault="7D590899" w:rsidP="00FD2055">
      <w:pPr>
        <w:spacing w:line="260" w:lineRule="atLeast"/>
        <w:rPr>
          <w:b/>
          <w:bCs/>
        </w:rPr>
      </w:pPr>
      <w:r w:rsidRPr="00E0424F">
        <w:rPr>
          <w:b/>
          <w:bCs/>
        </w:rPr>
        <w:t>Release pathways:</w:t>
      </w:r>
    </w:p>
    <w:p w14:paraId="66921B5F" w14:textId="77777777" w:rsidR="00B41557" w:rsidRPr="00E0424F" w:rsidRDefault="00B41557" w:rsidP="00FD2055">
      <w:pPr>
        <w:spacing w:line="260" w:lineRule="atLeast"/>
        <w:rPr>
          <w:b/>
        </w:rPr>
      </w:pPr>
    </w:p>
    <w:p w14:paraId="6269196F" w14:textId="62BD68BF" w:rsidR="00C54DEC" w:rsidRPr="00E0424F" w:rsidRDefault="7D590899" w:rsidP="00417117">
      <w:pPr>
        <w:spacing w:line="260" w:lineRule="atLeast"/>
        <w:jc w:val="both"/>
      </w:pPr>
      <w:r w:rsidRPr="00E0424F">
        <w:rPr>
          <w:rFonts w:eastAsia="TimesNewRoman" w:cs="TimesNewRoman"/>
        </w:rPr>
        <w:t>Insecticides applied indoor</w:t>
      </w:r>
      <w:r w:rsidR="000874E2" w:rsidRPr="00E0424F">
        <w:rPr>
          <w:rFonts w:eastAsia="TimesNewRoman" w:cs="TimesNewRoman"/>
        </w:rPr>
        <w:t>s</w:t>
      </w:r>
      <w:r w:rsidRPr="00E0424F">
        <w:rPr>
          <w:rFonts w:eastAsia="TimesNewRoman" w:cs="TimesNewRoman"/>
        </w:rPr>
        <w:t xml:space="preserve"> will generally reach the treated surfaces (furniture, equipment, clothes, walls, floor…), the walls and the floor (even if not directly targeted), the applicator and the indoor air in the building. As a result, insecticides will generally not reach directly the environmental compartments usually considered in emission scenario documents: surface water (including sediments), soil </w:t>
      </w:r>
      <w:r w:rsidR="00BE5C5B" w:rsidRPr="00E0424F">
        <w:rPr>
          <w:rFonts w:eastAsia="TimesNewRoman" w:cs="TimesNewRoman"/>
        </w:rPr>
        <w:t xml:space="preserve">(including groundwater) </w:t>
      </w:r>
      <w:r w:rsidRPr="00E0424F">
        <w:rPr>
          <w:rFonts w:eastAsia="TimesNewRoman" w:cs="TimesNewRoman"/>
        </w:rPr>
        <w:t>and air. Therefore, indoor receiving materials will be considered as “intermediate compartments”. As a matter of fact most surfaces (either target or not) will be cleaned. The cleaning step will therefore lead to releases either to wastes (e.g. through dry cleaning methods like vacuuming) or to waste water (e.g. through wet cleaning methods). Therefore the sewage treatment plants (STP) is considered as one of the main “receiving compartment</w:t>
      </w:r>
      <w:r w:rsidR="00BE5C5B" w:rsidRPr="00E0424F">
        <w:rPr>
          <w:rFonts w:eastAsia="TimesNewRoman" w:cs="TimesNewRoman"/>
        </w:rPr>
        <w:t>s</w:t>
      </w:r>
      <w:r w:rsidRPr="00E0424F">
        <w:rPr>
          <w:rFonts w:eastAsia="TimesNewRoman" w:cs="TimesNewRoman"/>
        </w:rPr>
        <w:t xml:space="preserve">” where insecticides will be released through wet cleaning events. </w:t>
      </w:r>
      <w:r w:rsidR="00417117" w:rsidRPr="00E0424F">
        <w:rPr>
          <w:rFonts w:eastAsia="TimesNewRoman" w:cs="TimesNewRoman"/>
        </w:rPr>
        <w:t>As a worst case, it is considered that emissions to indoor air are completely released to the outdoor air compartment during e.g. venting of the room.</w:t>
      </w:r>
      <w:r w:rsidR="00417117" w:rsidRPr="00E0424F" w:rsidDel="00BE5C5B">
        <w:rPr>
          <w:rFonts w:eastAsia="TimesNewRoman" w:cs="TimesNewRoman"/>
        </w:rPr>
        <w:t xml:space="preserve"> </w:t>
      </w:r>
    </w:p>
    <w:p w14:paraId="1776F0B7" w14:textId="34839238" w:rsidR="00C54DEC" w:rsidRPr="00E0424F" w:rsidRDefault="00C54DEC" w:rsidP="00FD2055">
      <w:pPr>
        <w:spacing w:line="260" w:lineRule="atLeast"/>
      </w:pPr>
    </w:p>
    <w:p w14:paraId="2A057979" w14:textId="72321BC0" w:rsidR="000E0967" w:rsidRPr="00E0424F" w:rsidRDefault="7D590899" w:rsidP="00FD2055">
      <w:pPr>
        <w:spacing w:line="260" w:lineRule="atLeast"/>
        <w:rPr>
          <w:b/>
        </w:rPr>
      </w:pPr>
      <w:r w:rsidRPr="00E0424F">
        <w:rPr>
          <w:rFonts w:eastAsia="TimesNewRoman" w:cs="TimesNewRoman"/>
          <w:b/>
          <w:bCs/>
        </w:rPr>
        <w:t>Scenarios:</w:t>
      </w:r>
    </w:p>
    <w:p w14:paraId="368D2D6F" w14:textId="12375F84" w:rsidR="00C54DEC" w:rsidRPr="00E0424F" w:rsidRDefault="7D590899" w:rsidP="0094785B">
      <w:pPr>
        <w:spacing w:line="260" w:lineRule="atLeast"/>
        <w:jc w:val="both"/>
      </w:pPr>
      <w:r w:rsidRPr="00E0424F">
        <w:rPr>
          <w:rFonts w:eastAsia="TimesNewRoman" w:cs="TimesNewRoman"/>
        </w:rPr>
        <w:t>For</w:t>
      </w:r>
      <w:r w:rsidR="002C49FC" w:rsidRPr="00E0424F">
        <w:rPr>
          <w:rFonts w:eastAsia="TimesNewRoman" w:cs="TimesNewRoman"/>
        </w:rPr>
        <w:t xml:space="preserve"> the use of</w:t>
      </w:r>
      <w:r w:rsidRPr="00E0424F">
        <w:rPr>
          <w:rFonts w:eastAsia="TimesNewRoman" w:cs="TimesNewRoman"/>
        </w:rPr>
        <w:t xml:space="preserve"> </w:t>
      </w:r>
      <w:r w:rsidR="00BE5C5B" w:rsidRPr="00E0424F">
        <w:rPr>
          <w:rFonts w:eastAsia="Times New Roman,Calibri" w:cs="Times New Roman,Calibri"/>
          <w:lang w:eastAsia="en-US"/>
        </w:rPr>
        <w:t xml:space="preserve">BIOPREN 5 EC LARVICIDE CONCENTRATE </w:t>
      </w:r>
      <w:r w:rsidR="002C49FC" w:rsidRPr="00E0424F">
        <w:rPr>
          <w:rFonts w:eastAsia="Times New Roman,Calibri" w:cs="Times New Roman,Calibri"/>
          <w:lang w:eastAsia="en-US"/>
        </w:rPr>
        <w:t>the following</w:t>
      </w:r>
      <w:r w:rsidRPr="00E0424F">
        <w:rPr>
          <w:rFonts w:eastAsia="TimesNewRoman" w:cs="TimesNewRoman"/>
        </w:rPr>
        <w:t xml:space="preserve"> scenario can be identified for</w:t>
      </w:r>
      <w:r w:rsidR="002C49FC" w:rsidRPr="00E0424F">
        <w:rPr>
          <w:rFonts w:eastAsia="TimesNewRoman" w:cs="TimesNewRoman"/>
        </w:rPr>
        <w:t xml:space="preserve"> the</w:t>
      </w:r>
      <w:r w:rsidRPr="00E0424F">
        <w:rPr>
          <w:rFonts w:eastAsia="TimesNewRoman" w:cs="TimesNewRoman"/>
        </w:rPr>
        <w:t xml:space="preserve"> risk assessment:</w:t>
      </w:r>
    </w:p>
    <w:p w14:paraId="2BC475DB" w14:textId="57C82550" w:rsidR="00C54DEC" w:rsidRPr="00E0424F" w:rsidRDefault="00C54DEC" w:rsidP="00FD2055">
      <w:pPr>
        <w:spacing w:line="260" w:lineRule="atLeast"/>
      </w:pPr>
    </w:p>
    <w:p w14:paraId="700299CA" w14:textId="7C176334" w:rsidR="00C54DEC" w:rsidRPr="00E0424F" w:rsidRDefault="7D590899" w:rsidP="00C54DEC">
      <w:pPr>
        <w:jc w:val="both"/>
        <w:rPr>
          <w:u w:val="single"/>
        </w:rPr>
      </w:pPr>
      <w:r w:rsidRPr="00E0424F">
        <w:rPr>
          <w:rFonts w:eastAsia="TimesNewRoman" w:cs="TimesNewRoman"/>
          <w:u w:val="single"/>
        </w:rPr>
        <w:t>Scenario 1 Flea treatment</w:t>
      </w:r>
      <w:r w:rsidR="00D53F05" w:rsidRPr="00E0424F">
        <w:rPr>
          <w:rFonts w:eastAsia="TimesNewRoman" w:cs="TimesNewRoman"/>
          <w:u w:val="single"/>
        </w:rPr>
        <w:t>:</w:t>
      </w:r>
      <w:r w:rsidRPr="00E0424F">
        <w:rPr>
          <w:rFonts w:eastAsia="TimesNewRoman" w:cs="TimesNewRoman"/>
          <w:u w:val="single"/>
        </w:rPr>
        <w:t xml:space="preserve"> </w:t>
      </w:r>
    </w:p>
    <w:p w14:paraId="6D7C3AC7" w14:textId="677E10C4" w:rsidR="00B41557" w:rsidRPr="00E0424F" w:rsidRDefault="00B41557">
      <w:r w:rsidRPr="00E0424F">
        <w:br w:type="page"/>
      </w:r>
    </w:p>
    <w:p w14:paraId="3B41A56F" w14:textId="4C45EE2C" w:rsidR="00C54DEC" w:rsidRPr="00E0424F" w:rsidDel="00BE5C5B" w:rsidRDefault="00C54DEC" w:rsidP="00F03177">
      <w:pPr>
        <w:jc w:val="both"/>
      </w:pPr>
    </w:p>
    <w:p w14:paraId="63C5B092" w14:textId="70CCEDBC" w:rsidR="00F03177" w:rsidRPr="00E0424F" w:rsidRDefault="00F03177" w:rsidP="00F03177">
      <w:pPr>
        <w:jc w:val="both"/>
      </w:pPr>
      <w:r w:rsidRPr="00E0424F">
        <w:t>The environmental exposure of S-</w:t>
      </w:r>
      <w:r w:rsidR="00C62280" w:rsidRPr="00E0424F">
        <w:t>m</w:t>
      </w:r>
      <w:r w:rsidRPr="00E0424F">
        <w:t>ethoprene was assessed in accordance with the OECD Emission Scenario Document No 18., “Emission scenario document for insecticides, acaricides and products to control other arthropods for household and professional uses”</w:t>
      </w:r>
      <w:r w:rsidR="000F3CA6" w:rsidRPr="00E0424F">
        <w:t xml:space="preserve"> and default values agreed at TMI and II 2010</w:t>
      </w:r>
      <w:r w:rsidRPr="00E0424F">
        <w:t xml:space="preserve">. </w:t>
      </w:r>
    </w:p>
    <w:p w14:paraId="607459FB" w14:textId="77777777" w:rsidR="00F03177" w:rsidRPr="00E0424F" w:rsidRDefault="00F03177" w:rsidP="00F03177">
      <w:pPr>
        <w:jc w:val="both"/>
      </w:pPr>
    </w:p>
    <w:p w14:paraId="6AACD709" w14:textId="5F892AB1" w:rsidR="00F03177" w:rsidRPr="00E0424F" w:rsidRDefault="00F03177" w:rsidP="00C62280">
      <w:pPr>
        <w:jc w:val="both"/>
      </w:pPr>
      <w:r w:rsidRPr="00E0424F">
        <w:t xml:space="preserve">The preparation has to be sprayed </w:t>
      </w:r>
      <w:r w:rsidR="008352BD" w:rsidRPr="00E0424F">
        <w:t>against fleas on</w:t>
      </w:r>
      <w:r w:rsidR="00402DC9" w:rsidRPr="00E0424F">
        <w:t>to</w:t>
      </w:r>
      <w:r w:rsidR="008352BD" w:rsidRPr="00E0424F">
        <w:t xml:space="preserve"> infested surfaces, carpets or furniture. </w:t>
      </w:r>
      <w:r w:rsidRPr="00E0424F">
        <w:t>On the average,</w:t>
      </w:r>
      <w:r w:rsidRPr="00E0424F">
        <w:rPr>
          <w:bCs/>
        </w:rPr>
        <w:t xml:space="preserve"> 5 litres</w:t>
      </w:r>
      <w:r w:rsidRPr="00E0424F">
        <w:t xml:space="preserve"> of working solution is enough to treat </w:t>
      </w:r>
      <w:r w:rsidRPr="00E0424F">
        <w:rPr>
          <w:bCs/>
        </w:rPr>
        <w:t>100 m</w:t>
      </w:r>
      <w:r w:rsidRPr="00E0424F">
        <w:rPr>
          <w:bCs/>
          <w:vertAlign w:val="superscript"/>
        </w:rPr>
        <w:t>2</w:t>
      </w:r>
      <w:r w:rsidRPr="00E0424F">
        <w:t xml:space="preserve"> surface. </w:t>
      </w:r>
      <w:r w:rsidR="00E3081E" w:rsidRPr="00E0424F">
        <w:t>A</w:t>
      </w:r>
      <w:r w:rsidR="00A762F2" w:rsidRPr="00E0424F">
        <w:t>s</w:t>
      </w:r>
      <w:r w:rsidR="00E3081E" w:rsidRPr="00E0424F">
        <w:t xml:space="preserve"> product residuality is </w:t>
      </w:r>
      <w:r w:rsidR="00A762F2" w:rsidRPr="00E0424F">
        <w:t>12 weeks, frequency of use will be between 3-11 times per year (</w:t>
      </w:r>
      <w:r w:rsidR="00402DC9" w:rsidRPr="00E0424F">
        <w:t xml:space="preserve">if re-treatment is considered every 12 weeks, the result is 4 treatments per year). </w:t>
      </w:r>
      <w:r w:rsidRPr="00E0424F">
        <w:t>The product needs to be applied with an appropriate device, e.g. backpack sprayers according to the following dosing: 5 ml/100 m</w:t>
      </w:r>
      <w:r w:rsidRPr="00E0424F">
        <w:rPr>
          <w:vertAlign w:val="superscript"/>
        </w:rPr>
        <w:t>2</w:t>
      </w:r>
      <w:r w:rsidRPr="00E0424F">
        <w:t xml:space="preserve"> against fleas. </w:t>
      </w:r>
    </w:p>
    <w:p w14:paraId="0959EE22" w14:textId="77777777" w:rsidR="00501156" w:rsidRPr="00E0424F" w:rsidRDefault="00501156" w:rsidP="00FD2055">
      <w:pPr>
        <w:spacing w:line="260" w:lineRule="atLeast"/>
      </w:pPr>
    </w:p>
    <w:p w14:paraId="0A4FAB1E" w14:textId="7D14E834" w:rsidR="00FD2055" w:rsidRPr="00E0424F" w:rsidRDefault="00FD2055" w:rsidP="00BE5C5B">
      <w:pPr>
        <w:rPr>
          <w:rFonts w:eastAsia="Calibri"/>
          <w:b/>
          <w:i/>
          <w:lang w:eastAsia="en-US"/>
        </w:rPr>
      </w:pPr>
      <w:bookmarkStart w:id="1595" w:name="_Toc389729114"/>
      <w:bookmarkStart w:id="1596" w:name="_Toc403472799"/>
      <w:r w:rsidRPr="00E0424F">
        <w:rPr>
          <w:rFonts w:eastAsia="Calibri" w:cs="Calibri"/>
          <w:b/>
          <w:bCs/>
          <w:i/>
          <w:iCs/>
          <w:lang w:eastAsia="en-US"/>
        </w:rPr>
        <w:t>Emission estimation</w:t>
      </w:r>
      <w:bookmarkEnd w:id="1594"/>
      <w:bookmarkEnd w:id="1595"/>
      <w:bookmarkEnd w:id="1596"/>
    </w:p>
    <w:p w14:paraId="5E2593A0" w14:textId="77777777" w:rsidR="00FD2055" w:rsidRPr="00E0424F" w:rsidRDefault="00FD2055" w:rsidP="00FD2055">
      <w:pPr>
        <w:spacing w:line="260" w:lineRule="atLeast"/>
        <w:rPr>
          <w:rFonts w:eastAsia="Calibri"/>
          <w:b/>
          <w:bCs/>
          <w:lang w:eastAsia="en-US"/>
        </w:rPr>
      </w:pPr>
      <w:bookmarkStart w:id="1597" w:name="_Toc367976959"/>
      <w:bookmarkStart w:id="1598" w:name="_Toc367977136"/>
    </w:p>
    <w:p w14:paraId="2FC20E9B" w14:textId="162CF637" w:rsidR="00FD2055" w:rsidRPr="00E0424F" w:rsidRDefault="7D590899" w:rsidP="00FD2055">
      <w:pPr>
        <w:spacing w:line="260" w:lineRule="atLeast"/>
        <w:rPr>
          <w:rFonts w:eastAsia="Calibri"/>
          <w:bCs/>
          <w:u w:val="single"/>
          <w:lang w:eastAsia="en-US"/>
        </w:rPr>
      </w:pPr>
      <w:r w:rsidRPr="00E0424F">
        <w:rPr>
          <w:rFonts w:eastAsia="Calibri" w:cs="Calibri"/>
          <w:u w:val="single"/>
          <w:lang w:eastAsia="en-US"/>
        </w:rPr>
        <w:t xml:space="preserve">Scenario 1 Flea treatment: </w:t>
      </w:r>
      <w:bookmarkEnd w:id="1597"/>
      <w:bookmarkEnd w:id="1598"/>
    </w:p>
    <w:p w14:paraId="0C944874" w14:textId="5ADDBE60" w:rsidR="007A4660" w:rsidRPr="00E0424F" w:rsidRDefault="7D590899" w:rsidP="004C07BA">
      <w:pPr>
        <w:jc w:val="both"/>
        <w:rPr>
          <w:rFonts w:eastAsia="Calibri"/>
        </w:rPr>
      </w:pPr>
      <w:r w:rsidRPr="00E0424F">
        <w:rPr>
          <w:rFonts w:eastAsia="TimesNewRoman" w:cs="TimesNewRoman"/>
        </w:rPr>
        <w:t xml:space="preserve">In this scenario the product is applied as spray application as </w:t>
      </w:r>
      <w:r w:rsidR="007B7B95" w:rsidRPr="00E0424F">
        <w:rPr>
          <w:rFonts w:eastAsia="TimesNewRoman" w:cs="TimesNewRoman"/>
        </w:rPr>
        <w:t>general</w:t>
      </w:r>
      <w:r w:rsidRPr="00E0424F">
        <w:rPr>
          <w:rFonts w:eastAsia="TimesNewRoman" w:cs="TimesNewRoman"/>
        </w:rPr>
        <w:t xml:space="preserve"> surface treatment</w:t>
      </w:r>
      <w:r w:rsidR="007B7B95" w:rsidRPr="00E0424F">
        <w:rPr>
          <w:rFonts w:eastAsia="TimesNewRoman" w:cs="TimesNewRoman"/>
        </w:rPr>
        <w:t xml:space="preserve"> (e.g. </w:t>
      </w:r>
      <w:r w:rsidR="004C07BA" w:rsidRPr="00E0424F">
        <w:rPr>
          <w:rFonts w:eastAsia="TimesNewRoman" w:cs="TimesNewRoman"/>
        </w:rPr>
        <w:t>resting places of dogs and cats kept in the flat</w:t>
      </w:r>
      <w:r w:rsidR="009162E5" w:rsidRPr="00E0424F">
        <w:rPr>
          <w:rFonts w:eastAsia="TimesNewRoman" w:cs="TimesNewRoman"/>
        </w:rPr>
        <w:t xml:space="preserve">, </w:t>
      </w:r>
      <w:r w:rsidR="007B7B95" w:rsidRPr="00E0424F">
        <w:rPr>
          <w:rFonts w:eastAsia="TimesNewRoman" w:cs="TimesNewRoman"/>
        </w:rPr>
        <w:t>carpets</w:t>
      </w:r>
      <w:r w:rsidR="00524D95" w:rsidRPr="00E0424F">
        <w:rPr>
          <w:rFonts w:eastAsia="TimesNewRoman" w:cs="TimesNewRoman"/>
        </w:rPr>
        <w:t xml:space="preserve">, </w:t>
      </w:r>
      <w:r w:rsidR="009162E5" w:rsidRPr="00E0424F">
        <w:rPr>
          <w:rFonts w:eastAsia="TimesNewRoman" w:cs="TimesNewRoman"/>
        </w:rPr>
        <w:t xml:space="preserve">upholstered </w:t>
      </w:r>
      <w:r w:rsidR="00524D95" w:rsidRPr="00E0424F">
        <w:rPr>
          <w:rFonts w:eastAsia="TimesNewRoman" w:cs="TimesNewRoman"/>
        </w:rPr>
        <w:t>furniture)</w:t>
      </w:r>
      <w:r w:rsidRPr="00E0424F">
        <w:rPr>
          <w:rFonts w:eastAsia="TimesNewRoman" w:cs="TimesNewRoman"/>
        </w:rPr>
        <w:t xml:space="preserve">. </w:t>
      </w:r>
    </w:p>
    <w:p w14:paraId="072D61FF" w14:textId="7735DD62" w:rsidR="00417117" w:rsidRPr="00E0424F" w:rsidRDefault="00417117" w:rsidP="004C07BA">
      <w:pPr>
        <w:jc w:val="both"/>
        <w:rPr>
          <w:rFonts w:eastAsia="Calibri"/>
        </w:rPr>
      </w:pPr>
      <w:r w:rsidRPr="00E0424F">
        <w:rPr>
          <w:rFonts w:eastAsia="Calibri"/>
        </w:rPr>
        <w:t xml:space="preserve">According to the ESD for PT 18 (2008), emissions to the STP from indoor surface treatment occur due to wet cleaning of the floor/treated area and due to wet cleaning of the clothes of the applicator. </w:t>
      </w:r>
    </w:p>
    <w:p w14:paraId="687B022B" w14:textId="520F1857" w:rsidR="006841B1" w:rsidRPr="00E0424F" w:rsidRDefault="006841B1" w:rsidP="004C07BA">
      <w:pPr>
        <w:jc w:val="both"/>
        <w:rPr>
          <w:rFonts w:eastAsia="Calibri"/>
        </w:rPr>
      </w:pPr>
    </w:p>
    <w:p w14:paraId="2825B0F3" w14:textId="6460228B" w:rsidR="006841B1" w:rsidRPr="00E0424F" w:rsidRDefault="006841B1" w:rsidP="004C07BA">
      <w:pPr>
        <w:jc w:val="both"/>
        <w:rPr>
          <w:rFonts w:eastAsia="Calibri"/>
        </w:rPr>
      </w:pPr>
      <w:r w:rsidRPr="00E0424F">
        <w:rPr>
          <w:rFonts w:eastAsia="Calibri"/>
        </w:rPr>
        <w:t>Treat</w:t>
      </w:r>
      <w:r w:rsidR="00660E4A" w:rsidRPr="00E0424F">
        <w:rPr>
          <w:rFonts w:eastAsia="Calibri"/>
        </w:rPr>
        <w:t>ed</w:t>
      </w:r>
      <w:r w:rsidRPr="00E0424F">
        <w:rPr>
          <w:rFonts w:eastAsia="Calibri"/>
        </w:rPr>
        <w:t xml:space="preserve"> areas were selected as 22 m</w:t>
      </w:r>
      <w:r w:rsidRPr="00E0424F">
        <w:rPr>
          <w:rFonts w:eastAsia="Calibri"/>
          <w:vertAlign w:val="superscript"/>
        </w:rPr>
        <w:t>2</w:t>
      </w:r>
      <w:r w:rsidRPr="00E0424F">
        <w:rPr>
          <w:rFonts w:eastAsia="Calibri"/>
        </w:rPr>
        <w:t xml:space="preserve"> </w:t>
      </w:r>
      <w:r w:rsidR="00B31020" w:rsidRPr="00E0424F">
        <w:rPr>
          <w:rFonts w:eastAsia="Calibri"/>
        </w:rPr>
        <w:t>in standard houses and 93 m</w:t>
      </w:r>
      <w:r w:rsidR="00B31020" w:rsidRPr="00E0424F">
        <w:rPr>
          <w:rFonts w:eastAsia="Calibri"/>
          <w:vertAlign w:val="superscript"/>
        </w:rPr>
        <w:t>2</w:t>
      </w:r>
      <w:r w:rsidR="00B31020" w:rsidRPr="00E0424F">
        <w:rPr>
          <w:rFonts w:eastAsia="Calibri"/>
        </w:rPr>
        <w:t xml:space="preserve"> in larger buildings</w:t>
      </w:r>
      <w:r w:rsidR="00215B46" w:rsidRPr="00E0424F">
        <w:rPr>
          <w:rFonts w:eastAsia="Calibri"/>
        </w:rPr>
        <w:t>, based on ECHA recommendations on generic treatment areas</w:t>
      </w:r>
      <w:r w:rsidR="0006768A" w:rsidRPr="00E0424F">
        <w:rPr>
          <w:rFonts w:eastAsia="Calibri"/>
        </w:rPr>
        <w:t xml:space="preserve"> (currently in draft version; </w:t>
      </w:r>
      <w:r w:rsidR="0016318B" w:rsidRPr="00E0424F">
        <w:rPr>
          <w:rFonts w:eastAsia="Calibri"/>
        </w:rPr>
        <w:t>ENV WG item 7.3e)</w:t>
      </w:r>
      <w:r w:rsidR="00034C71" w:rsidRPr="00E0424F">
        <w:rPr>
          <w:rFonts w:eastAsia="Calibri"/>
        </w:rPr>
        <w:t xml:space="preserve"> and the Technical Agreements </w:t>
      </w:r>
      <w:r w:rsidR="00C0042D" w:rsidRPr="00E0424F">
        <w:rPr>
          <w:rFonts w:eastAsia="Calibri"/>
        </w:rPr>
        <w:t>for</w:t>
      </w:r>
      <w:r w:rsidR="00034C71" w:rsidRPr="00E0424F">
        <w:rPr>
          <w:rFonts w:eastAsia="Calibri"/>
        </w:rPr>
        <w:t xml:space="preserve"> Biocides (TAB</w:t>
      </w:r>
      <w:r w:rsidR="00C0042D" w:rsidRPr="00E0424F">
        <w:rPr>
          <w:rFonts w:eastAsia="Calibri"/>
        </w:rPr>
        <w:t>, 2017)</w:t>
      </w:r>
      <w:r w:rsidR="00215B46" w:rsidRPr="00E0424F">
        <w:rPr>
          <w:rFonts w:eastAsia="Calibri"/>
        </w:rPr>
        <w:t>.</w:t>
      </w:r>
      <w:r w:rsidR="00D66353" w:rsidRPr="00E0424F">
        <w:rPr>
          <w:rFonts w:eastAsia="Calibri"/>
        </w:rPr>
        <w:t xml:space="preserve"> The corresponding wet cleaned areas are </w:t>
      </w:r>
      <w:r w:rsidR="00180944" w:rsidRPr="00E0424F">
        <w:rPr>
          <w:rFonts w:eastAsia="Calibri"/>
        </w:rPr>
        <w:t>5.9 m</w:t>
      </w:r>
      <w:r w:rsidR="00180944" w:rsidRPr="00E0424F">
        <w:rPr>
          <w:rFonts w:eastAsia="Calibri"/>
          <w:vertAlign w:val="superscript"/>
        </w:rPr>
        <w:t>2</w:t>
      </w:r>
      <w:r w:rsidR="00180944" w:rsidRPr="00E0424F">
        <w:rPr>
          <w:rFonts w:eastAsia="Calibri"/>
        </w:rPr>
        <w:t xml:space="preserve"> in standard houses and 27 m</w:t>
      </w:r>
      <w:r w:rsidR="00180944" w:rsidRPr="00E0424F">
        <w:rPr>
          <w:rFonts w:eastAsia="Calibri"/>
          <w:vertAlign w:val="superscript"/>
        </w:rPr>
        <w:t>2</w:t>
      </w:r>
      <w:r w:rsidR="00180944" w:rsidRPr="00E0424F">
        <w:rPr>
          <w:rFonts w:eastAsia="Calibri"/>
        </w:rPr>
        <w:t xml:space="preserve"> in larger buildings. </w:t>
      </w:r>
      <w:r w:rsidR="00EA57F4" w:rsidRPr="00E0424F">
        <w:rPr>
          <w:rFonts w:eastAsia="Calibri"/>
        </w:rPr>
        <w:t xml:space="preserve">Larger treated surfaces are not relevant for this scenario, as </w:t>
      </w:r>
      <w:r w:rsidR="001C11E3" w:rsidRPr="00E0424F">
        <w:rPr>
          <w:rFonts w:eastAsia="Calibri"/>
        </w:rPr>
        <w:t xml:space="preserve">the fleas </w:t>
      </w:r>
      <w:r w:rsidR="00F94A6B" w:rsidRPr="00E0424F">
        <w:rPr>
          <w:rFonts w:eastAsia="Calibri"/>
        </w:rPr>
        <w:t>typical</w:t>
      </w:r>
      <w:r w:rsidR="002427FB" w:rsidRPr="00E0424F">
        <w:rPr>
          <w:rFonts w:eastAsia="Calibri"/>
        </w:rPr>
        <w:t xml:space="preserve">ly </w:t>
      </w:r>
      <w:r w:rsidR="004E366E" w:rsidRPr="00E0424F">
        <w:rPr>
          <w:rFonts w:eastAsia="Calibri"/>
        </w:rPr>
        <w:t>appear nearby their host organisms</w:t>
      </w:r>
      <w:r w:rsidR="00D65F5B" w:rsidRPr="00E0424F">
        <w:rPr>
          <w:rFonts w:eastAsia="Calibri"/>
        </w:rPr>
        <w:t>, e.g. the resting places of dogs or cats</w:t>
      </w:r>
      <w:r w:rsidR="00A5190F" w:rsidRPr="00E0424F">
        <w:rPr>
          <w:rFonts w:eastAsia="Calibri"/>
        </w:rPr>
        <w:t>, carpets,</w:t>
      </w:r>
      <w:r w:rsidR="00367B6D" w:rsidRPr="00E0424F">
        <w:rPr>
          <w:rFonts w:eastAsia="Calibri"/>
        </w:rPr>
        <w:t xml:space="preserve"> furniture</w:t>
      </w:r>
      <w:r w:rsidR="00386C52" w:rsidRPr="00E0424F">
        <w:rPr>
          <w:rFonts w:eastAsia="Calibri"/>
        </w:rPr>
        <w:t>,</w:t>
      </w:r>
      <w:r w:rsidR="00A5190F" w:rsidRPr="00E0424F">
        <w:rPr>
          <w:rFonts w:eastAsia="Calibri"/>
        </w:rPr>
        <w:t xml:space="preserve"> etc. </w:t>
      </w:r>
      <w:r w:rsidR="000869FD" w:rsidRPr="00E0424F">
        <w:rPr>
          <w:rFonts w:eastAsia="Calibri"/>
        </w:rPr>
        <w:t xml:space="preserve">The majority of adult fleas can be found on the host animals, while </w:t>
      </w:r>
      <w:r w:rsidR="0063190A" w:rsidRPr="00E0424F">
        <w:rPr>
          <w:rFonts w:eastAsia="Calibri"/>
        </w:rPr>
        <w:t xml:space="preserve">eggs, </w:t>
      </w:r>
      <w:r w:rsidR="000869FD" w:rsidRPr="00E0424F">
        <w:rPr>
          <w:rFonts w:eastAsia="Calibri"/>
        </w:rPr>
        <w:t>larvae</w:t>
      </w:r>
      <w:r w:rsidR="0063190A" w:rsidRPr="00E0424F">
        <w:rPr>
          <w:rFonts w:eastAsia="Calibri"/>
        </w:rPr>
        <w:t xml:space="preserve"> and pupae are mainly present around the hosts</w:t>
      </w:r>
      <w:r w:rsidR="00325828" w:rsidRPr="00E0424F">
        <w:rPr>
          <w:rFonts w:eastAsia="Calibri"/>
        </w:rPr>
        <w:t xml:space="preserve">, e.g. </w:t>
      </w:r>
      <w:r w:rsidR="00785A57" w:rsidRPr="00E0424F">
        <w:rPr>
          <w:rFonts w:eastAsia="Calibri"/>
        </w:rPr>
        <w:t>between fibres of</w:t>
      </w:r>
      <w:r w:rsidR="00325828" w:rsidRPr="00E0424F">
        <w:rPr>
          <w:rFonts w:eastAsia="Calibri"/>
        </w:rPr>
        <w:t xml:space="preserve"> the carpet</w:t>
      </w:r>
      <w:r w:rsidR="00785A57" w:rsidRPr="00E0424F">
        <w:rPr>
          <w:rFonts w:eastAsia="Calibri"/>
        </w:rPr>
        <w:t xml:space="preserve">, and </w:t>
      </w:r>
      <w:r w:rsidR="001F4E8A" w:rsidRPr="00E0424F">
        <w:rPr>
          <w:rFonts w:eastAsia="Calibri"/>
          <w:lang w:eastAsia="en-US"/>
        </w:rPr>
        <w:t xml:space="preserve">typically develop in </w:t>
      </w:r>
      <w:r w:rsidR="00785A57" w:rsidRPr="00E0424F">
        <w:rPr>
          <w:rFonts w:eastAsia="Calibri"/>
          <w:lang w:eastAsia="en-US"/>
        </w:rPr>
        <w:t xml:space="preserve">these </w:t>
      </w:r>
      <w:r w:rsidR="001F4E8A" w:rsidRPr="00E0424F">
        <w:rPr>
          <w:rFonts w:eastAsia="Calibri"/>
          <w:lang w:eastAsia="en-US"/>
        </w:rPr>
        <w:t>microhabitats</w:t>
      </w:r>
      <w:r w:rsidR="00785A57" w:rsidRPr="00E0424F">
        <w:rPr>
          <w:rFonts w:eastAsia="Calibri"/>
          <w:lang w:eastAsia="en-US"/>
        </w:rPr>
        <w:t>,</w:t>
      </w:r>
      <w:r w:rsidR="001F4E8A" w:rsidRPr="00E0424F">
        <w:rPr>
          <w:rFonts w:eastAsia="Calibri"/>
          <w:lang w:eastAsia="en-US"/>
        </w:rPr>
        <w:t xml:space="preserve"> with limited access to escaping from the treated area</w:t>
      </w:r>
      <w:r w:rsidR="00325828" w:rsidRPr="00E0424F">
        <w:rPr>
          <w:rFonts w:eastAsia="Calibri"/>
        </w:rPr>
        <w:t xml:space="preserve">. </w:t>
      </w:r>
      <w:r w:rsidR="004305CF" w:rsidRPr="00E0424F">
        <w:rPr>
          <w:rFonts w:eastAsia="Calibri"/>
        </w:rPr>
        <w:t xml:space="preserve">Whole houses and </w:t>
      </w:r>
      <w:r w:rsidR="00E63881" w:rsidRPr="00E0424F">
        <w:rPr>
          <w:rFonts w:eastAsia="Calibri"/>
        </w:rPr>
        <w:t xml:space="preserve">whole large buildings do not have to be treated in order to achieve appropriate control. </w:t>
      </w:r>
      <w:r w:rsidR="00EC5FE6" w:rsidRPr="00E0424F">
        <w:rPr>
          <w:rFonts w:eastAsia="Calibri"/>
        </w:rPr>
        <w:t>The treatment pattern is closer to spot treatment</w:t>
      </w:r>
      <w:r w:rsidR="00B53E8D" w:rsidRPr="00E0424F">
        <w:rPr>
          <w:rFonts w:eastAsia="Calibri"/>
        </w:rPr>
        <w:t xml:space="preserve">, </w:t>
      </w:r>
      <w:r w:rsidR="00386C52" w:rsidRPr="00E0424F">
        <w:rPr>
          <w:rFonts w:eastAsia="Calibri"/>
        </w:rPr>
        <w:t xml:space="preserve">furthermore </w:t>
      </w:r>
      <w:r w:rsidR="00EC5FE6" w:rsidRPr="00E0424F">
        <w:rPr>
          <w:rFonts w:eastAsia="Calibri"/>
        </w:rPr>
        <w:t xml:space="preserve">carpets or furniture are not relevant for </w:t>
      </w:r>
      <w:r w:rsidR="00B53E8D" w:rsidRPr="00E0424F">
        <w:rPr>
          <w:rFonts w:eastAsia="Calibri"/>
        </w:rPr>
        <w:t xml:space="preserve">wet cleaning. </w:t>
      </w:r>
      <w:r w:rsidR="003407DE" w:rsidRPr="00E0424F">
        <w:rPr>
          <w:rFonts w:eastAsia="Calibri"/>
        </w:rPr>
        <w:t>T</w:t>
      </w:r>
      <w:r w:rsidR="0072066C" w:rsidRPr="00E0424F">
        <w:rPr>
          <w:rFonts w:eastAsia="Calibri"/>
        </w:rPr>
        <w:t xml:space="preserve">he above-mentioned treatment areas represent a realistic worst-case </w:t>
      </w:r>
      <w:r w:rsidR="00366C58" w:rsidRPr="00E0424F">
        <w:rPr>
          <w:rFonts w:eastAsia="Calibri"/>
        </w:rPr>
        <w:t>value for this use.</w:t>
      </w:r>
    </w:p>
    <w:p w14:paraId="317212D4" w14:textId="7B02AE2F" w:rsidR="00163B0D" w:rsidRDefault="00163B0D" w:rsidP="004C07BA">
      <w:pPr>
        <w:jc w:val="both"/>
        <w:rPr>
          <w:rFonts w:eastAsia="Calibri"/>
        </w:rPr>
      </w:pPr>
    </w:p>
    <w:p w14:paraId="30E14BD8" w14:textId="317FE5D8" w:rsidR="00F93774" w:rsidRDefault="00F93774" w:rsidP="00F93774">
      <w:pPr>
        <w:jc w:val="both"/>
        <w:rPr>
          <w:rFonts w:eastAsia="Calibri"/>
        </w:rPr>
      </w:pPr>
      <w:r w:rsidRPr="00F93774">
        <w:rPr>
          <w:rFonts w:eastAsia="Calibri"/>
        </w:rPr>
        <w:t xml:space="preserve">By default </w:t>
      </w:r>
      <w:r w:rsidR="008D787F">
        <w:rPr>
          <w:rFonts w:eastAsia="Calibri"/>
        </w:rPr>
        <w:t>the e-CA</w:t>
      </w:r>
      <w:r w:rsidRPr="00F93774">
        <w:rPr>
          <w:rFonts w:eastAsia="Calibri"/>
        </w:rPr>
        <w:t xml:space="preserve"> performs </w:t>
      </w:r>
      <w:r w:rsidR="008D787F">
        <w:rPr>
          <w:rFonts w:eastAsia="Calibri"/>
        </w:rPr>
        <w:t xml:space="preserve">the </w:t>
      </w:r>
      <w:r w:rsidRPr="00F93774">
        <w:rPr>
          <w:rFonts w:eastAsia="Calibri"/>
        </w:rPr>
        <w:t xml:space="preserve">risk assessment </w:t>
      </w:r>
      <w:r w:rsidR="008D787F">
        <w:rPr>
          <w:rFonts w:eastAsia="Calibri"/>
        </w:rPr>
        <w:t xml:space="preserve">with </w:t>
      </w:r>
      <w:r w:rsidRPr="00F93774">
        <w:rPr>
          <w:rFonts w:eastAsia="Calibri"/>
        </w:rPr>
        <w:t>a pure concentration</w:t>
      </w:r>
      <w:r w:rsidR="008D787F">
        <w:rPr>
          <w:rFonts w:eastAsia="Calibri"/>
        </w:rPr>
        <w:t xml:space="preserve"> active substance</w:t>
      </w:r>
      <w:r w:rsidRPr="00F93774">
        <w:rPr>
          <w:rFonts w:eastAsia="Calibri"/>
        </w:rPr>
        <w:t xml:space="preserve"> instead of </w:t>
      </w:r>
      <w:r w:rsidR="008D787F">
        <w:rPr>
          <w:rFonts w:eastAsia="Calibri"/>
        </w:rPr>
        <w:t xml:space="preserve">a </w:t>
      </w:r>
      <w:r w:rsidRPr="00F93774">
        <w:rPr>
          <w:rFonts w:eastAsia="Calibri"/>
        </w:rPr>
        <w:t>technical concentration. The issue of using</w:t>
      </w:r>
      <w:r w:rsidR="008D787F">
        <w:rPr>
          <w:rFonts w:eastAsia="Calibri"/>
        </w:rPr>
        <w:t xml:space="preserve"> a</w:t>
      </w:r>
      <w:r w:rsidRPr="00F93774">
        <w:rPr>
          <w:rFonts w:eastAsia="Calibri"/>
        </w:rPr>
        <w:t xml:space="preserve"> pure v</w:t>
      </w:r>
      <w:r w:rsidR="008D787F">
        <w:rPr>
          <w:rFonts w:eastAsia="Calibri"/>
        </w:rPr>
        <w:t>ersu</w:t>
      </w:r>
      <w:r w:rsidRPr="00F93774">
        <w:rPr>
          <w:rFonts w:eastAsia="Calibri"/>
        </w:rPr>
        <w:t>s</w:t>
      </w:r>
      <w:r w:rsidR="008D787F">
        <w:rPr>
          <w:rFonts w:eastAsia="Calibri"/>
        </w:rPr>
        <w:t xml:space="preserve"> a</w:t>
      </w:r>
      <w:r w:rsidRPr="00F93774">
        <w:rPr>
          <w:rFonts w:eastAsia="Calibri"/>
        </w:rPr>
        <w:t xml:space="preserve"> technical concentration </w:t>
      </w:r>
      <w:r w:rsidR="008D787F">
        <w:rPr>
          <w:rFonts w:eastAsia="Calibri"/>
        </w:rPr>
        <w:t>in the risk assessment</w:t>
      </w:r>
      <w:r w:rsidRPr="00F93774">
        <w:rPr>
          <w:rFonts w:eastAsia="Calibri"/>
        </w:rPr>
        <w:t xml:space="preserve"> should be discussed elsewhere.</w:t>
      </w:r>
      <w:r w:rsidR="008D787F">
        <w:rPr>
          <w:rFonts w:eastAsia="Calibri"/>
        </w:rPr>
        <w:t xml:space="preserve"> </w:t>
      </w:r>
      <w:r w:rsidRPr="00F93774">
        <w:rPr>
          <w:rFonts w:eastAsia="Calibri"/>
        </w:rPr>
        <w:t>For this specific PAR, the difference does not change the conclusions</w:t>
      </w:r>
      <w:r w:rsidR="008D787F">
        <w:rPr>
          <w:rFonts w:eastAsia="Calibri"/>
        </w:rPr>
        <w:t>.</w:t>
      </w:r>
    </w:p>
    <w:p w14:paraId="57A38B34" w14:textId="77777777" w:rsidR="00F93774" w:rsidRPr="00E0424F" w:rsidRDefault="00F93774" w:rsidP="004C07BA">
      <w:pPr>
        <w:jc w:val="both"/>
        <w:rPr>
          <w:rFonts w:eastAsia="Calibri"/>
        </w:rPr>
      </w:pPr>
    </w:p>
    <w:p w14:paraId="123E04E6" w14:textId="6494B76C" w:rsidR="00163B0D" w:rsidRPr="00E0424F" w:rsidRDefault="00163B0D" w:rsidP="004C07BA">
      <w:pPr>
        <w:jc w:val="both"/>
        <w:rPr>
          <w:rFonts w:eastAsia="Calibri"/>
        </w:rPr>
      </w:pPr>
      <w:r w:rsidRPr="00E0424F">
        <w:rPr>
          <w:rFonts w:eastAsia="Calibri"/>
        </w:rPr>
        <w:t xml:space="preserve">The frequency </w:t>
      </w:r>
      <w:r w:rsidR="00DC53E7" w:rsidRPr="00E0424F">
        <w:rPr>
          <w:rFonts w:eastAsia="Calibri"/>
        </w:rPr>
        <w:t xml:space="preserve">of treatment </w:t>
      </w:r>
      <w:r w:rsidR="00621B7B" w:rsidRPr="00E0424F">
        <w:rPr>
          <w:rFonts w:eastAsia="Calibri"/>
        </w:rPr>
        <w:t>was set at</w:t>
      </w:r>
      <w:r w:rsidR="00DC53E7" w:rsidRPr="00E0424F">
        <w:rPr>
          <w:rFonts w:eastAsia="Calibri"/>
        </w:rPr>
        <w:t xml:space="preserve"> maximum 3-11 times per year. </w:t>
      </w:r>
      <w:r w:rsidR="00621B7B" w:rsidRPr="00E0424F">
        <w:rPr>
          <w:rFonts w:eastAsia="Calibri"/>
        </w:rPr>
        <w:t xml:space="preserve">Product residuality against fleas was proven to be </w:t>
      </w:r>
      <w:r w:rsidR="003E3C50" w:rsidRPr="00E0424F">
        <w:rPr>
          <w:rFonts w:eastAsia="Calibri"/>
        </w:rPr>
        <w:t xml:space="preserve">12 weeks, therefore </w:t>
      </w:r>
      <w:r w:rsidR="006600D3" w:rsidRPr="00E0424F">
        <w:rPr>
          <w:rFonts w:eastAsia="Calibri"/>
        </w:rPr>
        <w:t>more frequent treatments</w:t>
      </w:r>
      <w:r w:rsidR="0093266E" w:rsidRPr="00E0424F">
        <w:rPr>
          <w:rFonts w:eastAsia="Calibri"/>
        </w:rPr>
        <w:t xml:space="preserve"> than this</w:t>
      </w:r>
      <w:r w:rsidR="006600D3" w:rsidRPr="00E0424F">
        <w:rPr>
          <w:rFonts w:eastAsia="Calibri"/>
        </w:rPr>
        <w:t xml:space="preserve"> are not necessary (if </w:t>
      </w:r>
      <w:r w:rsidR="004E261D" w:rsidRPr="00E0424F">
        <w:rPr>
          <w:rFonts w:eastAsia="Calibri"/>
        </w:rPr>
        <w:t xml:space="preserve">re-treatment is considered every 12 weeks, the result is 4 treatments per year). </w:t>
      </w:r>
      <w:r w:rsidR="004C77D6" w:rsidRPr="00E0424F">
        <w:rPr>
          <w:rFonts w:eastAsia="Calibri"/>
        </w:rPr>
        <w:t xml:space="preserve">Consequently, the simultaneity factor is </w:t>
      </w:r>
      <w:r w:rsidR="00733681" w:rsidRPr="00E0424F">
        <w:rPr>
          <w:rFonts w:eastAsia="Calibri"/>
        </w:rPr>
        <w:t>0.00</w:t>
      </w:r>
      <w:r w:rsidR="00FD07C4" w:rsidRPr="00E0424F">
        <w:rPr>
          <w:rFonts w:eastAsia="Calibri"/>
        </w:rPr>
        <w:t>815 (0.815%) based on the ESD.</w:t>
      </w:r>
    </w:p>
    <w:p w14:paraId="61539FDC" w14:textId="77777777" w:rsidR="00B31020" w:rsidRPr="00E0424F" w:rsidRDefault="00B31020" w:rsidP="004C07BA">
      <w:pPr>
        <w:jc w:val="both"/>
        <w:rPr>
          <w:rFonts w:eastAsia="Calibri"/>
        </w:rPr>
      </w:pPr>
    </w:p>
    <w:p w14:paraId="6AA31EF1" w14:textId="0EE6F6A5" w:rsidR="00417117" w:rsidRPr="00E0424F" w:rsidDel="009162E5" w:rsidRDefault="00417117" w:rsidP="004C07BA">
      <w:pPr>
        <w:jc w:val="both"/>
        <w:rPr>
          <w:rFonts w:eastAsia="Calibri"/>
        </w:rPr>
      </w:pPr>
      <w:r w:rsidRPr="00E0424F">
        <w:rPr>
          <w:rFonts w:eastAsia="Calibri"/>
        </w:rPr>
        <w:t xml:space="preserve">Taking the default parameters for </w:t>
      </w:r>
      <w:r w:rsidRPr="00E0424F">
        <w:rPr>
          <w:lang w:eastAsia="en-GB"/>
        </w:rPr>
        <w:t xml:space="preserve">sprays onto surfaces </w:t>
      </w:r>
      <w:r w:rsidRPr="00E0424F">
        <w:rPr>
          <w:rFonts w:eastAsia="Calibri"/>
        </w:rPr>
        <w:t xml:space="preserve">described in the ESD into account, the use of the product results in the following emissions during the </w:t>
      </w:r>
      <w:r w:rsidR="00937315" w:rsidRPr="00E0424F">
        <w:rPr>
          <w:rFonts w:eastAsia="Calibri"/>
        </w:rPr>
        <w:t xml:space="preserve">preparation and </w:t>
      </w:r>
      <w:r w:rsidRPr="00E0424F">
        <w:rPr>
          <w:rFonts w:eastAsia="Calibri"/>
        </w:rPr>
        <w:t xml:space="preserve">application step. </w:t>
      </w:r>
    </w:p>
    <w:p w14:paraId="70871D53" w14:textId="77777777" w:rsidR="009162E5" w:rsidRPr="00E0424F" w:rsidRDefault="009162E5" w:rsidP="004C07BA">
      <w:pPr>
        <w:jc w:val="both"/>
        <w:rPr>
          <w:rFonts w:eastAsia="Calibri"/>
        </w:rPr>
      </w:pPr>
    </w:p>
    <w:p w14:paraId="0F2B2275" w14:textId="61D371EA" w:rsidR="00417117" w:rsidRPr="00E0424F" w:rsidRDefault="00417117" w:rsidP="004C07BA">
      <w:pPr>
        <w:jc w:val="both"/>
        <w:rPr>
          <w:b/>
        </w:rPr>
      </w:pPr>
    </w:p>
    <w:tbl>
      <w:tblPr>
        <w:tblW w:w="4999" w:type="pct"/>
        <w:tblLayout w:type="fixed"/>
        <w:tblCellMar>
          <w:left w:w="0" w:type="dxa"/>
          <w:right w:w="0" w:type="dxa"/>
        </w:tblCellMar>
        <w:tblLook w:val="0000" w:firstRow="0" w:lastRow="0" w:firstColumn="0" w:lastColumn="0" w:noHBand="0" w:noVBand="0"/>
      </w:tblPr>
      <w:tblGrid>
        <w:gridCol w:w="2823"/>
        <w:gridCol w:w="1428"/>
        <w:gridCol w:w="1257"/>
        <w:gridCol w:w="1251"/>
        <w:gridCol w:w="1561"/>
        <w:gridCol w:w="882"/>
      </w:tblGrid>
      <w:tr w:rsidR="00C53346" w:rsidRPr="00E0424F" w14:paraId="3EBE185B" w14:textId="77777777" w:rsidTr="00C53346">
        <w:trPr>
          <w:trHeight w:val="448"/>
          <w:tblHeader/>
        </w:trPr>
        <w:tc>
          <w:tcPr>
            <w:tcW w:w="5000" w:type="pct"/>
            <w:gridSpan w:val="6"/>
            <w:tcBorders>
              <w:top w:val="single" w:sz="4" w:space="0" w:color="000000"/>
              <w:left w:val="single" w:sz="4" w:space="0" w:color="000000"/>
              <w:right w:val="single" w:sz="4" w:space="0" w:color="000000"/>
            </w:tcBorders>
            <w:shd w:val="clear" w:color="auto" w:fill="FFFFCC"/>
            <w:tcMar>
              <w:top w:w="40" w:type="dxa"/>
              <w:left w:w="40" w:type="dxa"/>
              <w:bottom w:w="40" w:type="dxa"/>
              <w:right w:w="40" w:type="dxa"/>
            </w:tcMar>
          </w:tcPr>
          <w:p w14:paraId="3AF75D2B" w14:textId="09C99BCE" w:rsidR="00C53346" w:rsidRPr="00E0424F" w:rsidRDefault="00C53346" w:rsidP="000D13EB">
            <w:pPr>
              <w:keepNext/>
              <w:keepLines/>
              <w:spacing w:before="60" w:after="60" w:line="260" w:lineRule="atLeast"/>
              <w:jc w:val="center"/>
              <w:rPr>
                <w:b/>
                <w:bCs/>
                <w:sz w:val="18"/>
                <w:szCs w:val="18"/>
                <w:lang w:eastAsia="ko-KR"/>
              </w:rPr>
            </w:pPr>
            <w:r w:rsidRPr="00E0424F">
              <w:rPr>
                <w:rFonts w:eastAsia="Calibri"/>
                <w:b/>
                <w:sz w:val="18"/>
                <w:szCs w:val="18"/>
              </w:rPr>
              <w:lastRenderedPageBreak/>
              <w:t>Emissions during preparation and application for surface treatment of fleas in houses and larger buildings</w:t>
            </w:r>
          </w:p>
        </w:tc>
      </w:tr>
      <w:tr w:rsidR="000D13EB" w:rsidRPr="00E0424F" w14:paraId="6898AC7D" w14:textId="77777777" w:rsidTr="001E79C2">
        <w:trPr>
          <w:trHeight w:val="448"/>
          <w:tblHeader/>
        </w:trPr>
        <w:tc>
          <w:tcPr>
            <w:tcW w:w="1534" w:type="pct"/>
            <w:tcBorders>
              <w:top w:val="single" w:sz="4" w:space="0" w:color="000000"/>
              <w:left w:val="single" w:sz="4" w:space="0" w:color="000000"/>
              <w:right w:val="single" w:sz="4" w:space="0" w:color="auto"/>
            </w:tcBorders>
            <w:shd w:val="clear" w:color="auto" w:fill="auto"/>
            <w:tcMar>
              <w:top w:w="40" w:type="dxa"/>
              <w:left w:w="40" w:type="dxa"/>
              <w:bottom w:w="40" w:type="dxa"/>
              <w:right w:w="40" w:type="dxa"/>
            </w:tcMar>
          </w:tcPr>
          <w:p w14:paraId="04D5A5DE" w14:textId="6CA32C50" w:rsidR="000D13EB" w:rsidRPr="00E0424F" w:rsidRDefault="00573E7D" w:rsidP="000D13EB">
            <w:pPr>
              <w:keepNext/>
              <w:keepLines/>
              <w:spacing w:before="60" w:after="60" w:line="260" w:lineRule="atLeast"/>
              <w:jc w:val="center"/>
              <w:rPr>
                <w:rFonts w:eastAsia="Calibri"/>
                <w:b/>
                <w:color w:val="000000"/>
                <w:sz w:val="18"/>
                <w:szCs w:val="18"/>
                <w:lang w:eastAsia="en-GB"/>
              </w:rPr>
            </w:pPr>
            <w:r w:rsidRPr="00E0424F">
              <w:rPr>
                <w:rFonts w:eastAsia="Calibri"/>
                <w:b/>
                <w:color w:val="000000"/>
                <w:sz w:val="18"/>
                <w:szCs w:val="18"/>
                <w:lang w:eastAsia="en-GB"/>
              </w:rPr>
              <w:t>Parameter</w:t>
            </w:r>
          </w:p>
        </w:tc>
        <w:tc>
          <w:tcPr>
            <w:tcW w:w="776" w:type="pct"/>
            <w:tcBorders>
              <w:top w:val="single" w:sz="4" w:space="0" w:color="auto"/>
              <w:left w:val="single" w:sz="4" w:space="0" w:color="auto"/>
              <w:right w:val="single" w:sz="4" w:space="0" w:color="auto"/>
            </w:tcBorders>
          </w:tcPr>
          <w:p w14:paraId="088177BC" w14:textId="3264E7EA" w:rsidR="000D13EB" w:rsidRPr="00E0424F" w:rsidRDefault="000D13EB" w:rsidP="000D13EB">
            <w:pPr>
              <w:keepNext/>
              <w:keepLines/>
              <w:spacing w:before="60" w:after="60" w:line="260" w:lineRule="atLeast"/>
              <w:jc w:val="center"/>
              <w:rPr>
                <w:rFonts w:eastAsia="Calibri"/>
                <w:b/>
                <w:color w:val="000000"/>
                <w:sz w:val="18"/>
                <w:szCs w:val="18"/>
                <w:lang w:eastAsia="en-GB"/>
              </w:rPr>
            </w:pPr>
            <w:r w:rsidRPr="00E0424F">
              <w:rPr>
                <w:b/>
                <w:bCs/>
                <w:sz w:val="18"/>
                <w:szCs w:val="18"/>
                <w:lang w:eastAsia="ko-KR"/>
              </w:rPr>
              <w:t>Symbol</w:t>
            </w:r>
          </w:p>
        </w:tc>
        <w:tc>
          <w:tcPr>
            <w:tcW w:w="683" w:type="pct"/>
            <w:tcBorders>
              <w:top w:val="single" w:sz="4" w:space="0" w:color="auto"/>
              <w:left w:val="single" w:sz="4" w:space="0" w:color="auto"/>
              <w:right w:val="single" w:sz="4" w:space="0" w:color="auto"/>
            </w:tcBorders>
          </w:tcPr>
          <w:p w14:paraId="54746B2F" w14:textId="773E9381" w:rsidR="000D13EB" w:rsidRPr="00E0424F" w:rsidRDefault="000D13EB" w:rsidP="000D13EB">
            <w:pPr>
              <w:keepNext/>
              <w:keepLines/>
              <w:spacing w:before="60" w:after="60" w:line="260" w:lineRule="atLeast"/>
              <w:jc w:val="center"/>
              <w:rPr>
                <w:rFonts w:eastAsia="Calibri"/>
                <w:b/>
                <w:color w:val="000000"/>
                <w:sz w:val="18"/>
                <w:szCs w:val="18"/>
                <w:lang w:eastAsia="en-GB"/>
              </w:rPr>
            </w:pPr>
            <w:r w:rsidRPr="00E0424F">
              <w:rPr>
                <w:b/>
                <w:bCs/>
                <w:sz w:val="18"/>
                <w:szCs w:val="18"/>
                <w:lang w:eastAsia="ko-KR"/>
              </w:rPr>
              <w:t>Unit</w:t>
            </w:r>
          </w:p>
        </w:tc>
        <w:tc>
          <w:tcPr>
            <w:tcW w:w="680" w:type="pct"/>
            <w:tcBorders>
              <w:top w:val="single" w:sz="4" w:space="0" w:color="000000"/>
              <w:left w:val="single" w:sz="4" w:space="0" w:color="auto"/>
              <w:right w:val="single" w:sz="4" w:space="0" w:color="000000"/>
            </w:tcBorders>
            <w:shd w:val="clear" w:color="auto" w:fill="auto"/>
            <w:tcMar>
              <w:top w:w="40" w:type="dxa"/>
              <w:left w:w="40" w:type="dxa"/>
              <w:bottom w:w="40" w:type="dxa"/>
              <w:right w:w="40" w:type="dxa"/>
            </w:tcMar>
          </w:tcPr>
          <w:p w14:paraId="04976526" w14:textId="23E77AFE" w:rsidR="000D13EB" w:rsidRPr="00E0424F" w:rsidRDefault="000D13EB" w:rsidP="000D13EB">
            <w:pPr>
              <w:keepNext/>
              <w:keepLines/>
              <w:spacing w:before="60" w:after="60" w:line="260" w:lineRule="atLeast"/>
              <w:jc w:val="center"/>
              <w:rPr>
                <w:rFonts w:eastAsia="Calibri"/>
                <w:b/>
                <w:color w:val="000000"/>
                <w:sz w:val="18"/>
                <w:szCs w:val="18"/>
                <w:lang w:eastAsia="en-GB"/>
              </w:rPr>
            </w:pPr>
            <w:r w:rsidRPr="00E0424F">
              <w:rPr>
                <w:rFonts w:eastAsia="Calibri"/>
                <w:b/>
                <w:color w:val="000000"/>
                <w:sz w:val="18"/>
                <w:szCs w:val="18"/>
                <w:lang w:eastAsia="en-GB"/>
              </w:rPr>
              <w:t>Houses</w:t>
            </w:r>
          </w:p>
        </w:tc>
        <w:tc>
          <w:tcPr>
            <w:tcW w:w="848" w:type="pct"/>
            <w:tcBorders>
              <w:top w:val="single" w:sz="4" w:space="0" w:color="000000"/>
              <w:left w:val="single" w:sz="4" w:space="0" w:color="auto"/>
              <w:right w:val="single" w:sz="4" w:space="0" w:color="000000"/>
            </w:tcBorders>
            <w:shd w:val="clear" w:color="auto" w:fill="auto"/>
          </w:tcPr>
          <w:p w14:paraId="1348F471" w14:textId="166AD8EC" w:rsidR="000D13EB" w:rsidRPr="00E0424F" w:rsidRDefault="000D13EB" w:rsidP="000D13EB">
            <w:pPr>
              <w:keepNext/>
              <w:keepLines/>
              <w:spacing w:before="60" w:after="60" w:line="260" w:lineRule="atLeast"/>
              <w:jc w:val="center"/>
              <w:rPr>
                <w:rFonts w:eastAsia="Calibri"/>
                <w:b/>
                <w:color w:val="000000"/>
                <w:sz w:val="18"/>
                <w:szCs w:val="18"/>
                <w:lang w:eastAsia="en-GB"/>
              </w:rPr>
            </w:pPr>
            <w:r w:rsidRPr="00E0424F">
              <w:rPr>
                <w:rFonts w:eastAsia="Calibri"/>
                <w:b/>
                <w:color w:val="000000"/>
                <w:sz w:val="18"/>
                <w:szCs w:val="18"/>
                <w:lang w:eastAsia="en-GB"/>
              </w:rPr>
              <w:t>Larger buildings</w:t>
            </w:r>
          </w:p>
        </w:tc>
        <w:tc>
          <w:tcPr>
            <w:tcW w:w="479" w:type="pct"/>
            <w:tcBorders>
              <w:top w:val="single" w:sz="4" w:space="0" w:color="000000"/>
              <w:left w:val="nil"/>
              <w:right w:val="single" w:sz="4" w:space="0" w:color="000000"/>
            </w:tcBorders>
            <w:shd w:val="clear" w:color="auto" w:fill="auto"/>
            <w:tcMar>
              <w:top w:w="40" w:type="dxa"/>
              <w:left w:w="40" w:type="dxa"/>
              <w:bottom w:w="40" w:type="dxa"/>
              <w:right w:w="40" w:type="dxa"/>
            </w:tcMar>
          </w:tcPr>
          <w:p w14:paraId="70D64EC4" w14:textId="7628033B" w:rsidR="000D13EB" w:rsidRPr="00E0424F" w:rsidRDefault="000D13EB" w:rsidP="000D13EB">
            <w:pPr>
              <w:keepNext/>
              <w:keepLines/>
              <w:spacing w:before="60" w:after="60" w:line="260" w:lineRule="atLeast"/>
              <w:jc w:val="center"/>
              <w:rPr>
                <w:rFonts w:eastAsia="Calibri"/>
                <w:b/>
                <w:color w:val="000000"/>
                <w:sz w:val="18"/>
                <w:szCs w:val="18"/>
                <w:lang w:eastAsia="en-GB"/>
              </w:rPr>
            </w:pPr>
            <w:r w:rsidRPr="00E0424F">
              <w:rPr>
                <w:b/>
                <w:bCs/>
                <w:sz w:val="18"/>
                <w:szCs w:val="18"/>
                <w:lang w:eastAsia="ko-KR"/>
              </w:rPr>
              <w:t>S/D/O*</w:t>
            </w:r>
          </w:p>
        </w:tc>
      </w:tr>
      <w:tr w:rsidR="000D13EB" w:rsidRPr="00E0424F" w14:paraId="18689BEE"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tcPr>
          <w:p w14:paraId="7B8F4DD9" w14:textId="2AF009C8" w:rsidR="000D13EB" w:rsidRPr="00E0424F" w:rsidRDefault="000D13EB" w:rsidP="00BF0565">
            <w:pPr>
              <w:keepNext/>
              <w:keepLines/>
              <w:spacing w:before="60" w:after="60" w:line="260" w:lineRule="atLeast"/>
              <w:rPr>
                <w:sz w:val="18"/>
                <w:szCs w:val="18"/>
              </w:rPr>
            </w:pPr>
            <w:r w:rsidRPr="00E0424F">
              <w:rPr>
                <w:sz w:val="18"/>
                <w:szCs w:val="18"/>
                <w:lang w:eastAsia="ko-KR"/>
              </w:rPr>
              <w:t>Area treated</w:t>
            </w:r>
          </w:p>
        </w:tc>
        <w:tc>
          <w:tcPr>
            <w:tcW w:w="776" w:type="pct"/>
            <w:tcBorders>
              <w:top w:val="single" w:sz="4" w:space="0" w:color="auto"/>
              <w:left w:val="single" w:sz="4" w:space="0" w:color="auto"/>
              <w:bottom w:val="single" w:sz="4" w:space="0" w:color="auto"/>
              <w:right w:val="single" w:sz="4" w:space="0" w:color="auto"/>
            </w:tcBorders>
          </w:tcPr>
          <w:p w14:paraId="43AA7FE8" w14:textId="55B41A31"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AREA</w:t>
            </w:r>
            <w:r w:rsidRPr="00E0424F">
              <w:rPr>
                <w:sz w:val="18"/>
                <w:szCs w:val="18"/>
                <w:vertAlign w:val="subscript"/>
                <w:lang w:eastAsia="ko-KR"/>
              </w:rPr>
              <w:t>treated</w:t>
            </w:r>
          </w:p>
        </w:tc>
        <w:tc>
          <w:tcPr>
            <w:tcW w:w="683" w:type="pct"/>
            <w:tcBorders>
              <w:top w:val="single" w:sz="4" w:space="0" w:color="auto"/>
              <w:left w:val="single" w:sz="4" w:space="0" w:color="auto"/>
              <w:bottom w:val="single" w:sz="4" w:space="0" w:color="auto"/>
              <w:right w:val="single" w:sz="4" w:space="0" w:color="auto"/>
            </w:tcBorders>
          </w:tcPr>
          <w:p w14:paraId="7EF9CDB4" w14:textId="795DB026"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m²</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bottom"/>
          </w:tcPr>
          <w:p w14:paraId="50557E35" w14:textId="1C109A39" w:rsidR="000D13EB" w:rsidRPr="00E0424F" w:rsidRDefault="004F592A" w:rsidP="00BF0565">
            <w:pPr>
              <w:keepNext/>
              <w:keepLines/>
              <w:spacing w:before="60" w:after="60" w:line="260" w:lineRule="atLeast"/>
              <w:jc w:val="center"/>
              <w:rPr>
                <w:sz w:val="18"/>
                <w:szCs w:val="18"/>
              </w:rPr>
            </w:pPr>
            <w:r w:rsidRPr="00E0424F">
              <w:rPr>
                <w:sz w:val="18"/>
                <w:szCs w:val="18"/>
                <w:lang w:eastAsia="ko-KR"/>
              </w:rPr>
              <w:t>22</w:t>
            </w:r>
          </w:p>
        </w:tc>
        <w:tc>
          <w:tcPr>
            <w:tcW w:w="848" w:type="pct"/>
            <w:tcBorders>
              <w:top w:val="single" w:sz="4" w:space="0" w:color="000000"/>
              <w:left w:val="nil"/>
              <w:bottom w:val="single" w:sz="4" w:space="0" w:color="000000"/>
              <w:right w:val="single" w:sz="4" w:space="0" w:color="000000"/>
            </w:tcBorders>
            <w:shd w:val="clear" w:color="auto" w:fill="auto"/>
            <w:vAlign w:val="bottom"/>
          </w:tcPr>
          <w:p w14:paraId="7AD78EFE" w14:textId="43F930EF" w:rsidR="000D13EB" w:rsidRPr="00E0424F" w:rsidRDefault="004F592A" w:rsidP="00BF0565">
            <w:pPr>
              <w:keepNext/>
              <w:keepLines/>
              <w:spacing w:before="60" w:after="60" w:line="260" w:lineRule="atLeast"/>
              <w:jc w:val="center"/>
              <w:rPr>
                <w:sz w:val="18"/>
                <w:szCs w:val="18"/>
              </w:rPr>
            </w:pPr>
            <w:r w:rsidRPr="00E0424F">
              <w:rPr>
                <w:sz w:val="18"/>
                <w:szCs w:val="18"/>
                <w:lang w:eastAsia="ko-KR"/>
              </w:rPr>
              <w:t>93</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bottom"/>
          </w:tcPr>
          <w:p w14:paraId="3A959B03" w14:textId="13D0BF8A"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D</w:t>
            </w:r>
          </w:p>
        </w:tc>
      </w:tr>
      <w:tr w:rsidR="000D13EB" w:rsidRPr="00E0424F" w14:paraId="4B4D3E89"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tcPr>
          <w:p w14:paraId="4ED6D972" w14:textId="4A50CC1A" w:rsidR="000D13EB" w:rsidRPr="00E0424F" w:rsidRDefault="000D13EB" w:rsidP="00BF0565">
            <w:pPr>
              <w:keepNext/>
              <w:keepLines/>
              <w:spacing w:before="60" w:after="60" w:line="260" w:lineRule="atLeast"/>
              <w:rPr>
                <w:sz w:val="18"/>
                <w:szCs w:val="18"/>
              </w:rPr>
            </w:pPr>
            <w:r w:rsidRPr="00E0424F">
              <w:rPr>
                <w:sz w:val="18"/>
                <w:szCs w:val="18"/>
                <w:lang w:eastAsia="ko-KR"/>
              </w:rPr>
              <w:t>Area wet rooms</w:t>
            </w:r>
          </w:p>
        </w:tc>
        <w:tc>
          <w:tcPr>
            <w:tcW w:w="776" w:type="pct"/>
            <w:tcBorders>
              <w:top w:val="single" w:sz="4" w:space="0" w:color="auto"/>
              <w:left w:val="single" w:sz="4" w:space="0" w:color="auto"/>
              <w:bottom w:val="single" w:sz="4" w:space="0" w:color="auto"/>
              <w:right w:val="single" w:sz="4" w:space="0" w:color="auto"/>
            </w:tcBorders>
          </w:tcPr>
          <w:p w14:paraId="2360BCC3" w14:textId="18B2D96A"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AREA</w:t>
            </w:r>
            <w:r w:rsidRPr="00E0424F">
              <w:rPr>
                <w:sz w:val="18"/>
                <w:szCs w:val="18"/>
                <w:vertAlign w:val="subscript"/>
                <w:lang w:eastAsia="ko-KR"/>
              </w:rPr>
              <w:t>wet rooms</w:t>
            </w:r>
          </w:p>
        </w:tc>
        <w:tc>
          <w:tcPr>
            <w:tcW w:w="683" w:type="pct"/>
            <w:tcBorders>
              <w:top w:val="single" w:sz="4" w:space="0" w:color="auto"/>
              <w:left w:val="single" w:sz="4" w:space="0" w:color="auto"/>
              <w:bottom w:val="single" w:sz="4" w:space="0" w:color="auto"/>
              <w:right w:val="single" w:sz="4" w:space="0" w:color="auto"/>
            </w:tcBorders>
          </w:tcPr>
          <w:p w14:paraId="51365038" w14:textId="204B746D"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m²</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bottom"/>
          </w:tcPr>
          <w:p w14:paraId="2BB043D8" w14:textId="49D70B74" w:rsidR="000D13EB" w:rsidRPr="00E0424F" w:rsidRDefault="004F592A" w:rsidP="00BF0565">
            <w:pPr>
              <w:keepNext/>
              <w:keepLines/>
              <w:spacing w:before="60" w:after="60" w:line="260" w:lineRule="atLeast"/>
              <w:jc w:val="center"/>
              <w:rPr>
                <w:sz w:val="18"/>
                <w:szCs w:val="18"/>
              </w:rPr>
            </w:pPr>
            <w:r w:rsidRPr="00E0424F">
              <w:rPr>
                <w:sz w:val="18"/>
                <w:szCs w:val="18"/>
                <w:lang w:eastAsia="ko-KR"/>
              </w:rPr>
              <w:t>5.9</w:t>
            </w:r>
          </w:p>
        </w:tc>
        <w:tc>
          <w:tcPr>
            <w:tcW w:w="848" w:type="pct"/>
            <w:tcBorders>
              <w:top w:val="single" w:sz="4" w:space="0" w:color="000000"/>
              <w:left w:val="nil"/>
              <w:bottom w:val="single" w:sz="4" w:space="0" w:color="000000"/>
              <w:right w:val="single" w:sz="4" w:space="0" w:color="000000"/>
            </w:tcBorders>
            <w:shd w:val="clear" w:color="auto" w:fill="auto"/>
            <w:vAlign w:val="bottom"/>
          </w:tcPr>
          <w:p w14:paraId="24278498" w14:textId="59DF37AE" w:rsidR="000D13EB" w:rsidRPr="00E0424F" w:rsidRDefault="004F592A" w:rsidP="00BF0565">
            <w:pPr>
              <w:keepNext/>
              <w:keepLines/>
              <w:spacing w:before="60" w:after="60" w:line="260" w:lineRule="atLeast"/>
              <w:jc w:val="center"/>
              <w:rPr>
                <w:sz w:val="18"/>
                <w:szCs w:val="18"/>
              </w:rPr>
            </w:pPr>
            <w:r w:rsidRPr="00E0424F">
              <w:rPr>
                <w:sz w:val="18"/>
                <w:szCs w:val="18"/>
                <w:lang w:eastAsia="ko-KR"/>
              </w:rPr>
              <w:t>27</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bottom"/>
          </w:tcPr>
          <w:p w14:paraId="1B168DDE" w14:textId="007EAC13"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D</w:t>
            </w:r>
          </w:p>
        </w:tc>
      </w:tr>
      <w:tr w:rsidR="000D13EB" w:rsidRPr="00E0424F" w14:paraId="30DF90DD"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0032CB23" w14:textId="169C0AEE" w:rsidR="000D13EB" w:rsidRPr="00E0424F" w:rsidRDefault="000D13EB" w:rsidP="00BF0565">
            <w:pPr>
              <w:keepNext/>
              <w:keepLines/>
              <w:spacing w:before="60" w:after="60" w:line="260" w:lineRule="atLeast"/>
              <w:rPr>
                <w:sz w:val="18"/>
                <w:szCs w:val="18"/>
              </w:rPr>
            </w:pPr>
            <w:r w:rsidRPr="00E0424F">
              <w:rPr>
                <w:sz w:val="18"/>
                <w:szCs w:val="18"/>
                <w:lang w:eastAsia="ko-KR"/>
              </w:rPr>
              <w:t>Fraction surfaces cleaned during the cleaning step with emission to waste water</w:t>
            </w:r>
          </w:p>
        </w:tc>
        <w:tc>
          <w:tcPr>
            <w:tcW w:w="776" w:type="pct"/>
            <w:tcBorders>
              <w:top w:val="single" w:sz="4" w:space="0" w:color="auto"/>
              <w:left w:val="single" w:sz="4" w:space="0" w:color="auto"/>
              <w:bottom w:val="single" w:sz="4" w:space="0" w:color="auto"/>
              <w:right w:val="single" w:sz="4" w:space="0" w:color="auto"/>
            </w:tcBorders>
            <w:vAlign w:val="center"/>
          </w:tcPr>
          <w:p w14:paraId="37A7B0BE" w14:textId="7B5BFE83"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 xml:space="preserve">F </w:t>
            </w:r>
            <w:r w:rsidRPr="00E0424F">
              <w:rPr>
                <w:sz w:val="18"/>
                <w:szCs w:val="18"/>
                <w:vertAlign w:val="subscript"/>
                <w:lang w:eastAsia="ko-KR"/>
              </w:rPr>
              <w:t>ww</w:t>
            </w:r>
          </w:p>
        </w:tc>
        <w:tc>
          <w:tcPr>
            <w:tcW w:w="683" w:type="pct"/>
            <w:tcBorders>
              <w:top w:val="single" w:sz="4" w:space="0" w:color="auto"/>
              <w:left w:val="single" w:sz="4" w:space="0" w:color="auto"/>
              <w:bottom w:val="single" w:sz="4" w:space="0" w:color="auto"/>
              <w:right w:val="single" w:sz="4" w:space="0" w:color="auto"/>
            </w:tcBorders>
            <w:vAlign w:val="center"/>
          </w:tcPr>
          <w:p w14:paraId="37343740" w14:textId="133FD9D2"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69386C63" w14:textId="139410A7"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1</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34A2FF83" w14:textId="324F9576"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1</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C310D7E" w14:textId="32258B96"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O</w:t>
            </w:r>
          </w:p>
        </w:tc>
      </w:tr>
      <w:tr w:rsidR="000D13EB" w:rsidRPr="00E0424F" w14:paraId="33279F72"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5AA84FA7" w14:textId="6568CA6A" w:rsidR="000D13EB" w:rsidRPr="00E0424F" w:rsidRDefault="000D13EB" w:rsidP="00BF0565">
            <w:pPr>
              <w:keepNext/>
              <w:keepLines/>
              <w:spacing w:before="60" w:after="60" w:line="260" w:lineRule="atLeast"/>
              <w:rPr>
                <w:sz w:val="18"/>
                <w:szCs w:val="18"/>
              </w:rPr>
            </w:pPr>
            <w:r w:rsidRPr="00E0424F">
              <w:rPr>
                <w:sz w:val="18"/>
                <w:szCs w:val="18"/>
                <w:lang w:eastAsia="ko-KR"/>
              </w:rPr>
              <w:t>Fraction of active substance in the commercial product</w:t>
            </w:r>
          </w:p>
        </w:tc>
        <w:tc>
          <w:tcPr>
            <w:tcW w:w="776" w:type="pct"/>
            <w:tcBorders>
              <w:top w:val="single" w:sz="4" w:space="0" w:color="auto"/>
              <w:left w:val="single" w:sz="4" w:space="0" w:color="auto"/>
              <w:bottom w:val="single" w:sz="4" w:space="0" w:color="auto"/>
              <w:right w:val="single" w:sz="4" w:space="0" w:color="auto"/>
            </w:tcBorders>
            <w:vAlign w:val="center"/>
          </w:tcPr>
          <w:p w14:paraId="0604AF62" w14:textId="002A24F2"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F</w:t>
            </w:r>
            <w:r w:rsidRPr="00E0424F">
              <w:rPr>
                <w:sz w:val="18"/>
                <w:szCs w:val="18"/>
                <w:vertAlign w:val="subscript"/>
                <w:lang w:eastAsia="ko-KR"/>
              </w:rPr>
              <w:t>AI</w:t>
            </w:r>
          </w:p>
        </w:tc>
        <w:tc>
          <w:tcPr>
            <w:tcW w:w="683" w:type="pct"/>
            <w:tcBorders>
              <w:top w:val="single" w:sz="4" w:space="0" w:color="auto"/>
              <w:left w:val="single" w:sz="4" w:space="0" w:color="auto"/>
              <w:bottom w:val="single" w:sz="4" w:space="0" w:color="auto"/>
              <w:right w:val="single" w:sz="4" w:space="0" w:color="auto"/>
            </w:tcBorders>
            <w:vAlign w:val="center"/>
          </w:tcPr>
          <w:p w14:paraId="7CC903C9" w14:textId="6BD8029F"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46A33745" w14:textId="58E97C22"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0.061</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7E8C38A4" w14:textId="104BFBA5"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0.061</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465DEF7" w14:textId="4E01B3DF" w:rsidR="000D13EB" w:rsidRPr="00E0424F" w:rsidRDefault="000D13EB" w:rsidP="00BF0565">
            <w:pPr>
              <w:keepNext/>
              <w:keepLines/>
              <w:spacing w:before="60" w:after="60" w:line="260" w:lineRule="atLeast"/>
              <w:jc w:val="center"/>
              <w:rPr>
                <w:sz w:val="18"/>
                <w:szCs w:val="18"/>
              </w:rPr>
            </w:pPr>
            <w:r w:rsidRPr="00E0424F">
              <w:rPr>
                <w:sz w:val="18"/>
                <w:szCs w:val="18"/>
                <w:lang w:eastAsia="ko-KR"/>
              </w:rPr>
              <w:t>S</w:t>
            </w:r>
          </w:p>
        </w:tc>
      </w:tr>
      <w:tr w:rsidR="000D13EB" w:rsidRPr="00E0424F" w14:paraId="2A7C102C" w14:textId="77777777" w:rsidTr="000F3CA6">
        <w:trPr>
          <w:tblHead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A9252B8" w14:textId="35717430" w:rsidR="000D13EB" w:rsidRPr="00E0424F" w:rsidRDefault="000D13EB" w:rsidP="00BF0565">
            <w:pPr>
              <w:keepNext/>
              <w:keepLines/>
              <w:spacing w:before="60" w:after="60" w:line="260" w:lineRule="atLeast"/>
              <w:jc w:val="center"/>
              <w:rPr>
                <w:sz w:val="18"/>
                <w:szCs w:val="18"/>
              </w:rPr>
            </w:pPr>
            <w:r w:rsidRPr="00E0424F">
              <w:rPr>
                <w:rFonts w:eastAsia="Calibri"/>
                <w:b/>
                <w:color w:val="000000"/>
                <w:sz w:val="18"/>
                <w:szCs w:val="18"/>
                <w:lang w:eastAsia="en-GB"/>
              </w:rPr>
              <w:t>Preparation</w:t>
            </w:r>
          </w:p>
        </w:tc>
      </w:tr>
      <w:tr w:rsidR="00895E72" w:rsidRPr="00E0424F" w14:paraId="571643F4"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7BB8FA69" w14:textId="3F6A4859" w:rsidR="00895E72" w:rsidRPr="00E0424F" w:rsidRDefault="00895E72" w:rsidP="00BF0565">
            <w:pPr>
              <w:keepNext/>
              <w:keepLines/>
              <w:spacing w:before="60" w:after="60" w:line="260" w:lineRule="atLeast"/>
              <w:rPr>
                <w:sz w:val="18"/>
                <w:szCs w:val="18"/>
              </w:rPr>
            </w:pPr>
            <w:r w:rsidRPr="00E0424F">
              <w:rPr>
                <w:sz w:val="18"/>
                <w:szCs w:val="18"/>
              </w:rPr>
              <w:t>Container volume</w:t>
            </w:r>
          </w:p>
        </w:tc>
        <w:tc>
          <w:tcPr>
            <w:tcW w:w="776" w:type="pct"/>
            <w:tcBorders>
              <w:top w:val="single" w:sz="4" w:space="0" w:color="auto"/>
              <w:left w:val="single" w:sz="4" w:space="0" w:color="auto"/>
              <w:bottom w:val="single" w:sz="4" w:space="0" w:color="auto"/>
              <w:right w:val="single" w:sz="4" w:space="0" w:color="auto"/>
            </w:tcBorders>
            <w:vAlign w:val="center"/>
          </w:tcPr>
          <w:p w14:paraId="026B7C38" w14:textId="50C45C7C" w:rsidR="00895E72" w:rsidRPr="00E0424F" w:rsidRDefault="00895E72" w:rsidP="00BF0565">
            <w:pPr>
              <w:keepNext/>
              <w:keepLines/>
              <w:spacing w:before="60" w:after="60" w:line="260" w:lineRule="atLeast"/>
              <w:jc w:val="center"/>
              <w:rPr>
                <w:sz w:val="18"/>
                <w:szCs w:val="18"/>
              </w:rPr>
            </w:pPr>
            <w:r w:rsidRPr="00E0424F">
              <w:rPr>
                <w:sz w:val="18"/>
                <w:szCs w:val="18"/>
              </w:rPr>
              <w:t>-</w:t>
            </w:r>
          </w:p>
        </w:tc>
        <w:tc>
          <w:tcPr>
            <w:tcW w:w="683" w:type="pct"/>
            <w:tcBorders>
              <w:top w:val="single" w:sz="4" w:space="0" w:color="auto"/>
              <w:left w:val="single" w:sz="4" w:space="0" w:color="auto"/>
              <w:bottom w:val="single" w:sz="4" w:space="0" w:color="auto"/>
              <w:right w:val="single" w:sz="4" w:space="0" w:color="auto"/>
            </w:tcBorders>
            <w:vAlign w:val="center"/>
          </w:tcPr>
          <w:p w14:paraId="70891D5F" w14:textId="6B665B2A" w:rsidR="00895E72" w:rsidRPr="00E0424F" w:rsidRDefault="00895E72" w:rsidP="00BF0565">
            <w:pPr>
              <w:keepNext/>
              <w:keepLines/>
              <w:spacing w:before="60" w:after="60" w:line="260" w:lineRule="atLeast"/>
              <w:jc w:val="center"/>
              <w:rPr>
                <w:sz w:val="18"/>
                <w:szCs w:val="18"/>
              </w:rPr>
            </w:pPr>
            <w:r w:rsidRPr="00E0424F">
              <w:rPr>
                <w:sz w:val="18"/>
                <w:szCs w:val="18"/>
              </w:rPr>
              <w:t>L</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5738CC16" w14:textId="181CCF0D" w:rsidR="00895E72" w:rsidRPr="00E0424F" w:rsidRDefault="00895E72" w:rsidP="00BF0565">
            <w:pPr>
              <w:keepNext/>
              <w:keepLines/>
              <w:spacing w:before="60" w:after="60" w:line="260" w:lineRule="atLeast"/>
              <w:jc w:val="center"/>
              <w:rPr>
                <w:sz w:val="18"/>
                <w:szCs w:val="18"/>
              </w:rPr>
            </w:pPr>
            <w:r w:rsidRPr="00E0424F">
              <w:rPr>
                <w:sz w:val="18"/>
                <w:szCs w:val="18"/>
              </w:rPr>
              <w:t>5</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38FA3B17" w14:textId="243FDC92" w:rsidR="00895E72" w:rsidRPr="00E0424F" w:rsidRDefault="00895E72" w:rsidP="00BF0565">
            <w:pPr>
              <w:keepNext/>
              <w:keepLines/>
              <w:spacing w:before="60" w:after="60" w:line="260" w:lineRule="atLeast"/>
              <w:jc w:val="center"/>
              <w:rPr>
                <w:sz w:val="18"/>
                <w:szCs w:val="18"/>
              </w:rPr>
            </w:pPr>
            <w:r w:rsidRPr="00E0424F">
              <w:rPr>
                <w:sz w:val="18"/>
                <w:szCs w:val="18"/>
              </w:rPr>
              <w:t>5</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2B9A5B0" w14:textId="40FDA561" w:rsidR="00895E72" w:rsidRPr="00E0424F" w:rsidRDefault="00895E72" w:rsidP="00BF0565">
            <w:pPr>
              <w:keepNext/>
              <w:keepLines/>
              <w:spacing w:before="60" w:after="60" w:line="260" w:lineRule="atLeast"/>
              <w:jc w:val="center"/>
              <w:rPr>
                <w:sz w:val="18"/>
                <w:szCs w:val="18"/>
              </w:rPr>
            </w:pPr>
            <w:r w:rsidRPr="00E0424F">
              <w:rPr>
                <w:sz w:val="18"/>
                <w:szCs w:val="18"/>
              </w:rPr>
              <w:t>S</w:t>
            </w:r>
          </w:p>
        </w:tc>
      </w:tr>
      <w:tr w:rsidR="000D13EB" w:rsidRPr="00E0424F" w14:paraId="20873E07"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31D16D52" w14:textId="7D4AC90D" w:rsidR="000D13EB" w:rsidRPr="00E0424F" w:rsidRDefault="000D13EB" w:rsidP="00BF0565">
            <w:pPr>
              <w:keepNext/>
              <w:keepLines/>
              <w:spacing w:before="60" w:after="60" w:line="260" w:lineRule="atLeast"/>
              <w:rPr>
                <w:color w:val="000000"/>
                <w:sz w:val="18"/>
                <w:szCs w:val="18"/>
                <w:lang w:eastAsia="en-GB"/>
              </w:rPr>
            </w:pPr>
            <w:r w:rsidRPr="00E0424F">
              <w:rPr>
                <w:sz w:val="18"/>
                <w:szCs w:val="18"/>
              </w:rPr>
              <w:t>Fraction emitted to applicator during preparation step</w:t>
            </w:r>
          </w:p>
        </w:tc>
        <w:tc>
          <w:tcPr>
            <w:tcW w:w="776" w:type="pct"/>
            <w:tcBorders>
              <w:top w:val="single" w:sz="4" w:space="0" w:color="auto"/>
              <w:left w:val="single" w:sz="4" w:space="0" w:color="auto"/>
              <w:bottom w:val="single" w:sz="4" w:space="0" w:color="auto"/>
              <w:right w:val="single" w:sz="4" w:space="0" w:color="auto"/>
            </w:tcBorders>
            <w:vAlign w:val="center"/>
          </w:tcPr>
          <w:p w14:paraId="33509179" w14:textId="390FE6EB"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F</w:t>
            </w:r>
            <w:r w:rsidRPr="00E0424F">
              <w:rPr>
                <w:sz w:val="18"/>
                <w:szCs w:val="18"/>
                <w:vertAlign w:val="subscript"/>
              </w:rPr>
              <w:t>prep,applicator</w:t>
            </w:r>
          </w:p>
        </w:tc>
        <w:tc>
          <w:tcPr>
            <w:tcW w:w="683" w:type="pct"/>
            <w:tcBorders>
              <w:top w:val="single" w:sz="4" w:space="0" w:color="auto"/>
              <w:left w:val="single" w:sz="4" w:space="0" w:color="auto"/>
              <w:bottom w:val="single" w:sz="4" w:space="0" w:color="auto"/>
              <w:right w:val="single" w:sz="4" w:space="0" w:color="auto"/>
            </w:tcBorders>
            <w:vAlign w:val="center"/>
          </w:tcPr>
          <w:p w14:paraId="68FB5BB3" w14:textId="321A8E21"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4A5BA925" w14:textId="3FCB49C7"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0.0012</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3974DFC9" w14:textId="74DA1D3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0.0012</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3B9F8B6" w14:textId="6E9F196C"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D</w:t>
            </w:r>
          </w:p>
        </w:tc>
      </w:tr>
      <w:tr w:rsidR="000D13EB" w:rsidRPr="00E0424F" w14:paraId="4ADC10BE"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49C4730B" w14:textId="689F33A7" w:rsidR="000D13EB" w:rsidRPr="00E0424F" w:rsidRDefault="000D13EB" w:rsidP="00BF0565">
            <w:pPr>
              <w:keepNext/>
              <w:keepLines/>
              <w:spacing w:before="60" w:after="60" w:line="260" w:lineRule="atLeast"/>
              <w:rPr>
                <w:color w:val="000000"/>
                <w:sz w:val="18"/>
                <w:szCs w:val="18"/>
                <w:lang w:eastAsia="en-GB"/>
              </w:rPr>
            </w:pPr>
            <w:r w:rsidRPr="00E0424F">
              <w:rPr>
                <w:sz w:val="18"/>
                <w:szCs w:val="18"/>
              </w:rPr>
              <w:t>Fraction emitted to floor during preparation step</w:t>
            </w:r>
          </w:p>
        </w:tc>
        <w:tc>
          <w:tcPr>
            <w:tcW w:w="776" w:type="pct"/>
            <w:tcBorders>
              <w:top w:val="single" w:sz="4" w:space="0" w:color="auto"/>
              <w:left w:val="single" w:sz="4" w:space="0" w:color="auto"/>
              <w:bottom w:val="single" w:sz="4" w:space="0" w:color="auto"/>
              <w:right w:val="single" w:sz="4" w:space="0" w:color="auto"/>
            </w:tcBorders>
            <w:vAlign w:val="center"/>
          </w:tcPr>
          <w:p w14:paraId="107E518E" w14:textId="3E8D6B67"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F</w:t>
            </w:r>
            <w:r w:rsidRPr="00E0424F">
              <w:rPr>
                <w:sz w:val="18"/>
                <w:szCs w:val="18"/>
                <w:vertAlign w:val="subscript"/>
              </w:rPr>
              <w:t>prep,floor</w:t>
            </w:r>
          </w:p>
        </w:tc>
        <w:tc>
          <w:tcPr>
            <w:tcW w:w="683" w:type="pct"/>
            <w:tcBorders>
              <w:top w:val="single" w:sz="4" w:space="0" w:color="auto"/>
              <w:left w:val="single" w:sz="4" w:space="0" w:color="auto"/>
              <w:bottom w:val="single" w:sz="4" w:space="0" w:color="auto"/>
              <w:right w:val="single" w:sz="4" w:space="0" w:color="auto"/>
            </w:tcBorders>
            <w:vAlign w:val="center"/>
          </w:tcPr>
          <w:p w14:paraId="590B5EEB" w14:textId="525E312C"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24454F44" w14:textId="02914E4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0.0004</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11FE9AC7" w14:textId="1B741BB0"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0.0004</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F848B2C" w14:textId="5056DD05"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D</w:t>
            </w:r>
          </w:p>
        </w:tc>
      </w:tr>
      <w:tr w:rsidR="000D13EB" w:rsidRPr="00E0424F" w14:paraId="67CE70DD"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246E1DA4" w14:textId="70B11FAC" w:rsidR="000D13EB" w:rsidRPr="00E0424F" w:rsidRDefault="000D13EB" w:rsidP="00EC32D3">
            <w:pPr>
              <w:keepNext/>
              <w:keepLines/>
              <w:spacing w:before="60" w:after="60" w:line="260" w:lineRule="atLeast"/>
              <w:rPr>
                <w:color w:val="000000"/>
                <w:sz w:val="18"/>
                <w:szCs w:val="18"/>
                <w:lang w:eastAsia="en-GB"/>
              </w:rPr>
            </w:pPr>
            <w:r w:rsidRPr="00E0424F">
              <w:rPr>
                <w:sz w:val="18"/>
                <w:szCs w:val="18"/>
              </w:rPr>
              <w:t>Quantity of commercial product used per preparation</w:t>
            </w:r>
            <w:r w:rsidR="000035F2" w:rsidRPr="00E0424F">
              <w:rPr>
                <w:sz w:val="18"/>
                <w:szCs w:val="18"/>
              </w:rPr>
              <w:t>**</w:t>
            </w:r>
            <w:r w:rsidRPr="00E0424F">
              <w:rPr>
                <w:sz w:val="18"/>
                <w:szCs w:val="18"/>
              </w:rPr>
              <w:t xml:space="preserve"> </w:t>
            </w:r>
          </w:p>
        </w:tc>
        <w:tc>
          <w:tcPr>
            <w:tcW w:w="776" w:type="pct"/>
            <w:tcBorders>
              <w:top w:val="single" w:sz="4" w:space="0" w:color="auto"/>
              <w:left w:val="single" w:sz="4" w:space="0" w:color="auto"/>
              <w:bottom w:val="single" w:sz="4" w:space="0" w:color="auto"/>
              <w:right w:val="single" w:sz="4" w:space="0" w:color="auto"/>
            </w:tcBorders>
            <w:vAlign w:val="center"/>
          </w:tcPr>
          <w:p w14:paraId="2F73DA8C" w14:textId="080A5E5E"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Q</w:t>
            </w:r>
            <w:r w:rsidRPr="00E0424F">
              <w:rPr>
                <w:sz w:val="18"/>
                <w:szCs w:val="18"/>
                <w:vertAlign w:val="subscript"/>
              </w:rPr>
              <w:t>prod,prep</w:t>
            </w:r>
          </w:p>
        </w:tc>
        <w:tc>
          <w:tcPr>
            <w:tcW w:w="683" w:type="pct"/>
            <w:tcBorders>
              <w:top w:val="single" w:sz="4" w:space="0" w:color="auto"/>
              <w:left w:val="single" w:sz="4" w:space="0" w:color="auto"/>
              <w:bottom w:val="single" w:sz="4" w:space="0" w:color="auto"/>
              <w:right w:val="single" w:sz="4" w:space="0" w:color="auto"/>
            </w:tcBorders>
            <w:vAlign w:val="center"/>
          </w:tcPr>
          <w:p w14:paraId="0A93E8A8" w14:textId="10D2F818"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g</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6751268F" w14:textId="6368068B" w:rsidR="000D13EB" w:rsidRPr="00E0424F" w:rsidRDefault="00BA46FB" w:rsidP="00BF0565">
            <w:pPr>
              <w:keepNext/>
              <w:keepLines/>
              <w:spacing w:before="60" w:after="60" w:line="260" w:lineRule="atLeast"/>
              <w:jc w:val="center"/>
              <w:rPr>
                <w:rFonts w:eastAsia="Calibri"/>
                <w:color w:val="000000"/>
                <w:sz w:val="18"/>
                <w:szCs w:val="18"/>
                <w:lang w:eastAsia="en-GB"/>
              </w:rPr>
            </w:pPr>
            <w:r w:rsidRPr="00E0424F">
              <w:rPr>
                <w:sz w:val="18"/>
                <w:szCs w:val="18"/>
              </w:rPr>
              <w:t>4.055</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2F411843" w14:textId="28CFF7C3" w:rsidR="000D13EB" w:rsidRPr="00E0424F" w:rsidRDefault="00BA46FB" w:rsidP="00BF0565">
            <w:pPr>
              <w:keepNext/>
              <w:keepLines/>
              <w:spacing w:before="60" w:after="60" w:line="260" w:lineRule="atLeast"/>
              <w:jc w:val="center"/>
              <w:rPr>
                <w:rFonts w:eastAsia="Calibri"/>
                <w:color w:val="000000"/>
                <w:sz w:val="18"/>
                <w:szCs w:val="18"/>
                <w:lang w:eastAsia="en-GB"/>
              </w:rPr>
            </w:pPr>
            <w:r w:rsidRPr="00E0424F">
              <w:rPr>
                <w:sz w:val="18"/>
                <w:szCs w:val="18"/>
              </w:rPr>
              <w:t>4.055</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F4C93C9" w14:textId="6B1050A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S</w:t>
            </w:r>
          </w:p>
        </w:tc>
      </w:tr>
      <w:tr w:rsidR="000D13EB" w:rsidRPr="00E0424F" w14:paraId="4CEE067C"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4A048799" w14:textId="4216686E" w:rsidR="000D13EB" w:rsidRPr="00E0424F" w:rsidRDefault="000D13EB" w:rsidP="00BF0565">
            <w:pPr>
              <w:keepNext/>
              <w:keepLines/>
              <w:spacing w:before="60" w:after="60" w:line="260" w:lineRule="atLeast"/>
              <w:rPr>
                <w:color w:val="000000"/>
                <w:sz w:val="18"/>
                <w:szCs w:val="18"/>
                <w:lang w:eastAsia="en-GB"/>
              </w:rPr>
            </w:pPr>
            <w:r w:rsidRPr="00E0424F">
              <w:rPr>
                <w:sz w:val="18"/>
                <w:szCs w:val="18"/>
              </w:rPr>
              <w:t>Number of preparations per day**</w:t>
            </w:r>
            <w:r w:rsidR="000035F2" w:rsidRPr="00E0424F">
              <w:rPr>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14:paraId="2AD2DEC9" w14:textId="2340876C"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N</w:t>
            </w:r>
            <w:r w:rsidRPr="00E0424F">
              <w:rPr>
                <w:sz w:val="18"/>
                <w:szCs w:val="18"/>
                <w:vertAlign w:val="subscript"/>
              </w:rPr>
              <w:t>prep,building</w:t>
            </w:r>
          </w:p>
        </w:tc>
        <w:tc>
          <w:tcPr>
            <w:tcW w:w="683" w:type="pct"/>
            <w:tcBorders>
              <w:top w:val="single" w:sz="4" w:space="0" w:color="auto"/>
              <w:left w:val="single" w:sz="4" w:space="0" w:color="auto"/>
              <w:bottom w:val="single" w:sz="4" w:space="0" w:color="auto"/>
              <w:right w:val="single" w:sz="4" w:space="0" w:color="auto"/>
            </w:tcBorders>
            <w:vAlign w:val="center"/>
          </w:tcPr>
          <w:p w14:paraId="76B99590" w14:textId="7D980B31" w:rsidR="000D13EB" w:rsidRPr="00E0424F" w:rsidRDefault="000D13EB" w:rsidP="00BF0565">
            <w:pPr>
              <w:keepNext/>
              <w:keepLines/>
              <w:spacing w:before="60" w:after="60" w:line="260" w:lineRule="atLeast"/>
              <w:jc w:val="center"/>
              <w:rPr>
                <w:rFonts w:eastAsia="Calibri"/>
                <w:b/>
                <w:color w:val="000000"/>
                <w:sz w:val="18"/>
                <w:szCs w:val="18"/>
                <w:lang w:eastAsia="en-GB"/>
              </w:rPr>
            </w:pPr>
            <w:r w:rsidRPr="00E0424F">
              <w:rPr>
                <w:sz w:val="18"/>
                <w:szCs w:val="18"/>
              </w:rPr>
              <w:t>d</w:t>
            </w:r>
            <w:r w:rsidRPr="00E0424F">
              <w:rPr>
                <w:sz w:val="18"/>
                <w:szCs w:val="18"/>
                <w:vertAlign w:val="superscript"/>
              </w:rPr>
              <w:t>-1</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48ABBFA1" w14:textId="4D60B195" w:rsidR="000D13EB" w:rsidRPr="00E0424F" w:rsidRDefault="00BA46FB" w:rsidP="00BF0565">
            <w:pPr>
              <w:keepNext/>
              <w:keepLines/>
              <w:spacing w:before="60" w:after="60" w:line="260" w:lineRule="atLeast"/>
              <w:jc w:val="center"/>
              <w:rPr>
                <w:rFonts w:eastAsia="Calibri"/>
                <w:color w:val="000000"/>
                <w:sz w:val="18"/>
                <w:szCs w:val="18"/>
                <w:lang w:eastAsia="en-GB"/>
              </w:rPr>
            </w:pPr>
            <w:r w:rsidRPr="00E0424F">
              <w:rPr>
                <w:sz w:val="18"/>
                <w:szCs w:val="18"/>
              </w:rPr>
              <w:t>1</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7FE36950" w14:textId="11896E62" w:rsidR="000D13EB" w:rsidRPr="00E0424F" w:rsidRDefault="00BA46FB" w:rsidP="00BF0565">
            <w:pPr>
              <w:keepNext/>
              <w:keepLines/>
              <w:spacing w:before="60" w:after="60" w:line="260" w:lineRule="atLeast"/>
              <w:jc w:val="center"/>
              <w:rPr>
                <w:rFonts w:eastAsia="Calibri"/>
                <w:color w:val="000000"/>
                <w:sz w:val="18"/>
                <w:szCs w:val="18"/>
                <w:lang w:eastAsia="en-GB"/>
              </w:rPr>
            </w:pPr>
            <w:r w:rsidRPr="00E0424F">
              <w:rPr>
                <w:sz w:val="18"/>
                <w:szCs w:val="18"/>
              </w:rPr>
              <w:t>1</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24C1C7F" w14:textId="42ABC7E1"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S</w:t>
            </w:r>
          </w:p>
        </w:tc>
      </w:tr>
      <w:tr w:rsidR="00895E72" w:rsidRPr="00E0424F" w14:paraId="5D80B8BB" w14:textId="77777777" w:rsidTr="005C6EB1">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tcPr>
          <w:p w14:paraId="04F5B06D" w14:textId="721B4295" w:rsidR="00895E72" w:rsidRPr="00E0424F" w:rsidRDefault="00895E72" w:rsidP="00130797">
            <w:pPr>
              <w:keepNext/>
              <w:keepLines/>
              <w:spacing w:before="60" w:after="60" w:line="260" w:lineRule="atLeast"/>
              <w:rPr>
                <w:rFonts w:eastAsia="Calibri"/>
                <w:color w:val="000000"/>
                <w:sz w:val="18"/>
                <w:szCs w:val="18"/>
                <w:lang w:eastAsia="en-GB"/>
              </w:rPr>
            </w:pPr>
            <w:r w:rsidRPr="00E0424F">
              <w:rPr>
                <w:bCs/>
                <w:sz w:val="18"/>
                <w:szCs w:val="18"/>
              </w:rPr>
              <w:t xml:space="preserve">Emission to the applicator during preparation step </w:t>
            </w:r>
          </w:p>
        </w:tc>
        <w:tc>
          <w:tcPr>
            <w:tcW w:w="776" w:type="pct"/>
            <w:tcBorders>
              <w:top w:val="single" w:sz="4" w:space="0" w:color="auto"/>
              <w:left w:val="single" w:sz="4" w:space="0" w:color="auto"/>
              <w:bottom w:val="single" w:sz="4" w:space="0" w:color="auto"/>
              <w:right w:val="single" w:sz="4" w:space="0" w:color="auto"/>
            </w:tcBorders>
            <w:vAlign w:val="center"/>
          </w:tcPr>
          <w:p w14:paraId="031D0A5D" w14:textId="49428999" w:rsidR="00895E72" w:rsidRPr="00E0424F" w:rsidRDefault="00895E72" w:rsidP="00130797">
            <w:pPr>
              <w:keepNext/>
              <w:keepLines/>
              <w:spacing w:before="60" w:after="60" w:line="260" w:lineRule="atLeast"/>
              <w:jc w:val="center"/>
              <w:rPr>
                <w:rFonts w:eastAsia="Calibri"/>
                <w:color w:val="000000"/>
                <w:sz w:val="18"/>
                <w:szCs w:val="18"/>
                <w:lang w:eastAsia="en-GB"/>
              </w:rPr>
            </w:pPr>
            <w:r w:rsidRPr="00E0424F">
              <w:rPr>
                <w:color w:val="000000"/>
                <w:sz w:val="18"/>
                <w:szCs w:val="18"/>
                <w:lang w:eastAsia="en-GB"/>
              </w:rPr>
              <w:t>E</w:t>
            </w:r>
            <w:r w:rsidRPr="00E0424F">
              <w:rPr>
                <w:color w:val="000000"/>
                <w:sz w:val="18"/>
                <w:szCs w:val="18"/>
                <w:vertAlign w:val="subscript"/>
                <w:lang w:eastAsia="en-GB"/>
              </w:rPr>
              <w:t>prep</w:t>
            </w:r>
            <w:r w:rsidRPr="00E0424F">
              <w:rPr>
                <w:color w:val="000000"/>
                <w:sz w:val="18"/>
                <w:szCs w:val="18"/>
                <w:lang w:eastAsia="en-GB"/>
              </w:rPr>
              <w:t>,</w:t>
            </w:r>
            <w:r w:rsidRPr="00E0424F">
              <w:rPr>
                <w:color w:val="000000"/>
                <w:sz w:val="18"/>
                <w:szCs w:val="18"/>
                <w:vertAlign w:val="subscript"/>
                <w:lang w:eastAsia="en-GB"/>
              </w:rPr>
              <w:t>applicator</w:t>
            </w:r>
          </w:p>
        </w:tc>
        <w:tc>
          <w:tcPr>
            <w:tcW w:w="683" w:type="pct"/>
            <w:tcBorders>
              <w:top w:val="single" w:sz="4" w:space="0" w:color="auto"/>
              <w:left w:val="single" w:sz="4" w:space="0" w:color="auto"/>
              <w:bottom w:val="single" w:sz="4" w:space="0" w:color="auto"/>
              <w:right w:val="single" w:sz="4" w:space="0" w:color="auto"/>
            </w:tcBorders>
            <w:vAlign w:val="center"/>
          </w:tcPr>
          <w:p w14:paraId="4149FE14" w14:textId="790281CB" w:rsidR="00895E72" w:rsidRPr="00E0424F" w:rsidRDefault="00895E72"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kg a.s./d</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586505C6" w14:textId="605C637E" w:rsidR="00895E72" w:rsidRPr="00E0424F" w:rsidRDefault="00EF11EB"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2.97</w:t>
            </w:r>
            <w:r w:rsidR="00895E72" w:rsidRPr="00E0424F">
              <w:rPr>
                <w:rFonts w:eastAsia="Calibri"/>
                <w:color w:val="000000"/>
                <w:sz w:val="18"/>
                <w:szCs w:val="18"/>
                <w:lang w:eastAsia="en-GB"/>
              </w:rPr>
              <w:t>E-07</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607DFB2B" w14:textId="6641C061" w:rsidR="00895E72" w:rsidRPr="00E0424F" w:rsidRDefault="00895E72"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2.</w:t>
            </w:r>
            <w:r w:rsidR="00EF11EB" w:rsidRPr="00E0424F">
              <w:rPr>
                <w:rFonts w:eastAsia="Calibri"/>
                <w:color w:val="000000"/>
                <w:sz w:val="18"/>
                <w:szCs w:val="18"/>
                <w:lang w:eastAsia="en-GB"/>
              </w:rPr>
              <w:t>97</w:t>
            </w:r>
            <w:r w:rsidRPr="00E0424F">
              <w:rPr>
                <w:rFonts w:eastAsia="Calibri"/>
                <w:color w:val="000000"/>
                <w:sz w:val="18"/>
                <w:szCs w:val="18"/>
                <w:lang w:eastAsia="en-GB"/>
              </w:rPr>
              <w:t>E-0</w:t>
            </w:r>
            <w:r w:rsidR="00EF11EB" w:rsidRPr="00E0424F">
              <w:rPr>
                <w:rFonts w:eastAsia="Calibri"/>
                <w:color w:val="000000"/>
                <w:sz w:val="18"/>
                <w:szCs w:val="18"/>
                <w:lang w:eastAsia="en-GB"/>
              </w:rPr>
              <w:t>7</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C199BF4" w14:textId="568DCB79" w:rsidR="00895E72" w:rsidRPr="00E0424F" w:rsidRDefault="00895E72"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O</w:t>
            </w:r>
          </w:p>
        </w:tc>
      </w:tr>
      <w:tr w:rsidR="00895E72" w:rsidRPr="00E0424F" w14:paraId="73A3CF6C" w14:textId="77777777" w:rsidTr="005C6EB1">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tcPr>
          <w:p w14:paraId="2E3BB6A6" w14:textId="407C7409" w:rsidR="00895E72" w:rsidRPr="00E0424F" w:rsidRDefault="00895E72" w:rsidP="00130797">
            <w:pPr>
              <w:keepNext/>
              <w:keepLines/>
              <w:spacing w:before="60" w:after="60" w:line="260" w:lineRule="atLeast"/>
              <w:rPr>
                <w:rFonts w:eastAsia="Calibri"/>
                <w:color w:val="000000"/>
                <w:sz w:val="18"/>
                <w:szCs w:val="18"/>
                <w:lang w:eastAsia="en-GB"/>
              </w:rPr>
            </w:pPr>
            <w:r w:rsidRPr="00E0424F">
              <w:rPr>
                <w:bCs/>
                <w:sz w:val="18"/>
                <w:szCs w:val="18"/>
              </w:rPr>
              <w:t xml:space="preserve">Emission to floor during preparation step </w:t>
            </w:r>
          </w:p>
        </w:tc>
        <w:tc>
          <w:tcPr>
            <w:tcW w:w="776" w:type="pct"/>
            <w:tcBorders>
              <w:top w:val="single" w:sz="4" w:space="0" w:color="auto"/>
              <w:left w:val="single" w:sz="4" w:space="0" w:color="auto"/>
              <w:bottom w:val="single" w:sz="4" w:space="0" w:color="auto"/>
              <w:right w:val="single" w:sz="4" w:space="0" w:color="auto"/>
            </w:tcBorders>
            <w:vAlign w:val="center"/>
          </w:tcPr>
          <w:p w14:paraId="3F0859D1" w14:textId="550306A8" w:rsidR="00895E72" w:rsidRPr="00E0424F" w:rsidRDefault="00895E72" w:rsidP="00130797">
            <w:pPr>
              <w:keepNext/>
              <w:keepLines/>
              <w:spacing w:before="60" w:after="60" w:line="260" w:lineRule="atLeast"/>
              <w:jc w:val="center"/>
              <w:rPr>
                <w:rFonts w:eastAsia="Calibri"/>
                <w:color w:val="000000"/>
                <w:sz w:val="18"/>
                <w:szCs w:val="18"/>
                <w:lang w:eastAsia="en-GB"/>
              </w:rPr>
            </w:pPr>
            <w:r w:rsidRPr="00E0424F">
              <w:rPr>
                <w:color w:val="000000"/>
                <w:sz w:val="18"/>
                <w:szCs w:val="18"/>
                <w:lang w:eastAsia="en-GB"/>
              </w:rPr>
              <w:t>E</w:t>
            </w:r>
            <w:r w:rsidRPr="00E0424F">
              <w:rPr>
                <w:color w:val="000000"/>
                <w:sz w:val="18"/>
                <w:szCs w:val="18"/>
                <w:vertAlign w:val="subscript"/>
                <w:lang w:eastAsia="en-GB"/>
              </w:rPr>
              <w:t>prep, floor</w:t>
            </w:r>
          </w:p>
        </w:tc>
        <w:tc>
          <w:tcPr>
            <w:tcW w:w="683" w:type="pct"/>
            <w:tcBorders>
              <w:top w:val="single" w:sz="4" w:space="0" w:color="auto"/>
              <w:left w:val="single" w:sz="4" w:space="0" w:color="auto"/>
              <w:bottom w:val="single" w:sz="4" w:space="0" w:color="auto"/>
              <w:right w:val="single" w:sz="4" w:space="0" w:color="auto"/>
            </w:tcBorders>
            <w:vAlign w:val="center"/>
          </w:tcPr>
          <w:p w14:paraId="2F7EE24B" w14:textId="5F341853" w:rsidR="00895E72" w:rsidRPr="00E0424F" w:rsidRDefault="00895E72"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kg a.s./d</w:t>
            </w:r>
          </w:p>
        </w:tc>
        <w:tc>
          <w:tcPr>
            <w:tcW w:w="680"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52B679AB" w14:textId="19650452" w:rsidR="00895E72" w:rsidRPr="00E0424F" w:rsidRDefault="00317C86"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9.89</w:t>
            </w:r>
            <w:r w:rsidR="00895E72" w:rsidRPr="00E0424F">
              <w:rPr>
                <w:rFonts w:eastAsia="Calibri"/>
                <w:color w:val="000000"/>
                <w:sz w:val="18"/>
                <w:szCs w:val="18"/>
                <w:lang w:eastAsia="en-GB"/>
              </w:rPr>
              <w:t>E-0</w:t>
            </w:r>
            <w:r w:rsidRPr="00E0424F">
              <w:rPr>
                <w:rFonts w:eastAsia="Calibri"/>
                <w:color w:val="000000"/>
                <w:sz w:val="18"/>
                <w:szCs w:val="18"/>
                <w:lang w:eastAsia="en-GB"/>
              </w:rPr>
              <w:t>8</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43DADA8B" w14:textId="28E050AC" w:rsidR="00895E72" w:rsidRPr="00E0424F" w:rsidRDefault="00317C86"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9.89</w:t>
            </w:r>
            <w:r w:rsidR="00895E72" w:rsidRPr="00E0424F">
              <w:rPr>
                <w:rFonts w:eastAsia="Calibri"/>
                <w:color w:val="000000"/>
                <w:sz w:val="18"/>
                <w:szCs w:val="18"/>
                <w:lang w:eastAsia="en-GB"/>
              </w:rPr>
              <w:t>E-0</w:t>
            </w:r>
            <w:r w:rsidRPr="00E0424F">
              <w:rPr>
                <w:rFonts w:eastAsia="Calibri"/>
                <w:color w:val="000000"/>
                <w:sz w:val="18"/>
                <w:szCs w:val="18"/>
                <w:lang w:eastAsia="en-GB"/>
              </w:rPr>
              <w:t>8</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DFED0FA" w14:textId="18C3CA75" w:rsidR="00895E72" w:rsidRPr="00E0424F" w:rsidRDefault="00895E72"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O</w:t>
            </w:r>
          </w:p>
        </w:tc>
      </w:tr>
      <w:tr w:rsidR="000D13EB" w:rsidRPr="00E0424F" w14:paraId="113B48F9" w14:textId="77777777" w:rsidTr="000F3CA6">
        <w:trPr>
          <w:tblHead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BC98B5" w14:textId="765D59D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rFonts w:eastAsia="Calibri"/>
                <w:b/>
                <w:color w:val="000000"/>
                <w:sz w:val="18"/>
                <w:szCs w:val="18"/>
                <w:lang w:eastAsia="en-GB"/>
              </w:rPr>
              <w:t>Application</w:t>
            </w:r>
          </w:p>
        </w:tc>
      </w:tr>
      <w:tr w:rsidR="000D13EB" w:rsidRPr="00E0424F" w14:paraId="7518E177"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5B554CE5" w14:textId="68EC2398" w:rsidR="000D13EB" w:rsidRPr="00E0424F" w:rsidRDefault="000D13EB" w:rsidP="00130797">
            <w:pPr>
              <w:keepNext/>
              <w:keepLines/>
              <w:spacing w:before="60" w:after="60" w:line="260" w:lineRule="atLeast"/>
              <w:rPr>
                <w:rFonts w:eastAsia="Calibri"/>
                <w:color w:val="000000"/>
                <w:sz w:val="18"/>
                <w:szCs w:val="18"/>
                <w:lang w:eastAsia="en-GB"/>
              </w:rPr>
            </w:pPr>
            <w:r w:rsidRPr="00E0424F">
              <w:rPr>
                <w:sz w:val="18"/>
                <w:szCs w:val="18"/>
              </w:rPr>
              <w:t>Fraction emitted to air during application</w:t>
            </w:r>
          </w:p>
        </w:tc>
        <w:tc>
          <w:tcPr>
            <w:tcW w:w="776" w:type="pct"/>
            <w:tcBorders>
              <w:top w:val="single" w:sz="4" w:space="0" w:color="auto"/>
              <w:left w:val="single" w:sz="4" w:space="0" w:color="auto"/>
              <w:bottom w:val="single" w:sz="4" w:space="0" w:color="auto"/>
              <w:right w:val="single" w:sz="4" w:space="0" w:color="auto"/>
            </w:tcBorders>
            <w:vAlign w:val="center"/>
          </w:tcPr>
          <w:p w14:paraId="7273E081" w14:textId="461E76A1" w:rsidR="000D13EB" w:rsidRPr="00E0424F" w:rsidRDefault="000D13EB" w:rsidP="00130797">
            <w:pPr>
              <w:keepNext/>
              <w:keepLines/>
              <w:spacing w:before="60" w:after="60" w:line="260" w:lineRule="atLeast"/>
              <w:jc w:val="center"/>
              <w:rPr>
                <w:color w:val="000000"/>
                <w:sz w:val="18"/>
                <w:szCs w:val="18"/>
                <w:lang w:eastAsia="en-GB"/>
              </w:rPr>
            </w:pPr>
            <w:r w:rsidRPr="00E0424F">
              <w:rPr>
                <w:sz w:val="18"/>
                <w:szCs w:val="18"/>
              </w:rPr>
              <w:t>F</w:t>
            </w:r>
            <w:r w:rsidRPr="00E0424F">
              <w:rPr>
                <w:sz w:val="18"/>
                <w:szCs w:val="18"/>
                <w:vertAlign w:val="subscript"/>
              </w:rPr>
              <w:t>application,air</w:t>
            </w:r>
          </w:p>
        </w:tc>
        <w:tc>
          <w:tcPr>
            <w:tcW w:w="683" w:type="pct"/>
            <w:tcBorders>
              <w:top w:val="single" w:sz="4" w:space="0" w:color="auto"/>
              <w:left w:val="single" w:sz="4" w:space="0" w:color="auto"/>
              <w:bottom w:val="single" w:sz="4" w:space="0" w:color="auto"/>
              <w:right w:val="single" w:sz="4" w:space="0" w:color="auto"/>
            </w:tcBorders>
            <w:vAlign w:val="center"/>
          </w:tcPr>
          <w:p w14:paraId="6278A39B" w14:textId="19B9D45C"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9C2B7" w14:textId="52E0E11C"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0.02</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9295D21" w14:textId="1828D8D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0.02</w:t>
            </w:r>
          </w:p>
        </w:tc>
        <w:tc>
          <w:tcPr>
            <w:tcW w:w="479"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52E6A370" w14:textId="51281348"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D</w:t>
            </w:r>
          </w:p>
        </w:tc>
      </w:tr>
      <w:tr w:rsidR="000D13EB" w:rsidRPr="00E0424F" w14:paraId="5F4BE22C"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5C742028" w14:textId="163F7A7F" w:rsidR="000D13EB" w:rsidRPr="00E0424F" w:rsidRDefault="000D13EB" w:rsidP="00130797">
            <w:pPr>
              <w:keepNext/>
              <w:keepLines/>
              <w:spacing w:before="60" w:after="60" w:line="260" w:lineRule="atLeast"/>
              <w:rPr>
                <w:rFonts w:eastAsia="Calibri"/>
                <w:color w:val="000000"/>
                <w:sz w:val="18"/>
                <w:szCs w:val="18"/>
                <w:lang w:eastAsia="en-GB"/>
              </w:rPr>
            </w:pPr>
            <w:r w:rsidRPr="00E0424F">
              <w:rPr>
                <w:sz w:val="18"/>
                <w:szCs w:val="18"/>
              </w:rPr>
              <w:t>Fraction emitted to applicator during application</w:t>
            </w:r>
          </w:p>
        </w:tc>
        <w:tc>
          <w:tcPr>
            <w:tcW w:w="776" w:type="pct"/>
            <w:tcBorders>
              <w:top w:val="single" w:sz="4" w:space="0" w:color="auto"/>
              <w:left w:val="single" w:sz="4" w:space="0" w:color="auto"/>
              <w:bottom w:val="single" w:sz="4" w:space="0" w:color="auto"/>
              <w:right w:val="single" w:sz="4" w:space="0" w:color="auto"/>
            </w:tcBorders>
            <w:vAlign w:val="center"/>
          </w:tcPr>
          <w:p w14:paraId="6E0277FE" w14:textId="1C4B20CC" w:rsidR="000D13EB" w:rsidRPr="00E0424F" w:rsidRDefault="000D13EB" w:rsidP="00130797">
            <w:pPr>
              <w:keepNext/>
              <w:keepLines/>
              <w:spacing w:before="60" w:after="60" w:line="260" w:lineRule="atLeast"/>
              <w:jc w:val="center"/>
              <w:rPr>
                <w:color w:val="000000"/>
                <w:sz w:val="18"/>
                <w:szCs w:val="18"/>
                <w:lang w:eastAsia="en-GB"/>
              </w:rPr>
            </w:pPr>
            <w:r w:rsidRPr="00E0424F">
              <w:rPr>
                <w:sz w:val="18"/>
                <w:szCs w:val="18"/>
              </w:rPr>
              <w:t>F</w:t>
            </w:r>
            <w:r w:rsidRPr="00E0424F">
              <w:rPr>
                <w:sz w:val="18"/>
                <w:szCs w:val="18"/>
                <w:vertAlign w:val="subscript"/>
              </w:rPr>
              <w:t>application,applicator</w:t>
            </w:r>
          </w:p>
        </w:tc>
        <w:tc>
          <w:tcPr>
            <w:tcW w:w="683" w:type="pct"/>
            <w:tcBorders>
              <w:top w:val="single" w:sz="4" w:space="0" w:color="auto"/>
              <w:left w:val="single" w:sz="4" w:space="0" w:color="auto"/>
              <w:bottom w:val="single" w:sz="4" w:space="0" w:color="auto"/>
              <w:right w:val="single" w:sz="4" w:space="0" w:color="auto"/>
            </w:tcBorders>
            <w:vAlign w:val="center"/>
          </w:tcPr>
          <w:p w14:paraId="6FC246D4" w14:textId="0935F09A"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F47D9F" w14:textId="7212CE79"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0.02</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242117" w14:textId="5687DE28"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0.02</w:t>
            </w:r>
          </w:p>
        </w:tc>
        <w:tc>
          <w:tcPr>
            <w:tcW w:w="479"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04161C64" w14:textId="09788BD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D</w:t>
            </w:r>
          </w:p>
        </w:tc>
      </w:tr>
      <w:tr w:rsidR="000D13EB" w:rsidRPr="00E0424F" w14:paraId="50B03662"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104F8384" w14:textId="470BF556" w:rsidR="000D13EB" w:rsidRPr="00E0424F" w:rsidRDefault="000D13EB" w:rsidP="00130797">
            <w:pPr>
              <w:keepNext/>
              <w:keepLines/>
              <w:spacing w:before="60" w:after="60" w:line="260" w:lineRule="atLeast"/>
              <w:rPr>
                <w:rFonts w:eastAsia="Calibri"/>
                <w:color w:val="000000"/>
                <w:sz w:val="18"/>
                <w:szCs w:val="18"/>
                <w:lang w:eastAsia="en-GB"/>
              </w:rPr>
            </w:pPr>
            <w:r w:rsidRPr="00E0424F">
              <w:rPr>
                <w:sz w:val="18"/>
                <w:szCs w:val="18"/>
              </w:rPr>
              <w:t>Fraction emitted to floor during application</w:t>
            </w:r>
          </w:p>
        </w:tc>
        <w:tc>
          <w:tcPr>
            <w:tcW w:w="776" w:type="pct"/>
            <w:tcBorders>
              <w:top w:val="single" w:sz="4" w:space="0" w:color="auto"/>
              <w:left w:val="single" w:sz="4" w:space="0" w:color="auto"/>
              <w:bottom w:val="single" w:sz="4" w:space="0" w:color="auto"/>
              <w:right w:val="single" w:sz="4" w:space="0" w:color="auto"/>
            </w:tcBorders>
            <w:vAlign w:val="center"/>
          </w:tcPr>
          <w:p w14:paraId="557506D0" w14:textId="30CFC367" w:rsidR="000D13EB" w:rsidRPr="00E0424F" w:rsidRDefault="000D13EB" w:rsidP="00130797">
            <w:pPr>
              <w:keepNext/>
              <w:keepLines/>
              <w:spacing w:before="60" w:after="60" w:line="260" w:lineRule="atLeast"/>
              <w:jc w:val="center"/>
              <w:rPr>
                <w:color w:val="000000"/>
                <w:sz w:val="18"/>
                <w:szCs w:val="18"/>
                <w:lang w:eastAsia="en-GB"/>
              </w:rPr>
            </w:pPr>
            <w:r w:rsidRPr="00E0424F">
              <w:rPr>
                <w:sz w:val="18"/>
                <w:szCs w:val="18"/>
              </w:rPr>
              <w:t>F</w:t>
            </w:r>
            <w:r w:rsidRPr="00E0424F">
              <w:rPr>
                <w:sz w:val="18"/>
                <w:szCs w:val="18"/>
                <w:vertAlign w:val="subscript"/>
              </w:rPr>
              <w:t>application,floor</w:t>
            </w:r>
          </w:p>
        </w:tc>
        <w:tc>
          <w:tcPr>
            <w:tcW w:w="683" w:type="pct"/>
            <w:tcBorders>
              <w:top w:val="single" w:sz="4" w:space="0" w:color="auto"/>
              <w:left w:val="single" w:sz="4" w:space="0" w:color="auto"/>
              <w:bottom w:val="single" w:sz="4" w:space="0" w:color="auto"/>
              <w:right w:val="single" w:sz="4" w:space="0" w:color="auto"/>
            </w:tcBorders>
            <w:vAlign w:val="center"/>
          </w:tcPr>
          <w:p w14:paraId="05934BAF" w14:textId="2D88141F"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E26873E" w14:textId="35629B72"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0.11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CB1E2F" w14:textId="22F22202"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0.11</w:t>
            </w:r>
          </w:p>
        </w:tc>
        <w:tc>
          <w:tcPr>
            <w:tcW w:w="479"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5151F852" w14:textId="7098C8E2"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D</w:t>
            </w:r>
          </w:p>
        </w:tc>
      </w:tr>
      <w:tr w:rsidR="000D13EB" w:rsidRPr="00E0424F" w14:paraId="0E6255D8"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1C852AD0" w14:textId="2B24AC0B" w:rsidR="000D13EB" w:rsidRPr="00E0424F" w:rsidRDefault="000D13EB" w:rsidP="00130797">
            <w:pPr>
              <w:keepNext/>
              <w:keepLines/>
              <w:spacing w:before="60" w:after="60" w:line="260" w:lineRule="atLeast"/>
              <w:rPr>
                <w:rFonts w:eastAsia="Calibri"/>
                <w:color w:val="000000"/>
                <w:sz w:val="18"/>
                <w:szCs w:val="18"/>
                <w:lang w:eastAsia="en-GB"/>
              </w:rPr>
            </w:pPr>
            <w:r w:rsidRPr="00E0424F">
              <w:rPr>
                <w:sz w:val="18"/>
                <w:szCs w:val="18"/>
              </w:rPr>
              <w:t>Fraction emitted to treated surfaces during application</w:t>
            </w:r>
          </w:p>
        </w:tc>
        <w:tc>
          <w:tcPr>
            <w:tcW w:w="776" w:type="pct"/>
            <w:tcBorders>
              <w:top w:val="single" w:sz="4" w:space="0" w:color="auto"/>
              <w:left w:val="single" w:sz="4" w:space="0" w:color="auto"/>
              <w:bottom w:val="single" w:sz="4" w:space="0" w:color="auto"/>
              <w:right w:val="single" w:sz="4" w:space="0" w:color="auto"/>
            </w:tcBorders>
            <w:vAlign w:val="center"/>
          </w:tcPr>
          <w:p w14:paraId="3BC81E31" w14:textId="38E8E8CE" w:rsidR="000D13EB" w:rsidRPr="00E0424F" w:rsidRDefault="000D13EB" w:rsidP="00130797">
            <w:pPr>
              <w:keepNext/>
              <w:keepLines/>
              <w:spacing w:before="60" w:after="60" w:line="260" w:lineRule="atLeast"/>
              <w:jc w:val="center"/>
              <w:rPr>
                <w:color w:val="000000"/>
                <w:sz w:val="18"/>
                <w:szCs w:val="18"/>
                <w:lang w:eastAsia="en-GB"/>
              </w:rPr>
            </w:pPr>
            <w:r w:rsidRPr="00E0424F">
              <w:rPr>
                <w:sz w:val="18"/>
                <w:szCs w:val="18"/>
              </w:rPr>
              <w:t>F</w:t>
            </w:r>
            <w:r w:rsidRPr="00E0424F">
              <w:rPr>
                <w:sz w:val="18"/>
                <w:szCs w:val="18"/>
                <w:vertAlign w:val="subscript"/>
              </w:rPr>
              <w:t>application,treated</w:t>
            </w:r>
          </w:p>
        </w:tc>
        <w:tc>
          <w:tcPr>
            <w:tcW w:w="683" w:type="pct"/>
            <w:tcBorders>
              <w:top w:val="single" w:sz="4" w:space="0" w:color="auto"/>
              <w:left w:val="single" w:sz="4" w:space="0" w:color="auto"/>
              <w:bottom w:val="single" w:sz="4" w:space="0" w:color="auto"/>
              <w:right w:val="single" w:sz="4" w:space="0" w:color="auto"/>
            </w:tcBorders>
            <w:vAlign w:val="center"/>
          </w:tcPr>
          <w:p w14:paraId="073B1339" w14:textId="5A37F34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AB3FB63" w14:textId="3E0F660B"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0.85</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05D27E2" w14:textId="6FCA7A20"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0.85</w:t>
            </w:r>
          </w:p>
        </w:tc>
        <w:tc>
          <w:tcPr>
            <w:tcW w:w="479"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10CFC918" w14:textId="305F7EE3"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D</w:t>
            </w:r>
          </w:p>
        </w:tc>
      </w:tr>
      <w:tr w:rsidR="000D13EB" w:rsidRPr="00E0424F" w14:paraId="58648B28"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6D84032F" w14:textId="59CCEEAF" w:rsidR="000D13EB" w:rsidRPr="00E0424F" w:rsidRDefault="000D13EB" w:rsidP="00130797">
            <w:pPr>
              <w:keepNext/>
              <w:keepLines/>
              <w:spacing w:before="60" w:after="60" w:line="260" w:lineRule="atLeast"/>
              <w:rPr>
                <w:rFonts w:eastAsia="Calibri"/>
                <w:color w:val="000000"/>
                <w:sz w:val="18"/>
                <w:szCs w:val="18"/>
                <w:lang w:eastAsia="en-GB"/>
              </w:rPr>
            </w:pPr>
            <w:r w:rsidRPr="00E0424F">
              <w:rPr>
                <w:sz w:val="18"/>
                <w:szCs w:val="18"/>
              </w:rPr>
              <w:lastRenderedPageBreak/>
              <w:t>Number of applications per day per building</w:t>
            </w:r>
          </w:p>
        </w:tc>
        <w:tc>
          <w:tcPr>
            <w:tcW w:w="776" w:type="pct"/>
            <w:tcBorders>
              <w:top w:val="single" w:sz="4" w:space="0" w:color="auto"/>
              <w:left w:val="single" w:sz="4" w:space="0" w:color="auto"/>
              <w:bottom w:val="single" w:sz="4" w:space="0" w:color="auto"/>
              <w:right w:val="single" w:sz="4" w:space="0" w:color="auto"/>
            </w:tcBorders>
            <w:vAlign w:val="center"/>
          </w:tcPr>
          <w:p w14:paraId="7C7B0B8D" w14:textId="51FBDFE3" w:rsidR="000D13EB" w:rsidRPr="00E0424F" w:rsidRDefault="000D13EB" w:rsidP="00130797">
            <w:pPr>
              <w:keepNext/>
              <w:keepLines/>
              <w:spacing w:before="60" w:after="60" w:line="260" w:lineRule="atLeast"/>
              <w:jc w:val="center"/>
              <w:rPr>
                <w:color w:val="000000"/>
                <w:sz w:val="18"/>
                <w:szCs w:val="18"/>
                <w:lang w:eastAsia="en-GB"/>
              </w:rPr>
            </w:pPr>
            <w:r w:rsidRPr="00E0424F">
              <w:rPr>
                <w:sz w:val="18"/>
                <w:szCs w:val="18"/>
              </w:rPr>
              <w:t>N</w:t>
            </w:r>
            <w:r w:rsidRPr="00E0424F">
              <w:rPr>
                <w:sz w:val="18"/>
                <w:szCs w:val="18"/>
                <w:vertAlign w:val="subscript"/>
              </w:rPr>
              <w:t>application</w:t>
            </w:r>
            <w:r w:rsidRPr="00E0424F">
              <w:rPr>
                <w:sz w:val="18"/>
                <w:szCs w:val="18"/>
              </w:rPr>
              <w:t>,</w:t>
            </w:r>
            <w:r w:rsidRPr="00E0424F">
              <w:rPr>
                <w:sz w:val="18"/>
                <w:szCs w:val="18"/>
                <w:vertAlign w:val="subscript"/>
              </w:rPr>
              <w:t>building</w:t>
            </w:r>
          </w:p>
        </w:tc>
        <w:tc>
          <w:tcPr>
            <w:tcW w:w="683" w:type="pct"/>
            <w:tcBorders>
              <w:top w:val="single" w:sz="4" w:space="0" w:color="auto"/>
              <w:left w:val="single" w:sz="4" w:space="0" w:color="auto"/>
              <w:bottom w:val="single" w:sz="4" w:space="0" w:color="auto"/>
              <w:right w:val="single" w:sz="4" w:space="0" w:color="auto"/>
            </w:tcBorders>
            <w:vAlign w:val="center"/>
          </w:tcPr>
          <w:p w14:paraId="17771EC8" w14:textId="46C8D8E9"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d</w:t>
            </w:r>
            <w:r w:rsidRPr="00E0424F">
              <w:rPr>
                <w:sz w:val="18"/>
                <w:szCs w:val="18"/>
                <w:vertAlign w:val="superscript"/>
              </w:rPr>
              <w:t>-1</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F904D8B" w14:textId="45BC1E6D"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E48A30" w14:textId="5CE81EBA"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sz w:val="18"/>
                <w:szCs w:val="18"/>
              </w:rPr>
              <w:t>1</w:t>
            </w:r>
          </w:p>
        </w:tc>
        <w:tc>
          <w:tcPr>
            <w:tcW w:w="479"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0D9641BC" w14:textId="5A939CCF"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S</w:t>
            </w:r>
          </w:p>
        </w:tc>
      </w:tr>
      <w:tr w:rsidR="000D13EB" w:rsidRPr="00E0424F" w14:paraId="5D72353C" w14:textId="77777777" w:rsidTr="001E79C2">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243B70C6" w14:textId="22204DDE" w:rsidR="000D13EB" w:rsidRPr="00E0424F" w:rsidRDefault="000D13EB" w:rsidP="001E79C2">
            <w:pPr>
              <w:keepNext/>
              <w:keepLines/>
              <w:spacing w:before="60" w:after="60" w:line="260" w:lineRule="atLeast"/>
              <w:rPr>
                <w:rFonts w:eastAsia="Calibri"/>
                <w:color w:val="000000"/>
                <w:sz w:val="18"/>
                <w:szCs w:val="18"/>
                <w:lang w:eastAsia="en-GB"/>
              </w:rPr>
            </w:pPr>
            <w:r w:rsidRPr="00E0424F">
              <w:rPr>
                <w:sz w:val="18"/>
                <w:szCs w:val="18"/>
              </w:rPr>
              <w:t xml:space="preserve">Quantity of </w:t>
            </w:r>
            <w:r w:rsidR="001E79C2" w:rsidRPr="00E0424F">
              <w:rPr>
                <w:sz w:val="18"/>
                <w:szCs w:val="18"/>
              </w:rPr>
              <w:t>commercial product</w:t>
            </w:r>
            <w:r w:rsidRPr="00E0424F">
              <w:rPr>
                <w:sz w:val="18"/>
                <w:szCs w:val="18"/>
              </w:rPr>
              <w:t xml:space="preserve"> applied</w:t>
            </w:r>
          </w:p>
        </w:tc>
        <w:tc>
          <w:tcPr>
            <w:tcW w:w="776" w:type="pct"/>
            <w:tcBorders>
              <w:top w:val="single" w:sz="4" w:space="0" w:color="auto"/>
              <w:left w:val="single" w:sz="4" w:space="0" w:color="auto"/>
              <w:bottom w:val="single" w:sz="4" w:space="0" w:color="auto"/>
              <w:right w:val="single" w:sz="4" w:space="0" w:color="auto"/>
            </w:tcBorders>
            <w:vAlign w:val="center"/>
          </w:tcPr>
          <w:p w14:paraId="17621D58" w14:textId="775C680C" w:rsidR="000D13EB" w:rsidRPr="00E0424F" w:rsidRDefault="000D13EB" w:rsidP="00130797">
            <w:pPr>
              <w:keepNext/>
              <w:keepLines/>
              <w:spacing w:before="60" w:after="60" w:line="260" w:lineRule="atLeast"/>
              <w:jc w:val="center"/>
              <w:rPr>
                <w:color w:val="000000"/>
                <w:sz w:val="18"/>
                <w:szCs w:val="18"/>
                <w:lang w:eastAsia="en-GB"/>
              </w:rPr>
            </w:pPr>
            <w:r w:rsidRPr="00E0424F">
              <w:rPr>
                <w:sz w:val="18"/>
                <w:szCs w:val="18"/>
              </w:rPr>
              <w:t>Q</w:t>
            </w:r>
            <w:r w:rsidRPr="00E0424F">
              <w:rPr>
                <w:sz w:val="18"/>
                <w:szCs w:val="18"/>
                <w:vertAlign w:val="subscript"/>
              </w:rPr>
              <w:t>prod</w:t>
            </w:r>
          </w:p>
        </w:tc>
        <w:tc>
          <w:tcPr>
            <w:tcW w:w="683" w:type="pct"/>
            <w:tcBorders>
              <w:top w:val="single" w:sz="4" w:space="0" w:color="auto"/>
              <w:left w:val="single" w:sz="4" w:space="0" w:color="auto"/>
              <w:bottom w:val="single" w:sz="4" w:space="0" w:color="auto"/>
              <w:right w:val="single" w:sz="4" w:space="0" w:color="auto"/>
            </w:tcBorders>
            <w:vAlign w:val="center"/>
          </w:tcPr>
          <w:p w14:paraId="2A0C8266" w14:textId="546829FF" w:rsidR="000D13EB" w:rsidRPr="00E0424F" w:rsidRDefault="000D13EB" w:rsidP="005E2FFD">
            <w:pPr>
              <w:keepNext/>
              <w:keepLines/>
              <w:spacing w:before="60" w:after="60" w:line="260" w:lineRule="atLeast"/>
              <w:jc w:val="center"/>
              <w:rPr>
                <w:rFonts w:eastAsia="Calibri"/>
                <w:color w:val="000000"/>
                <w:sz w:val="18"/>
                <w:szCs w:val="18"/>
                <w:lang w:eastAsia="en-GB"/>
              </w:rPr>
            </w:pPr>
            <w:r w:rsidRPr="00E0424F">
              <w:rPr>
                <w:sz w:val="18"/>
                <w:szCs w:val="18"/>
              </w:rPr>
              <w:t>kg/m²</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79CB294" w14:textId="11AC6FE7" w:rsidR="000D13EB" w:rsidRPr="00E0424F" w:rsidRDefault="00CF7967" w:rsidP="001E79C2">
            <w:pPr>
              <w:keepNext/>
              <w:keepLines/>
              <w:spacing w:before="60" w:after="60" w:line="260" w:lineRule="atLeast"/>
              <w:jc w:val="center"/>
              <w:rPr>
                <w:rFonts w:eastAsia="Calibri"/>
                <w:color w:val="000000"/>
                <w:sz w:val="18"/>
                <w:szCs w:val="18"/>
                <w:lang w:eastAsia="en-GB"/>
              </w:rPr>
            </w:pPr>
            <w:r w:rsidRPr="00E0424F">
              <w:rPr>
                <w:sz w:val="18"/>
                <w:szCs w:val="18"/>
              </w:rPr>
              <w:t>4.06</w:t>
            </w:r>
            <w:r w:rsidR="000D13EB" w:rsidRPr="00E0424F">
              <w:rPr>
                <w:sz w:val="18"/>
                <w:szCs w:val="18"/>
              </w:rPr>
              <w:t>-0</w:t>
            </w:r>
            <w:r w:rsidR="001E79C2" w:rsidRPr="00E0424F">
              <w:rPr>
                <w:sz w:val="18"/>
                <w:szCs w:val="18"/>
              </w:rPr>
              <w:t>5</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CF35D32" w14:textId="1F4DB987" w:rsidR="000D13EB" w:rsidRPr="00E0424F" w:rsidRDefault="00CF7967" w:rsidP="00BF0565">
            <w:pPr>
              <w:keepNext/>
              <w:keepLines/>
              <w:spacing w:before="60" w:after="60" w:line="260" w:lineRule="atLeast"/>
              <w:jc w:val="center"/>
              <w:rPr>
                <w:rFonts w:eastAsia="Calibri"/>
                <w:color w:val="000000"/>
                <w:sz w:val="18"/>
                <w:szCs w:val="18"/>
                <w:lang w:eastAsia="en-GB"/>
              </w:rPr>
            </w:pPr>
            <w:r w:rsidRPr="00E0424F">
              <w:rPr>
                <w:sz w:val="18"/>
                <w:szCs w:val="18"/>
              </w:rPr>
              <w:t>4.06</w:t>
            </w:r>
            <w:r w:rsidR="001E79C2" w:rsidRPr="00E0424F">
              <w:rPr>
                <w:sz w:val="18"/>
                <w:szCs w:val="18"/>
              </w:rPr>
              <w:t>E-05</w:t>
            </w:r>
          </w:p>
        </w:tc>
        <w:tc>
          <w:tcPr>
            <w:tcW w:w="479" w:type="pct"/>
            <w:tcBorders>
              <w:top w:val="single" w:sz="4" w:space="0" w:color="000000"/>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5F4B0E58" w14:textId="6BF3A2F0" w:rsidR="000D13EB" w:rsidRPr="00E0424F" w:rsidRDefault="000D13EB"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S</w:t>
            </w:r>
          </w:p>
        </w:tc>
      </w:tr>
      <w:tr w:rsidR="00F56A68" w:rsidRPr="00E0424F" w14:paraId="01219852" w14:textId="77777777" w:rsidTr="005C6EB1">
        <w:trPr>
          <w:tblHeader/>
        </w:trPr>
        <w:tc>
          <w:tcPr>
            <w:tcW w:w="1534" w:type="pct"/>
            <w:tcBorders>
              <w:top w:val="single" w:sz="4" w:space="0" w:color="000000"/>
              <w:left w:val="single" w:sz="4" w:space="0" w:color="000000"/>
              <w:bottom w:val="single" w:sz="4" w:space="0" w:color="000000"/>
              <w:right w:val="single" w:sz="4" w:space="0" w:color="auto"/>
            </w:tcBorders>
            <w:shd w:val="clear" w:color="auto" w:fill="auto"/>
            <w:tcMar>
              <w:top w:w="40" w:type="dxa"/>
              <w:left w:w="40" w:type="dxa"/>
              <w:bottom w:w="40" w:type="dxa"/>
              <w:right w:w="40" w:type="dxa"/>
            </w:tcMar>
          </w:tcPr>
          <w:p w14:paraId="5E83ED06" w14:textId="2BC4D518" w:rsidR="00F56A68" w:rsidRPr="00E0424F" w:rsidRDefault="00F56A68" w:rsidP="00130797">
            <w:pPr>
              <w:keepNext/>
              <w:keepLines/>
              <w:spacing w:before="60" w:after="60" w:line="260" w:lineRule="atLeast"/>
              <w:rPr>
                <w:rFonts w:eastAsia="Calibri"/>
                <w:color w:val="000000"/>
                <w:sz w:val="18"/>
                <w:szCs w:val="18"/>
                <w:lang w:eastAsia="en-GB"/>
              </w:rPr>
            </w:pPr>
            <w:r w:rsidRPr="00E0424F">
              <w:rPr>
                <w:bCs/>
                <w:sz w:val="18"/>
                <w:szCs w:val="18"/>
              </w:rPr>
              <w:t xml:space="preserve">Emission to the air during application step </w:t>
            </w:r>
          </w:p>
        </w:tc>
        <w:tc>
          <w:tcPr>
            <w:tcW w:w="776" w:type="pct"/>
            <w:tcBorders>
              <w:top w:val="single" w:sz="4" w:space="0" w:color="auto"/>
              <w:left w:val="single" w:sz="4" w:space="0" w:color="auto"/>
              <w:bottom w:val="single" w:sz="4" w:space="0" w:color="auto"/>
              <w:right w:val="single" w:sz="4" w:space="0" w:color="auto"/>
            </w:tcBorders>
            <w:vAlign w:val="center"/>
          </w:tcPr>
          <w:p w14:paraId="129EA4D0" w14:textId="086DA788" w:rsidR="00F56A68" w:rsidRPr="00E0424F" w:rsidRDefault="00F56A68" w:rsidP="00130797">
            <w:pPr>
              <w:keepNext/>
              <w:keepLines/>
              <w:spacing w:before="60" w:after="60" w:line="260" w:lineRule="atLeast"/>
              <w:jc w:val="center"/>
              <w:rPr>
                <w:rFonts w:eastAsia="Calibri"/>
                <w:color w:val="000000"/>
                <w:sz w:val="18"/>
                <w:szCs w:val="18"/>
                <w:lang w:eastAsia="en-GB"/>
              </w:rPr>
            </w:pPr>
            <w:r w:rsidRPr="00E0424F">
              <w:rPr>
                <w:color w:val="000000"/>
                <w:sz w:val="18"/>
                <w:szCs w:val="18"/>
                <w:lang w:eastAsia="en-GB"/>
              </w:rPr>
              <w:t>E</w:t>
            </w:r>
            <w:r w:rsidRPr="00E0424F">
              <w:rPr>
                <w:color w:val="000000"/>
                <w:sz w:val="18"/>
                <w:szCs w:val="18"/>
                <w:vertAlign w:val="subscript"/>
                <w:lang w:eastAsia="en-GB"/>
              </w:rPr>
              <w:t>application, air</w:t>
            </w:r>
          </w:p>
        </w:tc>
        <w:tc>
          <w:tcPr>
            <w:tcW w:w="683" w:type="pct"/>
            <w:tcBorders>
              <w:top w:val="single" w:sz="4" w:space="0" w:color="auto"/>
              <w:left w:val="single" w:sz="4" w:space="0" w:color="auto"/>
              <w:bottom w:val="single" w:sz="4" w:space="0" w:color="auto"/>
              <w:right w:val="single" w:sz="4" w:space="0" w:color="auto"/>
            </w:tcBorders>
            <w:vAlign w:val="center"/>
          </w:tcPr>
          <w:p w14:paraId="78D3EC4F" w14:textId="67FBA239" w:rsidR="00F56A68" w:rsidRPr="00E0424F" w:rsidRDefault="00F56A68"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kg a.s./d</w:t>
            </w:r>
          </w:p>
        </w:tc>
        <w:tc>
          <w:tcPr>
            <w:tcW w:w="1528" w:type="pct"/>
            <w:gridSpan w:val="2"/>
            <w:tcBorders>
              <w:top w:val="single" w:sz="4" w:space="0" w:color="auto"/>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0628DC18" w14:textId="60BAC993" w:rsidR="00F56A68" w:rsidRPr="00E0424F" w:rsidRDefault="00F56A68" w:rsidP="00BF0565">
            <w:pPr>
              <w:keepNext/>
              <w:keepLines/>
              <w:spacing w:before="60" w:after="60" w:line="260" w:lineRule="atLeast"/>
              <w:jc w:val="center"/>
              <w:rPr>
                <w:rFonts w:eastAsia="Calibri"/>
                <w:color w:val="000000"/>
                <w:sz w:val="18"/>
                <w:szCs w:val="18"/>
                <w:vertAlign w:val="superscript"/>
                <w:lang w:eastAsia="en-GB"/>
              </w:rPr>
            </w:pPr>
            <w:r w:rsidRPr="00E0424F">
              <w:rPr>
                <w:rFonts w:eastAsia="Calibri"/>
                <w:color w:val="000000"/>
                <w:sz w:val="18"/>
                <w:szCs w:val="18"/>
                <w:lang w:eastAsia="en-GB"/>
              </w:rPr>
              <w:t>Negligible and not further assessed</w:t>
            </w:r>
            <w:r w:rsidRPr="00E0424F" w:rsidDel="00191483">
              <w:rPr>
                <w:rFonts w:eastAsia="Calibri"/>
                <w:color w:val="000000"/>
                <w:sz w:val="18"/>
                <w:szCs w:val="18"/>
                <w:lang w:eastAsia="en-GB"/>
              </w:rPr>
              <w:t xml:space="preserve"> </w:t>
            </w:r>
          </w:p>
        </w:tc>
        <w:tc>
          <w:tcPr>
            <w:tcW w:w="47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890412F" w14:textId="2518E56A" w:rsidR="00F56A68" w:rsidRPr="00E0424F" w:rsidRDefault="00F56A68" w:rsidP="00BF0565">
            <w:pPr>
              <w:keepNext/>
              <w:keepLines/>
              <w:spacing w:before="60" w:after="60" w:line="260" w:lineRule="atLeast"/>
              <w:jc w:val="center"/>
              <w:rPr>
                <w:rFonts w:eastAsia="Calibri"/>
                <w:color w:val="000000"/>
                <w:sz w:val="18"/>
                <w:szCs w:val="18"/>
                <w:lang w:eastAsia="en-GB"/>
              </w:rPr>
            </w:pPr>
            <w:r w:rsidRPr="00E0424F">
              <w:rPr>
                <w:rFonts w:eastAsia="Calibri"/>
                <w:color w:val="000000"/>
                <w:sz w:val="18"/>
                <w:szCs w:val="18"/>
                <w:lang w:eastAsia="en-GB"/>
              </w:rPr>
              <w:t>O</w:t>
            </w:r>
          </w:p>
        </w:tc>
      </w:tr>
      <w:tr w:rsidR="00F56A68" w:rsidRPr="00E0424F" w14:paraId="69C9353F" w14:textId="77777777" w:rsidTr="005C6EB1">
        <w:tc>
          <w:tcPr>
            <w:tcW w:w="1534" w:type="pct"/>
            <w:tcBorders>
              <w:top w:val="nil"/>
              <w:left w:val="single" w:sz="4" w:space="0" w:color="000000"/>
              <w:bottom w:val="single" w:sz="4" w:space="0" w:color="auto"/>
              <w:right w:val="single" w:sz="4" w:space="0" w:color="auto"/>
            </w:tcBorders>
            <w:shd w:val="clear" w:color="auto" w:fill="auto"/>
            <w:tcMar>
              <w:top w:w="40" w:type="dxa"/>
              <w:left w:w="40" w:type="dxa"/>
              <w:bottom w:w="40" w:type="dxa"/>
              <w:right w:w="40" w:type="dxa"/>
            </w:tcMar>
          </w:tcPr>
          <w:p w14:paraId="00DD3904" w14:textId="5D083D14" w:rsidR="00F56A68" w:rsidRPr="00E0424F" w:rsidRDefault="00F56A68" w:rsidP="00130797">
            <w:pPr>
              <w:keepNext/>
              <w:keepLines/>
              <w:spacing w:before="60" w:after="60"/>
              <w:rPr>
                <w:color w:val="000000"/>
                <w:sz w:val="18"/>
                <w:szCs w:val="18"/>
                <w:lang w:eastAsia="en-GB"/>
              </w:rPr>
            </w:pPr>
            <w:r w:rsidRPr="00E0424F">
              <w:rPr>
                <w:bCs/>
                <w:sz w:val="18"/>
                <w:szCs w:val="18"/>
              </w:rPr>
              <w:t>Emission to the applicator during application step</w:t>
            </w:r>
          </w:p>
        </w:tc>
        <w:tc>
          <w:tcPr>
            <w:tcW w:w="776" w:type="pct"/>
            <w:tcBorders>
              <w:top w:val="single" w:sz="4" w:space="0" w:color="auto"/>
              <w:left w:val="single" w:sz="4" w:space="0" w:color="auto"/>
              <w:bottom w:val="single" w:sz="4" w:space="0" w:color="auto"/>
              <w:right w:val="single" w:sz="4" w:space="0" w:color="auto"/>
            </w:tcBorders>
            <w:vAlign w:val="center"/>
          </w:tcPr>
          <w:p w14:paraId="17C38C69" w14:textId="1F0FB4CC" w:rsidR="00F56A68" w:rsidRPr="00E0424F" w:rsidRDefault="00F56A68" w:rsidP="00BF0565">
            <w:pPr>
              <w:keepNext/>
              <w:keepLines/>
              <w:spacing w:before="60" w:after="60"/>
              <w:jc w:val="center"/>
              <w:rPr>
                <w:bCs/>
                <w:sz w:val="18"/>
                <w:szCs w:val="18"/>
              </w:rPr>
            </w:pPr>
            <w:r w:rsidRPr="00E0424F">
              <w:rPr>
                <w:color w:val="000000"/>
                <w:sz w:val="18"/>
                <w:szCs w:val="18"/>
                <w:lang w:eastAsia="en-GB"/>
              </w:rPr>
              <w:t>E</w:t>
            </w:r>
            <w:r w:rsidRPr="00E0424F">
              <w:rPr>
                <w:color w:val="000000"/>
                <w:sz w:val="18"/>
                <w:szCs w:val="18"/>
                <w:vertAlign w:val="subscript"/>
                <w:lang w:eastAsia="en-GB"/>
              </w:rPr>
              <w:t>application</w:t>
            </w:r>
            <w:r w:rsidRPr="00E0424F">
              <w:rPr>
                <w:color w:val="000000"/>
                <w:sz w:val="18"/>
                <w:szCs w:val="18"/>
                <w:lang w:eastAsia="en-GB"/>
              </w:rPr>
              <w:t xml:space="preserve">, </w:t>
            </w:r>
            <w:r w:rsidRPr="00E0424F">
              <w:rPr>
                <w:color w:val="000000"/>
                <w:sz w:val="18"/>
                <w:szCs w:val="18"/>
                <w:vertAlign w:val="subscript"/>
                <w:lang w:eastAsia="en-GB"/>
              </w:rPr>
              <w:t>applicator</w:t>
            </w:r>
          </w:p>
        </w:tc>
        <w:tc>
          <w:tcPr>
            <w:tcW w:w="683" w:type="pct"/>
            <w:tcBorders>
              <w:top w:val="single" w:sz="4" w:space="0" w:color="auto"/>
              <w:left w:val="single" w:sz="4" w:space="0" w:color="auto"/>
              <w:bottom w:val="single" w:sz="4" w:space="0" w:color="auto"/>
              <w:right w:val="single" w:sz="4" w:space="0" w:color="auto"/>
            </w:tcBorders>
            <w:vAlign w:val="center"/>
          </w:tcPr>
          <w:p w14:paraId="07B99AC7" w14:textId="3B8B62A9" w:rsidR="00F56A68" w:rsidRPr="00E0424F" w:rsidRDefault="00F56A68" w:rsidP="00BF0565">
            <w:pPr>
              <w:keepNext/>
              <w:keepLines/>
              <w:spacing w:before="60" w:after="60"/>
              <w:jc w:val="center"/>
              <w:rPr>
                <w:bCs/>
                <w:sz w:val="18"/>
                <w:szCs w:val="18"/>
              </w:rPr>
            </w:pPr>
            <w:r w:rsidRPr="00E0424F">
              <w:rPr>
                <w:rFonts w:eastAsia="Calibri"/>
                <w:color w:val="000000"/>
                <w:sz w:val="18"/>
                <w:szCs w:val="18"/>
                <w:lang w:eastAsia="en-GB"/>
              </w:rPr>
              <w:t>kg a.s./d</w:t>
            </w:r>
          </w:p>
        </w:tc>
        <w:tc>
          <w:tcPr>
            <w:tcW w:w="680" w:type="pct"/>
            <w:tcBorders>
              <w:top w:val="nil"/>
              <w:left w:val="single" w:sz="4" w:space="0" w:color="auto"/>
              <w:bottom w:val="single" w:sz="4" w:space="0" w:color="auto"/>
              <w:right w:val="single" w:sz="4" w:space="0" w:color="000000"/>
            </w:tcBorders>
            <w:shd w:val="clear" w:color="auto" w:fill="auto"/>
            <w:tcMar>
              <w:top w:w="40" w:type="dxa"/>
              <w:left w:w="40" w:type="dxa"/>
              <w:bottom w:w="40" w:type="dxa"/>
              <w:right w:w="40" w:type="dxa"/>
            </w:tcMar>
            <w:vAlign w:val="center"/>
          </w:tcPr>
          <w:p w14:paraId="06D6A2EA" w14:textId="03D323E6" w:rsidR="00F56A68" w:rsidRPr="00E0424F" w:rsidRDefault="00D53760" w:rsidP="00BF0565">
            <w:pPr>
              <w:keepNext/>
              <w:keepLines/>
              <w:spacing w:before="60" w:after="60"/>
              <w:jc w:val="center"/>
              <w:rPr>
                <w:color w:val="000000"/>
                <w:sz w:val="18"/>
                <w:szCs w:val="18"/>
                <w:lang w:eastAsia="en-GB"/>
              </w:rPr>
            </w:pPr>
            <w:r w:rsidRPr="00E0424F">
              <w:rPr>
                <w:bCs/>
                <w:sz w:val="18"/>
                <w:szCs w:val="18"/>
              </w:rPr>
              <w:t>1.09</w:t>
            </w:r>
            <w:r w:rsidR="00F56A68" w:rsidRPr="00E0424F">
              <w:rPr>
                <w:bCs/>
                <w:sz w:val="18"/>
                <w:szCs w:val="18"/>
              </w:rPr>
              <w:t>E-06</w:t>
            </w:r>
          </w:p>
        </w:tc>
        <w:tc>
          <w:tcPr>
            <w:tcW w:w="848" w:type="pct"/>
            <w:tcBorders>
              <w:top w:val="nil"/>
              <w:left w:val="nil"/>
              <w:bottom w:val="single" w:sz="4" w:space="0" w:color="auto"/>
              <w:right w:val="single" w:sz="4" w:space="0" w:color="000000"/>
            </w:tcBorders>
            <w:shd w:val="clear" w:color="auto" w:fill="auto"/>
            <w:vAlign w:val="center"/>
          </w:tcPr>
          <w:p w14:paraId="41E0FCE9" w14:textId="786FB2C0" w:rsidR="00F56A68" w:rsidRPr="00E0424F" w:rsidRDefault="00C179C7" w:rsidP="00C179C7">
            <w:pPr>
              <w:keepNext/>
              <w:keepLines/>
              <w:spacing w:before="60" w:after="60"/>
              <w:jc w:val="center"/>
              <w:rPr>
                <w:color w:val="000000"/>
                <w:sz w:val="18"/>
                <w:szCs w:val="18"/>
                <w:lang w:eastAsia="en-GB"/>
              </w:rPr>
            </w:pPr>
            <w:r w:rsidRPr="00E0424F">
              <w:rPr>
                <w:bCs/>
                <w:sz w:val="18"/>
                <w:szCs w:val="18"/>
              </w:rPr>
              <w:t>4.60</w:t>
            </w:r>
            <w:r w:rsidR="00F56A68" w:rsidRPr="00E0424F">
              <w:rPr>
                <w:bCs/>
                <w:sz w:val="18"/>
                <w:szCs w:val="18"/>
              </w:rPr>
              <w:t>E-0</w:t>
            </w:r>
            <w:r w:rsidRPr="00E0424F">
              <w:rPr>
                <w:bCs/>
                <w:sz w:val="18"/>
                <w:szCs w:val="18"/>
              </w:rPr>
              <w:t>6</w:t>
            </w:r>
          </w:p>
        </w:tc>
        <w:tc>
          <w:tcPr>
            <w:tcW w:w="479" w:type="pct"/>
            <w:tcBorders>
              <w:top w:val="nil"/>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F534D4B" w14:textId="2A3ABAC1" w:rsidR="00F56A68" w:rsidRPr="00E0424F" w:rsidRDefault="00F56A68" w:rsidP="00BF0565">
            <w:pPr>
              <w:keepNext/>
              <w:keepLines/>
              <w:spacing w:before="60" w:after="60"/>
              <w:jc w:val="center"/>
              <w:rPr>
                <w:color w:val="000000"/>
                <w:sz w:val="18"/>
                <w:szCs w:val="18"/>
                <w:lang w:eastAsia="en-GB"/>
              </w:rPr>
            </w:pPr>
            <w:r w:rsidRPr="00E0424F">
              <w:rPr>
                <w:color w:val="000000"/>
                <w:sz w:val="18"/>
                <w:szCs w:val="18"/>
                <w:lang w:eastAsia="en-GB"/>
              </w:rPr>
              <w:t>O</w:t>
            </w:r>
          </w:p>
        </w:tc>
      </w:tr>
      <w:tr w:rsidR="00F56A68" w:rsidRPr="00E0424F" w14:paraId="46095A35" w14:textId="77777777" w:rsidTr="005C6EB1">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tcPr>
          <w:p w14:paraId="670CAD97" w14:textId="7622F749" w:rsidR="00F56A68" w:rsidRPr="00E0424F" w:rsidRDefault="00F56A68" w:rsidP="00130797">
            <w:pPr>
              <w:keepNext/>
              <w:keepLines/>
              <w:spacing w:before="60" w:after="60"/>
              <w:rPr>
                <w:sz w:val="18"/>
                <w:szCs w:val="18"/>
                <w:lang w:eastAsia="en-GB"/>
              </w:rPr>
            </w:pPr>
            <w:r w:rsidRPr="00E0424F">
              <w:rPr>
                <w:bCs/>
                <w:sz w:val="18"/>
                <w:szCs w:val="18"/>
              </w:rPr>
              <w:t>Emission to wet cleaned floor during application step</w:t>
            </w:r>
          </w:p>
        </w:tc>
        <w:tc>
          <w:tcPr>
            <w:tcW w:w="776" w:type="pct"/>
            <w:tcBorders>
              <w:top w:val="single" w:sz="4" w:space="0" w:color="auto"/>
              <w:left w:val="single" w:sz="4" w:space="0" w:color="auto"/>
              <w:bottom w:val="single" w:sz="4" w:space="0" w:color="auto"/>
              <w:right w:val="single" w:sz="4" w:space="0" w:color="auto"/>
            </w:tcBorders>
            <w:vAlign w:val="center"/>
          </w:tcPr>
          <w:p w14:paraId="2878DD31" w14:textId="09470A74" w:rsidR="00F56A68" w:rsidRPr="00E0424F" w:rsidRDefault="00F56A68" w:rsidP="00130797">
            <w:pPr>
              <w:keepNext/>
              <w:keepLines/>
              <w:spacing w:before="60" w:after="60"/>
              <w:jc w:val="center"/>
              <w:rPr>
                <w:bCs/>
                <w:sz w:val="18"/>
                <w:szCs w:val="18"/>
              </w:rPr>
            </w:pPr>
            <w:r w:rsidRPr="00E0424F">
              <w:rPr>
                <w:color w:val="000000"/>
                <w:sz w:val="18"/>
                <w:szCs w:val="18"/>
                <w:lang w:eastAsia="en-GB"/>
              </w:rPr>
              <w:t>E</w:t>
            </w:r>
            <w:r w:rsidRPr="00E0424F">
              <w:rPr>
                <w:color w:val="000000"/>
                <w:sz w:val="18"/>
                <w:szCs w:val="18"/>
                <w:vertAlign w:val="subscript"/>
                <w:lang w:eastAsia="en-GB"/>
              </w:rPr>
              <w:t>application, floor</w:t>
            </w:r>
          </w:p>
        </w:tc>
        <w:tc>
          <w:tcPr>
            <w:tcW w:w="683" w:type="pct"/>
            <w:tcBorders>
              <w:top w:val="single" w:sz="4" w:space="0" w:color="auto"/>
              <w:left w:val="single" w:sz="4" w:space="0" w:color="auto"/>
              <w:bottom w:val="single" w:sz="4" w:space="0" w:color="auto"/>
              <w:right w:val="single" w:sz="4" w:space="0" w:color="auto"/>
            </w:tcBorders>
            <w:vAlign w:val="center"/>
          </w:tcPr>
          <w:p w14:paraId="44E3A7F7" w14:textId="6D54D432" w:rsidR="00F56A68" w:rsidRPr="00E0424F" w:rsidRDefault="00F56A68" w:rsidP="00BF0565">
            <w:pPr>
              <w:keepNext/>
              <w:keepLines/>
              <w:spacing w:before="60" w:after="60"/>
              <w:jc w:val="center"/>
              <w:rPr>
                <w:bCs/>
                <w:sz w:val="18"/>
                <w:szCs w:val="18"/>
              </w:rPr>
            </w:pPr>
            <w:r w:rsidRPr="00E0424F">
              <w:rPr>
                <w:rFonts w:eastAsia="Calibri"/>
                <w:color w:val="000000"/>
                <w:sz w:val="18"/>
                <w:szCs w:val="18"/>
                <w:lang w:eastAsia="en-GB"/>
              </w:rPr>
              <w:t>kg a.s./d</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C6C75C9" w14:textId="7F430632" w:rsidR="00F56A68" w:rsidRPr="00E0424F" w:rsidRDefault="00F56A68" w:rsidP="00BF0565">
            <w:pPr>
              <w:keepNext/>
              <w:keepLines/>
              <w:spacing w:before="60" w:after="60"/>
              <w:jc w:val="center"/>
              <w:rPr>
                <w:color w:val="000000"/>
                <w:sz w:val="18"/>
                <w:szCs w:val="18"/>
                <w:lang w:eastAsia="en-GB"/>
              </w:rPr>
            </w:pPr>
            <w:r w:rsidRPr="00E0424F">
              <w:rPr>
                <w:bCs/>
                <w:sz w:val="18"/>
                <w:szCs w:val="18"/>
              </w:rPr>
              <w:t>1.</w:t>
            </w:r>
            <w:r w:rsidR="00C179C7" w:rsidRPr="00E0424F">
              <w:rPr>
                <w:bCs/>
                <w:sz w:val="18"/>
                <w:szCs w:val="18"/>
              </w:rPr>
              <w:t>61</w:t>
            </w:r>
            <w:r w:rsidRPr="00E0424F">
              <w:rPr>
                <w:bCs/>
                <w:sz w:val="18"/>
                <w:szCs w:val="18"/>
              </w:rPr>
              <w:t>E-0</w:t>
            </w:r>
            <w:r w:rsidR="00C179C7" w:rsidRPr="00E0424F">
              <w:rPr>
                <w:bCs/>
                <w:sz w:val="18"/>
                <w:szCs w:val="18"/>
              </w:rPr>
              <w:t>6</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14:paraId="17EF8A7F" w14:textId="5E179AD7" w:rsidR="00F56A68" w:rsidRPr="00E0424F" w:rsidRDefault="00C179C7" w:rsidP="00BF0565">
            <w:pPr>
              <w:keepNext/>
              <w:keepLines/>
              <w:spacing w:before="60" w:after="60"/>
              <w:jc w:val="center"/>
              <w:rPr>
                <w:color w:val="000000"/>
                <w:sz w:val="18"/>
                <w:szCs w:val="18"/>
                <w:lang w:eastAsia="en-GB"/>
              </w:rPr>
            </w:pPr>
            <w:r w:rsidRPr="00E0424F">
              <w:rPr>
                <w:bCs/>
                <w:sz w:val="18"/>
                <w:szCs w:val="18"/>
              </w:rPr>
              <w:t>7.35</w:t>
            </w:r>
            <w:r w:rsidR="00F56A68" w:rsidRPr="00E0424F">
              <w:rPr>
                <w:bCs/>
                <w:sz w:val="18"/>
                <w:szCs w:val="18"/>
              </w:rPr>
              <w:t>E-0</w:t>
            </w:r>
            <w:r w:rsidRPr="00E0424F">
              <w:rPr>
                <w:bCs/>
                <w:sz w:val="18"/>
                <w:szCs w:val="18"/>
              </w:rPr>
              <w:t>6</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BA0E1F5" w14:textId="2A1B4632" w:rsidR="00F56A68" w:rsidRPr="00E0424F" w:rsidRDefault="00F56A68" w:rsidP="00BF0565">
            <w:pPr>
              <w:keepNext/>
              <w:keepLines/>
              <w:spacing w:before="60" w:after="60"/>
              <w:jc w:val="center"/>
              <w:rPr>
                <w:color w:val="000000"/>
                <w:sz w:val="18"/>
                <w:szCs w:val="18"/>
                <w:lang w:eastAsia="en-GB"/>
              </w:rPr>
            </w:pPr>
            <w:r w:rsidRPr="00E0424F">
              <w:rPr>
                <w:color w:val="000000"/>
                <w:sz w:val="18"/>
                <w:szCs w:val="18"/>
                <w:lang w:eastAsia="en-GB"/>
              </w:rPr>
              <w:t>O</w:t>
            </w:r>
          </w:p>
        </w:tc>
      </w:tr>
      <w:tr w:rsidR="00F56A68" w:rsidRPr="00E0424F" w14:paraId="73DCC589" w14:textId="77777777" w:rsidTr="005C6EB1">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tcPr>
          <w:p w14:paraId="6FD673CD" w14:textId="45C08C3D" w:rsidR="00F56A68" w:rsidRPr="00E0424F" w:rsidRDefault="00F56A68" w:rsidP="00130797">
            <w:pPr>
              <w:keepNext/>
              <w:keepLines/>
              <w:spacing w:before="60" w:after="60"/>
              <w:rPr>
                <w:sz w:val="18"/>
                <w:szCs w:val="18"/>
                <w:lang w:eastAsia="en-GB"/>
              </w:rPr>
            </w:pPr>
            <w:r w:rsidRPr="00E0424F">
              <w:rPr>
                <w:bCs/>
                <w:sz w:val="18"/>
                <w:szCs w:val="18"/>
              </w:rPr>
              <w:t xml:space="preserve">Emission to  wet cleaned treated surfaces during application </w:t>
            </w:r>
          </w:p>
        </w:tc>
        <w:tc>
          <w:tcPr>
            <w:tcW w:w="776" w:type="pct"/>
            <w:tcBorders>
              <w:top w:val="single" w:sz="4" w:space="0" w:color="auto"/>
              <w:left w:val="single" w:sz="4" w:space="0" w:color="auto"/>
              <w:bottom w:val="single" w:sz="4" w:space="0" w:color="auto"/>
              <w:right w:val="single" w:sz="4" w:space="0" w:color="auto"/>
            </w:tcBorders>
            <w:vAlign w:val="center"/>
          </w:tcPr>
          <w:p w14:paraId="55A7790F" w14:textId="4D387124" w:rsidR="00F56A68" w:rsidRPr="00E0424F" w:rsidRDefault="00F56A68" w:rsidP="00BF0565">
            <w:pPr>
              <w:keepNext/>
              <w:keepLines/>
              <w:spacing w:before="60" w:after="60"/>
              <w:jc w:val="center"/>
              <w:rPr>
                <w:bCs/>
                <w:sz w:val="18"/>
                <w:szCs w:val="18"/>
              </w:rPr>
            </w:pPr>
            <w:r w:rsidRPr="00E0424F">
              <w:rPr>
                <w:color w:val="000000"/>
                <w:sz w:val="18"/>
                <w:szCs w:val="18"/>
                <w:lang w:eastAsia="en-GB"/>
              </w:rPr>
              <w:t>E</w:t>
            </w:r>
            <w:r w:rsidRPr="00E0424F">
              <w:rPr>
                <w:color w:val="000000"/>
                <w:sz w:val="18"/>
                <w:szCs w:val="18"/>
                <w:vertAlign w:val="subscript"/>
                <w:lang w:eastAsia="en-GB"/>
              </w:rPr>
              <w:t>application, treated</w:t>
            </w:r>
          </w:p>
        </w:tc>
        <w:tc>
          <w:tcPr>
            <w:tcW w:w="683" w:type="pct"/>
            <w:tcBorders>
              <w:top w:val="single" w:sz="4" w:space="0" w:color="auto"/>
              <w:left w:val="single" w:sz="4" w:space="0" w:color="auto"/>
              <w:bottom w:val="single" w:sz="4" w:space="0" w:color="auto"/>
              <w:right w:val="single" w:sz="4" w:space="0" w:color="auto"/>
            </w:tcBorders>
            <w:vAlign w:val="center"/>
          </w:tcPr>
          <w:p w14:paraId="25509820" w14:textId="6A5D6418" w:rsidR="00F56A68" w:rsidRPr="00E0424F" w:rsidRDefault="00F56A68" w:rsidP="00BF0565">
            <w:pPr>
              <w:keepNext/>
              <w:keepLines/>
              <w:spacing w:before="60" w:after="60"/>
              <w:jc w:val="center"/>
              <w:rPr>
                <w:bCs/>
                <w:sz w:val="18"/>
                <w:szCs w:val="18"/>
              </w:rPr>
            </w:pPr>
            <w:r w:rsidRPr="00E0424F">
              <w:rPr>
                <w:rFonts w:eastAsia="Calibri"/>
                <w:color w:val="000000"/>
                <w:sz w:val="18"/>
                <w:szCs w:val="18"/>
                <w:lang w:eastAsia="en-GB"/>
              </w:rPr>
              <w:t>kg a.s./d</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25636E" w14:textId="4A9C1CE5" w:rsidR="00F56A68" w:rsidRPr="00E0424F" w:rsidRDefault="0040496C" w:rsidP="00BF0565">
            <w:pPr>
              <w:keepNext/>
              <w:keepLines/>
              <w:spacing w:before="60" w:after="60"/>
              <w:jc w:val="center"/>
              <w:rPr>
                <w:color w:val="000000"/>
                <w:sz w:val="18"/>
                <w:szCs w:val="18"/>
                <w:lang w:eastAsia="en-GB"/>
              </w:rPr>
            </w:pPr>
            <w:r w:rsidRPr="00E0424F">
              <w:rPr>
                <w:bCs/>
                <w:sz w:val="18"/>
                <w:szCs w:val="18"/>
              </w:rPr>
              <w:t>1.24</w:t>
            </w:r>
            <w:r w:rsidR="00F56A68" w:rsidRPr="00E0424F">
              <w:rPr>
                <w:bCs/>
                <w:sz w:val="18"/>
                <w:szCs w:val="18"/>
              </w:rPr>
              <w:t>E-05</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14:paraId="62643246" w14:textId="36630D79" w:rsidR="00F56A68" w:rsidRPr="00E0424F" w:rsidRDefault="0040496C" w:rsidP="00BF0565">
            <w:pPr>
              <w:keepNext/>
              <w:keepLines/>
              <w:spacing w:before="60" w:after="60"/>
              <w:jc w:val="center"/>
              <w:rPr>
                <w:color w:val="000000"/>
                <w:sz w:val="18"/>
                <w:szCs w:val="18"/>
                <w:lang w:eastAsia="en-GB"/>
              </w:rPr>
            </w:pPr>
            <w:r w:rsidRPr="00E0424F">
              <w:rPr>
                <w:bCs/>
                <w:sz w:val="18"/>
                <w:szCs w:val="18"/>
              </w:rPr>
              <w:t>5.68</w:t>
            </w:r>
            <w:r w:rsidR="00F56A68" w:rsidRPr="00E0424F">
              <w:rPr>
                <w:bCs/>
                <w:sz w:val="18"/>
                <w:szCs w:val="18"/>
              </w:rPr>
              <w:t>E-0</w:t>
            </w:r>
            <w:r w:rsidRPr="00E0424F">
              <w:rPr>
                <w:bCs/>
                <w:sz w:val="18"/>
                <w:szCs w:val="18"/>
              </w:rPr>
              <w:t>5</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8E993ED" w14:textId="7360BBF6" w:rsidR="00F56A68" w:rsidRPr="00E0424F" w:rsidRDefault="00F56A68" w:rsidP="00BF0565">
            <w:pPr>
              <w:keepNext/>
              <w:keepLines/>
              <w:spacing w:before="60" w:after="60"/>
              <w:jc w:val="center"/>
              <w:rPr>
                <w:color w:val="000000"/>
                <w:sz w:val="18"/>
                <w:szCs w:val="18"/>
                <w:lang w:eastAsia="en-GB"/>
              </w:rPr>
            </w:pPr>
            <w:r w:rsidRPr="00E0424F">
              <w:rPr>
                <w:color w:val="000000"/>
                <w:sz w:val="18"/>
                <w:szCs w:val="18"/>
                <w:lang w:eastAsia="en-GB"/>
              </w:rPr>
              <w:t>O</w:t>
            </w:r>
          </w:p>
        </w:tc>
      </w:tr>
      <w:tr w:rsidR="00895E72" w:rsidRPr="00E0424F" w14:paraId="3B3CDB77" w14:textId="77777777" w:rsidTr="00895E72">
        <w:tc>
          <w:tcPr>
            <w:tcW w:w="5000" w:type="pct"/>
            <w:gridSpan w:val="6"/>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468D7135" w14:textId="7246BDFB" w:rsidR="00895E72" w:rsidRPr="00E0424F" w:rsidRDefault="00895E72" w:rsidP="00BF0565">
            <w:pPr>
              <w:keepNext/>
              <w:keepLines/>
              <w:spacing w:before="60" w:after="60"/>
              <w:jc w:val="center"/>
              <w:rPr>
                <w:color w:val="000000"/>
                <w:sz w:val="18"/>
                <w:szCs w:val="18"/>
                <w:lang w:eastAsia="en-GB"/>
              </w:rPr>
            </w:pPr>
            <w:r w:rsidRPr="00E0424F">
              <w:rPr>
                <w:b/>
                <w:color w:val="000000"/>
                <w:sz w:val="18"/>
                <w:szCs w:val="18"/>
                <w:lang w:eastAsia="en-GB"/>
              </w:rPr>
              <w:t>Preparation and application</w:t>
            </w:r>
          </w:p>
        </w:tc>
      </w:tr>
      <w:tr w:rsidR="00895E72" w:rsidRPr="00E0424F" w14:paraId="0006931F" w14:textId="77777777" w:rsidTr="005C6EB1">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vAlign w:val="center"/>
          </w:tcPr>
          <w:p w14:paraId="3F0FB5AD" w14:textId="06302A0C" w:rsidR="00895E72" w:rsidRPr="00E0424F" w:rsidRDefault="00895E72" w:rsidP="00895E72">
            <w:pPr>
              <w:keepNext/>
              <w:keepLines/>
              <w:spacing w:before="60" w:after="60"/>
              <w:rPr>
                <w:color w:val="000000"/>
                <w:sz w:val="18"/>
                <w:szCs w:val="18"/>
                <w:lang w:eastAsia="en-GB"/>
              </w:rPr>
            </w:pPr>
            <w:r w:rsidRPr="00E0424F">
              <w:rPr>
                <w:color w:val="000000"/>
                <w:sz w:val="18"/>
                <w:szCs w:val="18"/>
                <w:lang w:eastAsia="en-GB"/>
              </w:rPr>
              <w:t xml:space="preserve">Fraction emitted to waste water by the applicator during the cleaning step </w:t>
            </w:r>
          </w:p>
        </w:tc>
        <w:tc>
          <w:tcPr>
            <w:tcW w:w="776" w:type="pct"/>
            <w:tcBorders>
              <w:top w:val="single" w:sz="4" w:space="0" w:color="auto"/>
              <w:left w:val="single" w:sz="4" w:space="0" w:color="auto"/>
              <w:bottom w:val="single" w:sz="4" w:space="0" w:color="auto"/>
              <w:right w:val="single" w:sz="4" w:space="0" w:color="auto"/>
            </w:tcBorders>
            <w:vAlign w:val="center"/>
          </w:tcPr>
          <w:p w14:paraId="58B982BD" w14:textId="00C9D073" w:rsidR="00895E72" w:rsidRPr="00E0424F" w:rsidRDefault="00895E72" w:rsidP="00BF0565">
            <w:pPr>
              <w:keepNext/>
              <w:keepLines/>
              <w:spacing w:before="60" w:after="60"/>
              <w:jc w:val="center"/>
              <w:rPr>
                <w:color w:val="000000"/>
                <w:sz w:val="18"/>
                <w:szCs w:val="18"/>
                <w:lang w:eastAsia="en-GB"/>
              </w:rPr>
            </w:pPr>
            <w:r w:rsidRPr="00E0424F">
              <w:rPr>
                <w:color w:val="000000"/>
                <w:sz w:val="18"/>
                <w:szCs w:val="18"/>
                <w:lang w:eastAsia="en-GB"/>
              </w:rPr>
              <w:t>F</w:t>
            </w:r>
            <w:r w:rsidRPr="00E0424F">
              <w:rPr>
                <w:color w:val="000000"/>
                <w:sz w:val="18"/>
                <w:szCs w:val="18"/>
                <w:vertAlign w:val="subscript"/>
                <w:lang w:eastAsia="en-GB"/>
              </w:rPr>
              <w:t>applicator,ww</w:t>
            </w:r>
          </w:p>
        </w:tc>
        <w:tc>
          <w:tcPr>
            <w:tcW w:w="683" w:type="pct"/>
            <w:tcBorders>
              <w:top w:val="single" w:sz="4" w:space="0" w:color="auto"/>
              <w:left w:val="single" w:sz="4" w:space="0" w:color="auto"/>
              <w:bottom w:val="single" w:sz="4" w:space="0" w:color="auto"/>
              <w:right w:val="single" w:sz="4" w:space="0" w:color="auto"/>
            </w:tcBorders>
            <w:vAlign w:val="center"/>
          </w:tcPr>
          <w:p w14:paraId="5FD98525" w14:textId="357D3827" w:rsidR="00895E72" w:rsidRPr="00E0424F" w:rsidRDefault="00895E72" w:rsidP="00BF0565">
            <w:pPr>
              <w:keepNext/>
              <w:keepLines/>
              <w:spacing w:before="60" w:after="60"/>
              <w:jc w:val="center"/>
              <w:rPr>
                <w:rFonts w:eastAsia="Calibri"/>
                <w:color w:val="000000"/>
                <w:sz w:val="18"/>
                <w:szCs w:val="18"/>
                <w:lang w:eastAsia="en-GB"/>
              </w:rPr>
            </w:pPr>
            <w:r w:rsidRPr="00E0424F">
              <w:rPr>
                <w:rFonts w:eastAsia="Calibri"/>
                <w:color w:val="000000"/>
                <w:sz w:val="18"/>
                <w:szCs w:val="18"/>
                <w:lang w:eastAsia="en-GB"/>
              </w:rPr>
              <w:t>-</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6D5B947" w14:textId="417024E7" w:rsidR="00895E72" w:rsidRPr="00E0424F" w:rsidRDefault="00895E72" w:rsidP="00BF0565">
            <w:pPr>
              <w:keepNext/>
              <w:keepLines/>
              <w:spacing w:before="60" w:after="60"/>
              <w:jc w:val="center"/>
              <w:rPr>
                <w:bCs/>
                <w:sz w:val="18"/>
                <w:szCs w:val="18"/>
              </w:rPr>
            </w:pPr>
            <w:r w:rsidRPr="00E0424F">
              <w:rPr>
                <w:bCs/>
                <w:sz w:val="18"/>
                <w:szCs w:val="18"/>
              </w:rPr>
              <w:t>1</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14:paraId="4031B4A8" w14:textId="1D23CE37" w:rsidR="00895E72" w:rsidRPr="00E0424F" w:rsidRDefault="00895E72" w:rsidP="00BF0565">
            <w:pPr>
              <w:keepNext/>
              <w:keepLines/>
              <w:spacing w:before="60" w:after="60"/>
              <w:jc w:val="center"/>
              <w:rPr>
                <w:bCs/>
                <w:sz w:val="18"/>
                <w:szCs w:val="18"/>
              </w:rPr>
            </w:pPr>
            <w:r w:rsidRPr="00E0424F">
              <w:rPr>
                <w:bCs/>
                <w:sz w:val="18"/>
                <w:szCs w:val="18"/>
              </w:rPr>
              <w:t>1</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DEC5F08" w14:textId="18594B4B" w:rsidR="00895E72" w:rsidRPr="00E0424F" w:rsidRDefault="00895E72" w:rsidP="00BF0565">
            <w:pPr>
              <w:keepNext/>
              <w:keepLines/>
              <w:spacing w:before="60" w:after="60"/>
              <w:jc w:val="center"/>
              <w:rPr>
                <w:color w:val="000000"/>
                <w:sz w:val="18"/>
                <w:szCs w:val="18"/>
                <w:lang w:eastAsia="en-GB"/>
              </w:rPr>
            </w:pPr>
            <w:r w:rsidRPr="00E0424F">
              <w:rPr>
                <w:color w:val="000000"/>
                <w:sz w:val="18"/>
                <w:szCs w:val="18"/>
                <w:lang w:eastAsia="en-GB"/>
              </w:rPr>
              <w:t>D</w:t>
            </w:r>
          </w:p>
        </w:tc>
      </w:tr>
      <w:tr w:rsidR="00895E72" w:rsidRPr="00E0424F" w14:paraId="1051D3C8" w14:textId="77777777" w:rsidTr="00895E72">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vAlign w:val="center"/>
          </w:tcPr>
          <w:p w14:paraId="40CACFB6" w14:textId="208AC18E" w:rsidR="00895E72" w:rsidRPr="00E0424F" w:rsidRDefault="00895E72" w:rsidP="00895E72">
            <w:pPr>
              <w:keepNext/>
              <w:keepLines/>
              <w:spacing w:before="60" w:after="60"/>
              <w:rPr>
                <w:color w:val="000000"/>
                <w:sz w:val="18"/>
                <w:szCs w:val="18"/>
                <w:lang w:eastAsia="en-GB"/>
              </w:rPr>
            </w:pPr>
            <w:r w:rsidRPr="00E0424F">
              <w:rPr>
                <w:color w:val="000000"/>
                <w:sz w:val="18"/>
                <w:szCs w:val="18"/>
                <w:lang w:eastAsia="en-GB"/>
              </w:rPr>
              <w:t>Applicator</w:t>
            </w:r>
          </w:p>
        </w:tc>
        <w:tc>
          <w:tcPr>
            <w:tcW w:w="776" w:type="pct"/>
            <w:tcBorders>
              <w:top w:val="single" w:sz="4" w:space="0" w:color="auto"/>
              <w:left w:val="single" w:sz="4" w:space="0" w:color="auto"/>
              <w:bottom w:val="single" w:sz="4" w:space="0" w:color="auto"/>
              <w:right w:val="single" w:sz="4" w:space="0" w:color="auto"/>
            </w:tcBorders>
            <w:vAlign w:val="center"/>
          </w:tcPr>
          <w:p w14:paraId="3F8F4EFC" w14:textId="594E8732" w:rsidR="00895E72" w:rsidRPr="00E0424F" w:rsidRDefault="00895E72" w:rsidP="00BF0565">
            <w:pPr>
              <w:keepNext/>
              <w:keepLines/>
              <w:spacing w:before="60" w:after="60"/>
              <w:jc w:val="center"/>
              <w:rPr>
                <w:color w:val="000000"/>
                <w:sz w:val="18"/>
                <w:szCs w:val="18"/>
                <w:lang w:eastAsia="en-GB"/>
              </w:rPr>
            </w:pPr>
            <w:r w:rsidRPr="00E0424F">
              <w:rPr>
                <w:color w:val="000000"/>
                <w:sz w:val="18"/>
                <w:szCs w:val="18"/>
                <w:lang w:eastAsia="en-GB"/>
              </w:rPr>
              <w:t>E</w:t>
            </w:r>
            <w:r w:rsidRPr="00E0424F">
              <w:rPr>
                <w:color w:val="000000"/>
                <w:sz w:val="18"/>
                <w:szCs w:val="18"/>
                <w:vertAlign w:val="subscript"/>
                <w:lang w:eastAsia="en-GB"/>
              </w:rPr>
              <w:t>applicator, ww</w:t>
            </w:r>
          </w:p>
        </w:tc>
        <w:tc>
          <w:tcPr>
            <w:tcW w:w="683" w:type="pct"/>
            <w:tcBorders>
              <w:top w:val="single" w:sz="4" w:space="0" w:color="auto"/>
              <w:left w:val="single" w:sz="4" w:space="0" w:color="auto"/>
              <w:bottom w:val="single" w:sz="4" w:space="0" w:color="auto"/>
              <w:right w:val="single" w:sz="4" w:space="0" w:color="auto"/>
            </w:tcBorders>
            <w:vAlign w:val="center"/>
          </w:tcPr>
          <w:p w14:paraId="77D5F987" w14:textId="6CF60E0C" w:rsidR="00895E72" w:rsidRPr="00E0424F" w:rsidRDefault="00895E72" w:rsidP="00BF0565">
            <w:pPr>
              <w:keepNext/>
              <w:keepLines/>
              <w:spacing w:before="60" w:after="60"/>
              <w:jc w:val="center"/>
              <w:rPr>
                <w:rFonts w:eastAsia="Calibri"/>
                <w:color w:val="000000"/>
                <w:sz w:val="18"/>
                <w:szCs w:val="18"/>
                <w:lang w:eastAsia="en-GB"/>
              </w:rPr>
            </w:pPr>
            <w:r w:rsidRPr="00E0424F">
              <w:rPr>
                <w:rFonts w:eastAsia="Calibri"/>
                <w:color w:val="000000"/>
                <w:sz w:val="18"/>
                <w:szCs w:val="18"/>
                <w:lang w:eastAsia="en-GB"/>
              </w:rPr>
              <w:t>kg a.s./d</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6D2A408" w14:textId="1108B2DA" w:rsidR="00895E72" w:rsidRPr="00E0424F" w:rsidRDefault="00467F0D" w:rsidP="00BF0565">
            <w:pPr>
              <w:keepNext/>
              <w:keepLines/>
              <w:spacing w:before="60" w:after="60"/>
              <w:jc w:val="center"/>
              <w:rPr>
                <w:bCs/>
                <w:sz w:val="18"/>
                <w:szCs w:val="18"/>
              </w:rPr>
            </w:pPr>
            <w:r w:rsidRPr="00E0424F">
              <w:rPr>
                <w:bCs/>
                <w:sz w:val="18"/>
                <w:szCs w:val="18"/>
              </w:rPr>
              <w:t>1.39</w:t>
            </w:r>
            <w:r w:rsidR="00895E72" w:rsidRPr="00E0424F">
              <w:rPr>
                <w:bCs/>
                <w:sz w:val="18"/>
                <w:szCs w:val="18"/>
              </w:rPr>
              <w:t>E-06</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bottom"/>
          </w:tcPr>
          <w:p w14:paraId="39EBA7A4" w14:textId="50325BE3" w:rsidR="00895E72" w:rsidRPr="00E0424F" w:rsidRDefault="00467F0D" w:rsidP="00BF0565">
            <w:pPr>
              <w:keepNext/>
              <w:keepLines/>
              <w:spacing w:before="60" w:after="60"/>
              <w:jc w:val="center"/>
              <w:rPr>
                <w:bCs/>
                <w:sz w:val="18"/>
                <w:szCs w:val="18"/>
              </w:rPr>
            </w:pPr>
            <w:r w:rsidRPr="00E0424F">
              <w:rPr>
                <w:bCs/>
                <w:sz w:val="18"/>
                <w:szCs w:val="18"/>
              </w:rPr>
              <w:t>4.90</w:t>
            </w:r>
            <w:r w:rsidR="00895E72" w:rsidRPr="00E0424F">
              <w:rPr>
                <w:bCs/>
                <w:sz w:val="18"/>
                <w:szCs w:val="18"/>
              </w:rPr>
              <w:t>E-0</w:t>
            </w:r>
            <w:r w:rsidRPr="00E0424F">
              <w:rPr>
                <w:bCs/>
                <w:sz w:val="18"/>
                <w:szCs w:val="18"/>
              </w:rPr>
              <w:t>6</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08B052A" w14:textId="65AB1E73" w:rsidR="00895E72" w:rsidRPr="00E0424F" w:rsidRDefault="00895E72" w:rsidP="00BF0565">
            <w:pPr>
              <w:keepNext/>
              <w:keepLines/>
              <w:spacing w:before="60" w:after="60"/>
              <w:jc w:val="center"/>
              <w:rPr>
                <w:color w:val="000000"/>
                <w:sz w:val="18"/>
                <w:szCs w:val="18"/>
                <w:lang w:eastAsia="en-GB"/>
              </w:rPr>
            </w:pPr>
            <w:r w:rsidRPr="00E0424F">
              <w:rPr>
                <w:color w:val="000000"/>
                <w:sz w:val="18"/>
                <w:szCs w:val="18"/>
                <w:lang w:eastAsia="en-GB"/>
              </w:rPr>
              <w:t>O</w:t>
            </w:r>
          </w:p>
        </w:tc>
      </w:tr>
      <w:tr w:rsidR="009F49A0" w:rsidRPr="00E0424F" w14:paraId="3DE1832B" w14:textId="77777777" w:rsidTr="00473CF8">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tcPr>
          <w:p w14:paraId="21871B50" w14:textId="0109AEC6" w:rsidR="009F49A0" w:rsidRPr="00E0424F" w:rsidRDefault="009F49A0" w:rsidP="00895E72">
            <w:pPr>
              <w:keepNext/>
              <w:keepLines/>
              <w:spacing w:before="60" w:after="60"/>
              <w:rPr>
                <w:color w:val="000000"/>
                <w:sz w:val="18"/>
                <w:szCs w:val="18"/>
                <w:lang w:eastAsia="en-GB"/>
              </w:rPr>
            </w:pPr>
            <w:r w:rsidRPr="00E0424F">
              <w:rPr>
                <w:rFonts w:eastAsia="Calibri"/>
                <w:bCs/>
                <w:sz w:val="18"/>
                <w:szCs w:val="18"/>
              </w:rPr>
              <w:t xml:space="preserve">Emission to waste water preparation to floor step </w:t>
            </w:r>
          </w:p>
        </w:tc>
        <w:tc>
          <w:tcPr>
            <w:tcW w:w="776" w:type="pct"/>
            <w:tcBorders>
              <w:top w:val="single" w:sz="4" w:space="0" w:color="auto"/>
              <w:left w:val="single" w:sz="4" w:space="0" w:color="auto"/>
              <w:bottom w:val="single" w:sz="4" w:space="0" w:color="auto"/>
              <w:right w:val="single" w:sz="4" w:space="0" w:color="auto"/>
            </w:tcBorders>
          </w:tcPr>
          <w:p w14:paraId="572F7EA4" w14:textId="6B8290C2" w:rsidR="009F49A0" w:rsidRPr="00E0424F" w:rsidRDefault="009F49A0" w:rsidP="00BF0565">
            <w:pPr>
              <w:keepNext/>
              <w:keepLines/>
              <w:spacing w:before="60" w:after="60"/>
              <w:jc w:val="center"/>
              <w:rPr>
                <w:color w:val="000000"/>
                <w:sz w:val="18"/>
                <w:szCs w:val="18"/>
                <w:lang w:eastAsia="en-GB"/>
              </w:rPr>
            </w:pPr>
            <w:r w:rsidRPr="00E0424F">
              <w:rPr>
                <w:rFonts w:eastAsia="Calibri"/>
                <w:bCs/>
                <w:sz w:val="18"/>
                <w:szCs w:val="18"/>
              </w:rPr>
              <w:t>E</w:t>
            </w:r>
            <w:r w:rsidRPr="00E0424F">
              <w:rPr>
                <w:rFonts w:eastAsia="Calibri"/>
                <w:bCs/>
                <w:sz w:val="18"/>
                <w:szCs w:val="18"/>
                <w:vertAlign w:val="subscript"/>
              </w:rPr>
              <w:t>prep,floor,ww</w:t>
            </w:r>
          </w:p>
        </w:tc>
        <w:tc>
          <w:tcPr>
            <w:tcW w:w="683" w:type="pct"/>
            <w:tcBorders>
              <w:top w:val="single" w:sz="4" w:space="0" w:color="auto"/>
              <w:left w:val="single" w:sz="4" w:space="0" w:color="auto"/>
              <w:bottom w:val="single" w:sz="4" w:space="0" w:color="auto"/>
              <w:right w:val="single" w:sz="4" w:space="0" w:color="auto"/>
            </w:tcBorders>
          </w:tcPr>
          <w:p w14:paraId="541A3B5C" w14:textId="0AF8507A" w:rsidR="009F49A0" w:rsidRPr="00E0424F" w:rsidRDefault="009F49A0" w:rsidP="00BF0565">
            <w:pPr>
              <w:keepNext/>
              <w:keepLines/>
              <w:spacing w:before="60" w:after="60"/>
              <w:jc w:val="center"/>
              <w:rPr>
                <w:rFonts w:eastAsia="Calibri"/>
                <w:color w:val="000000"/>
                <w:sz w:val="18"/>
                <w:szCs w:val="18"/>
                <w:lang w:eastAsia="en-GB"/>
              </w:rPr>
            </w:pPr>
            <w:r w:rsidRPr="00E0424F">
              <w:rPr>
                <w:rFonts w:eastAsia="Calibri"/>
                <w:sz w:val="18"/>
                <w:szCs w:val="18"/>
              </w:rPr>
              <w:t>kg a.s./d</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D6413D6" w14:textId="7C581DA6" w:rsidR="009F49A0" w:rsidRPr="00E0424F" w:rsidRDefault="009E3389" w:rsidP="00BF0565">
            <w:pPr>
              <w:keepNext/>
              <w:keepLines/>
              <w:spacing w:before="60" w:after="60"/>
              <w:jc w:val="center"/>
              <w:rPr>
                <w:bCs/>
                <w:sz w:val="18"/>
                <w:szCs w:val="18"/>
              </w:rPr>
            </w:pPr>
            <w:r w:rsidRPr="00E0424F">
              <w:rPr>
                <w:rFonts w:eastAsia="Calibri"/>
                <w:bCs/>
                <w:sz w:val="18"/>
                <w:szCs w:val="18"/>
              </w:rPr>
              <w:t>9.89</w:t>
            </w:r>
            <w:r w:rsidR="009F49A0" w:rsidRPr="00E0424F">
              <w:rPr>
                <w:rFonts w:eastAsia="Calibri"/>
                <w:bCs/>
                <w:sz w:val="18"/>
                <w:szCs w:val="18"/>
              </w:rPr>
              <w:t>E-0</w:t>
            </w:r>
            <w:r w:rsidRPr="00E0424F">
              <w:rPr>
                <w:rFonts w:eastAsia="Calibri"/>
                <w:bCs/>
                <w:sz w:val="18"/>
                <w:szCs w:val="18"/>
              </w:rPr>
              <w:t>8</w:t>
            </w:r>
          </w:p>
        </w:tc>
        <w:tc>
          <w:tcPr>
            <w:tcW w:w="848" w:type="pct"/>
            <w:tcBorders>
              <w:top w:val="single" w:sz="4" w:space="0" w:color="auto"/>
              <w:left w:val="single" w:sz="4" w:space="0" w:color="auto"/>
              <w:bottom w:val="single" w:sz="4" w:space="0" w:color="auto"/>
              <w:right w:val="single" w:sz="4" w:space="0" w:color="000000"/>
            </w:tcBorders>
            <w:shd w:val="clear" w:color="auto" w:fill="auto"/>
          </w:tcPr>
          <w:p w14:paraId="5359C34C" w14:textId="6672EC26" w:rsidR="009F49A0" w:rsidRPr="00E0424F" w:rsidRDefault="009E3389" w:rsidP="00BF0565">
            <w:pPr>
              <w:keepNext/>
              <w:keepLines/>
              <w:spacing w:before="60" w:after="60"/>
              <w:jc w:val="center"/>
              <w:rPr>
                <w:bCs/>
                <w:sz w:val="18"/>
                <w:szCs w:val="18"/>
              </w:rPr>
            </w:pPr>
            <w:r w:rsidRPr="00E0424F">
              <w:rPr>
                <w:rFonts w:eastAsia="Calibri"/>
                <w:bCs/>
                <w:sz w:val="18"/>
                <w:szCs w:val="18"/>
              </w:rPr>
              <w:t>9.89</w:t>
            </w:r>
            <w:r w:rsidR="009F49A0" w:rsidRPr="00E0424F">
              <w:rPr>
                <w:rFonts w:eastAsia="Calibri"/>
                <w:bCs/>
                <w:sz w:val="18"/>
                <w:szCs w:val="18"/>
              </w:rPr>
              <w:t>E-0</w:t>
            </w:r>
            <w:r w:rsidRPr="00E0424F">
              <w:rPr>
                <w:rFonts w:eastAsia="Calibri"/>
                <w:bCs/>
                <w:sz w:val="18"/>
                <w:szCs w:val="18"/>
              </w:rPr>
              <w:t>8</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tcPr>
          <w:p w14:paraId="35A60A2F" w14:textId="4C74AAE3" w:rsidR="009F49A0" w:rsidRPr="00E0424F" w:rsidRDefault="009F49A0" w:rsidP="00BF0565">
            <w:pPr>
              <w:keepNext/>
              <w:keepLines/>
              <w:spacing w:before="60" w:after="60"/>
              <w:jc w:val="center"/>
              <w:rPr>
                <w:color w:val="000000"/>
                <w:sz w:val="18"/>
                <w:szCs w:val="18"/>
                <w:lang w:eastAsia="en-GB"/>
              </w:rPr>
            </w:pPr>
            <w:r w:rsidRPr="00E0424F">
              <w:rPr>
                <w:rFonts w:eastAsia="Calibri"/>
                <w:sz w:val="18"/>
                <w:szCs w:val="18"/>
              </w:rPr>
              <w:t>O</w:t>
            </w:r>
          </w:p>
        </w:tc>
      </w:tr>
      <w:tr w:rsidR="009F49A0" w:rsidRPr="00E0424F" w14:paraId="1A0B0063" w14:textId="77777777" w:rsidTr="009F49A0">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vAlign w:val="center"/>
          </w:tcPr>
          <w:p w14:paraId="5619DB4C" w14:textId="3EDBA734" w:rsidR="009F49A0" w:rsidRPr="00E0424F" w:rsidRDefault="009F49A0" w:rsidP="00895E72">
            <w:pPr>
              <w:keepNext/>
              <w:keepLines/>
              <w:spacing w:before="60" w:after="60"/>
              <w:rPr>
                <w:color w:val="000000"/>
                <w:sz w:val="18"/>
                <w:szCs w:val="18"/>
                <w:lang w:eastAsia="en-GB"/>
              </w:rPr>
            </w:pPr>
            <w:r w:rsidRPr="00E0424F">
              <w:rPr>
                <w:color w:val="000000"/>
                <w:sz w:val="18"/>
                <w:szCs w:val="18"/>
                <w:lang w:eastAsia="en-GB"/>
              </w:rPr>
              <w:t xml:space="preserve">Cleaning efficiency for floor and treated surfaces </w:t>
            </w:r>
          </w:p>
        </w:tc>
        <w:tc>
          <w:tcPr>
            <w:tcW w:w="776" w:type="pct"/>
            <w:tcBorders>
              <w:top w:val="single" w:sz="4" w:space="0" w:color="auto"/>
              <w:left w:val="single" w:sz="4" w:space="0" w:color="auto"/>
              <w:bottom w:val="single" w:sz="4" w:space="0" w:color="auto"/>
              <w:right w:val="single" w:sz="4" w:space="0" w:color="auto"/>
            </w:tcBorders>
            <w:vAlign w:val="center"/>
          </w:tcPr>
          <w:p w14:paraId="38FEDBBC" w14:textId="34A56494"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Fce</w:t>
            </w:r>
          </w:p>
        </w:tc>
        <w:tc>
          <w:tcPr>
            <w:tcW w:w="683" w:type="pct"/>
            <w:tcBorders>
              <w:top w:val="single" w:sz="4" w:space="0" w:color="auto"/>
              <w:left w:val="single" w:sz="4" w:space="0" w:color="auto"/>
              <w:bottom w:val="single" w:sz="4" w:space="0" w:color="auto"/>
              <w:right w:val="single" w:sz="4" w:space="0" w:color="auto"/>
            </w:tcBorders>
            <w:vAlign w:val="center"/>
          </w:tcPr>
          <w:p w14:paraId="24408F12" w14:textId="3685DF0A" w:rsidR="009F49A0" w:rsidRPr="00E0424F" w:rsidRDefault="009F49A0" w:rsidP="00BF0565">
            <w:pPr>
              <w:keepNext/>
              <w:keepLines/>
              <w:spacing w:before="60" w:after="60"/>
              <w:jc w:val="center"/>
              <w:rPr>
                <w:rFonts w:eastAsia="Calibri"/>
                <w:color w:val="000000"/>
                <w:sz w:val="18"/>
                <w:szCs w:val="18"/>
                <w:lang w:eastAsia="en-GB"/>
              </w:rPr>
            </w:pPr>
            <w:r w:rsidRPr="00E0424F">
              <w:rPr>
                <w:rFonts w:eastAsia="Calibri"/>
                <w:color w:val="000000"/>
                <w:sz w:val="18"/>
                <w:szCs w:val="18"/>
                <w:lang w:eastAsia="en-GB"/>
              </w:rPr>
              <w:t>-</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BD5BDC" w14:textId="0D791140" w:rsidR="009F49A0" w:rsidRPr="00E0424F" w:rsidRDefault="009F49A0" w:rsidP="00BF0565">
            <w:pPr>
              <w:keepNext/>
              <w:keepLines/>
              <w:spacing w:before="60" w:after="60"/>
              <w:jc w:val="center"/>
              <w:rPr>
                <w:bCs/>
                <w:sz w:val="18"/>
                <w:szCs w:val="18"/>
              </w:rPr>
            </w:pPr>
            <w:bookmarkStart w:id="1599" w:name="RANGE!D31"/>
            <w:r w:rsidRPr="00E0424F">
              <w:rPr>
                <w:sz w:val="18"/>
                <w:szCs w:val="18"/>
              </w:rPr>
              <w:t>0.5</w:t>
            </w:r>
            <w:bookmarkEnd w:id="1599"/>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14:paraId="0A79FB37" w14:textId="1161D1C8" w:rsidR="009F49A0" w:rsidRPr="00E0424F" w:rsidRDefault="009F49A0" w:rsidP="00BF0565">
            <w:pPr>
              <w:keepNext/>
              <w:keepLines/>
              <w:spacing w:before="60" w:after="60"/>
              <w:jc w:val="center"/>
              <w:rPr>
                <w:bCs/>
                <w:sz w:val="18"/>
                <w:szCs w:val="18"/>
              </w:rPr>
            </w:pPr>
            <w:r w:rsidRPr="00E0424F">
              <w:rPr>
                <w:sz w:val="18"/>
                <w:szCs w:val="18"/>
              </w:rPr>
              <w:t>0.5</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4A71CDD" w14:textId="70BC0F65"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D</w:t>
            </w:r>
          </w:p>
        </w:tc>
      </w:tr>
      <w:tr w:rsidR="009F49A0" w:rsidRPr="00E0424F" w14:paraId="6EDF5882" w14:textId="77777777" w:rsidTr="009F49A0">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vAlign w:val="center"/>
          </w:tcPr>
          <w:p w14:paraId="6B734844" w14:textId="08444A1B" w:rsidR="009F49A0" w:rsidRPr="00E0424F" w:rsidRDefault="009F49A0" w:rsidP="00895E72">
            <w:pPr>
              <w:keepNext/>
              <w:keepLines/>
              <w:spacing w:before="60" w:after="60"/>
              <w:rPr>
                <w:color w:val="000000"/>
                <w:sz w:val="18"/>
                <w:szCs w:val="18"/>
                <w:lang w:eastAsia="en-GB"/>
              </w:rPr>
            </w:pPr>
            <w:r w:rsidRPr="00E0424F">
              <w:rPr>
                <w:color w:val="000000"/>
                <w:sz w:val="18"/>
                <w:szCs w:val="18"/>
                <w:lang w:eastAsia="en-GB"/>
              </w:rPr>
              <w:t xml:space="preserve">Floor/treated surface </w:t>
            </w:r>
          </w:p>
        </w:tc>
        <w:tc>
          <w:tcPr>
            <w:tcW w:w="776" w:type="pct"/>
            <w:tcBorders>
              <w:top w:val="single" w:sz="4" w:space="0" w:color="auto"/>
              <w:left w:val="single" w:sz="4" w:space="0" w:color="auto"/>
              <w:bottom w:val="single" w:sz="4" w:space="0" w:color="auto"/>
              <w:right w:val="single" w:sz="4" w:space="0" w:color="auto"/>
            </w:tcBorders>
            <w:vAlign w:val="center"/>
          </w:tcPr>
          <w:p w14:paraId="40A8516A" w14:textId="481057C8"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E</w:t>
            </w:r>
            <w:r w:rsidRPr="00E0424F">
              <w:rPr>
                <w:color w:val="000000"/>
                <w:sz w:val="18"/>
                <w:szCs w:val="18"/>
                <w:vertAlign w:val="subscript"/>
                <w:lang w:eastAsia="en-GB"/>
              </w:rPr>
              <w:t>treated, ww</w:t>
            </w:r>
          </w:p>
        </w:tc>
        <w:tc>
          <w:tcPr>
            <w:tcW w:w="683" w:type="pct"/>
            <w:tcBorders>
              <w:top w:val="single" w:sz="4" w:space="0" w:color="auto"/>
              <w:left w:val="single" w:sz="4" w:space="0" w:color="auto"/>
              <w:bottom w:val="single" w:sz="4" w:space="0" w:color="auto"/>
              <w:right w:val="single" w:sz="4" w:space="0" w:color="auto"/>
            </w:tcBorders>
            <w:vAlign w:val="center"/>
          </w:tcPr>
          <w:p w14:paraId="14481AF7" w14:textId="48CA6610" w:rsidR="009F49A0" w:rsidRPr="00E0424F" w:rsidRDefault="009F49A0" w:rsidP="00BF0565">
            <w:pPr>
              <w:keepNext/>
              <w:keepLines/>
              <w:spacing w:before="60" w:after="60"/>
              <w:jc w:val="center"/>
              <w:rPr>
                <w:rFonts w:eastAsia="Calibri"/>
                <w:color w:val="000000"/>
                <w:sz w:val="18"/>
                <w:szCs w:val="18"/>
                <w:lang w:eastAsia="en-GB"/>
              </w:rPr>
            </w:pPr>
            <w:r w:rsidRPr="00E0424F">
              <w:rPr>
                <w:rFonts w:eastAsia="Calibri"/>
                <w:color w:val="000000"/>
                <w:sz w:val="18"/>
                <w:szCs w:val="18"/>
                <w:lang w:eastAsia="en-GB"/>
              </w:rPr>
              <w:t>kg a.s./d</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3F25D6" w14:textId="5028F7ED" w:rsidR="009F49A0" w:rsidRPr="00E0424F" w:rsidRDefault="009E3389" w:rsidP="00BF0565">
            <w:pPr>
              <w:keepNext/>
              <w:keepLines/>
              <w:spacing w:before="60" w:after="60"/>
              <w:jc w:val="center"/>
              <w:rPr>
                <w:bCs/>
                <w:sz w:val="18"/>
                <w:szCs w:val="18"/>
              </w:rPr>
            </w:pPr>
            <w:r w:rsidRPr="00E0424F">
              <w:rPr>
                <w:bCs/>
                <w:sz w:val="18"/>
                <w:szCs w:val="18"/>
              </w:rPr>
              <w:t>7.01</w:t>
            </w:r>
            <w:r w:rsidR="009F49A0" w:rsidRPr="00E0424F">
              <w:rPr>
                <w:bCs/>
                <w:sz w:val="18"/>
                <w:szCs w:val="18"/>
              </w:rPr>
              <w:t>E-0</w:t>
            </w:r>
            <w:r w:rsidRPr="00E0424F">
              <w:rPr>
                <w:bCs/>
                <w:sz w:val="18"/>
                <w:szCs w:val="18"/>
              </w:rPr>
              <w:t>6</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14:paraId="6A9B4DBE" w14:textId="1F329697" w:rsidR="009F49A0" w:rsidRPr="00E0424F" w:rsidRDefault="009E3389" w:rsidP="00BF0565">
            <w:pPr>
              <w:keepNext/>
              <w:keepLines/>
              <w:spacing w:before="60" w:after="60"/>
              <w:jc w:val="center"/>
              <w:rPr>
                <w:bCs/>
                <w:sz w:val="18"/>
                <w:szCs w:val="18"/>
              </w:rPr>
            </w:pPr>
            <w:r w:rsidRPr="00E0424F">
              <w:rPr>
                <w:bCs/>
                <w:sz w:val="18"/>
                <w:szCs w:val="18"/>
              </w:rPr>
              <w:t>3.22</w:t>
            </w:r>
            <w:r w:rsidR="009F49A0" w:rsidRPr="00E0424F">
              <w:rPr>
                <w:bCs/>
                <w:sz w:val="18"/>
                <w:szCs w:val="18"/>
              </w:rPr>
              <w:t>E-0</w:t>
            </w:r>
            <w:r w:rsidRPr="00E0424F">
              <w:rPr>
                <w:bCs/>
                <w:sz w:val="18"/>
                <w:szCs w:val="18"/>
              </w:rPr>
              <w:t>5</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3026B68" w14:textId="79A78BED"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O</w:t>
            </w:r>
          </w:p>
        </w:tc>
      </w:tr>
      <w:tr w:rsidR="009F49A0" w:rsidRPr="00E0424F" w14:paraId="6EA079DB" w14:textId="77777777" w:rsidTr="009F49A0">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vAlign w:val="center"/>
          </w:tcPr>
          <w:p w14:paraId="126194CA" w14:textId="71BB24A6" w:rsidR="009F49A0" w:rsidRPr="00E0424F" w:rsidRDefault="009F49A0" w:rsidP="00895E72">
            <w:pPr>
              <w:keepNext/>
              <w:keepLines/>
              <w:spacing w:before="60" w:after="60"/>
              <w:rPr>
                <w:color w:val="000000"/>
                <w:sz w:val="18"/>
                <w:szCs w:val="18"/>
                <w:lang w:eastAsia="en-GB"/>
              </w:rPr>
            </w:pPr>
            <w:r w:rsidRPr="00E0424F">
              <w:rPr>
                <w:color w:val="000000"/>
                <w:sz w:val="18"/>
                <w:szCs w:val="18"/>
                <w:lang w:eastAsia="en-GB"/>
              </w:rPr>
              <w:t xml:space="preserve">Local emission to STP/building </w:t>
            </w:r>
          </w:p>
        </w:tc>
        <w:tc>
          <w:tcPr>
            <w:tcW w:w="776" w:type="pct"/>
            <w:tcBorders>
              <w:top w:val="single" w:sz="4" w:space="0" w:color="auto"/>
              <w:left w:val="single" w:sz="4" w:space="0" w:color="auto"/>
              <w:bottom w:val="single" w:sz="4" w:space="0" w:color="auto"/>
              <w:right w:val="single" w:sz="4" w:space="0" w:color="auto"/>
            </w:tcBorders>
            <w:vAlign w:val="center"/>
          </w:tcPr>
          <w:p w14:paraId="4495BA50" w14:textId="36048194"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E</w:t>
            </w:r>
            <w:r w:rsidRPr="00E0424F">
              <w:rPr>
                <w:color w:val="000000"/>
                <w:sz w:val="18"/>
                <w:szCs w:val="18"/>
                <w:vertAlign w:val="subscript"/>
                <w:lang w:eastAsia="en-GB"/>
              </w:rPr>
              <w:t>localww</w:t>
            </w:r>
          </w:p>
        </w:tc>
        <w:tc>
          <w:tcPr>
            <w:tcW w:w="683" w:type="pct"/>
            <w:tcBorders>
              <w:top w:val="single" w:sz="4" w:space="0" w:color="auto"/>
              <w:left w:val="single" w:sz="4" w:space="0" w:color="auto"/>
              <w:bottom w:val="single" w:sz="4" w:space="0" w:color="auto"/>
              <w:right w:val="single" w:sz="4" w:space="0" w:color="auto"/>
            </w:tcBorders>
            <w:vAlign w:val="center"/>
          </w:tcPr>
          <w:p w14:paraId="3F1959FE" w14:textId="17BA4F14" w:rsidR="009F49A0" w:rsidRPr="00E0424F" w:rsidRDefault="009F49A0" w:rsidP="00BF0565">
            <w:pPr>
              <w:keepNext/>
              <w:keepLines/>
              <w:spacing w:before="60" w:after="60"/>
              <w:jc w:val="center"/>
              <w:rPr>
                <w:rFonts w:eastAsia="Calibri"/>
                <w:color w:val="000000"/>
                <w:sz w:val="18"/>
                <w:szCs w:val="18"/>
                <w:lang w:eastAsia="en-GB"/>
              </w:rPr>
            </w:pPr>
            <w:r w:rsidRPr="00E0424F">
              <w:rPr>
                <w:rFonts w:eastAsia="Calibri"/>
                <w:color w:val="000000"/>
                <w:sz w:val="18"/>
                <w:szCs w:val="18"/>
                <w:lang w:eastAsia="en-GB"/>
              </w:rPr>
              <w:t>kg a.s./d</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A9E3153" w14:textId="77109638" w:rsidR="009F49A0" w:rsidRPr="00E0424F" w:rsidRDefault="009E3389" w:rsidP="00BF0565">
            <w:pPr>
              <w:keepNext/>
              <w:keepLines/>
              <w:spacing w:before="60" w:after="60"/>
              <w:jc w:val="center"/>
              <w:rPr>
                <w:bCs/>
                <w:sz w:val="18"/>
                <w:szCs w:val="18"/>
              </w:rPr>
            </w:pPr>
            <w:r w:rsidRPr="00E0424F">
              <w:rPr>
                <w:bCs/>
                <w:sz w:val="18"/>
                <w:szCs w:val="18"/>
              </w:rPr>
              <w:t>8.49</w:t>
            </w:r>
            <w:r w:rsidR="009F49A0" w:rsidRPr="00E0424F">
              <w:rPr>
                <w:bCs/>
                <w:sz w:val="18"/>
                <w:szCs w:val="18"/>
              </w:rPr>
              <w:t>E-0</w:t>
            </w:r>
            <w:r w:rsidRPr="00E0424F">
              <w:rPr>
                <w:bCs/>
                <w:sz w:val="18"/>
                <w:szCs w:val="18"/>
              </w:rPr>
              <w:t>6</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14:paraId="31D72501" w14:textId="43D362FC" w:rsidR="009F49A0" w:rsidRPr="00E0424F" w:rsidRDefault="009F49A0" w:rsidP="00BF0565">
            <w:pPr>
              <w:keepNext/>
              <w:keepLines/>
              <w:spacing w:before="60" w:after="60"/>
              <w:jc w:val="center"/>
              <w:rPr>
                <w:bCs/>
                <w:sz w:val="18"/>
                <w:szCs w:val="18"/>
              </w:rPr>
            </w:pPr>
            <w:r w:rsidRPr="00E0424F">
              <w:rPr>
                <w:bCs/>
                <w:sz w:val="18"/>
                <w:szCs w:val="18"/>
              </w:rPr>
              <w:t>3.</w:t>
            </w:r>
            <w:r w:rsidR="009E3389" w:rsidRPr="00E0424F">
              <w:rPr>
                <w:bCs/>
                <w:sz w:val="18"/>
                <w:szCs w:val="18"/>
              </w:rPr>
              <w:t>72</w:t>
            </w:r>
            <w:r w:rsidRPr="00E0424F">
              <w:rPr>
                <w:bCs/>
                <w:sz w:val="18"/>
                <w:szCs w:val="18"/>
              </w:rPr>
              <w:t>E-0</w:t>
            </w:r>
            <w:r w:rsidR="009E3389" w:rsidRPr="00E0424F">
              <w:rPr>
                <w:bCs/>
                <w:sz w:val="18"/>
                <w:szCs w:val="18"/>
              </w:rPr>
              <w:t>5</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5B367C3" w14:textId="2BAFF511"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O</w:t>
            </w:r>
          </w:p>
        </w:tc>
      </w:tr>
      <w:tr w:rsidR="009F49A0" w:rsidRPr="00E0424F" w14:paraId="7AB94C8F" w14:textId="77777777" w:rsidTr="001D56D3">
        <w:tc>
          <w:tcPr>
            <w:tcW w:w="1534" w:type="pct"/>
            <w:tcBorders>
              <w:top w:val="single" w:sz="4" w:space="0" w:color="auto"/>
              <w:left w:val="single" w:sz="4" w:space="0" w:color="000000"/>
              <w:bottom w:val="single" w:sz="4" w:space="0" w:color="auto"/>
              <w:right w:val="single" w:sz="4" w:space="0" w:color="auto"/>
            </w:tcBorders>
            <w:shd w:val="clear" w:color="auto" w:fill="auto"/>
            <w:tcMar>
              <w:top w:w="40" w:type="dxa"/>
              <w:left w:w="40" w:type="dxa"/>
              <w:bottom w:w="40" w:type="dxa"/>
              <w:right w:w="40" w:type="dxa"/>
            </w:tcMar>
            <w:vAlign w:val="center"/>
          </w:tcPr>
          <w:p w14:paraId="57D8EB9E" w14:textId="6DD4FF1B" w:rsidR="009F49A0" w:rsidRPr="00E0424F" w:rsidRDefault="009F49A0" w:rsidP="00895E72">
            <w:pPr>
              <w:keepNext/>
              <w:keepLines/>
              <w:spacing w:before="60" w:after="60"/>
              <w:rPr>
                <w:color w:val="000000"/>
                <w:sz w:val="18"/>
                <w:szCs w:val="18"/>
                <w:lang w:eastAsia="en-GB"/>
              </w:rPr>
            </w:pPr>
            <w:r w:rsidRPr="00E0424F">
              <w:rPr>
                <w:color w:val="000000"/>
                <w:sz w:val="18"/>
                <w:szCs w:val="18"/>
                <w:lang w:eastAsia="en-GB"/>
              </w:rPr>
              <w:t>Simultaneity factor</w:t>
            </w:r>
          </w:p>
        </w:tc>
        <w:tc>
          <w:tcPr>
            <w:tcW w:w="776" w:type="pct"/>
            <w:tcBorders>
              <w:top w:val="single" w:sz="4" w:space="0" w:color="auto"/>
              <w:left w:val="single" w:sz="4" w:space="0" w:color="auto"/>
              <w:bottom w:val="single" w:sz="4" w:space="0" w:color="auto"/>
              <w:right w:val="single" w:sz="4" w:space="0" w:color="auto"/>
            </w:tcBorders>
            <w:vAlign w:val="center"/>
          </w:tcPr>
          <w:p w14:paraId="37D3FAFE" w14:textId="1F4BAECA"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F</w:t>
            </w:r>
            <w:r w:rsidRPr="00E0424F">
              <w:rPr>
                <w:color w:val="000000"/>
                <w:sz w:val="18"/>
                <w:szCs w:val="18"/>
                <w:vertAlign w:val="subscript"/>
                <w:lang w:eastAsia="en-GB"/>
              </w:rPr>
              <w:t>simultaneity</w:t>
            </w:r>
          </w:p>
        </w:tc>
        <w:tc>
          <w:tcPr>
            <w:tcW w:w="683" w:type="pct"/>
            <w:tcBorders>
              <w:top w:val="single" w:sz="4" w:space="0" w:color="auto"/>
              <w:left w:val="single" w:sz="4" w:space="0" w:color="auto"/>
              <w:bottom w:val="single" w:sz="4" w:space="0" w:color="auto"/>
              <w:right w:val="single" w:sz="4" w:space="0" w:color="auto"/>
            </w:tcBorders>
            <w:vAlign w:val="center"/>
          </w:tcPr>
          <w:p w14:paraId="5A50C002" w14:textId="61786EE2" w:rsidR="009F49A0" w:rsidRPr="00E0424F" w:rsidRDefault="009F49A0" w:rsidP="00BF0565">
            <w:pPr>
              <w:keepNext/>
              <w:keepLines/>
              <w:spacing w:before="60" w:after="60"/>
              <w:jc w:val="center"/>
              <w:rPr>
                <w:rFonts w:eastAsia="Calibri"/>
                <w:color w:val="000000"/>
                <w:sz w:val="18"/>
                <w:szCs w:val="18"/>
                <w:lang w:eastAsia="en-GB"/>
              </w:rPr>
            </w:pPr>
            <w:r w:rsidRPr="00E0424F">
              <w:rPr>
                <w:rFonts w:eastAsia="Calibri"/>
                <w:color w:val="000000"/>
                <w:sz w:val="18"/>
                <w:szCs w:val="18"/>
                <w:lang w:eastAsia="en-GB"/>
              </w:rPr>
              <w:t>-</w:t>
            </w:r>
          </w:p>
        </w:tc>
        <w:tc>
          <w:tcPr>
            <w:tcW w:w="680" w:type="pc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6E2EF7B" w14:textId="1F893D9B" w:rsidR="009F49A0" w:rsidRPr="00E0424F" w:rsidRDefault="009F49A0" w:rsidP="00BF0565">
            <w:pPr>
              <w:keepNext/>
              <w:keepLines/>
              <w:spacing w:before="60" w:after="60"/>
              <w:jc w:val="center"/>
              <w:rPr>
                <w:bCs/>
                <w:sz w:val="18"/>
                <w:szCs w:val="18"/>
              </w:rPr>
            </w:pPr>
            <w:r w:rsidRPr="00E0424F">
              <w:rPr>
                <w:bCs/>
                <w:sz w:val="18"/>
                <w:szCs w:val="18"/>
              </w:rPr>
              <w:t>0.0</w:t>
            </w:r>
            <w:r w:rsidR="009E3389" w:rsidRPr="00E0424F">
              <w:rPr>
                <w:bCs/>
                <w:sz w:val="18"/>
                <w:szCs w:val="18"/>
              </w:rPr>
              <w:t>0815</w:t>
            </w:r>
          </w:p>
        </w:tc>
        <w:tc>
          <w:tcPr>
            <w:tcW w:w="848" w:type="pct"/>
            <w:tcBorders>
              <w:top w:val="single" w:sz="4" w:space="0" w:color="auto"/>
              <w:left w:val="single" w:sz="4" w:space="0" w:color="auto"/>
              <w:bottom w:val="single" w:sz="4" w:space="0" w:color="auto"/>
              <w:right w:val="single" w:sz="4" w:space="0" w:color="000000"/>
            </w:tcBorders>
            <w:shd w:val="clear" w:color="auto" w:fill="auto"/>
            <w:vAlign w:val="center"/>
          </w:tcPr>
          <w:p w14:paraId="2B0A2AF6" w14:textId="6F0D37E6" w:rsidR="009F49A0" w:rsidRPr="00E0424F" w:rsidRDefault="009F49A0" w:rsidP="00BF0565">
            <w:pPr>
              <w:keepNext/>
              <w:keepLines/>
              <w:spacing w:before="60" w:after="60"/>
              <w:jc w:val="center"/>
              <w:rPr>
                <w:bCs/>
                <w:sz w:val="18"/>
                <w:szCs w:val="18"/>
              </w:rPr>
            </w:pPr>
            <w:r w:rsidRPr="00E0424F">
              <w:rPr>
                <w:bCs/>
                <w:sz w:val="18"/>
                <w:szCs w:val="18"/>
              </w:rPr>
              <w:t>0.0</w:t>
            </w:r>
            <w:r w:rsidR="009E3389" w:rsidRPr="00E0424F">
              <w:rPr>
                <w:bCs/>
                <w:sz w:val="18"/>
                <w:szCs w:val="18"/>
              </w:rPr>
              <w:t>0815</w:t>
            </w:r>
          </w:p>
        </w:tc>
        <w:tc>
          <w:tcPr>
            <w:tcW w:w="479"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01EDAB6" w14:textId="31BAFEFD" w:rsidR="009F49A0" w:rsidRPr="00E0424F" w:rsidRDefault="009F49A0" w:rsidP="00BF0565">
            <w:pPr>
              <w:keepNext/>
              <w:keepLines/>
              <w:spacing w:before="60" w:after="60"/>
              <w:jc w:val="center"/>
              <w:rPr>
                <w:color w:val="000000"/>
                <w:sz w:val="18"/>
                <w:szCs w:val="18"/>
                <w:lang w:eastAsia="en-GB"/>
              </w:rPr>
            </w:pPr>
            <w:r w:rsidRPr="00E0424F">
              <w:rPr>
                <w:color w:val="000000"/>
                <w:sz w:val="18"/>
                <w:szCs w:val="18"/>
                <w:lang w:eastAsia="en-GB"/>
              </w:rPr>
              <w:t>D</w:t>
            </w:r>
          </w:p>
        </w:tc>
      </w:tr>
      <w:tr w:rsidR="000428D9" w:rsidRPr="00E0424F" w14:paraId="7512A5B3" w14:textId="77777777" w:rsidTr="000428D9">
        <w:tc>
          <w:tcPr>
            <w:tcW w:w="1534" w:type="pct"/>
            <w:tcBorders>
              <w:top w:val="single" w:sz="4" w:space="0" w:color="auto"/>
              <w:left w:val="single" w:sz="4" w:space="0" w:color="000000"/>
              <w:bottom w:val="single" w:sz="4" w:space="0" w:color="000000"/>
              <w:right w:val="single" w:sz="4" w:space="0" w:color="auto"/>
            </w:tcBorders>
            <w:shd w:val="clear" w:color="auto" w:fill="auto"/>
            <w:tcMar>
              <w:top w:w="40" w:type="dxa"/>
              <w:left w:w="40" w:type="dxa"/>
              <w:bottom w:w="40" w:type="dxa"/>
              <w:right w:w="40" w:type="dxa"/>
            </w:tcMar>
            <w:vAlign w:val="center"/>
          </w:tcPr>
          <w:p w14:paraId="01326410" w14:textId="4514C4B7" w:rsidR="000428D9" w:rsidRPr="00E0424F" w:rsidRDefault="000428D9" w:rsidP="00895E72">
            <w:pPr>
              <w:keepNext/>
              <w:keepLines/>
              <w:spacing w:before="60" w:after="60"/>
              <w:rPr>
                <w:color w:val="000000"/>
                <w:sz w:val="18"/>
                <w:szCs w:val="18"/>
                <w:lang w:eastAsia="en-GB"/>
              </w:rPr>
            </w:pPr>
            <w:r w:rsidRPr="00E0424F">
              <w:rPr>
                <w:color w:val="000000"/>
                <w:sz w:val="18"/>
                <w:szCs w:val="18"/>
                <w:lang w:eastAsia="en-GB"/>
              </w:rPr>
              <w:t>Daily local emission to STP (total)</w:t>
            </w:r>
          </w:p>
        </w:tc>
        <w:tc>
          <w:tcPr>
            <w:tcW w:w="776" w:type="pct"/>
            <w:tcBorders>
              <w:top w:val="single" w:sz="4" w:space="0" w:color="auto"/>
              <w:left w:val="single" w:sz="4" w:space="0" w:color="auto"/>
              <w:bottom w:val="single" w:sz="4" w:space="0" w:color="auto"/>
              <w:right w:val="single" w:sz="4" w:space="0" w:color="auto"/>
            </w:tcBorders>
            <w:vAlign w:val="center"/>
          </w:tcPr>
          <w:p w14:paraId="05357A08" w14:textId="65A7F821" w:rsidR="000428D9" w:rsidRPr="00E0424F" w:rsidRDefault="000428D9" w:rsidP="00BF0565">
            <w:pPr>
              <w:keepNext/>
              <w:keepLines/>
              <w:spacing w:before="60" w:after="60"/>
              <w:jc w:val="center"/>
              <w:rPr>
                <w:color w:val="000000"/>
                <w:sz w:val="18"/>
                <w:szCs w:val="18"/>
                <w:lang w:eastAsia="en-GB"/>
              </w:rPr>
            </w:pPr>
            <w:r w:rsidRPr="00E0424F">
              <w:rPr>
                <w:color w:val="000000"/>
                <w:sz w:val="18"/>
                <w:szCs w:val="18"/>
                <w:lang w:eastAsia="en-GB"/>
              </w:rPr>
              <w:t>E</w:t>
            </w:r>
            <w:r w:rsidRPr="00E0424F">
              <w:rPr>
                <w:color w:val="000000"/>
                <w:sz w:val="18"/>
                <w:szCs w:val="18"/>
                <w:vertAlign w:val="subscript"/>
                <w:lang w:eastAsia="en-GB"/>
              </w:rPr>
              <w:t>local, ww, total</w:t>
            </w:r>
          </w:p>
        </w:tc>
        <w:tc>
          <w:tcPr>
            <w:tcW w:w="683" w:type="pct"/>
            <w:tcBorders>
              <w:top w:val="single" w:sz="4" w:space="0" w:color="auto"/>
              <w:left w:val="single" w:sz="4" w:space="0" w:color="auto"/>
              <w:bottom w:val="single" w:sz="4" w:space="0" w:color="auto"/>
              <w:right w:val="single" w:sz="4" w:space="0" w:color="auto"/>
            </w:tcBorders>
            <w:vAlign w:val="center"/>
          </w:tcPr>
          <w:p w14:paraId="6F972B91" w14:textId="5B0DB71C" w:rsidR="000428D9" w:rsidRPr="00E0424F" w:rsidRDefault="000428D9" w:rsidP="00BF0565">
            <w:pPr>
              <w:keepNext/>
              <w:keepLines/>
              <w:spacing w:before="60" w:after="60"/>
              <w:jc w:val="center"/>
              <w:rPr>
                <w:rFonts w:eastAsia="Calibri"/>
                <w:color w:val="000000"/>
                <w:sz w:val="18"/>
                <w:szCs w:val="18"/>
                <w:lang w:eastAsia="en-GB"/>
              </w:rPr>
            </w:pPr>
            <w:r w:rsidRPr="00E0424F">
              <w:rPr>
                <w:rFonts w:eastAsia="Calibri"/>
                <w:color w:val="000000"/>
                <w:sz w:val="18"/>
                <w:szCs w:val="18"/>
                <w:lang w:eastAsia="en-GB"/>
              </w:rPr>
              <w:t>kg a.s./d</w:t>
            </w:r>
          </w:p>
        </w:tc>
        <w:tc>
          <w:tcPr>
            <w:tcW w:w="1528" w:type="pct"/>
            <w:gridSpan w:val="2"/>
            <w:tcBorders>
              <w:top w:val="single" w:sz="4" w:space="0" w:color="auto"/>
              <w:left w:val="single" w:sz="4" w:space="0" w:color="auto"/>
              <w:bottom w:val="single" w:sz="4" w:space="0" w:color="000000"/>
              <w:right w:val="single" w:sz="4" w:space="0" w:color="000000"/>
            </w:tcBorders>
            <w:shd w:val="clear" w:color="auto" w:fill="auto"/>
            <w:tcMar>
              <w:top w:w="40" w:type="dxa"/>
              <w:left w:w="40" w:type="dxa"/>
              <w:bottom w:w="40" w:type="dxa"/>
              <w:right w:w="40" w:type="dxa"/>
            </w:tcMar>
            <w:vAlign w:val="center"/>
          </w:tcPr>
          <w:p w14:paraId="6BFE7EC5" w14:textId="24BD965F" w:rsidR="000428D9" w:rsidRPr="00E0424F" w:rsidRDefault="00440F4B" w:rsidP="00BF0565">
            <w:pPr>
              <w:keepNext/>
              <w:keepLines/>
              <w:spacing w:before="60" w:after="60"/>
              <w:jc w:val="center"/>
              <w:rPr>
                <w:bCs/>
                <w:sz w:val="18"/>
                <w:szCs w:val="18"/>
              </w:rPr>
            </w:pPr>
            <w:r w:rsidRPr="00E0424F">
              <w:rPr>
                <w:bCs/>
                <w:sz w:val="18"/>
                <w:szCs w:val="18"/>
              </w:rPr>
              <w:t>3.68E-04</w:t>
            </w:r>
          </w:p>
        </w:tc>
        <w:tc>
          <w:tcPr>
            <w:tcW w:w="479"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D523046" w14:textId="3836903A" w:rsidR="000428D9" w:rsidRPr="00E0424F" w:rsidRDefault="000428D9" w:rsidP="00BF0565">
            <w:pPr>
              <w:keepNext/>
              <w:keepLines/>
              <w:spacing w:before="60" w:after="60"/>
              <w:jc w:val="center"/>
              <w:rPr>
                <w:color w:val="000000"/>
                <w:sz w:val="18"/>
                <w:szCs w:val="18"/>
                <w:lang w:eastAsia="en-GB"/>
              </w:rPr>
            </w:pPr>
            <w:r w:rsidRPr="00E0424F">
              <w:rPr>
                <w:color w:val="000000"/>
                <w:sz w:val="18"/>
                <w:szCs w:val="18"/>
                <w:lang w:eastAsia="en-GB"/>
              </w:rPr>
              <w:t>O</w:t>
            </w:r>
          </w:p>
        </w:tc>
      </w:tr>
    </w:tbl>
    <w:p w14:paraId="11B64F95" w14:textId="0377A95E" w:rsidR="00986501" w:rsidRPr="00E0424F" w:rsidRDefault="00986501" w:rsidP="00986501">
      <w:pPr>
        <w:rPr>
          <w:rFonts w:eastAsia="Calibri"/>
          <w:sz w:val="16"/>
          <w:szCs w:val="16"/>
        </w:rPr>
      </w:pPr>
      <w:r w:rsidRPr="00E0424F">
        <w:rPr>
          <w:rFonts w:eastAsia="Calibri"/>
          <w:sz w:val="16"/>
          <w:szCs w:val="16"/>
        </w:rPr>
        <w:t>*S = set, D = default, O = output</w:t>
      </w:r>
    </w:p>
    <w:p w14:paraId="6758AD8B" w14:textId="6B00FA5E" w:rsidR="000035F2" w:rsidRPr="00E0424F" w:rsidRDefault="000035F2" w:rsidP="00986501">
      <w:pPr>
        <w:rPr>
          <w:rFonts w:eastAsia="Calibri"/>
          <w:sz w:val="16"/>
          <w:szCs w:val="16"/>
        </w:rPr>
      </w:pPr>
      <w:r w:rsidRPr="00E0424F">
        <w:rPr>
          <w:rFonts w:eastAsia="Calibri"/>
          <w:sz w:val="16"/>
          <w:szCs w:val="16"/>
        </w:rPr>
        <w:t>** Product density is 0.8</w:t>
      </w:r>
      <w:r w:rsidR="00642D79" w:rsidRPr="00E0424F">
        <w:rPr>
          <w:rFonts w:eastAsia="Calibri"/>
          <w:sz w:val="16"/>
          <w:szCs w:val="16"/>
        </w:rPr>
        <w:t>1</w:t>
      </w:r>
      <w:r w:rsidRPr="00E0424F">
        <w:rPr>
          <w:rFonts w:eastAsia="Calibri"/>
          <w:sz w:val="16"/>
          <w:szCs w:val="16"/>
        </w:rPr>
        <w:t>1</w:t>
      </w:r>
      <w:r w:rsidR="00642D79" w:rsidRPr="00E0424F">
        <w:rPr>
          <w:rFonts w:eastAsia="Calibri"/>
          <w:sz w:val="16"/>
          <w:szCs w:val="16"/>
        </w:rPr>
        <w:t xml:space="preserve"> g/ml, thus 5 ml product = </w:t>
      </w:r>
      <w:r w:rsidR="00307FDF" w:rsidRPr="00E0424F">
        <w:rPr>
          <w:rFonts w:eastAsia="Calibri"/>
          <w:sz w:val="16"/>
          <w:szCs w:val="16"/>
        </w:rPr>
        <w:t>4.055 g</w:t>
      </w:r>
    </w:p>
    <w:p w14:paraId="1E7E9922" w14:textId="23C5737A" w:rsidR="00895E72" w:rsidRPr="00E0424F" w:rsidRDefault="00895E72" w:rsidP="00895E72">
      <w:pPr>
        <w:rPr>
          <w:rFonts w:eastAsia="Calibri"/>
          <w:sz w:val="16"/>
          <w:szCs w:val="16"/>
        </w:rPr>
      </w:pPr>
      <w:r w:rsidRPr="00E0424F">
        <w:rPr>
          <w:rFonts w:eastAsia="Calibri"/>
          <w:sz w:val="16"/>
          <w:szCs w:val="16"/>
        </w:rPr>
        <w:t>**</w:t>
      </w:r>
      <w:r w:rsidR="000035F2" w:rsidRPr="00E0424F">
        <w:rPr>
          <w:rFonts w:eastAsia="Calibri"/>
          <w:sz w:val="16"/>
          <w:szCs w:val="16"/>
        </w:rPr>
        <w:t>*</w:t>
      </w:r>
      <w:r w:rsidRPr="00E0424F">
        <w:rPr>
          <w:rFonts w:eastAsia="Calibri"/>
          <w:sz w:val="16"/>
          <w:szCs w:val="16"/>
        </w:rPr>
        <w:t xml:space="preserve"> 5L of working solution is sufficent for 100m</w:t>
      </w:r>
      <w:r w:rsidRPr="00E0424F">
        <w:rPr>
          <w:rFonts w:eastAsia="Calibri"/>
          <w:sz w:val="16"/>
          <w:szCs w:val="16"/>
          <w:vertAlign w:val="superscript"/>
        </w:rPr>
        <w:t>2</w:t>
      </w:r>
      <w:r w:rsidRPr="00E0424F">
        <w:rPr>
          <w:rFonts w:eastAsia="Calibri"/>
          <w:sz w:val="16"/>
          <w:szCs w:val="16"/>
        </w:rPr>
        <w:t xml:space="preserve"> therefore </w:t>
      </w:r>
      <w:r w:rsidR="00516C87" w:rsidRPr="00E0424F">
        <w:rPr>
          <w:rFonts w:eastAsia="Calibri"/>
          <w:sz w:val="16"/>
          <w:szCs w:val="16"/>
        </w:rPr>
        <w:t>22</w:t>
      </w:r>
      <w:r w:rsidRPr="00E0424F">
        <w:rPr>
          <w:rFonts w:eastAsia="Calibri"/>
          <w:sz w:val="16"/>
          <w:szCs w:val="16"/>
        </w:rPr>
        <w:t xml:space="preserve"> m</w:t>
      </w:r>
      <w:r w:rsidRPr="00E0424F">
        <w:rPr>
          <w:rFonts w:eastAsia="Calibri"/>
          <w:sz w:val="16"/>
          <w:szCs w:val="16"/>
          <w:vertAlign w:val="superscript"/>
        </w:rPr>
        <w:t xml:space="preserve">2 </w:t>
      </w:r>
      <w:r w:rsidRPr="00E0424F">
        <w:rPr>
          <w:rFonts w:eastAsia="Calibri"/>
          <w:sz w:val="16"/>
          <w:szCs w:val="16"/>
        </w:rPr>
        <w:t xml:space="preserve">requires </w:t>
      </w:r>
      <w:r w:rsidR="00516C87" w:rsidRPr="00E0424F">
        <w:rPr>
          <w:rFonts w:eastAsia="Calibri"/>
          <w:sz w:val="16"/>
          <w:szCs w:val="16"/>
        </w:rPr>
        <w:t>1</w:t>
      </w:r>
      <w:r w:rsidRPr="00E0424F">
        <w:rPr>
          <w:rFonts w:eastAsia="Calibri"/>
          <w:sz w:val="16"/>
          <w:szCs w:val="16"/>
        </w:rPr>
        <w:t xml:space="preserve"> preparation and </w:t>
      </w:r>
      <w:r w:rsidR="00516C87" w:rsidRPr="00E0424F">
        <w:rPr>
          <w:rFonts w:eastAsia="Calibri"/>
          <w:sz w:val="16"/>
          <w:szCs w:val="16"/>
        </w:rPr>
        <w:t>93</w:t>
      </w:r>
      <w:r w:rsidRPr="00E0424F">
        <w:rPr>
          <w:rFonts w:eastAsia="Calibri"/>
          <w:sz w:val="16"/>
          <w:szCs w:val="16"/>
        </w:rPr>
        <w:t xml:space="preserve"> m</w:t>
      </w:r>
      <w:r w:rsidRPr="00E0424F">
        <w:rPr>
          <w:rFonts w:eastAsia="Calibri"/>
          <w:sz w:val="16"/>
          <w:szCs w:val="16"/>
          <w:vertAlign w:val="superscript"/>
        </w:rPr>
        <w:t xml:space="preserve">2 </w:t>
      </w:r>
      <w:r w:rsidRPr="00E0424F">
        <w:rPr>
          <w:rFonts w:eastAsia="Calibri"/>
          <w:sz w:val="16"/>
          <w:szCs w:val="16"/>
        </w:rPr>
        <w:t xml:space="preserve">treatment </w:t>
      </w:r>
      <w:r w:rsidR="00516C87" w:rsidRPr="00E0424F">
        <w:rPr>
          <w:rFonts w:eastAsia="Calibri"/>
          <w:sz w:val="16"/>
          <w:szCs w:val="16"/>
        </w:rPr>
        <w:t xml:space="preserve">also </w:t>
      </w:r>
      <w:r w:rsidRPr="00E0424F">
        <w:rPr>
          <w:rFonts w:eastAsia="Calibri"/>
          <w:sz w:val="16"/>
          <w:szCs w:val="16"/>
        </w:rPr>
        <w:t xml:space="preserve">requires </w:t>
      </w:r>
      <w:r w:rsidR="00516C87" w:rsidRPr="00E0424F">
        <w:rPr>
          <w:rFonts w:eastAsia="Calibri"/>
          <w:sz w:val="16"/>
          <w:szCs w:val="16"/>
        </w:rPr>
        <w:t>1</w:t>
      </w:r>
      <w:r w:rsidRPr="00E0424F">
        <w:rPr>
          <w:rFonts w:eastAsia="Calibri"/>
          <w:sz w:val="16"/>
          <w:szCs w:val="16"/>
        </w:rPr>
        <w:t xml:space="preserve"> preparation</w:t>
      </w:r>
    </w:p>
    <w:p w14:paraId="1D578E12" w14:textId="77777777" w:rsidR="009F49A0" w:rsidRPr="00E0424F" w:rsidRDefault="009F49A0" w:rsidP="00895E72">
      <w:pPr>
        <w:rPr>
          <w:rFonts w:eastAsia="Calibri"/>
        </w:rPr>
      </w:pPr>
    </w:p>
    <w:p w14:paraId="72A5A8E0" w14:textId="7AB0B994" w:rsidR="00417117" w:rsidRPr="00E0424F" w:rsidRDefault="00417117" w:rsidP="00F57E1F">
      <w:pPr>
        <w:jc w:val="both"/>
        <w:rPr>
          <w:rFonts w:eastAsia="Calibri"/>
        </w:rPr>
      </w:pPr>
      <w:r w:rsidRPr="00E0424F">
        <w:rPr>
          <w:rFonts w:eastAsia="Calibri"/>
        </w:rPr>
        <w:t>The e</w:t>
      </w:r>
      <w:r w:rsidR="00CE74E5" w:rsidRPr="00E0424F">
        <w:rPr>
          <w:rFonts w:eastAsia="Calibri"/>
        </w:rPr>
        <w:t>missions to STP are calculated applying</w:t>
      </w:r>
      <w:r w:rsidRPr="00E0424F">
        <w:rPr>
          <w:rFonts w:eastAsia="Calibri"/>
        </w:rPr>
        <w:t xml:space="preserve"> a simultaneity factor of </w:t>
      </w:r>
      <w:r w:rsidR="00B85AB7" w:rsidRPr="00E0424F">
        <w:rPr>
          <w:rFonts w:eastAsia="Calibri"/>
        </w:rPr>
        <w:t>0.815</w:t>
      </w:r>
      <w:r w:rsidRPr="00E0424F">
        <w:rPr>
          <w:rFonts w:eastAsia="Calibri"/>
        </w:rPr>
        <w:t xml:space="preserve">% and 4000 treated private houses and 300 </w:t>
      </w:r>
      <w:r w:rsidR="000A7814" w:rsidRPr="00E0424F">
        <w:rPr>
          <w:rFonts w:eastAsia="Calibri"/>
        </w:rPr>
        <w:t>larger</w:t>
      </w:r>
      <w:r w:rsidRPr="00E0424F">
        <w:rPr>
          <w:rFonts w:eastAsia="Calibri"/>
        </w:rPr>
        <w:t xml:space="preserve"> buildings. This results in a total emission from both types of buildings of </w:t>
      </w:r>
      <w:r w:rsidR="00F34F8E" w:rsidRPr="00E0424F">
        <w:rPr>
          <w:rFonts w:eastAsia="Calibri"/>
          <w:b/>
        </w:rPr>
        <w:t>3.68</w:t>
      </w:r>
      <w:r w:rsidRPr="00E0424F">
        <w:rPr>
          <w:rFonts w:eastAsia="Calibri"/>
          <w:b/>
        </w:rPr>
        <w:t>E-0</w:t>
      </w:r>
      <w:r w:rsidR="00F34F8E" w:rsidRPr="00E0424F">
        <w:rPr>
          <w:rFonts w:eastAsia="Calibri"/>
          <w:b/>
        </w:rPr>
        <w:t>4</w:t>
      </w:r>
      <w:r w:rsidRPr="00E0424F">
        <w:rPr>
          <w:rFonts w:eastAsia="Calibri"/>
          <w:b/>
        </w:rPr>
        <w:t xml:space="preserve"> kg</w:t>
      </w:r>
      <w:r w:rsidR="000D13EB" w:rsidRPr="00E0424F">
        <w:rPr>
          <w:rFonts w:eastAsia="Calibri"/>
          <w:b/>
        </w:rPr>
        <w:t xml:space="preserve"> a.s.</w:t>
      </w:r>
      <w:r w:rsidRPr="00E0424F">
        <w:rPr>
          <w:rFonts w:eastAsia="Calibri"/>
          <w:b/>
        </w:rPr>
        <w:t>/d</w:t>
      </w:r>
      <w:r w:rsidRPr="00E0424F">
        <w:rPr>
          <w:rFonts w:eastAsia="Calibri"/>
        </w:rPr>
        <w:t xml:space="preserve">. </w:t>
      </w:r>
    </w:p>
    <w:p w14:paraId="779F27FE" w14:textId="68CC4991" w:rsidR="00056DA5" w:rsidRPr="00E0424F" w:rsidRDefault="00056DA5">
      <w:pPr>
        <w:rPr>
          <w:rFonts w:eastAsia="Calibri"/>
          <w:lang w:eastAsia="en-US"/>
        </w:rPr>
      </w:pPr>
    </w:p>
    <w:p w14:paraId="0B9FEBE5" w14:textId="611D1A10" w:rsidR="00FD2055" w:rsidRPr="00E0424F" w:rsidDel="00633700" w:rsidRDefault="00FD2055" w:rsidP="00BA5C99">
      <w:pPr>
        <w:rPr>
          <w:rFonts w:eastAsia="Times New Roman,Calibri" w:cs="Times New Roman,Calibri"/>
          <w:lang w:eastAsia="en-US"/>
        </w:rPr>
      </w:pPr>
    </w:p>
    <w:p w14:paraId="1398B872" w14:textId="77777777" w:rsidR="00E30BAB" w:rsidRPr="00E0424F" w:rsidRDefault="00E30BAB" w:rsidP="00BA5C99">
      <w:pPr>
        <w:rPr>
          <w:rFonts w:eastAsia="Times New Roman,Calibri" w:cs="Times New Roman,Calibri"/>
          <w:lang w:eastAsia="en-US"/>
        </w:rPr>
      </w:pPr>
    </w:p>
    <w:p w14:paraId="347DCA87" w14:textId="58CF7A67" w:rsidR="00B41557" w:rsidRPr="00E0424F" w:rsidRDefault="00B41557">
      <w:pPr>
        <w:rPr>
          <w:rFonts w:eastAsia="Times New Roman,Calibri" w:cs="Times New Roman,Calibri"/>
          <w:lang w:eastAsia="en-US"/>
        </w:rPr>
      </w:pPr>
      <w:r w:rsidRPr="00E0424F">
        <w:rPr>
          <w:rFonts w:eastAsia="Times New Roman,Calibri" w:cs="Times New Roman,Calibri"/>
          <w:lang w:eastAsia="en-US"/>
        </w:rPr>
        <w:br w:type="page"/>
      </w:r>
    </w:p>
    <w:p w14:paraId="2A97A7B2" w14:textId="77777777" w:rsidR="00B41557" w:rsidRPr="00E0424F" w:rsidRDefault="00B41557" w:rsidP="00BA5C99">
      <w:pPr>
        <w:rPr>
          <w:rFonts w:eastAsia="Times New Roman,Calibri" w:cs="Times New Roman,Calibri"/>
          <w:lang w:eastAsia="en-US"/>
        </w:rPr>
      </w:pPr>
    </w:p>
    <w:tbl>
      <w:tblPr>
        <w:tblStyle w:val="TableGrid"/>
        <w:tblW w:w="5035" w:type="pct"/>
        <w:tblLayout w:type="fixed"/>
        <w:tblLook w:val="04A0" w:firstRow="1" w:lastRow="0" w:firstColumn="1" w:lastColumn="0" w:noHBand="0" w:noVBand="1"/>
      </w:tblPr>
      <w:tblGrid>
        <w:gridCol w:w="4601"/>
        <w:gridCol w:w="1175"/>
        <w:gridCol w:w="1099"/>
        <w:gridCol w:w="1199"/>
        <w:gridCol w:w="1194"/>
      </w:tblGrid>
      <w:tr w:rsidR="00E30BAB" w:rsidRPr="00E0424F" w14:paraId="3A8F7CEE" w14:textId="77777777" w:rsidTr="00D35F83">
        <w:trPr>
          <w:trHeight w:val="255"/>
        </w:trPr>
        <w:tc>
          <w:tcPr>
            <w:tcW w:w="5000" w:type="pct"/>
            <w:gridSpan w:val="5"/>
            <w:shd w:val="clear" w:color="auto" w:fill="FFFFCC"/>
            <w:noWrap/>
          </w:tcPr>
          <w:p w14:paraId="5C90D02F" w14:textId="5D45D4C6" w:rsidR="00E30BAB" w:rsidRPr="00E0424F" w:rsidRDefault="00E30BAB" w:rsidP="00E30BAB">
            <w:pPr>
              <w:jc w:val="center"/>
              <w:rPr>
                <w:rFonts w:cs="Arial"/>
                <w:b/>
                <w:sz w:val="18"/>
                <w:szCs w:val="18"/>
              </w:rPr>
            </w:pPr>
            <w:r w:rsidRPr="00E0424F">
              <w:rPr>
                <w:rFonts w:cs="Arial"/>
                <w:b/>
                <w:sz w:val="18"/>
                <w:szCs w:val="18"/>
              </w:rPr>
              <w:t>Overview emission to waste water (Elocal, wastewater) (kg a.s./d)</w:t>
            </w:r>
          </w:p>
        </w:tc>
      </w:tr>
      <w:tr w:rsidR="00D35F83" w:rsidRPr="00E0424F" w14:paraId="28FDD086" w14:textId="77777777" w:rsidTr="00D35F83">
        <w:trPr>
          <w:trHeight w:val="255"/>
        </w:trPr>
        <w:tc>
          <w:tcPr>
            <w:tcW w:w="2482" w:type="pct"/>
            <w:noWrap/>
            <w:hideMark/>
          </w:tcPr>
          <w:p w14:paraId="5EA3589B" w14:textId="77777777" w:rsidR="0099397C" w:rsidRPr="00E0424F" w:rsidRDefault="0099397C" w:rsidP="007E7AD1">
            <w:pPr>
              <w:spacing w:line="260" w:lineRule="atLeast"/>
              <w:rPr>
                <w:rFonts w:cs="Arial"/>
                <w:b/>
                <w:bCs/>
                <w:sz w:val="18"/>
                <w:szCs w:val="18"/>
                <w:lang w:eastAsia="nl-NL"/>
              </w:rPr>
            </w:pPr>
            <w:r w:rsidRPr="00E0424F">
              <w:rPr>
                <w:rFonts w:cs="Arial"/>
                <w:b/>
                <w:bCs/>
                <w:sz w:val="18"/>
                <w:szCs w:val="18"/>
                <w:lang w:eastAsia="nl-NL"/>
              </w:rPr>
              <w:t>Emission to waste water after</w:t>
            </w:r>
          </w:p>
        </w:tc>
        <w:tc>
          <w:tcPr>
            <w:tcW w:w="634" w:type="pct"/>
            <w:noWrap/>
            <w:hideMark/>
          </w:tcPr>
          <w:p w14:paraId="3B8B1344" w14:textId="77777777" w:rsidR="0099397C" w:rsidRPr="00E0424F" w:rsidRDefault="0099397C" w:rsidP="007E7AD1">
            <w:pPr>
              <w:spacing w:line="260" w:lineRule="atLeast"/>
              <w:rPr>
                <w:rFonts w:cs="Arial"/>
                <w:b/>
                <w:bCs/>
                <w:sz w:val="18"/>
                <w:szCs w:val="18"/>
                <w:lang w:eastAsia="nl-NL"/>
              </w:rPr>
            </w:pPr>
            <w:r w:rsidRPr="00E0424F">
              <w:rPr>
                <w:rFonts w:cs="Arial"/>
                <w:b/>
                <w:bCs/>
                <w:sz w:val="18"/>
                <w:szCs w:val="18"/>
                <w:lang w:eastAsia="nl-NL"/>
              </w:rPr>
              <w:t>Symbol</w:t>
            </w:r>
          </w:p>
        </w:tc>
        <w:tc>
          <w:tcPr>
            <w:tcW w:w="593" w:type="pct"/>
            <w:noWrap/>
            <w:hideMark/>
          </w:tcPr>
          <w:p w14:paraId="616EF330" w14:textId="77777777" w:rsidR="0099397C" w:rsidRPr="00E0424F" w:rsidRDefault="0099397C" w:rsidP="007E7AD1">
            <w:pPr>
              <w:spacing w:line="260" w:lineRule="atLeast"/>
              <w:rPr>
                <w:rFonts w:cs="Arial"/>
                <w:b/>
                <w:bCs/>
                <w:sz w:val="18"/>
                <w:szCs w:val="18"/>
                <w:lang w:eastAsia="nl-NL"/>
              </w:rPr>
            </w:pPr>
            <w:r w:rsidRPr="00E0424F">
              <w:rPr>
                <w:rFonts w:cs="Arial"/>
                <w:b/>
                <w:bCs/>
                <w:sz w:val="18"/>
                <w:szCs w:val="18"/>
                <w:lang w:eastAsia="nl-NL"/>
              </w:rPr>
              <w:t>Houses</w:t>
            </w:r>
          </w:p>
        </w:tc>
        <w:tc>
          <w:tcPr>
            <w:tcW w:w="647" w:type="pct"/>
            <w:noWrap/>
            <w:hideMark/>
          </w:tcPr>
          <w:p w14:paraId="2605EB9B" w14:textId="77777777" w:rsidR="0099397C" w:rsidRPr="00E0424F" w:rsidRDefault="0099397C" w:rsidP="007E7AD1">
            <w:pPr>
              <w:spacing w:line="260" w:lineRule="atLeast"/>
              <w:rPr>
                <w:rFonts w:cs="Arial"/>
                <w:b/>
                <w:bCs/>
                <w:sz w:val="18"/>
                <w:szCs w:val="18"/>
                <w:lang w:eastAsia="nl-NL"/>
              </w:rPr>
            </w:pPr>
            <w:r w:rsidRPr="00E0424F">
              <w:rPr>
                <w:rFonts w:cs="Arial"/>
                <w:b/>
                <w:bCs/>
                <w:sz w:val="18"/>
                <w:szCs w:val="18"/>
                <w:lang w:eastAsia="nl-NL"/>
              </w:rPr>
              <w:t>Larger buildings</w:t>
            </w:r>
          </w:p>
        </w:tc>
        <w:tc>
          <w:tcPr>
            <w:tcW w:w="644" w:type="pct"/>
            <w:noWrap/>
            <w:hideMark/>
          </w:tcPr>
          <w:p w14:paraId="5FCBD02A" w14:textId="77777777" w:rsidR="0099397C" w:rsidRPr="00E0424F" w:rsidRDefault="0099397C" w:rsidP="007E7AD1">
            <w:pPr>
              <w:spacing w:line="260" w:lineRule="atLeast"/>
              <w:rPr>
                <w:rFonts w:cs="Arial"/>
                <w:b/>
                <w:bCs/>
                <w:sz w:val="18"/>
                <w:szCs w:val="18"/>
                <w:lang w:eastAsia="nl-NL"/>
              </w:rPr>
            </w:pPr>
            <w:r w:rsidRPr="00E0424F">
              <w:rPr>
                <w:rFonts w:cs="Arial"/>
                <w:b/>
                <w:bCs/>
                <w:sz w:val="18"/>
                <w:szCs w:val="18"/>
                <w:lang w:eastAsia="nl-NL"/>
              </w:rPr>
              <w:t>Combined emission</w:t>
            </w:r>
          </w:p>
        </w:tc>
      </w:tr>
      <w:tr w:rsidR="007E7AD1" w:rsidRPr="00E0424F" w14:paraId="1B349B5C" w14:textId="77777777" w:rsidTr="00D35F83">
        <w:trPr>
          <w:trHeight w:val="255"/>
        </w:trPr>
        <w:tc>
          <w:tcPr>
            <w:tcW w:w="5000" w:type="pct"/>
            <w:gridSpan w:val="5"/>
            <w:noWrap/>
            <w:hideMark/>
          </w:tcPr>
          <w:p w14:paraId="4DD26334" w14:textId="14B547AA" w:rsidR="007E7AD1" w:rsidRPr="00E0424F" w:rsidRDefault="0025494B" w:rsidP="007E7AD1">
            <w:pPr>
              <w:spacing w:line="260" w:lineRule="atLeast"/>
              <w:rPr>
                <w:rFonts w:cs="Arial"/>
                <w:b/>
                <w:bCs/>
                <w:sz w:val="18"/>
                <w:szCs w:val="18"/>
                <w:lang w:eastAsia="nl-NL"/>
              </w:rPr>
            </w:pPr>
            <w:r w:rsidRPr="00E0424F">
              <w:rPr>
                <w:rFonts w:cs="Arial"/>
                <w:b/>
                <w:bCs/>
                <w:sz w:val="18"/>
                <w:szCs w:val="18"/>
                <w:lang w:eastAsia="nl-NL"/>
              </w:rPr>
              <w:t>Fleas</w:t>
            </w:r>
            <w:r w:rsidR="007E7AD1" w:rsidRPr="00E0424F">
              <w:rPr>
                <w:rFonts w:cs="Arial"/>
                <w:b/>
                <w:bCs/>
                <w:sz w:val="18"/>
                <w:szCs w:val="18"/>
                <w:lang w:eastAsia="nl-NL"/>
              </w:rPr>
              <w:t xml:space="preserve"> - indoor treatment</w:t>
            </w:r>
          </w:p>
        </w:tc>
      </w:tr>
      <w:tr w:rsidR="00D35F83" w:rsidRPr="00E0424F" w14:paraId="3CB9000B" w14:textId="77777777" w:rsidTr="00D35F83">
        <w:trPr>
          <w:trHeight w:val="255"/>
        </w:trPr>
        <w:tc>
          <w:tcPr>
            <w:tcW w:w="2482" w:type="pct"/>
            <w:noWrap/>
            <w:hideMark/>
          </w:tcPr>
          <w:p w14:paraId="4C38C740" w14:textId="5B00A9D6" w:rsidR="0099397C" w:rsidRPr="00E0424F" w:rsidRDefault="0099397C" w:rsidP="005B6E71">
            <w:pPr>
              <w:spacing w:line="260" w:lineRule="atLeast"/>
              <w:rPr>
                <w:rFonts w:cs="Arial"/>
                <w:sz w:val="18"/>
                <w:szCs w:val="18"/>
                <w:lang w:eastAsia="nl-NL"/>
              </w:rPr>
            </w:pPr>
            <w:r w:rsidRPr="00E0424F">
              <w:rPr>
                <w:rFonts w:cs="Arial"/>
                <w:sz w:val="18"/>
                <w:szCs w:val="18"/>
                <w:lang w:eastAsia="nl-NL"/>
              </w:rPr>
              <w:t xml:space="preserve">Emission to waste water from applicator </w:t>
            </w:r>
          </w:p>
        </w:tc>
        <w:tc>
          <w:tcPr>
            <w:tcW w:w="634" w:type="pct"/>
            <w:noWrap/>
            <w:hideMark/>
          </w:tcPr>
          <w:p w14:paraId="3940D03F" w14:textId="77777777" w:rsidR="0099397C" w:rsidRPr="00E0424F" w:rsidRDefault="0099397C" w:rsidP="007E7AD1">
            <w:pPr>
              <w:spacing w:line="260" w:lineRule="atLeast"/>
              <w:rPr>
                <w:rFonts w:cs="Arial"/>
                <w:sz w:val="18"/>
                <w:szCs w:val="18"/>
                <w:lang w:eastAsia="nl-NL"/>
              </w:rPr>
            </w:pPr>
            <w:r w:rsidRPr="00E0424F">
              <w:rPr>
                <w:rFonts w:cs="Arial"/>
                <w:sz w:val="18"/>
                <w:szCs w:val="18"/>
                <w:lang w:eastAsia="nl-NL"/>
              </w:rPr>
              <w:t>E</w:t>
            </w:r>
            <w:r w:rsidRPr="00E0424F">
              <w:rPr>
                <w:rFonts w:cs="Arial"/>
                <w:sz w:val="18"/>
                <w:szCs w:val="18"/>
                <w:vertAlign w:val="subscript"/>
                <w:lang w:eastAsia="nl-NL"/>
              </w:rPr>
              <w:t>applicator,ww</w:t>
            </w:r>
          </w:p>
        </w:tc>
        <w:tc>
          <w:tcPr>
            <w:tcW w:w="593" w:type="pct"/>
            <w:noWrap/>
            <w:hideMark/>
          </w:tcPr>
          <w:p w14:paraId="0681CD3E" w14:textId="438064E3" w:rsidR="0099397C" w:rsidRPr="00E0424F" w:rsidRDefault="00741C26" w:rsidP="007E7AD1">
            <w:pPr>
              <w:spacing w:line="260" w:lineRule="atLeast"/>
              <w:rPr>
                <w:rFonts w:cs="Arial"/>
                <w:sz w:val="18"/>
                <w:szCs w:val="18"/>
                <w:lang w:eastAsia="nl-NL"/>
              </w:rPr>
            </w:pPr>
            <w:r w:rsidRPr="00E0424F">
              <w:rPr>
                <w:rFonts w:cs="Arial"/>
                <w:sz w:val="18"/>
                <w:szCs w:val="18"/>
                <w:lang w:eastAsia="nl-NL"/>
              </w:rPr>
              <w:t>1.39</w:t>
            </w:r>
            <w:r w:rsidR="0099397C" w:rsidRPr="00E0424F">
              <w:rPr>
                <w:rFonts w:cs="Arial"/>
                <w:sz w:val="18"/>
                <w:szCs w:val="18"/>
                <w:lang w:eastAsia="nl-NL"/>
              </w:rPr>
              <w:t>E-06</w:t>
            </w:r>
          </w:p>
        </w:tc>
        <w:tc>
          <w:tcPr>
            <w:tcW w:w="647" w:type="pct"/>
            <w:noWrap/>
            <w:hideMark/>
          </w:tcPr>
          <w:p w14:paraId="19882699" w14:textId="55C6EB3B" w:rsidR="0099397C" w:rsidRPr="00E0424F" w:rsidRDefault="00741C26" w:rsidP="007E7AD1">
            <w:pPr>
              <w:spacing w:line="260" w:lineRule="atLeast"/>
              <w:rPr>
                <w:rFonts w:cs="Arial"/>
                <w:sz w:val="18"/>
                <w:szCs w:val="18"/>
                <w:lang w:eastAsia="nl-NL"/>
              </w:rPr>
            </w:pPr>
            <w:r w:rsidRPr="00E0424F">
              <w:rPr>
                <w:rFonts w:cs="Arial"/>
                <w:sz w:val="18"/>
                <w:szCs w:val="18"/>
                <w:lang w:eastAsia="nl-NL"/>
              </w:rPr>
              <w:t>4.90</w:t>
            </w:r>
            <w:r w:rsidR="0099397C" w:rsidRPr="00E0424F">
              <w:rPr>
                <w:rFonts w:cs="Arial"/>
                <w:sz w:val="18"/>
                <w:szCs w:val="18"/>
                <w:lang w:eastAsia="nl-NL"/>
              </w:rPr>
              <w:t>E-0</w:t>
            </w:r>
            <w:r w:rsidRPr="00E0424F">
              <w:rPr>
                <w:rFonts w:cs="Arial"/>
                <w:sz w:val="18"/>
                <w:szCs w:val="18"/>
                <w:lang w:eastAsia="nl-NL"/>
              </w:rPr>
              <w:t>6</w:t>
            </w:r>
          </w:p>
        </w:tc>
        <w:tc>
          <w:tcPr>
            <w:tcW w:w="644" w:type="pct"/>
            <w:noWrap/>
            <w:hideMark/>
          </w:tcPr>
          <w:p w14:paraId="2A814822" w14:textId="35E60857" w:rsidR="0099397C" w:rsidRPr="00E0424F" w:rsidRDefault="00D535BB" w:rsidP="007E7AD1">
            <w:pPr>
              <w:spacing w:line="260" w:lineRule="atLeast"/>
              <w:rPr>
                <w:rFonts w:cs="Arial"/>
                <w:sz w:val="18"/>
                <w:szCs w:val="18"/>
                <w:lang w:eastAsia="nl-NL"/>
              </w:rPr>
            </w:pPr>
            <w:r w:rsidRPr="00E0424F">
              <w:rPr>
                <w:rFonts w:cs="Arial"/>
                <w:sz w:val="18"/>
                <w:szCs w:val="18"/>
                <w:lang w:eastAsia="nl-NL"/>
              </w:rPr>
              <w:t>5.71</w:t>
            </w:r>
            <w:r w:rsidR="0099397C" w:rsidRPr="00E0424F">
              <w:rPr>
                <w:rFonts w:cs="Arial"/>
                <w:sz w:val="18"/>
                <w:szCs w:val="18"/>
                <w:lang w:eastAsia="nl-NL"/>
              </w:rPr>
              <w:t>E-0</w:t>
            </w:r>
            <w:r w:rsidRPr="00E0424F">
              <w:rPr>
                <w:rFonts w:cs="Arial"/>
                <w:sz w:val="18"/>
                <w:szCs w:val="18"/>
                <w:lang w:eastAsia="nl-NL"/>
              </w:rPr>
              <w:t>5</w:t>
            </w:r>
          </w:p>
        </w:tc>
      </w:tr>
      <w:tr w:rsidR="00D35F83" w:rsidRPr="00E0424F" w14:paraId="1FF14DCD" w14:textId="77777777" w:rsidTr="00D35F83">
        <w:trPr>
          <w:trHeight w:val="255"/>
        </w:trPr>
        <w:tc>
          <w:tcPr>
            <w:tcW w:w="2482" w:type="pct"/>
            <w:noWrap/>
            <w:hideMark/>
          </w:tcPr>
          <w:p w14:paraId="2043689C" w14:textId="77777777" w:rsidR="0099397C" w:rsidRPr="00E0424F" w:rsidRDefault="0099397C" w:rsidP="007E7AD1">
            <w:pPr>
              <w:spacing w:line="260" w:lineRule="atLeast"/>
              <w:rPr>
                <w:rFonts w:cs="Arial"/>
                <w:sz w:val="18"/>
                <w:szCs w:val="18"/>
                <w:lang w:eastAsia="nl-NL"/>
              </w:rPr>
            </w:pPr>
            <w:r w:rsidRPr="00E0424F">
              <w:rPr>
                <w:rFonts w:cs="Arial"/>
                <w:sz w:val="18"/>
                <w:szCs w:val="18"/>
                <w:lang w:eastAsia="nl-NL"/>
              </w:rPr>
              <w:t xml:space="preserve">Emission to waste water preparation to floor step </w:t>
            </w:r>
          </w:p>
        </w:tc>
        <w:tc>
          <w:tcPr>
            <w:tcW w:w="634" w:type="pct"/>
            <w:noWrap/>
            <w:hideMark/>
          </w:tcPr>
          <w:p w14:paraId="5510EE81" w14:textId="77777777" w:rsidR="0099397C" w:rsidRPr="00E0424F" w:rsidRDefault="0099397C" w:rsidP="007E7AD1">
            <w:pPr>
              <w:spacing w:line="260" w:lineRule="atLeast"/>
              <w:rPr>
                <w:rFonts w:cs="Arial"/>
                <w:sz w:val="18"/>
                <w:szCs w:val="18"/>
                <w:lang w:eastAsia="nl-NL"/>
              </w:rPr>
            </w:pPr>
            <w:r w:rsidRPr="00E0424F">
              <w:rPr>
                <w:rFonts w:cs="Arial"/>
                <w:sz w:val="18"/>
                <w:szCs w:val="18"/>
                <w:lang w:eastAsia="nl-NL"/>
              </w:rPr>
              <w:t>E</w:t>
            </w:r>
            <w:r w:rsidRPr="00E0424F">
              <w:rPr>
                <w:rFonts w:cs="Arial"/>
                <w:sz w:val="18"/>
                <w:szCs w:val="18"/>
                <w:vertAlign w:val="subscript"/>
                <w:lang w:eastAsia="nl-NL"/>
              </w:rPr>
              <w:t>prep,floor,ww</w:t>
            </w:r>
          </w:p>
        </w:tc>
        <w:tc>
          <w:tcPr>
            <w:tcW w:w="593" w:type="pct"/>
            <w:noWrap/>
            <w:hideMark/>
          </w:tcPr>
          <w:p w14:paraId="059AAFCC" w14:textId="693460A7" w:rsidR="0099397C" w:rsidRPr="00E0424F" w:rsidRDefault="00D535BB" w:rsidP="007E7AD1">
            <w:pPr>
              <w:spacing w:line="260" w:lineRule="atLeast"/>
              <w:rPr>
                <w:rFonts w:cs="Arial"/>
                <w:sz w:val="18"/>
                <w:szCs w:val="18"/>
                <w:lang w:eastAsia="nl-NL"/>
              </w:rPr>
            </w:pPr>
            <w:r w:rsidRPr="00E0424F">
              <w:rPr>
                <w:rFonts w:cs="Arial"/>
                <w:sz w:val="18"/>
                <w:szCs w:val="18"/>
                <w:lang w:eastAsia="nl-NL"/>
              </w:rPr>
              <w:t>9.89</w:t>
            </w:r>
            <w:r w:rsidR="0099397C" w:rsidRPr="00E0424F">
              <w:rPr>
                <w:rFonts w:cs="Arial"/>
                <w:sz w:val="18"/>
                <w:szCs w:val="18"/>
                <w:lang w:eastAsia="nl-NL"/>
              </w:rPr>
              <w:t>E-0</w:t>
            </w:r>
            <w:r w:rsidRPr="00E0424F">
              <w:rPr>
                <w:rFonts w:cs="Arial"/>
                <w:sz w:val="18"/>
                <w:szCs w:val="18"/>
                <w:lang w:eastAsia="nl-NL"/>
              </w:rPr>
              <w:t>8</w:t>
            </w:r>
          </w:p>
        </w:tc>
        <w:tc>
          <w:tcPr>
            <w:tcW w:w="647" w:type="pct"/>
            <w:noWrap/>
            <w:hideMark/>
          </w:tcPr>
          <w:p w14:paraId="0ED9FA06" w14:textId="7EDF6D57" w:rsidR="0099397C" w:rsidRPr="00E0424F" w:rsidRDefault="00D535BB" w:rsidP="007E7AD1">
            <w:pPr>
              <w:spacing w:line="260" w:lineRule="atLeast"/>
              <w:rPr>
                <w:rFonts w:cs="Arial"/>
                <w:sz w:val="18"/>
                <w:szCs w:val="18"/>
                <w:lang w:eastAsia="nl-NL"/>
              </w:rPr>
            </w:pPr>
            <w:r w:rsidRPr="00E0424F">
              <w:rPr>
                <w:rFonts w:cs="Arial"/>
                <w:sz w:val="18"/>
                <w:szCs w:val="18"/>
                <w:lang w:eastAsia="nl-NL"/>
              </w:rPr>
              <w:t>9.89</w:t>
            </w:r>
            <w:r w:rsidR="0099397C" w:rsidRPr="00E0424F">
              <w:rPr>
                <w:rFonts w:cs="Arial"/>
                <w:sz w:val="18"/>
                <w:szCs w:val="18"/>
                <w:lang w:eastAsia="nl-NL"/>
              </w:rPr>
              <w:t>E-0</w:t>
            </w:r>
            <w:r w:rsidRPr="00E0424F">
              <w:rPr>
                <w:rFonts w:cs="Arial"/>
                <w:sz w:val="18"/>
                <w:szCs w:val="18"/>
                <w:lang w:eastAsia="nl-NL"/>
              </w:rPr>
              <w:t>8</w:t>
            </w:r>
          </w:p>
        </w:tc>
        <w:tc>
          <w:tcPr>
            <w:tcW w:w="644" w:type="pct"/>
            <w:noWrap/>
            <w:hideMark/>
          </w:tcPr>
          <w:p w14:paraId="1155B444" w14:textId="3394FFB1" w:rsidR="0099397C" w:rsidRPr="00E0424F" w:rsidRDefault="00D535BB" w:rsidP="007E7AD1">
            <w:pPr>
              <w:spacing w:line="260" w:lineRule="atLeast"/>
              <w:rPr>
                <w:rFonts w:cs="Arial"/>
                <w:sz w:val="18"/>
                <w:szCs w:val="18"/>
                <w:lang w:eastAsia="nl-NL"/>
              </w:rPr>
            </w:pPr>
            <w:r w:rsidRPr="00E0424F">
              <w:rPr>
                <w:rFonts w:cs="Arial"/>
                <w:sz w:val="18"/>
                <w:szCs w:val="18"/>
                <w:lang w:eastAsia="nl-NL"/>
              </w:rPr>
              <w:t>3.47</w:t>
            </w:r>
            <w:r w:rsidR="0099397C" w:rsidRPr="00E0424F">
              <w:rPr>
                <w:rFonts w:cs="Arial"/>
                <w:sz w:val="18"/>
                <w:szCs w:val="18"/>
                <w:lang w:eastAsia="nl-NL"/>
              </w:rPr>
              <w:t>E-0</w:t>
            </w:r>
            <w:r w:rsidRPr="00E0424F">
              <w:rPr>
                <w:rFonts w:cs="Arial"/>
                <w:sz w:val="18"/>
                <w:szCs w:val="18"/>
                <w:lang w:eastAsia="nl-NL"/>
              </w:rPr>
              <w:t>6</w:t>
            </w:r>
          </w:p>
        </w:tc>
      </w:tr>
      <w:tr w:rsidR="00D35F83" w:rsidRPr="00E0424F" w14:paraId="66E54C30" w14:textId="77777777" w:rsidTr="00D35F83">
        <w:trPr>
          <w:trHeight w:val="255"/>
        </w:trPr>
        <w:tc>
          <w:tcPr>
            <w:tcW w:w="2482" w:type="pct"/>
            <w:noWrap/>
            <w:hideMark/>
          </w:tcPr>
          <w:p w14:paraId="074274B0" w14:textId="7621ECBC" w:rsidR="0099397C" w:rsidRPr="00E0424F" w:rsidRDefault="0099397C" w:rsidP="005B6E71">
            <w:pPr>
              <w:spacing w:line="260" w:lineRule="atLeast"/>
              <w:rPr>
                <w:rFonts w:cs="Arial"/>
                <w:sz w:val="18"/>
                <w:szCs w:val="18"/>
                <w:lang w:eastAsia="nl-NL"/>
              </w:rPr>
            </w:pPr>
            <w:r w:rsidRPr="00E0424F">
              <w:rPr>
                <w:rFonts w:cs="Arial"/>
                <w:sz w:val="18"/>
                <w:szCs w:val="18"/>
                <w:lang w:eastAsia="nl-NL"/>
              </w:rPr>
              <w:t xml:space="preserve">Emission to waste water from floor and treated surfaces </w:t>
            </w:r>
          </w:p>
        </w:tc>
        <w:tc>
          <w:tcPr>
            <w:tcW w:w="634" w:type="pct"/>
            <w:noWrap/>
            <w:hideMark/>
          </w:tcPr>
          <w:p w14:paraId="1B8334CB" w14:textId="77777777" w:rsidR="0099397C" w:rsidRPr="00E0424F" w:rsidRDefault="0099397C" w:rsidP="007E7AD1">
            <w:pPr>
              <w:spacing w:line="260" w:lineRule="atLeast"/>
              <w:rPr>
                <w:rFonts w:cs="Arial"/>
                <w:sz w:val="18"/>
                <w:szCs w:val="18"/>
                <w:lang w:eastAsia="nl-NL"/>
              </w:rPr>
            </w:pPr>
            <w:r w:rsidRPr="00E0424F">
              <w:rPr>
                <w:rFonts w:cs="Arial"/>
                <w:sz w:val="18"/>
                <w:szCs w:val="18"/>
                <w:lang w:eastAsia="nl-NL"/>
              </w:rPr>
              <w:t>E</w:t>
            </w:r>
            <w:r w:rsidRPr="00E0424F">
              <w:rPr>
                <w:rFonts w:cs="Arial"/>
                <w:sz w:val="18"/>
                <w:szCs w:val="18"/>
                <w:vertAlign w:val="subscript"/>
                <w:lang w:eastAsia="nl-NL"/>
              </w:rPr>
              <w:t>treated,ww</w:t>
            </w:r>
          </w:p>
        </w:tc>
        <w:tc>
          <w:tcPr>
            <w:tcW w:w="593" w:type="pct"/>
            <w:noWrap/>
            <w:hideMark/>
          </w:tcPr>
          <w:p w14:paraId="138D13B6" w14:textId="7278EAE7" w:rsidR="0099397C" w:rsidRPr="00E0424F" w:rsidRDefault="00D535BB" w:rsidP="007E7AD1">
            <w:pPr>
              <w:spacing w:line="260" w:lineRule="atLeast"/>
              <w:rPr>
                <w:rFonts w:cs="Arial"/>
                <w:sz w:val="18"/>
                <w:szCs w:val="18"/>
                <w:lang w:eastAsia="nl-NL"/>
              </w:rPr>
            </w:pPr>
            <w:r w:rsidRPr="00E0424F">
              <w:rPr>
                <w:rFonts w:cs="Arial"/>
                <w:sz w:val="18"/>
                <w:szCs w:val="18"/>
                <w:lang w:eastAsia="nl-NL"/>
              </w:rPr>
              <w:t>7.01</w:t>
            </w:r>
            <w:r w:rsidR="0099397C" w:rsidRPr="00E0424F">
              <w:rPr>
                <w:rFonts w:cs="Arial"/>
                <w:sz w:val="18"/>
                <w:szCs w:val="18"/>
                <w:lang w:eastAsia="nl-NL"/>
              </w:rPr>
              <w:t>E-0</w:t>
            </w:r>
            <w:r w:rsidRPr="00E0424F">
              <w:rPr>
                <w:rFonts w:cs="Arial"/>
                <w:sz w:val="18"/>
                <w:szCs w:val="18"/>
                <w:lang w:eastAsia="nl-NL"/>
              </w:rPr>
              <w:t>6</w:t>
            </w:r>
          </w:p>
        </w:tc>
        <w:tc>
          <w:tcPr>
            <w:tcW w:w="647" w:type="pct"/>
            <w:noWrap/>
            <w:hideMark/>
          </w:tcPr>
          <w:p w14:paraId="13F72994" w14:textId="484739A6" w:rsidR="0099397C" w:rsidRPr="00E0424F" w:rsidRDefault="00D535BB" w:rsidP="007E7AD1">
            <w:pPr>
              <w:spacing w:line="260" w:lineRule="atLeast"/>
              <w:rPr>
                <w:rFonts w:cs="Arial"/>
                <w:sz w:val="18"/>
                <w:szCs w:val="18"/>
                <w:lang w:eastAsia="nl-NL"/>
              </w:rPr>
            </w:pPr>
            <w:r w:rsidRPr="00E0424F">
              <w:rPr>
                <w:rFonts w:cs="Arial"/>
                <w:sz w:val="18"/>
                <w:szCs w:val="18"/>
                <w:lang w:eastAsia="nl-NL"/>
              </w:rPr>
              <w:t>3.22</w:t>
            </w:r>
            <w:r w:rsidR="0099397C" w:rsidRPr="00E0424F">
              <w:rPr>
                <w:rFonts w:cs="Arial"/>
                <w:sz w:val="18"/>
                <w:szCs w:val="18"/>
                <w:lang w:eastAsia="nl-NL"/>
              </w:rPr>
              <w:t>E-0</w:t>
            </w:r>
            <w:r w:rsidRPr="00E0424F">
              <w:rPr>
                <w:rFonts w:cs="Arial"/>
                <w:sz w:val="18"/>
                <w:szCs w:val="18"/>
                <w:lang w:eastAsia="nl-NL"/>
              </w:rPr>
              <w:t>5</w:t>
            </w:r>
          </w:p>
        </w:tc>
        <w:tc>
          <w:tcPr>
            <w:tcW w:w="644" w:type="pct"/>
            <w:noWrap/>
            <w:hideMark/>
          </w:tcPr>
          <w:p w14:paraId="6098F469" w14:textId="6ECAFFF2" w:rsidR="0099397C" w:rsidRPr="00E0424F" w:rsidRDefault="00D535BB" w:rsidP="007E7AD1">
            <w:pPr>
              <w:spacing w:line="260" w:lineRule="atLeast"/>
              <w:rPr>
                <w:rFonts w:cs="Arial"/>
                <w:sz w:val="18"/>
                <w:szCs w:val="18"/>
                <w:lang w:eastAsia="nl-NL"/>
              </w:rPr>
            </w:pPr>
            <w:r w:rsidRPr="00E0424F">
              <w:rPr>
                <w:rFonts w:cs="Arial"/>
                <w:sz w:val="18"/>
                <w:szCs w:val="18"/>
                <w:lang w:eastAsia="nl-NL"/>
              </w:rPr>
              <w:t>3.07</w:t>
            </w:r>
            <w:r w:rsidR="0099397C" w:rsidRPr="00E0424F">
              <w:rPr>
                <w:rFonts w:cs="Arial"/>
                <w:sz w:val="18"/>
                <w:szCs w:val="18"/>
                <w:lang w:eastAsia="nl-NL"/>
              </w:rPr>
              <w:t>E-0</w:t>
            </w:r>
            <w:r w:rsidRPr="00E0424F">
              <w:rPr>
                <w:rFonts w:cs="Arial"/>
                <w:sz w:val="18"/>
                <w:szCs w:val="18"/>
                <w:lang w:eastAsia="nl-NL"/>
              </w:rPr>
              <w:t>4</w:t>
            </w:r>
          </w:p>
        </w:tc>
      </w:tr>
    </w:tbl>
    <w:p w14:paraId="4D06F772" w14:textId="77777777" w:rsidR="00F94BAA" w:rsidRPr="00E0424F" w:rsidRDefault="00F94BAA" w:rsidP="00FD2055">
      <w:pPr>
        <w:spacing w:line="260" w:lineRule="atLeast"/>
        <w:rPr>
          <w:rFonts w:eastAsia="Calibri"/>
          <w:lang w:eastAsia="en-US"/>
        </w:rPr>
      </w:pPr>
    </w:p>
    <w:p w14:paraId="23952136" w14:textId="77777777" w:rsidR="00FD2055" w:rsidRPr="00E0424F" w:rsidRDefault="00FD2055" w:rsidP="00FD2055">
      <w:pPr>
        <w:rPr>
          <w:rFonts w:eastAsia="Calibri"/>
          <w:b/>
          <w:i/>
          <w:sz w:val="22"/>
          <w:szCs w:val="22"/>
          <w:lang w:eastAsia="en-US"/>
        </w:rPr>
      </w:pPr>
      <w:bookmarkStart w:id="1600" w:name="_Toc377651046"/>
      <w:bookmarkStart w:id="1601" w:name="_Toc389729115"/>
      <w:bookmarkStart w:id="1602" w:name="_Toc403472800"/>
      <w:r w:rsidRPr="00E0424F">
        <w:rPr>
          <w:rFonts w:eastAsia="Calibri" w:cs="Calibri"/>
          <w:b/>
          <w:bCs/>
          <w:i/>
          <w:iCs/>
          <w:sz w:val="22"/>
          <w:szCs w:val="22"/>
          <w:lang w:eastAsia="en-US"/>
        </w:rPr>
        <w:t>Fate and distribution in exposed environment</w:t>
      </w:r>
      <w:bookmarkEnd w:id="1600"/>
      <w:r w:rsidRPr="00E0424F">
        <w:rPr>
          <w:rFonts w:eastAsia="Calibri" w:cs="Calibri"/>
          <w:b/>
          <w:bCs/>
          <w:i/>
          <w:iCs/>
          <w:sz w:val="22"/>
          <w:szCs w:val="22"/>
          <w:lang w:eastAsia="en-US"/>
        </w:rPr>
        <w:t>al compartments</w:t>
      </w:r>
      <w:bookmarkEnd w:id="1601"/>
      <w:bookmarkEnd w:id="1602"/>
    </w:p>
    <w:p w14:paraId="50CEFE3D" w14:textId="77777777" w:rsidR="00FD2055" w:rsidRPr="00E0424F" w:rsidRDefault="00FD2055" w:rsidP="00FD2055">
      <w:pPr>
        <w:spacing w:line="260" w:lineRule="atLeas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4"/>
        <w:gridCol w:w="777"/>
        <w:gridCol w:w="1237"/>
        <w:gridCol w:w="751"/>
        <w:gridCol w:w="1066"/>
        <w:gridCol w:w="512"/>
        <w:gridCol w:w="948"/>
        <w:gridCol w:w="626"/>
        <w:gridCol w:w="1029"/>
        <w:gridCol w:w="1064"/>
      </w:tblGrid>
      <w:tr w:rsidR="00FD2055" w:rsidRPr="00E0424F" w14:paraId="3BCADC09" w14:textId="77777777" w:rsidTr="0063493D">
        <w:trPr>
          <w:trHeight w:val="333"/>
          <w:tblHeader/>
        </w:trPr>
        <w:tc>
          <w:tcPr>
            <w:tcW w:w="5000" w:type="pct"/>
            <w:gridSpan w:val="10"/>
            <w:shd w:val="clear" w:color="auto" w:fill="FFFFCC"/>
          </w:tcPr>
          <w:p w14:paraId="06C137CC" w14:textId="77777777" w:rsidR="00FD2055" w:rsidRPr="00E0424F" w:rsidRDefault="7D590899" w:rsidP="00FD2055">
            <w:pPr>
              <w:widowControl w:val="0"/>
              <w:tabs>
                <w:tab w:val="center" w:pos="4536"/>
                <w:tab w:val="right" w:pos="9072"/>
              </w:tabs>
              <w:spacing w:line="260" w:lineRule="atLeast"/>
              <w:jc w:val="center"/>
              <w:rPr>
                <w:rFonts w:eastAsia="Calibri"/>
                <w:b/>
                <w:bCs/>
                <w:color w:val="000000"/>
                <w:sz w:val="18"/>
                <w:szCs w:val="18"/>
                <w:lang w:eastAsia="en-GB"/>
              </w:rPr>
            </w:pPr>
            <w:r w:rsidRPr="00E0424F">
              <w:rPr>
                <w:rFonts w:eastAsia="Calibri" w:cs="Calibri"/>
                <w:b/>
                <w:bCs/>
                <w:sz w:val="18"/>
                <w:szCs w:val="18"/>
                <w:lang w:eastAsia="en-US"/>
              </w:rPr>
              <w:t>Identification of relevant receiving compartments based on the exposure pathway</w:t>
            </w:r>
          </w:p>
        </w:tc>
      </w:tr>
      <w:tr w:rsidR="00FD2055" w:rsidRPr="00E0424F" w14:paraId="50D8DE0F" w14:textId="77777777" w:rsidTr="00692E72">
        <w:trPr>
          <w:tblHeader/>
        </w:trPr>
        <w:tc>
          <w:tcPr>
            <w:tcW w:w="649" w:type="pct"/>
            <w:shd w:val="clear" w:color="auto" w:fill="auto"/>
            <w:vAlign w:val="center"/>
          </w:tcPr>
          <w:p w14:paraId="0AB1A104" w14:textId="77777777" w:rsidR="00FD2055" w:rsidRPr="00E0424F" w:rsidRDefault="00FD2055" w:rsidP="00FD2055">
            <w:pPr>
              <w:widowControl w:val="0"/>
              <w:spacing w:line="260" w:lineRule="atLeast"/>
              <w:jc w:val="center"/>
              <w:rPr>
                <w:rFonts w:eastAsia="Calibri"/>
                <w:bCs/>
                <w:color w:val="000000"/>
                <w:sz w:val="18"/>
                <w:szCs w:val="18"/>
                <w:lang w:eastAsia="en-GB"/>
              </w:rPr>
            </w:pPr>
          </w:p>
        </w:tc>
        <w:tc>
          <w:tcPr>
            <w:tcW w:w="422" w:type="pct"/>
            <w:shd w:val="clear" w:color="auto" w:fill="auto"/>
            <w:tcMar>
              <w:top w:w="57" w:type="dxa"/>
              <w:left w:w="70" w:type="dxa"/>
              <w:bottom w:w="57" w:type="dxa"/>
              <w:right w:w="70" w:type="dxa"/>
            </w:tcMar>
            <w:vAlign w:val="center"/>
          </w:tcPr>
          <w:p w14:paraId="12D234C6" w14:textId="77777777" w:rsidR="00FD2055" w:rsidRPr="00E0424F" w:rsidRDefault="7D590899" w:rsidP="00FD2055">
            <w:pPr>
              <w:widowControl w:val="0"/>
              <w:spacing w:line="260" w:lineRule="atLeast"/>
              <w:jc w:val="center"/>
              <w:rPr>
                <w:rFonts w:eastAsia="Calibri" w:cs="Arial"/>
                <w:color w:val="000000"/>
                <w:sz w:val="18"/>
                <w:szCs w:val="18"/>
                <w:lang w:eastAsia="en-GB"/>
              </w:rPr>
            </w:pPr>
            <w:r w:rsidRPr="00E0424F">
              <w:rPr>
                <w:rFonts w:eastAsia="Arial,Calibri" w:cs="Arial,Calibri"/>
                <w:color w:val="000000" w:themeColor="text1"/>
                <w:sz w:val="18"/>
                <w:szCs w:val="18"/>
                <w:lang w:eastAsia="en-GB"/>
              </w:rPr>
              <w:t>Fresh-water</w:t>
            </w:r>
          </w:p>
        </w:tc>
        <w:tc>
          <w:tcPr>
            <w:tcW w:w="672" w:type="pct"/>
            <w:shd w:val="clear" w:color="auto" w:fill="auto"/>
            <w:tcMar>
              <w:top w:w="57" w:type="dxa"/>
              <w:left w:w="70" w:type="dxa"/>
              <w:bottom w:w="57" w:type="dxa"/>
              <w:right w:w="70" w:type="dxa"/>
            </w:tcMar>
            <w:vAlign w:val="center"/>
          </w:tcPr>
          <w:p w14:paraId="096510BF" w14:textId="77777777" w:rsidR="00FD2055" w:rsidRPr="00E0424F" w:rsidRDefault="7D590899" w:rsidP="00FD2055">
            <w:pPr>
              <w:widowControl w:val="0"/>
              <w:spacing w:line="260" w:lineRule="atLeast"/>
              <w:jc w:val="center"/>
              <w:rPr>
                <w:rFonts w:eastAsia="Calibri" w:cs="Arial"/>
                <w:color w:val="000000"/>
                <w:sz w:val="18"/>
                <w:szCs w:val="18"/>
                <w:lang w:eastAsia="en-GB"/>
              </w:rPr>
            </w:pPr>
            <w:r w:rsidRPr="00E0424F">
              <w:rPr>
                <w:rFonts w:eastAsia="Arial,Calibri" w:cs="Arial,Calibri"/>
                <w:color w:val="000000" w:themeColor="text1"/>
                <w:sz w:val="18"/>
                <w:szCs w:val="18"/>
                <w:lang w:eastAsia="en-GB"/>
              </w:rPr>
              <w:t>Freshwater sediment</w:t>
            </w:r>
          </w:p>
        </w:tc>
        <w:tc>
          <w:tcPr>
            <w:tcW w:w="408" w:type="pct"/>
            <w:shd w:val="clear" w:color="auto" w:fill="auto"/>
            <w:tcMar>
              <w:top w:w="57" w:type="dxa"/>
              <w:left w:w="70" w:type="dxa"/>
              <w:bottom w:w="57" w:type="dxa"/>
              <w:right w:w="70" w:type="dxa"/>
            </w:tcMar>
            <w:vAlign w:val="center"/>
          </w:tcPr>
          <w:p w14:paraId="5CEE15C1" w14:textId="77777777" w:rsidR="00FD2055" w:rsidRPr="00E0424F" w:rsidRDefault="7D590899" w:rsidP="00FD2055">
            <w:pPr>
              <w:widowControl w:val="0"/>
              <w:spacing w:line="260" w:lineRule="atLeast"/>
              <w:jc w:val="center"/>
              <w:rPr>
                <w:rFonts w:eastAsia="Calibri" w:cs="Arial"/>
                <w:color w:val="000000"/>
                <w:sz w:val="18"/>
                <w:szCs w:val="18"/>
                <w:lang w:eastAsia="en-GB"/>
              </w:rPr>
            </w:pPr>
            <w:r w:rsidRPr="00E0424F">
              <w:rPr>
                <w:rFonts w:eastAsia="Arial,Calibri" w:cs="Arial,Calibri"/>
                <w:color w:val="000000" w:themeColor="text1"/>
                <w:sz w:val="18"/>
                <w:szCs w:val="18"/>
                <w:lang w:eastAsia="en-GB"/>
              </w:rPr>
              <w:t>Sea-water</w:t>
            </w:r>
          </w:p>
        </w:tc>
        <w:tc>
          <w:tcPr>
            <w:tcW w:w="579" w:type="pct"/>
            <w:shd w:val="clear" w:color="auto" w:fill="auto"/>
            <w:vAlign w:val="center"/>
          </w:tcPr>
          <w:p w14:paraId="148A8A75" w14:textId="77777777" w:rsidR="00FD2055" w:rsidRPr="00E0424F" w:rsidRDefault="7D590899" w:rsidP="00FD2055">
            <w:pPr>
              <w:widowControl w:val="0"/>
              <w:spacing w:line="260" w:lineRule="atLeast"/>
              <w:jc w:val="center"/>
              <w:rPr>
                <w:rFonts w:eastAsia="Calibri" w:cs="Arial"/>
                <w:color w:val="000000"/>
                <w:sz w:val="18"/>
                <w:szCs w:val="18"/>
                <w:lang w:eastAsia="en-GB"/>
              </w:rPr>
            </w:pPr>
            <w:r w:rsidRPr="00E0424F">
              <w:rPr>
                <w:rFonts w:eastAsia="Arial,Calibri" w:cs="Arial,Calibri"/>
                <w:color w:val="000000" w:themeColor="text1"/>
                <w:sz w:val="18"/>
                <w:szCs w:val="18"/>
                <w:lang w:eastAsia="en-GB"/>
              </w:rPr>
              <w:t>Seawater sediment</w:t>
            </w:r>
          </w:p>
        </w:tc>
        <w:tc>
          <w:tcPr>
            <w:tcW w:w="278" w:type="pct"/>
            <w:shd w:val="clear" w:color="auto" w:fill="auto"/>
            <w:vAlign w:val="center"/>
          </w:tcPr>
          <w:p w14:paraId="1C7E5F82" w14:textId="77777777" w:rsidR="00FD2055" w:rsidRPr="00E0424F" w:rsidRDefault="7D590899" w:rsidP="00FD2055">
            <w:pPr>
              <w:widowControl w:val="0"/>
              <w:spacing w:line="260" w:lineRule="atLeast"/>
              <w:jc w:val="center"/>
              <w:rPr>
                <w:rFonts w:eastAsia="Calibri" w:cs="Arial"/>
                <w:color w:val="000000"/>
                <w:sz w:val="18"/>
                <w:szCs w:val="18"/>
                <w:lang w:eastAsia="en-GB"/>
              </w:rPr>
            </w:pPr>
            <w:r w:rsidRPr="00E0424F">
              <w:rPr>
                <w:rFonts w:eastAsia="Arial,Calibri" w:cs="Arial,Calibri"/>
                <w:color w:val="000000" w:themeColor="text1"/>
                <w:sz w:val="18"/>
                <w:szCs w:val="18"/>
                <w:lang w:eastAsia="en-GB"/>
              </w:rPr>
              <w:t>STP</w:t>
            </w:r>
          </w:p>
        </w:tc>
        <w:tc>
          <w:tcPr>
            <w:tcW w:w="515" w:type="pct"/>
            <w:shd w:val="clear" w:color="auto" w:fill="auto"/>
            <w:vAlign w:val="center"/>
          </w:tcPr>
          <w:p w14:paraId="2D68812F" w14:textId="77777777" w:rsidR="00FD2055" w:rsidRPr="00E0424F" w:rsidRDefault="7D590899" w:rsidP="00FD2055">
            <w:pPr>
              <w:widowControl w:val="0"/>
              <w:spacing w:line="260" w:lineRule="atLeast"/>
              <w:jc w:val="center"/>
              <w:rPr>
                <w:rFonts w:eastAsia="Calibri" w:cs="Arial"/>
                <w:color w:val="000000"/>
                <w:sz w:val="18"/>
                <w:szCs w:val="18"/>
                <w:lang w:eastAsia="en-GB"/>
              </w:rPr>
            </w:pPr>
            <w:r w:rsidRPr="00E0424F">
              <w:rPr>
                <w:rFonts w:eastAsia="Arial,Calibri" w:cs="Arial,Calibri"/>
                <w:color w:val="000000" w:themeColor="text1"/>
                <w:sz w:val="18"/>
                <w:szCs w:val="18"/>
                <w:lang w:eastAsia="en-GB"/>
              </w:rPr>
              <w:t>Air</w:t>
            </w:r>
          </w:p>
        </w:tc>
        <w:tc>
          <w:tcPr>
            <w:tcW w:w="340" w:type="pct"/>
            <w:vAlign w:val="center"/>
          </w:tcPr>
          <w:p w14:paraId="7DA28B11" w14:textId="650500AA" w:rsidR="00FD2055" w:rsidRPr="00E0424F" w:rsidRDefault="7D590899" w:rsidP="00FD2055">
            <w:pPr>
              <w:widowControl w:val="0"/>
              <w:tabs>
                <w:tab w:val="center" w:pos="4536"/>
                <w:tab w:val="right" w:pos="9072"/>
              </w:tabs>
              <w:spacing w:line="260" w:lineRule="atLeast"/>
              <w:jc w:val="center"/>
              <w:rPr>
                <w:rFonts w:eastAsia="Calibri"/>
                <w:bCs/>
                <w:color w:val="000000"/>
                <w:sz w:val="18"/>
                <w:szCs w:val="18"/>
                <w:lang w:eastAsia="en-GB"/>
              </w:rPr>
            </w:pPr>
            <w:r w:rsidRPr="00E0424F">
              <w:rPr>
                <w:rFonts w:eastAsia="Calibri" w:cs="Calibri"/>
                <w:color w:val="000000" w:themeColor="text1"/>
                <w:sz w:val="18"/>
                <w:szCs w:val="18"/>
                <w:lang w:eastAsia="en-GB"/>
              </w:rPr>
              <w:t>Soil</w:t>
            </w:r>
            <w:r w:rsidR="002166F2" w:rsidRPr="00E0424F">
              <w:rPr>
                <w:rFonts w:eastAsia="Calibri" w:cs="Calibri"/>
                <w:color w:val="000000" w:themeColor="text1"/>
                <w:sz w:val="18"/>
                <w:szCs w:val="18"/>
                <w:lang w:eastAsia="en-GB"/>
              </w:rPr>
              <w:t>*</w:t>
            </w:r>
          </w:p>
        </w:tc>
        <w:tc>
          <w:tcPr>
            <w:tcW w:w="559" w:type="pct"/>
            <w:vAlign w:val="center"/>
          </w:tcPr>
          <w:p w14:paraId="1FDDCDFD" w14:textId="77777777" w:rsidR="00FD2055" w:rsidRPr="00E0424F" w:rsidRDefault="7D590899" w:rsidP="00FD2055">
            <w:pPr>
              <w:widowControl w:val="0"/>
              <w:tabs>
                <w:tab w:val="center" w:pos="4536"/>
                <w:tab w:val="right" w:pos="9072"/>
              </w:tabs>
              <w:spacing w:line="260" w:lineRule="atLeast"/>
              <w:jc w:val="center"/>
              <w:rPr>
                <w:rFonts w:eastAsia="Calibri"/>
                <w:bCs/>
                <w:color w:val="000000"/>
                <w:sz w:val="18"/>
                <w:szCs w:val="18"/>
                <w:lang w:eastAsia="en-GB"/>
              </w:rPr>
            </w:pPr>
            <w:r w:rsidRPr="00E0424F">
              <w:rPr>
                <w:rFonts w:eastAsia="Calibri" w:cs="Calibri"/>
                <w:color w:val="000000" w:themeColor="text1"/>
                <w:sz w:val="18"/>
                <w:szCs w:val="18"/>
                <w:lang w:eastAsia="en-GB"/>
              </w:rPr>
              <w:t>Ground-water</w:t>
            </w:r>
          </w:p>
        </w:tc>
        <w:tc>
          <w:tcPr>
            <w:tcW w:w="578" w:type="pct"/>
            <w:shd w:val="clear" w:color="auto" w:fill="auto"/>
            <w:tcMar>
              <w:top w:w="57" w:type="dxa"/>
              <w:left w:w="70" w:type="dxa"/>
              <w:bottom w:w="57" w:type="dxa"/>
              <w:right w:w="70" w:type="dxa"/>
            </w:tcMar>
            <w:vAlign w:val="center"/>
          </w:tcPr>
          <w:p w14:paraId="48305143" w14:textId="77777777" w:rsidR="00FD2055" w:rsidRPr="00E0424F" w:rsidRDefault="7D590899" w:rsidP="00FD2055">
            <w:pPr>
              <w:widowControl w:val="0"/>
              <w:tabs>
                <w:tab w:val="center" w:pos="4536"/>
                <w:tab w:val="right" w:pos="9072"/>
              </w:tabs>
              <w:spacing w:line="260" w:lineRule="atLeast"/>
              <w:jc w:val="center"/>
              <w:rPr>
                <w:rFonts w:eastAsia="Calibri"/>
                <w:bCs/>
                <w:color w:val="000000"/>
                <w:sz w:val="18"/>
                <w:szCs w:val="18"/>
                <w:lang w:eastAsia="en-GB"/>
              </w:rPr>
            </w:pPr>
            <w:r w:rsidRPr="00E0424F">
              <w:rPr>
                <w:rFonts w:eastAsia="Calibri" w:cs="Calibri"/>
                <w:color w:val="000000" w:themeColor="text1"/>
                <w:sz w:val="18"/>
                <w:szCs w:val="18"/>
                <w:lang w:eastAsia="en-GB"/>
              </w:rPr>
              <w:t>Other</w:t>
            </w:r>
          </w:p>
        </w:tc>
      </w:tr>
      <w:tr w:rsidR="00FD2055" w:rsidRPr="00E0424F" w14:paraId="41FD2170" w14:textId="77777777" w:rsidTr="00692E72">
        <w:trPr>
          <w:tblHeader/>
        </w:trPr>
        <w:tc>
          <w:tcPr>
            <w:tcW w:w="649" w:type="pct"/>
            <w:shd w:val="clear" w:color="auto" w:fill="auto"/>
            <w:tcMar>
              <w:top w:w="57" w:type="dxa"/>
              <w:left w:w="70" w:type="dxa"/>
              <w:bottom w:w="57" w:type="dxa"/>
              <w:right w:w="70" w:type="dxa"/>
            </w:tcMar>
            <w:vAlign w:val="center"/>
          </w:tcPr>
          <w:p w14:paraId="68B7FD32" w14:textId="7787614C" w:rsidR="00FD2055" w:rsidRPr="00E0424F" w:rsidRDefault="7D590899" w:rsidP="00FD2055">
            <w:pPr>
              <w:widowControl w:val="0"/>
              <w:tabs>
                <w:tab w:val="center" w:pos="4536"/>
                <w:tab w:val="right" w:pos="9072"/>
              </w:tabs>
              <w:spacing w:line="260" w:lineRule="atLeast"/>
              <w:rPr>
                <w:rFonts w:eastAsia="Calibri"/>
                <w:color w:val="000000"/>
                <w:sz w:val="18"/>
                <w:szCs w:val="18"/>
                <w:lang w:eastAsia="en-GB"/>
              </w:rPr>
            </w:pPr>
            <w:r w:rsidRPr="00E0424F">
              <w:rPr>
                <w:rFonts w:eastAsia="Calibri" w:cs="Calibri"/>
                <w:color w:val="000000" w:themeColor="text1"/>
                <w:sz w:val="18"/>
                <w:szCs w:val="18"/>
                <w:lang w:eastAsia="en-GB"/>
              </w:rPr>
              <w:t>Scenario 1, Flea treatment</w:t>
            </w:r>
          </w:p>
        </w:tc>
        <w:tc>
          <w:tcPr>
            <w:tcW w:w="422" w:type="pct"/>
            <w:shd w:val="clear" w:color="auto" w:fill="auto"/>
            <w:tcMar>
              <w:top w:w="57" w:type="dxa"/>
              <w:left w:w="70" w:type="dxa"/>
              <w:bottom w:w="57" w:type="dxa"/>
              <w:right w:w="70" w:type="dxa"/>
            </w:tcMar>
            <w:vAlign w:val="center"/>
          </w:tcPr>
          <w:p w14:paraId="2841AECA" w14:textId="1CF45712" w:rsidR="00FD2055" w:rsidRPr="00E0424F" w:rsidRDefault="7D590899" w:rsidP="00FD2055">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Yes</w:t>
            </w:r>
          </w:p>
        </w:tc>
        <w:tc>
          <w:tcPr>
            <w:tcW w:w="672" w:type="pct"/>
            <w:shd w:val="clear" w:color="auto" w:fill="auto"/>
            <w:tcMar>
              <w:top w:w="57" w:type="dxa"/>
              <w:left w:w="70" w:type="dxa"/>
              <w:bottom w:w="57" w:type="dxa"/>
              <w:right w:w="70" w:type="dxa"/>
            </w:tcMar>
            <w:vAlign w:val="center"/>
          </w:tcPr>
          <w:p w14:paraId="0728244F" w14:textId="22FB01BE" w:rsidR="00FD2055" w:rsidRPr="00E0424F" w:rsidRDefault="7D590899" w:rsidP="00FD2055">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Yes</w:t>
            </w:r>
          </w:p>
        </w:tc>
        <w:tc>
          <w:tcPr>
            <w:tcW w:w="408" w:type="pct"/>
            <w:shd w:val="clear" w:color="auto" w:fill="auto"/>
            <w:tcMar>
              <w:top w:w="57" w:type="dxa"/>
              <w:left w:w="70" w:type="dxa"/>
              <w:bottom w:w="57" w:type="dxa"/>
              <w:right w:w="70" w:type="dxa"/>
            </w:tcMar>
            <w:vAlign w:val="center"/>
          </w:tcPr>
          <w:p w14:paraId="3EDB15E2" w14:textId="02385CD1" w:rsidR="00FD2055" w:rsidRPr="00E0424F" w:rsidRDefault="7D590899" w:rsidP="00FD2055">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No</w:t>
            </w:r>
          </w:p>
        </w:tc>
        <w:tc>
          <w:tcPr>
            <w:tcW w:w="579" w:type="pct"/>
            <w:shd w:val="clear" w:color="auto" w:fill="auto"/>
            <w:vAlign w:val="center"/>
          </w:tcPr>
          <w:p w14:paraId="48E574C7" w14:textId="020E495E" w:rsidR="00FD2055" w:rsidRPr="00E0424F" w:rsidRDefault="7D590899" w:rsidP="00FD2055">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No</w:t>
            </w:r>
          </w:p>
        </w:tc>
        <w:tc>
          <w:tcPr>
            <w:tcW w:w="278" w:type="pct"/>
            <w:shd w:val="clear" w:color="auto" w:fill="auto"/>
            <w:vAlign w:val="center"/>
          </w:tcPr>
          <w:p w14:paraId="2635D383" w14:textId="4FE0A4E4" w:rsidR="00FD2055" w:rsidRPr="00E0424F" w:rsidRDefault="7D590899" w:rsidP="00FD2055">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Yes</w:t>
            </w:r>
          </w:p>
        </w:tc>
        <w:tc>
          <w:tcPr>
            <w:tcW w:w="515" w:type="pct"/>
            <w:shd w:val="clear" w:color="auto" w:fill="auto"/>
            <w:vAlign w:val="center"/>
          </w:tcPr>
          <w:p w14:paraId="1C0284A7" w14:textId="6C6D6BBC" w:rsidR="00FD2055" w:rsidRPr="00E0424F" w:rsidRDefault="7D590899" w:rsidP="00FD2055">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Not relevant</w:t>
            </w:r>
          </w:p>
        </w:tc>
        <w:tc>
          <w:tcPr>
            <w:tcW w:w="340" w:type="pct"/>
            <w:vAlign w:val="center"/>
          </w:tcPr>
          <w:p w14:paraId="03E3692E" w14:textId="1CA7FF89" w:rsidR="00FD2055" w:rsidRPr="00E0424F" w:rsidRDefault="7D590899" w:rsidP="0063493D">
            <w:pPr>
              <w:widowControl w:val="0"/>
              <w:tabs>
                <w:tab w:val="center" w:pos="4536"/>
                <w:tab w:val="right" w:pos="9072"/>
              </w:tabs>
              <w:spacing w:line="260" w:lineRule="atLeast"/>
              <w:jc w:val="center"/>
              <w:rPr>
                <w:rFonts w:eastAsia="Calibri" w:cs="Calibri"/>
                <w:color w:val="000000" w:themeColor="text1"/>
                <w:sz w:val="18"/>
                <w:szCs w:val="18"/>
                <w:lang w:eastAsia="en-GB"/>
              </w:rPr>
            </w:pPr>
            <w:r w:rsidRPr="00E0424F">
              <w:rPr>
                <w:rFonts w:eastAsia="Calibri" w:cs="Calibri"/>
                <w:color w:val="000000" w:themeColor="text1"/>
                <w:sz w:val="18"/>
                <w:szCs w:val="18"/>
                <w:lang w:eastAsia="en-GB"/>
              </w:rPr>
              <w:t>Yes</w:t>
            </w:r>
          </w:p>
        </w:tc>
        <w:tc>
          <w:tcPr>
            <w:tcW w:w="559" w:type="pct"/>
            <w:vAlign w:val="center"/>
          </w:tcPr>
          <w:p w14:paraId="57EC6599" w14:textId="0339FA93" w:rsidR="00FD2055" w:rsidRPr="00E0424F" w:rsidRDefault="7D590899" w:rsidP="0063493D">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Yes</w:t>
            </w:r>
          </w:p>
        </w:tc>
        <w:tc>
          <w:tcPr>
            <w:tcW w:w="578" w:type="pct"/>
            <w:shd w:val="clear" w:color="auto" w:fill="auto"/>
            <w:tcMar>
              <w:top w:w="57" w:type="dxa"/>
              <w:left w:w="70" w:type="dxa"/>
              <w:bottom w:w="57" w:type="dxa"/>
              <w:right w:w="70" w:type="dxa"/>
            </w:tcMar>
            <w:vAlign w:val="center"/>
          </w:tcPr>
          <w:p w14:paraId="51B26013" w14:textId="039C0DD7" w:rsidR="00FD2055" w:rsidRPr="00E0424F" w:rsidRDefault="0063493D" w:rsidP="0063493D">
            <w:pPr>
              <w:widowControl w:val="0"/>
              <w:tabs>
                <w:tab w:val="center" w:pos="4536"/>
                <w:tab w:val="right" w:pos="9072"/>
              </w:tabs>
              <w:spacing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No</w:t>
            </w:r>
          </w:p>
        </w:tc>
      </w:tr>
    </w:tbl>
    <w:p w14:paraId="2CCC429B" w14:textId="27552423" w:rsidR="002166F2" w:rsidRPr="00E0424F" w:rsidRDefault="002166F2" w:rsidP="002166F2">
      <w:pPr>
        <w:spacing w:line="260" w:lineRule="atLeast"/>
        <w:ind w:left="196" w:hanging="196"/>
        <w:rPr>
          <w:rFonts w:eastAsia="Calibri"/>
          <w:sz w:val="16"/>
          <w:szCs w:val="16"/>
          <w:lang w:eastAsia="en-US"/>
        </w:rPr>
      </w:pPr>
      <w:r w:rsidRPr="00E0424F">
        <w:rPr>
          <w:rFonts w:eastAsia="Calibri"/>
          <w:sz w:val="16"/>
          <w:szCs w:val="16"/>
          <w:lang w:eastAsia="en-US"/>
        </w:rPr>
        <w:t>* Emission to the soil compartment concerns only the route after cleaning via sewer to an STP, adsorbed to sludge and brought on land.</w:t>
      </w:r>
    </w:p>
    <w:p w14:paraId="3C1AC8F8" w14:textId="77777777" w:rsidR="00105354" w:rsidRPr="00E0424F" w:rsidRDefault="00105354" w:rsidP="00BA7599">
      <w:pPr>
        <w:spacing w:line="260" w:lineRule="atLeast"/>
        <w:jc w:val="both"/>
        <w:rPr>
          <w:rFonts w:eastAsia="Calibri"/>
          <w:sz w:val="16"/>
          <w:szCs w:val="16"/>
          <w:lang w:eastAsia="en-US"/>
        </w:rPr>
      </w:pPr>
    </w:p>
    <w:p w14:paraId="204EF240" w14:textId="67261C5B" w:rsidR="0063493D" w:rsidRPr="00E0424F" w:rsidRDefault="0063493D" w:rsidP="00BA7599">
      <w:pPr>
        <w:spacing w:line="260" w:lineRule="atLeast"/>
        <w:jc w:val="both"/>
        <w:rPr>
          <w:rFonts w:eastAsia="Calibri"/>
          <w:lang w:eastAsia="en-US"/>
        </w:rPr>
      </w:pPr>
      <w:r w:rsidRPr="00E0424F">
        <w:rPr>
          <w:rFonts w:eastAsia="Calibri"/>
          <w:lang w:eastAsia="en-US"/>
        </w:rPr>
        <w:t>The active substance’s properties applied for the exposure assessment are summarised below.</w:t>
      </w:r>
    </w:p>
    <w:p w14:paraId="4EE3ED4C" w14:textId="77777777" w:rsidR="0063493D" w:rsidRPr="00E0424F" w:rsidRDefault="0063493D" w:rsidP="0063493D">
      <w:pPr>
        <w:spacing w:line="260" w:lineRule="atLeast"/>
        <w:rPr>
          <w:rFonts w:eastAsia="Calibri"/>
          <w:b/>
          <w:bCs/>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93"/>
        <w:gridCol w:w="1418"/>
        <w:gridCol w:w="2125"/>
      </w:tblGrid>
      <w:tr w:rsidR="0063493D" w:rsidRPr="00E0424F" w14:paraId="4AA4DE64" w14:textId="77777777" w:rsidTr="00615072">
        <w:trPr>
          <w:trHeight w:val="346"/>
        </w:trPr>
        <w:tc>
          <w:tcPr>
            <w:tcW w:w="9072" w:type="dxa"/>
            <w:gridSpan w:val="4"/>
            <w:shd w:val="clear" w:color="auto" w:fill="FFFFCC"/>
            <w:vAlign w:val="center"/>
          </w:tcPr>
          <w:p w14:paraId="6CCE8A84" w14:textId="77777777" w:rsidR="0063493D" w:rsidRPr="00E0424F" w:rsidRDefault="0063493D" w:rsidP="00615072">
            <w:pPr>
              <w:spacing w:before="60" w:after="60" w:line="260" w:lineRule="atLeast"/>
              <w:rPr>
                <w:rFonts w:eastAsia="Calibri" w:cs="Arial"/>
                <w:b/>
                <w:bCs/>
                <w:color w:val="000000"/>
                <w:sz w:val="18"/>
                <w:szCs w:val="18"/>
                <w:lang w:eastAsia="en-GB"/>
              </w:rPr>
            </w:pPr>
            <w:r w:rsidRPr="00E0424F">
              <w:rPr>
                <w:rFonts w:eastAsia="Calibri" w:cs="Calibri"/>
                <w:b/>
                <w:bCs/>
                <w:sz w:val="18"/>
                <w:szCs w:val="18"/>
                <w:lang w:eastAsia="en-US"/>
              </w:rPr>
              <w:t>Input parameters for calculating the fate and distribution in the environment</w:t>
            </w:r>
          </w:p>
        </w:tc>
      </w:tr>
      <w:tr w:rsidR="0063493D" w:rsidRPr="00E0424F" w14:paraId="7C7713B9" w14:textId="77777777" w:rsidTr="006337E0">
        <w:trPr>
          <w:trHeight w:val="75"/>
        </w:trPr>
        <w:tc>
          <w:tcPr>
            <w:tcW w:w="3936" w:type="dxa"/>
            <w:shd w:val="clear" w:color="auto" w:fill="auto"/>
            <w:vAlign w:val="center"/>
          </w:tcPr>
          <w:p w14:paraId="31F48682"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Arial,Calibri" w:cs="Arial,Calibri"/>
                <w:b/>
                <w:bCs/>
                <w:color w:val="000000" w:themeColor="text1"/>
                <w:sz w:val="18"/>
                <w:szCs w:val="18"/>
                <w:lang w:eastAsia="en-GB"/>
              </w:rPr>
              <w:t xml:space="preserve">Input </w:t>
            </w:r>
          </w:p>
        </w:tc>
        <w:tc>
          <w:tcPr>
            <w:tcW w:w="1593" w:type="dxa"/>
            <w:shd w:val="clear" w:color="auto" w:fill="auto"/>
            <w:vAlign w:val="center"/>
          </w:tcPr>
          <w:p w14:paraId="0CD8FD73"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Arial,Calibri" w:cs="Arial,Calibri"/>
                <w:b/>
                <w:bCs/>
                <w:color w:val="000000" w:themeColor="text1"/>
                <w:sz w:val="18"/>
                <w:szCs w:val="18"/>
                <w:lang w:eastAsia="en-GB"/>
              </w:rPr>
              <w:t xml:space="preserve">Value </w:t>
            </w:r>
          </w:p>
        </w:tc>
        <w:tc>
          <w:tcPr>
            <w:tcW w:w="1418" w:type="dxa"/>
            <w:shd w:val="clear" w:color="auto" w:fill="auto"/>
            <w:vAlign w:val="center"/>
          </w:tcPr>
          <w:p w14:paraId="7B7FDE8B" w14:textId="77777777" w:rsidR="0063493D" w:rsidRPr="00E0424F" w:rsidRDefault="0063493D" w:rsidP="00615072">
            <w:pPr>
              <w:spacing w:before="60" w:after="60" w:line="260" w:lineRule="atLeast"/>
              <w:rPr>
                <w:rFonts w:eastAsia="Calibri" w:cs="Arial"/>
                <w:b/>
                <w:bCs/>
                <w:color w:val="000000"/>
                <w:sz w:val="18"/>
                <w:szCs w:val="18"/>
                <w:lang w:eastAsia="en-GB"/>
              </w:rPr>
            </w:pPr>
            <w:r w:rsidRPr="00E0424F">
              <w:rPr>
                <w:rFonts w:eastAsia="Arial,Calibri" w:cs="Arial,Calibri"/>
                <w:b/>
                <w:bCs/>
                <w:color w:val="000000" w:themeColor="text1"/>
                <w:sz w:val="18"/>
                <w:szCs w:val="18"/>
                <w:lang w:eastAsia="en-GB"/>
              </w:rPr>
              <w:t>Unit</w:t>
            </w:r>
          </w:p>
        </w:tc>
        <w:tc>
          <w:tcPr>
            <w:tcW w:w="2125" w:type="dxa"/>
            <w:shd w:val="clear" w:color="auto" w:fill="auto"/>
            <w:vAlign w:val="center"/>
          </w:tcPr>
          <w:p w14:paraId="73897C6B" w14:textId="77777777" w:rsidR="0063493D" w:rsidRPr="00E0424F" w:rsidRDefault="0063493D" w:rsidP="00615072">
            <w:pPr>
              <w:spacing w:before="60" w:after="60" w:line="260" w:lineRule="atLeast"/>
              <w:rPr>
                <w:rFonts w:eastAsia="Calibri" w:cs="Arial"/>
                <w:b/>
                <w:bCs/>
                <w:color w:val="000000"/>
                <w:sz w:val="18"/>
                <w:szCs w:val="18"/>
                <w:lang w:eastAsia="en-GB"/>
              </w:rPr>
            </w:pPr>
            <w:r w:rsidRPr="00E0424F">
              <w:rPr>
                <w:rFonts w:eastAsia="Arial,Calibri" w:cs="Arial,Calibri"/>
                <w:b/>
                <w:bCs/>
                <w:color w:val="000000" w:themeColor="text1"/>
                <w:sz w:val="18"/>
                <w:szCs w:val="18"/>
                <w:lang w:eastAsia="en-GB"/>
              </w:rPr>
              <w:t>Remarks</w:t>
            </w:r>
          </w:p>
        </w:tc>
      </w:tr>
      <w:tr w:rsidR="0063493D" w:rsidRPr="00E0424F" w14:paraId="507015B7" w14:textId="77777777" w:rsidTr="006337E0">
        <w:trPr>
          <w:trHeight w:val="93"/>
        </w:trPr>
        <w:tc>
          <w:tcPr>
            <w:tcW w:w="3936" w:type="dxa"/>
            <w:shd w:val="clear" w:color="auto" w:fill="auto"/>
            <w:vAlign w:val="center"/>
          </w:tcPr>
          <w:p w14:paraId="56506ECC" w14:textId="77777777" w:rsidR="0063493D" w:rsidRPr="00E0424F" w:rsidRDefault="0063493D" w:rsidP="00615072">
            <w:pPr>
              <w:spacing w:before="60" w:after="60" w:line="260" w:lineRule="atLeast"/>
              <w:rPr>
                <w:rFonts w:eastAsia="Calibri"/>
                <w:color w:val="000000"/>
                <w:sz w:val="18"/>
                <w:szCs w:val="18"/>
                <w:lang w:eastAsia="en-GB"/>
              </w:rPr>
            </w:pPr>
            <w:r w:rsidRPr="00E0424F">
              <w:rPr>
                <w:rFonts w:eastAsia="Calibri" w:cs="Calibri"/>
                <w:color w:val="000000" w:themeColor="text1"/>
                <w:sz w:val="18"/>
                <w:szCs w:val="18"/>
                <w:lang w:eastAsia="en-GB"/>
              </w:rPr>
              <w:t>Concentration of active substance in the product</w:t>
            </w:r>
          </w:p>
        </w:tc>
        <w:tc>
          <w:tcPr>
            <w:tcW w:w="1593" w:type="dxa"/>
            <w:shd w:val="clear" w:color="auto" w:fill="auto"/>
            <w:vAlign w:val="center"/>
          </w:tcPr>
          <w:p w14:paraId="66B776C7" w14:textId="2446C23B"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61</w:t>
            </w:r>
          </w:p>
        </w:tc>
        <w:tc>
          <w:tcPr>
            <w:tcW w:w="1418" w:type="dxa"/>
            <w:shd w:val="clear" w:color="auto" w:fill="auto"/>
            <w:vAlign w:val="center"/>
          </w:tcPr>
          <w:p w14:paraId="27549500"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g/kg</w:t>
            </w:r>
          </w:p>
        </w:tc>
        <w:tc>
          <w:tcPr>
            <w:tcW w:w="2125" w:type="dxa"/>
            <w:shd w:val="clear" w:color="auto" w:fill="auto"/>
            <w:vAlign w:val="center"/>
          </w:tcPr>
          <w:p w14:paraId="72E4D945"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w:t>
            </w:r>
          </w:p>
        </w:tc>
      </w:tr>
      <w:tr w:rsidR="0063493D" w:rsidRPr="00E0424F" w14:paraId="3160F20C" w14:textId="77777777" w:rsidTr="006337E0">
        <w:trPr>
          <w:trHeight w:val="93"/>
        </w:trPr>
        <w:tc>
          <w:tcPr>
            <w:tcW w:w="3936" w:type="dxa"/>
            <w:shd w:val="clear" w:color="auto" w:fill="auto"/>
          </w:tcPr>
          <w:p w14:paraId="76FDEBAA"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Molecular weight of S-methoprene</w:t>
            </w:r>
          </w:p>
        </w:tc>
        <w:tc>
          <w:tcPr>
            <w:tcW w:w="1593" w:type="dxa"/>
            <w:shd w:val="clear" w:color="auto" w:fill="auto"/>
            <w:vAlign w:val="center"/>
          </w:tcPr>
          <w:p w14:paraId="0646BEF7"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310.48</w:t>
            </w:r>
          </w:p>
        </w:tc>
        <w:tc>
          <w:tcPr>
            <w:tcW w:w="1418" w:type="dxa"/>
            <w:shd w:val="clear" w:color="auto" w:fill="auto"/>
            <w:vAlign w:val="center"/>
          </w:tcPr>
          <w:p w14:paraId="6318B3EA"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g/mol</w:t>
            </w:r>
          </w:p>
        </w:tc>
        <w:tc>
          <w:tcPr>
            <w:tcW w:w="2125" w:type="dxa"/>
            <w:shd w:val="clear" w:color="auto" w:fill="auto"/>
          </w:tcPr>
          <w:p w14:paraId="45BAFBF6"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w:t>
            </w:r>
          </w:p>
        </w:tc>
      </w:tr>
      <w:tr w:rsidR="0063493D" w:rsidRPr="00E0424F" w14:paraId="478C950D" w14:textId="77777777" w:rsidTr="006337E0">
        <w:trPr>
          <w:trHeight w:val="93"/>
        </w:trPr>
        <w:tc>
          <w:tcPr>
            <w:tcW w:w="3936" w:type="dxa"/>
            <w:shd w:val="clear" w:color="auto" w:fill="auto"/>
            <w:vAlign w:val="center"/>
          </w:tcPr>
          <w:p w14:paraId="6F327C7D"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Arial,Calibri" w:cs="Arial,Calibri"/>
                <w:color w:val="000000" w:themeColor="text1"/>
                <w:sz w:val="18"/>
                <w:szCs w:val="18"/>
                <w:lang w:eastAsia="en-GB"/>
              </w:rPr>
              <w:t>Melting point</w:t>
            </w:r>
          </w:p>
        </w:tc>
        <w:tc>
          <w:tcPr>
            <w:tcW w:w="1593" w:type="dxa"/>
            <w:shd w:val="clear" w:color="auto" w:fill="auto"/>
            <w:vAlign w:val="center"/>
          </w:tcPr>
          <w:p w14:paraId="7EDEC835"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Arial,Calibri" w:cs="Arial,Calibri"/>
                <w:color w:val="000000" w:themeColor="text1"/>
                <w:sz w:val="18"/>
                <w:szCs w:val="18"/>
                <w:lang w:eastAsia="en-GB"/>
              </w:rPr>
              <w:t>53.8</w:t>
            </w:r>
          </w:p>
        </w:tc>
        <w:tc>
          <w:tcPr>
            <w:tcW w:w="1418" w:type="dxa"/>
            <w:shd w:val="clear" w:color="auto" w:fill="auto"/>
            <w:vAlign w:val="center"/>
          </w:tcPr>
          <w:p w14:paraId="43B3A2BF"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Arial,Calibri" w:cs="Arial,Calibri"/>
                <w:color w:val="000000" w:themeColor="text1"/>
                <w:sz w:val="18"/>
                <w:szCs w:val="18"/>
                <w:lang w:eastAsia="en-GB"/>
              </w:rPr>
              <w:t>°C</w:t>
            </w:r>
          </w:p>
        </w:tc>
        <w:tc>
          <w:tcPr>
            <w:tcW w:w="2125" w:type="dxa"/>
            <w:shd w:val="clear" w:color="auto" w:fill="auto"/>
          </w:tcPr>
          <w:p w14:paraId="5D775F36"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calculated with Epiweb 4.1</w:t>
            </w:r>
          </w:p>
        </w:tc>
      </w:tr>
      <w:tr w:rsidR="0063493D" w:rsidRPr="00E0424F" w14:paraId="223361A0" w14:textId="77777777" w:rsidTr="006337E0">
        <w:trPr>
          <w:trHeight w:val="93"/>
        </w:trPr>
        <w:tc>
          <w:tcPr>
            <w:tcW w:w="3936" w:type="dxa"/>
            <w:shd w:val="clear" w:color="auto" w:fill="auto"/>
            <w:vAlign w:val="center"/>
          </w:tcPr>
          <w:p w14:paraId="773EE5EA" w14:textId="77777777" w:rsidR="0063493D" w:rsidRPr="00E0424F" w:rsidRDefault="0063493D" w:rsidP="00615072">
            <w:pPr>
              <w:spacing w:before="60" w:after="60" w:line="260" w:lineRule="atLeast"/>
              <w:rPr>
                <w:rFonts w:eastAsia="Arial,Calibri" w:cs="Arial,Calibri"/>
                <w:color w:val="000000" w:themeColor="text1"/>
                <w:sz w:val="18"/>
                <w:szCs w:val="18"/>
                <w:lang w:eastAsia="en-GB"/>
              </w:rPr>
            </w:pPr>
            <w:r w:rsidRPr="00E0424F">
              <w:rPr>
                <w:rFonts w:eastAsia="Arial,Calibri" w:cs="Arial,Calibri"/>
                <w:color w:val="000000" w:themeColor="text1"/>
                <w:sz w:val="18"/>
                <w:szCs w:val="18"/>
                <w:lang w:eastAsia="en-GB"/>
              </w:rPr>
              <w:t>Vapour pressure (20°C)</w:t>
            </w:r>
          </w:p>
        </w:tc>
        <w:tc>
          <w:tcPr>
            <w:tcW w:w="1593" w:type="dxa"/>
            <w:shd w:val="clear" w:color="auto" w:fill="auto"/>
            <w:vAlign w:val="center"/>
          </w:tcPr>
          <w:p w14:paraId="43074C2D" w14:textId="77777777" w:rsidR="0063493D" w:rsidRPr="00E0424F" w:rsidRDefault="0063493D" w:rsidP="00615072">
            <w:pPr>
              <w:spacing w:before="60" w:after="60" w:line="260" w:lineRule="atLeast"/>
              <w:rPr>
                <w:rFonts w:eastAsia="Arial,Calibri" w:cs="Arial,Calibri"/>
                <w:color w:val="000000" w:themeColor="text1"/>
                <w:sz w:val="18"/>
                <w:szCs w:val="18"/>
                <w:lang w:eastAsia="en-GB"/>
              </w:rPr>
            </w:pPr>
            <w:r w:rsidRPr="00E0424F">
              <w:rPr>
                <w:rFonts w:eastAsia="Arial,Calibri" w:cs="Arial,Calibri"/>
                <w:color w:val="000000" w:themeColor="text1"/>
                <w:sz w:val="18"/>
                <w:szCs w:val="18"/>
                <w:lang w:eastAsia="en-GB"/>
              </w:rPr>
              <w:t>6.23E-04</w:t>
            </w:r>
          </w:p>
        </w:tc>
        <w:tc>
          <w:tcPr>
            <w:tcW w:w="1418" w:type="dxa"/>
            <w:shd w:val="clear" w:color="auto" w:fill="auto"/>
            <w:vAlign w:val="center"/>
          </w:tcPr>
          <w:p w14:paraId="0A023218" w14:textId="77777777" w:rsidR="0063493D" w:rsidRPr="00E0424F" w:rsidRDefault="0063493D" w:rsidP="00615072">
            <w:pPr>
              <w:spacing w:before="60" w:after="60" w:line="260" w:lineRule="atLeast"/>
              <w:rPr>
                <w:rFonts w:eastAsia="Arial,Calibri" w:cs="Arial,Calibri"/>
                <w:color w:val="000000" w:themeColor="text1"/>
                <w:sz w:val="18"/>
                <w:szCs w:val="18"/>
                <w:lang w:eastAsia="en-GB"/>
              </w:rPr>
            </w:pPr>
            <w:r w:rsidRPr="00E0424F">
              <w:rPr>
                <w:rFonts w:eastAsia="Arial,Calibri" w:cs="Arial,Calibri"/>
                <w:color w:val="000000" w:themeColor="text1"/>
                <w:sz w:val="18"/>
                <w:szCs w:val="18"/>
                <w:lang w:eastAsia="en-GB"/>
              </w:rPr>
              <w:t>Pa</w:t>
            </w:r>
          </w:p>
        </w:tc>
        <w:tc>
          <w:tcPr>
            <w:tcW w:w="2125" w:type="dxa"/>
            <w:shd w:val="clear" w:color="auto" w:fill="auto"/>
          </w:tcPr>
          <w:p w14:paraId="11486ABC"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w:t>
            </w:r>
          </w:p>
        </w:tc>
      </w:tr>
      <w:tr w:rsidR="0063493D" w:rsidRPr="00E0424F" w14:paraId="6C825B92" w14:textId="77777777" w:rsidTr="006337E0">
        <w:trPr>
          <w:trHeight w:val="93"/>
        </w:trPr>
        <w:tc>
          <w:tcPr>
            <w:tcW w:w="3936" w:type="dxa"/>
            <w:shd w:val="clear" w:color="auto" w:fill="auto"/>
            <w:vAlign w:val="center"/>
          </w:tcPr>
          <w:p w14:paraId="2834FADD" w14:textId="77777777" w:rsidR="0063493D" w:rsidRPr="00E0424F" w:rsidRDefault="0063493D" w:rsidP="00615072">
            <w:pPr>
              <w:spacing w:before="60" w:after="60" w:line="260" w:lineRule="atLeast"/>
              <w:rPr>
                <w:rFonts w:eastAsia="Arial,Calibri" w:cs="Arial,Calibri"/>
                <w:color w:val="000000" w:themeColor="text1"/>
                <w:sz w:val="18"/>
                <w:szCs w:val="18"/>
                <w:lang w:eastAsia="en-GB"/>
              </w:rPr>
            </w:pPr>
            <w:r w:rsidRPr="00E0424F">
              <w:rPr>
                <w:rFonts w:eastAsia="Calibri" w:cs="Calibri"/>
                <w:color w:val="000000" w:themeColor="text1"/>
                <w:sz w:val="18"/>
                <w:szCs w:val="18"/>
                <w:lang w:eastAsia="en-GB"/>
              </w:rPr>
              <w:t>Experimental solubility (20°C)</w:t>
            </w:r>
          </w:p>
        </w:tc>
        <w:tc>
          <w:tcPr>
            <w:tcW w:w="1593" w:type="dxa"/>
            <w:shd w:val="clear" w:color="auto" w:fill="auto"/>
            <w:vAlign w:val="center"/>
          </w:tcPr>
          <w:p w14:paraId="1388AB8E" w14:textId="77777777" w:rsidR="0063493D" w:rsidRPr="00E0424F" w:rsidRDefault="0063493D" w:rsidP="00615072">
            <w:pPr>
              <w:spacing w:before="60" w:after="60" w:line="260" w:lineRule="atLeast"/>
              <w:rPr>
                <w:rFonts w:eastAsia="Arial,Calibri" w:cs="Arial,Calibri"/>
                <w:color w:val="000000" w:themeColor="text1"/>
                <w:sz w:val="18"/>
                <w:szCs w:val="18"/>
                <w:lang w:eastAsia="en-GB"/>
              </w:rPr>
            </w:pPr>
            <w:r w:rsidRPr="00E0424F">
              <w:rPr>
                <w:rFonts w:eastAsia="Calibri" w:cs="Calibri"/>
                <w:color w:val="000000" w:themeColor="text1"/>
                <w:sz w:val="18"/>
                <w:szCs w:val="18"/>
                <w:lang w:eastAsia="en-GB"/>
              </w:rPr>
              <w:t>6.85</w:t>
            </w:r>
          </w:p>
        </w:tc>
        <w:tc>
          <w:tcPr>
            <w:tcW w:w="1418" w:type="dxa"/>
            <w:shd w:val="clear" w:color="auto" w:fill="auto"/>
            <w:vAlign w:val="center"/>
          </w:tcPr>
          <w:p w14:paraId="7D2A340F" w14:textId="77777777" w:rsidR="0063493D" w:rsidRPr="00E0424F" w:rsidRDefault="0063493D" w:rsidP="00615072">
            <w:pPr>
              <w:spacing w:before="60" w:after="60" w:line="260" w:lineRule="atLeast"/>
              <w:rPr>
                <w:rFonts w:eastAsia="Arial,Calibri" w:cs="Arial,Calibri"/>
                <w:color w:val="000000" w:themeColor="text1"/>
                <w:sz w:val="18"/>
                <w:szCs w:val="18"/>
                <w:lang w:eastAsia="en-GB"/>
              </w:rPr>
            </w:pPr>
            <w:r w:rsidRPr="00E0424F">
              <w:rPr>
                <w:rFonts w:eastAsia="Calibri" w:cs="Calibri"/>
                <w:color w:val="000000" w:themeColor="text1"/>
                <w:sz w:val="18"/>
                <w:szCs w:val="18"/>
                <w:lang w:eastAsia="en-GB"/>
              </w:rPr>
              <w:t>mg/L</w:t>
            </w:r>
          </w:p>
        </w:tc>
        <w:tc>
          <w:tcPr>
            <w:tcW w:w="2125" w:type="dxa"/>
            <w:shd w:val="clear" w:color="auto" w:fill="auto"/>
          </w:tcPr>
          <w:p w14:paraId="571C1C9B"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w:t>
            </w:r>
          </w:p>
        </w:tc>
      </w:tr>
      <w:tr w:rsidR="0063493D" w:rsidRPr="00E0424F" w14:paraId="3B14E7F1" w14:textId="77777777" w:rsidTr="006337E0">
        <w:trPr>
          <w:trHeight w:val="93"/>
        </w:trPr>
        <w:tc>
          <w:tcPr>
            <w:tcW w:w="3936" w:type="dxa"/>
            <w:shd w:val="clear" w:color="auto" w:fill="auto"/>
            <w:vAlign w:val="center"/>
          </w:tcPr>
          <w:p w14:paraId="5FFFD424"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Verdana" w:cs="Verdana"/>
                <w:sz w:val="18"/>
                <w:szCs w:val="18"/>
              </w:rPr>
              <w:t>Henry’s Law Constant (20 °C)</w:t>
            </w:r>
          </w:p>
        </w:tc>
        <w:tc>
          <w:tcPr>
            <w:tcW w:w="1593" w:type="dxa"/>
            <w:shd w:val="clear" w:color="auto" w:fill="auto"/>
            <w:vAlign w:val="center"/>
          </w:tcPr>
          <w:p w14:paraId="747A5CB1"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Verdana" w:cs="Verdana"/>
                <w:sz w:val="18"/>
                <w:szCs w:val="18"/>
              </w:rPr>
              <w:t xml:space="preserve">0.0306 </w:t>
            </w:r>
          </w:p>
        </w:tc>
        <w:tc>
          <w:tcPr>
            <w:tcW w:w="1418" w:type="dxa"/>
            <w:shd w:val="clear" w:color="auto" w:fill="auto"/>
            <w:vAlign w:val="center"/>
          </w:tcPr>
          <w:p w14:paraId="1542D68F"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Verdana" w:cs="Verdana"/>
                <w:sz w:val="18"/>
                <w:szCs w:val="18"/>
              </w:rPr>
              <w:t>Pa/m</w:t>
            </w:r>
            <w:r w:rsidRPr="00E0424F">
              <w:rPr>
                <w:rFonts w:eastAsia="Verdana" w:cs="Verdana"/>
                <w:sz w:val="18"/>
                <w:szCs w:val="18"/>
                <w:vertAlign w:val="superscript"/>
              </w:rPr>
              <w:t>3</w:t>
            </w:r>
            <w:r w:rsidRPr="00E0424F">
              <w:rPr>
                <w:rFonts w:eastAsia="Verdana" w:cs="Verdana"/>
                <w:sz w:val="18"/>
                <w:szCs w:val="18"/>
              </w:rPr>
              <w:t>/mol</w:t>
            </w:r>
          </w:p>
        </w:tc>
        <w:tc>
          <w:tcPr>
            <w:tcW w:w="2125" w:type="dxa"/>
            <w:shd w:val="clear" w:color="auto" w:fill="auto"/>
            <w:vAlign w:val="center"/>
          </w:tcPr>
          <w:p w14:paraId="402DE0C6"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calculated</w:t>
            </w:r>
          </w:p>
        </w:tc>
      </w:tr>
      <w:tr w:rsidR="0063493D" w:rsidRPr="00E0424F" w14:paraId="4CEFCC8A" w14:textId="77777777" w:rsidTr="006337E0">
        <w:trPr>
          <w:trHeight w:val="93"/>
        </w:trPr>
        <w:tc>
          <w:tcPr>
            <w:tcW w:w="3936" w:type="dxa"/>
            <w:shd w:val="clear" w:color="auto" w:fill="auto"/>
            <w:vAlign w:val="center"/>
          </w:tcPr>
          <w:p w14:paraId="2C12E47D"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Organic carbon-water partitioning coefficient (K</w:t>
            </w:r>
            <w:r w:rsidRPr="00E0424F">
              <w:rPr>
                <w:rFonts w:eastAsia="Calibri" w:cs="Calibri"/>
                <w:color w:val="000000" w:themeColor="text1"/>
                <w:sz w:val="18"/>
                <w:szCs w:val="18"/>
                <w:vertAlign w:val="subscript"/>
                <w:lang w:eastAsia="en-GB"/>
              </w:rPr>
              <w:t>oc</w:t>
            </w:r>
            <w:r w:rsidRPr="00E0424F">
              <w:rPr>
                <w:rFonts w:eastAsia="Calibri" w:cs="Calibri"/>
                <w:color w:val="000000" w:themeColor="text1"/>
                <w:sz w:val="18"/>
                <w:szCs w:val="18"/>
                <w:lang w:eastAsia="en-GB"/>
              </w:rPr>
              <w:t>)</w:t>
            </w:r>
          </w:p>
        </w:tc>
        <w:tc>
          <w:tcPr>
            <w:tcW w:w="1593" w:type="dxa"/>
            <w:shd w:val="clear" w:color="auto" w:fill="auto"/>
            <w:vAlign w:val="center"/>
          </w:tcPr>
          <w:p w14:paraId="6BD46460"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8.76E+02</w:t>
            </w:r>
          </w:p>
        </w:tc>
        <w:tc>
          <w:tcPr>
            <w:tcW w:w="1418" w:type="dxa"/>
            <w:shd w:val="clear" w:color="auto" w:fill="auto"/>
            <w:vAlign w:val="center"/>
          </w:tcPr>
          <w:p w14:paraId="4E1BB654"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L/kg</w:t>
            </w:r>
          </w:p>
        </w:tc>
        <w:tc>
          <w:tcPr>
            <w:tcW w:w="2125" w:type="dxa"/>
            <w:shd w:val="clear" w:color="auto" w:fill="auto"/>
          </w:tcPr>
          <w:p w14:paraId="182E8D4F"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w:t>
            </w:r>
          </w:p>
        </w:tc>
      </w:tr>
      <w:tr w:rsidR="0063493D" w:rsidRPr="00E0424F" w14:paraId="1A2D5CF9" w14:textId="77777777" w:rsidTr="006337E0">
        <w:trPr>
          <w:trHeight w:val="93"/>
        </w:trPr>
        <w:tc>
          <w:tcPr>
            <w:tcW w:w="3936" w:type="dxa"/>
            <w:shd w:val="clear" w:color="auto" w:fill="auto"/>
            <w:vAlign w:val="center"/>
          </w:tcPr>
          <w:p w14:paraId="2686B6DB"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Verdana" w:cs="Verdana"/>
                <w:sz w:val="18"/>
                <w:szCs w:val="18"/>
              </w:rPr>
              <w:t>Log Octanol/water partition coefficient</w:t>
            </w:r>
          </w:p>
        </w:tc>
        <w:tc>
          <w:tcPr>
            <w:tcW w:w="1593" w:type="dxa"/>
            <w:shd w:val="clear" w:color="auto" w:fill="auto"/>
            <w:vAlign w:val="center"/>
          </w:tcPr>
          <w:p w14:paraId="1921B88B"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Verdana" w:cs="Verdana"/>
                <w:sz w:val="18"/>
                <w:szCs w:val="18"/>
              </w:rPr>
              <w:t xml:space="preserve">6.34 </w:t>
            </w:r>
          </w:p>
        </w:tc>
        <w:tc>
          <w:tcPr>
            <w:tcW w:w="1418" w:type="dxa"/>
            <w:shd w:val="clear" w:color="auto" w:fill="auto"/>
            <w:vAlign w:val="center"/>
          </w:tcPr>
          <w:p w14:paraId="3DB15CD3"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Verdana" w:cs="Verdana"/>
                <w:sz w:val="18"/>
                <w:szCs w:val="18"/>
              </w:rPr>
              <w:t>Log 10</w:t>
            </w:r>
          </w:p>
        </w:tc>
        <w:tc>
          <w:tcPr>
            <w:tcW w:w="2125" w:type="dxa"/>
            <w:shd w:val="clear" w:color="auto" w:fill="auto"/>
            <w:vAlign w:val="center"/>
          </w:tcPr>
          <w:p w14:paraId="5842EA8F"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Verdana" w:cs="Verdana"/>
                <w:sz w:val="18"/>
                <w:szCs w:val="18"/>
              </w:rPr>
              <w:t>calculated</w:t>
            </w:r>
          </w:p>
        </w:tc>
      </w:tr>
      <w:tr w:rsidR="0063493D" w:rsidRPr="00E0424F" w14:paraId="33088510" w14:textId="77777777" w:rsidTr="006337E0">
        <w:trPr>
          <w:trHeight w:val="93"/>
        </w:trPr>
        <w:tc>
          <w:tcPr>
            <w:tcW w:w="3936" w:type="dxa"/>
            <w:shd w:val="clear" w:color="auto" w:fill="auto"/>
            <w:vAlign w:val="center"/>
          </w:tcPr>
          <w:p w14:paraId="59547AF2" w14:textId="77777777" w:rsidR="0063493D" w:rsidRPr="00E0424F" w:rsidRDefault="0063493D" w:rsidP="00615072">
            <w:pPr>
              <w:spacing w:before="60" w:after="60" w:line="260" w:lineRule="atLeast"/>
              <w:rPr>
                <w:rFonts w:eastAsia="Verdana" w:cs="Verdana"/>
                <w:sz w:val="18"/>
                <w:szCs w:val="18"/>
              </w:rPr>
            </w:pPr>
            <w:r w:rsidRPr="00E0424F">
              <w:rPr>
                <w:rFonts w:eastAsia="Verdana" w:cs="Verdana"/>
                <w:sz w:val="18"/>
                <w:szCs w:val="18"/>
              </w:rPr>
              <w:t>Biodegradability</w:t>
            </w:r>
          </w:p>
        </w:tc>
        <w:tc>
          <w:tcPr>
            <w:tcW w:w="1593" w:type="dxa"/>
            <w:shd w:val="clear" w:color="auto" w:fill="auto"/>
            <w:vAlign w:val="center"/>
          </w:tcPr>
          <w:p w14:paraId="18FD827D" w14:textId="77777777" w:rsidR="0063493D" w:rsidRPr="00E0424F" w:rsidRDefault="0063493D" w:rsidP="00615072">
            <w:pPr>
              <w:spacing w:before="60" w:after="60" w:line="260" w:lineRule="atLeast"/>
              <w:rPr>
                <w:rFonts w:eastAsia="Verdana" w:cs="Verdana"/>
                <w:sz w:val="18"/>
                <w:szCs w:val="18"/>
              </w:rPr>
            </w:pPr>
            <w:r w:rsidRPr="00E0424F">
              <w:rPr>
                <w:rFonts w:eastAsia="Verdana" w:cs="Verdana"/>
                <w:sz w:val="18"/>
                <w:szCs w:val="18"/>
              </w:rPr>
              <w:t xml:space="preserve">Not Ready biodegradable </w:t>
            </w:r>
          </w:p>
        </w:tc>
        <w:tc>
          <w:tcPr>
            <w:tcW w:w="1418" w:type="dxa"/>
            <w:shd w:val="clear" w:color="auto" w:fill="auto"/>
            <w:vAlign w:val="center"/>
          </w:tcPr>
          <w:p w14:paraId="5083B074" w14:textId="77777777" w:rsidR="0063493D" w:rsidRPr="00E0424F" w:rsidRDefault="0063493D" w:rsidP="00615072">
            <w:pPr>
              <w:spacing w:before="60" w:after="60" w:line="260" w:lineRule="atLeast"/>
              <w:rPr>
                <w:rFonts w:eastAsia="Verdana" w:cs="Verdana"/>
                <w:sz w:val="18"/>
                <w:szCs w:val="18"/>
              </w:rPr>
            </w:pPr>
          </w:p>
        </w:tc>
        <w:tc>
          <w:tcPr>
            <w:tcW w:w="2125" w:type="dxa"/>
            <w:shd w:val="clear" w:color="auto" w:fill="auto"/>
            <w:vAlign w:val="center"/>
          </w:tcPr>
          <w:p w14:paraId="67153113" w14:textId="77777777" w:rsidR="0063493D" w:rsidRPr="00E0424F" w:rsidRDefault="0063493D" w:rsidP="00615072">
            <w:pPr>
              <w:spacing w:before="60" w:after="60" w:line="260" w:lineRule="atLeast"/>
              <w:rPr>
                <w:rFonts w:eastAsia="Verdana" w:cs="Verdana"/>
                <w:sz w:val="18"/>
                <w:szCs w:val="18"/>
              </w:rPr>
            </w:pPr>
            <w:r w:rsidRPr="00E0424F">
              <w:rPr>
                <w:rFonts w:eastAsia="Verdana" w:cs="Verdana"/>
                <w:sz w:val="18"/>
                <w:szCs w:val="18"/>
              </w:rPr>
              <w:t>-</w:t>
            </w:r>
          </w:p>
        </w:tc>
      </w:tr>
      <w:tr w:rsidR="0063493D" w:rsidRPr="00E0424F" w14:paraId="7F8A4E42" w14:textId="77777777" w:rsidTr="006337E0">
        <w:trPr>
          <w:trHeight w:val="93"/>
        </w:trPr>
        <w:tc>
          <w:tcPr>
            <w:tcW w:w="3936" w:type="dxa"/>
            <w:shd w:val="clear" w:color="auto" w:fill="auto"/>
            <w:vAlign w:val="center"/>
          </w:tcPr>
          <w:p w14:paraId="68E58483"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Half-life for biodegradation in soil (Geometric mean, 12 °C)</w:t>
            </w:r>
          </w:p>
        </w:tc>
        <w:tc>
          <w:tcPr>
            <w:tcW w:w="1593" w:type="dxa"/>
            <w:shd w:val="clear" w:color="auto" w:fill="auto"/>
            <w:vAlign w:val="center"/>
          </w:tcPr>
          <w:p w14:paraId="48197D4A"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1.55</w:t>
            </w:r>
          </w:p>
        </w:tc>
        <w:tc>
          <w:tcPr>
            <w:tcW w:w="1418" w:type="dxa"/>
            <w:shd w:val="clear" w:color="auto" w:fill="auto"/>
            <w:vAlign w:val="center"/>
          </w:tcPr>
          <w:p w14:paraId="14E868B6" w14:textId="77777777" w:rsidR="0063493D" w:rsidRPr="00E0424F" w:rsidRDefault="0063493D" w:rsidP="00615072">
            <w:pPr>
              <w:spacing w:before="60" w:after="60" w:line="260" w:lineRule="atLeast"/>
              <w:rPr>
                <w:rFonts w:eastAsia="Calibri" w:cs="Calibri"/>
                <w:color w:val="000000" w:themeColor="text1"/>
                <w:sz w:val="18"/>
                <w:szCs w:val="18"/>
                <w:lang w:eastAsia="en-GB"/>
              </w:rPr>
            </w:pPr>
            <w:r w:rsidRPr="00E0424F">
              <w:rPr>
                <w:rFonts w:eastAsia="Calibri" w:cs="Calibri"/>
                <w:color w:val="000000" w:themeColor="text1"/>
                <w:sz w:val="18"/>
                <w:szCs w:val="18"/>
                <w:lang w:eastAsia="en-GB"/>
              </w:rPr>
              <w:t>day</w:t>
            </w:r>
          </w:p>
        </w:tc>
        <w:tc>
          <w:tcPr>
            <w:tcW w:w="2125" w:type="dxa"/>
            <w:shd w:val="clear" w:color="auto" w:fill="auto"/>
            <w:vAlign w:val="center"/>
          </w:tcPr>
          <w:p w14:paraId="3305C604" w14:textId="77777777" w:rsidR="0063493D" w:rsidRPr="00E0424F" w:rsidRDefault="0063493D" w:rsidP="00615072">
            <w:pPr>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w:t>
            </w:r>
          </w:p>
        </w:tc>
      </w:tr>
    </w:tbl>
    <w:p w14:paraId="2ABC5DF4" w14:textId="77777777" w:rsidR="00E85080" w:rsidRPr="00E0424F" w:rsidRDefault="00E85080" w:rsidP="00C5013B">
      <w:pPr>
        <w:spacing w:line="260" w:lineRule="atLeast"/>
        <w:jc w:val="both"/>
        <w:rPr>
          <w:rFonts w:eastAsia="Calibri"/>
          <w:lang w:eastAsia="en-US"/>
        </w:rPr>
      </w:pPr>
    </w:p>
    <w:p w14:paraId="3B20019D" w14:textId="77777777" w:rsidR="00E85080" w:rsidRPr="00E0424F" w:rsidRDefault="0063493D" w:rsidP="00C5013B">
      <w:pPr>
        <w:spacing w:line="260" w:lineRule="atLeast"/>
        <w:jc w:val="both"/>
        <w:rPr>
          <w:rFonts w:eastAsia="Calibri"/>
          <w:lang w:eastAsia="en-US"/>
        </w:rPr>
      </w:pPr>
      <w:r w:rsidRPr="00E0424F">
        <w:rPr>
          <w:rFonts w:eastAsia="Calibri"/>
          <w:lang w:eastAsia="en-US"/>
        </w:rPr>
        <w:t xml:space="preserve">Distribution in the sewage treatment plant was calculated according SimpleTreat. The </w:t>
      </w:r>
    </w:p>
    <w:p w14:paraId="47673F88" w14:textId="55EAC60A" w:rsidR="0063493D" w:rsidRPr="00E0424F" w:rsidRDefault="0063493D" w:rsidP="00C5013B">
      <w:pPr>
        <w:spacing w:line="260" w:lineRule="atLeast"/>
        <w:jc w:val="both"/>
        <w:rPr>
          <w:rFonts w:eastAsia="Calibri"/>
          <w:lang w:eastAsia="en-US"/>
        </w:rPr>
      </w:pPr>
      <w:r w:rsidRPr="00E0424F">
        <w:rPr>
          <w:rFonts w:eastAsia="Calibri"/>
          <w:lang w:eastAsia="en-US"/>
        </w:rPr>
        <w:t>values applied in the risk assessment are summarised below.</w:t>
      </w:r>
    </w:p>
    <w:p w14:paraId="5EFD26A3" w14:textId="77777777" w:rsidR="0063493D" w:rsidRPr="00E0424F" w:rsidRDefault="0063493D" w:rsidP="0063493D">
      <w:pPr>
        <w:spacing w:line="260" w:lineRule="atLeast"/>
        <w:rPr>
          <w:rFonts w:eastAsia="Calibri"/>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3828"/>
        <w:gridCol w:w="3119"/>
      </w:tblGrid>
      <w:tr w:rsidR="0063493D" w:rsidRPr="00E0424F" w14:paraId="54B52318" w14:textId="77777777" w:rsidTr="00615072">
        <w:trPr>
          <w:trHeight w:val="269"/>
        </w:trPr>
        <w:tc>
          <w:tcPr>
            <w:tcW w:w="9356" w:type="dxa"/>
            <w:gridSpan w:val="3"/>
            <w:shd w:val="clear" w:color="auto" w:fill="FFFFCC"/>
            <w:vAlign w:val="center"/>
          </w:tcPr>
          <w:p w14:paraId="30C01A13" w14:textId="77777777" w:rsidR="0063493D" w:rsidRPr="00E0424F" w:rsidRDefault="0063493D" w:rsidP="00615072">
            <w:pPr>
              <w:keepNext/>
              <w:autoSpaceDE w:val="0"/>
              <w:autoSpaceDN w:val="0"/>
              <w:adjustRightInd w:val="0"/>
              <w:spacing w:line="260" w:lineRule="atLeast"/>
              <w:jc w:val="center"/>
              <w:rPr>
                <w:rFonts w:eastAsia="Calibri" w:cs="Arial"/>
                <w:b/>
                <w:sz w:val="18"/>
                <w:szCs w:val="18"/>
                <w:lang w:eastAsia="en-GB"/>
              </w:rPr>
            </w:pPr>
            <w:r w:rsidRPr="00E0424F">
              <w:rPr>
                <w:rFonts w:eastAsia="Calibri"/>
                <w:b/>
                <w:sz w:val="18"/>
                <w:szCs w:val="18"/>
                <w:lang w:eastAsia="en-US"/>
              </w:rPr>
              <w:t>Calculated fate and distribution in the STP</w:t>
            </w:r>
          </w:p>
        </w:tc>
      </w:tr>
      <w:tr w:rsidR="0063493D" w:rsidRPr="00E0424F" w14:paraId="5EED3DB2" w14:textId="77777777" w:rsidTr="1DF25239">
        <w:trPr>
          <w:trHeight w:val="187"/>
        </w:trPr>
        <w:tc>
          <w:tcPr>
            <w:tcW w:w="2409" w:type="dxa"/>
            <w:shd w:val="clear" w:color="auto" w:fill="FFFFFF" w:themeFill="background1"/>
            <w:vAlign w:val="center"/>
          </w:tcPr>
          <w:p w14:paraId="4410218A" w14:textId="77777777" w:rsidR="0063493D" w:rsidRPr="00E0424F" w:rsidRDefault="0063493D" w:rsidP="00615072">
            <w:pPr>
              <w:autoSpaceDE w:val="0"/>
              <w:autoSpaceDN w:val="0"/>
              <w:adjustRightInd w:val="0"/>
              <w:spacing w:line="260" w:lineRule="atLeast"/>
              <w:jc w:val="center"/>
              <w:rPr>
                <w:rFonts w:eastAsia="Calibri" w:cs="Arial"/>
                <w:sz w:val="18"/>
                <w:szCs w:val="18"/>
                <w:lang w:eastAsia="en-GB"/>
              </w:rPr>
            </w:pPr>
            <w:r w:rsidRPr="00E0424F">
              <w:rPr>
                <w:rFonts w:eastAsia="Calibri" w:cs="Arial"/>
                <w:bCs/>
                <w:sz w:val="18"/>
                <w:szCs w:val="18"/>
                <w:lang w:eastAsia="en-GB"/>
              </w:rPr>
              <w:t>Compartment</w:t>
            </w:r>
          </w:p>
        </w:tc>
        <w:tc>
          <w:tcPr>
            <w:tcW w:w="3828" w:type="dxa"/>
            <w:shd w:val="clear" w:color="auto" w:fill="FFFFFF" w:themeFill="background1"/>
            <w:vAlign w:val="center"/>
          </w:tcPr>
          <w:p w14:paraId="39E39276" w14:textId="77777777" w:rsidR="0063493D" w:rsidRPr="00E0424F" w:rsidRDefault="0063493D" w:rsidP="00615072">
            <w:pPr>
              <w:autoSpaceDE w:val="0"/>
              <w:autoSpaceDN w:val="0"/>
              <w:adjustRightInd w:val="0"/>
              <w:spacing w:line="260" w:lineRule="atLeast"/>
              <w:jc w:val="center"/>
              <w:rPr>
                <w:rFonts w:eastAsia="Calibri" w:cs="Arial"/>
                <w:bCs/>
                <w:sz w:val="18"/>
                <w:szCs w:val="18"/>
                <w:lang w:eastAsia="en-GB"/>
              </w:rPr>
            </w:pPr>
            <w:r w:rsidRPr="00E0424F">
              <w:rPr>
                <w:rFonts w:eastAsia="Calibri" w:cs="Arial"/>
                <w:bCs/>
                <w:sz w:val="18"/>
                <w:szCs w:val="18"/>
                <w:lang w:eastAsia="en-GB"/>
              </w:rPr>
              <w:t>Percentage [%]</w:t>
            </w:r>
          </w:p>
        </w:tc>
        <w:tc>
          <w:tcPr>
            <w:tcW w:w="3119" w:type="dxa"/>
            <w:shd w:val="clear" w:color="auto" w:fill="FFFFFF" w:themeFill="background1"/>
            <w:vAlign w:val="center"/>
          </w:tcPr>
          <w:p w14:paraId="6A767ED9" w14:textId="77777777" w:rsidR="0063493D" w:rsidRPr="00E0424F" w:rsidRDefault="0063493D" w:rsidP="00615072">
            <w:pPr>
              <w:autoSpaceDE w:val="0"/>
              <w:autoSpaceDN w:val="0"/>
              <w:adjustRightInd w:val="0"/>
              <w:spacing w:line="260" w:lineRule="atLeast"/>
              <w:jc w:val="center"/>
              <w:rPr>
                <w:rFonts w:eastAsia="Calibri" w:cs="Arial"/>
                <w:sz w:val="18"/>
                <w:szCs w:val="18"/>
                <w:lang w:eastAsia="en-GB"/>
              </w:rPr>
            </w:pPr>
            <w:r w:rsidRPr="00E0424F">
              <w:rPr>
                <w:rFonts w:eastAsia="Calibri" w:cs="Arial"/>
                <w:bCs/>
                <w:sz w:val="18"/>
                <w:szCs w:val="18"/>
                <w:lang w:eastAsia="en-GB"/>
              </w:rPr>
              <w:t>Remarks</w:t>
            </w:r>
          </w:p>
        </w:tc>
      </w:tr>
      <w:tr w:rsidR="002166F2" w:rsidRPr="00E0424F" w14:paraId="3B09705D" w14:textId="77777777" w:rsidTr="1DF25239">
        <w:trPr>
          <w:trHeight w:val="75"/>
        </w:trPr>
        <w:tc>
          <w:tcPr>
            <w:tcW w:w="2409" w:type="dxa"/>
            <w:shd w:val="clear" w:color="auto" w:fill="FFFFFF" w:themeFill="background1"/>
            <w:vAlign w:val="center"/>
          </w:tcPr>
          <w:p w14:paraId="4E64C0F6" w14:textId="3C908B1D" w:rsidR="002166F2" w:rsidRPr="00E0424F" w:rsidRDefault="002166F2" w:rsidP="00615072">
            <w:pPr>
              <w:autoSpaceDE w:val="0"/>
              <w:autoSpaceDN w:val="0"/>
              <w:adjustRightInd w:val="0"/>
              <w:spacing w:line="260" w:lineRule="atLeast"/>
              <w:rPr>
                <w:rFonts w:eastAsia="Calibri" w:cs="Arial"/>
                <w:sz w:val="18"/>
                <w:szCs w:val="18"/>
                <w:lang w:eastAsia="en-GB"/>
              </w:rPr>
            </w:pPr>
            <w:r w:rsidRPr="00E0424F">
              <w:rPr>
                <w:rFonts w:cs="Arial"/>
                <w:sz w:val="18"/>
                <w:szCs w:val="18"/>
                <w:lang w:eastAsia="nl-NL"/>
              </w:rPr>
              <w:t>To air</w:t>
            </w:r>
          </w:p>
        </w:tc>
        <w:tc>
          <w:tcPr>
            <w:tcW w:w="3828" w:type="dxa"/>
            <w:shd w:val="clear" w:color="auto" w:fill="FFFFFF" w:themeFill="background1"/>
          </w:tcPr>
          <w:p w14:paraId="0A4B7B68" w14:textId="77777777" w:rsidR="002166F2" w:rsidRPr="00E0424F" w:rsidRDefault="002166F2" w:rsidP="00615072">
            <w:pPr>
              <w:autoSpaceDE w:val="0"/>
              <w:autoSpaceDN w:val="0"/>
              <w:adjustRightInd w:val="0"/>
              <w:spacing w:line="260" w:lineRule="atLeast"/>
              <w:jc w:val="center"/>
              <w:rPr>
                <w:rFonts w:eastAsia="Calibri" w:cs="Arial"/>
                <w:sz w:val="18"/>
                <w:szCs w:val="18"/>
                <w:lang w:eastAsia="en-GB"/>
              </w:rPr>
            </w:pPr>
            <w:r w:rsidRPr="00E0424F">
              <w:rPr>
                <w:rFonts w:eastAsia="Calibri" w:cs="Arial"/>
                <w:sz w:val="18"/>
                <w:szCs w:val="18"/>
                <w:lang w:eastAsia="en-GB"/>
              </w:rPr>
              <w:t>n.r.</w:t>
            </w:r>
          </w:p>
        </w:tc>
        <w:tc>
          <w:tcPr>
            <w:tcW w:w="3119" w:type="dxa"/>
            <w:vMerge w:val="restart"/>
            <w:shd w:val="clear" w:color="auto" w:fill="FFFFFF" w:themeFill="background1"/>
            <w:vAlign w:val="center"/>
          </w:tcPr>
          <w:p w14:paraId="0CC9F6B0" w14:textId="77777777" w:rsidR="002166F2" w:rsidRPr="00E0424F" w:rsidRDefault="002166F2" w:rsidP="00615072">
            <w:pPr>
              <w:autoSpaceDE w:val="0"/>
              <w:autoSpaceDN w:val="0"/>
              <w:adjustRightInd w:val="0"/>
              <w:spacing w:line="260" w:lineRule="atLeast"/>
              <w:jc w:val="center"/>
              <w:rPr>
                <w:rFonts w:eastAsia="Calibri" w:cs="Arial"/>
                <w:sz w:val="18"/>
                <w:szCs w:val="18"/>
                <w:lang w:eastAsia="en-GB"/>
              </w:rPr>
            </w:pPr>
            <w:r w:rsidRPr="00E0424F">
              <w:rPr>
                <w:rFonts w:eastAsia="Calibri" w:cs="Arial"/>
                <w:sz w:val="18"/>
                <w:szCs w:val="18"/>
                <w:lang w:eastAsia="en-GB"/>
              </w:rPr>
              <w:t>-</w:t>
            </w:r>
          </w:p>
        </w:tc>
      </w:tr>
      <w:tr w:rsidR="002166F2" w:rsidRPr="00E0424F" w14:paraId="1522A4F2" w14:textId="77777777" w:rsidTr="1DF25239">
        <w:trPr>
          <w:trHeight w:val="75"/>
        </w:trPr>
        <w:tc>
          <w:tcPr>
            <w:tcW w:w="2409" w:type="dxa"/>
            <w:shd w:val="clear" w:color="auto" w:fill="FFFFFF" w:themeFill="background1"/>
            <w:vAlign w:val="center"/>
          </w:tcPr>
          <w:p w14:paraId="742882FD" w14:textId="1035AFBB" w:rsidR="002166F2" w:rsidRPr="00E0424F" w:rsidRDefault="002166F2" w:rsidP="00615072">
            <w:pPr>
              <w:autoSpaceDE w:val="0"/>
              <w:autoSpaceDN w:val="0"/>
              <w:adjustRightInd w:val="0"/>
              <w:spacing w:line="260" w:lineRule="atLeast"/>
              <w:rPr>
                <w:rFonts w:eastAsia="Calibri" w:cs="Arial"/>
                <w:sz w:val="18"/>
                <w:szCs w:val="18"/>
                <w:lang w:eastAsia="en-GB"/>
              </w:rPr>
            </w:pPr>
            <w:r w:rsidRPr="00E0424F">
              <w:rPr>
                <w:rFonts w:cs="Arial"/>
                <w:sz w:val="18"/>
                <w:szCs w:val="18"/>
                <w:lang w:eastAsia="nl-NL"/>
              </w:rPr>
              <w:t>To water</w:t>
            </w:r>
          </w:p>
        </w:tc>
        <w:tc>
          <w:tcPr>
            <w:tcW w:w="3828" w:type="dxa"/>
            <w:shd w:val="clear" w:color="auto" w:fill="FFFFFF" w:themeFill="background1"/>
            <w:vAlign w:val="center"/>
          </w:tcPr>
          <w:p w14:paraId="513610A1" w14:textId="76A34464" w:rsidR="002166F2" w:rsidRPr="00E0424F" w:rsidRDefault="002166F2" w:rsidP="00615072">
            <w:pPr>
              <w:autoSpaceDE w:val="0"/>
              <w:autoSpaceDN w:val="0"/>
              <w:adjustRightInd w:val="0"/>
              <w:spacing w:line="260" w:lineRule="atLeast"/>
              <w:jc w:val="center"/>
              <w:rPr>
                <w:rFonts w:eastAsia="Calibri" w:cs="Arial"/>
                <w:sz w:val="18"/>
                <w:szCs w:val="18"/>
                <w:lang w:eastAsia="en-GB"/>
              </w:rPr>
            </w:pPr>
            <w:bookmarkStart w:id="1603" w:name="RANGE!C12"/>
            <w:r w:rsidRPr="00E0424F">
              <w:rPr>
                <w:rFonts w:cs="Arial"/>
                <w:sz w:val="18"/>
                <w:szCs w:val="18"/>
                <w:lang w:eastAsia="nl-NL"/>
              </w:rPr>
              <w:t>90.2</w:t>
            </w:r>
            <w:bookmarkEnd w:id="1603"/>
          </w:p>
        </w:tc>
        <w:tc>
          <w:tcPr>
            <w:tcW w:w="3119" w:type="dxa"/>
            <w:vMerge/>
            <w:shd w:val="clear" w:color="auto" w:fill="FFFFFF"/>
            <w:vAlign w:val="center"/>
          </w:tcPr>
          <w:p w14:paraId="2228DFE9" w14:textId="77777777" w:rsidR="002166F2" w:rsidRPr="00E0424F" w:rsidRDefault="002166F2" w:rsidP="00615072">
            <w:pPr>
              <w:autoSpaceDE w:val="0"/>
              <w:autoSpaceDN w:val="0"/>
              <w:adjustRightInd w:val="0"/>
              <w:spacing w:line="260" w:lineRule="atLeast"/>
              <w:jc w:val="center"/>
              <w:rPr>
                <w:rFonts w:eastAsia="Calibri" w:cs="Arial"/>
                <w:sz w:val="18"/>
                <w:szCs w:val="18"/>
                <w:lang w:eastAsia="en-GB"/>
              </w:rPr>
            </w:pPr>
          </w:p>
        </w:tc>
      </w:tr>
      <w:tr w:rsidR="002166F2" w:rsidRPr="00E0424F" w14:paraId="3DD839D3" w14:textId="77777777" w:rsidTr="1DF25239">
        <w:trPr>
          <w:trHeight w:val="75"/>
        </w:trPr>
        <w:tc>
          <w:tcPr>
            <w:tcW w:w="2409" w:type="dxa"/>
            <w:shd w:val="clear" w:color="auto" w:fill="FFFFFF" w:themeFill="background1"/>
            <w:vAlign w:val="center"/>
          </w:tcPr>
          <w:p w14:paraId="6D1E8D56" w14:textId="708397A7" w:rsidR="002166F2" w:rsidRPr="00E0424F" w:rsidRDefault="002166F2" w:rsidP="00615072">
            <w:pPr>
              <w:autoSpaceDE w:val="0"/>
              <w:autoSpaceDN w:val="0"/>
              <w:adjustRightInd w:val="0"/>
              <w:spacing w:line="260" w:lineRule="atLeast"/>
              <w:rPr>
                <w:rFonts w:eastAsia="Calibri" w:cs="Arial"/>
                <w:sz w:val="18"/>
                <w:szCs w:val="18"/>
                <w:lang w:eastAsia="en-GB"/>
              </w:rPr>
            </w:pPr>
            <w:r w:rsidRPr="00E0424F">
              <w:rPr>
                <w:rFonts w:cs="Arial"/>
                <w:sz w:val="18"/>
                <w:szCs w:val="18"/>
                <w:lang w:eastAsia="nl-NL"/>
              </w:rPr>
              <w:t>Via sludge</w:t>
            </w:r>
          </w:p>
        </w:tc>
        <w:tc>
          <w:tcPr>
            <w:tcW w:w="3828" w:type="dxa"/>
            <w:shd w:val="clear" w:color="auto" w:fill="FFFFFF" w:themeFill="background1"/>
            <w:vAlign w:val="center"/>
          </w:tcPr>
          <w:p w14:paraId="482109A3" w14:textId="035DCE18" w:rsidR="002166F2" w:rsidRPr="00E0424F" w:rsidRDefault="002166F2" w:rsidP="00615072">
            <w:pPr>
              <w:autoSpaceDE w:val="0"/>
              <w:autoSpaceDN w:val="0"/>
              <w:adjustRightInd w:val="0"/>
              <w:spacing w:line="260" w:lineRule="atLeast"/>
              <w:jc w:val="center"/>
              <w:rPr>
                <w:rFonts w:eastAsia="Calibri" w:cs="Arial"/>
                <w:sz w:val="18"/>
                <w:szCs w:val="18"/>
                <w:lang w:eastAsia="en-GB"/>
              </w:rPr>
            </w:pPr>
            <w:bookmarkStart w:id="1604" w:name="RANGE!C13"/>
            <w:r w:rsidRPr="00E0424F">
              <w:rPr>
                <w:rFonts w:cs="Arial"/>
                <w:sz w:val="18"/>
                <w:szCs w:val="18"/>
                <w:lang w:eastAsia="nl-NL"/>
              </w:rPr>
              <w:t>9.8</w:t>
            </w:r>
            <w:bookmarkEnd w:id="1604"/>
          </w:p>
        </w:tc>
        <w:tc>
          <w:tcPr>
            <w:tcW w:w="3119" w:type="dxa"/>
            <w:vMerge/>
            <w:shd w:val="clear" w:color="auto" w:fill="FFFFFF"/>
            <w:vAlign w:val="center"/>
          </w:tcPr>
          <w:p w14:paraId="367B938C" w14:textId="77777777" w:rsidR="002166F2" w:rsidRPr="00E0424F" w:rsidRDefault="002166F2" w:rsidP="00615072">
            <w:pPr>
              <w:autoSpaceDE w:val="0"/>
              <w:autoSpaceDN w:val="0"/>
              <w:adjustRightInd w:val="0"/>
              <w:spacing w:line="260" w:lineRule="atLeast"/>
              <w:jc w:val="center"/>
              <w:rPr>
                <w:rFonts w:eastAsia="Calibri" w:cs="Arial"/>
                <w:sz w:val="18"/>
                <w:szCs w:val="18"/>
                <w:lang w:eastAsia="en-GB"/>
              </w:rPr>
            </w:pPr>
          </w:p>
        </w:tc>
      </w:tr>
      <w:tr w:rsidR="002166F2" w:rsidRPr="00E0424F" w14:paraId="100D089D" w14:textId="77777777" w:rsidTr="1DF25239">
        <w:trPr>
          <w:trHeight w:val="75"/>
        </w:trPr>
        <w:tc>
          <w:tcPr>
            <w:tcW w:w="2409" w:type="dxa"/>
            <w:shd w:val="clear" w:color="auto" w:fill="FFFFFF" w:themeFill="background1"/>
            <w:vAlign w:val="center"/>
          </w:tcPr>
          <w:p w14:paraId="2B2F36EF" w14:textId="40B81BE7" w:rsidR="002166F2" w:rsidRPr="00E0424F" w:rsidRDefault="002166F2" w:rsidP="00615072">
            <w:pPr>
              <w:autoSpaceDE w:val="0"/>
              <w:autoSpaceDN w:val="0"/>
              <w:adjustRightInd w:val="0"/>
              <w:spacing w:line="260" w:lineRule="atLeast"/>
              <w:rPr>
                <w:rFonts w:eastAsia="Calibri" w:cs="Arial"/>
                <w:sz w:val="18"/>
                <w:szCs w:val="18"/>
                <w:lang w:eastAsia="en-GB"/>
              </w:rPr>
            </w:pPr>
            <w:r w:rsidRPr="00E0424F">
              <w:rPr>
                <w:rFonts w:cs="Arial"/>
                <w:sz w:val="18"/>
                <w:szCs w:val="18"/>
                <w:lang w:eastAsia="nl-NL"/>
              </w:rPr>
              <w:t>- primary sludge</w:t>
            </w:r>
          </w:p>
        </w:tc>
        <w:tc>
          <w:tcPr>
            <w:tcW w:w="3828" w:type="dxa"/>
            <w:shd w:val="clear" w:color="auto" w:fill="FFFFFF" w:themeFill="background1"/>
            <w:vAlign w:val="center"/>
          </w:tcPr>
          <w:p w14:paraId="4D5B3C26" w14:textId="721334B2" w:rsidR="002166F2" w:rsidRPr="00E0424F" w:rsidRDefault="002166F2" w:rsidP="00615072">
            <w:pPr>
              <w:autoSpaceDE w:val="0"/>
              <w:autoSpaceDN w:val="0"/>
              <w:adjustRightInd w:val="0"/>
              <w:spacing w:line="260" w:lineRule="atLeast"/>
              <w:jc w:val="center"/>
              <w:rPr>
                <w:rFonts w:eastAsia="Calibri" w:cs="Arial"/>
                <w:sz w:val="18"/>
                <w:szCs w:val="18"/>
                <w:lang w:eastAsia="en-GB"/>
              </w:rPr>
            </w:pPr>
            <w:r w:rsidRPr="00E0424F">
              <w:rPr>
                <w:rFonts w:cs="Arial"/>
                <w:sz w:val="18"/>
                <w:szCs w:val="18"/>
                <w:lang w:eastAsia="nl-NL"/>
              </w:rPr>
              <w:t>7.0</w:t>
            </w:r>
          </w:p>
        </w:tc>
        <w:tc>
          <w:tcPr>
            <w:tcW w:w="3119" w:type="dxa"/>
            <w:vMerge/>
            <w:shd w:val="clear" w:color="auto" w:fill="FFFFFF"/>
            <w:vAlign w:val="center"/>
          </w:tcPr>
          <w:p w14:paraId="401F6907" w14:textId="77777777" w:rsidR="002166F2" w:rsidRPr="00E0424F" w:rsidRDefault="002166F2" w:rsidP="00615072">
            <w:pPr>
              <w:autoSpaceDE w:val="0"/>
              <w:autoSpaceDN w:val="0"/>
              <w:adjustRightInd w:val="0"/>
              <w:spacing w:line="260" w:lineRule="atLeast"/>
              <w:jc w:val="center"/>
              <w:rPr>
                <w:rFonts w:eastAsia="Calibri" w:cs="Arial"/>
                <w:sz w:val="18"/>
                <w:szCs w:val="18"/>
                <w:lang w:eastAsia="en-GB"/>
              </w:rPr>
            </w:pPr>
          </w:p>
        </w:tc>
      </w:tr>
      <w:tr w:rsidR="002166F2" w:rsidRPr="00E0424F" w14:paraId="6A270603" w14:textId="77777777" w:rsidTr="1DF25239">
        <w:trPr>
          <w:trHeight w:val="75"/>
        </w:trPr>
        <w:tc>
          <w:tcPr>
            <w:tcW w:w="2409" w:type="dxa"/>
            <w:shd w:val="clear" w:color="auto" w:fill="FFFFFF" w:themeFill="background1"/>
            <w:vAlign w:val="center"/>
          </w:tcPr>
          <w:p w14:paraId="093D541C" w14:textId="761E9500" w:rsidR="002166F2" w:rsidRPr="00E0424F" w:rsidRDefault="002166F2" w:rsidP="00615072">
            <w:pPr>
              <w:autoSpaceDE w:val="0"/>
              <w:autoSpaceDN w:val="0"/>
              <w:adjustRightInd w:val="0"/>
              <w:spacing w:line="260" w:lineRule="atLeast"/>
              <w:rPr>
                <w:rFonts w:cs="Arial"/>
                <w:sz w:val="18"/>
                <w:szCs w:val="18"/>
                <w:lang w:eastAsia="nl-NL"/>
              </w:rPr>
            </w:pPr>
            <w:r w:rsidRPr="00E0424F">
              <w:rPr>
                <w:rFonts w:cs="Arial"/>
                <w:sz w:val="18"/>
                <w:szCs w:val="18"/>
                <w:lang w:eastAsia="nl-NL"/>
              </w:rPr>
              <w:t>- surplus sludge</w:t>
            </w:r>
          </w:p>
        </w:tc>
        <w:tc>
          <w:tcPr>
            <w:tcW w:w="3828" w:type="dxa"/>
            <w:shd w:val="clear" w:color="auto" w:fill="FFFFFF" w:themeFill="background1"/>
            <w:vAlign w:val="center"/>
          </w:tcPr>
          <w:p w14:paraId="10D078DC" w14:textId="7064AB70" w:rsidR="002166F2" w:rsidRPr="00E0424F" w:rsidRDefault="002166F2" w:rsidP="00615072">
            <w:pPr>
              <w:autoSpaceDE w:val="0"/>
              <w:autoSpaceDN w:val="0"/>
              <w:adjustRightInd w:val="0"/>
              <w:spacing w:line="260" w:lineRule="atLeast"/>
              <w:jc w:val="center"/>
              <w:rPr>
                <w:rFonts w:eastAsia="Calibri" w:cs="Arial"/>
                <w:sz w:val="18"/>
                <w:szCs w:val="18"/>
                <w:lang w:eastAsia="en-GB"/>
              </w:rPr>
            </w:pPr>
            <w:r w:rsidRPr="00E0424F">
              <w:rPr>
                <w:rFonts w:cs="Arial"/>
                <w:sz w:val="18"/>
                <w:szCs w:val="18"/>
                <w:lang w:eastAsia="nl-NL"/>
              </w:rPr>
              <w:t>2.7</w:t>
            </w:r>
          </w:p>
        </w:tc>
        <w:tc>
          <w:tcPr>
            <w:tcW w:w="3119" w:type="dxa"/>
            <w:vMerge/>
            <w:shd w:val="clear" w:color="auto" w:fill="FFFFFF"/>
            <w:vAlign w:val="center"/>
          </w:tcPr>
          <w:p w14:paraId="28B95CBA" w14:textId="77777777" w:rsidR="002166F2" w:rsidRPr="00E0424F" w:rsidRDefault="002166F2" w:rsidP="00615072">
            <w:pPr>
              <w:autoSpaceDE w:val="0"/>
              <w:autoSpaceDN w:val="0"/>
              <w:adjustRightInd w:val="0"/>
              <w:spacing w:line="260" w:lineRule="atLeast"/>
              <w:jc w:val="center"/>
              <w:rPr>
                <w:rFonts w:eastAsia="Calibri" w:cs="Arial"/>
                <w:sz w:val="18"/>
                <w:szCs w:val="18"/>
                <w:lang w:eastAsia="en-GB"/>
              </w:rPr>
            </w:pPr>
          </w:p>
        </w:tc>
      </w:tr>
      <w:tr w:rsidR="002166F2" w:rsidRPr="00E0424F" w14:paraId="10AEC62C" w14:textId="77777777" w:rsidTr="1DF25239">
        <w:trPr>
          <w:trHeight w:val="75"/>
        </w:trPr>
        <w:tc>
          <w:tcPr>
            <w:tcW w:w="2409" w:type="dxa"/>
            <w:shd w:val="clear" w:color="auto" w:fill="FFFFFF" w:themeFill="background1"/>
            <w:vAlign w:val="center"/>
          </w:tcPr>
          <w:p w14:paraId="7A113169" w14:textId="1BF55137" w:rsidR="002166F2" w:rsidRPr="00E0424F" w:rsidRDefault="002166F2" w:rsidP="00615072">
            <w:pPr>
              <w:autoSpaceDE w:val="0"/>
              <w:autoSpaceDN w:val="0"/>
              <w:adjustRightInd w:val="0"/>
              <w:spacing w:line="260" w:lineRule="atLeast"/>
              <w:rPr>
                <w:rFonts w:cs="Arial"/>
                <w:sz w:val="18"/>
                <w:szCs w:val="18"/>
                <w:lang w:eastAsia="nl-NL"/>
              </w:rPr>
            </w:pPr>
            <w:r w:rsidRPr="00E0424F">
              <w:rPr>
                <w:rFonts w:cs="Arial"/>
                <w:sz w:val="18"/>
                <w:szCs w:val="18"/>
                <w:lang w:eastAsia="nl-NL"/>
              </w:rPr>
              <w:t>Degraded</w:t>
            </w:r>
          </w:p>
        </w:tc>
        <w:tc>
          <w:tcPr>
            <w:tcW w:w="3828" w:type="dxa"/>
            <w:shd w:val="clear" w:color="auto" w:fill="FFFFFF" w:themeFill="background1"/>
          </w:tcPr>
          <w:p w14:paraId="00A17EC9" w14:textId="6111E9FC" w:rsidR="002166F2" w:rsidRPr="00E0424F" w:rsidRDefault="002166F2" w:rsidP="00615072">
            <w:pPr>
              <w:autoSpaceDE w:val="0"/>
              <w:autoSpaceDN w:val="0"/>
              <w:adjustRightInd w:val="0"/>
              <w:spacing w:line="260" w:lineRule="atLeast"/>
              <w:jc w:val="center"/>
              <w:rPr>
                <w:rFonts w:eastAsia="Calibri" w:cs="Arial"/>
                <w:sz w:val="18"/>
                <w:szCs w:val="18"/>
                <w:lang w:eastAsia="en-GB"/>
              </w:rPr>
            </w:pPr>
            <w:r w:rsidRPr="00E0424F">
              <w:rPr>
                <w:rFonts w:eastAsia="Calibri" w:cs="Arial"/>
                <w:sz w:val="18"/>
                <w:szCs w:val="18"/>
                <w:lang w:eastAsia="en-GB"/>
              </w:rPr>
              <w:t>0</w:t>
            </w:r>
          </w:p>
        </w:tc>
        <w:tc>
          <w:tcPr>
            <w:tcW w:w="3119" w:type="dxa"/>
            <w:vMerge/>
            <w:shd w:val="clear" w:color="auto" w:fill="FFFFFF"/>
            <w:vAlign w:val="center"/>
          </w:tcPr>
          <w:p w14:paraId="4E899F3D" w14:textId="77777777" w:rsidR="002166F2" w:rsidRPr="00E0424F" w:rsidRDefault="002166F2" w:rsidP="00615072">
            <w:pPr>
              <w:autoSpaceDE w:val="0"/>
              <w:autoSpaceDN w:val="0"/>
              <w:adjustRightInd w:val="0"/>
              <w:spacing w:line="260" w:lineRule="atLeast"/>
              <w:jc w:val="center"/>
              <w:rPr>
                <w:rFonts w:eastAsia="Calibri" w:cs="Arial"/>
                <w:sz w:val="18"/>
                <w:szCs w:val="18"/>
                <w:lang w:eastAsia="en-GB"/>
              </w:rPr>
            </w:pPr>
          </w:p>
        </w:tc>
      </w:tr>
    </w:tbl>
    <w:p w14:paraId="45A9CB5E" w14:textId="77777777" w:rsidR="00FD2055" w:rsidRPr="00E0424F" w:rsidDel="0063493D" w:rsidRDefault="00FD2055" w:rsidP="00FD2055">
      <w:pPr>
        <w:spacing w:line="260" w:lineRule="atLeast"/>
        <w:rPr>
          <w:rFonts w:eastAsia="Calibri"/>
          <w:lang w:eastAsia="en-US"/>
        </w:rPr>
      </w:pPr>
    </w:p>
    <w:p w14:paraId="07E3BFA4" w14:textId="77777777" w:rsidR="00615072" w:rsidRPr="00E0424F" w:rsidRDefault="00615072" w:rsidP="00615072">
      <w:pPr>
        <w:spacing w:line="276" w:lineRule="auto"/>
        <w:rPr>
          <w:rFonts w:eastAsia="Calibri" w:cs="Calibri"/>
          <w:b/>
          <w:bCs/>
          <w:lang w:eastAsia="en-US"/>
        </w:rPr>
      </w:pPr>
      <w:bookmarkStart w:id="1605" w:name="_Toc389729116"/>
      <w:bookmarkStart w:id="1606" w:name="_Toc403472801"/>
      <w:r w:rsidRPr="00E0424F">
        <w:rPr>
          <w:rFonts w:eastAsia="Calibri" w:cs="Calibri"/>
          <w:b/>
          <w:bCs/>
          <w:lang w:eastAsia="en-US"/>
        </w:rPr>
        <w:t xml:space="preserve">Calculations </w:t>
      </w:r>
    </w:p>
    <w:p w14:paraId="29942F54" w14:textId="77777777" w:rsidR="00615072" w:rsidRPr="00E0424F" w:rsidRDefault="00615072" w:rsidP="00FD2055">
      <w:pPr>
        <w:rPr>
          <w:rFonts w:eastAsia="Calibri" w:cs="Calibri"/>
          <w:b/>
          <w:bCs/>
          <w:i/>
          <w:iCs/>
          <w:sz w:val="22"/>
          <w:szCs w:val="22"/>
          <w:lang w:eastAsia="en-US"/>
        </w:rPr>
      </w:pPr>
    </w:p>
    <w:p w14:paraId="0B92FB4E" w14:textId="3353BED2" w:rsidR="00FD2055" w:rsidRPr="00E0424F" w:rsidRDefault="00FD2055" w:rsidP="00FD2055">
      <w:pPr>
        <w:rPr>
          <w:rFonts w:eastAsia="Calibri"/>
          <w:b/>
          <w:i/>
          <w:lang w:eastAsia="en-US"/>
        </w:rPr>
      </w:pPr>
      <w:r w:rsidRPr="00E0424F">
        <w:rPr>
          <w:rFonts w:eastAsia="Calibri" w:cs="Calibri"/>
          <w:b/>
          <w:bCs/>
          <w:i/>
          <w:iCs/>
          <w:lang w:eastAsia="en-US"/>
        </w:rPr>
        <w:t>Calculated PEC values</w:t>
      </w:r>
      <w:bookmarkEnd w:id="1605"/>
      <w:bookmarkEnd w:id="1606"/>
    </w:p>
    <w:p w14:paraId="58146F18" w14:textId="77777777" w:rsidR="00EB3BD7" w:rsidRPr="00E0424F" w:rsidRDefault="00EB3BD7" w:rsidP="00EB3BD7">
      <w:pPr>
        <w:spacing w:line="260" w:lineRule="atLeas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1270"/>
        <w:gridCol w:w="1029"/>
        <w:gridCol w:w="1219"/>
        <w:gridCol w:w="1449"/>
        <w:gridCol w:w="1235"/>
      </w:tblGrid>
      <w:tr w:rsidR="00EB3BD7" w:rsidRPr="00E0424F" w14:paraId="727B544C" w14:textId="77777777" w:rsidTr="00EB3BD7">
        <w:trPr>
          <w:trHeight w:val="249"/>
        </w:trPr>
        <w:tc>
          <w:tcPr>
            <w:tcW w:w="5000" w:type="pct"/>
            <w:gridSpan w:val="6"/>
            <w:tcBorders>
              <w:top w:val="single" w:sz="4" w:space="0" w:color="auto"/>
              <w:left w:val="single" w:sz="4" w:space="0" w:color="auto"/>
              <w:bottom w:val="single" w:sz="4" w:space="0" w:color="auto"/>
            </w:tcBorders>
            <w:shd w:val="clear" w:color="auto" w:fill="FFFFCC"/>
            <w:vAlign w:val="center"/>
          </w:tcPr>
          <w:p w14:paraId="22F6D5F8" w14:textId="77777777" w:rsidR="00EB3BD7" w:rsidRPr="00E0424F" w:rsidRDefault="00EB3BD7" w:rsidP="00EB3BD7">
            <w:pPr>
              <w:autoSpaceDE w:val="0"/>
              <w:autoSpaceDN w:val="0"/>
              <w:adjustRightInd w:val="0"/>
              <w:spacing w:before="60" w:after="60" w:line="260" w:lineRule="atLeast"/>
              <w:jc w:val="center"/>
              <w:rPr>
                <w:rFonts w:eastAsia="Calibri" w:cs="Arial"/>
                <w:color w:val="000000"/>
                <w:sz w:val="18"/>
                <w:szCs w:val="18"/>
                <w:lang w:eastAsia="en-GB"/>
              </w:rPr>
            </w:pPr>
            <w:r w:rsidRPr="00E0424F">
              <w:rPr>
                <w:rFonts w:eastAsia="Arial,Calibri" w:cs="Arial,Calibri"/>
                <w:b/>
                <w:bCs/>
                <w:sz w:val="18"/>
                <w:szCs w:val="18"/>
                <w:lang w:eastAsia="en-GB"/>
              </w:rPr>
              <w:t>Summary table on calculated PEC values</w:t>
            </w:r>
          </w:p>
        </w:tc>
      </w:tr>
      <w:tr w:rsidR="00EB3BD7" w:rsidRPr="00E0424F" w14:paraId="75C90083" w14:textId="77777777" w:rsidTr="00EB3BD7">
        <w:trPr>
          <w:trHeight w:val="249"/>
        </w:trPr>
        <w:tc>
          <w:tcPr>
            <w:tcW w:w="1631" w:type="pct"/>
            <w:vMerge w:val="restart"/>
            <w:shd w:val="clear" w:color="auto" w:fill="FFFFFF" w:themeFill="background1"/>
            <w:vAlign w:val="center"/>
          </w:tcPr>
          <w:p w14:paraId="005DD336" w14:textId="0D2DD80A" w:rsidR="00EB3BD7" w:rsidRPr="00E0424F" w:rsidRDefault="00756F33" w:rsidP="00EB3BD7">
            <w:pPr>
              <w:spacing w:before="60" w:after="60" w:line="276" w:lineRule="auto"/>
              <w:rPr>
                <w:rFonts w:eastAsia="Calibri" w:cs="Arial"/>
                <w:b/>
                <w:sz w:val="18"/>
                <w:szCs w:val="18"/>
                <w:lang w:eastAsia="en-GB"/>
              </w:rPr>
            </w:pPr>
            <w:r w:rsidRPr="00E0424F">
              <w:rPr>
                <w:rFonts w:eastAsia="Calibri" w:cs="Arial"/>
                <w:b/>
                <w:sz w:val="18"/>
                <w:szCs w:val="18"/>
                <w:lang w:eastAsia="en-GB"/>
              </w:rPr>
              <w:t>Uses</w:t>
            </w:r>
          </w:p>
        </w:tc>
        <w:tc>
          <w:tcPr>
            <w:tcW w:w="690" w:type="pct"/>
            <w:shd w:val="clear" w:color="auto" w:fill="FFFFFF" w:themeFill="background1"/>
            <w:vAlign w:val="center"/>
          </w:tcPr>
          <w:p w14:paraId="2A7C6BCD" w14:textId="77777777" w:rsidR="00EB3BD7" w:rsidRPr="00E0424F" w:rsidRDefault="00EB3BD7" w:rsidP="00EB3BD7">
            <w:pPr>
              <w:autoSpaceDE w:val="0"/>
              <w:autoSpaceDN w:val="0"/>
              <w:adjustRightInd w:val="0"/>
              <w:spacing w:before="60" w:after="60" w:line="260" w:lineRule="atLeast"/>
              <w:jc w:val="center"/>
              <w:rPr>
                <w:rFonts w:eastAsia="Calibri" w:cs="Arial"/>
                <w:bCs/>
                <w:color w:val="000000"/>
                <w:sz w:val="18"/>
                <w:szCs w:val="18"/>
                <w:lang w:eastAsia="en-GB"/>
              </w:rPr>
            </w:pPr>
            <w:r w:rsidRPr="00E0424F">
              <w:rPr>
                <w:rFonts w:eastAsia="Arial,Calibri" w:cs="Arial,Calibri"/>
                <w:b/>
                <w:bCs/>
                <w:color w:val="000000" w:themeColor="text1"/>
                <w:sz w:val="18"/>
                <w:szCs w:val="18"/>
                <w:lang w:eastAsia="en-GB"/>
              </w:rPr>
              <w:t>PEC</w:t>
            </w:r>
            <w:r w:rsidRPr="00E0424F">
              <w:rPr>
                <w:rFonts w:eastAsia="Arial,Calibri" w:cs="Arial,Calibri"/>
                <w:b/>
                <w:bCs/>
                <w:color w:val="000000" w:themeColor="text1"/>
                <w:sz w:val="18"/>
                <w:szCs w:val="18"/>
                <w:vertAlign w:val="subscript"/>
                <w:lang w:eastAsia="en-GB"/>
              </w:rPr>
              <w:t>STP</w:t>
            </w:r>
          </w:p>
        </w:tc>
        <w:tc>
          <w:tcPr>
            <w:tcW w:w="559" w:type="pct"/>
            <w:shd w:val="clear" w:color="auto" w:fill="FFFFFF" w:themeFill="background1"/>
            <w:vAlign w:val="center"/>
          </w:tcPr>
          <w:p w14:paraId="02405F42" w14:textId="77777777" w:rsidR="00EB3BD7" w:rsidRPr="00E0424F" w:rsidRDefault="00EB3BD7" w:rsidP="00EB3BD7">
            <w:pPr>
              <w:spacing w:before="60" w:after="60" w:line="276" w:lineRule="auto"/>
              <w:jc w:val="center"/>
              <w:rPr>
                <w:rFonts w:eastAsia="Calibri" w:cs="Arial"/>
                <w:sz w:val="18"/>
                <w:szCs w:val="18"/>
                <w:lang w:eastAsia="en-GB"/>
              </w:rPr>
            </w:pPr>
            <w:r w:rsidRPr="00E0424F">
              <w:rPr>
                <w:rFonts w:eastAsia="Arial,Calibri" w:cs="Arial,Calibri"/>
                <w:b/>
                <w:bCs/>
                <w:sz w:val="18"/>
                <w:szCs w:val="18"/>
                <w:lang w:eastAsia="en-GB"/>
              </w:rPr>
              <w:t>PEC</w:t>
            </w:r>
            <w:r w:rsidRPr="00E0424F">
              <w:rPr>
                <w:rFonts w:eastAsia="Arial,Calibri" w:cs="Arial,Calibri"/>
                <w:b/>
                <w:bCs/>
                <w:sz w:val="18"/>
                <w:szCs w:val="18"/>
                <w:vertAlign w:val="subscript"/>
                <w:lang w:eastAsia="en-GB"/>
              </w:rPr>
              <w:t>water</w:t>
            </w:r>
          </w:p>
        </w:tc>
        <w:tc>
          <w:tcPr>
            <w:tcW w:w="662" w:type="pct"/>
            <w:shd w:val="clear" w:color="auto" w:fill="FFFFFF" w:themeFill="background1"/>
            <w:vAlign w:val="center"/>
          </w:tcPr>
          <w:p w14:paraId="7A932949" w14:textId="77777777" w:rsidR="00EB3BD7" w:rsidRPr="00E0424F" w:rsidRDefault="00EB3BD7" w:rsidP="00EB3BD7">
            <w:pPr>
              <w:spacing w:before="60" w:after="60" w:line="276" w:lineRule="auto"/>
              <w:jc w:val="center"/>
              <w:rPr>
                <w:rFonts w:eastAsia="Calibri" w:cs="Arial"/>
                <w:b/>
                <w:sz w:val="18"/>
                <w:szCs w:val="18"/>
                <w:lang w:eastAsia="en-GB"/>
              </w:rPr>
            </w:pPr>
            <w:r w:rsidRPr="00E0424F">
              <w:rPr>
                <w:rFonts w:eastAsia="Arial,Calibri" w:cs="Arial,Calibri"/>
                <w:b/>
                <w:bCs/>
                <w:sz w:val="18"/>
                <w:szCs w:val="18"/>
                <w:lang w:eastAsia="en-GB"/>
              </w:rPr>
              <w:t>PEC</w:t>
            </w:r>
            <w:r w:rsidRPr="00E0424F">
              <w:rPr>
                <w:rFonts w:eastAsia="Arial,Calibri" w:cs="Arial,Calibri"/>
                <w:b/>
                <w:bCs/>
                <w:sz w:val="18"/>
                <w:szCs w:val="18"/>
                <w:vertAlign w:val="subscript"/>
                <w:lang w:eastAsia="en-GB"/>
              </w:rPr>
              <w:t>sed</w:t>
            </w:r>
          </w:p>
        </w:tc>
        <w:tc>
          <w:tcPr>
            <w:tcW w:w="787" w:type="pct"/>
            <w:vAlign w:val="center"/>
          </w:tcPr>
          <w:p w14:paraId="7AA3CC34" w14:textId="77777777" w:rsidR="00EB3BD7" w:rsidRPr="00E0424F" w:rsidRDefault="00EB3BD7" w:rsidP="00EB3BD7">
            <w:pPr>
              <w:spacing w:before="60" w:after="60" w:line="276" w:lineRule="auto"/>
              <w:jc w:val="center"/>
              <w:rPr>
                <w:rFonts w:eastAsia="Calibri" w:cs="Arial"/>
                <w:sz w:val="18"/>
                <w:szCs w:val="18"/>
                <w:lang w:eastAsia="en-GB"/>
              </w:rPr>
            </w:pPr>
            <w:r w:rsidRPr="00E0424F">
              <w:rPr>
                <w:rFonts w:eastAsia="Arial,Calibri" w:cs="Arial,Calibri"/>
                <w:b/>
                <w:bCs/>
                <w:sz w:val="18"/>
                <w:szCs w:val="18"/>
                <w:lang w:eastAsia="en-GB"/>
              </w:rPr>
              <w:t>PEC</w:t>
            </w:r>
            <w:r w:rsidRPr="00E0424F">
              <w:rPr>
                <w:rFonts w:eastAsia="Arial,Calibri" w:cs="Arial,Calibri"/>
                <w:b/>
                <w:bCs/>
                <w:sz w:val="18"/>
                <w:szCs w:val="18"/>
                <w:vertAlign w:val="subscript"/>
                <w:lang w:eastAsia="en-GB"/>
              </w:rPr>
              <w:t>soil</w:t>
            </w:r>
          </w:p>
        </w:tc>
        <w:tc>
          <w:tcPr>
            <w:tcW w:w="671" w:type="pct"/>
            <w:vAlign w:val="center"/>
          </w:tcPr>
          <w:p w14:paraId="78DDF33A" w14:textId="77777777" w:rsidR="00EB3BD7" w:rsidRPr="00E0424F" w:rsidRDefault="00EB3BD7" w:rsidP="00EB3BD7">
            <w:pPr>
              <w:autoSpaceDE w:val="0"/>
              <w:autoSpaceDN w:val="0"/>
              <w:adjustRightInd w:val="0"/>
              <w:spacing w:before="60" w:after="60" w:line="260" w:lineRule="atLeast"/>
              <w:jc w:val="center"/>
              <w:rPr>
                <w:rFonts w:eastAsia="Calibri" w:cs="Arial"/>
                <w:color w:val="000000"/>
                <w:sz w:val="18"/>
                <w:szCs w:val="18"/>
                <w:lang w:eastAsia="en-GB"/>
              </w:rPr>
            </w:pPr>
            <w:r w:rsidRPr="00E0424F">
              <w:rPr>
                <w:rFonts w:eastAsia="Arial,Calibri" w:cs="Arial,Calibri"/>
                <w:b/>
                <w:bCs/>
                <w:sz w:val="18"/>
                <w:szCs w:val="18"/>
                <w:lang w:eastAsia="en-GB"/>
              </w:rPr>
              <w:t>PEC</w:t>
            </w:r>
            <w:r w:rsidRPr="00E0424F">
              <w:rPr>
                <w:rFonts w:eastAsia="Arial,Calibri" w:cs="Arial,Calibri"/>
                <w:b/>
                <w:bCs/>
                <w:sz w:val="18"/>
                <w:szCs w:val="18"/>
                <w:vertAlign w:val="subscript"/>
                <w:lang w:eastAsia="en-GB"/>
              </w:rPr>
              <w:t>GW</w:t>
            </w:r>
          </w:p>
        </w:tc>
      </w:tr>
      <w:tr w:rsidR="00EB3BD7" w:rsidRPr="00E0424F" w14:paraId="654175C0" w14:textId="77777777" w:rsidTr="00EB3BD7">
        <w:trPr>
          <w:trHeight w:val="249"/>
        </w:trPr>
        <w:tc>
          <w:tcPr>
            <w:tcW w:w="1631" w:type="pct"/>
            <w:vMerge/>
            <w:shd w:val="clear" w:color="auto" w:fill="FFFFFF"/>
            <w:vAlign w:val="center"/>
          </w:tcPr>
          <w:p w14:paraId="3B2598F4" w14:textId="77777777" w:rsidR="00EB3BD7" w:rsidRPr="00E0424F" w:rsidRDefault="00EB3BD7" w:rsidP="00EB3BD7">
            <w:pPr>
              <w:spacing w:before="60" w:after="60" w:line="276" w:lineRule="auto"/>
              <w:jc w:val="center"/>
              <w:rPr>
                <w:rFonts w:eastAsia="Calibri" w:cs="Arial"/>
                <w:b/>
                <w:bCs/>
                <w:sz w:val="18"/>
                <w:szCs w:val="18"/>
                <w:lang w:eastAsia="en-GB"/>
              </w:rPr>
            </w:pPr>
          </w:p>
        </w:tc>
        <w:tc>
          <w:tcPr>
            <w:tcW w:w="690" w:type="pct"/>
            <w:shd w:val="clear" w:color="auto" w:fill="FFFFFF" w:themeFill="background1"/>
            <w:vAlign w:val="center"/>
          </w:tcPr>
          <w:p w14:paraId="2C6989C1" w14:textId="77777777" w:rsidR="00EB3BD7" w:rsidRPr="00E0424F" w:rsidRDefault="00EB3BD7" w:rsidP="00EB3BD7">
            <w:pPr>
              <w:autoSpaceDE w:val="0"/>
              <w:autoSpaceDN w:val="0"/>
              <w:adjustRightInd w:val="0"/>
              <w:spacing w:before="60" w:after="60" w:line="260" w:lineRule="atLeast"/>
              <w:jc w:val="center"/>
              <w:rPr>
                <w:rFonts w:eastAsia="Calibri" w:cs="Arial"/>
                <w:color w:val="000000"/>
                <w:sz w:val="18"/>
                <w:szCs w:val="18"/>
                <w:lang w:eastAsia="en-GB"/>
              </w:rPr>
            </w:pPr>
            <w:r w:rsidRPr="00E0424F">
              <w:rPr>
                <w:rFonts w:eastAsia="Arial,Calibri" w:cs="Arial,Calibri"/>
                <w:color w:val="000000" w:themeColor="text1"/>
                <w:sz w:val="18"/>
                <w:szCs w:val="18"/>
                <w:lang w:eastAsia="en-GB"/>
              </w:rPr>
              <w:t>[mg/L]</w:t>
            </w:r>
          </w:p>
        </w:tc>
        <w:tc>
          <w:tcPr>
            <w:tcW w:w="559" w:type="pct"/>
            <w:shd w:val="clear" w:color="auto" w:fill="FFFFFF" w:themeFill="background1"/>
            <w:vAlign w:val="center"/>
          </w:tcPr>
          <w:p w14:paraId="67D68508" w14:textId="77777777" w:rsidR="00EB3BD7" w:rsidRPr="00E0424F" w:rsidRDefault="00EB3BD7" w:rsidP="00EB3BD7">
            <w:pPr>
              <w:autoSpaceDE w:val="0"/>
              <w:autoSpaceDN w:val="0"/>
              <w:adjustRightInd w:val="0"/>
              <w:spacing w:before="60" w:after="60" w:line="260" w:lineRule="atLeast"/>
              <w:jc w:val="center"/>
              <w:rPr>
                <w:rFonts w:eastAsia="Calibri" w:cs="Arial"/>
                <w:bCs/>
                <w:color w:val="000000"/>
                <w:sz w:val="18"/>
                <w:szCs w:val="18"/>
                <w:lang w:eastAsia="en-GB"/>
              </w:rPr>
            </w:pPr>
            <w:r w:rsidRPr="00E0424F">
              <w:rPr>
                <w:rFonts w:eastAsia="Arial,Calibri" w:cs="Arial,Calibri"/>
                <w:color w:val="000000" w:themeColor="text1"/>
                <w:sz w:val="18"/>
                <w:szCs w:val="18"/>
                <w:lang w:eastAsia="en-GB"/>
              </w:rPr>
              <w:t>[mg/L]</w:t>
            </w:r>
          </w:p>
        </w:tc>
        <w:tc>
          <w:tcPr>
            <w:tcW w:w="662" w:type="pct"/>
            <w:shd w:val="clear" w:color="auto" w:fill="FFFFFF" w:themeFill="background1"/>
            <w:vAlign w:val="center"/>
          </w:tcPr>
          <w:p w14:paraId="2BBA6E88" w14:textId="77777777" w:rsidR="00EB3BD7" w:rsidRPr="00E0424F" w:rsidRDefault="00EB3BD7" w:rsidP="00EB3BD7">
            <w:pPr>
              <w:autoSpaceDE w:val="0"/>
              <w:autoSpaceDN w:val="0"/>
              <w:adjustRightInd w:val="0"/>
              <w:spacing w:before="60" w:after="60" w:line="260" w:lineRule="atLeast"/>
              <w:jc w:val="center"/>
              <w:rPr>
                <w:rFonts w:eastAsia="Calibri" w:cs="Arial"/>
                <w:bCs/>
                <w:color w:val="000000"/>
                <w:sz w:val="18"/>
                <w:szCs w:val="18"/>
                <w:lang w:eastAsia="en-GB"/>
              </w:rPr>
            </w:pPr>
            <w:r w:rsidRPr="00E0424F">
              <w:rPr>
                <w:rFonts w:eastAsia="Arial,Calibri" w:cs="Arial,Calibri"/>
                <w:color w:val="000000" w:themeColor="text1"/>
                <w:sz w:val="18"/>
                <w:szCs w:val="18"/>
                <w:lang w:eastAsia="en-GB"/>
              </w:rPr>
              <w:t>[mg/kg</w:t>
            </w:r>
            <w:r w:rsidRPr="00E0424F">
              <w:rPr>
                <w:rFonts w:eastAsia="Arial,Calibri" w:cs="Arial,Calibri"/>
                <w:color w:val="000000" w:themeColor="text1"/>
                <w:sz w:val="18"/>
                <w:szCs w:val="18"/>
                <w:vertAlign w:val="subscript"/>
                <w:lang w:eastAsia="en-GB"/>
              </w:rPr>
              <w:t>wwt</w:t>
            </w:r>
            <w:r w:rsidRPr="00E0424F">
              <w:rPr>
                <w:rFonts w:eastAsia="Arial,Calibri" w:cs="Arial,Calibri"/>
                <w:color w:val="000000" w:themeColor="text1"/>
                <w:sz w:val="18"/>
                <w:szCs w:val="18"/>
                <w:lang w:eastAsia="en-GB"/>
              </w:rPr>
              <w:t>]</w:t>
            </w:r>
          </w:p>
        </w:tc>
        <w:tc>
          <w:tcPr>
            <w:tcW w:w="787" w:type="pct"/>
            <w:vAlign w:val="center"/>
          </w:tcPr>
          <w:p w14:paraId="2A2F1D17" w14:textId="77777777" w:rsidR="00EB3BD7" w:rsidRPr="00E0424F" w:rsidRDefault="00EB3BD7" w:rsidP="00EB3BD7">
            <w:pPr>
              <w:autoSpaceDE w:val="0"/>
              <w:autoSpaceDN w:val="0"/>
              <w:adjustRightInd w:val="0"/>
              <w:spacing w:before="60" w:after="60" w:line="260" w:lineRule="atLeast"/>
              <w:jc w:val="center"/>
              <w:rPr>
                <w:rFonts w:eastAsia="Calibri" w:cs="Arial"/>
                <w:bCs/>
                <w:color w:val="000000"/>
                <w:sz w:val="18"/>
                <w:szCs w:val="18"/>
                <w:lang w:eastAsia="en-GB"/>
              </w:rPr>
            </w:pPr>
            <w:r w:rsidRPr="00E0424F">
              <w:rPr>
                <w:rFonts w:eastAsia="Arial,Calibri" w:cs="Arial,Calibri"/>
                <w:color w:val="000000" w:themeColor="text1"/>
                <w:sz w:val="18"/>
                <w:szCs w:val="18"/>
                <w:lang w:eastAsia="en-GB"/>
              </w:rPr>
              <w:t xml:space="preserve">[mg/kg </w:t>
            </w:r>
            <w:r w:rsidRPr="00E0424F">
              <w:rPr>
                <w:rFonts w:eastAsia="Arial,Calibri" w:cs="Arial,Calibri"/>
                <w:color w:val="000000" w:themeColor="text1"/>
                <w:sz w:val="18"/>
                <w:szCs w:val="18"/>
                <w:vertAlign w:val="subscript"/>
                <w:lang w:eastAsia="en-GB"/>
              </w:rPr>
              <w:t>wwt</w:t>
            </w:r>
            <w:r w:rsidRPr="00E0424F">
              <w:rPr>
                <w:rFonts w:eastAsia="Arial,Calibri" w:cs="Arial,Calibri"/>
                <w:color w:val="000000" w:themeColor="text1"/>
                <w:sz w:val="18"/>
                <w:szCs w:val="18"/>
                <w:lang w:eastAsia="en-GB"/>
              </w:rPr>
              <w:t>]</w:t>
            </w:r>
          </w:p>
        </w:tc>
        <w:tc>
          <w:tcPr>
            <w:tcW w:w="671" w:type="pct"/>
            <w:vAlign w:val="center"/>
          </w:tcPr>
          <w:p w14:paraId="6C7BD258" w14:textId="77777777" w:rsidR="00EB3BD7" w:rsidRPr="00E0424F" w:rsidRDefault="00EB3BD7" w:rsidP="00EB3BD7">
            <w:pPr>
              <w:autoSpaceDE w:val="0"/>
              <w:autoSpaceDN w:val="0"/>
              <w:adjustRightInd w:val="0"/>
              <w:spacing w:before="60" w:after="60" w:line="260" w:lineRule="atLeast"/>
              <w:jc w:val="center"/>
              <w:rPr>
                <w:rFonts w:eastAsia="Calibri" w:cs="Arial"/>
                <w:bCs/>
                <w:color w:val="000000"/>
                <w:sz w:val="18"/>
                <w:szCs w:val="18"/>
                <w:lang w:eastAsia="en-GB"/>
              </w:rPr>
            </w:pPr>
            <w:r w:rsidRPr="00E0424F">
              <w:rPr>
                <w:rFonts w:eastAsia="Arial,Calibri" w:cs="Arial,Calibri"/>
                <w:color w:val="000000" w:themeColor="text1"/>
                <w:sz w:val="18"/>
                <w:szCs w:val="18"/>
                <w:lang w:eastAsia="en-GB"/>
              </w:rPr>
              <w:t>[μg/L]</w:t>
            </w:r>
          </w:p>
        </w:tc>
      </w:tr>
      <w:tr w:rsidR="00EB3BD7" w:rsidRPr="00E0424F" w14:paraId="68DFDBFB" w14:textId="77777777" w:rsidTr="00EB3BD7">
        <w:trPr>
          <w:trHeight w:val="75"/>
        </w:trPr>
        <w:tc>
          <w:tcPr>
            <w:tcW w:w="16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827E" w14:textId="33C682F2" w:rsidR="00EB3BD7" w:rsidRPr="00E0424F" w:rsidRDefault="0025494B" w:rsidP="00EB3BD7">
            <w:pPr>
              <w:spacing w:before="60" w:after="60" w:line="276" w:lineRule="auto"/>
              <w:rPr>
                <w:rFonts w:cs="Arial"/>
                <w:sz w:val="18"/>
                <w:szCs w:val="18"/>
              </w:rPr>
            </w:pPr>
            <w:r w:rsidRPr="00E0424F">
              <w:rPr>
                <w:rFonts w:cs="Arial"/>
                <w:sz w:val="18"/>
                <w:szCs w:val="18"/>
              </w:rPr>
              <w:t>Fleas</w:t>
            </w:r>
            <w:r w:rsidR="00EB3BD7" w:rsidRPr="00E0424F">
              <w:rPr>
                <w:rFonts w:cs="Arial"/>
                <w:sz w:val="18"/>
                <w:szCs w:val="18"/>
              </w:rPr>
              <w:t xml:space="preserve"> - indoor treatment</w:t>
            </w:r>
          </w:p>
        </w:tc>
        <w:tc>
          <w:tcPr>
            <w:tcW w:w="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F1DDA" w14:textId="6AA362C2" w:rsidR="00EB3BD7" w:rsidRPr="00E0424F" w:rsidRDefault="00103074" w:rsidP="00EB3BD7">
            <w:pPr>
              <w:spacing w:before="60" w:after="60" w:line="276" w:lineRule="auto"/>
              <w:jc w:val="center"/>
              <w:rPr>
                <w:rFonts w:cs="Arial"/>
                <w:sz w:val="18"/>
                <w:szCs w:val="18"/>
              </w:rPr>
            </w:pPr>
            <w:r w:rsidRPr="00E0424F">
              <w:rPr>
                <w:rFonts w:cs="Arial"/>
                <w:sz w:val="18"/>
                <w:szCs w:val="18"/>
              </w:rPr>
              <w:t>1.66</w:t>
            </w:r>
            <w:r w:rsidR="00EB3BD7" w:rsidRPr="00E0424F">
              <w:rPr>
                <w:rFonts w:cs="Arial"/>
                <w:sz w:val="18"/>
                <w:szCs w:val="18"/>
              </w:rPr>
              <w:t>E-0</w:t>
            </w:r>
            <w:r w:rsidRPr="00E0424F">
              <w:rPr>
                <w:rFonts w:cs="Arial"/>
                <w:sz w:val="18"/>
                <w:szCs w:val="18"/>
              </w:rPr>
              <w:t>4</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8F443" w14:textId="6C090E24" w:rsidR="00EB3BD7" w:rsidRPr="00E0424F" w:rsidRDefault="00103074" w:rsidP="001748EF">
            <w:pPr>
              <w:spacing w:before="60" w:after="60" w:line="276" w:lineRule="auto"/>
              <w:jc w:val="center"/>
              <w:rPr>
                <w:rFonts w:cs="Arial"/>
                <w:sz w:val="18"/>
                <w:szCs w:val="18"/>
              </w:rPr>
            </w:pPr>
            <w:r w:rsidRPr="00E0424F">
              <w:rPr>
                <w:rFonts w:cs="Arial"/>
                <w:sz w:val="18"/>
                <w:szCs w:val="18"/>
              </w:rPr>
              <w:t>1.6</w:t>
            </w:r>
            <w:r w:rsidR="001748EF" w:rsidRPr="00E0424F">
              <w:rPr>
                <w:rFonts w:cs="Arial"/>
                <w:sz w:val="18"/>
                <w:szCs w:val="18"/>
              </w:rPr>
              <w:t>6</w:t>
            </w:r>
            <w:r w:rsidR="00EB3BD7" w:rsidRPr="00E0424F">
              <w:rPr>
                <w:rFonts w:cs="Arial"/>
                <w:sz w:val="18"/>
                <w:szCs w:val="18"/>
              </w:rPr>
              <w:t>E-0</w:t>
            </w:r>
            <w:r w:rsidRPr="00E0424F">
              <w:rPr>
                <w:rFonts w:cs="Arial"/>
                <w:sz w:val="18"/>
                <w:szCs w:val="18"/>
              </w:rPr>
              <w:t>5</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F6D6D" w14:textId="1BE08FD5" w:rsidR="00EB3BD7" w:rsidRPr="00E0424F" w:rsidRDefault="00103074" w:rsidP="00EB3BD7">
            <w:pPr>
              <w:spacing w:before="60" w:after="60" w:line="276" w:lineRule="auto"/>
              <w:jc w:val="center"/>
              <w:rPr>
                <w:rFonts w:cs="Arial"/>
                <w:sz w:val="18"/>
                <w:szCs w:val="18"/>
              </w:rPr>
            </w:pPr>
            <w:r w:rsidRPr="00E0424F">
              <w:rPr>
                <w:rFonts w:cs="Arial"/>
                <w:sz w:val="18"/>
                <w:szCs w:val="18"/>
              </w:rPr>
              <w:t>3.27</w:t>
            </w:r>
            <w:r w:rsidR="00EB3BD7" w:rsidRPr="00E0424F">
              <w:rPr>
                <w:rFonts w:cs="Arial"/>
                <w:sz w:val="18"/>
                <w:szCs w:val="18"/>
              </w:rPr>
              <w:t>E-0</w:t>
            </w:r>
            <w:r w:rsidRPr="00E0424F">
              <w:rPr>
                <w:rFonts w:cs="Arial"/>
                <w:sz w:val="18"/>
                <w:szCs w:val="18"/>
              </w:rPr>
              <w:t>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265EC8E" w14:textId="775894A0" w:rsidR="00EB3BD7" w:rsidRPr="00E0424F" w:rsidRDefault="00103074" w:rsidP="00EB3BD7">
            <w:pPr>
              <w:spacing w:before="60" w:after="60" w:line="276" w:lineRule="auto"/>
              <w:jc w:val="center"/>
              <w:rPr>
                <w:rFonts w:cs="Arial"/>
                <w:sz w:val="18"/>
                <w:szCs w:val="18"/>
              </w:rPr>
            </w:pPr>
            <w:r w:rsidRPr="00E0424F">
              <w:rPr>
                <w:rFonts w:cs="Arial"/>
                <w:sz w:val="18"/>
                <w:szCs w:val="18"/>
              </w:rPr>
              <w:t>6.69</w:t>
            </w:r>
            <w:r w:rsidR="00EB3BD7" w:rsidRPr="00E0424F">
              <w:rPr>
                <w:rFonts w:cs="Arial"/>
                <w:sz w:val="18"/>
                <w:szCs w:val="18"/>
              </w:rPr>
              <w:t>E-0</w:t>
            </w:r>
            <w:r w:rsidRPr="00E0424F">
              <w:rPr>
                <w:rFonts w:cs="Arial"/>
                <w:sz w:val="18"/>
                <w:szCs w:val="18"/>
              </w:rPr>
              <w:t>5</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B30C41A" w14:textId="7863860E" w:rsidR="00EB3BD7" w:rsidRPr="00E0424F" w:rsidRDefault="00103074" w:rsidP="00EB3BD7">
            <w:pPr>
              <w:autoSpaceDE w:val="0"/>
              <w:autoSpaceDN w:val="0"/>
              <w:adjustRightInd w:val="0"/>
              <w:spacing w:before="60" w:after="60" w:line="260" w:lineRule="atLeast"/>
              <w:jc w:val="center"/>
              <w:rPr>
                <w:rFonts w:cs="Arial"/>
                <w:sz w:val="18"/>
                <w:szCs w:val="18"/>
              </w:rPr>
            </w:pPr>
            <w:r w:rsidRPr="00E0424F">
              <w:rPr>
                <w:rFonts w:cs="Arial"/>
                <w:sz w:val="18"/>
                <w:szCs w:val="18"/>
              </w:rPr>
              <w:t>3.21</w:t>
            </w:r>
            <w:r w:rsidR="00EB3BD7" w:rsidRPr="00E0424F">
              <w:rPr>
                <w:rFonts w:cs="Arial"/>
                <w:sz w:val="18"/>
                <w:szCs w:val="18"/>
              </w:rPr>
              <w:t>E-0</w:t>
            </w:r>
            <w:r w:rsidRPr="00E0424F">
              <w:rPr>
                <w:rFonts w:cs="Arial"/>
                <w:sz w:val="18"/>
                <w:szCs w:val="18"/>
              </w:rPr>
              <w:t>4</w:t>
            </w:r>
          </w:p>
        </w:tc>
      </w:tr>
    </w:tbl>
    <w:p w14:paraId="3E95C024" w14:textId="1A1A5A0B" w:rsidR="00105354" w:rsidRPr="00E0424F" w:rsidRDefault="00105354" w:rsidP="00FD2055">
      <w:pPr>
        <w:spacing w:line="260" w:lineRule="atLeast"/>
        <w:rPr>
          <w:rFonts w:eastAsia="Calibri"/>
          <w:lang w:eastAsia="en-US"/>
        </w:rPr>
      </w:pPr>
    </w:p>
    <w:p w14:paraId="2E46397E" w14:textId="77777777" w:rsidR="00FD2055" w:rsidRPr="00E0424F" w:rsidRDefault="00FD2055" w:rsidP="00FD2055">
      <w:pPr>
        <w:rPr>
          <w:rFonts w:eastAsia="Calibri"/>
          <w:b/>
          <w:i/>
          <w:sz w:val="22"/>
          <w:szCs w:val="22"/>
          <w:lang w:eastAsia="en-US"/>
        </w:rPr>
      </w:pPr>
      <w:bookmarkStart w:id="1607" w:name="_Toc377651047"/>
      <w:bookmarkStart w:id="1608" w:name="_Toc389729117"/>
      <w:bookmarkStart w:id="1609" w:name="_Toc403472802"/>
      <w:r w:rsidRPr="00E0424F">
        <w:rPr>
          <w:rFonts w:eastAsia="Calibri" w:cs="Calibri"/>
          <w:b/>
          <w:bCs/>
          <w:i/>
          <w:iCs/>
          <w:sz w:val="22"/>
          <w:szCs w:val="22"/>
          <w:lang w:eastAsia="en-US"/>
        </w:rPr>
        <w:t>Primary and secondary poisoning</w:t>
      </w:r>
      <w:bookmarkEnd w:id="1607"/>
      <w:bookmarkEnd w:id="1608"/>
      <w:bookmarkEnd w:id="1609"/>
    </w:p>
    <w:p w14:paraId="4DAABCCC" w14:textId="77777777" w:rsidR="00FD2055" w:rsidRPr="00E0424F" w:rsidDel="003A6C4A" w:rsidRDefault="00FD2055" w:rsidP="00FD2055">
      <w:pPr>
        <w:spacing w:line="260" w:lineRule="atLeast"/>
        <w:rPr>
          <w:rFonts w:eastAsia="Calibri"/>
          <w:lang w:eastAsia="en-US"/>
        </w:rPr>
      </w:pPr>
    </w:p>
    <w:p w14:paraId="559EE34A" w14:textId="5F4DA2EB" w:rsidR="00C90895" w:rsidRPr="00E0424F" w:rsidRDefault="00C90895" w:rsidP="00C90895">
      <w:pPr>
        <w:autoSpaceDE w:val="0"/>
        <w:autoSpaceDN w:val="0"/>
        <w:adjustRightInd w:val="0"/>
        <w:jc w:val="both"/>
        <w:rPr>
          <w:rFonts w:eastAsia="Calibri"/>
          <w:lang w:eastAsia="en-US"/>
        </w:rPr>
      </w:pPr>
      <w:r w:rsidRPr="00E0424F">
        <w:rPr>
          <w:rFonts w:eastAsia="Calibri" w:cs="Calibri"/>
          <w:lang w:eastAsia="en-US"/>
        </w:rPr>
        <w:t>As the log Kow of the active substance is &gt;3 (6.34 L/kg), the potential for bioaccumulation is considered high. As no experimental data is available, the expected bioconcentration factor (BCF) is calculated to be 516 L/kg. However, significant accumulation in terrestrial organisms (earthworms) is not expected as the active substance disappears quickly from soils (DT</w:t>
      </w:r>
      <w:r w:rsidR="008D787F">
        <w:rPr>
          <w:rFonts w:eastAsia="Calibri" w:cs="Calibri"/>
          <w:lang w:eastAsia="en-US"/>
        </w:rPr>
        <w:t>5</w:t>
      </w:r>
      <w:r w:rsidRPr="00E0424F">
        <w:rPr>
          <w:rFonts w:eastAsia="Calibri" w:cs="Calibri"/>
          <w:lang w:eastAsia="en-US"/>
        </w:rPr>
        <w:t>0 = 1.55 days at 12°C) and bioaccumulation of extreme hydrophobic compounds such as s-methoprene is slow (takes weeks to reach equilibrium), significant uptake is not expected.</w:t>
      </w:r>
    </w:p>
    <w:p w14:paraId="4B827835" w14:textId="77777777" w:rsidR="00C90895" w:rsidRPr="00E0424F" w:rsidRDefault="00C90895" w:rsidP="00C90895">
      <w:pPr>
        <w:jc w:val="both"/>
        <w:rPr>
          <w:rFonts w:eastAsia="Calibri"/>
          <w:lang w:eastAsia="en-US"/>
        </w:rPr>
      </w:pPr>
    </w:p>
    <w:p w14:paraId="610C8634" w14:textId="2FCE1EAF" w:rsidR="00C90895" w:rsidRPr="00E0424F" w:rsidDel="008A71B5" w:rsidRDefault="00C90895" w:rsidP="008A71B5">
      <w:pPr>
        <w:spacing w:line="260" w:lineRule="atLeast"/>
        <w:jc w:val="both"/>
        <w:rPr>
          <w:rFonts w:eastAsia="Calibri"/>
          <w:color w:val="000000" w:themeColor="text1"/>
          <w:sz w:val="22"/>
          <w:szCs w:val="22"/>
          <w:lang w:eastAsia="en-GB"/>
        </w:rPr>
      </w:pPr>
      <w:r w:rsidRPr="00E0424F">
        <w:rPr>
          <w:rFonts w:eastAsia="Calibri" w:cs="Calibri"/>
          <w:lang w:eastAsia="en-US"/>
        </w:rPr>
        <w:t>The accompanied risks for birds and mammals is expected to be low regarding secondary poisoning as the active substance quickly disappears from soils as explained previously.</w:t>
      </w:r>
    </w:p>
    <w:p w14:paraId="5B103D78" w14:textId="77777777" w:rsidR="00105354" w:rsidRPr="00E0424F" w:rsidRDefault="00105354" w:rsidP="008A71B5">
      <w:pPr>
        <w:spacing w:line="260" w:lineRule="atLeast"/>
        <w:jc w:val="both"/>
        <w:rPr>
          <w:rFonts w:eastAsia="Calibri"/>
          <w:sz w:val="22"/>
          <w:szCs w:val="22"/>
          <w:lang w:eastAsia="en-US"/>
        </w:rPr>
      </w:pPr>
      <w:r w:rsidRPr="00E0424F">
        <w:br w:type="page"/>
      </w:r>
    </w:p>
    <w:p w14:paraId="51CD9839" w14:textId="77777777" w:rsidR="00FD2055" w:rsidRPr="00E0424F" w:rsidRDefault="00FD2055" w:rsidP="004B3220">
      <w:pPr>
        <w:pStyle w:val="Heading4"/>
        <w:rPr>
          <w:noProof/>
        </w:rPr>
      </w:pPr>
      <w:bookmarkStart w:id="1610" w:name="_Toc377651049"/>
      <w:bookmarkStart w:id="1611" w:name="_Toc389729118"/>
      <w:bookmarkStart w:id="1612" w:name="_Toc403566582"/>
      <w:bookmarkStart w:id="1613" w:name="_Toc29543500"/>
      <w:r w:rsidRPr="00E0424F">
        <w:rPr>
          <w:noProof/>
        </w:rPr>
        <w:lastRenderedPageBreak/>
        <w:t>Risk characterisation</w:t>
      </w:r>
      <w:bookmarkEnd w:id="1610"/>
      <w:bookmarkEnd w:id="1611"/>
      <w:bookmarkEnd w:id="1612"/>
      <w:bookmarkEnd w:id="1613"/>
    </w:p>
    <w:p w14:paraId="279701A0" w14:textId="77777777" w:rsidR="00463213" w:rsidRPr="00E0424F" w:rsidDel="00225982" w:rsidRDefault="00463213" w:rsidP="00225982">
      <w:pPr>
        <w:rPr>
          <w:color w:val="000000"/>
          <w:sz w:val="22"/>
          <w:szCs w:val="22"/>
          <w:lang w:eastAsia="en-GB"/>
        </w:rPr>
      </w:pPr>
      <w:bookmarkStart w:id="1614" w:name="_Toc377651050"/>
      <w:bookmarkStart w:id="1615" w:name="_Toc389729119"/>
      <w:bookmarkStart w:id="1616" w:name="_Toc403472803"/>
    </w:p>
    <w:p w14:paraId="4BD8B91D" w14:textId="6C9B15C1" w:rsidR="00B91E6B" w:rsidRPr="00E0424F" w:rsidRDefault="00B91E6B" w:rsidP="00225982">
      <w:pPr>
        <w:spacing w:before="60" w:line="276" w:lineRule="auto"/>
        <w:rPr>
          <w:rFonts w:eastAsia="Calibri"/>
          <w:b/>
          <w:i/>
          <w:color w:val="000000"/>
          <w:sz w:val="22"/>
          <w:szCs w:val="22"/>
          <w:lang w:eastAsia="en-GB"/>
        </w:rPr>
      </w:pPr>
      <w:r w:rsidRPr="00E0424F">
        <w:rPr>
          <w:rFonts w:eastAsia="Calibri"/>
          <w:b/>
          <w:i/>
          <w:color w:val="000000"/>
          <w:lang w:eastAsia="en-GB"/>
        </w:rPr>
        <w:t>Atmosphere</w:t>
      </w:r>
    </w:p>
    <w:p w14:paraId="138A33C8" w14:textId="77777777" w:rsidR="00B91E6B" w:rsidRPr="00E0424F" w:rsidRDefault="00B91E6B" w:rsidP="00225982">
      <w:pPr>
        <w:spacing w:before="60" w:line="276" w:lineRule="auto"/>
        <w:rPr>
          <w:rFonts w:eastAsia="Calibri"/>
          <w:b/>
          <w:i/>
          <w:color w:val="000000"/>
          <w:sz w:val="22"/>
          <w:szCs w:val="22"/>
          <w:lang w:eastAsia="en-GB"/>
        </w:rPr>
      </w:pPr>
    </w:p>
    <w:p w14:paraId="162C29FD" w14:textId="77777777" w:rsidR="00225982" w:rsidRPr="00E0424F" w:rsidRDefault="00225982" w:rsidP="00225982">
      <w:pPr>
        <w:spacing w:before="60" w:line="276" w:lineRule="auto"/>
        <w:rPr>
          <w:rFonts w:eastAsia="Calibri"/>
          <w:i/>
          <w:lang w:eastAsia="en-US"/>
        </w:rPr>
      </w:pPr>
      <w:r w:rsidRPr="00E0424F">
        <w:rPr>
          <w:rFonts w:eastAsia="Calibri" w:cs="Calibri"/>
          <w:u w:val="single"/>
          <w:lang w:eastAsia="en-US"/>
        </w:rPr>
        <w:t>Conclusion</w:t>
      </w:r>
      <w:r w:rsidRPr="00E0424F">
        <w:rPr>
          <w:rFonts w:eastAsia="Calibri" w:cs="Calibri"/>
          <w:lang w:eastAsia="en-US"/>
        </w:rPr>
        <w:t>:</w:t>
      </w:r>
      <w:r w:rsidRPr="00E0424F">
        <w:rPr>
          <w:rFonts w:eastAsia="Times New Roman,Calibri" w:cs="Times New Roman,Calibri"/>
          <w:i/>
          <w:iCs/>
          <w:lang w:eastAsia="en-US"/>
        </w:rPr>
        <w:t xml:space="preserve"> </w:t>
      </w:r>
    </w:p>
    <w:p w14:paraId="3C434C1C" w14:textId="21DC8B62" w:rsidR="00225982" w:rsidRPr="00E0424F" w:rsidRDefault="00225982" w:rsidP="00225982">
      <w:pPr>
        <w:autoSpaceDE w:val="0"/>
        <w:autoSpaceDN w:val="0"/>
        <w:adjustRightInd w:val="0"/>
        <w:jc w:val="both"/>
        <w:rPr>
          <w:rFonts w:eastAsia="Calibri"/>
          <w:lang w:eastAsia="en-US"/>
        </w:rPr>
      </w:pPr>
      <w:r w:rsidRPr="00E0424F">
        <w:rPr>
          <w:rFonts w:eastAsia="Times New Roman,Calibri" w:cs="Times New Roman,Calibri"/>
          <w:lang w:eastAsia="en-US"/>
        </w:rPr>
        <w:t xml:space="preserve">Criteria for the examination of environmental risks to air are not specified in the form of a numerical standard. The assessment of potential impacts on air quality is aimed to minimize the risk for stratospheric ozone depletion. There are no indications that </w:t>
      </w:r>
      <w:r w:rsidR="004378A8" w:rsidRPr="00E0424F">
        <w:rPr>
          <w:rFonts w:eastAsia="Times New Roman,Calibri" w:cs="Times New Roman,Calibri"/>
          <w:lang w:eastAsia="en-US"/>
        </w:rPr>
        <w:t>S</w:t>
      </w:r>
      <w:r w:rsidRPr="00E0424F">
        <w:rPr>
          <w:rFonts w:eastAsia="Times New Roman,Calibri" w:cs="Times New Roman,Calibri"/>
          <w:lang w:eastAsia="en-US"/>
        </w:rPr>
        <w:t>-methoprene contributes to depletion of the ozone layer as the compound is not listed as ‘controlled substance’ in Annex I of Regulation (EC) No 1005/2009 of the European Parliament. Moreover, AOPwin calculates for the active substance a half life of 4.6 hours in air (OH timeframe 24 hrs/day, 0.5×10</w:t>
      </w:r>
      <w:r w:rsidRPr="00E0424F">
        <w:rPr>
          <w:rFonts w:eastAsia="Times New Roman,Calibri" w:cs="Times New Roman,Calibri"/>
          <w:vertAlign w:val="superscript"/>
          <w:lang w:eastAsia="en-US"/>
        </w:rPr>
        <w:t>6</w:t>
      </w:r>
      <w:r w:rsidRPr="00E0424F">
        <w:rPr>
          <w:rFonts w:eastAsia="Times New Roman,Calibri" w:cs="Times New Roman,Calibri"/>
          <w:lang w:eastAsia="en-US"/>
        </w:rPr>
        <w:t xml:space="preserve"> OH radicals/cm</w:t>
      </w:r>
      <w:r w:rsidRPr="00E0424F">
        <w:rPr>
          <w:rFonts w:eastAsia="Times New Roman,Calibri" w:cs="Times New Roman,Calibri"/>
          <w:vertAlign w:val="superscript"/>
          <w:lang w:eastAsia="en-US"/>
        </w:rPr>
        <w:t>3</w:t>
      </w:r>
      <w:r w:rsidRPr="00E0424F">
        <w:rPr>
          <w:rFonts w:eastAsia="Times New Roman,Calibri" w:cs="Times New Roman,Calibri"/>
          <w:lang w:eastAsia="en-US"/>
        </w:rPr>
        <w:t>). The calculated half li</w:t>
      </w:r>
      <w:r w:rsidR="00E21D29" w:rsidRPr="00E0424F">
        <w:rPr>
          <w:rFonts w:eastAsia="Times New Roman,Calibri" w:cs="Times New Roman,Calibri"/>
          <w:lang w:eastAsia="en-US"/>
        </w:rPr>
        <w:t>f</w:t>
      </w:r>
      <w:r w:rsidRPr="00E0424F">
        <w:rPr>
          <w:rFonts w:eastAsia="Times New Roman,Calibri" w:cs="Times New Roman,Calibri"/>
          <w:lang w:eastAsia="en-US"/>
        </w:rPr>
        <w:t>e is below the trigger of 2 days, which is used as cut off value to identify chemicals that could be of potential concern for long range transport through the atmosphere. The environmental risk to air is therefore considered acceptable.</w:t>
      </w:r>
    </w:p>
    <w:bookmarkEnd w:id="1614"/>
    <w:bookmarkEnd w:id="1615"/>
    <w:bookmarkEnd w:id="1616"/>
    <w:p w14:paraId="0A821C4E" w14:textId="77777777" w:rsidR="00073823" w:rsidRPr="00E0424F" w:rsidRDefault="00073823" w:rsidP="00073823">
      <w:pPr>
        <w:rPr>
          <w:color w:val="000000"/>
          <w:sz w:val="22"/>
          <w:szCs w:val="22"/>
          <w:lang w:eastAsia="en-GB"/>
        </w:rPr>
      </w:pPr>
    </w:p>
    <w:p w14:paraId="6B5D916D" w14:textId="77777777" w:rsidR="00FD2055" w:rsidRPr="00E0424F" w:rsidRDefault="00FD2055" w:rsidP="002166F2">
      <w:pPr>
        <w:keepNext/>
        <w:rPr>
          <w:rFonts w:eastAsia="Calibri"/>
          <w:b/>
          <w:i/>
          <w:lang w:eastAsia="en-US"/>
        </w:rPr>
      </w:pPr>
      <w:bookmarkStart w:id="1617" w:name="_Toc377651051"/>
      <w:bookmarkStart w:id="1618" w:name="_Toc389729120"/>
      <w:bookmarkStart w:id="1619" w:name="_Toc403472804"/>
      <w:r w:rsidRPr="00E0424F">
        <w:rPr>
          <w:rFonts w:eastAsia="Calibri" w:cs="Calibri"/>
          <w:b/>
          <w:bCs/>
          <w:i/>
          <w:iCs/>
          <w:lang w:eastAsia="en-US"/>
        </w:rPr>
        <w:t>Sewage treatment plant (STP</w:t>
      </w:r>
      <w:bookmarkEnd w:id="1617"/>
      <w:r w:rsidRPr="00E0424F">
        <w:rPr>
          <w:rFonts w:eastAsia="Calibri" w:cs="Calibri"/>
          <w:b/>
          <w:bCs/>
          <w:i/>
          <w:iCs/>
          <w:lang w:eastAsia="en-US"/>
        </w:rPr>
        <w:t>)</w:t>
      </w:r>
      <w:bookmarkEnd w:id="1618"/>
      <w:bookmarkEnd w:id="1619"/>
      <w:r w:rsidRPr="00E0424F">
        <w:rPr>
          <w:rFonts w:eastAsia="Calibri" w:cs="Calibri"/>
          <w:b/>
          <w:bCs/>
          <w:i/>
          <w:iCs/>
          <w:lang w:eastAsia="en-US"/>
        </w:rPr>
        <w:t xml:space="preserve"> </w:t>
      </w:r>
    </w:p>
    <w:p w14:paraId="3A5D65B8" w14:textId="77777777" w:rsidR="00FD2055" w:rsidRPr="00E0424F" w:rsidRDefault="00FD2055" w:rsidP="002166F2">
      <w:pPr>
        <w:keepNext/>
        <w:spacing w:before="60" w:line="276" w:lineRule="auto"/>
        <w:rPr>
          <w:rFonts w:eastAsia="Calibri"/>
          <w: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4118"/>
      </w:tblGrid>
      <w:tr w:rsidR="00756F33" w:rsidRPr="00E0424F" w14:paraId="32B1CF8E" w14:textId="77777777" w:rsidTr="00610B5A">
        <w:trPr>
          <w:trHeight w:val="249"/>
        </w:trPr>
        <w:tc>
          <w:tcPr>
            <w:tcW w:w="5000" w:type="pct"/>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7A0E65A" w14:textId="77777777" w:rsidR="00756F33" w:rsidRPr="00E0424F" w:rsidRDefault="00756F33" w:rsidP="002166F2">
            <w:pPr>
              <w:keepNext/>
              <w:spacing w:before="60" w:after="60" w:line="260" w:lineRule="atLeast"/>
              <w:jc w:val="center"/>
              <w:rPr>
                <w:rFonts w:eastAsia="Calibri" w:cs="Arial"/>
                <w:b/>
                <w:bCs/>
                <w:color w:val="000000"/>
                <w:sz w:val="18"/>
                <w:szCs w:val="18"/>
                <w:lang w:eastAsia="en-GB"/>
              </w:rPr>
            </w:pPr>
            <w:r w:rsidRPr="00E0424F">
              <w:rPr>
                <w:rFonts w:eastAsia="Arial,Calibri" w:cs="Arial,Calibri"/>
                <w:b/>
                <w:bCs/>
                <w:color w:val="000000" w:themeColor="text1"/>
                <w:sz w:val="18"/>
                <w:szCs w:val="18"/>
                <w:lang w:eastAsia="en-GB"/>
              </w:rPr>
              <w:t>Summary table on calculated PEC/PNEC values</w:t>
            </w:r>
          </w:p>
        </w:tc>
      </w:tr>
      <w:tr w:rsidR="00756F33" w:rsidRPr="00E0424F" w14:paraId="7BA5017F" w14:textId="77777777" w:rsidTr="00610B5A">
        <w:trPr>
          <w:trHeight w:val="471"/>
        </w:trPr>
        <w:tc>
          <w:tcPr>
            <w:tcW w:w="2763" w:type="pct"/>
            <w:shd w:val="clear" w:color="auto" w:fill="FFFFFF" w:themeFill="background1"/>
            <w:vAlign w:val="center"/>
          </w:tcPr>
          <w:p w14:paraId="6A7451A6" w14:textId="77777777" w:rsidR="00756F33" w:rsidRPr="00E0424F" w:rsidRDefault="00756F33" w:rsidP="002166F2">
            <w:pPr>
              <w:keepNext/>
              <w:spacing w:before="60" w:after="60" w:line="260" w:lineRule="atLeast"/>
              <w:rPr>
                <w:rFonts w:eastAsia="Calibri" w:cs="Arial"/>
                <w:color w:val="000000"/>
                <w:sz w:val="18"/>
                <w:szCs w:val="18"/>
                <w:lang w:eastAsia="en-GB"/>
              </w:rPr>
            </w:pPr>
            <w:r w:rsidRPr="00E0424F">
              <w:rPr>
                <w:rFonts w:eastAsia="Calibri" w:cs="Arial"/>
                <w:color w:val="000000"/>
                <w:sz w:val="18"/>
                <w:szCs w:val="18"/>
                <w:lang w:eastAsia="en-GB"/>
              </w:rPr>
              <w:t>Uses</w:t>
            </w:r>
          </w:p>
        </w:tc>
        <w:tc>
          <w:tcPr>
            <w:tcW w:w="2237" w:type="pct"/>
            <w:shd w:val="clear" w:color="auto" w:fill="FFFFFF" w:themeFill="background1"/>
            <w:vAlign w:val="center"/>
          </w:tcPr>
          <w:p w14:paraId="0B6D500F" w14:textId="77777777" w:rsidR="00756F33" w:rsidRPr="00E0424F" w:rsidRDefault="00756F33" w:rsidP="002166F2">
            <w:pPr>
              <w:keepNext/>
              <w:spacing w:before="60" w:after="60" w:line="260" w:lineRule="atLeast"/>
              <w:jc w:val="center"/>
              <w:rPr>
                <w:rFonts w:eastAsia="Calibri" w:cs="Arial"/>
                <w:color w:val="000000"/>
                <w:sz w:val="18"/>
                <w:szCs w:val="18"/>
                <w:lang w:eastAsia="en-GB"/>
              </w:rPr>
            </w:pPr>
            <w:r w:rsidRPr="00E0424F">
              <w:rPr>
                <w:rFonts w:eastAsia="Arial,Calibri" w:cs="Arial,Calibri"/>
                <w:b/>
                <w:bCs/>
                <w:color w:val="000000" w:themeColor="text1"/>
                <w:sz w:val="18"/>
                <w:szCs w:val="18"/>
                <w:lang w:eastAsia="en-GB"/>
              </w:rPr>
              <w:t>PEC/PNEC</w:t>
            </w:r>
            <w:r w:rsidRPr="00E0424F">
              <w:rPr>
                <w:rFonts w:eastAsia="Arial,Calibri" w:cs="Arial,Calibri"/>
                <w:b/>
                <w:bCs/>
                <w:color w:val="000000" w:themeColor="text1"/>
                <w:sz w:val="18"/>
                <w:szCs w:val="18"/>
                <w:vertAlign w:val="subscript"/>
                <w:lang w:eastAsia="en-GB"/>
              </w:rPr>
              <w:t>STP</w:t>
            </w:r>
          </w:p>
        </w:tc>
      </w:tr>
      <w:tr w:rsidR="00756F33" w:rsidRPr="00E0424F" w14:paraId="51110F78" w14:textId="77777777" w:rsidTr="00610B5A">
        <w:trPr>
          <w:trHeight w:val="75"/>
        </w:trPr>
        <w:tc>
          <w:tcPr>
            <w:tcW w:w="276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F5E3F" w14:textId="0215C9A5" w:rsidR="00756F33" w:rsidRPr="00E0424F" w:rsidRDefault="0025494B" w:rsidP="002166F2">
            <w:pPr>
              <w:keepNext/>
              <w:spacing w:before="60" w:after="60" w:line="260" w:lineRule="atLeast"/>
              <w:rPr>
                <w:rFonts w:cs="Arial"/>
                <w:sz w:val="18"/>
                <w:szCs w:val="18"/>
              </w:rPr>
            </w:pPr>
            <w:r w:rsidRPr="00E0424F">
              <w:rPr>
                <w:rFonts w:cs="Arial"/>
                <w:sz w:val="18"/>
                <w:szCs w:val="18"/>
              </w:rPr>
              <w:t>Fleas</w:t>
            </w:r>
            <w:r w:rsidR="00756F33" w:rsidRPr="00E0424F">
              <w:rPr>
                <w:rFonts w:cs="Arial"/>
                <w:sz w:val="18"/>
                <w:szCs w:val="18"/>
              </w:rPr>
              <w:t xml:space="preserve"> - indoor treatment</w:t>
            </w:r>
          </w:p>
        </w:tc>
        <w:tc>
          <w:tcPr>
            <w:tcW w:w="2237" w:type="pct"/>
            <w:tcBorders>
              <w:top w:val="single" w:sz="4" w:space="0" w:color="auto"/>
              <w:left w:val="single" w:sz="4" w:space="0" w:color="auto"/>
              <w:bottom w:val="single" w:sz="4" w:space="0" w:color="auto"/>
              <w:right w:val="single" w:sz="4" w:space="0" w:color="auto"/>
            </w:tcBorders>
            <w:shd w:val="clear" w:color="auto" w:fill="FFFFFF" w:themeFill="background1"/>
          </w:tcPr>
          <w:p w14:paraId="72AF7B10" w14:textId="5B076E41" w:rsidR="00756F33" w:rsidRPr="00E0424F" w:rsidRDefault="00206988" w:rsidP="002166F2">
            <w:pPr>
              <w:keepNext/>
              <w:spacing w:before="60" w:after="60" w:line="260" w:lineRule="atLeast"/>
              <w:jc w:val="center"/>
              <w:rPr>
                <w:rFonts w:eastAsia="Arial,Calibri" w:cs="Arial,Calibri"/>
                <w:color w:val="000000" w:themeColor="text1"/>
                <w:sz w:val="18"/>
                <w:szCs w:val="18"/>
                <w:lang w:eastAsia="en-GB"/>
              </w:rPr>
            </w:pPr>
            <w:r w:rsidRPr="00E0424F">
              <w:rPr>
                <w:rFonts w:eastAsia="Arial,Calibri" w:cs="Arial,Calibri"/>
                <w:color w:val="000000" w:themeColor="text1"/>
                <w:sz w:val="18"/>
                <w:szCs w:val="18"/>
                <w:lang w:eastAsia="en-GB"/>
              </w:rPr>
              <w:t>&lt; 0.001</w:t>
            </w:r>
          </w:p>
        </w:tc>
      </w:tr>
    </w:tbl>
    <w:p w14:paraId="01575B2B" w14:textId="77777777" w:rsidR="00B21B95" w:rsidRPr="00E0424F" w:rsidRDefault="00B21B95" w:rsidP="005F6A48">
      <w:pPr>
        <w:spacing w:before="60" w:line="276" w:lineRule="auto"/>
        <w:rPr>
          <w:rFonts w:eastAsia="Calibri"/>
          <w:sz w:val="16"/>
          <w:szCs w:val="16"/>
          <w:lang w:eastAsia="en-US"/>
        </w:rPr>
      </w:pPr>
    </w:p>
    <w:p w14:paraId="0056A9BA" w14:textId="1E643D75" w:rsidR="00FD2055" w:rsidRPr="00E0424F" w:rsidRDefault="7D590899" w:rsidP="005F6A48">
      <w:pPr>
        <w:spacing w:before="60" w:line="276" w:lineRule="auto"/>
        <w:rPr>
          <w:rFonts w:eastAsia="Calibri"/>
          <w:i/>
          <w:lang w:eastAsia="en-US"/>
        </w:rPr>
      </w:pPr>
      <w:r w:rsidRPr="00E0424F">
        <w:rPr>
          <w:rFonts w:eastAsia="Calibri" w:cs="Calibri"/>
          <w:u w:val="single"/>
          <w:lang w:eastAsia="en-US"/>
        </w:rPr>
        <w:t>Conclusion</w:t>
      </w:r>
      <w:r w:rsidRPr="00E0424F">
        <w:rPr>
          <w:rFonts w:eastAsia="Calibri" w:cs="Calibri"/>
          <w:lang w:eastAsia="en-US"/>
        </w:rPr>
        <w:t>:</w:t>
      </w:r>
    </w:p>
    <w:p w14:paraId="68D99EE8" w14:textId="438C8B7C" w:rsidR="00073823" w:rsidRPr="00E0424F" w:rsidRDefault="7D590899" w:rsidP="00073823">
      <w:r w:rsidRPr="00E0424F">
        <w:t>From the above result</w:t>
      </w:r>
      <w:r w:rsidR="008634FE" w:rsidRPr="00E0424F">
        <w:t>s</w:t>
      </w:r>
      <w:r w:rsidRPr="00E0424F">
        <w:t xml:space="preserve"> it can be concluded that the risk </w:t>
      </w:r>
      <w:r w:rsidR="005F6A48" w:rsidRPr="00E0424F">
        <w:t xml:space="preserve">for micro-organisms in the </w:t>
      </w:r>
      <w:r w:rsidRPr="00E0424F">
        <w:t>STP is acceptable.</w:t>
      </w:r>
    </w:p>
    <w:p w14:paraId="6E826655" w14:textId="77777777" w:rsidR="00073823" w:rsidRPr="00E0424F" w:rsidRDefault="00073823" w:rsidP="00FD2055">
      <w:pPr>
        <w:spacing w:line="260" w:lineRule="atLeast"/>
        <w:rPr>
          <w:rFonts w:eastAsia="Calibri"/>
          <w:lang w:eastAsia="en-US"/>
        </w:rPr>
      </w:pPr>
    </w:p>
    <w:p w14:paraId="010900E8" w14:textId="77777777" w:rsidR="00FD2055" w:rsidRPr="00E0424F" w:rsidRDefault="00FD2055" w:rsidP="002166F2">
      <w:pPr>
        <w:keepNext/>
        <w:rPr>
          <w:rFonts w:eastAsia="Calibri"/>
          <w:b/>
          <w:i/>
          <w:lang w:eastAsia="en-US"/>
        </w:rPr>
      </w:pPr>
      <w:bookmarkStart w:id="1620" w:name="_Toc377651052"/>
      <w:bookmarkStart w:id="1621" w:name="_Toc389729121"/>
      <w:bookmarkStart w:id="1622" w:name="_Toc403472805"/>
      <w:r w:rsidRPr="00E0424F">
        <w:rPr>
          <w:rFonts w:eastAsia="Calibri" w:cs="Calibri"/>
          <w:b/>
          <w:bCs/>
          <w:i/>
          <w:iCs/>
          <w:lang w:eastAsia="en-US"/>
        </w:rPr>
        <w:t>Aquatic compartment</w:t>
      </w:r>
      <w:bookmarkEnd w:id="1620"/>
      <w:bookmarkEnd w:id="1621"/>
      <w:bookmarkEnd w:id="1622"/>
    </w:p>
    <w:p w14:paraId="1426A188" w14:textId="77777777" w:rsidR="00B21B95" w:rsidRPr="00E0424F" w:rsidRDefault="00B21B95" w:rsidP="002166F2">
      <w:pPr>
        <w:keepNext/>
        <w:spacing w:before="60" w:line="276" w:lineRule="auto"/>
        <w:rPr>
          <w:rFonts w:eastAsia="Calibri"/>
          <w:sz w:val="16"/>
          <w:szCs w:val="16"/>
          <w:lang w:eastAsia="en-US"/>
        </w:rPr>
      </w:pPr>
      <w:bookmarkStart w:id="1623" w:name="_Toc377651053"/>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2"/>
        <w:gridCol w:w="2060"/>
        <w:gridCol w:w="2696"/>
      </w:tblGrid>
      <w:tr w:rsidR="0034395B" w:rsidRPr="00E0424F" w14:paraId="63414BD2" w14:textId="245329CB" w:rsidTr="004A41C5">
        <w:trPr>
          <w:trHeight w:val="249"/>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5770AD1" w14:textId="67C53125" w:rsidR="0034395B" w:rsidRPr="00E0424F" w:rsidRDefault="0034395B" w:rsidP="002166F2">
            <w:pPr>
              <w:keepNext/>
              <w:spacing w:before="60" w:after="60" w:line="260" w:lineRule="atLeast"/>
              <w:jc w:val="center"/>
              <w:rPr>
                <w:rFonts w:eastAsia="Arial,Calibri" w:cs="Arial,Calibri"/>
                <w:b/>
                <w:bCs/>
                <w:color w:val="000000" w:themeColor="text1"/>
                <w:sz w:val="18"/>
                <w:szCs w:val="18"/>
                <w:lang w:eastAsia="en-GB"/>
              </w:rPr>
            </w:pPr>
            <w:r w:rsidRPr="00E0424F">
              <w:rPr>
                <w:rFonts w:eastAsia="Arial,Calibri" w:cs="Arial,Calibri"/>
                <w:b/>
                <w:bCs/>
                <w:color w:val="000000" w:themeColor="text1"/>
                <w:sz w:val="18"/>
                <w:szCs w:val="18"/>
                <w:lang w:eastAsia="en-GB"/>
              </w:rPr>
              <w:t>Summary table on calculated PEC/PNEC values</w:t>
            </w:r>
            <w:r w:rsidR="00743289" w:rsidRPr="00E0424F">
              <w:rPr>
                <w:rFonts w:eastAsia="Arial,Calibri" w:cs="Arial,Calibri"/>
                <w:b/>
                <w:bCs/>
                <w:color w:val="000000" w:themeColor="text1"/>
                <w:sz w:val="18"/>
                <w:szCs w:val="18"/>
                <w:lang w:eastAsia="en-GB"/>
              </w:rPr>
              <w:t xml:space="preserve"> for the aquatic compartment</w:t>
            </w:r>
          </w:p>
        </w:tc>
      </w:tr>
      <w:tr w:rsidR="0034395B" w:rsidRPr="00E0424F" w14:paraId="5843DCBB" w14:textId="62E6C4FF" w:rsidTr="004A41C5">
        <w:trPr>
          <w:trHeight w:val="471"/>
        </w:trPr>
        <w:tc>
          <w:tcPr>
            <w:tcW w:w="2234" w:type="pct"/>
            <w:shd w:val="clear" w:color="auto" w:fill="FFFFFF" w:themeFill="background1"/>
            <w:vAlign w:val="center"/>
          </w:tcPr>
          <w:p w14:paraId="5B06A19C" w14:textId="77777777" w:rsidR="0034395B" w:rsidRPr="00E0424F" w:rsidRDefault="0034395B" w:rsidP="002166F2">
            <w:pPr>
              <w:keepNext/>
              <w:spacing w:before="60" w:after="60" w:line="260" w:lineRule="atLeast"/>
              <w:jc w:val="center"/>
              <w:rPr>
                <w:rFonts w:eastAsia="Calibri" w:cs="Arial"/>
                <w:color w:val="000000"/>
                <w:sz w:val="18"/>
                <w:szCs w:val="18"/>
                <w:lang w:eastAsia="en-GB"/>
              </w:rPr>
            </w:pPr>
          </w:p>
        </w:tc>
        <w:tc>
          <w:tcPr>
            <w:tcW w:w="1198" w:type="pct"/>
            <w:shd w:val="clear" w:color="auto" w:fill="FFFFFF" w:themeFill="background1"/>
            <w:vAlign w:val="center"/>
          </w:tcPr>
          <w:p w14:paraId="2872D436" w14:textId="301C163C" w:rsidR="0034395B" w:rsidRPr="00E0424F" w:rsidRDefault="0034395B" w:rsidP="002166F2">
            <w:pPr>
              <w:keepNext/>
              <w:spacing w:before="60" w:after="60" w:line="260" w:lineRule="atLeast"/>
              <w:jc w:val="center"/>
              <w:rPr>
                <w:rFonts w:eastAsia="Calibri" w:cs="Arial"/>
                <w:color w:val="000000"/>
                <w:sz w:val="18"/>
                <w:szCs w:val="18"/>
                <w:lang w:eastAsia="en-GB"/>
              </w:rPr>
            </w:pPr>
            <w:r w:rsidRPr="00E0424F">
              <w:rPr>
                <w:rFonts w:eastAsia="Arial,Calibri" w:cs="Arial,Calibri"/>
                <w:b/>
                <w:bCs/>
                <w:color w:val="000000" w:themeColor="text1"/>
                <w:sz w:val="18"/>
                <w:szCs w:val="18"/>
                <w:lang w:eastAsia="en-GB"/>
              </w:rPr>
              <w:t>PEC/PNEC</w:t>
            </w:r>
            <w:r w:rsidRPr="00E0424F">
              <w:rPr>
                <w:rFonts w:eastAsia="Arial,Calibri" w:cs="Arial,Calibri"/>
                <w:b/>
                <w:bCs/>
                <w:color w:val="000000" w:themeColor="text1"/>
                <w:sz w:val="18"/>
                <w:szCs w:val="18"/>
                <w:vertAlign w:val="subscript"/>
                <w:lang w:eastAsia="en-GB"/>
              </w:rPr>
              <w:t>water</w:t>
            </w:r>
          </w:p>
        </w:tc>
        <w:tc>
          <w:tcPr>
            <w:tcW w:w="1568" w:type="pct"/>
            <w:shd w:val="clear" w:color="auto" w:fill="FFFFFF" w:themeFill="background1"/>
          </w:tcPr>
          <w:p w14:paraId="4A205901" w14:textId="2FB93F51" w:rsidR="0034395B" w:rsidRPr="00E0424F" w:rsidRDefault="0034395B" w:rsidP="002166F2">
            <w:pPr>
              <w:keepNext/>
              <w:spacing w:before="60" w:after="60" w:line="260" w:lineRule="atLeast"/>
              <w:jc w:val="center"/>
              <w:rPr>
                <w:rFonts w:eastAsia="Arial,Calibri" w:cs="Arial,Calibri"/>
                <w:b/>
                <w:bCs/>
                <w:color w:val="000000" w:themeColor="text1"/>
                <w:sz w:val="18"/>
                <w:szCs w:val="18"/>
                <w:lang w:eastAsia="en-GB"/>
              </w:rPr>
            </w:pPr>
            <w:r w:rsidRPr="00E0424F">
              <w:rPr>
                <w:rFonts w:eastAsia="Arial,Calibri" w:cs="Arial,Calibri"/>
                <w:b/>
                <w:bCs/>
                <w:color w:val="000000" w:themeColor="text1"/>
                <w:sz w:val="18"/>
                <w:szCs w:val="18"/>
                <w:lang w:eastAsia="en-GB"/>
              </w:rPr>
              <w:t>PEC/PNEC</w:t>
            </w:r>
            <w:r w:rsidRPr="00E0424F">
              <w:rPr>
                <w:rFonts w:eastAsia="Arial,Calibri" w:cs="Arial,Calibri"/>
                <w:b/>
                <w:bCs/>
                <w:color w:val="000000" w:themeColor="text1"/>
                <w:sz w:val="18"/>
                <w:szCs w:val="18"/>
                <w:vertAlign w:val="subscript"/>
                <w:lang w:eastAsia="en-GB"/>
              </w:rPr>
              <w:t>sediment</w:t>
            </w:r>
          </w:p>
        </w:tc>
      </w:tr>
      <w:tr w:rsidR="004A41C5" w:rsidRPr="00E0424F" w14:paraId="625B990B" w14:textId="77777777" w:rsidTr="004A41C5">
        <w:trPr>
          <w:trHeight w:val="75"/>
        </w:trPr>
        <w:tc>
          <w:tcPr>
            <w:tcW w:w="2234" w:type="pct"/>
            <w:shd w:val="clear" w:color="auto" w:fill="FFFFFF" w:themeFill="background1"/>
          </w:tcPr>
          <w:p w14:paraId="034C62AC" w14:textId="4DCB0A8A" w:rsidR="004A41C5" w:rsidRPr="00E0424F" w:rsidRDefault="0032470B" w:rsidP="002166F2">
            <w:pPr>
              <w:keepNext/>
              <w:spacing w:before="60" w:after="60" w:line="260" w:lineRule="atLeast"/>
              <w:rPr>
                <w:rFonts w:cs="Arial"/>
                <w:sz w:val="18"/>
                <w:szCs w:val="18"/>
              </w:rPr>
            </w:pPr>
            <w:r w:rsidRPr="00E0424F">
              <w:rPr>
                <w:rFonts w:eastAsia="Calibri"/>
                <w:sz w:val="18"/>
                <w:szCs w:val="18"/>
                <w:lang w:eastAsia="en-US"/>
              </w:rPr>
              <w:t>F</w:t>
            </w:r>
            <w:r w:rsidR="004A41C5" w:rsidRPr="00E0424F">
              <w:rPr>
                <w:rFonts w:eastAsia="Calibri"/>
                <w:sz w:val="18"/>
                <w:szCs w:val="18"/>
                <w:lang w:eastAsia="en-US"/>
              </w:rPr>
              <w:t>leas - indoor treatment</w:t>
            </w:r>
          </w:p>
        </w:tc>
        <w:tc>
          <w:tcPr>
            <w:tcW w:w="1198" w:type="pct"/>
            <w:shd w:val="clear" w:color="auto" w:fill="FFFFFF" w:themeFill="background1"/>
          </w:tcPr>
          <w:p w14:paraId="24721E3A" w14:textId="7226DBF8" w:rsidR="004A41C5" w:rsidRPr="00E0424F" w:rsidRDefault="00206988" w:rsidP="002166F2">
            <w:pPr>
              <w:keepNext/>
              <w:spacing w:before="60" w:after="60" w:line="260" w:lineRule="atLeast"/>
              <w:jc w:val="center"/>
              <w:rPr>
                <w:rFonts w:cs="Arial"/>
                <w:bCs/>
                <w:sz w:val="18"/>
                <w:szCs w:val="18"/>
              </w:rPr>
            </w:pPr>
            <w:r w:rsidRPr="00E0424F">
              <w:rPr>
                <w:rFonts w:eastAsia="Calibri"/>
                <w:bCs/>
                <w:sz w:val="18"/>
                <w:szCs w:val="18"/>
                <w:lang w:eastAsia="en-US"/>
              </w:rPr>
              <w:t>0.087</w:t>
            </w:r>
          </w:p>
        </w:tc>
        <w:tc>
          <w:tcPr>
            <w:tcW w:w="1568" w:type="pct"/>
            <w:shd w:val="clear" w:color="auto" w:fill="FFFFFF" w:themeFill="background1"/>
          </w:tcPr>
          <w:p w14:paraId="48FE6453" w14:textId="76AB9AB3" w:rsidR="004A41C5" w:rsidRPr="00E0424F" w:rsidRDefault="00D913AA" w:rsidP="002166F2">
            <w:pPr>
              <w:keepNext/>
              <w:spacing w:before="60" w:after="60" w:line="260" w:lineRule="atLeast"/>
              <w:jc w:val="center"/>
              <w:rPr>
                <w:rFonts w:cs="Arial"/>
                <w:bCs/>
                <w:sz w:val="18"/>
                <w:szCs w:val="18"/>
              </w:rPr>
            </w:pPr>
            <w:r w:rsidRPr="00E0424F">
              <w:rPr>
                <w:rFonts w:eastAsia="Calibri"/>
                <w:bCs/>
                <w:sz w:val="18"/>
                <w:szCs w:val="18"/>
                <w:lang w:eastAsia="en-US"/>
              </w:rPr>
              <w:t>0.86</w:t>
            </w:r>
          </w:p>
        </w:tc>
      </w:tr>
    </w:tbl>
    <w:p w14:paraId="274849F6" w14:textId="77777777" w:rsidR="0025494B" w:rsidRPr="00E0424F" w:rsidRDefault="0025494B" w:rsidP="00B21B95">
      <w:pPr>
        <w:spacing w:before="60" w:line="276" w:lineRule="auto"/>
        <w:rPr>
          <w:rFonts w:eastAsia="Calibri"/>
          <w:sz w:val="16"/>
          <w:szCs w:val="16"/>
          <w:lang w:eastAsia="en-US"/>
        </w:rPr>
      </w:pPr>
    </w:p>
    <w:p w14:paraId="74FA2238" w14:textId="7AAC7EF2" w:rsidR="00FD2055" w:rsidRPr="00E0424F" w:rsidRDefault="7D590899" w:rsidP="00AD13AC">
      <w:pPr>
        <w:spacing w:before="60" w:line="276" w:lineRule="auto"/>
        <w:rPr>
          <w:rFonts w:eastAsia="Calibri"/>
          <w:i/>
          <w:lang w:eastAsia="en-US"/>
        </w:rPr>
      </w:pPr>
      <w:r w:rsidRPr="00E0424F">
        <w:rPr>
          <w:rFonts w:eastAsia="Calibri" w:cs="Calibri"/>
          <w:u w:val="single"/>
          <w:lang w:eastAsia="en-US"/>
        </w:rPr>
        <w:t>Conclusion</w:t>
      </w:r>
      <w:r w:rsidRPr="00E0424F">
        <w:rPr>
          <w:rFonts w:eastAsia="Calibri" w:cs="Calibri"/>
          <w:lang w:eastAsia="en-US"/>
        </w:rPr>
        <w:t xml:space="preserve">: </w:t>
      </w:r>
    </w:p>
    <w:p w14:paraId="79336F67" w14:textId="1E411FB4" w:rsidR="00463213" w:rsidRPr="00E0424F" w:rsidRDefault="7D590899" w:rsidP="0034395B">
      <w:pPr>
        <w:jc w:val="both"/>
      </w:pPr>
      <w:r w:rsidRPr="00E0424F">
        <w:t xml:space="preserve">From the above result it can be concluded that the </w:t>
      </w:r>
      <w:r w:rsidRPr="00E0424F">
        <w:rPr>
          <w:bCs/>
        </w:rPr>
        <w:t>risk to</w:t>
      </w:r>
      <w:r w:rsidR="0034395B" w:rsidRPr="00E0424F">
        <w:rPr>
          <w:bCs/>
        </w:rPr>
        <w:t xml:space="preserve"> aquatic and</w:t>
      </w:r>
      <w:r w:rsidRPr="00E0424F">
        <w:rPr>
          <w:bCs/>
        </w:rPr>
        <w:t xml:space="preserve"> sediment dwelling organisms is</w:t>
      </w:r>
      <w:r w:rsidR="00AD13AC" w:rsidRPr="00E0424F">
        <w:rPr>
          <w:bCs/>
        </w:rPr>
        <w:t xml:space="preserve"> a</w:t>
      </w:r>
      <w:r w:rsidRPr="00E0424F">
        <w:rPr>
          <w:bCs/>
        </w:rPr>
        <w:t>cceptable</w:t>
      </w:r>
      <w:r w:rsidRPr="00E0424F">
        <w:t>.</w:t>
      </w:r>
    </w:p>
    <w:p w14:paraId="4CDE6744" w14:textId="77777777" w:rsidR="003D08FB" w:rsidRPr="00E0424F" w:rsidRDefault="003D08FB" w:rsidP="00B22654"/>
    <w:p w14:paraId="033D8CF0" w14:textId="7476D591" w:rsidR="00B21B95" w:rsidRPr="00E0424F" w:rsidRDefault="00FD2055" w:rsidP="002166F2">
      <w:pPr>
        <w:keepNext/>
        <w:spacing w:before="60" w:line="276" w:lineRule="auto"/>
        <w:rPr>
          <w:rFonts w:eastAsia="Calibri"/>
          <w:i/>
          <w:lang w:eastAsia="en-US"/>
        </w:rPr>
      </w:pPr>
      <w:bookmarkStart w:id="1624" w:name="_Toc389729122"/>
      <w:bookmarkStart w:id="1625" w:name="_Toc403472806"/>
      <w:r w:rsidRPr="00E0424F">
        <w:rPr>
          <w:rFonts w:eastAsia="Calibri" w:cs="Calibri"/>
          <w:b/>
          <w:bCs/>
          <w:i/>
          <w:iCs/>
          <w:lang w:eastAsia="en-US"/>
        </w:rPr>
        <w:t>Terrestrial compartment</w:t>
      </w:r>
      <w:bookmarkEnd w:id="1624"/>
      <w:bookmarkEnd w:id="1625"/>
      <w:r w:rsidRPr="00E0424F">
        <w:rPr>
          <w:rFonts w:eastAsia="Calibri" w:cs="Calibri"/>
          <w:b/>
          <w:bCs/>
          <w:i/>
          <w:iCs/>
          <w:lang w:eastAsia="en-US"/>
        </w:rPr>
        <w:t xml:space="preserve"> </w:t>
      </w:r>
      <w:bookmarkEnd w:id="16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4118"/>
      </w:tblGrid>
      <w:tr w:rsidR="00B21B95" w:rsidRPr="00E0424F" w14:paraId="117C2838" w14:textId="77777777" w:rsidTr="00034229">
        <w:trPr>
          <w:trHeight w:val="249"/>
        </w:trPr>
        <w:tc>
          <w:tcPr>
            <w:tcW w:w="5000" w:type="pct"/>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69DDEE1" w14:textId="12FB43D1" w:rsidR="00B21B95" w:rsidRPr="00E0424F" w:rsidRDefault="00B21B95" w:rsidP="002166F2">
            <w:pPr>
              <w:keepNext/>
              <w:spacing w:before="60" w:after="60" w:line="260" w:lineRule="atLeast"/>
              <w:jc w:val="center"/>
              <w:rPr>
                <w:rFonts w:eastAsia="Calibri" w:cs="Arial"/>
                <w:b/>
                <w:bCs/>
                <w:color w:val="000000"/>
                <w:sz w:val="18"/>
                <w:szCs w:val="18"/>
                <w:lang w:eastAsia="en-GB"/>
              </w:rPr>
            </w:pPr>
            <w:r w:rsidRPr="00E0424F">
              <w:rPr>
                <w:rFonts w:eastAsia="Arial,Calibri" w:cs="Arial,Calibri"/>
                <w:b/>
                <w:bCs/>
                <w:color w:val="000000" w:themeColor="text1"/>
                <w:sz w:val="18"/>
                <w:szCs w:val="18"/>
                <w:lang w:eastAsia="en-GB"/>
              </w:rPr>
              <w:t>Summary table on calculated PEC/PNEC values</w:t>
            </w:r>
            <w:r w:rsidR="00743289" w:rsidRPr="00E0424F">
              <w:rPr>
                <w:rFonts w:eastAsia="Arial,Calibri" w:cs="Arial,Calibri"/>
                <w:b/>
                <w:bCs/>
                <w:color w:val="000000" w:themeColor="text1"/>
                <w:sz w:val="18"/>
                <w:szCs w:val="18"/>
                <w:lang w:eastAsia="en-GB"/>
              </w:rPr>
              <w:t xml:space="preserve"> for the receiving soil compartment</w:t>
            </w:r>
          </w:p>
        </w:tc>
      </w:tr>
      <w:tr w:rsidR="00B21B95" w:rsidRPr="00E0424F" w14:paraId="53E5B7EC" w14:textId="77777777" w:rsidTr="00034229">
        <w:trPr>
          <w:trHeight w:val="471"/>
        </w:trPr>
        <w:tc>
          <w:tcPr>
            <w:tcW w:w="2763" w:type="pct"/>
            <w:shd w:val="clear" w:color="auto" w:fill="FFFFFF" w:themeFill="background1"/>
            <w:vAlign w:val="center"/>
          </w:tcPr>
          <w:p w14:paraId="631FB4F3" w14:textId="77777777" w:rsidR="00B21B95" w:rsidRPr="00E0424F" w:rsidRDefault="00B21B95" w:rsidP="002166F2">
            <w:pPr>
              <w:keepNext/>
              <w:spacing w:before="60" w:after="60" w:line="260" w:lineRule="atLeast"/>
              <w:jc w:val="center"/>
              <w:rPr>
                <w:rFonts w:eastAsia="Calibri" w:cs="Arial"/>
                <w:color w:val="000000"/>
                <w:sz w:val="18"/>
                <w:szCs w:val="18"/>
                <w:lang w:eastAsia="en-GB"/>
              </w:rPr>
            </w:pPr>
          </w:p>
        </w:tc>
        <w:tc>
          <w:tcPr>
            <w:tcW w:w="2237" w:type="pct"/>
            <w:shd w:val="clear" w:color="auto" w:fill="FFFFFF" w:themeFill="background1"/>
            <w:vAlign w:val="center"/>
          </w:tcPr>
          <w:p w14:paraId="526DA87D" w14:textId="2DA3BB0C" w:rsidR="00B21B95" w:rsidRPr="00E0424F" w:rsidRDefault="00B21B95" w:rsidP="002166F2">
            <w:pPr>
              <w:keepNext/>
              <w:spacing w:before="60" w:after="60" w:line="260" w:lineRule="atLeast"/>
              <w:jc w:val="center"/>
              <w:rPr>
                <w:rFonts w:eastAsia="Calibri" w:cs="Arial"/>
                <w:color w:val="000000"/>
                <w:sz w:val="18"/>
                <w:szCs w:val="18"/>
                <w:lang w:eastAsia="en-GB"/>
              </w:rPr>
            </w:pPr>
            <w:r w:rsidRPr="00E0424F">
              <w:rPr>
                <w:rFonts w:eastAsia="Arial,Calibri" w:cs="Arial,Calibri"/>
                <w:b/>
                <w:bCs/>
                <w:color w:val="000000" w:themeColor="text1"/>
                <w:sz w:val="18"/>
                <w:szCs w:val="18"/>
                <w:lang w:eastAsia="en-GB"/>
              </w:rPr>
              <w:t>PEC/PNEC</w:t>
            </w:r>
            <w:r w:rsidRPr="00E0424F">
              <w:rPr>
                <w:rFonts w:eastAsia="Arial,Calibri" w:cs="Arial,Calibri"/>
                <w:b/>
                <w:bCs/>
                <w:color w:val="000000" w:themeColor="text1"/>
                <w:sz w:val="18"/>
                <w:szCs w:val="18"/>
                <w:vertAlign w:val="subscript"/>
                <w:lang w:eastAsia="en-GB"/>
              </w:rPr>
              <w:t>Soil</w:t>
            </w:r>
          </w:p>
        </w:tc>
      </w:tr>
      <w:tr w:rsidR="004A41C5" w:rsidRPr="00E0424F" w14:paraId="3C4805EA" w14:textId="77777777" w:rsidTr="00610B5A">
        <w:trPr>
          <w:trHeight w:val="75"/>
        </w:trPr>
        <w:tc>
          <w:tcPr>
            <w:tcW w:w="2763" w:type="pct"/>
            <w:shd w:val="clear" w:color="auto" w:fill="FFFFFF" w:themeFill="background1"/>
            <w:vAlign w:val="center"/>
          </w:tcPr>
          <w:p w14:paraId="481E9A7C" w14:textId="0DEC10DE" w:rsidR="004A41C5" w:rsidRPr="00E0424F" w:rsidRDefault="002166F2" w:rsidP="002166F2">
            <w:pPr>
              <w:keepNext/>
              <w:spacing w:before="60" w:after="60" w:line="260" w:lineRule="atLeast"/>
              <w:rPr>
                <w:rFonts w:eastAsia="Calibri" w:cs="Arial"/>
                <w:color w:val="000000"/>
                <w:sz w:val="18"/>
                <w:szCs w:val="18"/>
                <w:lang w:eastAsia="en-GB"/>
              </w:rPr>
            </w:pPr>
            <w:r w:rsidRPr="00E0424F">
              <w:rPr>
                <w:rFonts w:cs="Arial"/>
                <w:sz w:val="18"/>
                <w:szCs w:val="18"/>
                <w:lang w:eastAsia="nl-NL"/>
              </w:rPr>
              <w:t>F</w:t>
            </w:r>
            <w:r w:rsidR="004A41C5" w:rsidRPr="00E0424F">
              <w:rPr>
                <w:rFonts w:cs="Arial"/>
                <w:sz w:val="18"/>
                <w:szCs w:val="18"/>
                <w:lang w:eastAsia="nl-NL"/>
              </w:rPr>
              <w:t>leas - indoor treatment</w:t>
            </w:r>
          </w:p>
        </w:tc>
        <w:tc>
          <w:tcPr>
            <w:tcW w:w="2237" w:type="pct"/>
            <w:shd w:val="clear" w:color="auto" w:fill="FFFFFF" w:themeFill="background1"/>
            <w:vAlign w:val="center"/>
          </w:tcPr>
          <w:p w14:paraId="591957BE" w14:textId="5B645519" w:rsidR="004A41C5" w:rsidRPr="00E0424F" w:rsidRDefault="00206988" w:rsidP="002166F2">
            <w:pPr>
              <w:keepNext/>
              <w:spacing w:before="60" w:after="60" w:line="260" w:lineRule="atLeast"/>
              <w:jc w:val="center"/>
              <w:rPr>
                <w:rFonts w:eastAsia="Arial,Calibri" w:cs="Arial,Calibri"/>
                <w:color w:val="000000"/>
                <w:sz w:val="18"/>
                <w:szCs w:val="18"/>
                <w:lang w:eastAsia="en-GB"/>
              </w:rPr>
            </w:pPr>
            <w:r w:rsidRPr="00E0424F">
              <w:rPr>
                <w:rFonts w:cs="Arial"/>
                <w:sz w:val="18"/>
                <w:szCs w:val="18"/>
                <w:lang w:eastAsia="nl-NL"/>
              </w:rPr>
              <w:t>&lt; 0.001</w:t>
            </w:r>
          </w:p>
        </w:tc>
      </w:tr>
    </w:tbl>
    <w:p w14:paraId="54AFED22" w14:textId="77777777" w:rsidR="001B0B25" w:rsidRPr="00E0424F" w:rsidRDefault="001B0B25" w:rsidP="00B21B95">
      <w:pPr>
        <w:spacing w:before="60" w:line="276" w:lineRule="auto"/>
        <w:rPr>
          <w:rFonts w:eastAsia="Calibri"/>
          <w:sz w:val="16"/>
          <w:szCs w:val="16"/>
          <w:lang w:eastAsia="en-US"/>
        </w:rPr>
      </w:pPr>
    </w:p>
    <w:p w14:paraId="49DA75B6" w14:textId="60900804" w:rsidR="00463213" w:rsidRPr="00E0424F" w:rsidRDefault="7D590899" w:rsidP="00463213">
      <w:pPr>
        <w:jc w:val="both"/>
      </w:pPr>
      <w:r w:rsidRPr="00E0424F">
        <w:rPr>
          <w:rFonts w:eastAsia="Calibri" w:cs="Calibri"/>
          <w:u w:val="single"/>
          <w:lang w:eastAsia="en-US"/>
        </w:rPr>
        <w:t>Conclusion</w:t>
      </w:r>
      <w:r w:rsidRPr="00E0424F">
        <w:rPr>
          <w:rFonts w:eastAsia="Calibri" w:cs="Calibri"/>
          <w:lang w:eastAsia="en-US"/>
        </w:rPr>
        <w:t xml:space="preserve">: </w:t>
      </w:r>
      <w:r w:rsidRPr="00E0424F">
        <w:t>From the above result</w:t>
      </w:r>
      <w:r w:rsidR="008634FE" w:rsidRPr="00E0424F">
        <w:t>s</w:t>
      </w:r>
      <w:r w:rsidRPr="00E0424F">
        <w:t xml:space="preserve"> it can be concluded that the risk </w:t>
      </w:r>
      <w:r w:rsidR="008634FE" w:rsidRPr="00E0424F">
        <w:t>for terrestrial organisms is</w:t>
      </w:r>
      <w:r w:rsidRPr="00E0424F">
        <w:t xml:space="preserve"> acceptable.</w:t>
      </w:r>
    </w:p>
    <w:p w14:paraId="3B53AE3A" w14:textId="77777777" w:rsidR="00AD13AC" w:rsidRPr="00E0424F" w:rsidRDefault="00AD13AC" w:rsidP="008634FE"/>
    <w:p w14:paraId="7768DA6F" w14:textId="54BB9EB8" w:rsidR="008634FE" w:rsidRPr="00E0424F" w:rsidRDefault="008634FE" w:rsidP="00B669CB">
      <w:pPr>
        <w:jc w:val="both"/>
      </w:pPr>
      <w:r w:rsidRPr="00E0424F">
        <w:t>The risk assessment to arthropods is considered to be similar to soil organisms due to their direct contact with soils. The standards for soil arthropods are therefore met. Because the active substance is expected to have a non</w:t>
      </w:r>
      <w:r w:rsidR="00B91E6B" w:rsidRPr="00E0424F">
        <w:t>-</w:t>
      </w:r>
      <w:r w:rsidRPr="00E0424F">
        <w:t xml:space="preserve">systemic mode of action, secondary exposure of bees through pollen is considered negligible. </w:t>
      </w:r>
      <w:r w:rsidRPr="00E0424F">
        <w:rPr>
          <w:bCs/>
        </w:rPr>
        <w:t>Hence, the risk for bees is considered acceptable for the active substanc</w:t>
      </w:r>
      <w:r w:rsidR="00A526FC" w:rsidRPr="00E0424F">
        <w:rPr>
          <w:bCs/>
        </w:rPr>
        <w:t>e</w:t>
      </w:r>
      <w:r w:rsidRPr="00E0424F">
        <w:rPr>
          <w:bCs/>
        </w:rPr>
        <w:t xml:space="preserve">. </w:t>
      </w:r>
    </w:p>
    <w:p w14:paraId="4DFCE531" w14:textId="77777777" w:rsidR="00463213" w:rsidRPr="00E0424F" w:rsidRDefault="00463213" w:rsidP="00463213">
      <w:pPr>
        <w:rPr>
          <w:lang w:eastAsia="en-US"/>
        </w:rPr>
      </w:pPr>
    </w:p>
    <w:p w14:paraId="680EF020" w14:textId="77777777" w:rsidR="00FD2055" w:rsidRPr="00E0424F" w:rsidRDefault="00FD2055" w:rsidP="00A451EF">
      <w:pPr>
        <w:keepNext/>
        <w:rPr>
          <w:rFonts w:eastAsia="Calibri"/>
          <w:b/>
          <w:i/>
          <w:lang w:eastAsia="en-US"/>
        </w:rPr>
      </w:pPr>
      <w:bookmarkStart w:id="1626" w:name="_Toc387245239"/>
      <w:bookmarkStart w:id="1627" w:name="_Toc387245240"/>
      <w:bookmarkStart w:id="1628" w:name="_Toc387245241"/>
      <w:bookmarkStart w:id="1629" w:name="_Toc387245244"/>
      <w:bookmarkStart w:id="1630" w:name="_Toc387245253"/>
      <w:bookmarkStart w:id="1631" w:name="_Toc389729123"/>
      <w:bookmarkStart w:id="1632" w:name="_Toc403472807"/>
      <w:bookmarkEnd w:id="1626"/>
      <w:bookmarkEnd w:id="1627"/>
      <w:bookmarkEnd w:id="1628"/>
      <w:bookmarkEnd w:id="1629"/>
      <w:bookmarkEnd w:id="1630"/>
      <w:r w:rsidRPr="00E0424F">
        <w:rPr>
          <w:rFonts w:eastAsia="Calibri" w:cs="Calibri"/>
          <w:b/>
          <w:bCs/>
          <w:i/>
          <w:iCs/>
          <w:lang w:eastAsia="en-US"/>
        </w:rPr>
        <w:t>Groundwater</w:t>
      </w:r>
      <w:bookmarkEnd w:id="1631"/>
      <w:bookmarkEnd w:id="1632"/>
    </w:p>
    <w:p w14:paraId="64E2EE26" w14:textId="77777777" w:rsidR="00FD2055" w:rsidRPr="00E0424F" w:rsidRDefault="00FD2055" w:rsidP="00A451EF">
      <w:pPr>
        <w:keepNext/>
        <w:spacing w:line="260" w:lineRule="atLeast"/>
        <w:rPr>
          <w:rFonts w:eastAsia="Calibri"/>
          <w:lang w:eastAsia="en-US"/>
        </w:rPr>
      </w:pPr>
    </w:p>
    <w:p w14:paraId="3D1C1ACE" w14:textId="4D591526" w:rsidR="00463213" w:rsidRPr="00E0424F" w:rsidRDefault="7D590899" w:rsidP="00A451EF">
      <w:pPr>
        <w:keepNext/>
        <w:spacing w:line="260" w:lineRule="atLeast"/>
        <w:jc w:val="both"/>
        <w:rPr>
          <w:rFonts w:eastAsia="Calibri"/>
          <w:lang w:eastAsia="en-US"/>
        </w:rPr>
      </w:pPr>
      <w:r w:rsidRPr="00E0424F">
        <w:rPr>
          <w:lang w:eastAsia="en-US"/>
        </w:rPr>
        <w:t>The maximum permissible concentration according to European Drinking Water Directive</w:t>
      </w:r>
      <w:r w:rsidRPr="00E0424F">
        <w:t xml:space="preserve"> (DWD)</w:t>
      </w:r>
      <w:r w:rsidRPr="00E0424F">
        <w:rPr>
          <w:lang w:eastAsia="en-US"/>
        </w:rPr>
        <w:t xml:space="preserve"> 98/83/EC is 1 x 10</w:t>
      </w:r>
      <w:r w:rsidRPr="00E0424F">
        <w:rPr>
          <w:vertAlign w:val="superscript"/>
          <w:lang w:eastAsia="en-US"/>
        </w:rPr>
        <w:t>-4</w:t>
      </w:r>
      <w:r w:rsidRPr="00E0424F">
        <w:rPr>
          <w:lang w:eastAsia="en-US"/>
        </w:rPr>
        <w:t xml:space="preserve"> mg/L (i.e. 0.1 μg/L).</w:t>
      </w:r>
    </w:p>
    <w:p w14:paraId="11B1FED0" w14:textId="77777777" w:rsidR="00B21B95" w:rsidRPr="00E0424F" w:rsidRDefault="00B21B95" w:rsidP="00B21B95">
      <w:pPr>
        <w:spacing w:before="60" w:line="276" w:lineRule="auto"/>
        <w:rPr>
          <w:rFonts w:eastAsia="Calibri"/>
          <w: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4118"/>
      </w:tblGrid>
      <w:tr w:rsidR="00B21B95" w:rsidRPr="00E0424F" w14:paraId="4BAC8A53" w14:textId="77777777" w:rsidTr="00034229">
        <w:trPr>
          <w:trHeight w:val="249"/>
        </w:trPr>
        <w:tc>
          <w:tcPr>
            <w:tcW w:w="5000" w:type="pct"/>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4892064" w14:textId="3DDC2260" w:rsidR="00B21B95" w:rsidRPr="00E0424F" w:rsidRDefault="00B21B95" w:rsidP="0034395B">
            <w:pPr>
              <w:spacing w:before="60" w:after="60" w:line="260" w:lineRule="atLeast"/>
              <w:jc w:val="center"/>
              <w:rPr>
                <w:rFonts w:eastAsia="Calibri" w:cs="Arial"/>
                <w:b/>
                <w:bCs/>
                <w:color w:val="000000"/>
                <w:sz w:val="18"/>
                <w:szCs w:val="18"/>
                <w:lang w:eastAsia="en-GB"/>
              </w:rPr>
            </w:pPr>
            <w:r w:rsidRPr="00E0424F">
              <w:rPr>
                <w:rFonts w:eastAsia="Arial,Calibri" w:cs="Arial,Calibri"/>
                <w:b/>
                <w:bCs/>
                <w:color w:val="000000" w:themeColor="text1"/>
                <w:sz w:val="18"/>
                <w:szCs w:val="18"/>
                <w:lang w:eastAsia="en-GB"/>
              </w:rPr>
              <w:t>Summary table on calculated PEC values</w:t>
            </w:r>
            <w:r w:rsidR="00054EC9" w:rsidRPr="00E0424F">
              <w:rPr>
                <w:rFonts w:eastAsia="Arial,Calibri" w:cs="Arial,Calibri"/>
                <w:b/>
                <w:bCs/>
                <w:color w:val="000000" w:themeColor="text1"/>
                <w:sz w:val="18"/>
                <w:szCs w:val="18"/>
                <w:lang w:eastAsia="en-GB"/>
              </w:rPr>
              <w:t xml:space="preserve"> for ground water</w:t>
            </w:r>
          </w:p>
        </w:tc>
      </w:tr>
      <w:tr w:rsidR="00B21B95" w:rsidRPr="00E0424F" w14:paraId="6D7E68FB" w14:textId="77777777" w:rsidTr="00034229">
        <w:trPr>
          <w:trHeight w:val="471"/>
        </w:trPr>
        <w:tc>
          <w:tcPr>
            <w:tcW w:w="2763" w:type="pct"/>
            <w:shd w:val="clear" w:color="auto" w:fill="FFFFFF" w:themeFill="background1"/>
            <w:vAlign w:val="center"/>
          </w:tcPr>
          <w:p w14:paraId="35435E81" w14:textId="77777777" w:rsidR="00B21B95" w:rsidRPr="00E0424F" w:rsidRDefault="00B21B95" w:rsidP="00034229">
            <w:pPr>
              <w:spacing w:before="60" w:after="60" w:line="260" w:lineRule="atLeast"/>
              <w:jc w:val="center"/>
              <w:rPr>
                <w:rFonts w:eastAsia="Calibri" w:cs="Arial"/>
                <w:color w:val="000000"/>
                <w:sz w:val="18"/>
                <w:szCs w:val="18"/>
                <w:lang w:eastAsia="en-GB"/>
              </w:rPr>
            </w:pPr>
          </w:p>
        </w:tc>
        <w:tc>
          <w:tcPr>
            <w:tcW w:w="2237" w:type="pct"/>
            <w:shd w:val="clear" w:color="auto" w:fill="FFFFFF" w:themeFill="background1"/>
            <w:vAlign w:val="center"/>
          </w:tcPr>
          <w:p w14:paraId="748D5839" w14:textId="43D9B869" w:rsidR="00B21B95" w:rsidRPr="00E0424F" w:rsidRDefault="00B21B95" w:rsidP="004A41C5">
            <w:pPr>
              <w:spacing w:before="60" w:after="60" w:line="260" w:lineRule="atLeast"/>
              <w:jc w:val="center"/>
              <w:rPr>
                <w:rFonts w:eastAsia="Calibri" w:cs="Arial"/>
                <w:color w:val="000000"/>
                <w:sz w:val="18"/>
                <w:szCs w:val="18"/>
                <w:lang w:eastAsia="en-GB"/>
              </w:rPr>
            </w:pPr>
            <w:r w:rsidRPr="00E0424F">
              <w:rPr>
                <w:rFonts w:eastAsia="Arial,Calibri" w:cs="Arial,Calibri"/>
                <w:b/>
                <w:bCs/>
                <w:color w:val="000000" w:themeColor="text1"/>
                <w:sz w:val="18"/>
                <w:szCs w:val="18"/>
                <w:lang w:eastAsia="en-GB"/>
              </w:rPr>
              <w:t>PEC</w:t>
            </w:r>
            <w:r w:rsidR="0034395B" w:rsidRPr="00E0424F">
              <w:rPr>
                <w:rFonts w:eastAsia="Arial,Calibri" w:cs="Arial,Calibri"/>
                <w:b/>
                <w:bCs/>
                <w:color w:val="000000" w:themeColor="text1"/>
                <w:sz w:val="18"/>
                <w:szCs w:val="18"/>
                <w:vertAlign w:val="subscript"/>
                <w:lang w:eastAsia="en-GB"/>
              </w:rPr>
              <w:t>pore</w:t>
            </w:r>
            <w:r w:rsidRPr="00E0424F">
              <w:rPr>
                <w:rFonts w:eastAsia="Arial,Calibri" w:cs="Arial,Calibri"/>
                <w:b/>
                <w:bCs/>
                <w:color w:val="000000" w:themeColor="text1"/>
                <w:sz w:val="18"/>
                <w:szCs w:val="18"/>
                <w:vertAlign w:val="subscript"/>
                <w:lang w:eastAsia="en-GB"/>
              </w:rPr>
              <w:t>water</w:t>
            </w:r>
            <w:r w:rsidR="0032470B" w:rsidRPr="00E0424F">
              <w:rPr>
                <w:rFonts w:eastAsia="Arial,Calibri" w:cs="Arial,Calibri"/>
                <w:b/>
                <w:bCs/>
                <w:color w:val="000000" w:themeColor="text1"/>
                <w:sz w:val="18"/>
                <w:szCs w:val="18"/>
                <w:lang w:eastAsia="en-GB"/>
              </w:rPr>
              <w:t xml:space="preserve"> (µg/L)</w:t>
            </w:r>
          </w:p>
        </w:tc>
      </w:tr>
      <w:tr w:rsidR="0032470B" w:rsidRPr="00E0424F" w14:paraId="1BA967DD" w14:textId="77777777" w:rsidTr="00610B5A">
        <w:trPr>
          <w:trHeight w:val="75"/>
        </w:trPr>
        <w:tc>
          <w:tcPr>
            <w:tcW w:w="2763" w:type="pct"/>
            <w:shd w:val="clear" w:color="auto" w:fill="FFFFFF" w:themeFill="background1"/>
          </w:tcPr>
          <w:p w14:paraId="4B9385D5" w14:textId="188A2A98" w:rsidR="0032470B" w:rsidRPr="00E0424F" w:rsidRDefault="0025494B" w:rsidP="00034229">
            <w:pPr>
              <w:spacing w:before="60" w:after="60" w:line="260" w:lineRule="atLeast"/>
              <w:rPr>
                <w:rFonts w:cs="Arial"/>
                <w:sz w:val="18"/>
                <w:szCs w:val="18"/>
                <w:lang w:eastAsia="nl-NL"/>
              </w:rPr>
            </w:pPr>
            <w:r w:rsidRPr="00E0424F">
              <w:rPr>
                <w:rFonts w:cs="Arial"/>
                <w:sz w:val="18"/>
                <w:szCs w:val="18"/>
                <w:lang w:eastAsia="nl-NL"/>
              </w:rPr>
              <w:t>Fleas</w:t>
            </w:r>
            <w:r w:rsidR="0032470B" w:rsidRPr="00E0424F">
              <w:rPr>
                <w:rFonts w:cs="Arial"/>
                <w:sz w:val="18"/>
                <w:szCs w:val="18"/>
                <w:lang w:eastAsia="nl-NL"/>
              </w:rPr>
              <w:t xml:space="preserve"> - indoor treatment</w:t>
            </w:r>
          </w:p>
        </w:tc>
        <w:tc>
          <w:tcPr>
            <w:tcW w:w="2237" w:type="pct"/>
            <w:shd w:val="clear" w:color="auto" w:fill="FFFFFF" w:themeFill="background1"/>
          </w:tcPr>
          <w:p w14:paraId="75821D42" w14:textId="680E8F56" w:rsidR="0032470B" w:rsidRPr="00E0424F" w:rsidRDefault="002B5A60" w:rsidP="00034229">
            <w:pPr>
              <w:spacing w:before="60" w:after="60" w:line="260" w:lineRule="atLeast"/>
              <w:jc w:val="center"/>
              <w:rPr>
                <w:rFonts w:cs="Arial"/>
                <w:sz w:val="18"/>
                <w:szCs w:val="18"/>
                <w:lang w:eastAsia="nl-NL"/>
              </w:rPr>
            </w:pPr>
            <w:r w:rsidRPr="00E0424F">
              <w:rPr>
                <w:rFonts w:cs="Arial"/>
                <w:sz w:val="18"/>
                <w:szCs w:val="18"/>
                <w:lang w:eastAsia="nl-NL"/>
              </w:rPr>
              <w:t>3.21E-04</w:t>
            </w:r>
          </w:p>
        </w:tc>
      </w:tr>
    </w:tbl>
    <w:p w14:paraId="16B01E70" w14:textId="77777777" w:rsidR="00B21B95" w:rsidRPr="00E0424F" w:rsidRDefault="00B21B95" w:rsidP="00B21B95">
      <w:pPr>
        <w:spacing w:before="60" w:line="276" w:lineRule="auto"/>
        <w:rPr>
          <w:rFonts w:eastAsia="Calibri"/>
          <w:sz w:val="16"/>
          <w:szCs w:val="16"/>
          <w:lang w:eastAsia="en-US"/>
        </w:rPr>
      </w:pPr>
    </w:p>
    <w:p w14:paraId="10B89AD4" w14:textId="0600A672" w:rsidR="00463213" w:rsidRPr="008127EF" w:rsidRDefault="7D590899" w:rsidP="00463213">
      <w:pPr>
        <w:jc w:val="both"/>
      </w:pPr>
      <w:r w:rsidRPr="00E0424F">
        <w:rPr>
          <w:rFonts w:eastAsia="Calibri" w:cs="Calibri"/>
          <w:u w:val="single"/>
          <w:lang w:eastAsia="en-US"/>
        </w:rPr>
        <w:t>Conclusion</w:t>
      </w:r>
      <w:r w:rsidRPr="00E0424F">
        <w:rPr>
          <w:rFonts w:eastAsia="Calibri" w:cs="Calibri"/>
          <w:lang w:eastAsia="en-US"/>
        </w:rPr>
        <w:t>:</w:t>
      </w:r>
      <w:r w:rsidR="00AD13AC" w:rsidRPr="00E0424F">
        <w:t xml:space="preserve"> </w:t>
      </w:r>
      <w:r w:rsidRPr="00E0424F">
        <w:t>From the above result</w:t>
      </w:r>
      <w:r w:rsidR="00206988" w:rsidRPr="00E0424F">
        <w:t>s</w:t>
      </w:r>
      <w:r w:rsidRPr="00E0424F">
        <w:t xml:space="preserve"> it can be concluded that the </w:t>
      </w:r>
      <w:r w:rsidR="00AD13AC" w:rsidRPr="00E0424F">
        <w:rPr>
          <w:bCs/>
        </w:rPr>
        <w:t>standards for</w:t>
      </w:r>
      <w:r w:rsidRPr="00E0424F">
        <w:rPr>
          <w:bCs/>
        </w:rPr>
        <w:t xml:space="preserve"> groundwater </w:t>
      </w:r>
      <w:r w:rsidR="00AD13AC" w:rsidRPr="00E0424F">
        <w:rPr>
          <w:bCs/>
        </w:rPr>
        <w:t>are met.</w:t>
      </w:r>
    </w:p>
    <w:p w14:paraId="755720AF" w14:textId="77777777" w:rsidR="007626ED" w:rsidRPr="008127EF" w:rsidRDefault="007626ED" w:rsidP="00463213">
      <w:pPr>
        <w:jc w:val="both"/>
      </w:pPr>
    </w:p>
    <w:p w14:paraId="4877279C" w14:textId="77777777" w:rsidR="00FD2055" w:rsidRPr="008127EF" w:rsidRDefault="00FD2055" w:rsidP="00FD2055">
      <w:pPr>
        <w:rPr>
          <w:rFonts w:eastAsia="Calibri"/>
          <w:b/>
          <w:i/>
          <w:lang w:eastAsia="en-US"/>
        </w:rPr>
      </w:pPr>
      <w:bookmarkStart w:id="1633" w:name="_Toc377651054"/>
      <w:bookmarkStart w:id="1634" w:name="_Toc389729124"/>
      <w:bookmarkStart w:id="1635" w:name="_Toc403472808"/>
      <w:r w:rsidRPr="008127EF">
        <w:rPr>
          <w:rFonts w:eastAsia="Calibri" w:cs="Calibri"/>
          <w:b/>
          <w:bCs/>
          <w:i/>
          <w:iCs/>
          <w:lang w:eastAsia="en-US"/>
        </w:rPr>
        <w:t>Primary and secondary poisoning</w:t>
      </w:r>
      <w:bookmarkEnd w:id="1633"/>
      <w:bookmarkEnd w:id="1634"/>
      <w:bookmarkEnd w:id="1635"/>
    </w:p>
    <w:p w14:paraId="61F1B642" w14:textId="77777777" w:rsidR="00FD2055" w:rsidRPr="008127EF" w:rsidRDefault="00FD2055" w:rsidP="00FD2055">
      <w:pPr>
        <w:rPr>
          <w:rFonts w:eastAsia="Calibri"/>
          <w:u w:val="single"/>
          <w:lang w:eastAsia="en-US"/>
        </w:rPr>
      </w:pPr>
    </w:p>
    <w:p w14:paraId="67381D71" w14:textId="77777777" w:rsidR="00FD2055" w:rsidRPr="008127EF" w:rsidRDefault="7D590899" w:rsidP="00FD2055">
      <w:pPr>
        <w:rPr>
          <w:rFonts w:eastAsia="Calibri"/>
          <w:u w:val="single"/>
          <w:lang w:eastAsia="en-US"/>
        </w:rPr>
      </w:pPr>
      <w:r w:rsidRPr="008127EF">
        <w:rPr>
          <w:rFonts w:eastAsia="Calibri" w:cs="Calibri"/>
          <w:u w:val="single"/>
          <w:lang w:eastAsia="en-US"/>
        </w:rPr>
        <w:t>Primary poisoning</w:t>
      </w:r>
    </w:p>
    <w:p w14:paraId="3DAF76F1" w14:textId="77777777" w:rsidR="00FD2055" w:rsidRPr="008127EF" w:rsidRDefault="00FD2055" w:rsidP="00FD2055">
      <w:pPr>
        <w:rPr>
          <w:lang w:eastAsia="en-US"/>
        </w:rPr>
      </w:pPr>
    </w:p>
    <w:p w14:paraId="20915FA8" w14:textId="764E3E38" w:rsidR="00656E93" w:rsidRPr="008127EF" w:rsidRDefault="7D590899" w:rsidP="00656E93">
      <w:pPr>
        <w:spacing w:line="260" w:lineRule="atLeast"/>
        <w:jc w:val="both"/>
        <w:rPr>
          <w:color w:val="000000"/>
          <w:lang w:eastAsia="en-GB"/>
        </w:rPr>
      </w:pPr>
      <w:r w:rsidRPr="008127EF">
        <w:rPr>
          <w:color w:val="000000" w:themeColor="text1"/>
          <w:lang w:eastAsia="en-GB"/>
        </w:rPr>
        <w:t>As the log Kow of the active substance is &gt;3 (</w:t>
      </w:r>
      <w:r w:rsidR="00AD13AC" w:rsidRPr="008127EF">
        <w:rPr>
          <w:color w:val="000000" w:themeColor="text1"/>
          <w:lang w:eastAsia="en-GB"/>
        </w:rPr>
        <w:t>6.34 L/kg)</w:t>
      </w:r>
      <w:r w:rsidRPr="008127EF">
        <w:rPr>
          <w:color w:val="000000" w:themeColor="text1"/>
          <w:lang w:eastAsia="en-GB"/>
        </w:rPr>
        <w:t xml:space="preserve">, the potential for bioaccumulation is considered high. As no experimental data is available, the expected bioconcentration factor (BCF) </w:t>
      </w:r>
      <w:r w:rsidR="00AD13AC" w:rsidRPr="008127EF">
        <w:rPr>
          <w:color w:val="000000" w:themeColor="text1"/>
          <w:lang w:eastAsia="en-GB"/>
        </w:rPr>
        <w:t xml:space="preserve">is </w:t>
      </w:r>
      <w:r w:rsidRPr="008127EF">
        <w:rPr>
          <w:color w:val="000000" w:themeColor="text1"/>
          <w:lang w:eastAsia="en-GB"/>
        </w:rPr>
        <w:t>calculated to be 516</w:t>
      </w:r>
      <w:r w:rsidR="00AD13AC" w:rsidRPr="008127EF">
        <w:rPr>
          <w:color w:val="000000" w:themeColor="text1"/>
          <w:lang w:eastAsia="en-GB"/>
        </w:rPr>
        <w:t xml:space="preserve"> L/kg</w:t>
      </w:r>
      <w:r w:rsidRPr="008127EF">
        <w:rPr>
          <w:color w:val="000000" w:themeColor="text1"/>
          <w:lang w:eastAsia="en-GB"/>
        </w:rPr>
        <w:t>. However, significant accumulation in terrestrial organisms (earthworms) is not expected as the active substance disappears quickly from soils (DT</w:t>
      </w:r>
      <w:r w:rsidR="00AD13AC" w:rsidRPr="008127EF">
        <w:rPr>
          <w:color w:val="000000" w:themeColor="text1"/>
          <w:lang w:eastAsia="en-GB"/>
        </w:rPr>
        <w:t>5</w:t>
      </w:r>
      <w:r w:rsidRPr="008127EF">
        <w:rPr>
          <w:color w:val="000000" w:themeColor="text1"/>
          <w:lang w:eastAsia="en-GB"/>
        </w:rPr>
        <w:t xml:space="preserve">0 = </w:t>
      </w:r>
      <w:r w:rsidR="00AD13AC" w:rsidRPr="008127EF">
        <w:rPr>
          <w:color w:val="000000" w:themeColor="text1"/>
          <w:lang w:eastAsia="en-GB"/>
        </w:rPr>
        <w:t>1.55</w:t>
      </w:r>
      <w:r w:rsidRPr="008127EF">
        <w:rPr>
          <w:color w:val="000000" w:themeColor="text1"/>
          <w:lang w:eastAsia="en-GB"/>
        </w:rPr>
        <w:t xml:space="preserve"> days at 12°C) and bioaccumulation of extreme hydrophobic compounds such as </w:t>
      </w:r>
      <w:r w:rsidR="00AE7297" w:rsidRPr="008127EF">
        <w:rPr>
          <w:color w:val="000000" w:themeColor="text1"/>
          <w:lang w:eastAsia="en-GB"/>
        </w:rPr>
        <w:t>S</w:t>
      </w:r>
      <w:r w:rsidRPr="008127EF">
        <w:rPr>
          <w:color w:val="000000" w:themeColor="text1"/>
          <w:lang w:eastAsia="en-GB"/>
        </w:rPr>
        <w:t>-methoprene is slow (takes weeks to reach equilibrium), significant uptake is not expected.</w:t>
      </w:r>
    </w:p>
    <w:p w14:paraId="040F6BC1" w14:textId="77777777" w:rsidR="00656E93" w:rsidRPr="008127EF" w:rsidRDefault="00656E93" w:rsidP="00656E93">
      <w:pPr>
        <w:jc w:val="both"/>
        <w:rPr>
          <w:color w:val="000000"/>
          <w:lang w:eastAsia="en-GB"/>
        </w:rPr>
      </w:pPr>
    </w:p>
    <w:p w14:paraId="5EA575AC" w14:textId="24416705" w:rsidR="00656E93" w:rsidRPr="008127EF" w:rsidRDefault="7D590899" w:rsidP="00656E93">
      <w:pPr>
        <w:spacing w:line="260" w:lineRule="atLeast"/>
        <w:jc w:val="both"/>
        <w:rPr>
          <w:color w:val="000000"/>
          <w:lang w:eastAsia="en-GB"/>
        </w:rPr>
      </w:pPr>
      <w:r w:rsidRPr="008127EF">
        <w:rPr>
          <w:color w:val="000000" w:themeColor="text1"/>
          <w:lang w:eastAsia="en-GB"/>
        </w:rPr>
        <w:t>The accompanied risks for birds and mammals is expected to be low regarding secondary poisoning as the active substance quickly disappears from soils as explained previously. It is furthermore expected that birds and mammals are</w:t>
      </w:r>
      <w:r w:rsidR="00AD13AC" w:rsidRPr="008127EF">
        <w:rPr>
          <w:color w:val="000000" w:themeColor="text1"/>
          <w:lang w:eastAsia="en-GB"/>
        </w:rPr>
        <w:t xml:space="preserve"> not</w:t>
      </w:r>
      <w:r w:rsidRPr="008127EF">
        <w:rPr>
          <w:color w:val="000000" w:themeColor="text1"/>
          <w:lang w:eastAsia="en-GB"/>
        </w:rPr>
        <w:t xml:space="preserve"> directly exposed to contaminated larvae as the product is used indoor and the secondary exposure is only possible in case the STP sludge is s</w:t>
      </w:r>
      <w:r w:rsidR="00AD13AC" w:rsidRPr="008127EF">
        <w:rPr>
          <w:color w:val="000000" w:themeColor="text1"/>
          <w:lang w:eastAsia="en-GB"/>
        </w:rPr>
        <w:t>pread on</w:t>
      </w:r>
      <w:r w:rsidRPr="008127EF">
        <w:rPr>
          <w:color w:val="000000" w:themeColor="text1"/>
          <w:lang w:eastAsia="en-GB"/>
        </w:rPr>
        <w:t xml:space="preserve"> agricultural soil as a fertilizer. However the exposure is negligible as can be seen from the calculations.</w:t>
      </w:r>
    </w:p>
    <w:p w14:paraId="1E37593A" w14:textId="77777777" w:rsidR="00FD2055" w:rsidRPr="008127EF" w:rsidRDefault="00FD2055" w:rsidP="00FD2055">
      <w:pPr>
        <w:spacing w:line="260" w:lineRule="atLeast"/>
        <w:rPr>
          <w:rFonts w:eastAsia="Calibri"/>
          <w:lang w:eastAsia="en-US"/>
        </w:rPr>
      </w:pPr>
    </w:p>
    <w:p w14:paraId="4ACFD2C4" w14:textId="77777777" w:rsidR="00FD2055" w:rsidRPr="008127EF" w:rsidRDefault="00FD2055" w:rsidP="00FD2055">
      <w:pPr>
        <w:rPr>
          <w:rFonts w:eastAsia="Calibri"/>
          <w:b/>
          <w:i/>
          <w:lang w:eastAsia="en-US"/>
        </w:rPr>
      </w:pPr>
      <w:bookmarkStart w:id="1636" w:name="_Toc403472809"/>
      <w:r w:rsidRPr="008127EF">
        <w:rPr>
          <w:rFonts w:eastAsia="Calibri" w:cs="Calibri"/>
          <w:b/>
          <w:bCs/>
          <w:i/>
          <w:iCs/>
          <w:lang w:eastAsia="en-US"/>
        </w:rPr>
        <w:t>Mixture toxicity</w:t>
      </w:r>
      <w:bookmarkEnd w:id="1636"/>
    </w:p>
    <w:p w14:paraId="1574E7A5" w14:textId="77777777" w:rsidR="00FD2055" w:rsidRPr="008127EF" w:rsidRDefault="00FD2055" w:rsidP="00FD2055">
      <w:pPr>
        <w:rPr>
          <w:rFonts w:eastAsia="Calibri"/>
          <w:b/>
          <w:i/>
          <w:lang w:eastAsia="en-US"/>
        </w:rPr>
      </w:pPr>
    </w:p>
    <w:p w14:paraId="531A0E8D" w14:textId="77777777" w:rsidR="00FD2055" w:rsidRPr="008127EF" w:rsidRDefault="7D590899" w:rsidP="00FD2055">
      <w:pPr>
        <w:rPr>
          <w:rFonts w:eastAsia="Calibri"/>
          <w:i/>
          <w:u w:val="single"/>
          <w:lang w:eastAsia="en-US"/>
        </w:rPr>
      </w:pPr>
      <w:bookmarkStart w:id="1637" w:name="_Toc388285357"/>
      <w:bookmarkStart w:id="1638" w:name="_Toc388374408"/>
      <w:bookmarkStart w:id="1639" w:name="_Toc388610107"/>
      <w:bookmarkStart w:id="1640" w:name="_Toc388625141"/>
      <w:bookmarkStart w:id="1641" w:name="_Toc388625395"/>
      <w:bookmarkStart w:id="1642" w:name="_Toc388633796"/>
      <w:bookmarkStart w:id="1643" w:name="_Toc389725288"/>
      <w:bookmarkStart w:id="1644" w:name="_Toc389726280"/>
      <w:bookmarkStart w:id="1645" w:name="_Toc389727332"/>
      <w:bookmarkStart w:id="1646" w:name="_Toc389727690"/>
      <w:bookmarkStart w:id="1647" w:name="_Toc389728049"/>
      <w:bookmarkStart w:id="1648" w:name="_Toc389728408"/>
      <w:bookmarkStart w:id="1649" w:name="_Toc389728768"/>
      <w:bookmarkStart w:id="1650" w:name="_Toc389729126"/>
      <w:bookmarkStart w:id="1651" w:name="_Toc389729127"/>
      <w:bookmarkStart w:id="1652" w:name="_Toc389729128"/>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rsidRPr="008127EF">
        <w:rPr>
          <w:rFonts w:eastAsia="Calibri" w:cs="Calibri"/>
          <w:i/>
          <w:iCs/>
          <w:u w:val="single"/>
          <w:lang w:eastAsia="en-US"/>
        </w:rPr>
        <w:t>Screening step</w:t>
      </w:r>
      <w:bookmarkEnd w:id="1652"/>
    </w:p>
    <w:p w14:paraId="5E53290E" w14:textId="77777777" w:rsidR="00FD2055" w:rsidRPr="008127EF" w:rsidRDefault="00FD2055" w:rsidP="00FD2055">
      <w:pPr>
        <w:spacing w:line="260" w:lineRule="atLeast"/>
        <w:rPr>
          <w:rFonts w:eastAsia="Calibri"/>
          <w:lang w:eastAsia="en-US"/>
        </w:rPr>
      </w:pPr>
    </w:p>
    <w:p w14:paraId="2BCBF605" w14:textId="77777777" w:rsidR="00FD2055" w:rsidRPr="008127EF" w:rsidRDefault="7D590899" w:rsidP="00FD2055">
      <w:pPr>
        <w:rPr>
          <w:lang w:eastAsia="en-US"/>
        </w:rPr>
      </w:pPr>
      <w:r w:rsidRPr="008127EF">
        <w:rPr>
          <w:lang w:eastAsia="en-US"/>
        </w:rPr>
        <w:t>Screening Step 1: Identification of the concerned environmental compartments</w:t>
      </w:r>
    </w:p>
    <w:p w14:paraId="28A719C4" w14:textId="77777777" w:rsidR="00FD2055" w:rsidRPr="008127EF" w:rsidRDefault="00FD2055" w:rsidP="00FD2055">
      <w:pPr>
        <w:rPr>
          <w:i/>
        </w:rPr>
      </w:pPr>
    </w:p>
    <w:p w14:paraId="74DCB9D1" w14:textId="77777777" w:rsidR="00AD13AC" w:rsidRPr="008127EF" w:rsidRDefault="00AD13AC" w:rsidP="00AD13AC">
      <w:pPr>
        <w:jc w:val="both"/>
        <w:rPr>
          <w:rFonts w:eastAsia="Calibri"/>
          <w:lang w:eastAsia="en-US"/>
        </w:rPr>
      </w:pPr>
      <w:r w:rsidRPr="008127EF">
        <w:rPr>
          <w:rFonts w:eastAsia="Calibri" w:cs="Calibri"/>
          <w:lang w:eastAsia="en-US"/>
        </w:rPr>
        <w:t>The environmental compartments that are likely to be exposed are the STP, water, sediment, soil and the groundwater compartments.</w:t>
      </w:r>
    </w:p>
    <w:p w14:paraId="03419878" w14:textId="7C649CE9" w:rsidR="00FD2055" w:rsidRPr="008127EF" w:rsidRDefault="00FD2055" w:rsidP="00FD2055">
      <w:pPr>
        <w:rPr>
          <w:lang w:eastAsia="en-US"/>
        </w:rPr>
      </w:pPr>
    </w:p>
    <w:p w14:paraId="103BEB23" w14:textId="77777777" w:rsidR="00FD2055" w:rsidRPr="008127EF" w:rsidRDefault="7D590899" w:rsidP="00FD2055">
      <w:pPr>
        <w:rPr>
          <w:lang w:eastAsia="en-US"/>
        </w:rPr>
      </w:pPr>
      <w:r w:rsidRPr="008127EF">
        <w:rPr>
          <w:lang w:eastAsia="en-US"/>
        </w:rPr>
        <w:t>Screening Step 2: Identification of relevant substances</w:t>
      </w:r>
    </w:p>
    <w:p w14:paraId="25710641" w14:textId="09CD49F8" w:rsidR="00FD2055" w:rsidRPr="008127EF" w:rsidRDefault="00FD2055" w:rsidP="00FD2055">
      <w:pPr>
        <w:rPr>
          <w:color w:val="000000"/>
          <w:lang w:eastAsia="en-GB"/>
        </w:rPr>
      </w:pPr>
    </w:p>
    <w:p w14:paraId="29C3B9CB" w14:textId="02ABDAAC" w:rsidR="00AD13AC" w:rsidRPr="008127EF" w:rsidRDefault="00AD13AC" w:rsidP="00AD13AC">
      <w:pPr>
        <w:autoSpaceDE w:val="0"/>
        <w:autoSpaceDN w:val="0"/>
        <w:adjustRightInd w:val="0"/>
        <w:jc w:val="both"/>
        <w:rPr>
          <w:rFonts w:eastAsia="Times New Roman,Calibri" w:cs="Times New Roman,Calibri"/>
          <w:iCs/>
          <w:lang w:eastAsia="en-US"/>
        </w:rPr>
      </w:pPr>
      <w:r w:rsidRPr="008127EF">
        <w:rPr>
          <w:rFonts w:eastAsia="Times New Roman,Calibri" w:cs="Times New Roman,Calibri"/>
          <w:lang w:eastAsia="en-US"/>
        </w:rPr>
        <w:lastRenderedPageBreak/>
        <w:t>There is no relevant component in the mixture other than the active ingredient therefore the toxicity and the risk assessment of the active ingredient discussed in the previous paraghraphs will cover the toxicity to the environment and risk assessment of the mixture as well.</w:t>
      </w:r>
    </w:p>
    <w:p w14:paraId="697A48B5" w14:textId="77777777" w:rsidR="00385C8B" w:rsidRPr="008127EF" w:rsidRDefault="00385C8B" w:rsidP="00FD2055">
      <w:pPr>
        <w:spacing w:line="260" w:lineRule="atLeast"/>
        <w:rPr>
          <w:color w:val="000000"/>
          <w:lang w:eastAsia="en-GB"/>
        </w:rPr>
      </w:pPr>
    </w:p>
    <w:p w14:paraId="4927B135" w14:textId="77777777" w:rsidR="00FD2055" w:rsidRPr="008127EF" w:rsidRDefault="7D590899" w:rsidP="00FD2055">
      <w:pPr>
        <w:spacing w:line="260" w:lineRule="atLeast"/>
        <w:rPr>
          <w:lang w:eastAsia="en-US"/>
        </w:rPr>
      </w:pPr>
      <w:r w:rsidRPr="008127EF">
        <w:rPr>
          <w:lang w:eastAsia="en-US"/>
        </w:rPr>
        <w:t>Screening Step 3: Screen on synergistic interactions</w:t>
      </w:r>
    </w:p>
    <w:p w14:paraId="4793C949" w14:textId="77777777" w:rsidR="00FD2055" w:rsidRPr="008127EF" w:rsidRDefault="00FD2055" w:rsidP="00FD2055">
      <w:pPr>
        <w:spacing w:line="260" w:lineRule="atLeast"/>
        <w:rPr>
          <w:rFonts w:eastAsia="Calibr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5"/>
        <w:gridCol w:w="8931"/>
      </w:tblGrid>
      <w:tr w:rsidR="00385C8B" w:rsidRPr="008127EF" w14:paraId="7747E993" w14:textId="77777777" w:rsidTr="7D590899">
        <w:tc>
          <w:tcPr>
            <w:tcW w:w="5000" w:type="pct"/>
            <w:gridSpan w:val="2"/>
            <w:tcBorders>
              <w:top w:val="single" w:sz="4" w:space="0" w:color="auto"/>
              <w:bottom w:val="single" w:sz="4" w:space="0" w:color="auto"/>
              <w:right w:val="single" w:sz="6" w:space="0" w:color="auto"/>
            </w:tcBorders>
            <w:shd w:val="clear" w:color="auto" w:fill="FFFFCC"/>
          </w:tcPr>
          <w:p w14:paraId="6132DCA7" w14:textId="77777777" w:rsidR="00385C8B" w:rsidRPr="008127EF" w:rsidRDefault="7D590899" w:rsidP="00FC7051">
            <w:pPr>
              <w:spacing w:line="260" w:lineRule="atLeast"/>
              <w:rPr>
                <w:rFonts w:eastAsia="Calibri"/>
                <w:b/>
                <w:sz w:val="18"/>
                <w:szCs w:val="18"/>
                <w:lang w:eastAsia="da-DK"/>
              </w:rPr>
            </w:pPr>
            <w:r w:rsidRPr="008127EF">
              <w:rPr>
                <w:rFonts w:eastAsia="Calibri" w:cs="Calibri"/>
                <w:b/>
                <w:bCs/>
                <w:sz w:val="18"/>
                <w:szCs w:val="18"/>
                <w:lang w:eastAsia="da-DK"/>
              </w:rPr>
              <w:t>Screening step</w:t>
            </w:r>
          </w:p>
        </w:tc>
      </w:tr>
      <w:tr w:rsidR="00385C8B" w:rsidRPr="008127EF" w14:paraId="692F188D" w14:textId="77777777" w:rsidTr="7D590899">
        <w:tc>
          <w:tcPr>
            <w:tcW w:w="212" w:type="pct"/>
            <w:tcBorders>
              <w:top w:val="single" w:sz="4" w:space="0" w:color="auto"/>
              <w:bottom w:val="single" w:sz="4" w:space="0" w:color="auto"/>
              <w:right w:val="single" w:sz="4" w:space="0" w:color="auto"/>
            </w:tcBorders>
          </w:tcPr>
          <w:p w14:paraId="1CD8B6B9" w14:textId="77777777" w:rsidR="00385C8B" w:rsidRPr="008127EF" w:rsidRDefault="00385C8B" w:rsidP="00FC7051">
            <w:pPr>
              <w:spacing w:line="260" w:lineRule="atLeast"/>
              <w:rPr>
                <w:rFonts w:eastAsia="Calibri"/>
                <w:bCs/>
                <w:sz w:val="18"/>
                <w:szCs w:val="18"/>
                <w:lang w:eastAsia="en-US"/>
              </w:rPr>
            </w:pPr>
          </w:p>
        </w:tc>
        <w:tc>
          <w:tcPr>
            <w:tcW w:w="4788" w:type="pct"/>
            <w:tcBorders>
              <w:top w:val="single" w:sz="4" w:space="0" w:color="auto"/>
              <w:left w:val="single" w:sz="4" w:space="0" w:color="auto"/>
              <w:bottom w:val="single" w:sz="4" w:space="0" w:color="auto"/>
            </w:tcBorders>
          </w:tcPr>
          <w:p w14:paraId="40E696AC" w14:textId="15F0B09C" w:rsidR="00385C8B" w:rsidRPr="008127EF" w:rsidRDefault="7D590899" w:rsidP="00A451EF">
            <w:pPr>
              <w:tabs>
                <w:tab w:val="left" w:pos="8540"/>
              </w:tabs>
              <w:spacing w:line="260" w:lineRule="atLeast"/>
              <w:rPr>
                <w:rFonts w:eastAsia="Calibri"/>
                <w:sz w:val="18"/>
                <w:szCs w:val="18"/>
                <w:lang w:eastAsia="en-US"/>
              </w:rPr>
            </w:pPr>
            <w:r w:rsidRPr="008127EF">
              <w:rPr>
                <w:rFonts w:eastAsia="Calibri" w:cs="Calibri"/>
                <w:sz w:val="18"/>
                <w:szCs w:val="18"/>
                <w:lang w:eastAsia="en-US"/>
              </w:rPr>
              <w:t xml:space="preserve">Significant exposure of environmental compartments? </w:t>
            </w:r>
            <w:r w:rsidR="00A451EF" w:rsidRPr="008127EF">
              <w:rPr>
                <w:rFonts w:eastAsia="Times New Roman,Calibri" w:cs="Times New Roman,Calibri"/>
                <w:sz w:val="18"/>
                <w:szCs w:val="18"/>
                <w:lang w:eastAsia="en-US"/>
              </w:rPr>
              <w:tab/>
            </w:r>
            <w:r w:rsidRPr="008127EF">
              <w:rPr>
                <w:rFonts w:eastAsia="Calibri" w:cs="Calibri"/>
                <w:sz w:val="18"/>
                <w:szCs w:val="18"/>
                <w:lang w:eastAsia="en-US"/>
              </w:rPr>
              <w:t>Y</w:t>
            </w:r>
          </w:p>
        </w:tc>
      </w:tr>
      <w:tr w:rsidR="00385C8B" w:rsidRPr="008127EF" w14:paraId="183E8B9C" w14:textId="77777777" w:rsidTr="7D590899">
        <w:tc>
          <w:tcPr>
            <w:tcW w:w="212" w:type="pct"/>
            <w:tcBorders>
              <w:top w:val="single" w:sz="4" w:space="0" w:color="auto"/>
              <w:bottom w:val="single" w:sz="4" w:space="0" w:color="auto"/>
              <w:right w:val="single" w:sz="4" w:space="0" w:color="auto"/>
            </w:tcBorders>
          </w:tcPr>
          <w:p w14:paraId="4ECDD1C8" w14:textId="77777777" w:rsidR="00385C8B" w:rsidRPr="008127EF" w:rsidRDefault="00385C8B" w:rsidP="00FC7051">
            <w:pPr>
              <w:spacing w:line="260" w:lineRule="atLeast"/>
              <w:rPr>
                <w:rFonts w:eastAsia="Calibri"/>
                <w:bCs/>
                <w:sz w:val="18"/>
                <w:szCs w:val="18"/>
                <w:lang w:eastAsia="en-US"/>
              </w:rPr>
            </w:pPr>
          </w:p>
        </w:tc>
        <w:tc>
          <w:tcPr>
            <w:tcW w:w="4788" w:type="pct"/>
            <w:tcBorders>
              <w:top w:val="single" w:sz="4" w:space="0" w:color="auto"/>
              <w:left w:val="single" w:sz="4" w:space="0" w:color="auto"/>
              <w:bottom w:val="single" w:sz="4" w:space="0" w:color="auto"/>
            </w:tcBorders>
          </w:tcPr>
          <w:p w14:paraId="48F5C976" w14:textId="083AD578" w:rsidR="00385C8B" w:rsidRPr="008127EF" w:rsidRDefault="7D590899" w:rsidP="00A451EF">
            <w:pPr>
              <w:tabs>
                <w:tab w:val="left" w:pos="8540"/>
              </w:tabs>
              <w:spacing w:line="260" w:lineRule="atLeast"/>
              <w:rPr>
                <w:rFonts w:eastAsia="Calibri"/>
                <w:sz w:val="18"/>
                <w:szCs w:val="18"/>
                <w:lang w:eastAsia="en-US"/>
              </w:rPr>
            </w:pPr>
            <w:r w:rsidRPr="008127EF">
              <w:rPr>
                <w:rFonts w:eastAsia="Calibri" w:cs="Calibri"/>
                <w:sz w:val="18"/>
                <w:szCs w:val="18"/>
                <w:lang w:eastAsia="en-US"/>
              </w:rPr>
              <w:t xml:space="preserve">Number of relevant substances </w:t>
            </w:r>
            <w:r w:rsidR="00A451EF" w:rsidRPr="008127EF">
              <w:rPr>
                <w:rFonts w:eastAsia="Calibri" w:cs="Calibri"/>
                <w:sz w:val="18"/>
                <w:szCs w:val="18"/>
                <w:lang w:eastAsia="en-US"/>
              </w:rPr>
              <w:tab/>
            </w:r>
            <w:r w:rsidR="00126EAE" w:rsidRPr="008127EF">
              <w:rPr>
                <w:rFonts w:eastAsia="Calibri" w:cs="Calibri"/>
                <w:sz w:val="18"/>
                <w:szCs w:val="18"/>
                <w:lang w:eastAsia="en-US"/>
              </w:rPr>
              <w:t>1</w:t>
            </w:r>
          </w:p>
        </w:tc>
      </w:tr>
      <w:tr w:rsidR="00385C8B" w:rsidRPr="008127EF" w14:paraId="19F1A276" w14:textId="77777777" w:rsidTr="7D590899">
        <w:tc>
          <w:tcPr>
            <w:tcW w:w="212" w:type="pct"/>
            <w:tcBorders>
              <w:top w:val="single" w:sz="4" w:space="0" w:color="auto"/>
              <w:bottom w:val="single" w:sz="4" w:space="0" w:color="auto"/>
              <w:right w:val="single" w:sz="4" w:space="0" w:color="auto"/>
            </w:tcBorders>
          </w:tcPr>
          <w:p w14:paraId="327EAE0C" w14:textId="77777777" w:rsidR="00385C8B" w:rsidRPr="008127EF" w:rsidRDefault="00385C8B" w:rsidP="00FC7051">
            <w:pPr>
              <w:spacing w:line="260" w:lineRule="atLeast"/>
              <w:rPr>
                <w:rFonts w:eastAsia="Calibri"/>
                <w:bCs/>
                <w:sz w:val="18"/>
                <w:szCs w:val="18"/>
                <w:lang w:eastAsia="en-US"/>
              </w:rPr>
            </w:pPr>
          </w:p>
        </w:tc>
        <w:tc>
          <w:tcPr>
            <w:tcW w:w="4788" w:type="pct"/>
            <w:tcBorders>
              <w:top w:val="single" w:sz="4" w:space="0" w:color="auto"/>
              <w:left w:val="single" w:sz="4" w:space="0" w:color="auto"/>
              <w:bottom w:val="single" w:sz="4" w:space="0" w:color="auto"/>
            </w:tcBorders>
          </w:tcPr>
          <w:p w14:paraId="40E7DC0C" w14:textId="541C183C" w:rsidR="00385C8B" w:rsidRPr="008127EF" w:rsidRDefault="7D590899" w:rsidP="00A451EF">
            <w:pPr>
              <w:tabs>
                <w:tab w:val="left" w:pos="8540"/>
              </w:tabs>
              <w:spacing w:line="260" w:lineRule="atLeast"/>
              <w:rPr>
                <w:rFonts w:eastAsia="Calibri"/>
                <w:bCs/>
                <w:sz w:val="18"/>
                <w:szCs w:val="18"/>
                <w:lang w:eastAsia="en-US"/>
              </w:rPr>
            </w:pPr>
            <w:r w:rsidRPr="008127EF">
              <w:rPr>
                <w:rFonts w:eastAsia="Calibri" w:cs="Calibri"/>
                <w:sz w:val="18"/>
                <w:szCs w:val="18"/>
                <w:lang w:eastAsia="en-US"/>
              </w:rPr>
              <w:t>Indication for synergistic effects for the product or its constituents in the literature?</w:t>
            </w:r>
            <w:r w:rsidR="00A451EF" w:rsidRPr="008127EF">
              <w:rPr>
                <w:rFonts w:eastAsia="Times New Roman,Calibri" w:cs="Times New Roman,Calibri"/>
                <w:sz w:val="18"/>
                <w:szCs w:val="18"/>
                <w:lang w:eastAsia="en-US"/>
              </w:rPr>
              <w:t xml:space="preserve"> </w:t>
            </w:r>
            <w:r w:rsidR="00A451EF" w:rsidRPr="008127EF">
              <w:rPr>
                <w:rFonts w:eastAsia="Times New Roman,Calibri" w:cs="Times New Roman,Calibri"/>
                <w:sz w:val="18"/>
                <w:szCs w:val="18"/>
                <w:lang w:eastAsia="en-US"/>
              </w:rPr>
              <w:tab/>
            </w:r>
            <w:r w:rsidRPr="008127EF">
              <w:rPr>
                <w:rFonts w:eastAsia="Calibri" w:cs="Calibri"/>
                <w:sz w:val="18"/>
                <w:szCs w:val="18"/>
                <w:lang w:eastAsia="en-US"/>
              </w:rPr>
              <w:t>N</w:t>
            </w:r>
          </w:p>
        </w:tc>
      </w:tr>
    </w:tbl>
    <w:p w14:paraId="0482AFAD" w14:textId="77777777" w:rsidR="00FD2055" w:rsidRPr="008127EF" w:rsidRDefault="00FD2055" w:rsidP="00FD2055">
      <w:pPr>
        <w:spacing w:line="260" w:lineRule="atLeast"/>
        <w:rPr>
          <w:rFonts w:eastAsia="Calibri"/>
          <w:lang w:eastAsia="en-US"/>
        </w:rPr>
      </w:pPr>
    </w:p>
    <w:p w14:paraId="249A4190" w14:textId="77777777" w:rsidR="00AD13AC" w:rsidRPr="008127EF" w:rsidRDefault="00AD13AC" w:rsidP="00AD13AC">
      <w:pPr>
        <w:spacing w:line="276" w:lineRule="auto"/>
        <w:jc w:val="both"/>
        <w:rPr>
          <w:rFonts w:eastAsia="Calibri"/>
          <w:lang w:eastAsia="en-US"/>
        </w:rPr>
      </w:pPr>
      <w:r w:rsidRPr="008127EF">
        <w:rPr>
          <w:rFonts w:eastAsia="Calibri" w:cs="Calibri"/>
          <w:lang w:eastAsia="en-US"/>
        </w:rPr>
        <w:t>There is no other relevant component except the active ingredient, therefore no synergistic effect would occur. Futhermore the active ingredient S-methoprene is an Insect Growth Regulator (IGR) a Juvenile Hormone Analog (JHA). None of the components has the same mode of action and none of them are expected to have a synergistic effect.</w:t>
      </w:r>
    </w:p>
    <w:p w14:paraId="2CFAB745" w14:textId="77777777" w:rsidR="00FD2055" w:rsidRPr="008127EF" w:rsidRDefault="00FD2055" w:rsidP="00FD2055">
      <w:pPr>
        <w:spacing w:line="276" w:lineRule="auto"/>
        <w:rPr>
          <w:rFonts w:eastAsia="Calibri"/>
          <w:lang w:eastAsia="en-US"/>
        </w:rPr>
      </w:pPr>
    </w:p>
    <w:p w14:paraId="01CC4732" w14:textId="298C3E47" w:rsidR="00AD13AC" w:rsidRPr="008127EF" w:rsidRDefault="7D590899" w:rsidP="00AD13AC">
      <w:pPr>
        <w:spacing w:line="260" w:lineRule="atLeast"/>
        <w:jc w:val="both"/>
        <w:rPr>
          <w:rFonts w:eastAsia="Calibri"/>
          <w:lang w:eastAsia="en-US"/>
        </w:rPr>
      </w:pPr>
      <w:r w:rsidRPr="008127EF">
        <w:rPr>
          <w:rFonts w:eastAsia="Calibri" w:cs="Calibri"/>
          <w:u w:val="single"/>
          <w:lang w:eastAsia="en-US"/>
        </w:rPr>
        <w:t>Conclusion</w:t>
      </w:r>
      <w:r w:rsidRPr="008127EF">
        <w:rPr>
          <w:rFonts w:eastAsia="Calibri" w:cs="Calibri"/>
          <w:lang w:eastAsia="en-US"/>
        </w:rPr>
        <w:t xml:space="preserve">: </w:t>
      </w:r>
      <w:r w:rsidR="00AD13AC" w:rsidRPr="008127EF">
        <w:rPr>
          <w:rFonts w:eastAsia="Calibri" w:cs="Calibri"/>
          <w:lang w:eastAsia="en-US"/>
        </w:rPr>
        <w:t xml:space="preserve">The only relevant component in the mixture is the active ingredient. No risk was identified for all relevant environmental compartments when applying the product </w:t>
      </w:r>
      <w:r w:rsidR="00497467" w:rsidRPr="008127EF">
        <w:rPr>
          <w:rFonts w:eastAsia="Calibri" w:cs="Calibri"/>
          <w:lang w:eastAsia="en-US"/>
        </w:rPr>
        <w:t>against fleas</w:t>
      </w:r>
      <w:r w:rsidR="00AD13AC" w:rsidRPr="008127EF">
        <w:rPr>
          <w:rFonts w:eastAsia="Calibri" w:cs="Calibri"/>
          <w:lang w:eastAsia="en-US"/>
        </w:rPr>
        <w:t xml:space="preserve">. </w:t>
      </w:r>
    </w:p>
    <w:p w14:paraId="756067AE" w14:textId="0E1F698E" w:rsidR="00FC7051" w:rsidRPr="008127EF" w:rsidRDefault="00FC7051" w:rsidP="00FD2055">
      <w:pPr>
        <w:spacing w:line="260" w:lineRule="atLeast"/>
        <w:rPr>
          <w:rFonts w:eastAsia="Calibri"/>
          <w:lang w:eastAsia="en-US"/>
        </w:rPr>
      </w:pPr>
    </w:p>
    <w:p w14:paraId="301B18B3" w14:textId="043E006A" w:rsidR="00FD2055" w:rsidRPr="008127EF" w:rsidRDefault="00FD2055" w:rsidP="00A451EF">
      <w:pPr>
        <w:keepNext/>
        <w:rPr>
          <w:rFonts w:eastAsia="Calibri"/>
          <w:b/>
          <w:i/>
          <w:lang w:eastAsia="en-US"/>
        </w:rPr>
      </w:pPr>
      <w:bookmarkStart w:id="1653" w:name="_Toc367977022"/>
      <w:bookmarkStart w:id="1654" w:name="_Toc381283409"/>
      <w:bookmarkStart w:id="1655" w:name="_Toc389729130"/>
      <w:bookmarkStart w:id="1656" w:name="_Toc403472810"/>
      <w:r w:rsidRPr="008127EF">
        <w:rPr>
          <w:rFonts w:eastAsia="Calibri" w:cs="Calibri"/>
          <w:b/>
          <w:bCs/>
          <w:i/>
          <w:iCs/>
          <w:lang w:eastAsia="en-US"/>
        </w:rPr>
        <w:t>Aggregated exposure</w:t>
      </w:r>
      <w:bookmarkEnd w:id="1653"/>
      <w:r w:rsidRPr="008127EF">
        <w:rPr>
          <w:rFonts w:eastAsia="Calibri" w:cs="Calibri"/>
          <w:b/>
          <w:bCs/>
          <w:i/>
          <w:iCs/>
          <w:lang w:eastAsia="en-US"/>
        </w:rPr>
        <w:t xml:space="preserve"> (combined for relevant emmission sources)</w:t>
      </w:r>
      <w:bookmarkEnd w:id="1654"/>
      <w:bookmarkEnd w:id="1655"/>
      <w:bookmarkEnd w:id="1656"/>
    </w:p>
    <w:p w14:paraId="05C2FA03" w14:textId="77777777" w:rsidR="00FD2055" w:rsidRPr="008127EF" w:rsidRDefault="00FD2055" w:rsidP="00A451EF">
      <w:pPr>
        <w:keepNext/>
        <w:spacing w:before="60" w:line="276" w:lineRule="auto"/>
        <w:ind w:left="142"/>
        <w:rPr>
          <w:rFonts w:eastAsia="Calibri"/>
          <w:i/>
          <w:lang w:eastAsia="en-US"/>
        </w:rPr>
      </w:pPr>
    </w:p>
    <w:p w14:paraId="1104DBD4" w14:textId="77777777" w:rsidR="00FD2055" w:rsidRPr="008127EF" w:rsidRDefault="00FD2055" w:rsidP="00A451EF">
      <w:pPr>
        <w:keepNext/>
        <w:spacing w:line="260" w:lineRule="atLeast"/>
        <w:rPr>
          <w:rFonts w:eastAsia="Calibri"/>
          <w:lang w:eastAsia="en-US"/>
        </w:rPr>
      </w:pPr>
    </w:p>
    <w:p w14:paraId="6C210403" w14:textId="77777777" w:rsidR="00FD2055" w:rsidRPr="008127EF" w:rsidRDefault="008918A9" w:rsidP="00A451EF">
      <w:pPr>
        <w:keepNext/>
        <w:tabs>
          <w:tab w:val="left" w:pos="1418"/>
        </w:tabs>
        <w:ind w:left="2498" w:hanging="1418"/>
      </w:pPr>
      <w:r w:rsidRPr="008127EF">
        <w:rPr>
          <w:lang w:val="nl-NL" w:eastAsia="nl-NL"/>
        </w:rPr>
        <w:drawing>
          <wp:inline distT="0" distB="0" distL="0" distR="0" wp14:anchorId="08DABDEE" wp14:editId="07777777">
            <wp:extent cx="5057775" cy="3800475"/>
            <wp:effectExtent l="19050" t="1905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7775" cy="3800475"/>
                    </a:xfrm>
                    <a:prstGeom prst="rect">
                      <a:avLst/>
                    </a:prstGeom>
                    <a:noFill/>
                    <a:ln w="9525" cmpd="sng">
                      <a:solidFill>
                        <a:srgbClr val="000000"/>
                      </a:solidFill>
                      <a:miter lim="800000"/>
                      <a:headEnd/>
                      <a:tailEnd/>
                    </a:ln>
                    <a:effectLst/>
                  </pic:spPr>
                </pic:pic>
              </a:graphicData>
            </a:graphic>
          </wp:inline>
        </w:drawing>
      </w:r>
      <w:r w:rsidR="00FD2055" w:rsidRPr="008127EF">
        <w:t xml:space="preserve"> </w:t>
      </w:r>
    </w:p>
    <w:p w14:paraId="65F6E04C" w14:textId="77777777" w:rsidR="00FD2055" w:rsidRPr="008127EF" w:rsidRDefault="7D590899" w:rsidP="00FD2055">
      <w:pPr>
        <w:tabs>
          <w:tab w:val="left" w:pos="1418"/>
        </w:tabs>
        <w:spacing w:after="255"/>
        <w:ind w:left="2498" w:hanging="1418"/>
        <w:rPr>
          <w:rFonts w:eastAsia="Calibri"/>
          <w:i/>
          <w:lang w:eastAsia="en-US"/>
        </w:rPr>
      </w:pPr>
      <w:r w:rsidRPr="008127EF">
        <w:rPr>
          <w:rFonts w:eastAsia="Times New Roman,Calibri" w:cs="Times New Roman,Calibri"/>
          <w:i/>
          <w:iCs/>
          <w:lang w:eastAsia="en-US"/>
        </w:rPr>
        <w:t>Figure 1: Decision tree on the need for estimation of aggregated exposure</w:t>
      </w:r>
    </w:p>
    <w:p w14:paraId="0820A137" w14:textId="77777777" w:rsidR="00033E5D" w:rsidRPr="008127EF" w:rsidRDefault="7D590899" w:rsidP="00033E5D">
      <w:pPr>
        <w:spacing w:before="60"/>
        <w:jc w:val="both"/>
        <w:rPr>
          <w:rFonts w:eastAsia="Times New Roman,Calibri" w:cs="Times New Roman,Calibri"/>
          <w:iCs/>
          <w:lang w:eastAsia="en-US"/>
        </w:rPr>
      </w:pPr>
      <w:r w:rsidRPr="008127EF">
        <w:rPr>
          <w:rFonts w:eastAsia="Times New Roman,Calibri" w:cs="Times New Roman,Calibri"/>
          <w:lang w:eastAsia="en-US"/>
        </w:rPr>
        <w:t>Description:</w:t>
      </w:r>
    </w:p>
    <w:p w14:paraId="64DCABB5" w14:textId="59A2A096" w:rsidR="00033E5D" w:rsidRPr="008127EF" w:rsidRDefault="7D590899" w:rsidP="00033E5D">
      <w:pPr>
        <w:spacing w:before="60"/>
        <w:jc w:val="both"/>
        <w:rPr>
          <w:rFonts w:eastAsia="Times New Roman,Calibri" w:cs="Times New Roman,Calibri"/>
          <w:iCs/>
          <w:lang w:eastAsia="en-US"/>
        </w:rPr>
      </w:pPr>
      <w:r w:rsidRPr="008127EF">
        <w:rPr>
          <w:rFonts w:eastAsia="Times New Roman,Calibri" w:cs="Times New Roman,Calibri"/>
          <w:lang w:eastAsia="en-US"/>
        </w:rPr>
        <w:lastRenderedPageBreak/>
        <w:t>S-methoprene is also authorized according to the veterinary regulation</w:t>
      </w:r>
      <w:r w:rsidR="00AD13AC" w:rsidRPr="008127EF">
        <w:rPr>
          <w:rFonts w:eastAsia="Times New Roman,Calibri" w:cs="Times New Roman,Calibri"/>
          <w:lang w:eastAsia="en-US"/>
        </w:rPr>
        <w:t>.</w:t>
      </w:r>
      <w:r w:rsidRPr="008127EF">
        <w:rPr>
          <w:rFonts w:eastAsia="Times New Roman,Calibri" w:cs="Times New Roman,Calibri"/>
          <w:lang w:eastAsia="en-US"/>
        </w:rPr>
        <w:t xml:space="preserve"> </w:t>
      </w:r>
      <w:r w:rsidR="00AD13AC" w:rsidRPr="008127EF">
        <w:rPr>
          <w:rFonts w:eastAsia="Times New Roman,Calibri" w:cs="Times New Roman,Calibri"/>
          <w:lang w:eastAsia="en-US"/>
        </w:rPr>
        <w:t>H</w:t>
      </w:r>
      <w:r w:rsidRPr="008127EF">
        <w:rPr>
          <w:rFonts w:eastAsia="Times New Roman,Calibri" w:cs="Times New Roman,Calibri"/>
          <w:lang w:eastAsia="en-US"/>
        </w:rPr>
        <w:t xml:space="preserve">owever S-methoprene </w:t>
      </w:r>
      <w:r w:rsidR="00AD13AC" w:rsidRPr="008127EF">
        <w:rPr>
          <w:rFonts w:eastAsia="Times New Roman,Calibri" w:cs="Times New Roman,Calibri"/>
          <w:lang w:eastAsia="en-US"/>
        </w:rPr>
        <w:t xml:space="preserve">is </w:t>
      </w:r>
      <w:r w:rsidRPr="008127EF">
        <w:rPr>
          <w:rFonts w:eastAsia="Times New Roman,Calibri" w:cs="Times New Roman,Calibri"/>
          <w:lang w:eastAsia="en-US"/>
        </w:rPr>
        <w:t xml:space="preserve">mainly used in biocide products in the EU. These products are used in different areas, therefore there is no overlapping use of the </w:t>
      </w:r>
      <w:r w:rsidR="0032470B" w:rsidRPr="008127EF">
        <w:rPr>
          <w:rFonts w:eastAsia="Times New Roman,Calibri" w:cs="Times New Roman,Calibri"/>
          <w:lang w:eastAsia="en-US"/>
        </w:rPr>
        <w:t xml:space="preserve">underlying </w:t>
      </w:r>
      <w:r w:rsidRPr="008127EF">
        <w:rPr>
          <w:rFonts w:eastAsia="Times New Roman,Calibri" w:cs="Times New Roman,Calibri"/>
          <w:lang w:eastAsia="en-US"/>
        </w:rPr>
        <w:t>products.</w:t>
      </w:r>
    </w:p>
    <w:p w14:paraId="66D56E87" w14:textId="77777777" w:rsidR="00033E5D" w:rsidRPr="008127EF" w:rsidRDefault="00033E5D" w:rsidP="00033E5D">
      <w:pPr>
        <w:spacing w:before="60"/>
        <w:jc w:val="both"/>
        <w:rPr>
          <w:rFonts w:eastAsia="Times New Roman,Calibri" w:cs="Times New Roman,Calibri"/>
          <w:iCs/>
          <w:lang w:eastAsia="en-US"/>
        </w:rPr>
      </w:pPr>
    </w:p>
    <w:p w14:paraId="5D1909A0" w14:textId="77777777" w:rsidR="00033E5D" w:rsidRPr="008127EF" w:rsidRDefault="7D590899" w:rsidP="00033E5D">
      <w:pPr>
        <w:spacing w:before="60"/>
        <w:jc w:val="both"/>
        <w:rPr>
          <w:rFonts w:eastAsia="Times New Roman,Calibri" w:cs="Times New Roman,Calibri"/>
          <w:iCs/>
          <w:lang w:eastAsia="en-US"/>
        </w:rPr>
      </w:pPr>
      <w:r w:rsidRPr="008127EF">
        <w:rPr>
          <w:rFonts w:eastAsia="Times New Roman,Calibri" w:cs="Times New Roman,Calibri"/>
          <w:lang w:eastAsia="en-US"/>
        </w:rPr>
        <w:t>Decision steps:</w:t>
      </w:r>
    </w:p>
    <w:p w14:paraId="2493339A" w14:textId="77777777" w:rsidR="00033E5D" w:rsidRPr="008127EF" w:rsidRDefault="00033E5D" w:rsidP="00033E5D">
      <w:pPr>
        <w:spacing w:before="60"/>
        <w:jc w:val="both"/>
        <w:rPr>
          <w:rFonts w:eastAsia="Times New Roman,Calibri" w:cs="Times New Roman,Calibri"/>
          <w:iCs/>
          <w:lang w:eastAsia="en-US"/>
        </w:rPr>
      </w:pPr>
    </w:p>
    <w:p w14:paraId="3E2F6F77" w14:textId="77777777" w:rsidR="00033E5D" w:rsidRPr="008127EF" w:rsidRDefault="00033E5D" w:rsidP="00033E5D">
      <w:pPr>
        <w:spacing w:before="60"/>
        <w:jc w:val="both"/>
        <w:rPr>
          <w:rFonts w:eastAsia="Times New Roman,Calibri" w:cs="Times New Roman,Calibri"/>
          <w:iCs/>
          <w:lang w:eastAsia="en-US"/>
        </w:rPr>
      </w:pPr>
      <w:r w:rsidRPr="008127EF">
        <w:rPr>
          <w:rFonts w:eastAsia="Times New Roman,Calibri" w:cs="Times New Roman,Calibri"/>
          <w:lang w:eastAsia="en-US"/>
        </w:rPr>
        <w:t xml:space="preserve">Other regulatory areas?: </w:t>
      </w:r>
      <w:r w:rsidRPr="008127EF">
        <w:rPr>
          <w:rFonts w:eastAsia="Times New Roman,Calibri" w:cs="Times New Roman,Calibri"/>
          <w:iCs/>
          <w:lang w:eastAsia="en-US"/>
        </w:rPr>
        <w:tab/>
      </w:r>
      <w:r w:rsidRPr="008127EF">
        <w:rPr>
          <w:rFonts w:eastAsia="Times New Roman,Calibri" w:cs="Times New Roman,Calibri"/>
          <w:lang w:eastAsia="en-US"/>
        </w:rPr>
        <w:t xml:space="preserve">Yes </w:t>
      </w:r>
    </w:p>
    <w:p w14:paraId="3CD3FDE0" w14:textId="77777777" w:rsidR="00033E5D" w:rsidRPr="008127EF" w:rsidRDefault="00033E5D" w:rsidP="00033E5D">
      <w:pPr>
        <w:spacing w:before="60"/>
        <w:jc w:val="both"/>
        <w:rPr>
          <w:rFonts w:eastAsia="Times New Roman,Calibri" w:cs="Times New Roman,Calibri"/>
          <w:iCs/>
          <w:lang w:eastAsia="en-US"/>
        </w:rPr>
      </w:pPr>
      <w:r w:rsidRPr="008127EF">
        <w:rPr>
          <w:rFonts w:eastAsia="Times New Roman,Calibri" w:cs="Times New Roman,Calibri"/>
          <w:lang w:eastAsia="en-US"/>
        </w:rPr>
        <w:t xml:space="preserve">Biocide use of a.s. &lt; 10 %? </w:t>
      </w:r>
      <w:r w:rsidRPr="008127EF">
        <w:rPr>
          <w:rFonts w:eastAsia="Times New Roman,Calibri" w:cs="Times New Roman,Calibri"/>
          <w:iCs/>
          <w:lang w:eastAsia="en-US"/>
        </w:rPr>
        <w:tab/>
      </w:r>
      <w:r w:rsidRPr="008127EF">
        <w:rPr>
          <w:rFonts w:eastAsia="Times New Roman,Calibri" w:cs="Times New Roman,Calibri"/>
          <w:lang w:eastAsia="en-US"/>
        </w:rPr>
        <w:t>No</w:t>
      </w:r>
    </w:p>
    <w:p w14:paraId="2BBF4574" w14:textId="77777777" w:rsidR="00033E5D" w:rsidRPr="008127EF" w:rsidRDefault="00033E5D" w:rsidP="00033E5D">
      <w:pPr>
        <w:spacing w:before="60"/>
        <w:jc w:val="both"/>
        <w:rPr>
          <w:rFonts w:eastAsia="Times New Roman,Calibri" w:cs="Times New Roman,Calibri"/>
          <w:iCs/>
          <w:lang w:eastAsia="en-US"/>
        </w:rPr>
      </w:pPr>
      <w:r w:rsidRPr="008127EF">
        <w:rPr>
          <w:rFonts w:eastAsia="Times New Roman,Calibri" w:cs="Times New Roman,Calibri"/>
          <w:lang w:eastAsia="en-US"/>
        </w:rPr>
        <w:t>Different user categories?:</w:t>
      </w:r>
      <w:r w:rsidRPr="008127EF">
        <w:rPr>
          <w:rFonts w:eastAsia="Times New Roman,Calibri" w:cs="Times New Roman,Calibri"/>
          <w:iCs/>
          <w:lang w:eastAsia="en-US"/>
        </w:rPr>
        <w:tab/>
      </w:r>
      <w:r w:rsidRPr="008127EF">
        <w:rPr>
          <w:rFonts w:eastAsia="Times New Roman,Calibri" w:cs="Times New Roman,Calibri"/>
          <w:lang w:eastAsia="en-US"/>
        </w:rPr>
        <w:t>Yes</w:t>
      </w:r>
    </w:p>
    <w:p w14:paraId="63D84D21" w14:textId="77777777" w:rsidR="00033E5D" w:rsidRPr="008127EF" w:rsidRDefault="00033E5D" w:rsidP="00033E5D">
      <w:pPr>
        <w:spacing w:before="60"/>
        <w:jc w:val="both"/>
        <w:rPr>
          <w:rFonts w:eastAsia="Times New Roman,Calibri" w:cs="Times New Roman,Calibri"/>
          <w:iCs/>
          <w:lang w:eastAsia="en-US"/>
        </w:rPr>
      </w:pPr>
      <w:r w:rsidRPr="008127EF">
        <w:rPr>
          <w:rFonts w:eastAsia="Times New Roman,Calibri" w:cs="Times New Roman,Calibri"/>
          <w:lang w:eastAsia="en-US"/>
        </w:rPr>
        <w:t>Overlap in time and sapace?:</w:t>
      </w:r>
      <w:r w:rsidRPr="008127EF">
        <w:rPr>
          <w:rFonts w:eastAsia="Times New Roman,Calibri" w:cs="Times New Roman,Calibri"/>
          <w:iCs/>
          <w:lang w:eastAsia="en-US"/>
        </w:rPr>
        <w:tab/>
      </w:r>
      <w:r w:rsidRPr="008127EF">
        <w:rPr>
          <w:rFonts w:eastAsia="Times New Roman,Calibri" w:cs="Times New Roman,Calibri"/>
          <w:lang w:eastAsia="en-US"/>
        </w:rPr>
        <w:t>No</w:t>
      </w:r>
    </w:p>
    <w:p w14:paraId="7C13CA98" w14:textId="77777777" w:rsidR="00033E5D" w:rsidRPr="008127EF" w:rsidRDefault="00033E5D" w:rsidP="00033E5D">
      <w:pPr>
        <w:spacing w:before="60"/>
        <w:jc w:val="both"/>
        <w:rPr>
          <w:rFonts w:eastAsia="Times New Roman,Calibri" w:cs="Times New Roman,Calibri"/>
          <w:b/>
          <w:iCs/>
          <w:lang w:eastAsia="en-US"/>
        </w:rPr>
      </w:pPr>
      <w:r w:rsidRPr="008127EF">
        <w:rPr>
          <w:rFonts w:eastAsia="Times New Roman,Calibri" w:cs="Times New Roman,Calibri"/>
          <w:b/>
          <w:bCs/>
          <w:lang w:eastAsia="en-US"/>
        </w:rPr>
        <w:t xml:space="preserve">Conclusion: </w:t>
      </w:r>
      <w:r w:rsidRPr="008127EF">
        <w:rPr>
          <w:rFonts w:eastAsia="Times New Roman,Calibri" w:cs="Times New Roman,Calibri"/>
          <w:b/>
          <w:iCs/>
          <w:lang w:eastAsia="en-US"/>
        </w:rPr>
        <w:tab/>
      </w:r>
      <w:r w:rsidRPr="008127EF">
        <w:rPr>
          <w:rFonts w:eastAsia="Times New Roman,Calibri" w:cs="Times New Roman,Calibri"/>
          <w:b/>
          <w:iCs/>
          <w:lang w:eastAsia="en-US"/>
        </w:rPr>
        <w:tab/>
      </w:r>
      <w:r w:rsidRPr="008127EF">
        <w:rPr>
          <w:rFonts w:eastAsia="Times New Roman,Calibri" w:cs="Times New Roman,Calibri"/>
          <w:b/>
          <w:bCs/>
          <w:lang w:eastAsia="en-US"/>
        </w:rPr>
        <w:t>No aggregated exposure estimation required</w:t>
      </w:r>
    </w:p>
    <w:p w14:paraId="1E5020BB" w14:textId="77777777" w:rsidR="00033E5D" w:rsidRPr="008127EF" w:rsidRDefault="00033E5D" w:rsidP="00033E5D">
      <w:pPr>
        <w:rPr>
          <w:rFonts w:eastAsia="Calibri"/>
          <w:i/>
          <w:lang w:eastAsia="en-US"/>
        </w:rPr>
      </w:pPr>
    </w:p>
    <w:p w14:paraId="3A47A1E7" w14:textId="1CEACE27" w:rsidR="00033E5D" w:rsidRPr="008127EF" w:rsidRDefault="7D590899" w:rsidP="002A5633">
      <w:pPr>
        <w:jc w:val="both"/>
        <w:rPr>
          <w:rFonts w:eastAsia="Calibri" w:cs="Calibri"/>
          <w:color w:val="000000" w:themeColor="text1"/>
          <w:lang w:eastAsia="en-US"/>
        </w:rPr>
      </w:pPr>
      <w:r w:rsidRPr="008127EF">
        <w:rPr>
          <w:rFonts w:eastAsia="Calibri" w:cs="Calibri"/>
          <w:u w:val="single"/>
          <w:lang w:eastAsia="en-US"/>
        </w:rPr>
        <w:t>Conclusion</w:t>
      </w:r>
      <w:r w:rsidRPr="008127EF">
        <w:rPr>
          <w:rFonts w:eastAsia="Calibri" w:cs="Calibri"/>
          <w:lang w:eastAsia="en-US"/>
        </w:rPr>
        <w:t>:</w:t>
      </w:r>
      <w:r w:rsidR="002A5633" w:rsidRPr="008127EF">
        <w:rPr>
          <w:rFonts w:eastAsia="Calibri" w:cs="Calibri"/>
          <w:color w:val="000000" w:themeColor="text1"/>
          <w:lang w:eastAsia="en-US"/>
        </w:rPr>
        <w:t xml:space="preserve"> </w:t>
      </w:r>
      <w:r w:rsidRPr="008127EF">
        <w:rPr>
          <w:rFonts w:eastAsia="Calibri" w:cs="Calibri"/>
          <w:color w:val="000000" w:themeColor="text1"/>
          <w:lang w:eastAsia="en-US"/>
        </w:rPr>
        <w:t>No aggregated exposure estimation required based on the decision tree analysis.</w:t>
      </w:r>
    </w:p>
    <w:p w14:paraId="4E6B0180" w14:textId="5613FAE4" w:rsidR="00FD2055" w:rsidRPr="008127EF" w:rsidRDefault="00FD2055" w:rsidP="00033E5D">
      <w:pPr>
        <w:jc w:val="both"/>
        <w:rPr>
          <w:rFonts w:eastAsia="Times New Roman,Calibri" w:cs="Times New Roman,Calibri"/>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033E5D" w:rsidRPr="008127EF" w14:paraId="5BB4FCDE" w14:textId="77777777" w:rsidTr="7D590899">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271B41B8" w14:textId="77777777" w:rsidR="00033E5D" w:rsidRPr="008127EF" w:rsidRDefault="7D590899" w:rsidP="0003447C">
            <w:pPr>
              <w:autoSpaceDE w:val="0"/>
              <w:autoSpaceDN w:val="0"/>
              <w:adjustRightInd w:val="0"/>
              <w:spacing w:before="60" w:after="60" w:line="260" w:lineRule="atLeast"/>
              <w:rPr>
                <w:rFonts w:eastAsia="Calibri" w:cs="Arial"/>
                <w:color w:val="000000"/>
                <w:lang w:eastAsia="en-GB"/>
              </w:rPr>
            </w:pPr>
            <w:r w:rsidRPr="008127EF">
              <w:rPr>
                <w:rFonts w:eastAsia="Calibri" w:cs="Calibri"/>
                <w:b/>
                <w:bCs/>
                <w:lang w:eastAsia="en-US"/>
              </w:rPr>
              <w:t>Overall conclusion on the risk assessment for the environment of the product</w:t>
            </w:r>
          </w:p>
        </w:tc>
      </w:tr>
      <w:tr w:rsidR="00033E5D" w:rsidRPr="008127EF" w14:paraId="7AA79EF8" w14:textId="77777777" w:rsidTr="00C66CE9">
        <w:trPr>
          <w:trHeight w:val="249"/>
        </w:trPr>
        <w:tc>
          <w:tcPr>
            <w:tcW w:w="5000" w:type="pct"/>
            <w:tcBorders>
              <w:top w:val="single" w:sz="4" w:space="0" w:color="auto"/>
              <w:left w:val="single" w:sz="4" w:space="0" w:color="auto"/>
              <w:bottom w:val="single" w:sz="4" w:space="0" w:color="auto"/>
            </w:tcBorders>
            <w:shd w:val="clear" w:color="auto" w:fill="auto"/>
          </w:tcPr>
          <w:p w14:paraId="4955C65C" w14:textId="75B3E196" w:rsidR="00C66CE9" w:rsidRPr="008127EF" w:rsidRDefault="00C66CE9" w:rsidP="005B6E71">
            <w:pPr>
              <w:autoSpaceDE w:val="0"/>
              <w:autoSpaceDN w:val="0"/>
              <w:adjustRightInd w:val="0"/>
              <w:spacing w:before="60" w:after="60" w:line="260" w:lineRule="atLeast"/>
              <w:rPr>
                <w:rFonts w:eastAsia="Calibri" w:cs="Arial"/>
                <w:color w:val="000000"/>
                <w:lang w:eastAsia="en-GB"/>
              </w:rPr>
            </w:pPr>
            <w:r w:rsidRPr="008127EF">
              <w:t>Based on the available data, it can be concluded that BIOPREN 5 EC LARVICIDE CONCENTRATE, when used in accordance with the proposed label (SPC)</w:t>
            </w:r>
            <w:r w:rsidR="00B72357" w:rsidRPr="008127EF">
              <w:t>,</w:t>
            </w:r>
            <w:r w:rsidRPr="008127EF">
              <w:t xml:space="preserve"> comp</w:t>
            </w:r>
            <w:r w:rsidR="00B72357" w:rsidRPr="008127EF">
              <w:t>lies</w:t>
            </w:r>
            <w:r w:rsidRPr="008127EF">
              <w:t xml:space="preserve"> with the environmental standards and will </w:t>
            </w:r>
            <w:r w:rsidR="00B72357" w:rsidRPr="008127EF">
              <w:t xml:space="preserve">not </w:t>
            </w:r>
            <w:r w:rsidRPr="008127EF">
              <w:t xml:space="preserve">cause unacceptable effects on the environment. </w:t>
            </w:r>
          </w:p>
        </w:tc>
      </w:tr>
    </w:tbl>
    <w:p w14:paraId="500C8053" w14:textId="23D4420F" w:rsidR="00FD2055" w:rsidRPr="008127EF" w:rsidRDefault="00FD2055" w:rsidP="00FD2055">
      <w:pPr>
        <w:spacing w:line="260" w:lineRule="atLeast"/>
        <w:rPr>
          <w:rFonts w:eastAsia="Calibri"/>
          <w:highlight w:val="yellow"/>
          <w:lang w:eastAsia="en-US"/>
        </w:rPr>
      </w:pPr>
    </w:p>
    <w:p w14:paraId="20F6FA57" w14:textId="77777777" w:rsidR="00033E5D" w:rsidRPr="008127EF" w:rsidRDefault="00033E5D" w:rsidP="00FD2055">
      <w:pPr>
        <w:spacing w:line="260" w:lineRule="atLeast"/>
        <w:rPr>
          <w:rFonts w:eastAsia="Calibri"/>
          <w:highlight w:val="yellow"/>
          <w:lang w:eastAsia="en-US"/>
        </w:rPr>
      </w:pPr>
    </w:p>
    <w:p w14:paraId="20F967A2" w14:textId="2F575851" w:rsidR="0003447C" w:rsidRPr="008127EF" w:rsidRDefault="0003447C">
      <w:pPr>
        <w:rPr>
          <w:rFonts w:eastAsia="Calibri"/>
          <w:highlight w:val="yellow"/>
          <w:lang w:eastAsia="en-US"/>
        </w:rPr>
      </w:pPr>
      <w:r w:rsidRPr="008127EF">
        <w:rPr>
          <w:rFonts w:eastAsia="Calibri"/>
          <w:highlight w:val="yellow"/>
          <w:lang w:eastAsia="en-US"/>
        </w:rPr>
        <w:br w:type="page"/>
      </w:r>
    </w:p>
    <w:p w14:paraId="44E3DE69" w14:textId="77777777" w:rsidR="00F950F1" w:rsidRPr="008127EF" w:rsidRDefault="00F950F1" w:rsidP="00FD2055">
      <w:pPr>
        <w:spacing w:line="260" w:lineRule="atLeast"/>
        <w:rPr>
          <w:rFonts w:eastAsia="Calibri"/>
          <w:highlight w:val="yellow"/>
          <w:lang w:eastAsia="en-US"/>
        </w:rPr>
      </w:pPr>
    </w:p>
    <w:p w14:paraId="593008B8" w14:textId="77777777" w:rsidR="00FD2055" w:rsidRPr="008127EF" w:rsidRDefault="00FD2055" w:rsidP="004B4106">
      <w:pPr>
        <w:pStyle w:val="Heading3"/>
        <w:rPr>
          <w:noProof/>
          <w:lang w:val="en-GB"/>
        </w:rPr>
      </w:pPr>
      <w:bookmarkStart w:id="1657" w:name="_Toc388285362"/>
      <w:bookmarkStart w:id="1658" w:name="_Toc389725293"/>
      <w:bookmarkStart w:id="1659" w:name="_Toc389726285"/>
      <w:bookmarkStart w:id="1660" w:name="_Toc389727337"/>
      <w:bookmarkStart w:id="1661" w:name="_Toc389727695"/>
      <w:bookmarkStart w:id="1662" w:name="_Toc389728054"/>
      <w:bookmarkStart w:id="1663" w:name="_Toc389728413"/>
      <w:bookmarkStart w:id="1664" w:name="_Toc389728773"/>
      <w:bookmarkStart w:id="1665" w:name="_Toc389729131"/>
      <w:bookmarkStart w:id="1666" w:name="_Toc388285363"/>
      <w:bookmarkStart w:id="1667" w:name="_Toc389725294"/>
      <w:bookmarkStart w:id="1668" w:name="_Toc389726286"/>
      <w:bookmarkStart w:id="1669" w:name="_Toc389727338"/>
      <w:bookmarkStart w:id="1670" w:name="_Toc389727696"/>
      <w:bookmarkStart w:id="1671" w:name="_Toc389728055"/>
      <w:bookmarkStart w:id="1672" w:name="_Toc389728414"/>
      <w:bookmarkStart w:id="1673" w:name="_Toc389728774"/>
      <w:bookmarkStart w:id="1674" w:name="_Toc389729132"/>
      <w:bookmarkStart w:id="1675" w:name="_Toc388285364"/>
      <w:bookmarkStart w:id="1676" w:name="_Toc389725295"/>
      <w:bookmarkStart w:id="1677" w:name="_Toc389726287"/>
      <w:bookmarkStart w:id="1678" w:name="_Toc389727339"/>
      <w:bookmarkStart w:id="1679" w:name="_Toc389727697"/>
      <w:bookmarkStart w:id="1680" w:name="_Toc389728056"/>
      <w:bookmarkStart w:id="1681" w:name="_Toc389728415"/>
      <w:bookmarkStart w:id="1682" w:name="_Toc389728775"/>
      <w:bookmarkStart w:id="1683" w:name="_Toc389729133"/>
      <w:bookmarkStart w:id="1684" w:name="_Toc388285365"/>
      <w:bookmarkStart w:id="1685" w:name="_Toc389725296"/>
      <w:bookmarkStart w:id="1686" w:name="_Toc389726288"/>
      <w:bookmarkStart w:id="1687" w:name="_Toc389727340"/>
      <w:bookmarkStart w:id="1688" w:name="_Toc389727698"/>
      <w:bookmarkStart w:id="1689" w:name="_Toc389728057"/>
      <w:bookmarkStart w:id="1690" w:name="_Toc389728416"/>
      <w:bookmarkStart w:id="1691" w:name="_Toc389728776"/>
      <w:bookmarkStart w:id="1692" w:name="_Toc389729134"/>
      <w:bookmarkStart w:id="1693" w:name="_Toc388285367"/>
      <w:bookmarkStart w:id="1694" w:name="_Toc389725298"/>
      <w:bookmarkStart w:id="1695" w:name="_Toc389726290"/>
      <w:bookmarkStart w:id="1696" w:name="_Toc389727342"/>
      <w:bookmarkStart w:id="1697" w:name="_Toc389727700"/>
      <w:bookmarkStart w:id="1698" w:name="_Toc389728059"/>
      <w:bookmarkStart w:id="1699" w:name="_Toc389728418"/>
      <w:bookmarkStart w:id="1700" w:name="_Toc389728778"/>
      <w:bookmarkStart w:id="1701" w:name="_Toc389729136"/>
      <w:bookmarkStart w:id="1702" w:name="_Toc389748771"/>
      <w:bookmarkStart w:id="1703" w:name="_Toc389750186"/>
      <w:bookmarkStart w:id="1704" w:name="_Toc389807368"/>
      <w:bookmarkStart w:id="1705" w:name="_Toc389807624"/>
      <w:bookmarkStart w:id="1706" w:name="_Toc389807990"/>
      <w:bookmarkStart w:id="1707" w:name="_Toc398109936"/>
      <w:bookmarkStart w:id="1708" w:name="_Toc398110122"/>
      <w:bookmarkStart w:id="1709" w:name="_Toc388285369"/>
      <w:bookmarkStart w:id="1710" w:name="_Toc389725300"/>
      <w:bookmarkStart w:id="1711" w:name="_Toc389726292"/>
      <w:bookmarkStart w:id="1712" w:name="_Toc389727344"/>
      <w:bookmarkStart w:id="1713" w:name="_Toc389727702"/>
      <w:bookmarkStart w:id="1714" w:name="_Toc389728061"/>
      <w:bookmarkStart w:id="1715" w:name="_Toc389728420"/>
      <w:bookmarkStart w:id="1716" w:name="_Toc389728780"/>
      <w:bookmarkStart w:id="1717" w:name="_Toc389729138"/>
      <w:bookmarkStart w:id="1718" w:name="_Toc389748773"/>
      <w:bookmarkStart w:id="1719" w:name="_Toc389750188"/>
      <w:bookmarkStart w:id="1720" w:name="_Toc389807370"/>
      <w:bookmarkStart w:id="1721" w:name="_Toc389807626"/>
      <w:bookmarkStart w:id="1722" w:name="_Toc389807992"/>
      <w:bookmarkStart w:id="1723" w:name="_Toc398109938"/>
      <w:bookmarkStart w:id="1724" w:name="_Toc398110124"/>
      <w:bookmarkStart w:id="1725" w:name="_Toc388285372"/>
      <w:bookmarkStart w:id="1726" w:name="_Toc389725303"/>
      <w:bookmarkStart w:id="1727" w:name="_Toc389726295"/>
      <w:bookmarkStart w:id="1728" w:name="_Toc389727347"/>
      <w:bookmarkStart w:id="1729" w:name="_Toc389727705"/>
      <w:bookmarkStart w:id="1730" w:name="_Toc389728064"/>
      <w:bookmarkStart w:id="1731" w:name="_Toc389728423"/>
      <w:bookmarkStart w:id="1732" w:name="_Toc389728783"/>
      <w:bookmarkStart w:id="1733" w:name="_Toc389729141"/>
      <w:bookmarkStart w:id="1734" w:name="_Toc389748776"/>
      <w:bookmarkStart w:id="1735" w:name="_Toc389750191"/>
      <w:bookmarkStart w:id="1736" w:name="_Toc389807373"/>
      <w:bookmarkStart w:id="1737" w:name="_Toc389807629"/>
      <w:bookmarkStart w:id="1738" w:name="_Toc389807995"/>
      <w:bookmarkStart w:id="1739" w:name="_Toc398109941"/>
      <w:bookmarkStart w:id="1740" w:name="_Toc398110127"/>
      <w:bookmarkStart w:id="1741" w:name="_Toc388285375"/>
      <w:bookmarkStart w:id="1742" w:name="_Toc389725305"/>
      <w:bookmarkStart w:id="1743" w:name="_Toc389726298"/>
      <w:bookmarkStart w:id="1744" w:name="_Toc389727350"/>
      <w:bookmarkStart w:id="1745" w:name="_Toc389727708"/>
      <w:bookmarkStart w:id="1746" w:name="_Toc389728067"/>
      <w:bookmarkStart w:id="1747" w:name="_Toc389728426"/>
      <w:bookmarkStart w:id="1748" w:name="_Toc389728786"/>
      <w:bookmarkStart w:id="1749" w:name="_Toc389729144"/>
      <w:bookmarkStart w:id="1750" w:name="_Toc389748778"/>
      <w:bookmarkStart w:id="1751" w:name="_Toc389750193"/>
      <w:bookmarkStart w:id="1752" w:name="_Toc389807375"/>
      <w:bookmarkStart w:id="1753" w:name="_Toc389807631"/>
      <w:bookmarkStart w:id="1754" w:name="_Toc389807997"/>
      <w:bookmarkStart w:id="1755" w:name="_Toc398109943"/>
      <w:bookmarkStart w:id="1756" w:name="_Toc398110129"/>
      <w:bookmarkStart w:id="1757" w:name="_Toc388285382"/>
      <w:bookmarkStart w:id="1758" w:name="_Toc389725311"/>
      <w:bookmarkStart w:id="1759" w:name="_Toc389726305"/>
      <w:bookmarkStart w:id="1760" w:name="_Toc389727357"/>
      <w:bookmarkStart w:id="1761" w:name="_Toc389727715"/>
      <w:bookmarkStart w:id="1762" w:name="_Toc389728074"/>
      <w:bookmarkStart w:id="1763" w:name="_Toc389728433"/>
      <w:bookmarkStart w:id="1764" w:name="_Toc389728793"/>
      <w:bookmarkStart w:id="1765" w:name="_Toc389729151"/>
      <w:bookmarkStart w:id="1766" w:name="_Toc389748784"/>
      <w:bookmarkStart w:id="1767" w:name="_Toc389750199"/>
      <w:bookmarkStart w:id="1768" w:name="_Toc389807381"/>
      <w:bookmarkStart w:id="1769" w:name="_Toc389807637"/>
      <w:bookmarkStart w:id="1770" w:name="_Toc389808003"/>
      <w:bookmarkStart w:id="1771" w:name="_Toc398109949"/>
      <w:bookmarkStart w:id="1772" w:name="_Toc398110135"/>
      <w:bookmarkStart w:id="1773" w:name="_Toc388285389"/>
      <w:bookmarkStart w:id="1774" w:name="_Toc389725317"/>
      <w:bookmarkStart w:id="1775" w:name="_Toc389726312"/>
      <w:bookmarkStart w:id="1776" w:name="_Toc389727364"/>
      <w:bookmarkStart w:id="1777" w:name="_Toc389727722"/>
      <w:bookmarkStart w:id="1778" w:name="_Toc389728081"/>
      <w:bookmarkStart w:id="1779" w:name="_Toc389728440"/>
      <w:bookmarkStart w:id="1780" w:name="_Toc389728800"/>
      <w:bookmarkStart w:id="1781" w:name="_Toc389729158"/>
      <w:bookmarkStart w:id="1782" w:name="_Toc389748790"/>
      <w:bookmarkStart w:id="1783" w:name="_Toc389750205"/>
      <w:bookmarkStart w:id="1784" w:name="_Toc389807387"/>
      <w:bookmarkStart w:id="1785" w:name="_Toc389807643"/>
      <w:bookmarkStart w:id="1786" w:name="_Toc389808009"/>
      <w:bookmarkStart w:id="1787" w:name="_Toc398109955"/>
      <w:bookmarkStart w:id="1788" w:name="_Toc398110141"/>
      <w:bookmarkStart w:id="1789" w:name="_Toc388285396"/>
      <w:bookmarkStart w:id="1790" w:name="_Toc389726319"/>
      <w:bookmarkStart w:id="1791" w:name="_Toc389727371"/>
      <w:bookmarkStart w:id="1792" w:name="_Toc389727729"/>
      <w:bookmarkStart w:id="1793" w:name="_Toc389728088"/>
      <w:bookmarkStart w:id="1794" w:name="_Toc389728447"/>
      <w:bookmarkStart w:id="1795" w:name="_Toc389728807"/>
      <w:bookmarkStart w:id="1796" w:name="_Toc389729165"/>
      <w:bookmarkStart w:id="1797" w:name="_Toc388285397"/>
      <w:bookmarkStart w:id="1798" w:name="_Toc389725324"/>
      <w:bookmarkStart w:id="1799" w:name="_Toc389726320"/>
      <w:bookmarkStart w:id="1800" w:name="_Toc389727372"/>
      <w:bookmarkStart w:id="1801" w:name="_Toc389727730"/>
      <w:bookmarkStart w:id="1802" w:name="_Toc389728089"/>
      <w:bookmarkStart w:id="1803" w:name="_Toc389728448"/>
      <w:bookmarkStart w:id="1804" w:name="_Toc389728808"/>
      <w:bookmarkStart w:id="1805" w:name="_Toc389729166"/>
      <w:bookmarkStart w:id="1806" w:name="_Toc389748797"/>
      <w:bookmarkStart w:id="1807" w:name="_Toc389750212"/>
      <w:bookmarkStart w:id="1808" w:name="_Toc389807394"/>
      <w:bookmarkStart w:id="1809" w:name="_Toc389807650"/>
      <w:bookmarkStart w:id="1810" w:name="_Toc389808016"/>
      <w:bookmarkStart w:id="1811" w:name="_Toc398109962"/>
      <w:bookmarkStart w:id="1812" w:name="_Toc398110148"/>
      <w:bookmarkStart w:id="1813" w:name="_Toc388285399"/>
      <w:bookmarkStart w:id="1814" w:name="_Toc389725326"/>
      <w:bookmarkStart w:id="1815" w:name="_Toc389726322"/>
      <w:bookmarkStart w:id="1816" w:name="_Toc389727374"/>
      <w:bookmarkStart w:id="1817" w:name="_Toc389727732"/>
      <w:bookmarkStart w:id="1818" w:name="_Toc389728091"/>
      <w:bookmarkStart w:id="1819" w:name="_Toc389728450"/>
      <w:bookmarkStart w:id="1820" w:name="_Toc389728810"/>
      <w:bookmarkStart w:id="1821" w:name="_Toc389729168"/>
      <w:bookmarkStart w:id="1822" w:name="_Toc389748799"/>
      <w:bookmarkStart w:id="1823" w:name="_Toc389750214"/>
      <w:bookmarkStart w:id="1824" w:name="_Toc389807396"/>
      <w:bookmarkStart w:id="1825" w:name="_Toc389807652"/>
      <w:bookmarkStart w:id="1826" w:name="_Toc389808018"/>
      <w:bookmarkStart w:id="1827" w:name="_Toc398109964"/>
      <w:bookmarkStart w:id="1828" w:name="_Toc398110150"/>
      <w:bookmarkStart w:id="1829" w:name="_Toc388285400"/>
      <w:bookmarkStart w:id="1830" w:name="_Toc389726323"/>
      <w:bookmarkStart w:id="1831" w:name="_Toc389727375"/>
      <w:bookmarkStart w:id="1832" w:name="_Toc389727733"/>
      <w:bookmarkStart w:id="1833" w:name="_Toc389728092"/>
      <w:bookmarkStart w:id="1834" w:name="_Toc389728451"/>
      <w:bookmarkStart w:id="1835" w:name="_Toc389728811"/>
      <w:bookmarkStart w:id="1836" w:name="_Toc389729169"/>
      <w:bookmarkStart w:id="1837" w:name="_Toc388285401"/>
      <w:bookmarkStart w:id="1838" w:name="_Toc389725328"/>
      <w:bookmarkStart w:id="1839" w:name="_Toc389726324"/>
      <w:bookmarkStart w:id="1840" w:name="_Toc389727376"/>
      <w:bookmarkStart w:id="1841" w:name="_Toc389727734"/>
      <w:bookmarkStart w:id="1842" w:name="_Toc389728093"/>
      <w:bookmarkStart w:id="1843" w:name="_Toc389728452"/>
      <w:bookmarkStart w:id="1844" w:name="_Toc389728812"/>
      <w:bookmarkStart w:id="1845" w:name="_Toc389729170"/>
      <w:bookmarkStart w:id="1846" w:name="_Toc388285402"/>
      <w:bookmarkStart w:id="1847" w:name="_Toc389725329"/>
      <w:bookmarkStart w:id="1848" w:name="_Toc389726325"/>
      <w:bookmarkStart w:id="1849" w:name="_Toc389727377"/>
      <w:bookmarkStart w:id="1850" w:name="_Toc389727735"/>
      <w:bookmarkStart w:id="1851" w:name="_Toc389728094"/>
      <w:bookmarkStart w:id="1852" w:name="_Toc389728453"/>
      <w:bookmarkStart w:id="1853" w:name="_Toc389728813"/>
      <w:bookmarkStart w:id="1854" w:name="_Toc389729171"/>
      <w:bookmarkStart w:id="1855" w:name="_Toc389729172"/>
      <w:bookmarkStart w:id="1856" w:name="_Toc403472811"/>
      <w:bookmarkStart w:id="1857" w:name="_Toc403566583"/>
      <w:bookmarkStart w:id="1858" w:name="_Toc29543501"/>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8127EF">
        <w:rPr>
          <w:noProof/>
          <w:lang w:val="en-GB"/>
        </w:rPr>
        <w:t>Measures to protect man, animals and the environment</w:t>
      </w:r>
      <w:bookmarkEnd w:id="1855"/>
      <w:bookmarkEnd w:id="1856"/>
      <w:bookmarkEnd w:id="1857"/>
      <w:bookmarkEnd w:id="1858"/>
    </w:p>
    <w:p w14:paraId="47C843B2" w14:textId="167413EF" w:rsidR="00033E5D" w:rsidRPr="008127EF" w:rsidRDefault="00C327A7" w:rsidP="00FD2055">
      <w:pPr>
        <w:spacing w:line="260" w:lineRule="atLeast"/>
        <w:rPr>
          <w:rFonts w:eastAsia="Calibri"/>
          <w:lang w:eastAsia="en-US"/>
        </w:rPr>
      </w:pPr>
      <w:r w:rsidRPr="008127EF">
        <w:rPr>
          <w:rFonts w:eastAsia="Times New Roman,Calibri" w:cs="Times New Roman,Calibri"/>
          <w:lang w:eastAsia="en-US"/>
        </w:rPr>
        <w:t xml:space="preserve">BIOPREN 5 EC LARVICIDE CONCENTRATE </w:t>
      </w:r>
      <w:r w:rsidR="7D590899" w:rsidRPr="008127EF">
        <w:rPr>
          <w:rFonts w:eastAsia="Times New Roman,Calibri" w:cs="Times New Roman,Calibri"/>
          <w:lang w:eastAsia="en-US"/>
        </w:rPr>
        <w:t>is used indoor</w:t>
      </w:r>
      <w:r w:rsidR="00A16FF6" w:rsidRPr="008127EF">
        <w:rPr>
          <w:rFonts w:eastAsia="Times New Roman,Calibri" w:cs="Times New Roman,Calibri"/>
          <w:lang w:eastAsia="en-US"/>
        </w:rPr>
        <w:t>s</w:t>
      </w:r>
      <w:r w:rsidR="7D590899" w:rsidRPr="008127EF">
        <w:rPr>
          <w:rFonts w:eastAsia="Times New Roman,Calibri" w:cs="Times New Roman,Calibri"/>
          <w:lang w:eastAsia="en-US"/>
        </w:rPr>
        <w:t xml:space="preserve"> against fleas</w:t>
      </w:r>
      <w:r w:rsidRPr="008127EF">
        <w:rPr>
          <w:rFonts w:eastAsia="Times New Roman,Calibri" w:cs="Times New Roman,Calibri"/>
          <w:lang w:eastAsia="en-US"/>
        </w:rPr>
        <w:t>.</w:t>
      </w:r>
      <w:r w:rsidR="002A5633" w:rsidRPr="008127EF">
        <w:rPr>
          <w:rFonts w:eastAsia="Times New Roman,Calibri" w:cs="Times New Roman,Calibri"/>
          <w:lang w:eastAsia="en-US"/>
        </w:rPr>
        <w:t xml:space="preserve"> </w:t>
      </w:r>
    </w:p>
    <w:p w14:paraId="49A72D9C" w14:textId="77777777" w:rsidR="00394D89" w:rsidRPr="008127EF" w:rsidRDefault="7D590899" w:rsidP="00394D89">
      <w:pPr>
        <w:jc w:val="both"/>
        <w:rPr>
          <w:rFonts w:eastAsia="Times New Roman,Calibri" w:cs="Times New Roman,Calibri"/>
          <w:iCs/>
          <w:lang w:eastAsia="en-US"/>
        </w:rPr>
      </w:pPr>
      <w:r w:rsidRPr="008127EF">
        <w:rPr>
          <w:rFonts w:eastAsia="Times New Roman,Calibri" w:cs="Times New Roman,Calibri"/>
          <w:lang w:eastAsia="en-US"/>
        </w:rPr>
        <w:t>Detailed instructions are given on the product label.</w:t>
      </w:r>
    </w:p>
    <w:p w14:paraId="3F2E9CB0" w14:textId="68198E59" w:rsidR="00033E5D" w:rsidRPr="008127EF" w:rsidRDefault="00033E5D" w:rsidP="00FD2055">
      <w:pPr>
        <w:spacing w:line="260" w:lineRule="atLeast"/>
        <w:rPr>
          <w:rFonts w:eastAsia="Calibri"/>
          <w:lang w:eastAsia="en-US"/>
        </w:rPr>
      </w:pPr>
    </w:p>
    <w:p w14:paraId="7AEC8F7B" w14:textId="3517ED0D" w:rsidR="00394D89" w:rsidRPr="008127EF" w:rsidRDefault="00C327A7" w:rsidP="00394D89">
      <w:pPr>
        <w:spacing w:line="260" w:lineRule="atLeast"/>
        <w:rPr>
          <w:rFonts w:eastAsia="Calibri"/>
          <w:b/>
          <w:lang w:eastAsia="en-US"/>
        </w:rPr>
      </w:pPr>
      <w:r w:rsidRPr="008127EF">
        <w:rPr>
          <w:rFonts w:eastAsia="Calibri"/>
          <w:b/>
          <w:lang w:eastAsia="en-US"/>
        </w:rPr>
        <w:t>S</w:t>
      </w:r>
      <w:r w:rsidRPr="008127EF">
        <w:rPr>
          <w:rFonts w:eastAsia="Calibri" w:cs="Calibri"/>
          <w:b/>
          <w:bCs/>
          <w:lang w:eastAsia="en-US"/>
        </w:rPr>
        <w:t>t</w:t>
      </w:r>
      <w:r w:rsidR="7D590899" w:rsidRPr="008127EF">
        <w:rPr>
          <w:rFonts w:eastAsia="Calibri" w:cs="Calibri"/>
          <w:b/>
          <w:bCs/>
          <w:lang w:eastAsia="en-US"/>
        </w:rPr>
        <w:t>atement of risks arising and recommended methods and precautions concerning handling, storage, transport or fire: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tblGrid>
      <w:tr w:rsidR="00394D89" w:rsidRPr="008127EF" w14:paraId="7709D824" w14:textId="77777777" w:rsidTr="7D590899">
        <w:tc>
          <w:tcPr>
            <w:tcW w:w="8365" w:type="dxa"/>
          </w:tcPr>
          <w:p w14:paraId="60494C88" w14:textId="77777777" w:rsidR="00394D89" w:rsidRPr="008127EF" w:rsidRDefault="7D590899" w:rsidP="0003447C">
            <w:pPr>
              <w:tabs>
                <w:tab w:val="left" w:pos="2443"/>
              </w:tabs>
              <w:ind w:left="14" w:hanging="14"/>
              <w:rPr>
                <w:b/>
                <w:i/>
                <w:iCs/>
              </w:rPr>
            </w:pPr>
            <w:r w:rsidRPr="008127EF">
              <w:rPr>
                <w:b/>
                <w:bCs/>
                <w:i/>
                <w:iCs/>
              </w:rPr>
              <w:t>Methods and precautions concerning placing on the market</w:t>
            </w:r>
          </w:p>
        </w:tc>
      </w:tr>
      <w:tr w:rsidR="00394D89" w:rsidRPr="008127EF" w14:paraId="0EC6072E" w14:textId="77777777" w:rsidTr="7D590899">
        <w:tc>
          <w:tcPr>
            <w:tcW w:w="8365" w:type="dxa"/>
          </w:tcPr>
          <w:p w14:paraId="4FB5DC02" w14:textId="15952D3B" w:rsidR="00394D89" w:rsidRPr="008127EF" w:rsidRDefault="7D590899" w:rsidP="00CA51DB">
            <w:pPr>
              <w:tabs>
                <w:tab w:val="left" w:pos="2443"/>
              </w:tabs>
              <w:ind w:left="14" w:hanging="14"/>
              <w:rPr>
                <w:iCs/>
              </w:rPr>
            </w:pPr>
            <w:r w:rsidRPr="008127EF">
              <w:t xml:space="preserve">BIOPREN 5 EC LARVICIDE CONCENTRATE is recommended for use by professional pest control operators. Specific training is not required for the use of BIOPREN 5 EC LARVICIDE CONCENTRATE. </w:t>
            </w:r>
          </w:p>
        </w:tc>
      </w:tr>
      <w:tr w:rsidR="00394D89" w:rsidRPr="008127EF" w14:paraId="606E4E57" w14:textId="77777777" w:rsidTr="7D590899">
        <w:tc>
          <w:tcPr>
            <w:tcW w:w="8365" w:type="dxa"/>
          </w:tcPr>
          <w:p w14:paraId="5E0E2A01" w14:textId="77777777" w:rsidR="00394D89" w:rsidRPr="008127EF" w:rsidRDefault="7D590899" w:rsidP="0003447C">
            <w:pPr>
              <w:tabs>
                <w:tab w:val="left" w:pos="2727"/>
              </w:tabs>
              <w:ind w:left="2443" w:right="142" w:hanging="2443"/>
              <w:rPr>
                <w:b/>
                <w:i/>
                <w:u w:val="single"/>
              </w:rPr>
            </w:pPr>
            <w:r w:rsidRPr="008127EF">
              <w:rPr>
                <w:b/>
                <w:bCs/>
                <w:i/>
                <w:iCs/>
              </w:rPr>
              <w:t>Methods and precautions concerning handling and use</w:t>
            </w:r>
          </w:p>
        </w:tc>
      </w:tr>
      <w:tr w:rsidR="00394D89" w:rsidRPr="008127EF" w14:paraId="48FDF8A8" w14:textId="77777777" w:rsidTr="7D590899">
        <w:tc>
          <w:tcPr>
            <w:tcW w:w="8365" w:type="dxa"/>
          </w:tcPr>
          <w:p w14:paraId="02C0419E" w14:textId="026287A3" w:rsidR="00394D89" w:rsidRPr="008127EF" w:rsidRDefault="00394D89" w:rsidP="0003447C">
            <w:pPr>
              <w:tabs>
                <w:tab w:val="left" w:pos="2727"/>
              </w:tabs>
              <w:ind w:left="2443" w:right="142" w:hanging="2443"/>
              <w:rPr>
                <w:spacing w:val="-4"/>
              </w:rPr>
            </w:pPr>
            <w:r w:rsidRPr="008127EF">
              <w:rPr>
                <w:u w:val="single"/>
              </w:rPr>
              <w:t>Eye protection</w:t>
            </w:r>
            <w:r w:rsidRPr="008127EF">
              <w:t>:</w:t>
            </w:r>
            <w:r w:rsidRPr="008127EF">
              <w:tab/>
            </w:r>
            <w:r w:rsidR="0003447C" w:rsidRPr="008127EF">
              <w:rPr>
                <w:spacing w:val="-4"/>
              </w:rPr>
              <w:t>Goggles</w:t>
            </w:r>
          </w:p>
          <w:p w14:paraId="4759D173" w14:textId="77777777" w:rsidR="0003447C" w:rsidRPr="008127EF" w:rsidRDefault="00394D89" w:rsidP="0003447C">
            <w:pPr>
              <w:tabs>
                <w:tab w:val="left" w:pos="2443"/>
              </w:tabs>
              <w:ind w:left="3402" w:hanging="3403"/>
              <w:rPr>
                <w:spacing w:val="-4"/>
              </w:rPr>
            </w:pPr>
            <w:r w:rsidRPr="008127EF">
              <w:rPr>
                <w:u w:val="single"/>
              </w:rPr>
              <w:t>Respiratory protection</w:t>
            </w:r>
            <w:r w:rsidRPr="008127EF">
              <w:t>:</w:t>
            </w:r>
            <w:r w:rsidRPr="008127EF">
              <w:tab/>
            </w:r>
            <w:r w:rsidR="0003447C" w:rsidRPr="008127EF">
              <w:rPr>
                <w:spacing w:val="-4"/>
              </w:rPr>
              <w:t xml:space="preserve">In the absence of suitable ventilation use face mask with </w:t>
            </w:r>
          </w:p>
          <w:p w14:paraId="7333E777" w14:textId="55CFF9BE" w:rsidR="00394D89" w:rsidRPr="008127EF" w:rsidRDefault="0003447C" w:rsidP="0003447C">
            <w:pPr>
              <w:tabs>
                <w:tab w:val="left" w:pos="2443"/>
              </w:tabs>
              <w:ind w:left="3402" w:hanging="3403"/>
              <w:rPr>
                <w:spacing w:val="-4"/>
              </w:rPr>
            </w:pPr>
            <w:r w:rsidRPr="008127EF">
              <w:tab/>
            </w:r>
            <w:r w:rsidRPr="008127EF">
              <w:rPr>
                <w:spacing w:val="-4"/>
              </w:rPr>
              <w:t>filter (A-type)!</w:t>
            </w:r>
          </w:p>
          <w:p w14:paraId="085BDA38" w14:textId="56FCE62D" w:rsidR="0003447C" w:rsidRPr="008127EF" w:rsidRDefault="00394D89" w:rsidP="00B46193">
            <w:pPr>
              <w:tabs>
                <w:tab w:val="left" w:pos="3402"/>
              </w:tabs>
              <w:ind w:left="14" w:hanging="3403"/>
            </w:pPr>
            <w:r w:rsidRPr="008127EF">
              <w:t>Other protective equipment:</w:t>
            </w:r>
            <w:r w:rsidRPr="008127EF">
              <w:tab/>
            </w:r>
            <w:r w:rsidRPr="008127EF">
              <w:rPr>
                <w:u w:val="single"/>
              </w:rPr>
              <w:t>Other protective equipment</w:t>
            </w:r>
            <w:r w:rsidRPr="008127EF">
              <w:t>:</w:t>
            </w:r>
            <w:r w:rsidR="00A16FF6" w:rsidRPr="008127EF">
              <w:t xml:space="preserve"> </w:t>
            </w:r>
            <w:r w:rsidR="0003447C" w:rsidRPr="008127EF">
              <w:t xml:space="preserve">gloves, </w:t>
            </w:r>
            <w:r w:rsidR="00A16FF6" w:rsidRPr="008127EF">
              <w:t>n</w:t>
            </w:r>
            <w:r w:rsidR="0003447C" w:rsidRPr="008127EF">
              <w:t>ormal protective clothes, take it off</w:t>
            </w:r>
          </w:p>
          <w:p w14:paraId="238E3E4A" w14:textId="760813A2" w:rsidR="00394D89" w:rsidRPr="008127EF" w:rsidRDefault="0003447C" w:rsidP="0003447C">
            <w:pPr>
              <w:tabs>
                <w:tab w:val="left" w:pos="2443"/>
              </w:tabs>
              <w:ind w:left="14" w:hanging="14"/>
            </w:pPr>
            <w:r w:rsidRPr="008127EF">
              <w:tab/>
            </w:r>
            <w:r w:rsidRPr="008127EF">
              <w:tab/>
            </w:r>
            <w:r w:rsidRPr="008127EF">
              <w:tab/>
              <w:t>after work</w:t>
            </w:r>
          </w:p>
          <w:p w14:paraId="2BD94377" w14:textId="77777777" w:rsidR="00394D89" w:rsidRPr="008127EF" w:rsidRDefault="7D590899" w:rsidP="0003447C">
            <w:pPr>
              <w:pStyle w:val="Standard-italics"/>
              <w:rPr>
                <w:bCs/>
                <w:i w:val="0"/>
                <w:iCs/>
              </w:rPr>
            </w:pPr>
            <w:r w:rsidRPr="008127EF">
              <w:rPr>
                <w:i w:val="0"/>
              </w:rPr>
              <w:t xml:space="preserve">The usual precautionary measures for handling chemicals should be observed. </w:t>
            </w:r>
          </w:p>
        </w:tc>
      </w:tr>
      <w:tr w:rsidR="00394D89" w:rsidRPr="008127EF" w14:paraId="75F49093" w14:textId="77777777" w:rsidTr="7D590899">
        <w:tc>
          <w:tcPr>
            <w:tcW w:w="8365" w:type="dxa"/>
          </w:tcPr>
          <w:p w14:paraId="5239295C" w14:textId="77777777" w:rsidR="00394D89" w:rsidRPr="008127EF" w:rsidRDefault="7D590899" w:rsidP="0003447C">
            <w:pPr>
              <w:ind w:left="34" w:right="71"/>
              <w:rPr>
                <w:b/>
                <w:i/>
              </w:rPr>
            </w:pPr>
            <w:r w:rsidRPr="008127EF">
              <w:rPr>
                <w:b/>
                <w:bCs/>
                <w:i/>
                <w:iCs/>
              </w:rPr>
              <w:t>Methods and precautions concerning storage</w:t>
            </w:r>
          </w:p>
        </w:tc>
      </w:tr>
      <w:tr w:rsidR="00394D89" w:rsidRPr="008127EF" w14:paraId="44F1EA6B" w14:textId="77777777" w:rsidTr="7D590899">
        <w:tc>
          <w:tcPr>
            <w:tcW w:w="8365" w:type="dxa"/>
          </w:tcPr>
          <w:p w14:paraId="425B55A8" w14:textId="37B5F5B2" w:rsidR="00394D89" w:rsidRPr="008127EF" w:rsidRDefault="7D590899" w:rsidP="0003447C">
            <w:pPr>
              <w:ind w:left="34" w:right="71"/>
            </w:pPr>
            <w:r w:rsidRPr="008127EF">
              <w:t>Safe storage: Store in a cool, dry, well-ventilated room upright in original packaging. Keep away from heat, flames, other sources of ignition and strong oxidising agents (e.g. peroxides). If the quantity is higher, safe electrical equipment (against explosion) and lights are necessary. Keep away from food, feed!</w:t>
            </w:r>
          </w:p>
        </w:tc>
      </w:tr>
      <w:tr w:rsidR="00394D89" w:rsidRPr="008127EF" w14:paraId="0FAE4E40" w14:textId="77777777" w:rsidTr="7D590899">
        <w:tc>
          <w:tcPr>
            <w:tcW w:w="8365" w:type="dxa"/>
          </w:tcPr>
          <w:p w14:paraId="0FBAE34A" w14:textId="77777777" w:rsidR="00394D89" w:rsidRPr="008127EF" w:rsidRDefault="7D590899" w:rsidP="0003447C">
            <w:pPr>
              <w:tabs>
                <w:tab w:val="left" w:pos="3403"/>
                <w:tab w:val="left" w:pos="6663"/>
              </w:tabs>
              <w:ind w:left="34"/>
              <w:rPr>
                <w:b/>
                <w:i/>
                <w:iCs/>
              </w:rPr>
            </w:pPr>
            <w:r w:rsidRPr="008127EF">
              <w:rPr>
                <w:b/>
                <w:bCs/>
                <w:i/>
                <w:iCs/>
              </w:rPr>
              <w:t>Methods and precautions concerning transport</w:t>
            </w:r>
          </w:p>
        </w:tc>
      </w:tr>
      <w:tr w:rsidR="00394D89" w:rsidRPr="008127EF" w14:paraId="77746245" w14:textId="77777777" w:rsidTr="7D590899">
        <w:tc>
          <w:tcPr>
            <w:tcW w:w="8365" w:type="dxa"/>
          </w:tcPr>
          <w:p w14:paraId="18718D1E" w14:textId="1360D141" w:rsidR="00253082" w:rsidRPr="008127EF" w:rsidRDefault="00253082" w:rsidP="00253082">
            <w:pPr>
              <w:tabs>
                <w:tab w:val="left" w:pos="3403"/>
                <w:tab w:val="left" w:pos="6663"/>
              </w:tabs>
              <w:ind w:left="34"/>
            </w:pPr>
            <w:r w:rsidRPr="008127EF">
              <w:t>UN-number 1993</w:t>
            </w:r>
          </w:p>
          <w:p w14:paraId="573F87EC" w14:textId="19321633" w:rsidR="00253082" w:rsidRPr="008127EF" w:rsidRDefault="00253082" w:rsidP="00253082">
            <w:pPr>
              <w:tabs>
                <w:tab w:val="left" w:pos="3403"/>
                <w:tab w:val="left" w:pos="6663"/>
              </w:tabs>
              <w:ind w:left="34"/>
            </w:pPr>
            <w:r w:rsidRPr="008127EF">
              <w:t>Proper shipping name according United Nations:</w:t>
            </w:r>
          </w:p>
          <w:p w14:paraId="3B4E4DC7" w14:textId="77777777" w:rsidR="00253082" w:rsidRPr="008127EF" w:rsidRDefault="00253082" w:rsidP="00253082">
            <w:pPr>
              <w:tabs>
                <w:tab w:val="left" w:pos="3403"/>
                <w:tab w:val="left" w:pos="6663"/>
              </w:tabs>
              <w:ind w:left="34"/>
            </w:pPr>
            <w:r w:rsidRPr="008127EF">
              <w:t>UN 1993 Flammable liquids, n.o.s (2-methylpropan-1-ol)</w:t>
            </w:r>
          </w:p>
          <w:p w14:paraId="460A8FC7" w14:textId="7C8BCE0A" w:rsidR="00253082" w:rsidRPr="008127EF" w:rsidRDefault="00253082" w:rsidP="00253082">
            <w:pPr>
              <w:tabs>
                <w:tab w:val="left" w:pos="3403"/>
                <w:tab w:val="left" w:pos="6663"/>
              </w:tabs>
              <w:ind w:left="34"/>
            </w:pPr>
            <w:r w:rsidRPr="008127EF">
              <w:t>Danger class(es): 3</w:t>
            </w:r>
          </w:p>
          <w:p w14:paraId="2DBE4546" w14:textId="2C15486D" w:rsidR="00394D89" w:rsidRPr="008127EF" w:rsidRDefault="00253082" w:rsidP="0003447C">
            <w:pPr>
              <w:tabs>
                <w:tab w:val="left" w:pos="3403"/>
                <w:tab w:val="left" w:pos="6663"/>
              </w:tabs>
              <w:ind w:left="34"/>
              <w:rPr>
                <w:b/>
              </w:rPr>
            </w:pPr>
            <w:r w:rsidRPr="008127EF">
              <w:t>Packaging group: III</w:t>
            </w:r>
          </w:p>
        </w:tc>
      </w:tr>
      <w:tr w:rsidR="00394D89" w:rsidRPr="008127EF" w14:paraId="3FAF44F2" w14:textId="77777777" w:rsidTr="7D590899">
        <w:tc>
          <w:tcPr>
            <w:tcW w:w="8365" w:type="dxa"/>
          </w:tcPr>
          <w:p w14:paraId="46EAFB16" w14:textId="77777777" w:rsidR="00394D89" w:rsidRPr="008127EF" w:rsidRDefault="7D590899" w:rsidP="0003447C">
            <w:pPr>
              <w:spacing w:before="120" w:after="120" w:line="240" w:lineRule="atLeast"/>
              <w:ind w:left="2302" w:hanging="2268"/>
              <w:rPr>
                <w:b/>
                <w:i/>
                <w:u w:val="single"/>
              </w:rPr>
            </w:pPr>
            <w:r w:rsidRPr="008127EF">
              <w:rPr>
                <w:b/>
                <w:bCs/>
                <w:i/>
                <w:iCs/>
              </w:rPr>
              <w:t>Methods and precautions concerning fire</w:t>
            </w:r>
          </w:p>
        </w:tc>
      </w:tr>
      <w:tr w:rsidR="00394D89" w:rsidRPr="008127EF" w14:paraId="3B3CE0C6" w14:textId="77777777" w:rsidTr="7D590899">
        <w:tc>
          <w:tcPr>
            <w:tcW w:w="8365" w:type="dxa"/>
          </w:tcPr>
          <w:p w14:paraId="41F4DC78" w14:textId="7A579FF8" w:rsidR="00394D89" w:rsidRPr="008127EF" w:rsidRDefault="00394D89" w:rsidP="0003447C">
            <w:pPr>
              <w:spacing w:before="120" w:after="120" w:line="240" w:lineRule="atLeast"/>
              <w:ind w:left="2302" w:hanging="2268"/>
              <w:rPr>
                <w:iCs/>
              </w:rPr>
            </w:pPr>
            <w:r w:rsidRPr="008127EF">
              <w:rPr>
                <w:u w:val="single"/>
              </w:rPr>
              <w:t>Extinguishing media:</w:t>
            </w:r>
            <w:r w:rsidRPr="008127EF">
              <w:tab/>
            </w:r>
            <w:r w:rsidR="0003447C" w:rsidRPr="008127EF">
              <w:t>carbon dioxide, alcohol resistant foam, water mist. Use water jet to cool containers.</w:t>
            </w:r>
          </w:p>
          <w:p w14:paraId="69BAB84A" w14:textId="498DF56D" w:rsidR="00394D89" w:rsidRPr="008127EF" w:rsidRDefault="7D590899" w:rsidP="0003447C">
            <w:pPr>
              <w:tabs>
                <w:tab w:val="left" w:pos="2302"/>
              </w:tabs>
              <w:ind w:left="2302" w:hanging="2268"/>
            </w:pPr>
            <w:r w:rsidRPr="008127EF">
              <w:rPr>
                <w:u w:val="single"/>
              </w:rPr>
              <w:t>Fire fighting procedures:</w:t>
            </w:r>
            <w:r w:rsidRPr="008127EF">
              <w:t xml:space="preserve"> wear self-contained breathing apparatus and usual protective clothes.</w:t>
            </w:r>
          </w:p>
        </w:tc>
      </w:tr>
    </w:tbl>
    <w:p w14:paraId="2987E95E" w14:textId="77777777" w:rsidR="00394D89" w:rsidRPr="008127EF" w:rsidRDefault="00394D89" w:rsidP="00394D89">
      <w:pPr>
        <w:spacing w:line="260" w:lineRule="atLeast"/>
        <w:rPr>
          <w:rFonts w:eastAsia="Times New Roman,Calibri" w:cs="Times New Roman,Calibri"/>
          <w:iCs/>
          <w:sz w:val="22"/>
          <w:szCs w:val="22"/>
          <w:highlight w:val="yellow"/>
          <w:lang w:eastAsia="en-US"/>
        </w:rPr>
      </w:pPr>
    </w:p>
    <w:p w14:paraId="68D9D87B" w14:textId="23CBFFD4" w:rsidR="00394D89" w:rsidRPr="008127EF" w:rsidRDefault="00394D89" w:rsidP="00394D89">
      <w:pPr>
        <w:spacing w:line="260" w:lineRule="atLeast"/>
        <w:rPr>
          <w:rFonts w:eastAsia="Times New Roman,Calibri" w:cs="Times New Roman,Calibri"/>
          <w:iCs/>
          <w:sz w:val="22"/>
          <w:szCs w:val="22"/>
          <w:lang w:eastAsia="en-US"/>
        </w:rPr>
      </w:pPr>
      <w:r w:rsidRPr="008127EF">
        <w:rPr>
          <w:rFonts w:eastAsia="Times New Roman,Calibri" w:cs="Times New Roman,Calibri"/>
          <w:iCs/>
          <w:sz w:val="22"/>
          <w:szCs w:val="22"/>
          <w:highlight w:val="yellow"/>
          <w:lang w:eastAsia="en-US"/>
        </w:rPr>
        <w:br w:type="page"/>
      </w:r>
      <w:r w:rsidR="7D590899" w:rsidRPr="008127EF">
        <w:rPr>
          <w:rFonts w:eastAsia="Calibri" w:cs="Calibri"/>
          <w:b/>
          <w:bCs/>
          <w:lang w:eastAsia="en-US"/>
        </w:rPr>
        <w:lastRenderedPageBreak/>
        <w:t>Detailed procedures for the use and emergency measures in case of an accident: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tblGrid>
      <w:tr w:rsidR="00394D89" w:rsidRPr="008127EF" w14:paraId="60FAE3E4" w14:textId="77777777" w:rsidTr="7D590899">
        <w:tc>
          <w:tcPr>
            <w:tcW w:w="8365" w:type="dxa"/>
          </w:tcPr>
          <w:p w14:paraId="0701893F" w14:textId="77777777" w:rsidR="00394D89" w:rsidRPr="008127EF" w:rsidRDefault="7D590899" w:rsidP="0003447C">
            <w:pPr>
              <w:pStyle w:val="Standard-italics"/>
              <w:rPr>
                <w:b/>
                <w:i w:val="0"/>
                <w:u w:val="single"/>
              </w:rPr>
            </w:pPr>
            <w:r w:rsidRPr="008127EF">
              <w:rPr>
                <w:b/>
                <w:bCs/>
              </w:rPr>
              <w:t>Specific treatment in case of an accident, e.g. first-aid measures, antidotes, medical treatment if available</w:t>
            </w:r>
          </w:p>
        </w:tc>
      </w:tr>
      <w:tr w:rsidR="00394D89" w:rsidRPr="008127EF" w14:paraId="1C971FF9" w14:textId="77777777" w:rsidTr="7D590899">
        <w:tc>
          <w:tcPr>
            <w:tcW w:w="8365" w:type="dxa"/>
          </w:tcPr>
          <w:tbl>
            <w:tblPr>
              <w:tblW w:w="7018" w:type="dxa"/>
              <w:tblLayout w:type="fixed"/>
              <w:tblLook w:val="01E0" w:firstRow="1" w:lastRow="1" w:firstColumn="1" w:lastColumn="1" w:noHBand="0" w:noVBand="0"/>
            </w:tblPr>
            <w:tblGrid>
              <w:gridCol w:w="1168"/>
              <w:gridCol w:w="1842"/>
              <w:gridCol w:w="4008"/>
            </w:tblGrid>
            <w:tr w:rsidR="00394D89" w:rsidRPr="008127EF" w14:paraId="6F53D4AF" w14:textId="77777777" w:rsidTr="7D590899">
              <w:trPr>
                <w:trHeight w:val="608"/>
              </w:trPr>
              <w:tc>
                <w:tcPr>
                  <w:tcW w:w="1168" w:type="dxa"/>
                </w:tcPr>
                <w:p w14:paraId="14058FE7" w14:textId="77777777" w:rsidR="00394D89" w:rsidRPr="008127EF" w:rsidRDefault="7D590899" w:rsidP="0003447C">
                  <w:pPr>
                    <w:pStyle w:val="Standard-italics"/>
                    <w:rPr>
                      <w:i w:val="0"/>
                      <w:u w:val="single"/>
                    </w:rPr>
                  </w:pPr>
                  <w:r w:rsidRPr="008127EF">
                    <w:rPr>
                      <w:i w:val="0"/>
                      <w:u w:val="single"/>
                    </w:rPr>
                    <w:t>Eyes</w:t>
                  </w:r>
                </w:p>
              </w:tc>
              <w:tc>
                <w:tcPr>
                  <w:tcW w:w="1842" w:type="dxa"/>
                </w:tcPr>
                <w:p w14:paraId="346E3DE0" w14:textId="5225312A" w:rsidR="00394D89" w:rsidRPr="008127EF" w:rsidRDefault="00A16FF6" w:rsidP="0003447C">
                  <w:pPr>
                    <w:pStyle w:val="Standard-italics"/>
                    <w:rPr>
                      <w:i w:val="0"/>
                    </w:rPr>
                  </w:pPr>
                  <w:r w:rsidRPr="008127EF">
                    <w:rPr>
                      <w:i w:val="0"/>
                    </w:rPr>
                    <w:t>Causes serious eye damage</w:t>
                  </w:r>
                </w:p>
              </w:tc>
              <w:tc>
                <w:tcPr>
                  <w:tcW w:w="4008" w:type="dxa"/>
                </w:tcPr>
                <w:p w14:paraId="0448939E" w14:textId="2877632E" w:rsidR="00394D89" w:rsidRPr="008127EF" w:rsidRDefault="7D590899" w:rsidP="0003447C">
                  <w:pPr>
                    <w:pStyle w:val="Standard-italics"/>
                    <w:jc w:val="both"/>
                    <w:rPr>
                      <w:i w:val="0"/>
                    </w:rPr>
                  </w:pPr>
                  <w:r w:rsidRPr="008127EF">
                    <w:rPr>
                      <w:i w:val="0"/>
                    </w:rPr>
                    <w:t>Flush with water for a few minutes, seek an optometrist in case of bulging, redness, and bleary eyes.</w:t>
                  </w:r>
                </w:p>
              </w:tc>
            </w:tr>
            <w:tr w:rsidR="00394D89" w:rsidRPr="008127EF" w14:paraId="00DEC270" w14:textId="77777777" w:rsidTr="7D590899">
              <w:trPr>
                <w:trHeight w:val="855"/>
              </w:trPr>
              <w:tc>
                <w:tcPr>
                  <w:tcW w:w="1168" w:type="dxa"/>
                </w:tcPr>
                <w:p w14:paraId="7E1337EE" w14:textId="77777777" w:rsidR="00394D89" w:rsidRPr="008127EF" w:rsidRDefault="7D590899" w:rsidP="0003447C">
                  <w:pPr>
                    <w:pStyle w:val="Standard-italics"/>
                    <w:rPr>
                      <w:i w:val="0"/>
                      <w:u w:val="single"/>
                    </w:rPr>
                  </w:pPr>
                  <w:r w:rsidRPr="008127EF">
                    <w:rPr>
                      <w:i w:val="0"/>
                      <w:u w:val="single"/>
                    </w:rPr>
                    <w:t>Skin</w:t>
                  </w:r>
                </w:p>
              </w:tc>
              <w:tc>
                <w:tcPr>
                  <w:tcW w:w="1842" w:type="dxa"/>
                </w:tcPr>
                <w:p w14:paraId="42559721" w14:textId="77777777" w:rsidR="00394D89" w:rsidRPr="008127EF" w:rsidRDefault="7D590899" w:rsidP="0003447C">
                  <w:pPr>
                    <w:pStyle w:val="Standard-italics"/>
                    <w:rPr>
                      <w:i w:val="0"/>
                    </w:rPr>
                  </w:pPr>
                  <w:r w:rsidRPr="008127EF">
                    <w:rPr>
                      <w:i w:val="0"/>
                    </w:rPr>
                    <w:t>No known adverse effects</w:t>
                  </w:r>
                </w:p>
              </w:tc>
              <w:tc>
                <w:tcPr>
                  <w:tcW w:w="4008" w:type="dxa"/>
                </w:tcPr>
                <w:p w14:paraId="68939597" w14:textId="77777777" w:rsidR="00394D89" w:rsidRPr="008127EF" w:rsidRDefault="7D590899" w:rsidP="0003447C">
                  <w:pPr>
                    <w:pStyle w:val="Standard-italics"/>
                    <w:jc w:val="both"/>
                    <w:rPr>
                      <w:i w:val="0"/>
                    </w:rPr>
                  </w:pPr>
                  <w:r w:rsidRPr="008127EF">
                    <w:rPr>
                      <w:i w:val="0"/>
                    </w:rPr>
                    <w:t>Wash affected area with soap and water.</w:t>
                  </w:r>
                </w:p>
              </w:tc>
            </w:tr>
            <w:tr w:rsidR="00394D89" w:rsidRPr="008127EF" w14:paraId="4A83A6DF" w14:textId="77777777" w:rsidTr="7D590899">
              <w:trPr>
                <w:trHeight w:val="616"/>
              </w:trPr>
              <w:tc>
                <w:tcPr>
                  <w:tcW w:w="1168" w:type="dxa"/>
                </w:tcPr>
                <w:p w14:paraId="7CD5EA79" w14:textId="77777777" w:rsidR="00394D89" w:rsidRPr="008127EF" w:rsidRDefault="7D590899" w:rsidP="0003447C">
                  <w:pPr>
                    <w:pStyle w:val="Standard-italics"/>
                    <w:rPr>
                      <w:i w:val="0"/>
                      <w:u w:val="single"/>
                    </w:rPr>
                  </w:pPr>
                  <w:r w:rsidRPr="008127EF">
                    <w:rPr>
                      <w:i w:val="0"/>
                      <w:u w:val="single"/>
                    </w:rPr>
                    <w:t>Inhalation</w:t>
                  </w:r>
                </w:p>
              </w:tc>
              <w:tc>
                <w:tcPr>
                  <w:tcW w:w="1842" w:type="dxa"/>
                </w:tcPr>
                <w:p w14:paraId="35910F1B" w14:textId="77777777" w:rsidR="00394D89" w:rsidRPr="008127EF" w:rsidRDefault="00394D89" w:rsidP="0003447C">
                  <w:pPr>
                    <w:pStyle w:val="Standard-italics"/>
                    <w:rPr>
                      <w:i w:val="0"/>
                    </w:rPr>
                  </w:pPr>
                </w:p>
              </w:tc>
              <w:tc>
                <w:tcPr>
                  <w:tcW w:w="4008" w:type="dxa"/>
                </w:tcPr>
                <w:p w14:paraId="18FD5A73" w14:textId="00BE1599" w:rsidR="00394D89" w:rsidRPr="008127EF" w:rsidRDefault="7D590899" w:rsidP="0003447C">
                  <w:pPr>
                    <w:pStyle w:val="Standard-italics"/>
                    <w:rPr>
                      <w:i w:val="0"/>
                    </w:rPr>
                  </w:pPr>
                  <w:r w:rsidRPr="008127EF">
                    <w:rPr>
                      <w:i w:val="0"/>
                    </w:rPr>
                    <w:t>Inhalation exposure not likely. Get medical attention if feel unwell.</w:t>
                  </w:r>
                </w:p>
              </w:tc>
            </w:tr>
            <w:tr w:rsidR="00394D89" w:rsidRPr="008127EF" w14:paraId="54C7942A" w14:textId="77777777" w:rsidTr="7D590899">
              <w:trPr>
                <w:trHeight w:val="379"/>
              </w:trPr>
              <w:tc>
                <w:tcPr>
                  <w:tcW w:w="1168" w:type="dxa"/>
                </w:tcPr>
                <w:p w14:paraId="37A5A296" w14:textId="77777777" w:rsidR="00394D89" w:rsidRPr="008127EF" w:rsidRDefault="7D590899" w:rsidP="0003447C">
                  <w:pPr>
                    <w:pStyle w:val="Standard-italics"/>
                    <w:rPr>
                      <w:i w:val="0"/>
                      <w:u w:val="single"/>
                    </w:rPr>
                  </w:pPr>
                  <w:r w:rsidRPr="008127EF">
                    <w:rPr>
                      <w:i w:val="0"/>
                      <w:u w:val="single"/>
                    </w:rPr>
                    <w:t>Ingestion</w:t>
                  </w:r>
                </w:p>
              </w:tc>
              <w:tc>
                <w:tcPr>
                  <w:tcW w:w="1842" w:type="dxa"/>
                </w:tcPr>
                <w:p w14:paraId="685B2BB5" w14:textId="77777777" w:rsidR="00394D89" w:rsidRPr="008127EF" w:rsidRDefault="7D590899" w:rsidP="0003447C">
                  <w:pPr>
                    <w:pStyle w:val="Standard-italics"/>
                    <w:rPr>
                      <w:i w:val="0"/>
                    </w:rPr>
                  </w:pPr>
                  <w:r w:rsidRPr="008127EF">
                    <w:rPr>
                      <w:i w:val="0"/>
                    </w:rPr>
                    <w:t>No known adverse effects</w:t>
                  </w:r>
                </w:p>
              </w:tc>
              <w:tc>
                <w:tcPr>
                  <w:tcW w:w="4008" w:type="dxa"/>
                </w:tcPr>
                <w:p w14:paraId="0CA8A915" w14:textId="77777777" w:rsidR="00394D89" w:rsidRPr="008127EF" w:rsidRDefault="7D590899" w:rsidP="0003447C">
                  <w:pPr>
                    <w:pStyle w:val="Standard-italics"/>
                    <w:rPr>
                      <w:i w:val="0"/>
                    </w:rPr>
                  </w:pPr>
                  <w:r w:rsidRPr="008127EF">
                    <w:rPr>
                      <w:i w:val="0"/>
                    </w:rPr>
                    <w:t>Rinse mouth, drink some water</w:t>
                  </w:r>
                </w:p>
                <w:p w14:paraId="3D6B3470" w14:textId="77777777" w:rsidR="00394D89" w:rsidRPr="008127EF" w:rsidRDefault="00394D89" w:rsidP="0003447C">
                  <w:pPr>
                    <w:pStyle w:val="Standard-italics"/>
                    <w:rPr>
                      <w:i w:val="0"/>
                    </w:rPr>
                  </w:pPr>
                </w:p>
              </w:tc>
            </w:tr>
          </w:tbl>
          <w:p w14:paraId="078BE32E" w14:textId="77777777" w:rsidR="00394D89" w:rsidRPr="008127EF" w:rsidRDefault="00394D89" w:rsidP="0003447C">
            <w:pPr>
              <w:pStyle w:val="Standard-italics"/>
              <w:rPr>
                <w:i w:val="0"/>
              </w:rPr>
            </w:pPr>
          </w:p>
        </w:tc>
      </w:tr>
      <w:tr w:rsidR="00394D89" w:rsidRPr="008127EF" w14:paraId="11129113" w14:textId="77777777" w:rsidTr="7D590899">
        <w:tc>
          <w:tcPr>
            <w:tcW w:w="8365" w:type="dxa"/>
          </w:tcPr>
          <w:p w14:paraId="6CB25923" w14:textId="77777777" w:rsidR="00394D89" w:rsidRPr="008127EF" w:rsidRDefault="7D590899" w:rsidP="0003447C">
            <w:pPr>
              <w:ind w:right="35"/>
              <w:rPr>
                <w:b/>
                <w:i/>
              </w:rPr>
            </w:pPr>
            <w:r w:rsidRPr="008127EF">
              <w:rPr>
                <w:b/>
                <w:bCs/>
                <w:i/>
                <w:iCs/>
              </w:rPr>
              <w:t>Emergency measures to protect the environment</w:t>
            </w:r>
          </w:p>
        </w:tc>
      </w:tr>
      <w:tr w:rsidR="00394D89" w:rsidRPr="008127EF" w14:paraId="0EBD3961" w14:textId="77777777" w:rsidTr="00A16FF6">
        <w:tc>
          <w:tcPr>
            <w:tcW w:w="8365" w:type="dxa"/>
            <w:shd w:val="clear" w:color="auto" w:fill="auto"/>
          </w:tcPr>
          <w:p w14:paraId="57D55988" w14:textId="77DBF551" w:rsidR="00394D89" w:rsidRPr="008127EF" w:rsidRDefault="7D590899" w:rsidP="006C048A">
            <w:pPr>
              <w:ind w:right="35"/>
            </w:pPr>
            <w:r w:rsidRPr="008127EF">
              <w:t>If spillage</w:t>
            </w:r>
            <w:r w:rsidRPr="008127EF">
              <w:rPr>
                <w:i/>
                <w:iCs/>
              </w:rPr>
              <w:t xml:space="preserve"> </w:t>
            </w:r>
            <w:r w:rsidRPr="008127EF">
              <w:t>occurs</w:t>
            </w:r>
            <w:r w:rsidRPr="008127EF">
              <w:rPr>
                <w:i/>
                <w:iCs/>
              </w:rPr>
              <w:t xml:space="preserve"> </w:t>
            </w:r>
            <w:r w:rsidRPr="008127EF">
              <w:t xml:space="preserve">adsorb with a suitable non-combustible material (sand, dry earth, etc.) and place into waste containers for disposal. Clean the spill area with detergent and hot water. Contain the spill. Prevent from reaching surface waters or other water supplies. Avoid contact with skin and clothing. </w:t>
            </w:r>
          </w:p>
        </w:tc>
      </w:tr>
    </w:tbl>
    <w:p w14:paraId="0C4EF6BD" w14:textId="77777777" w:rsidR="00394D89" w:rsidRPr="008127EF" w:rsidRDefault="00394D89" w:rsidP="00394D89">
      <w:pPr>
        <w:spacing w:line="260" w:lineRule="atLeast"/>
        <w:rPr>
          <w:rFonts w:eastAsia="Times New Roman,Calibri" w:cs="Times New Roman,Calibri"/>
          <w:iCs/>
          <w:sz w:val="22"/>
          <w:szCs w:val="22"/>
          <w:lang w:eastAsia="en-US"/>
        </w:rPr>
      </w:pPr>
    </w:p>
    <w:p w14:paraId="4C5C627D" w14:textId="77777777" w:rsidR="00394D89" w:rsidRPr="008127EF" w:rsidRDefault="00394D89" w:rsidP="00394D89">
      <w:pPr>
        <w:spacing w:line="260" w:lineRule="atLeast"/>
        <w:rPr>
          <w:rFonts w:eastAsia="Times New Roman,Calibri" w:cs="Times New Roman,Calibri"/>
          <w:iCs/>
          <w:sz w:val="22"/>
          <w:szCs w:val="22"/>
          <w:lang w:eastAsia="en-US"/>
        </w:rPr>
      </w:pPr>
    </w:p>
    <w:p w14:paraId="0F3B273C" w14:textId="77777777" w:rsidR="00394D89" w:rsidRPr="008127EF" w:rsidRDefault="7D590899" w:rsidP="00394D89">
      <w:pPr>
        <w:spacing w:line="260" w:lineRule="atLeast"/>
        <w:rPr>
          <w:rFonts w:eastAsia="Times New Roman,Calibri" w:cs="Times New Roman,Calibri"/>
          <w:iCs/>
          <w:sz w:val="22"/>
          <w:szCs w:val="22"/>
          <w:lang w:eastAsia="en-US"/>
        </w:rPr>
      </w:pPr>
      <w:r w:rsidRPr="008127EF">
        <w:rPr>
          <w:rFonts w:eastAsia="Calibri" w:cs="Calibri"/>
          <w:b/>
          <w:bCs/>
          <w:lang w:eastAsia="en-US"/>
        </w:rPr>
        <w:t>Procedures for the destruction or decontamination of the biocidal product and its packaging: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tblGrid>
      <w:tr w:rsidR="00394D89" w:rsidRPr="008127EF" w14:paraId="6680A3D2" w14:textId="77777777" w:rsidTr="7D590899">
        <w:tc>
          <w:tcPr>
            <w:tcW w:w="8365" w:type="dxa"/>
          </w:tcPr>
          <w:p w14:paraId="6B5CE9C2" w14:textId="77777777" w:rsidR="00394D89" w:rsidRPr="008127EF" w:rsidRDefault="7D590899" w:rsidP="0003447C">
            <w:pPr>
              <w:pStyle w:val="Standard-italics"/>
              <w:rPr>
                <w:b/>
              </w:rPr>
            </w:pPr>
            <w:r w:rsidRPr="008127EF">
              <w:rPr>
                <w:b/>
                <w:bCs/>
              </w:rPr>
              <w:t>Procedures for waste management of the biocidal product and its packaging and where relevant, treated waste material for industry, professional users and the general public (non-professional users), e.g. possibility of reuse or recycling, neutralisation, conditions for controlled discharge, and incineration</w:t>
            </w:r>
          </w:p>
        </w:tc>
      </w:tr>
      <w:tr w:rsidR="00394D89" w:rsidRPr="008127EF" w14:paraId="005F1F1C" w14:textId="77777777" w:rsidTr="00A16FF6">
        <w:tc>
          <w:tcPr>
            <w:tcW w:w="8365" w:type="dxa"/>
            <w:shd w:val="clear" w:color="auto" w:fill="auto"/>
          </w:tcPr>
          <w:p w14:paraId="7019A24D" w14:textId="5E7AC38B" w:rsidR="00394D89" w:rsidRPr="008127EF" w:rsidRDefault="00394D89" w:rsidP="0003447C">
            <w:pPr>
              <w:tabs>
                <w:tab w:val="left" w:pos="3403"/>
                <w:tab w:val="left" w:pos="6663"/>
              </w:tabs>
              <w:spacing w:after="120"/>
              <w:ind w:left="3152" w:hanging="3152"/>
            </w:pPr>
            <w:r w:rsidRPr="008127EF">
              <w:rPr>
                <w:u w:val="single"/>
              </w:rPr>
              <w:t>Disposal:</w:t>
            </w:r>
            <w:r w:rsidRPr="008127EF">
              <w:t xml:space="preserve"> </w:t>
            </w:r>
            <w:r w:rsidRPr="008127EF">
              <w:tab/>
            </w:r>
            <w:r w:rsidR="00581ABA" w:rsidRPr="008127EF">
              <w:t>Dispose off the material and the packaging as a hazardous waste.</w:t>
            </w:r>
            <w:r w:rsidR="00581ABA" w:rsidRPr="008127EF">
              <w:rPr>
                <w:sz w:val="24"/>
                <w:szCs w:val="24"/>
              </w:rPr>
              <w:t xml:space="preserve"> </w:t>
            </w:r>
            <w:r w:rsidRPr="008127EF">
              <w:t>Prevent contamination of environment by wastes. Do not contaminate water, food or feed.</w:t>
            </w:r>
          </w:p>
          <w:p w14:paraId="22745D35" w14:textId="77777777" w:rsidR="00394D89" w:rsidRPr="008127EF" w:rsidRDefault="00394D89" w:rsidP="0003447C">
            <w:pPr>
              <w:tabs>
                <w:tab w:val="left" w:pos="3403"/>
                <w:tab w:val="left" w:pos="6663"/>
              </w:tabs>
              <w:spacing w:after="120"/>
              <w:ind w:left="3152" w:hanging="3118"/>
            </w:pPr>
            <w:r w:rsidRPr="008127EF">
              <w:rPr>
                <w:u w:val="single"/>
              </w:rPr>
              <w:t>Uncleaned packaging</w:t>
            </w:r>
            <w:r w:rsidRPr="008127EF">
              <w:t xml:space="preserve">: </w:t>
            </w:r>
            <w:r w:rsidRPr="008127EF">
              <w:tab/>
              <w:t xml:space="preserve">Disposal in compliance with official regulations. </w:t>
            </w:r>
          </w:p>
          <w:p w14:paraId="65289032" w14:textId="77777777" w:rsidR="00394D89" w:rsidRPr="008127EF" w:rsidRDefault="00394D89" w:rsidP="0003447C">
            <w:pPr>
              <w:spacing w:line="240" w:lineRule="atLeast"/>
              <w:ind w:left="3119" w:hanging="3119"/>
            </w:pPr>
            <w:r w:rsidRPr="008127EF">
              <w:rPr>
                <w:u w:val="single"/>
              </w:rPr>
              <w:t>RCA/CERCLA hazardous waste:</w:t>
            </w:r>
            <w:r w:rsidRPr="008127EF">
              <w:tab/>
              <w:t>Not listed.</w:t>
            </w:r>
          </w:p>
          <w:p w14:paraId="6030B51D" w14:textId="77777777" w:rsidR="00394D89" w:rsidRPr="008127EF" w:rsidRDefault="00394D89" w:rsidP="0003447C">
            <w:pPr>
              <w:spacing w:line="240" w:lineRule="atLeast"/>
              <w:ind w:left="3119" w:hanging="3119"/>
            </w:pPr>
          </w:p>
          <w:p w14:paraId="2ED8AE5E" w14:textId="4C5F1531" w:rsidR="00394D89" w:rsidRPr="008127EF" w:rsidRDefault="7D590899" w:rsidP="0003447C">
            <w:pPr>
              <w:tabs>
                <w:tab w:val="left" w:pos="3403"/>
                <w:tab w:val="left" w:pos="6663"/>
              </w:tabs>
              <w:spacing w:after="120"/>
              <w:ind w:left="3152" w:hanging="3152"/>
              <w:rPr>
                <w:u w:val="single"/>
              </w:rPr>
            </w:pPr>
            <w:r w:rsidRPr="008127EF">
              <w:t xml:space="preserve">No preliminary treatment of waste is necessary prior to disposal. Recycling is not an option. </w:t>
            </w:r>
          </w:p>
        </w:tc>
      </w:tr>
    </w:tbl>
    <w:p w14:paraId="5C391816" w14:textId="77777777" w:rsidR="00394D89" w:rsidRPr="008127EF" w:rsidRDefault="00394D89" w:rsidP="00394D89">
      <w:pPr>
        <w:spacing w:line="260" w:lineRule="atLeast"/>
        <w:rPr>
          <w:rFonts w:eastAsia="Times New Roman,Calibri" w:cs="Times New Roman,Calibri"/>
          <w:iCs/>
          <w:sz w:val="22"/>
          <w:szCs w:val="22"/>
          <w:lang w:eastAsia="en-US"/>
        </w:rPr>
      </w:pPr>
    </w:p>
    <w:p w14:paraId="49A61E92" w14:textId="642227B4" w:rsidR="00394D89" w:rsidRPr="008127EF" w:rsidRDefault="00394D89" w:rsidP="00394D89">
      <w:pPr>
        <w:spacing w:line="260" w:lineRule="atLeast"/>
        <w:rPr>
          <w:rFonts w:eastAsia="Calibri"/>
          <w:b/>
          <w:lang w:eastAsia="en-US"/>
        </w:rPr>
      </w:pPr>
      <w:r w:rsidRPr="008127EF">
        <w:rPr>
          <w:rFonts w:eastAsia="Times New Roman,Calibri" w:cs="Times New Roman,Calibri"/>
          <w:iCs/>
          <w:sz w:val="22"/>
          <w:szCs w:val="22"/>
          <w:highlight w:val="yellow"/>
          <w:lang w:eastAsia="en-US"/>
        </w:rPr>
        <w:br w:type="page"/>
      </w:r>
      <w:r w:rsidR="7D590899" w:rsidRPr="008127EF">
        <w:rPr>
          <w:rFonts w:eastAsia="Calibri" w:cs="Calibri"/>
          <w:b/>
          <w:bCs/>
          <w:lang w:eastAsia="en-US"/>
        </w:rPr>
        <w:lastRenderedPageBreak/>
        <w:t>Possibility of neutralisation:</w:t>
      </w:r>
    </w:p>
    <w:tbl>
      <w:tblPr>
        <w:tblW w:w="83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tblGrid>
      <w:tr w:rsidR="00394D89" w:rsidRPr="008127EF" w14:paraId="77E8E34A" w14:textId="77777777" w:rsidTr="7D590899">
        <w:tc>
          <w:tcPr>
            <w:tcW w:w="8365" w:type="dxa"/>
          </w:tcPr>
          <w:p w14:paraId="5E0EC6AE" w14:textId="77777777" w:rsidR="00394D89" w:rsidRPr="008127EF" w:rsidRDefault="7D590899" w:rsidP="0003447C">
            <w:pPr>
              <w:pStyle w:val="Standard-italics"/>
              <w:jc w:val="both"/>
              <w:rPr>
                <w:b/>
                <w:i w:val="0"/>
              </w:rPr>
            </w:pPr>
            <w:r w:rsidRPr="008127EF">
              <w:rPr>
                <w:b/>
                <w:bCs/>
              </w:rPr>
              <w:t xml:space="preserve">Possibility of destruction or decontamination following release in the air  </w:t>
            </w:r>
          </w:p>
        </w:tc>
      </w:tr>
      <w:tr w:rsidR="00394D89" w:rsidRPr="008127EF" w14:paraId="7755A30D" w14:textId="77777777" w:rsidTr="7D590899">
        <w:tc>
          <w:tcPr>
            <w:tcW w:w="8365" w:type="dxa"/>
          </w:tcPr>
          <w:p w14:paraId="3C64852B" w14:textId="470BD6AE" w:rsidR="00394D89" w:rsidRPr="008127EF" w:rsidRDefault="7D590899" w:rsidP="00581ABA">
            <w:pPr>
              <w:pStyle w:val="Standard-italics"/>
              <w:jc w:val="both"/>
              <w:rPr>
                <w:i w:val="0"/>
              </w:rPr>
            </w:pPr>
            <w:r w:rsidRPr="008127EF">
              <w:rPr>
                <w:i w:val="0"/>
              </w:rPr>
              <w:t>Not applicable as the product is applied indoor</w:t>
            </w:r>
            <w:r w:rsidR="00A16FF6" w:rsidRPr="008127EF">
              <w:rPr>
                <w:i w:val="0"/>
              </w:rPr>
              <w:t>s</w:t>
            </w:r>
            <w:r w:rsidRPr="008127EF">
              <w:rPr>
                <w:i w:val="0"/>
              </w:rPr>
              <w:t xml:space="preserve"> in controlled way. The active substance, S-</w:t>
            </w:r>
            <w:r w:rsidR="00A16FF6" w:rsidRPr="008127EF">
              <w:rPr>
                <w:i w:val="0"/>
              </w:rPr>
              <w:t>m</w:t>
            </w:r>
            <w:r w:rsidRPr="008127EF">
              <w:rPr>
                <w:i w:val="0"/>
              </w:rPr>
              <w:t xml:space="preserve">ethoprene is non-volatile (vapour pressure approximately 3.15 mPa) and therefore release to the air is not envisaged. </w:t>
            </w:r>
          </w:p>
        </w:tc>
      </w:tr>
      <w:tr w:rsidR="00394D89" w:rsidRPr="008127EF" w14:paraId="2ECDEA0D" w14:textId="77777777" w:rsidTr="7D590899">
        <w:tc>
          <w:tcPr>
            <w:tcW w:w="8365" w:type="dxa"/>
          </w:tcPr>
          <w:p w14:paraId="2B5D2129" w14:textId="77777777" w:rsidR="00394D89" w:rsidRPr="008127EF" w:rsidRDefault="7D590899" w:rsidP="0003447C">
            <w:pPr>
              <w:pStyle w:val="Standard-italics"/>
              <w:jc w:val="both"/>
              <w:rPr>
                <w:b/>
                <w:i w:val="0"/>
              </w:rPr>
            </w:pPr>
            <w:r w:rsidRPr="008127EF">
              <w:rPr>
                <w:b/>
                <w:bCs/>
              </w:rPr>
              <w:t>Possibility of destruction or decontamination following release in water, including drinking water</w:t>
            </w:r>
          </w:p>
        </w:tc>
      </w:tr>
      <w:tr w:rsidR="00394D89" w:rsidRPr="008127EF" w14:paraId="6E78166B" w14:textId="77777777" w:rsidTr="7D590899">
        <w:tc>
          <w:tcPr>
            <w:tcW w:w="8365" w:type="dxa"/>
          </w:tcPr>
          <w:p w14:paraId="2C98CB7E" w14:textId="2C379ADE" w:rsidR="00394D89" w:rsidRPr="008127EF" w:rsidRDefault="7D590899" w:rsidP="0003447C">
            <w:pPr>
              <w:pStyle w:val="Standard-italics"/>
              <w:jc w:val="both"/>
              <w:rPr>
                <w:i w:val="0"/>
              </w:rPr>
            </w:pPr>
            <w:r w:rsidRPr="008127EF">
              <w:rPr>
                <w:i w:val="0"/>
              </w:rPr>
              <w:t>Release to water is not likely considering the use pattern of the product: indoor use in controlled way. In the case of accidental exposure, prevent spillages from reaching surface waters or other water supplies. Contain the spill, sweep spillage and transfer into waste containers for disposal. The product contains S-</w:t>
            </w:r>
            <w:r w:rsidR="00A16FF6" w:rsidRPr="008127EF">
              <w:rPr>
                <w:i w:val="0"/>
              </w:rPr>
              <w:t>m</w:t>
            </w:r>
            <w:r w:rsidRPr="008127EF">
              <w:rPr>
                <w:i w:val="0"/>
              </w:rPr>
              <w:t xml:space="preserve">ethoprene active ingredient which is rapidly degrading in water. </w:t>
            </w:r>
          </w:p>
          <w:p w14:paraId="7CC36149" w14:textId="77777777" w:rsidR="00394D89" w:rsidRPr="008127EF" w:rsidRDefault="00394D89" w:rsidP="0003447C">
            <w:pPr>
              <w:pStyle w:val="Standard-italics"/>
              <w:jc w:val="both"/>
              <w:rPr>
                <w:i w:val="0"/>
              </w:rPr>
            </w:pPr>
          </w:p>
        </w:tc>
      </w:tr>
      <w:tr w:rsidR="00394D89" w:rsidRPr="008127EF" w14:paraId="0E6E6436" w14:textId="77777777" w:rsidTr="7D590899">
        <w:trPr>
          <w:cantSplit/>
        </w:trPr>
        <w:tc>
          <w:tcPr>
            <w:tcW w:w="8365" w:type="dxa"/>
          </w:tcPr>
          <w:p w14:paraId="1000EC1A" w14:textId="77777777" w:rsidR="00394D89" w:rsidRPr="008127EF" w:rsidRDefault="7D590899" w:rsidP="0003447C">
            <w:pPr>
              <w:pStyle w:val="Standard-italics"/>
              <w:jc w:val="both"/>
              <w:rPr>
                <w:b/>
                <w:i w:val="0"/>
              </w:rPr>
            </w:pPr>
            <w:r w:rsidRPr="008127EF">
              <w:rPr>
                <w:b/>
                <w:bCs/>
              </w:rPr>
              <w:t xml:space="preserve">Possibility of destruction or decontamination following release in or on soil  </w:t>
            </w:r>
          </w:p>
        </w:tc>
      </w:tr>
      <w:tr w:rsidR="00394D89" w:rsidRPr="008127EF" w14:paraId="00012D94" w14:textId="77777777" w:rsidTr="00A16FF6">
        <w:trPr>
          <w:cantSplit/>
        </w:trPr>
        <w:tc>
          <w:tcPr>
            <w:tcW w:w="8365" w:type="dxa"/>
            <w:shd w:val="clear" w:color="auto" w:fill="auto"/>
          </w:tcPr>
          <w:p w14:paraId="04EF9964" w14:textId="33B46BAF" w:rsidR="00394D89" w:rsidRPr="008127EF" w:rsidRDefault="7D590899" w:rsidP="002A5633">
            <w:pPr>
              <w:pStyle w:val="Standard-italics"/>
              <w:jc w:val="both"/>
              <w:rPr>
                <w:i w:val="0"/>
              </w:rPr>
            </w:pPr>
            <w:r w:rsidRPr="008127EF">
              <w:rPr>
                <w:i w:val="0"/>
              </w:rPr>
              <w:t>Direct application on soil of the product is not expected. Release to soil is via fertilizing the soil with STP sludge. In the case of accidental exposure, prevent spillages from reaching surface waters or other water supplies. Contain the spill, sweep spillage and transfer into waste containers for disposal. The product contains S-</w:t>
            </w:r>
            <w:r w:rsidR="00A16FF6" w:rsidRPr="008127EF">
              <w:rPr>
                <w:i w:val="0"/>
              </w:rPr>
              <w:t>m</w:t>
            </w:r>
            <w:r w:rsidRPr="008127EF">
              <w:rPr>
                <w:i w:val="0"/>
              </w:rPr>
              <w:t>ethoprene active ingredient which is rapidly degrading in water.</w:t>
            </w:r>
          </w:p>
        </w:tc>
      </w:tr>
    </w:tbl>
    <w:p w14:paraId="483E36A5" w14:textId="77777777" w:rsidR="00394D89" w:rsidRPr="008127EF" w:rsidRDefault="00394D89" w:rsidP="00394D89">
      <w:pPr>
        <w:spacing w:line="260" w:lineRule="atLeast"/>
        <w:rPr>
          <w:rFonts w:eastAsia="Times New Roman,Calibri" w:cs="Times New Roman,Calibri"/>
          <w:iCs/>
          <w:sz w:val="22"/>
          <w:szCs w:val="22"/>
          <w:lang w:eastAsia="en-US"/>
        </w:rPr>
      </w:pPr>
    </w:p>
    <w:p w14:paraId="791D9D77" w14:textId="77777777" w:rsidR="00394D89" w:rsidRPr="008127EF" w:rsidRDefault="7D590899" w:rsidP="00394D89">
      <w:pPr>
        <w:spacing w:line="260" w:lineRule="atLeast"/>
        <w:rPr>
          <w:rFonts w:eastAsia="Calibri"/>
          <w:b/>
          <w:lang w:eastAsia="en-US"/>
        </w:rPr>
      </w:pPr>
      <w:r w:rsidRPr="008127EF">
        <w:rPr>
          <w:rFonts w:eastAsia="Calibri" w:cs="Calibri"/>
          <w:b/>
          <w:bCs/>
          <w:lang w:eastAsia="en-US"/>
        </w:rPr>
        <w:t>Controlled incineration:</w:t>
      </w:r>
    </w:p>
    <w:p w14:paraId="4E0AF173" w14:textId="77777777" w:rsidR="00394D89" w:rsidRPr="008127EF" w:rsidRDefault="00394D89" w:rsidP="00394D89">
      <w:pPr>
        <w:spacing w:line="260" w:lineRule="atLeast"/>
        <w:rPr>
          <w:rFonts w:eastAsia="Times New Roman,Calibri" w:cs="Times New Roman,Calibri"/>
          <w:iCs/>
          <w:lang w:eastAsia="en-US"/>
        </w:rPr>
      </w:pPr>
    </w:p>
    <w:p w14:paraId="14DDB248" w14:textId="6C3CFF54" w:rsidR="00394D89" w:rsidRPr="008127EF" w:rsidRDefault="7D590899" w:rsidP="00394D89">
      <w:pPr>
        <w:spacing w:line="260" w:lineRule="atLeast"/>
        <w:rPr>
          <w:rFonts w:eastAsia="Times New Roman,Calibri" w:cs="Times New Roman,Calibri"/>
          <w:iCs/>
          <w:lang w:eastAsia="en-US"/>
        </w:rPr>
      </w:pPr>
      <w:r w:rsidRPr="008127EF">
        <w:rPr>
          <w:rFonts w:eastAsia="Times New Roman,Calibri" w:cs="Times New Roman,Calibri"/>
          <w:lang w:eastAsia="en-US"/>
        </w:rPr>
        <w:t>Dispose of the material and the packaging as a hazardous waste. Recommended disposal: burning.</w:t>
      </w:r>
    </w:p>
    <w:p w14:paraId="002ED3CC" w14:textId="77777777" w:rsidR="00394D89" w:rsidRPr="008127EF" w:rsidRDefault="00394D89" w:rsidP="00394D89">
      <w:pPr>
        <w:spacing w:line="260" w:lineRule="atLeast"/>
        <w:rPr>
          <w:rFonts w:eastAsia="Times New Roman,Calibri" w:cs="Times New Roman,Calibri"/>
          <w:iCs/>
          <w:lang w:eastAsia="en-US"/>
        </w:rPr>
      </w:pPr>
    </w:p>
    <w:p w14:paraId="07145311" w14:textId="77777777" w:rsidR="00394D89" w:rsidRPr="008127EF" w:rsidRDefault="7D590899" w:rsidP="00394D89">
      <w:pPr>
        <w:spacing w:line="260" w:lineRule="atLeast"/>
        <w:rPr>
          <w:rFonts w:eastAsia="Calibri"/>
          <w:b/>
          <w:lang w:eastAsia="en-US"/>
        </w:rPr>
      </w:pPr>
      <w:r w:rsidRPr="008127EF">
        <w:rPr>
          <w:rFonts w:eastAsia="Calibri" w:cs="Calibri"/>
          <w:b/>
          <w:bCs/>
          <w:lang w:eastAsia="en-US"/>
        </w:rPr>
        <w:t>Measures to protect animals:</w:t>
      </w:r>
    </w:p>
    <w:p w14:paraId="31C377D0" w14:textId="77777777" w:rsidR="00394D89" w:rsidRPr="008127EF" w:rsidRDefault="00394D89" w:rsidP="00394D89">
      <w:pPr>
        <w:spacing w:line="260" w:lineRule="atLeast"/>
        <w:jc w:val="both"/>
        <w:rPr>
          <w:rFonts w:eastAsia="Times New Roman,Calibri" w:cs="Times New Roman,Calibri"/>
          <w:iCs/>
          <w:lang w:eastAsia="en-US"/>
        </w:rPr>
      </w:pPr>
    </w:p>
    <w:p w14:paraId="32D828BA" w14:textId="7B1C1AB2" w:rsidR="00394D89" w:rsidRPr="008127EF" w:rsidRDefault="7D590899" w:rsidP="00394D89">
      <w:pPr>
        <w:spacing w:line="260" w:lineRule="atLeast"/>
        <w:jc w:val="both"/>
        <w:rPr>
          <w:rFonts w:eastAsia="Times New Roman,Calibri" w:cs="Times New Roman,Calibri"/>
          <w:iCs/>
          <w:lang w:eastAsia="en-US"/>
        </w:rPr>
      </w:pPr>
      <w:r w:rsidRPr="008127EF">
        <w:rPr>
          <w:rFonts w:eastAsia="Times New Roman,Calibri" w:cs="Times New Roman,Calibri"/>
          <w:lang w:eastAsia="en-US"/>
        </w:rPr>
        <w:t>The product is used indoor</w:t>
      </w:r>
      <w:r w:rsidR="00A16FF6" w:rsidRPr="008127EF">
        <w:rPr>
          <w:rFonts w:eastAsia="Times New Roman,Calibri" w:cs="Times New Roman,Calibri"/>
          <w:lang w:eastAsia="en-US"/>
        </w:rPr>
        <w:t>s</w:t>
      </w:r>
      <w:r w:rsidRPr="008127EF">
        <w:rPr>
          <w:rFonts w:eastAsia="Times New Roman,Calibri" w:cs="Times New Roman,Calibri"/>
          <w:lang w:eastAsia="en-US"/>
        </w:rPr>
        <w:t xml:space="preserve"> therefore wild animals are not expected to get in contact with the product. Pets should not </w:t>
      </w:r>
      <w:r w:rsidR="00A16FF6" w:rsidRPr="008127EF">
        <w:rPr>
          <w:rFonts w:eastAsia="Times New Roman,Calibri" w:cs="Times New Roman,Calibri"/>
          <w:lang w:eastAsia="en-US"/>
        </w:rPr>
        <w:t xml:space="preserve">be </w:t>
      </w:r>
      <w:r w:rsidRPr="008127EF">
        <w:rPr>
          <w:rFonts w:eastAsia="Times New Roman,Calibri" w:cs="Times New Roman,Calibri"/>
          <w:lang w:eastAsia="en-US"/>
        </w:rPr>
        <w:t>present during application of the product. No risk mitigation is necessary.</w:t>
      </w:r>
    </w:p>
    <w:p w14:paraId="1F7FEC70" w14:textId="77777777" w:rsidR="00394D89" w:rsidRPr="008127EF" w:rsidRDefault="00394D89" w:rsidP="00394D89">
      <w:pPr>
        <w:spacing w:line="260" w:lineRule="atLeast"/>
        <w:jc w:val="both"/>
        <w:rPr>
          <w:rFonts w:eastAsia="Times New Roman,Calibri" w:cs="Times New Roman,Calibri"/>
          <w:iCs/>
          <w:lang w:eastAsia="en-US"/>
        </w:rPr>
      </w:pPr>
    </w:p>
    <w:p w14:paraId="1D68F58A" w14:textId="77777777" w:rsidR="00394D89" w:rsidRPr="008127EF" w:rsidRDefault="7D590899" w:rsidP="00394D89">
      <w:pPr>
        <w:spacing w:line="260" w:lineRule="atLeast"/>
        <w:rPr>
          <w:rFonts w:eastAsia="Calibri"/>
          <w:b/>
          <w:lang w:eastAsia="en-US"/>
        </w:rPr>
      </w:pPr>
      <w:r w:rsidRPr="008127EF">
        <w:rPr>
          <w:rFonts w:eastAsia="Calibri" w:cs="Calibri"/>
          <w:b/>
          <w:bCs/>
          <w:lang w:eastAsia="en-US"/>
        </w:rPr>
        <w:t>Measures to protect the environment</w:t>
      </w:r>
    </w:p>
    <w:p w14:paraId="5EA07B2F" w14:textId="77777777" w:rsidR="00394D89" w:rsidRPr="008127EF" w:rsidRDefault="00394D89" w:rsidP="00394D89">
      <w:pPr>
        <w:spacing w:line="260" w:lineRule="atLeast"/>
        <w:rPr>
          <w:rFonts w:eastAsia="Times New Roman,Calibri" w:cs="Times New Roman,Calibri"/>
          <w:iCs/>
          <w:lang w:eastAsia="en-US"/>
        </w:rPr>
      </w:pPr>
    </w:p>
    <w:p w14:paraId="4DA2A1ED" w14:textId="2B93E108" w:rsidR="00394D89" w:rsidRPr="008127EF" w:rsidRDefault="7D590899" w:rsidP="00394D89">
      <w:pPr>
        <w:spacing w:line="260" w:lineRule="atLeast"/>
        <w:jc w:val="both"/>
        <w:rPr>
          <w:rFonts w:eastAsia="Times New Roman,Calibri" w:cs="Times New Roman,Calibri"/>
          <w:iCs/>
          <w:lang w:eastAsia="en-US"/>
        </w:rPr>
      </w:pPr>
      <w:r w:rsidRPr="008127EF">
        <w:rPr>
          <w:rFonts w:eastAsia="Times New Roman,Calibri" w:cs="Times New Roman,Calibri"/>
          <w:lang w:eastAsia="en-US"/>
        </w:rPr>
        <w:t xml:space="preserve">When used in accordance with the label instructions for </w:t>
      </w:r>
      <w:r w:rsidR="00A16FF6" w:rsidRPr="008127EF">
        <w:rPr>
          <w:rFonts w:eastAsia="Times New Roman,Calibri" w:cs="Times New Roman,Calibri"/>
          <w:lang w:eastAsia="en-US"/>
        </w:rPr>
        <w:t>u</w:t>
      </w:r>
      <w:r w:rsidRPr="008127EF">
        <w:rPr>
          <w:rFonts w:eastAsia="Times New Roman,Calibri" w:cs="Times New Roman,Calibri"/>
          <w:lang w:eastAsia="en-US"/>
        </w:rPr>
        <w:t>se, BIOPREN 5 EC LARVICIDE CONCENTRATE complies with the environmental standards and will not cause unacceptable effects to the environment. No risk mitigation measures are necessary.</w:t>
      </w:r>
    </w:p>
    <w:p w14:paraId="67B3514B" w14:textId="77777777" w:rsidR="00033E5D" w:rsidRPr="008127EF" w:rsidRDefault="00033E5D" w:rsidP="00FD2055">
      <w:pPr>
        <w:spacing w:line="260" w:lineRule="atLeast"/>
        <w:rPr>
          <w:rFonts w:eastAsia="Calibri"/>
          <w:lang w:eastAsia="en-US"/>
        </w:rPr>
      </w:pPr>
    </w:p>
    <w:p w14:paraId="61E7E2B3" w14:textId="77777777" w:rsidR="00FD2055" w:rsidRPr="008127EF" w:rsidRDefault="00FD2055" w:rsidP="004B4106">
      <w:pPr>
        <w:pStyle w:val="Heading3"/>
        <w:rPr>
          <w:noProof/>
          <w:lang w:val="en-GB"/>
        </w:rPr>
      </w:pPr>
      <w:bookmarkStart w:id="1859" w:name="_Toc377649077"/>
      <w:bookmarkStart w:id="1860" w:name="_Toc377650930"/>
      <w:bookmarkStart w:id="1861" w:name="_Toc377651057"/>
      <w:bookmarkStart w:id="1862" w:name="_Toc377653327"/>
      <w:bookmarkStart w:id="1863" w:name="_Toc378351636"/>
      <w:bookmarkStart w:id="1864" w:name="_Toc378681385"/>
      <w:bookmarkStart w:id="1865" w:name="_Toc378682305"/>
      <w:bookmarkStart w:id="1866" w:name="_Toc378683752"/>
      <w:bookmarkStart w:id="1867" w:name="_Toc378685440"/>
      <w:bookmarkStart w:id="1868" w:name="_Toc378685576"/>
      <w:bookmarkStart w:id="1869" w:name="_Toc378691786"/>
      <w:bookmarkStart w:id="1870" w:name="_Toc378692244"/>
      <w:bookmarkStart w:id="1871" w:name="_Toc378692381"/>
      <w:bookmarkStart w:id="1872" w:name="_Toc378692518"/>
      <w:bookmarkStart w:id="1873" w:name="_Toc378682321"/>
      <w:bookmarkStart w:id="1874" w:name="_Toc389729181"/>
      <w:bookmarkStart w:id="1875" w:name="_Toc403472819"/>
      <w:bookmarkStart w:id="1876" w:name="_Toc403566591"/>
      <w:bookmarkStart w:id="1877" w:name="_Toc29543502"/>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8127EF">
        <w:rPr>
          <w:noProof/>
          <w:lang w:val="en-GB"/>
        </w:rPr>
        <w:t>Assessment of a combination of biocidal products</w:t>
      </w:r>
      <w:bookmarkEnd w:id="1874"/>
      <w:bookmarkEnd w:id="1875"/>
      <w:bookmarkEnd w:id="1876"/>
      <w:bookmarkEnd w:id="1877"/>
    </w:p>
    <w:p w14:paraId="65428B6D" w14:textId="00390F23" w:rsidR="00FD2055" w:rsidRPr="008127EF" w:rsidRDefault="7D590899" w:rsidP="00FD2055">
      <w:pPr>
        <w:spacing w:line="260" w:lineRule="atLeast"/>
        <w:rPr>
          <w:rFonts w:eastAsia="Calibri"/>
          <w:lang w:eastAsia="en-US"/>
        </w:rPr>
      </w:pPr>
      <w:bookmarkStart w:id="1878" w:name="_Toc378683771"/>
      <w:bookmarkEnd w:id="1878"/>
      <w:r w:rsidRPr="008127EF">
        <w:rPr>
          <w:rFonts w:eastAsia="Times New Roman,Calibri" w:cs="Times New Roman,Calibri"/>
        </w:rPr>
        <w:t>BIOPREN 5 EC LARVICIDE CONCENTRATE  is not intended to be used with other products, therefore no combined assessment is necessary.</w:t>
      </w:r>
    </w:p>
    <w:p w14:paraId="44EBC4FD" w14:textId="77777777" w:rsidR="00FD2055" w:rsidRPr="008127EF" w:rsidRDefault="00FD2055" w:rsidP="00FD2055">
      <w:pPr>
        <w:spacing w:line="260" w:lineRule="atLeast"/>
        <w:rPr>
          <w:rFonts w:eastAsia="Calibri"/>
          <w:lang w:eastAsia="en-US"/>
        </w:rPr>
      </w:pPr>
    </w:p>
    <w:p w14:paraId="2CD3165C" w14:textId="77777777" w:rsidR="00FD2055" w:rsidRPr="008127EF" w:rsidRDefault="00FD2055" w:rsidP="004B4106">
      <w:pPr>
        <w:pStyle w:val="Heading3"/>
        <w:rPr>
          <w:noProof/>
          <w:lang w:val="en-GB"/>
        </w:rPr>
      </w:pPr>
      <w:bookmarkStart w:id="1879" w:name="_Toc378685456"/>
      <w:bookmarkStart w:id="1880" w:name="_Toc378685592"/>
      <w:bookmarkStart w:id="1881" w:name="_Toc378691801"/>
      <w:bookmarkStart w:id="1882" w:name="_Toc378692259"/>
      <w:bookmarkStart w:id="1883" w:name="_Toc378692396"/>
      <w:bookmarkStart w:id="1884" w:name="_Toc378692533"/>
      <w:bookmarkStart w:id="1885" w:name="_Toc389729182"/>
      <w:bookmarkStart w:id="1886" w:name="_Toc403472820"/>
      <w:bookmarkStart w:id="1887" w:name="_Toc403566592"/>
      <w:bookmarkStart w:id="1888" w:name="_Toc29543503"/>
      <w:bookmarkEnd w:id="1879"/>
      <w:bookmarkEnd w:id="1880"/>
      <w:bookmarkEnd w:id="1881"/>
      <w:bookmarkEnd w:id="1882"/>
      <w:bookmarkEnd w:id="1883"/>
      <w:bookmarkEnd w:id="1884"/>
      <w:r w:rsidRPr="008127EF">
        <w:rPr>
          <w:noProof/>
          <w:lang w:val="en-GB"/>
        </w:rPr>
        <w:t>Comparative assessment</w:t>
      </w:r>
      <w:bookmarkEnd w:id="1885"/>
      <w:bookmarkEnd w:id="1886"/>
      <w:bookmarkEnd w:id="1887"/>
      <w:bookmarkEnd w:id="1888"/>
    </w:p>
    <w:p w14:paraId="23F1096F" w14:textId="77777777" w:rsidR="00F138D9" w:rsidRPr="008127EF" w:rsidRDefault="7D590899" w:rsidP="00F138D9">
      <w:pPr>
        <w:spacing w:line="260" w:lineRule="atLeast"/>
        <w:rPr>
          <w:rFonts w:eastAsia="Times New Roman,Calibri" w:cs="Times New Roman,Calibri"/>
          <w:iCs/>
        </w:rPr>
      </w:pPr>
      <w:r w:rsidRPr="008127EF">
        <w:rPr>
          <w:rFonts w:eastAsia="Times New Roman,Calibri" w:cs="Times New Roman,Calibri"/>
        </w:rPr>
        <w:t>Not relevant. S-methopren</w:t>
      </w:r>
      <w:r w:rsidR="002A5633" w:rsidRPr="008127EF">
        <w:rPr>
          <w:rFonts w:eastAsia="Times New Roman,Calibri" w:cs="Times New Roman,Calibri"/>
        </w:rPr>
        <w:t>e</w:t>
      </w:r>
      <w:r w:rsidRPr="008127EF">
        <w:rPr>
          <w:rFonts w:eastAsia="Times New Roman,Calibri" w:cs="Times New Roman,Calibri"/>
        </w:rPr>
        <w:t xml:space="preserve"> is not a candidate for comparative assessment.</w:t>
      </w:r>
    </w:p>
    <w:p w14:paraId="353C4558" w14:textId="78E8758B" w:rsidR="00342DA6" w:rsidRPr="008127EF" w:rsidRDefault="00342DA6" w:rsidP="00FD2055">
      <w:pPr>
        <w:spacing w:line="260" w:lineRule="atLeast"/>
        <w:rPr>
          <w:rFonts w:eastAsia="Calibri"/>
          <w:i/>
          <w:iCs/>
          <w:lang w:eastAsia="en-US"/>
        </w:rPr>
      </w:pPr>
    </w:p>
    <w:p w14:paraId="258BD703" w14:textId="184918FC" w:rsidR="00354BA9" w:rsidRPr="008127EF" w:rsidRDefault="00354BA9">
      <w:pPr>
        <w:rPr>
          <w:rFonts w:eastAsia="Calibri"/>
          <w:i/>
          <w:lang w:eastAsia="en-US"/>
        </w:rPr>
      </w:pPr>
      <w:r w:rsidRPr="008127EF">
        <w:rPr>
          <w:rFonts w:eastAsia="Calibri"/>
          <w:i/>
          <w:lang w:eastAsia="en-US"/>
        </w:rPr>
        <w:br w:type="page"/>
      </w:r>
    </w:p>
    <w:p w14:paraId="4750468D" w14:textId="77777777" w:rsidR="005C2BB4" w:rsidRPr="008127EF" w:rsidRDefault="005C2BB4" w:rsidP="00F138D9">
      <w:pPr>
        <w:spacing w:line="260" w:lineRule="atLeast"/>
        <w:rPr>
          <w:rFonts w:eastAsia="Calibri"/>
          <w:i/>
          <w:lang w:eastAsia="en-US"/>
        </w:rPr>
      </w:pPr>
    </w:p>
    <w:p w14:paraId="0D5A1036" w14:textId="11061B89" w:rsidR="00FD2055" w:rsidRPr="008127EF" w:rsidRDefault="00FD2055" w:rsidP="00094514">
      <w:pPr>
        <w:rPr>
          <w:rFonts w:eastAsia="Calibri"/>
          <w:lang w:eastAsia="en-US"/>
        </w:rPr>
      </w:pPr>
    </w:p>
    <w:p w14:paraId="796AAF5D" w14:textId="2121AF92" w:rsidR="00A53EE0" w:rsidRPr="008127EF" w:rsidRDefault="00A53EE0" w:rsidP="006A564B">
      <w:pPr>
        <w:pStyle w:val="Heading1"/>
        <w:rPr>
          <w:rFonts w:eastAsia="Calibri" w:cs="Calibri"/>
          <w:noProof/>
          <w:lang w:val="en-GB"/>
        </w:rPr>
      </w:pPr>
      <w:bookmarkStart w:id="1889" w:name="_Toc29543504"/>
      <w:r w:rsidRPr="008127EF">
        <w:rPr>
          <w:rFonts w:eastAsia="Calibri" w:cs="Calibri"/>
          <w:noProof/>
          <w:lang w:val="en-GB"/>
        </w:rPr>
        <w:t>Annexes</w:t>
      </w:r>
      <w:r w:rsidRPr="008127EF">
        <w:rPr>
          <w:rFonts w:eastAsia="Calibri" w:cs="Calibri"/>
          <w:noProof/>
          <w:vertAlign w:val="superscript"/>
          <w:lang w:val="en-GB"/>
        </w:rPr>
        <w:footnoteReference w:id="8"/>
      </w:r>
      <w:bookmarkEnd w:id="1303"/>
      <w:bookmarkEnd w:id="1304"/>
      <w:bookmarkEnd w:id="1889"/>
    </w:p>
    <w:p w14:paraId="5611800D" w14:textId="78F38EB5" w:rsidR="00A53EE0" w:rsidRDefault="00A53EE0" w:rsidP="00562AF6">
      <w:pPr>
        <w:pStyle w:val="Heading2"/>
        <w:rPr>
          <w:noProof/>
        </w:rPr>
      </w:pPr>
      <w:bookmarkStart w:id="1890" w:name="_Toc389729189"/>
      <w:bookmarkStart w:id="1891" w:name="_Toc29543505"/>
      <w:bookmarkStart w:id="1892" w:name="_Toc403472827"/>
      <w:r w:rsidRPr="008127EF">
        <w:rPr>
          <w:noProof/>
        </w:rPr>
        <w:t>List of studies for the biocidal product</w:t>
      </w:r>
      <w:bookmarkEnd w:id="1890"/>
      <w:bookmarkEnd w:id="1891"/>
      <w:r w:rsidR="00A9464D" w:rsidRPr="008127EF">
        <w:rPr>
          <w:noProof/>
        </w:rPr>
        <w:t xml:space="preserve"> </w:t>
      </w:r>
      <w:bookmarkEnd w:id="1892"/>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Caption w:val=""/>
        <w:tblDescription w:val=""/>
      </w:tblPr>
      <w:tblGrid>
        <w:gridCol w:w="1328"/>
        <w:gridCol w:w="1260"/>
        <w:gridCol w:w="720"/>
        <w:gridCol w:w="3000"/>
        <w:gridCol w:w="1200"/>
        <w:gridCol w:w="1734"/>
      </w:tblGrid>
      <w:tr w:rsidR="00DF7142" w:rsidRPr="008127EF" w14:paraId="6D35B2CE" w14:textId="77777777" w:rsidTr="00EB14DB">
        <w:trPr>
          <w:cantSplit/>
          <w:tblHeader/>
        </w:trPr>
        <w:tc>
          <w:tcPr>
            <w:tcW w:w="1328" w:type="dxa"/>
            <w:tcBorders>
              <w:bottom w:val="double" w:sz="4" w:space="0" w:color="auto"/>
            </w:tcBorders>
          </w:tcPr>
          <w:p w14:paraId="0BC884CF"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Section No / Reference No</w:t>
            </w:r>
          </w:p>
        </w:tc>
        <w:tc>
          <w:tcPr>
            <w:tcW w:w="1260" w:type="dxa"/>
            <w:tcBorders>
              <w:bottom w:val="double" w:sz="4" w:space="0" w:color="auto"/>
            </w:tcBorders>
          </w:tcPr>
          <w:p w14:paraId="269BB90A"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Author(s)</w:t>
            </w:r>
          </w:p>
        </w:tc>
        <w:tc>
          <w:tcPr>
            <w:tcW w:w="720" w:type="dxa"/>
            <w:tcBorders>
              <w:bottom w:val="double" w:sz="4" w:space="0" w:color="auto"/>
            </w:tcBorders>
          </w:tcPr>
          <w:p w14:paraId="3F16852E"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Year</w:t>
            </w:r>
          </w:p>
        </w:tc>
        <w:tc>
          <w:tcPr>
            <w:tcW w:w="3000" w:type="dxa"/>
            <w:tcBorders>
              <w:bottom w:val="double" w:sz="4" w:space="0" w:color="auto"/>
            </w:tcBorders>
          </w:tcPr>
          <w:p w14:paraId="5E0019AA"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Title</w:t>
            </w:r>
          </w:p>
          <w:p w14:paraId="44E5746F"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Source (where different from company)</w:t>
            </w:r>
          </w:p>
          <w:p w14:paraId="31B0B2D2"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Company</w:t>
            </w:r>
          </w:p>
          <w:p w14:paraId="62C8FCBA"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Report No.</w:t>
            </w:r>
          </w:p>
          <w:p w14:paraId="53944EA0"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GLP (where relevant)</w:t>
            </w:r>
          </w:p>
          <w:p w14:paraId="7B992EE8"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(Un)Published</w:t>
            </w:r>
          </w:p>
        </w:tc>
        <w:tc>
          <w:tcPr>
            <w:tcW w:w="1200" w:type="dxa"/>
            <w:tcBorders>
              <w:bottom w:val="double" w:sz="4" w:space="0" w:color="auto"/>
            </w:tcBorders>
          </w:tcPr>
          <w:p w14:paraId="3EA971DE"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Data Protection Claimed (Yes/No)</w:t>
            </w:r>
          </w:p>
        </w:tc>
        <w:tc>
          <w:tcPr>
            <w:tcW w:w="1734" w:type="dxa"/>
            <w:tcBorders>
              <w:bottom w:val="double" w:sz="4" w:space="0" w:color="auto"/>
            </w:tcBorders>
          </w:tcPr>
          <w:p w14:paraId="05822798" w14:textId="77777777" w:rsidR="00DF7142" w:rsidRPr="008127EF" w:rsidRDefault="00DF7142" w:rsidP="00EB14DB">
            <w:pPr>
              <w:pStyle w:val="PCSRefTableTextBold"/>
              <w:rPr>
                <w:rFonts w:ascii="Verdana" w:hAnsi="Verdana"/>
                <w:sz w:val="20"/>
                <w:szCs w:val="20"/>
              </w:rPr>
            </w:pPr>
            <w:r w:rsidRPr="008127EF">
              <w:rPr>
                <w:rFonts w:ascii="Verdana" w:hAnsi="Verdana"/>
                <w:sz w:val="20"/>
                <w:szCs w:val="20"/>
              </w:rPr>
              <w:t>Owner</w:t>
            </w:r>
          </w:p>
        </w:tc>
      </w:tr>
      <w:tr w:rsidR="00DF7142" w:rsidRPr="008127EF" w14:paraId="1812F4B8" w14:textId="77777777" w:rsidTr="00EB14DB">
        <w:trPr>
          <w:cantSplit/>
        </w:trPr>
        <w:tc>
          <w:tcPr>
            <w:tcW w:w="1328" w:type="dxa"/>
            <w:tcBorders>
              <w:top w:val="double" w:sz="4" w:space="0" w:color="auto"/>
              <w:bottom w:val="double" w:sz="4" w:space="0" w:color="auto"/>
            </w:tcBorders>
          </w:tcPr>
          <w:p w14:paraId="401978B4" w14:textId="77777777" w:rsidR="00DF7142" w:rsidRPr="008127EF" w:rsidRDefault="00DF7142" w:rsidP="00EB14DB">
            <w:r w:rsidRPr="008127EF">
              <w:rPr>
                <w:sz w:val="18"/>
                <w:szCs w:val="18"/>
              </w:rPr>
              <w:t>IUCLID</w:t>
            </w:r>
          </w:p>
          <w:p w14:paraId="2C387293" w14:textId="77777777" w:rsidR="00DF7142" w:rsidRPr="008127EF" w:rsidRDefault="00DF7142" w:rsidP="00EB14DB">
            <w:r w:rsidRPr="008127EF">
              <w:rPr>
                <w:sz w:val="18"/>
                <w:szCs w:val="18"/>
              </w:rPr>
              <w:t>3.1.</w:t>
            </w:r>
          </w:p>
          <w:p w14:paraId="0C903B6F" w14:textId="77777777" w:rsidR="00DF7142" w:rsidRPr="008127EF" w:rsidRDefault="00DF7142" w:rsidP="00EB14DB">
            <w:r w:rsidRPr="008127EF">
              <w:br/>
            </w:r>
          </w:p>
          <w:p w14:paraId="1444D67C" w14:textId="77777777" w:rsidR="00DF7142" w:rsidRPr="008127EF" w:rsidRDefault="00DF7142" w:rsidP="00EB14DB">
            <w:pPr>
              <w:pStyle w:val="PCSRefTableText"/>
              <w:rPr>
                <w:rFonts w:ascii="Verdana" w:hAnsi="Verdana"/>
                <w:sz w:val="20"/>
                <w:szCs w:val="20"/>
              </w:rPr>
            </w:pPr>
          </w:p>
        </w:tc>
        <w:tc>
          <w:tcPr>
            <w:tcW w:w="1260" w:type="dxa"/>
            <w:tcBorders>
              <w:top w:val="double" w:sz="4" w:space="0" w:color="auto"/>
              <w:bottom w:val="double" w:sz="4" w:space="0" w:color="auto"/>
            </w:tcBorders>
          </w:tcPr>
          <w:p w14:paraId="2FE51FA0" w14:textId="267D813C" w:rsidR="00DF7142" w:rsidRPr="008127EF" w:rsidRDefault="00C06249" w:rsidP="00EB14DB">
            <w:r w:rsidRPr="00F01E71">
              <w:rPr>
                <w:rFonts w:eastAsia="Verdana" w:cs="Verdana"/>
                <w:highlight w:val="black"/>
              </w:rPr>
              <w:t>xxxx</w:t>
            </w:r>
          </w:p>
        </w:tc>
        <w:tc>
          <w:tcPr>
            <w:tcW w:w="720" w:type="dxa"/>
            <w:tcBorders>
              <w:top w:val="double" w:sz="4" w:space="0" w:color="auto"/>
              <w:bottom w:val="double" w:sz="4" w:space="0" w:color="auto"/>
            </w:tcBorders>
          </w:tcPr>
          <w:p w14:paraId="03FB0908" w14:textId="77777777" w:rsidR="00DF7142" w:rsidRPr="008127EF" w:rsidRDefault="00DF7142" w:rsidP="00EB14DB">
            <w:r w:rsidRPr="008127EF">
              <w:rPr>
                <w:sz w:val="18"/>
                <w:szCs w:val="18"/>
              </w:rPr>
              <w:t>2015</w:t>
            </w:r>
          </w:p>
        </w:tc>
        <w:tc>
          <w:tcPr>
            <w:tcW w:w="3000" w:type="dxa"/>
            <w:tcBorders>
              <w:top w:val="double" w:sz="4" w:space="0" w:color="auto"/>
              <w:bottom w:val="double" w:sz="4" w:space="0" w:color="auto"/>
            </w:tcBorders>
          </w:tcPr>
          <w:p w14:paraId="50962B75" w14:textId="6076B024" w:rsidR="00DF7142" w:rsidRPr="008127EF" w:rsidRDefault="00DF7142" w:rsidP="00EB14DB">
            <w:r w:rsidRPr="008127EF">
              <w:rPr>
                <w:sz w:val="18"/>
                <w:szCs w:val="18"/>
              </w:rPr>
              <w:t xml:space="preserve">Determination of the Appearance of BIOPREN 5 EC larvicide concentrate, </w:t>
            </w:r>
            <w:r w:rsidR="0097150B" w:rsidRPr="0097150B">
              <w:rPr>
                <w:sz w:val="18"/>
                <w:szCs w:val="18"/>
                <w:highlight w:val="black"/>
              </w:rPr>
              <w:t>xxxxx</w:t>
            </w:r>
            <w:r w:rsidRPr="008127EF">
              <w:rPr>
                <w:sz w:val="18"/>
                <w:szCs w:val="18"/>
              </w:rPr>
              <w:t>, Unpublished</w:t>
            </w:r>
          </w:p>
        </w:tc>
        <w:tc>
          <w:tcPr>
            <w:tcW w:w="1200" w:type="dxa"/>
            <w:tcBorders>
              <w:top w:val="double" w:sz="4" w:space="0" w:color="auto"/>
              <w:bottom w:val="double" w:sz="4" w:space="0" w:color="auto"/>
            </w:tcBorders>
          </w:tcPr>
          <w:p w14:paraId="2C0E0025" w14:textId="77777777" w:rsidR="00DF7142" w:rsidRPr="008127EF" w:rsidRDefault="00DF7142" w:rsidP="00EB14DB">
            <w:pPr>
              <w:pStyle w:val="PCSRefTableText"/>
              <w:rPr>
                <w:rFonts w:ascii="Verdana" w:hAnsi="Verdana"/>
                <w:sz w:val="20"/>
                <w:szCs w:val="20"/>
              </w:rPr>
            </w:pPr>
            <w:r w:rsidRPr="008127EF">
              <w:rPr>
                <w:rFonts w:ascii="Verdana" w:hAnsi="Verdana"/>
                <w:sz w:val="18"/>
                <w:szCs w:val="18"/>
              </w:rPr>
              <w:t>Yes</w:t>
            </w:r>
          </w:p>
        </w:tc>
        <w:tc>
          <w:tcPr>
            <w:tcW w:w="1734" w:type="dxa"/>
            <w:tcBorders>
              <w:top w:val="double" w:sz="4" w:space="0" w:color="auto"/>
              <w:bottom w:val="double" w:sz="4" w:space="0" w:color="auto"/>
            </w:tcBorders>
          </w:tcPr>
          <w:p w14:paraId="302860B6" w14:textId="77777777" w:rsidR="00DF7142" w:rsidRPr="008127EF" w:rsidRDefault="00DF7142" w:rsidP="00EB14DB">
            <w:r w:rsidRPr="008127EF">
              <w:rPr>
                <w:sz w:val="18"/>
                <w:szCs w:val="18"/>
              </w:rPr>
              <w:t>Bábolna Bio Ltd.</w:t>
            </w:r>
          </w:p>
        </w:tc>
      </w:tr>
      <w:tr w:rsidR="00DF7142" w:rsidRPr="008127EF" w14:paraId="69C88E59" w14:textId="77777777" w:rsidTr="00EB14DB">
        <w:trPr>
          <w:cantSplit/>
        </w:trPr>
        <w:tc>
          <w:tcPr>
            <w:tcW w:w="1328" w:type="dxa"/>
            <w:tcBorders>
              <w:top w:val="double" w:sz="4" w:space="0" w:color="auto"/>
              <w:bottom w:val="double" w:sz="4" w:space="0" w:color="auto"/>
            </w:tcBorders>
          </w:tcPr>
          <w:p w14:paraId="2A42FF14" w14:textId="77777777" w:rsidR="00DF7142" w:rsidRPr="008127EF" w:rsidRDefault="00DF7142" w:rsidP="00EB14DB">
            <w:r w:rsidRPr="008127EF">
              <w:rPr>
                <w:sz w:val="18"/>
                <w:szCs w:val="18"/>
              </w:rPr>
              <w:t>IUCLID</w:t>
            </w:r>
          </w:p>
          <w:p w14:paraId="674059A3" w14:textId="77777777" w:rsidR="00DF7142" w:rsidRPr="008127EF" w:rsidRDefault="00DF7142" w:rsidP="00EB14DB">
            <w:r w:rsidRPr="008127EF">
              <w:rPr>
                <w:sz w:val="18"/>
                <w:szCs w:val="18"/>
              </w:rPr>
              <w:t>3.2.</w:t>
            </w:r>
          </w:p>
          <w:p w14:paraId="2ABBA4F9" w14:textId="77777777" w:rsidR="00DF7142" w:rsidRPr="008127EF" w:rsidRDefault="00DF7142" w:rsidP="00EB14DB">
            <w:r w:rsidRPr="008127EF">
              <w:br/>
            </w:r>
          </w:p>
          <w:p w14:paraId="7BB4A75D" w14:textId="77777777" w:rsidR="00DF7142" w:rsidRPr="008127EF" w:rsidRDefault="00DF7142" w:rsidP="00EB14DB">
            <w:pPr>
              <w:pStyle w:val="PCSRefTableText"/>
              <w:rPr>
                <w:rFonts w:ascii="Verdana" w:hAnsi="Verdana"/>
                <w:sz w:val="20"/>
                <w:szCs w:val="20"/>
              </w:rPr>
            </w:pPr>
          </w:p>
        </w:tc>
        <w:tc>
          <w:tcPr>
            <w:tcW w:w="1260" w:type="dxa"/>
            <w:tcBorders>
              <w:top w:val="double" w:sz="4" w:space="0" w:color="auto"/>
              <w:bottom w:val="double" w:sz="4" w:space="0" w:color="auto"/>
            </w:tcBorders>
          </w:tcPr>
          <w:p w14:paraId="5C85A2DA" w14:textId="64E8CBFF"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0DC58002"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6CCC7509" w14:textId="5913B620" w:rsidR="00DF7142" w:rsidRPr="008127EF" w:rsidRDefault="00DF7142" w:rsidP="00EB14DB">
            <w:r w:rsidRPr="008127EF">
              <w:rPr>
                <w:sz w:val="18"/>
                <w:szCs w:val="18"/>
              </w:rPr>
              <w:t xml:space="preserve">Determination of the pH Values of Biopren 5 EC larvicide concentrate, </w:t>
            </w:r>
            <w:r w:rsidR="0097150B" w:rsidRPr="00F01E71">
              <w:rPr>
                <w:rFonts w:eastAsia="Verdana" w:cs="Verdana"/>
                <w:highlight w:val="black"/>
              </w:rPr>
              <w:t>xxxx</w:t>
            </w:r>
            <w:r w:rsidR="0097150B" w:rsidRPr="008127EF">
              <w:rPr>
                <w:sz w:val="18"/>
                <w:szCs w:val="18"/>
              </w:rPr>
              <w:t xml:space="preserve"> </w:t>
            </w:r>
            <w:r w:rsidRPr="008127EF">
              <w:rPr>
                <w:sz w:val="18"/>
                <w:szCs w:val="18"/>
              </w:rPr>
              <w:t>Unpublished</w:t>
            </w:r>
          </w:p>
        </w:tc>
        <w:tc>
          <w:tcPr>
            <w:tcW w:w="1200" w:type="dxa"/>
            <w:tcBorders>
              <w:top w:val="double" w:sz="4" w:space="0" w:color="auto"/>
              <w:bottom w:val="double" w:sz="4" w:space="0" w:color="auto"/>
            </w:tcBorders>
          </w:tcPr>
          <w:p w14:paraId="7AB2CFD4"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38DBF812" w14:textId="77777777" w:rsidR="00DF7142" w:rsidRPr="008127EF" w:rsidRDefault="00DF7142" w:rsidP="00EB14DB">
            <w:r w:rsidRPr="008127EF">
              <w:rPr>
                <w:sz w:val="18"/>
                <w:szCs w:val="18"/>
              </w:rPr>
              <w:t>Bábolna Bio Ltd.</w:t>
            </w:r>
          </w:p>
        </w:tc>
      </w:tr>
      <w:tr w:rsidR="00DF7142" w:rsidRPr="008127EF" w14:paraId="3A2E5C58" w14:textId="77777777" w:rsidTr="00EB14DB">
        <w:trPr>
          <w:cantSplit/>
        </w:trPr>
        <w:tc>
          <w:tcPr>
            <w:tcW w:w="1328" w:type="dxa"/>
            <w:tcBorders>
              <w:top w:val="double" w:sz="4" w:space="0" w:color="auto"/>
              <w:bottom w:val="double" w:sz="4" w:space="0" w:color="auto"/>
            </w:tcBorders>
          </w:tcPr>
          <w:p w14:paraId="4E09D4EE" w14:textId="77777777" w:rsidR="00DF7142" w:rsidRPr="008127EF" w:rsidRDefault="00DF7142" w:rsidP="00EB14DB">
            <w:r w:rsidRPr="008127EF">
              <w:rPr>
                <w:sz w:val="18"/>
                <w:szCs w:val="18"/>
              </w:rPr>
              <w:t>IUCLID</w:t>
            </w:r>
          </w:p>
          <w:p w14:paraId="6A3A9E2D" w14:textId="77777777" w:rsidR="00DF7142" w:rsidRPr="008127EF" w:rsidRDefault="00DF7142" w:rsidP="00EB14DB">
            <w:r w:rsidRPr="008127EF">
              <w:rPr>
                <w:sz w:val="18"/>
                <w:szCs w:val="18"/>
              </w:rPr>
              <w:t>3.2.</w:t>
            </w:r>
          </w:p>
          <w:p w14:paraId="65D31DE1" w14:textId="77777777" w:rsidR="00DF7142" w:rsidRPr="008127EF" w:rsidRDefault="00DF7142" w:rsidP="00EB14DB">
            <w:pPr>
              <w:rPr>
                <w:sz w:val="18"/>
                <w:szCs w:val="18"/>
              </w:rPr>
            </w:pPr>
          </w:p>
        </w:tc>
        <w:tc>
          <w:tcPr>
            <w:tcW w:w="1260" w:type="dxa"/>
            <w:tcBorders>
              <w:top w:val="double" w:sz="4" w:space="0" w:color="auto"/>
              <w:bottom w:val="double" w:sz="4" w:space="0" w:color="auto"/>
            </w:tcBorders>
          </w:tcPr>
          <w:p w14:paraId="6F2E3267" w14:textId="1F7E63D0" w:rsidR="00DF7142" w:rsidRPr="008127EF" w:rsidRDefault="0097150B" w:rsidP="00EB14DB">
            <w:pPr>
              <w:rPr>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5A508850" w14:textId="77777777" w:rsidR="00DF7142" w:rsidRPr="008127EF" w:rsidRDefault="00DF7142" w:rsidP="00EB14DB">
            <w:pPr>
              <w:rPr>
                <w:rFonts w:eastAsia="Verdana" w:cs="Verdana"/>
                <w:sz w:val="18"/>
                <w:szCs w:val="18"/>
              </w:rPr>
            </w:pPr>
            <w:r>
              <w:rPr>
                <w:rFonts w:eastAsia="Verdana" w:cs="Verdana"/>
                <w:sz w:val="18"/>
                <w:szCs w:val="18"/>
              </w:rPr>
              <w:t>2018</w:t>
            </w:r>
          </w:p>
        </w:tc>
        <w:tc>
          <w:tcPr>
            <w:tcW w:w="3000" w:type="dxa"/>
            <w:tcBorders>
              <w:top w:val="double" w:sz="4" w:space="0" w:color="auto"/>
              <w:bottom w:val="double" w:sz="4" w:space="0" w:color="auto"/>
            </w:tcBorders>
          </w:tcPr>
          <w:p w14:paraId="5E8A384E" w14:textId="77777777" w:rsidR="00DF7142" w:rsidRPr="008127EF" w:rsidRDefault="00DF7142" w:rsidP="00EB14DB">
            <w:pPr>
              <w:rPr>
                <w:sz w:val="18"/>
                <w:szCs w:val="18"/>
              </w:rPr>
            </w:pPr>
            <w:r w:rsidRPr="008127EF">
              <w:rPr>
                <w:sz w:val="18"/>
                <w:szCs w:val="18"/>
              </w:rPr>
              <w:t>Determination of the pH Values of Biopren 5 EC larvicide concentrate after storage</w:t>
            </w:r>
          </w:p>
        </w:tc>
        <w:tc>
          <w:tcPr>
            <w:tcW w:w="1200" w:type="dxa"/>
            <w:tcBorders>
              <w:top w:val="double" w:sz="4" w:space="0" w:color="auto"/>
              <w:bottom w:val="double" w:sz="4" w:space="0" w:color="auto"/>
            </w:tcBorders>
          </w:tcPr>
          <w:p w14:paraId="779F00F8" w14:textId="77777777" w:rsidR="00DF7142" w:rsidRPr="008127EF" w:rsidRDefault="00DF7142" w:rsidP="00EB14DB">
            <w:pPr>
              <w:rPr>
                <w:rFonts w:eastAsia="Verdana" w:cs="Verdana"/>
                <w:sz w:val="18"/>
                <w:szCs w:val="18"/>
              </w:rPr>
            </w:pPr>
            <w:r w:rsidRPr="008127EF">
              <w:rPr>
                <w:rFonts w:eastAsia="Verdana" w:cs="Verdana"/>
                <w:sz w:val="18"/>
                <w:szCs w:val="18"/>
              </w:rPr>
              <w:t>Yes</w:t>
            </w:r>
          </w:p>
        </w:tc>
        <w:tc>
          <w:tcPr>
            <w:tcW w:w="1734" w:type="dxa"/>
            <w:tcBorders>
              <w:top w:val="double" w:sz="4" w:space="0" w:color="auto"/>
              <w:bottom w:val="double" w:sz="4" w:space="0" w:color="auto"/>
            </w:tcBorders>
          </w:tcPr>
          <w:p w14:paraId="29F514DE" w14:textId="77777777" w:rsidR="00DF7142" w:rsidRPr="008127EF" w:rsidRDefault="00DF7142" w:rsidP="00EB14DB">
            <w:pPr>
              <w:rPr>
                <w:sz w:val="18"/>
                <w:szCs w:val="18"/>
              </w:rPr>
            </w:pPr>
            <w:r w:rsidRPr="008127EF">
              <w:rPr>
                <w:sz w:val="18"/>
                <w:szCs w:val="18"/>
              </w:rPr>
              <w:t>Bábolna Bio Ltd.</w:t>
            </w:r>
          </w:p>
        </w:tc>
      </w:tr>
      <w:tr w:rsidR="00DF7142" w:rsidRPr="008127EF" w14:paraId="12F624BB" w14:textId="77777777" w:rsidTr="00EB14DB">
        <w:trPr>
          <w:cantSplit/>
        </w:trPr>
        <w:tc>
          <w:tcPr>
            <w:tcW w:w="1328" w:type="dxa"/>
            <w:tcBorders>
              <w:top w:val="double" w:sz="4" w:space="0" w:color="auto"/>
              <w:bottom w:val="double" w:sz="4" w:space="0" w:color="auto"/>
            </w:tcBorders>
          </w:tcPr>
          <w:p w14:paraId="1F9971B0" w14:textId="77777777" w:rsidR="00DF7142" w:rsidRPr="008127EF" w:rsidRDefault="00DF7142" w:rsidP="00EB14DB">
            <w:r w:rsidRPr="008127EF">
              <w:rPr>
                <w:sz w:val="18"/>
                <w:szCs w:val="18"/>
              </w:rPr>
              <w:t>IUCLID</w:t>
            </w:r>
          </w:p>
          <w:p w14:paraId="5CAB3EFC" w14:textId="77777777" w:rsidR="00DF7142" w:rsidRPr="008127EF" w:rsidRDefault="00DF7142" w:rsidP="00EB14DB">
            <w:r w:rsidRPr="008127EF">
              <w:rPr>
                <w:sz w:val="18"/>
                <w:szCs w:val="18"/>
              </w:rPr>
              <w:t>3.2.</w:t>
            </w:r>
          </w:p>
          <w:p w14:paraId="309C1F6A" w14:textId="77777777" w:rsidR="00DF7142" w:rsidRPr="008127EF" w:rsidRDefault="00DF7142" w:rsidP="00EB14DB">
            <w:pPr>
              <w:rPr>
                <w:sz w:val="18"/>
                <w:szCs w:val="18"/>
              </w:rPr>
            </w:pPr>
          </w:p>
        </w:tc>
        <w:tc>
          <w:tcPr>
            <w:tcW w:w="1260" w:type="dxa"/>
            <w:tcBorders>
              <w:top w:val="double" w:sz="4" w:space="0" w:color="auto"/>
              <w:bottom w:val="double" w:sz="4" w:space="0" w:color="auto"/>
            </w:tcBorders>
          </w:tcPr>
          <w:p w14:paraId="706E057D" w14:textId="586FEBCC" w:rsidR="00DF7142" w:rsidRPr="008127EF" w:rsidRDefault="0097150B" w:rsidP="00EB14DB">
            <w:pPr>
              <w:rPr>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47D58066" w14:textId="77777777" w:rsidR="00DF7142" w:rsidRPr="008127EF" w:rsidRDefault="00DF7142" w:rsidP="00EB14DB">
            <w:pPr>
              <w:rPr>
                <w:rFonts w:eastAsia="Verdana" w:cs="Verdana"/>
                <w:sz w:val="18"/>
                <w:szCs w:val="18"/>
              </w:rPr>
            </w:pPr>
            <w:r>
              <w:rPr>
                <w:rFonts w:eastAsia="Verdana" w:cs="Verdana"/>
                <w:sz w:val="18"/>
                <w:szCs w:val="18"/>
              </w:rPr>
              <w:t>2019</w:t>
            </w:r>
          </w:p>
        </w:tc>
        <w:tc>
          <w:tcPr>
            <w:tcW w:w="3000" w:type="dxa"/>
            <w:tcBorders>
              <w:top w:val="double" w:sz="4" w:space="0" w:color="auto"/>
              <w:bottom w:val="double" w:sz="4" w:space="0" w:color="auto"/>
            </w:tcBorders>
          </w:tcPr>
          <w:p w14:paraId="64ABA9C9" w14:textId="77777777" w:rsidR="00DF7142" w:rsidRPr="008127EF" w:rsidRDefault="00DF7142" w:rsidP="00EB14DB">
            <w:pPr>
              <w:rPr>
                <w:sz w:val="18"/>
                <w:szCs w:val="18"/>
              </w:rPr>
            </w:pPr>
            <w:r w:rsidRPr="008127EF">
              <w:rPr>
                <w:sz w:val="18"/>
                <w:szCs w:val="18"/>
              </w:rPr>
              <w:t>Determination of the pH Values of Biopren 5 EC larvicide concentrate after storage</w:t>
            </w:r>
          </w:p>
        </w:tc>
        <w:tc>
          <w:tcPr>
            <w:tcW w:w="1200" w:type="dxa"/>
            <w:tcBorders>
              <w:top w:val="double" w:sz="4" w:space="0" w:color="auto"/>
              <w:bottom w:val="double" w:sz="4" w:space="0" w:color="auto"/>
            </w:tcBorders>
          </w:tcPr>
          <w:p w14:paraId="289D70F8" w14:textId="77777777" w:rsidR="00DF7142" w:rsidRPr="008127EF" w:rsidRDefault="00DF7142" w:rsidP="00EB14DB">
            <w:pPr>
              <w:rPr>
                <w:rFonts w:eastAsia="Verdana" w:cs="Verdana"/>
                <w:sz w:val="18"/>
                <w:szCs w:val="18"/>
              </w:rPr>
            </w:pPr>
            <w:r w:rsidRPr="008127EF">
              <w:rPr>
                <w:rFonts w:eastAsia="Verdana" w:cs="Verdana"/>
                <w:sz w:val="18"/>
                <w:szCs w:val="18"/>
              </w:rPr>
              <w:t>Yes</w:t>
            </w:r>
          </w:p>
        </w:tc>
        <w:tc>
          <w:tcPr>
            <w:tcW w:w="1734" w:type="dxa"/>
            <w:tcBorders>
              <w:top w:val="double" w:sz="4" w:space="0" w:color="auto"/>
              <w:bottom w:val="double" w:sz="4" w:space="0" w:color="auto"/>
            </w:tcBorders>
          </w:tcPr>
          <w:p w14:paraId="3B03919E" w14:textId="77777777" w:rsidR="00DF7142" w:rsidRPr="008127EF" w:rsidRDefault="00DF7142" w:rsidP="00EB14DB">
            <w:pPr>
              <w:rPr>
                <w:sz w:val="18"/>
                <w:szCs w:val="18"/>
              </w:rPr>
            </w:pPr>
            <w:r w:rsidRPr="008127EF">
              <w:rPr>
                <w:sz w:val="18"/>
                <w:szCs w:val="18"/>
              </w:rPr>
              <w:t>Bábolna Bio Ltd.</w:t>
            </w:r>
          </w:p>
        </w:tc>
      </w:tr>
      <w:tr w:rsidR="00DF7142" w:rsidRPr="008127EF" w14:paraId="3EFC66BD" w14:textId="77777777" w:rsidTr="00EB14DB">
        <w:trPr>
          <w:cantSplit/>
        </w:trPr>
        <w:tc>
          <w:tcPr>
            <w:tcW w:w="1328" w:type="dxa"/>
            <w:tcBorders>
              <w:top w:val="double" w:sz="4" w:space="0" w:color="auto"/>
              <w:bottom w:val="double" w:sz="4" w:space="0" w:color="auto"/>
            </w:tcBorders>
          </w:tcPr>
          <w:p w14:paraId="07EBD49B" w14:textId="77777777" w:rsidR="00DF7142" w:rsidRPr="008127EF" w:rsidRDefault="00DF7142" w:rsidP="00EB14DB">
            <w:r w:rsidRPr="008127EF">
              <w:rPr>
                <w:sz w:val="18"/>
                <w:szCs w:val="18"/>
              </w:rPr>
              <w:t>IUCLID</w:t>
            </w:r>
          </w:p>
          <w:p w14:paraId="7D47FA66" w14:textId="77777777" w:rsidR="00DF7142" w:rsidRPr="008127EF" w:rsidRDefault="00DF7142" w:rsidP="00EB14DB">
            <w:r w:rsidRPr="008127EF">
              <w:rPr>
                <w:sz w:val="18"/>
                <w:szCs w:val="18"/>
              </w:rPr>
              <w:t>3.2.</w:t>
            </w:r>
          </w:p>
          <w:p w14:paraId="4D5E0ED2" w14:textId="77777777" w:rsidR="00DF7142" w:rsidRPr="008127EF" w:rsidRDefault="00DF7142" w:rsidP="00EB14DB">
            <w:r w:rsidRPr="008127EF">
              <w:br/>
            </w:r>
          </w:p>
          <w:p w14:paraId="2C6B5A31" w14:textId="77777777" w:rsidR="00DF7142" w:rsidRPr="008127EF" w:rsidRDefault="00DF7142" w:rsidP="00EB14DB">
            <w:pPr>
              <w:pStyle w:val="PCSRefTableText"/>
              <w:rPr>
                <w:rFonts w:ascii="Verdana" w:hAnsi="Verdana"/>
                <w:sz w:val="20"/>
                <w:szCs w:val="20"/>
              </w:rPr>
            </w:pPr>
          </w:p>
        </w:tc>
        <w:tc>
          <w:tcPr>
            <w:tcW w:w="1260" w:type="dxa"/>
            <w:tcBorders>
              <w:top w:val="double" w:sz="4" w:space="0" w:color="auto"/>
              <w:bottom w:val="double" w:sz="4" w:space="0" w:color="auto"/>
            </w:tcBorders>
          </w:tcPr>
          <w:p w14:paraId="2D6FE3B7" w14:textId="50ECE150"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387FBC1F"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1760C688" w14:textId="5E099639" w:rsidR="00DF7142" w:rsidRPr="008127EF" w:rsidRDefault="00DF7142" w:rsidP="00EB14DB">
            <w:r w:rsidRPr="008127EF">
              <w:rPr>
                <w:sz w:val="18"/>
                <w:szCs w:val="18"/>
              </w:rPr>
              <w:t>Determination of the Acidity/Alkalinity of Biopren 5 EC larvicide concentrate ,</w:t>
            </w:r>
            <w:r w:rsidR="0097150B" w:rsidRPr="00F01E71">
              <w:rPr>
                <w:rFonts w:eastAsia="Verdana" w:cs="Verdana"/>
                <w:highlight w:val="black"/>
              </w:rPr>
              <w:t>xxxx</w:t>
            </w:r>
            <w:r w:rsidRPr="008127EF">
              <w:rPr>
                <w:sz w:val="18"/>
                <w:szCs w:val="18"/>
              </w:rPr>
              <w:t>, Unpublished</w:t>
            </w:r>
          </w:p>
        </w:tc>
        <w:tc>
          <w:tcPr>
            <w:tcW w:w="1200" w:type="dxa"/>
            <w:tcBorders>
              <w:top w:val="double" w:sz="4" w:space="0" w:color="auto"/>
              <w:bottom w:val="double" w:sz="4" w:space="0" w:color="auto"/>
            </w:tcBorders>
          </w:tcPr>
          <w:p w14:paraId="76AD1E01"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6A64FAF5" w14:textId="77777777" w:rsidR="00DF7142" w:rsidRPr="008127EF" w:rsidRDefault="00DF7142" w:rsidP="00EB14DB">
            <w:r w:rsidRPr="008127EF">
              <w:rPr>
                <w:sz w:val="18"/>
                <w:szCs w:val="18"/>
              </w:rPr>
              <w:t>Bábolna Bio Ltd.</w:t>
            </w:r>
          </w:p>
        </w:tc>
      </w:tr>
      <w:tr w:rsidR="00DF7142" w:rsidRPr="008127EF" w14:paraId="12507C7B" w14:textId="77777777" w:rsidTr="00EB14DB">
        <w:trPr>
          <w:cantSplit/>
        </w:trPr>
        <w:tc>
          <w:tcPr>
            <w:tcW w:w="1328" w:type="dxa"/>
            <w:tcBorders>
              <w:top w:val="double" w:sz="4" w:space="0" w:color="auto"/>
              <w:bottom w:val="double" w:sz="4" w:space="0" w:color="auto"/>
            </w:tcBorders>
          </w:tcPr>
          <w:p w14:paraId="73FE436A" w14:textId="77777777" w:rsidR="00DF7142" w:rsidRPr="008127EF" w:rsidRDefault="00DF7142" w:rsidP="00EB14DB">
            <w:r w:rsidRPr="008127EF">
              <w:rPr>
                <w:sz w:val="18"/>
                <w:szCs w:val="18"/>
              </w:rPr>
              <w:t>IUCLID</w:t>
            </w:r>
          </w:p>
          <w:p w14:paraId="7C6D22C7" w14:textId="77777777" w:rsidR="00DF7142" w:rsidRPr="008127EF" w:rsidRDefault="00DF7142" w:rsidP="00EB14DB">
            <w:r w:rsidRPr="008127EF">
              <w:rPr>
                <w:sz w:val="18"/>
                <w:szCs w:val="18"/>
              </w:rPr>
              <w:t>3.3.</w:t>
            </w:r>
          </w:p>
          <w:p w14:paraId="01DC3471" w14:textId="77777777" w:rsidR="00DF7142" w:rsidRPr="008127EF" w:rsidRDefault="00DF7142" w:rsidP="00EB14DB">
            <w:r w:rsidRPr="008127EF">
              <w:br/>
            </w:r>
          </w:p>
          <w:p w14:paraId="77D4882C" w14:textId="77777777" w:rsidR="00DF7142" w:rsidRPr="008127EF" w:rsidRDefault="00DF7142" w:rsidP="00EB14DB">
            <w:pPr>
              <w:pStyle w:val="PCSRefTableText"/>
              <w:rPr>
                <w:rFonts w:ascii="Verdana" w:hAnsi="Verdana"/>
                <w:sz w:val="20"/>
                <w:szCs w:val="20"/>
              </w:rPr>
            </w:pPr>
          </w:p>
        </w:tc>
        <w:tc>
          <w:tcPr>
            <w:tcW w:w="1260" w:type="dxa"/>
            <w:tcBorders>
              <w:top w:val="double" w:sz="4" w:space="0" w:color="auto"/>
              <w:bottom w:val="double" w:sz="4" w:space="0" w:color="auto"/>
            </w:tcBorders>
          </w:tcPr>
          <w:p w14:paraId="2F78F7E0" w14:textId="487A807A"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4ECA088B" w14:textId="77777777" w:rsidR="00DF7142" w:rsidRPr="008127EF" w:rsidRDefault="00DF7142" w:rsidP="00EB14DB">
            <w:pPr>
              <w:pStyle w:val="PCSRefTableText"/>
              <w:rPr>
                <w:rFonts w:ascii="Verdana" w:hAnsi="Verdana"/>
                <w:sz w:val="20"/>
                <w:szCs w:val="20"/>
              </w:rPr>
            </w:pPr>
            <w:r w:rsidRPr="008127EF">
              <w:rPr>
                <w:rFonts w:ascii="Verdana" w:hAnsi="Verdana"/>
                <w:sz w:val="18"/>
                <w:szCs w:val="18"/>
              </w:rPr>
              <w:t>2015</w:t>
            </w:r>
          </w:p>
        </w:tc>
        <w:tc>
          <w:tcPr>
            <w:tcW w:w="3000" w:type="dxa"/>
            <w:tcBorders>
              <w:top w:val="double" w:sz="4" w:space="0" w:color="auto"/>
              <w:bottom w:val="double" w:sz="4" w:space="0" w:color="auto"/>
            </w:tcBorders>
          </w:tcPr>
          <w:p w14:paraId="37B690DE" w14:textId="6DA9AA3A" w:rsidR="00DF7142" w:rsidRPr="008127EF" w:rsidRDefault="00DF7142" w:rsidP="00EB14DB">
            <w:r w:rsidRPr="008127EF">
              <w:rPr>
                <w:sz w:val="18"/>
                <w:szCs w:val="18"/>
              </w:rPr>
              <w:t xml:space="preserve">Determination of the Relative Density of Biopren 5 EC larvicide concentrate, </w:t>
            </w:r>
            <w:r w:rsidR="0097150B" w:rsidRPr="00F01E71">
              <w:rPr>
                <w:rFonts w:eastAsia="Verdana" w:cs="Verdana"/>
                <w:highlight w:val="black"/>
              </w:rPr>
              <w:t>xxxx</w:t>
            </w:r>
            <w:r w:rsidRPr="008127EF">
              <w:rPr>
                <w:sz w:val="18"/>
                <w:szCs w:val="18"/>
              </w:rPr>
              <w:t>, Unpublished</w:t>
            </w:r>
          </w:p>
        </w:tc>
        <w:tc>
          <w:tcPr>
            <w:tcW w:w="1200" w:type="dxa"/>
            <w:tcBorders>
              <w:top w:val="double" w:sz="4" w:space="0" w:color="auto"/>
              <w:bottom w:val="double" w:sz="4" w:space="0" w:color="auto"/>
            </w:tcBorders>
          </w:tcPr>
          <w:p w14:paraId="71E05C5A" w14:textId="77777777" w:rsidR="00DF7142" w:rsidRPr="008127EF" w:rsidRDefault="00DF7142" w:rsidP="00EB14DB">
            <w:pPr>
              <w:pStyle w:val="PCSRefTableText"/>
              <w:rPr>
                <w:rFonts w:ascii="Verdana" w:hAnsi="Verdana"/>
                <w:sz w:val="20"/>
                <w:szCs w:val="20"/>
              </w:rPr>
            </w:pPr>
            <w:r w:rsidRPr="008127EF">
              <w:rPr>
                <w:rFonts w:ascii="Verdana" w:hAnsi="Verdana"/>
                <w:sz w:val="18"/>
                <w:szCs w:val="18"/>
              </w:rPr>
              <w:t>Yes</w:t>
            </w:r>
          </w:p>
        </w:tc>
        <w:tc>
          <w:tcPr>
            <w:tcW w:w="1734" w:type="dxa"/>
            <w:tcBorders>
              <w:top w:val="double" w:sz="4" w:space="0" w:color="auto"/>
              <w:bottom w:val="double" w:sz="4" w:space="0" w:color="auto"/>
            </w:tcBorders>
          </w:tcPr>
          <w:p w14:paraId="4743E261" w14:textId="77777777" w:rsidR="00DF7142" w:rsidRPr="008127EF" w:rsidRDefault="00DF7142" w:rsidP="00EB14DB">
            <w:r w:rsidRPr="008127EF">
              <w:rPr>
                <w:sz w:val="18"/>
                <w:szCs w:val="18"/>
              </w:rPr>
              <w:t>Bábolna Bio Ltd.</w:t>
            </w:r>
          </w:p>
        </w:tc>
      </w:tr>
      <w:tr w:rsidR="00DF7142" w:rsidRPr="008127EF" w14:paraId="67F9E597" w14:textId="77777777" w:rsidTr="00EB14DB">
        <w:trPr>
          <w:cantSplit/>
        </w:trPr>
        <w:tc>
          <w:tcPr>
            <w:tcW w:w="1328" w:type="dxa"/>
            <w:tcBorders>
              <w:top w:val="double" w:sz="4" w:space="0" w:color="auto"/>
              <w:bottom w:val="double" w:sz="4" w:space="0" w:color="auto"/>
            </w:tcBorders>
          </w:tcPr>
          <w:p w14:paraId="34C43AF9" w14:textId="77777777" w:rsidR="00DF7142" w:rsidRPr="008127EF" w:rsidRDefault="00DF7142" w:rsidP="00EB14DB">
            <w:r w:rsidRPr="008127EF">
              <w:rPr>
                <w:sz w:val="18"/>
                <w:szCs w:val="18"/>
              </w:rPr>
              <w:t>IUCLID</w:t>
            </w:r>
          </w:p>
          <w:p w14:paraId="67173673" w14:textId="77777777" w:rsidR="00DF7142" w:rsidRPr="008127EF" w:rsidRDefault="00DF7142" w:rsidP="00EB14DB">
            <w:r w:rsidRPr="008127EF">
              <w:rPr>
                <w:sz w:val="18"/>
                <w:szCs w:val="18"/>
              </w:rPr>
              <w:t>3.4.1.</w:t>
            </w:r>
          </w:p>
          <w:p w14:paraId="0090CB5F" w14:textId="77777777" w:rsidR="00DF7142" w:rsidRPr="008127EF" w:rsidRDefault="00DF7142" w:rsidP="00EB14DB">
            <w:r w:rsidRPr="008127EF">
              <w:br/>
            </w:r>
          </w:p>
          <w:p w14:paraId="4DD6BD13" w14:textId="77777777" w:rsidR="00DF7142" w:rsidRPr="008127EF" w:rsidRDefault="00DF7142" w:rsidP="00EB14DB">
            <w:pPr>
              <w:pStyle w:val="PCSRefTableText"/>
              <w:rPr>
                <w:rFonts w:ascii="Verdana" w:hAnsi="Verdana"/>
                <w:sz w:val="20"/>
                <w:szCs w:val="20"/>
              </w:rPr>
            </w:pPr>
          </w:p>
        </w:tc>
        <w:tc>
          <w:tcPr>
            <w:tcW w:w="1260" w:type="dxa"/>
            <w:tcBorders>
              <w:top w:val="double" w:sz="4" w:space="0" w:color="auto"/>
              <w:bottom w:val="double" w:sz="4" w:space="0" w:color="auto"/>
            </w:tcBorders>
          </w:tcPr>
          <w:p w14:paraId="42205945" w14:textId="7317DA1D"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6E0D896D" w14:textId="4AEB24F3"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185E00E1" w14:textId="049AE166" w:rsidR="00DF7142" w:rsidRPr="008127EF" w:rsidRDefault="00DF7142" w:rsidP="00EB14DB">
            <w:r w:rsidRPr="008127EF">
              <w:rPr>
                <w:sz w:val="18"/>
                <w:szCs w:val="18"/>
              </w:rPr>
              <w:t xml:space="preserve">Determination of the Accelerated Storage Stability of BIOPREN 5 EC larvicide concentrate, </w:t>
            </w:r>
            <w:r w:rsidR="0097150B" w:rsidRPr="00F01E71">
              <w:rPr>
                <w:rFonts w:eastAsia="Verdana" w:cs="Verdana"/>
                <w:highlight w:val="black"/>
              </w:rPr>
              <w:t>xxxx</w:t>
            </w:r>
            <w:r w:rsidRPr="008127EF">
              <w:rPr>
                <w:sz w:val="18"/>
                <w:szCs w:val="18"/>
              </w:rPr>
              <w:t>, Unpublished</w:t>
            </w:r>
          </w:p>
        </w:tc>
        <w:tc>
          <w:tcPr>
            <w:tcW w:w="1200" w:type="dxa"/>
            <w:tcBorders>
              <w:top w:val="double" w:sz="4" w:space="0" w:color="auto"/>
              <w:bottom w:val="double" w:sz="4" w:space="0" w:color="auto"/>
            </w:tcBorders>
          </w:tcPr>
          <w:p w14:paraId="695468F7"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664BB288" w14:textId="77777777" w:rsidR="00DF7142" w:rsidRPr="008127EF" w:rsidRDefault="00DF7142" w:rsidP="00EB14DB">
            <w:r w:rsidRPr="008127EF">
              <w:rPr>
                <w:sz w:val="18"/>
                <w:szCs w:val="18"/>
              </w:rPr>
              <w:t>Bábolna Bio Ltd.</w:t>
            </w:r>
          </w:p>
          <w:p w14:paraId="010CED57" w14:textId="77777777" w:rsidR="00DF7142" w:rsidRPr="008127EF" w:rsidRDefault="00DF7142" w:rsidP="00EB14DB">
            <w:pPr>
              <w:pStyle w:val="PCSRefTableText"/>
              <w:rPr>
                <w:rFonts w:ascii="Verdana" w:hAnsi="Verdana"/>
                <w:sz w:val="20"/>
                <w:szCs w:val="20"/>
              </w:rPr>
            </w:pPr>
          </w:p>
        </w:tc>
      </w:tr>
      <w:tr w:rsidR="00DF7142" w:rsidRPr="008127EF" w14:paraId="4A959E99" w14:textId="77777777" w:rsidTr="00EB14DB">
        <w:trPr>
          <w:cantSplit/>
        </w:trPr>
        <w:tc>
          <w:tcPr>
            <w:tcW w:w="1328" w:type="dxa"/>
            <w:tcBorders>
              <w:top w:val="double" w:sz="4" w:space="0" w:color="auto"/>
              <w:bottom w:val="double" w:sz="4" w:space="0" w:color="auto"/>
            </w:tcBorders>
          </w:tcPr>
          <w:p w14:paraId="78E9BA87" w14:textId="77777777" w:rsidR="00DF7142" w:rsidRPr="008127EF" w:rsidRDefault="00DF7142" w:rsidP="00EB14DB">
            <w:r w:rsidRPr="008127EF">
              <w:rPr>
                <w:sz w:val="18"/>
                <w:szCs w:val="18"/>
              </w:rPr>
              <w:t>IUCLID</w:t>
            </w:r>
          </w:p>
          <w:p w14:paraId="39A5CF32" w14:textId="77777777" w:rsidR="00DF7142" w:rsidRPr="008127EF" w:rsidRDefault="00DF7142" w:rsidP="00EB14DB">
            <w:r w:rsidRPr="008127EF">
              <w:rPr>
                <w:sz w:val="18"/>
                <w:szCs w:val="18"/>
              </w:rPr>
              <w:t>3.4.1.</w:t>
            </w:r>
          </w:p>
          <w:p w14:paraId="290A7846" w14:textId="77777777" w:rsidR="00DF7142" w:rsidRPr="008127EF" w:rsidRDefault="00DF7142" w:rsidP="00EB14DB">
            <w:r w:rsidRPr="008127EF">
              <w:br/>
            </w:r>
          </w:p>
          <w:p w14:paraId="11B4D75F" w14:textId="77777777" w:rsidR="00DF7142" w:rsidRPr="008127EF" w:rsidRDefault="00DF7142" w:rsidP="00EB14DB">
            <w:pPr>
              <w:pStyle w:val="PCSRefTableText"/>
              <w:rPr>
                <w:rFonts w:ascii="Verdana" w:hAnsi="Verdana"/>
                <w:sz w:val="20"/>
                <w:szCs w:val="20"/>
              </w:rPr>
            </w:pPr>
          </w:p>
        </w:tc>
        <w:tc>
          <w:tcPr>
            <w:tcW w:w="1260" w:type="dxa"/>
            <w:tcBorders>
              <w:top w:val="double" w:sz="4" w:space="0" w:color="auto"/>
              <w:bottom w:val="double" w:sz="4" w:space="0" w:color="auto"/>
            </w:tcBorders>
          </w:tcPr>
          <w:p w14:paraId="61B704FE" w14:textId="21551BE1"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454767EE" w14:textId="77777777" w:rsidR="00DF7142" w:rsidRPr="008127EF" w:rsidRDefault="00DF7142" w:rsidP="00EB14DB">
            <w:r w:rsidRPr="008127EF">
              <w:rPr>
                <w:rFonts w:eastAsia="Verdana" w:cs="Verdana"/>
                <w:sz w:val="18"/>
                <w:szCs w:val="18"/>
              </w:rPr>
              <w:t>2015</w:t>
            </w:r>
            <w:r>
              <w:rPr>
                <w:rFonts w:eastAsia="Verdana" w:cs="Verdana"/>
                <w:sz w:val="18"/>
                <w:szCs w:val="18"/>
              </w:rPr>
              <w:t>-2019</w:t>
            </w:r>
          </w:p>
        </w:tc>
        <w:tc>
          <w:tcPr>
            <w:tcW w:w="3000" w:type="dxa"/>
            <w:tcBorders>
              <w:top w:val="double" w:sz="4" w:space="0" w:color="auto"/>
              <w:bottom w:val="double" w:sz="4" w:space="0" w:color="auto"/>
            </w:tcBorders>
          </w:tcPr>
          <w:p w14:paraId="5F6ADF44" w14:textId="6F1DF714" w:rsidR="00DF7142" w:rsidRPr="008127EF" w:rsidRDefault="00DF7142" w:rsidP="00EB14DB">
            <w:r w:rsidRPr="008127EF">
              <w:rPr>
                <w:sz w:val="18"/>
                <w:szCs w:val="18"/>
              </w:rPr>
              <w:t xml:space="preserve">Determination of the Long-term Storage Stability of BIOPREN 5 EC larvicide concentrate, </w:t>
            </w:r>
            <w:r w:rsidR="0097150B" w:rsidRPr="00F01E71">
              <w:rPr>
                <w:rFonts w:eastAsia="Verdana" w:cs="Verdana"/>
                <w:highlight w:val="black"/>
              </w:rPr>
              <w:t>xxxx</w:t>
            </w:r>
            <w:r w:rsidRPr="008127EF">
              <w:rPr>
                <w:sz w:val="18"/>
                <w:szCs w:val="18"/>
              </w:rPr>
              <w:t>, Unpublished</w:t>
            </w:r>
          </w:p>
        </w:tc>
        <w:tc>
          <w:tcPr>
            <w:tcW w:w="1200" w:type="dxa"/>
            <w:tcBorders>
              <w:top w:val="double" w:sz="4" w:space="0" w:color="auto"/>
              <w:bottom w:val="double" w:sz="4" w:space="0" w:color="auto"/>
            </w:tcBorders>
          </w:tcPr>
          <w:p w14:paraId="22040A53"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100CC4BB" w14:textId="77777777" w:rsidR="00DF7142" w:rsidRPr="008127EF" w:rsidRDefault="00DF7142" w:rsidP="00EB14DB">
            <w:r w:rsidRPr="008127EF">
              <w:rPr>
                <w:sz w:val="18"/>
                <w:szCs w:val="18"/>
              </w:rPr>
              <w:t>Bábolna Bio Ltd.</w:t>
            </w:r>
          </w:p>
          <w:p w14:paraId="54E404B6" w14:textId="77777777" w:rsidR="00DF7142" w:rsidRPr="008127EF" w:rsidRDefault="00DF7142" w:rsidP="00EB14DB">
            <w:pPr>
              <w:pStyle w:val="PCSRefTableText"/>
              <w:rPr>
                <w:rFonts w:ascii="Verdana" w:hAnsi="Verdana"/>
                <w:sz w:val="20"/>
                <w:szCs w:val="20"/>
              </w:rPr>
            </w:pPr>
          </w:p>
        </w:tc>
      </w:tr>
      <w:tr w:rsidR="00DF7142" w:rsidRPr="008127EF" w14:paraId="2352ECF4" w14:textId="77777777" w:rsidTr="00EB14DB">
        <w:trPr>
          <w:cantSplit/>
        </w:trPr>
        <w:tc>
          <w:tcPr>
            <w:tcW w:w="1328" w:type="dxa"/>
            <w:tcBorders>
              <w:top w:val="double" w:sz="4" w:space="0" w:color="auto"/>
              <w:bottom w:val="double" w:sz="4" w:space="0" w:color="auto"/>
            </w:tcBorders>
          </w:tcPr>
          <w:p w14:paraId="68F21D4F" w14:textId="77777777" w:rsidR="00DF7142" w:rsidRPr="008127EF" w:rsidRDefault="00DF7142" w:rsidP="00EB14DB">
            <w:r w:rsidRPr="008127EF">
              <w:rPr>
                <w:rFonts w:eastAsia="Verdana" w:cs="Verdana"/>
                <w:sz w:val="18"/>
                <w:szCs w:val="18"/>
              </w:rPr>
              <w:lastRenderedPageBreak/>
              <w:t>IUCLID</w:t>
            </w:r>
          </w:p>
          <w:p w14:paraId="2B5B55B6" w14:textId="77777777" w:rsidR="00DF7142" w:rsidRPr="008127EF" w:rsidRDefault="00DF7142" w:rsidP="00EB14DB">
            <w:r w:rsidRPr="008127EF">
              <w:rPr>
                <w:rFonts w:eastAsia="Verdana" w:cs="Verdana"/>
                <w:sz w:val="18"/>
                <w:szCs w:val="18"/>
              </w:rPr>
              <w:t>3.5.</w:t>
            </w:r>
          </w:p>
          <w:p w14:paraId="69F4042D" w14:textId="77777777" w:rsidR="00DF7142" w:rsidRPr="008127EF" w:rsidRDefault="00DF7142" w:rsidP="00EB14DB">
            <w:r w:rsidRPr="008127EF">
              <w:br/>
            </w:r>
          </w:p>
          <w:p w14:paraId="5151231D" w14:textId="77777777" w:rsidR="00DF7142" w:rsidRPr="008127EF" w:rsidRDefault="00DF7142" w:rsidP="00EB14DB"/>
        </w:tc>
        <w:tc>
          <w:tcPr>
            <w:tcW w:w="1260" w:type="dxa"/>
            <w:tcBorders>
              <w:top w:val="double" w:sz="4" w:space="0" w:color="auto"/>
              <w:bottom w:val="double" w:sz="4" w:space="0" w:color="auto"/>
            </w:tcBorders>
          </w:tcPr>
          <w:p w14:paraId="30BCF789" w14:textId="737FC3CF"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5C71211A"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7B0FD695" w14:textId="038293F3" w:rsidR="00DF7142" w:rsidRPr="008127EF" w:rsidRDefault="00DF7142" w:rsidP="00EB14DB">
            <w:r w:rsidRPr="008127EF">
              <w:rPr>
                <w:rFonts w:eastAsia="Verdana" w:cs="Verdana"/>
                <w:sz w:val="18"/>
                <w:szCs w:val="18"/>
              </w:rPr>
              <w:t xml:space="preserve">Determination of Flash Point of Biopren 5 EC larvicide concentrate, </w:t>
            </w:r>
            <w:r w:rsidR="0097150B" w:rsidRPr="00F01E71">
              <w:rPr>
                <w:rFonts w:eastAsia="Verdana" w:cs="Verdana"/>
                <w:highlight w:val="black"/>
              </w:rPr>
              <w:t>xxxx</w:t>
            </w:r>
            <w:r w:rsidRPr="008127EF">
              <w:rPr>
                <w:rFonts w:eastAsia="Verdana" w:cs="Verdana"/>
                <w:sz w:val="18"/>
                <w:szCs w:val="18"/>
              </w:rPr>
              <w:t>, Unpublished Y Bábolna Bio Ltd.</w:t>
            </w:r>
          </w:p>
          <w:p w14:paraId="29A800CD" w14:textId="77777777" w:rsidR="00DF7142" w:rsidRPr="008127EF" w:rsidRDefault="00DF7142" w:rsidP="00EB14DB">
            <w:r w:rsidRPr="008127EF">
              <w:br/>
            </w:r>
          </w:p>
          <w:p w14:paraId="2D3376E4" w14:textId="77777777" w:rsidR="00DF7142" w:rsidRPr="008127EF" w:rsidRDefault="00DF7142" w:rsidP="00EB14DB"/>
        </w:tc>
        <w:tc>
          <w:tcPr>
            <w:tcW w:w="1200" w:type="dxa"/>
            <w:tcBorders>
              <w:top w:val="double" w:sz="4" w:space="0" w:color="auto"/>
              <w:bottom w:val="double" w:sz="4" w:space="0" w:color="auto"/>
            </w:tcBorders>
          </w:tcPr>
          <w:p w14:paraId="2A64C812"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775C19B3" w14:textId="77777777" w:rsidR="00DF7142" w:rsidRPr="008127EF" w:rsidRDefault="00DF7142" w:rsidP="00EB14DB">
            <w:r w:rsidRPr="008127EF">
              <w:rPr>
                <w:sz w:val="18"/>
                <w:szCs w:val="18"/>
              </w:rPr>
              <w:t>Bábolna Bio Ltd.</w:t>
            </w:r>
          </w:p>
        </w:tc>
      </w:tr>
      <w:tr w:rsidR="00DF7142" w:rsidRPr="008127EF" w14:paraId="0B2ED897" w14:textId="77777777" w:rsidTr="00EB14DB">
        <w:trPr>
          <w:cantSplit/>
        </w:trPr>
        <w:tc>
          <w:tcPr>
            <w:tcW w:w="1328" w:type="dxa"/>
            <w:tcBorders>
              <w:top w:val="double" w:sz="4" w:space="0" w:color="auto"/>
              <w:bottom w:val="double" w:sz="4" w:space="0" w:color="auto"/>
            </w:tcBorders>
          </w:tcPr>
          <w:p w14:paraId="3F59091C" w14:textId="77777777" w:rsidR="00DF7142" w:rsidRPr="008127EF" w:rsidRDefault="00DF7142" w:rsidP="00EB14DB">
            <w:r w:rsidRPr="008127EF">
              <w:rPr>
                <w:rFonts w:eastAsia="Verdana" w:cs="Verdana"/>
                <w:sz w:val="18"/>
                <w:szCs w:val="18"/>
              </w:rPr>
              <w:t>IUCLID</w:t>
            </w:r>
          </w:p>
          <w:p w14:paraId="55BF410D" w14:textId="77777777" w:rsidR="00DF7142" w:rsidRPr="008127EF" w:rsidRDefault="00DF7142" w:rsidP="00EB14DB">
            <w:r w:rsidRPr="008127EF">
              <w:rPr>
                <w:rFonts w:eastAsia="Verdana" w:cs="Verdana"/>
                <w:sz w:val="18"/>
                <w:szCs w:val="18"/>
              </w:rPr>
              <w:t>3.5.</w:t>
            </w:r>
          </w:p>
          <w:p w14:paraId="252F6D4F" w14:textId="77777777" w:rsidR="00DF7142" w:rsidRPr="008127EF" w:rsidRDefault="00DF7142" w:rsidP="00EB14DB">
            <w:r w:rsidRPr="008127EF">
              <w:br/>
            </w:r>
          </w:p>
          <w:p w14:paraId="27814485" w14:textId="77777777" w:rsidR="00DF7142" w:rsidRPr="008127EF" w:rsidRDefault="00DF7142" w:rsidP="00EB14DB"/>
        </w:tc>
        <w:tc>
          <w:tcPr>
            <w:tcW w:w="1260" w:type="dxa"/>
            <w:tcBorders>
              <w:top w:val="double" w:sz="4" w:space="0" w:color="auto"/>
              <w:bottom w:val="double" w:sz="4" w:space="0" w:color="auto"/>
            </w:tcBorders>
          </w:tcPr>
          <w:p w14:paraId="252E6D79" w14:textId="7F0B9099"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012A758E"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54EC7DB6" w14:textId="1A30BF3D" w:rsidR="00DF7142" w:rsidRPr="008127EF" w:rsidRDefault="00DF7142" w:rsidP="00EB14DB">
            <w:r w:rsidRPr="008127EF">
              <w:rPr>
                <w:rFonts w:eastAsia="Verdana" w:cs="Verdana"/>
                <w:sz w:val="18"/>
                <w:szCs w:val="18"/>
              </w:rPr>
              <w:t xml:space="preserve">Determination of the Emulsification Stability of Biopren 5 EC larvicide concentrate, </w:t>
            </w:r>
            <w:r w:rsidR="0097150B" w:rsidRPr="00F01E71">
              <w:rPr>
                <w:rFonts w:eastAsia="Verdana" w:cs="Verdana"/>
                <w:highlight w:val="black"/>
              </w:rPr>
              <w:t>xxxx</w:t>
            </w:r>
            <w:r w:rsidRPr="008127EF">
              <w:rPr>
                <w:rFonts w:eastAsia="Verdana" w:cs="Verdana"/>
                <w:sz w:val="18"/>
                <w:szCs w:val="18"/>
              </w:rPr>
              <w:t>, Unpublished</w:t>
            </w:r>
          </w:p>
        </w:tc>
        <w:tc>
          <w:tcPr>
            <w:tcW w:w="1200" w:type="dxa"/>
            <w:tcBorders>
              <w:top w:val="double" w:sz="4" w:space="0" w:color="auto"/>
              <w:bottom w:val="double" w:sz="4" w:space="0" w:color="auto"/>
            </w:tcBorders>
          </w:tcPr>
          <w:p w14:paraId="0F9F80A5"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7516EA7E" w14:textId="77777777" w:rsidR="00DF7142" w:rsidRPr="008127EF" w:rsidRDefault="00DF7142" w:rsidP="00EB14DB">
            <w:r w:rsidRPr="008127EF">
              <w:rPr>
                <w:sz w:val="18"/>
                <w:szCs w:val="18"/>
              </w:rPr>
              <w:t>Bábolna Bio Ltd.</w:t>
            </w:r>
          </w:p>
        </w:tc>
      </w:tr>
      <w:tr w:rsidR="00DF7142" w:rsidRPr="008127EF" w14:paraId="62B4504D" w14:textId="77777777" w:rsidTr="00EB14DB">
        <w:trPr>
          <w:cantSplit/>
        </w:trPr>
        <w:tc>
          <w:tcPr>
            <w:tcW w:w="1328" w:type="dxa"/>
            <w:tcBorders>
              <w:top w:val="double" w:sz="4" w:space="0" w:color="auto"/>
              <w:bottom w:val="double" w:sz="4" w:space="0" w:color="auto"/>
            </w:tcBorders>
          </w:tcPr>
          <w:p w14:paraId="1F37D33A" w14:textId="77777777" w:rsidR="00DF7142" w:rsidRPr="0073449E" w:rsidRDefault="00DF7142" w:rsidP="00EB14DB">
            <w:pPr>
              <w:rPr>
                <w:rFonts w:eastAsia="Verdana" w:cs="Verdana"/>
                <w:sz w:val="18"/>
                <w:szCs w:val="18"/>
              </w:rPr>
            </w:pPr>
            <w:r w:rsidRPr="0073449E">
              <w:rPr>
                <w:rFonts w:eastAsia="Verdana" w:cs="Verdana"/>
                <w:sz w:val="18"/>
                <w:szCs w:val="18"/>
              </w:rPr>
              <w:t>IUCLID</w:t>
            </w:r>
          </w:p>
          <w:p w14:paraId="3BAF1EA7" w14:textId="77777777" w:rsidR="00DF7142" w:rsidRPr="008127EF" w:rsidRDefault="00DF7142" w:rsidP="00EB14DB">
            <w:pPr>
              <w:rPr>
                <w:rFonts w:eastAsia="Verdana" w:cs="Verdana"/>
                <w:sz w:val="18"/>
                <w:szCs w:val="18"/>
              </w:rPr>
            </w:pPr>
            <w:r w:rsidRPr="0073449E">
              <w:rPr>
                <w:rFonts w:eastAsia="Verdana" w:cs="Verdana"/>
                <w:sz w:val="18"/>
                <w:szCs w:val="18"/>
              </w:rPr>
              <w:t>3.5.</w:t>
            </w:r>
          </w:p>
        </w:tc>
        <w:tc>
          <w:tcPr>
            <w:tcW w:w="1260" w:type="dxa"/>
            <w:tcBorders>
              <w:top w:val="double" w:sz="4" w:space="0" w:color="auto"/>
              <w:bottom w:val="double" w:sz="4" w:space="0" w:color="auto"/>
            </w:tcBorders>
          </w:tcPr>
          <w:p w14:paraId="4837CA8E" w14:textId="3F330648" w:rsidR="00DF7142" w:rsidRPr="008127EF" w:rsidRDefault="0097150B" w:rsidP="00EB14DB">
            <w:pPr>
              <w:rPr>
                <w:rFonts w:eastAsia="Verdana" w:cs="Verdana"/>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1F6273EB" w14:textId="77777777" w:rsidR="00DF7142" w:rsidRPr="008127EF" w:rsidRDefault="00DF7142" w:rsidP="00EB14DB">
            <w:pPr>
              <w:rPr>
                <w:rFonts w:eastAsia="Verdana" w:cs="Verdana"/>
                <w:sz w:val="18"/>
                <w:szCs w:val="18"/>
              </w:rPr>
            </w:pPr>
            <w:r>
              <w:rPr>
                <w:rFonts w:eastAsia="Verdana" w:cs="Verdana"/>
                <w:sz w:val="18"/>
                <w:szCs w:val="18"/>
              </w:rPr>
              <w:t>2018</w:t>
            </w:r>
          </w:p>
        </w:tc>
        <w:tc>
          <w:tcPr>
            <w:tcW w:w="3000" w:type="dxa"/>
            <w:tcBorders>
              <w:top w:val="double" w:sz="4" w:space="0" w:color="auto"/>
              <w:bottom w:val="double" w:sz="4" w:space="0" w:color="auto"/>
            </w:tcBorders>
          </w:tcPr>
          <w:p w14:paraId="1F05B90B" w14:textId="77777777" w:rsidR="00DF7142" w:rsidRPr="008127EF" w:rsidRDefault="00DF7142" w:rsidP="00EB14DB">
            <w:pPr>
              <w:rPr>
                <w:rFonts w:eastAsia="Verdana" w:cs="Verdana"/>
                <w:sz w:val="18"/>
                <w:szCs w:val="18"/>
              </w:rPr>
            </w:pPr>
            <w:r w:rsidRPr="008127EF">
              <w:rPr>
                <w:rFonts w:eastAsia="Verdana" w:cs="Verdana"/>
                <w:sz w:val="18"/>
                <w:szCs w:val="18"/>
              </w:rPr>
              <w:t>Determination of the Emulsification Stability of Biopren 5 EC larvicide concentrate</w:t>
            </w:r>
          </w:p>
        </w:tc>
        <w:tc>
          <w:tcPr>
            <w:tcW w:w="1200" w:type="dxa"/>
            <w:tcBorders>
              <w:top w:val="double" w:sz="4" w:space="0" w:color="auto"/>
              <w:bottom w:val="double" w:sz="4" w:space="0" w:color="auto"/>
            </w:tcBorders>
          </w:tcPr>
          <w:p w14:paraId="39989717" w14:textId="77777777" w:rsidR="00DF7142" w:rsidRPr="008127EF" w:rsidRDefault="00DF7142" w:rsidP="00EB14DB">
            <w:pPr>
              <w:rPr>
                <w:rFonts w:eastAsia="Verdana" w:cs="Verdana"/>
                <w:sz w:val="18"/>
                <w:szCs w:val="18"/>
              </w:rPr>
            </w:pPr>
            <w:r w:rsidRPr="008127EF">
              <w:rPr>
                <w:rFonts w:eastAsia="Verdana" w:cs="Verdana"/>
                <w:sz w:val="18"/>
                <w:szCs w:val="18"/>
              </w:rPr>
              <w:t>Yes</w:t>
            </w:r>
          </w:p>
        </w:tc>
        <w:tc>
          <w:tcPr>
            <w:tcW w:w="1734" w:type="dxa"/>
            <w:tcBorders>
              <w:top w:val="double" w:sz="4" w:space="0" w:color="auto"/>
              <w:bottom w:val="double" w:sz="4" w:space="0" w:color="auto"/>
            </w:tcBorders>
          </w:tcPr>
          <w:p w14:paraId="2DE91AC2" w14:textId="77777777" w:rsidR="00DF7142" w:rsidRPr="008127EF" w:rsidRDefault="00DF7142" w:rsidP="00EB14DB">
            <w:pPr>
              <w:rPr>
                <w:sz w:val="18"/>
                <w:szCs w:val="18"/>
              </w:rPr>
            </w:pPr>
            <w:r w:rsidRPr="008127EF">
              <w:rPr>
                <w:sz w:val="18"/>
                <w:szCs w:val="18"/>
              </w:rPr>
              <w:t>Bábolna Bio Ltd.</w:t>
            </w:r>
          </w:p>
        </w:tc>
      </w:tr>
      <w:tr w:rsidR="00DF7142" w:rsidRPr="008127EF" w14:paraId="6CA4DB01" w14:textId="77777777" w:rsidTr="00EB14DB">
        <w:trPr>
          <w:cantSplit/>
        </w:trPr>
        <w:tc>
          <w:tcPr>
            <w:tcW w:w="1328" w:type="dxa"/>
            <w:tcBorders>
              <w:top w:val="double" w:sz="4" w:space="0" w:color="auto"/>
              <w:bottom w:val="double" w:sz="4" w:space="0" w:color="auto"/>
            </w:tcBorders>
          </w:tcPr>
          <w:p w14:paraId="3A799348" w14:textId="77777777" w:rsidR="00DF7142" w:rsidRPr="0073449E" w:rsidRDefault="00DF7142" w:rsidP="00EB14DB">
            <w:pPr>
              <w:rPr>
                <w:rFonts w:eastAsia="Verdana" w:cs="Verdana"/>
                <w:sz w:val="18"/>
                <w:szCs w:val="18"/>
              </w:rPr>
            </w:pPr>
            <w:r w:rsidRPr="0073449E">
              <w:rPr>
                <w:rFonts w:eastAsia="Verdana" w:cs="Verdana"/>
                <w:sz w:val="18"/>
                <w:szCs w:val="18"/>
              </w:rPr>
              <w:t>IUCLID</w:t>
            </w:r>
          </w:p>
          <w:p w14:paraId="65140DEA" w14:textId="77777777" w:rsidR="00DF7142" w:rsidRPr="008127EF" w:rsidRDefault="00DF7142" w:rsidP="00EB14DB">
            <w:pPr>
              <w:rPr>
                <w:rFonts w:eastAsia="Verdana" w:cs="Verdana"/>
                <w:sz w:val="18"/>
                <w:szCs w:val="18"/>
              </w:rPr>
            </w:pPr>
            <w:r w:rsidRPr="0073449E">
              <w:rPr>
                <w:rFonts w:eastAsia="Verdana" w:cs="Verdana"/>
                <w:sz w:val="18"/>
                <w:szCs w:val="18"/>
              </w:rPr>
              <w:t>3.5.</w:t>
            </w:r>
          </w:p>
        </w:tc>
        <w:tc>
          <w:tcPr>
            <w:tcW w:w="1260" w:type="dxa"/>
            <w:tcBorders>
              <w:top w:val="double" w:sz="4" w:space="0" w:color="auto"/>
              <w:bottom w:val="double" w:sz="4" w:space="0" w:color="auto"/>
            </w:tcBorders>
          </w:tcPr>
          <w:p w14:paraId="4D66C544" w14:textId="3A816969" w:rsidR="00DF7142" w:rsidRPr="008127EF" w:rsidRDefault="0097150B" w:rsidP="00EB14DB">
            <w:pPr>
              <w:rPr>
                <w:rFonts w:eastAsia="Verdana" w:cs="Verdana"/>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7AAA93D2" w14:textId="77777777" w:rsidR="00DF7142" w:rsidRPr="008127EF" w:rsidRDefault="00DF7142" w:rsidP="00EB14DB">
            <w:pPr>
              <w:rPr>
                <w:rFonts w:eastAsia="Verdana" w:cs="Verdana"/>
                <w:sz w:val="18"/>
                <w:szCs w:val="18"/>
              </w:rPr>
            </w:pPr>
            <w:r>
              <w:rPr>
                <w:rFonts w:eastAsia="Verdana" w:cs="Verdana"/>
                <w:sz w:val="18"/>
                <w:szCs w:val="18"/>
              </w:rPr>
              <w:t>2019</w:t>
            </w:r>
          </w:p>
        </w:tc>
        <w:tc>
          <w:tcPr>
            <w:tcW w:w="3000" w:type="dxa"/>
            <w:tcBorders>
              <w:top w:val="double" w:sz="4" w:space="0" w:color="auto"/>
              <w:bottom w:val="double" w:sz="4" w:space="0" w:color="auto"/>
            </w:tcBorders>
          </w:tcPr>
          <w:p w14:paraId="7CF5E27C" w14:textId="77777777" w:rsidR="00DF7142" w:rsidRPr="008127EF" w:rsidRDefault="00DF7142" w:rsidP="00EB14DB">
            <w:pPr>
              <w:rPr>
                <w:rFonts w:eastAsia="Verdana" w:cs="Verdana"/>
                <w:sz w:val="18"/>
                <w:szCs w:val="18"/>
              </w:rPr>
            </w:pPr>
            <w:r w:rsidRPr="008127EF">
              <w:rPr>
                <w:rFonts w:eastAsia="Verdana" w:cs="Verdana"/>
                <w:sz w:val="18"/>
                <w:szCs w:val="18"/>
              </w:rPr>
              <w:t>Determination of the Emulsification Stability of Biopren 5 EC larvicide concentrate</w:t>
            </w:r>
          </w:p>
        </w:tc>
        <w:tc>
          <w:tcPr>
            <w:tcW w:w="1200" w:type="dxa"/>
            <w:tcBorders>
              <w:top w:val="double" w:sz="4" w:space="0" w:color="auto"/>
              <w:bottom w:val="double" w:sz="4" w:space="0" w:color="auto"/>
            </w:tcBorders>
          </w:tcPr>
          <w:p w14:paraId="7FFEB158" w14:textId="77777777" w:rsidR="00DF7142" w:rsidRPr="008127EF" w:rsidRDefault="00DF7142" w:rsidP="00EB14DB">
            <w:pPr>
              <w:rPr>
                <w:rFonts w:eastAsia="Verdana" w:cs="Verdana"/>
                <w:sz w:val="18"/>
                <w:szCs w:val="18"/>
              </w:rPr>
            </w:pPr>
            <w:r w:rsidRPr="008127EF">
              <w:rPr>
                <w:rFonts w:eastAsia="Verdana" w:cs="Verdana"/>
                <w:sz w:val="18"/>
                <w:szCs w:val="18"/>
              </w:rPr>
              <w:t>Yes</w:t>
            </w:r>
          </w:p>
        </w:tc>
        <w:tc>
          <w:tcPr>
            <w:tcW w:w="1734" w:type="dxa"/>
            <w:tcBorders>
              <w:top w:val="double" w:sz="4" w:space="0" w:color="auto"/>
              <w:bottom w:val="double" w:sz="4" w:space="0" w:color="auto"/>
            </w:tcBorders>
          </w:tcPr>
          <w:p w14:paraId="68E67860" w14:textId="77777777" w:rsidR="00DF7142" w:rsidRPr="008127EF" w:rsidRDefault="00DF7142" w:rsidP="00EB14DB">
            <w:pPr>
              <w:rPr>
                <w:sz w:val="18"/>
                <w:szCs w:val="18"/>
              </w:rPr>
            </w:pPr>
            <w:r w:rsidRPr="008127EF">
              <w:rPr>
                <w:sz w:val="18"/>
                <w:szCs w:val="18"/>
              </w:rPr>
              <w:t>Bábolna Bio Ltd.</w:t>
            </w:r>
          </w:p>
        </w:tc>
      </w:tr>
      <w:tr w:rsidR="00DF7142" w:rsidRPr="008127EF" w14:paraId="5F480BA0" w14:textId="77777777" w:rsidTr="00EB14DB">
        <w:trPr>
          <w:cantSplit/>
        </w:trPr>
        <w:tc>
          <w:tcPr>
            <w:tcW w:w="1328" w:type="dxa"/>
            <w:tcBorders>
              <w:top w:val="double" w:sz="4" w:space="0" w:color="auto"/>
              <w:bottom w:val="double" w:sz="4" w:space="0" w:color="auto"/>
            </w:tcBorders>
          </w:tcPr>
          <w:p w14:paraId="0B72B74B" w14:textId="77777777" w:rsidR="00DF7142" w:rsidRPr="0073449E" w:rsidRDefault="00DF7142" w:rsidP="00EB14DB">
            <w:pPr>
              <w:rPr>
                <w:rFonts w:eastAsia="Verdana" w:cs="Verdana"/>
                <w:sz w:val="18"/>
                <w:szCs w:val="18"/>
              </w:rPr>
            </w:pPr>
            <w:r w:rsidRPr="0073449E">
              <w:rPr>
                <w:rFonts w:eastAsia="Verdana" w:cs="Verdana"/>
                <w:sz w:val="18"/>
                <w:szCs w:val="18"/>
              </w:rPr>
              <w:t>IUCLID</w:t>
            </w:r>
          </w:p>
          <w:p w14:paraId="4AEE6A86" w14:textId="77777777" w:rsidR="00DF7142" w:rsidRPr="008127EF" w:rsidRDefault="00DF7142" w:rsidP="00EB14DB">
            <w:pPr>
              <w:rPr>
                <w:rFonts w:eastAsia="Verdana" w:cs="Verdana"/>
                <w:sz w:val="18"/>
                <w:szCs w:val="18"/>
              </w:rPr>
            </w:pPr>
            <w:r w:rsidRPr="0073449E">
              <w:rPr>
                <w:rFonts w:eastAsia="Verdana" w:cs="Verdana"/>
                <w:sz w:val="18"/>
                <w:szCs w:val="18"/>
              </w:rPr>
              <w:t>3.5.</w:t>
            </w:r>
          </w:p>
        </w:tc>
        <w:tc>
          <w:tcPr>
            <w:tcW w:w="1260" w:type="dxa"/>
            <w:tcBorders>
              <w:top w:val="double" w:sz="4" w:space="0" w:color="auto"/>
              <w:bottom w:val="double" w:sz="4" w:space="0" w:color="auto"/>
            </w:tcBorders>
          </w:tcPr>
          <w:p w14:paraId="37796BF3" w14:textId="046E603D" w:rsidR="00DF7142" w:rsidRPr="008127EF" w:rsidRDefault="0097150B" w:rsidP="00EB14DB">
            <w:pPr>
              <w:rPr>
                <w:rFonts w:eastAsia="Verdana" w:cs="Verdana"/>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482F17E0" w14:textId="77777777" w:rsidR="00DF7142" w:rsidRPr="008127EF" w:rsidRDefault="00DF7142" w:rsidP="00EB14DB">
            <w:pPr>
              <w:rPr>
                <w:sz w:val="18"/>
                <w:szCs w:val="18"/>
              </w:rPr>
            </w:pPr>
            <w:r w:rsidRPr="008127EF">
              <w:rPr>
                <w:sz w:val="18"/>
                <w:szCs w:val="18"/>
              </w:rPr>
              <w:t>2018</w:t>
            </w:r>
          </w:p>
          <w:p w14:paraId="51B3DAF8" w14:textId="77777777" w:rsidR="00DF7142" w:rsidRPr="008127EF" w:rsidRDefault="00DF7142" w:rsidP="00EB14DB">
            <w:pPr>
              <w:rPr>
                <w:rFonts w:eastAsia="Verdana" w:cs="Verdana"/>
                <w:sz w:val="18"/>
                <w:szCs w:val="18"/>
              </w:rPr>
            </w:pPr>
          </w:p>
        </w:tc>
        <w:tc>
          <w:tcPr>
            <w:tcW w:w="3000" w:type="dxa"/>
            <w:tcBorders>
              <w:top w:val="double" w:sz="4" w:space="0" w:color="auto"/>
              <w:bottom w:val="double" w:sz="4" w:space="0" w:color="auto"/>
            </w:tcBorders>
          </w:tcPr>
          <w:p w14:paraId="7BE439D3" w14:textId="77777777" w:rsidR="00DF7142" w:rsidRPr="008127EF" w:rsidRDefault="00DF7142" w:rsidP="00EB14DB">
            <w:pPr>
              <w:rPr>
                <w:rFonts w:eastAsia="Verdana" w:cs="Verdana"/>
                <w:sz w:val="18"/>
                <w:szCs w:val="18"/>
              </w:rPr>
            </w:pPr>
            <w:r w:rsidRPr="008127EF">
              <w:rPr>
                <w:rFonts w:eastAsia="Verdana" w:cs="Verdana"/>
                <w:sz w:val="18"/>
                <w:szCs w:val="18"/>
              </w:rPr>
              <w:t>Determination of the persistent foaming  of Biopren 5 EC larvicide concentrate</w:t>
            </w:r>
          </w:p>
        </w:tc>
        <w:tc>
          <w:tcPr>
            <w:tcW w:w="1200" w:type="dxa"/>
            <w:tcBorders>
              <w:top w:val="double" w:sz="4" w:space="0" w:color="auto"/>
              <w:bottom w:val="double" w:sz="4" w:space="0" w:color="auto"/>
            </w:tcBorders>
          </w:tcPr>
          <w:p w14:paraId="7D8B5CC5" w14:textId="77777777" w:rsidR="00DF7142" w:rsidRPr="008127EF" w:rsidRDefault="00DF7142" w:rsidP="00EB14DB">
            <w:pPr>
              <w:rPr>
                <w:rFonts w:eastAsia="Verdana" w:cs="Verdana"/>
                <w:sz w:val="18"/>
                <w:szCs w:val="18"/>
              </w:rPr>
            </w:pPr>
            <w:r w:rsidRPr="008127EF">
              <w:rPr>
                <w:sz w:val="18"/>
                <w:szCs w:val="18"/>
              </w:rPr>
              <w:t>Yes</w:t>
            </w:r>
          </w:p>
        </w:tc>
        <w:tc>
          <w:tcPr>
            <w:tcW w:w="1734" w:type="dxa"/>
            <w:tcBorders>
              <w:top w:val="double" w:sz="4" w:space="0" w:color="auto"/>
              <w:bottom w:val="double" w:sz="4" w:space="0" w:color="auto"/>
            </w:tcBorders>
          </w:tcPr>
          <w:p w14:paraId="6672DAFD" w14:textId="77777777" w:rsidR="00DF7142" w:rsidRPr="008127EF" w:rsidRDefault="00DF7142" w:rsidP="00EB14DB">
            <w:pPr>
              <w:rPr>
                <w:sz w:val="18"/>
                <w:szCs w:val="18"/>
              </w:rPr>
            </w:pPr>
            <w:r w:rsidRPr="008127EF">
              <w:rPr>
                <w:sz w:val="18"/>
                <w:szCs w:val="18"/>
              </w:rPr>
              <w:t>Bábolna Bio Ltd.</w:t>
            </w:r>
          </w:p>
        </w:tc>
      </w:tr>
      <w:tr w:rsidR="00DF7142" w:rsidRPr="008127EF" w14:paraId="0B5C6F25" w14:textId="77777777" w:rsidTr="00EB14DB">
        <w:trPr>
          <w:cantSplit/>
        </w:trPr>
        <w:tc>
          <w:tcPr>
            <w:tcW w:w="1328" w:type="dxa"/>
            <w:tcBorders>
              <w:top w:val="double" w:sz="4" w:space="0" w:color="auto"/>
              <w:bottom w:val="double" w:sz="4" w:space="0" w:color="auto"/>
            </w:tcBorders>
          </w:tcPr>
          <w:p w14:paraId="69F2F2A8" w14:textId="77777777" w:rsidR="00DF7142" w:rsidRPr="0073449E" w:rsidRDefault="00DF7142" w:rsidP="00EB14DB">
            <w:pPr>
              <w:rPr>
                <w:rFonts w:eastAsia="Verdana" w:cs="Verdana"/>
                <w:sz w:val="18"/>
                <w:szCs w:val="18"/>
              </w:rPr>
            </w:pPr>
            <w:r w:rsidRPr="0073449E">
              <w:rPr>
                <w:rFonts w:eastAsia="Verdana" w:cs="Verdana"/>
                <w:sz w:val="18"/>
                <w:szCs w:val="18"/>
              </w:rPr>
              <w:t>IUCLID</w:t>
            </w:r>
          </w:p>
          <w:p w14:paraId="285408B3" w14:textId="77777777" w:rsidR="00DF7142" w:rsidRPr="008127EF" w:rsidRDefault="00DF7142" w:rsidP="00EB14DB">
            <w:pPr>
              <w:rPr>
                <w:rFonts w:eastAsia="Verdana" w:cs="Verdana"/>
                <w:sz w:val="18"/>
                <w:szCs w:val="18"/>
              </w:rPr>
            </w:pPr>
            <w:r w:rsidRPr="0073449E">
              <w:rPr>
                <w:rFonts w:eastAsia="Verdana" w:cs="Verdana"/>
                <w:sz w:val="18"/>
                <w:szCs w:val="18"/>
              </w:rPr>
              <w:t>3.5.</w:t>
            </w:r>
          </w:p>
        </w:tc>
        <w:tc>
          <w:tcPr>
            <w:tcW w:w="1260" w:type="dxa"/>
            <w:tcBorders>
              <w:top w:val="double" w:sz="4" w:space="0" w:color="auto"/>
              <w:bottom w:val="double" w:sz="4" w:space="0" w:color="auto"/>
            </w:tcBorders>
          </w:tcPr>
          <w:p w14:paraId="3ADE838F" w14:textId="489BAD79" w:rsidR="00DF7142" w:rsidRPr="008127EF" w:rsidRDefault="0097150B" w:rsidP="00EB14DB">
            <w:pPr>
              <w:rPr>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0569D833" w14:textId="77777777" w:rsidR="00DF7142" w:rsidRPr="008127EF" w:rsidRDefault="00DF7142" w:rsidP="00EB14DB">
            <w:pPr>
              <w:rPr>
                <w:sz w:val="18"/>
                <w:szCs w:val="18"/>
              </w:rPr>
            </w:pPr>
            <w:r>
              <w:rPr>
                <w:sz w:val="18"/>
                <w:szCs w:val="18"/>
              </w:rPr>
              <w:t>2018</w:t>
            </w:r>
          </w:p>
        </w:tc>
        <w:tc>
          <w:tcPr>
            <w:tcW w:w="3000" w:type="dxa"/>
            <w:tcBorders>
              <w:top w:val="double" w:sz="4" w:space="0" w:color="auto"/>
              <w:bottom w:val="double" w:sz="4" w:space="0" w:color="auto"/>
            </w:tcBorders>
          </w:tcPr>
          <w:p w14:paraId="4897C86F" w14:textId="77777777" w:rsidR="00DF7142" w:rsidRPr="008127EF" w:rsidRDefault="00DF7142" w:rsidP="00EB14DB">
            <w:pPr>
              <w:rPr>
                <w:rFonts w:eastAsia="Verdana" w:cs="Verdana"/>
                <w:sz w:val="18"/>
                <w:szCs w:val="18"/>
              </w:rPr>
            </w:pPr>
            <w:r w:rsidRPr="00E719D2">
              <w:rPr>
                <w:rFonts w:eastAsia="Verdana" w:cs="Verdana"/>
                <w:sz w:val="18"/>
                <w:szCs w:val="18"/>
              </w:rPr>
              <w:t>Determination of Persistent Foaming of BIOPREN 5 EC larvicide concentrate (after storage)</w:t>
            </w:r>
          </w:p>
        </w:tc>
        <w:tc>
          <w:tcPr>
            <w:tcW w:w="1200" w:type="dxa"/>
            <w:tcBorders>
              <w:top w:val="double" w:sz="4" w:space="0" w:color="auto"/>
              <w:bottom w:val="double" w:sz="4" w:space="0" w:color="auto"/>
            </w:tcBorders>
          </w:tcPr>
          <w:p w14:paraId="01F1351A" w14:textId="77777777" w:rsidR="00DF7142" w:rsidRPr="008127EF" w:rsidRDefault="00DF7142" w:rsidP="00EB14DB">
            <w:pPr>
              <w:rPr>
                <w:sz w:val="18"/>
                <w:szCs w:val="18"/>
              </w:rPr>
            </w:pPr>
            <w:r w:rsidRPr="008127EF">
              <w:rPr>
                <w:sz w:val="18"/>
                <w:szCs w:val="18"/>
              </w:rPr>
              <w:t>Yes</w:t>
            </w:r>
          </w:p>
        </w:tc>
        <w:tc>
          <w:tcPr>
            <w:tcW w:w="1734" w:type="dxa"/>
            <w:tcBorders>
              <w:top w:val="double" w:sz="4" w:space="0" w:color="auto"/>
              <w:bottom w:val="double" w:sz="4" w:space="0" w:color="auto"/>
            </w:tcBorders>
          </w:tcPr>
          <w:p w14:paraId="1D8ED3B4" w14:textId="77777777" w:rsidR="00DF7142" w:rsidRPr="008127EF" w:rsidRDefault="00DF7142" w:rsidP="00EB14DB">
            <w:pPr>
              <w:rPr>
                <w:sz w:val="18"/>
                <w:szCs w:val="18"/>
              </w:rPr>
            </w:pPr>
            <w:r w:rsidRPr="008127EF">
              <w:rPr>
                <w:sz w:val="18"/>
                <w:szCs w:val="18"/>
              </w:rPr>
              <w:t>Bábolna Bio Ltd.</w:t>
            </w:r>
          </w:p>
        </w:tc>
      </w:tr>
      <w:tr w:rsidR="00DF7142" w:rsidRPr="008127EF" w14:paraId="2EF7690F" w14:textId="77777777" w:rsidTr="00EB14DB">
        <w:trPr>
          <w:cantSplit/>
        </w:trPr>
        <w:tc>
          <w:tcPr>
            <w:tcW w:w="1328" w:type="dxa"/>
            <w:tcBorders>
              <w:top w:val="double" w:sz="4" w:space="0" w:color="auto"/>
              <w:bottom w:val="double" w:sz="4" w:space="0" w:color="auto"/>
            </w:tcBorders>
          </w:tcPr>
          <w:p w14:paraId="7420A53F" w14:textId="77777777" w:rsidR="00DF7142" w:rsidRPr="0073449E" w:rsidRDefault="00DF7142" w:rsidP="00EB14DB">
            <w:pPr>
              <w:rPr>
                <w:rFonts w:eastAsia="Verdana" w:cs="Verdana"/>
                <w:sz w:val="18"/>
                <w:szCs w:val="18"/>
              </w:rPr>
            </w:pPr>
            <w:r w:rsidRPr="0073449E">
              <w:rPr>
                <w:rFonts w:eastAsia="Verdana" w:cs="Verdana"/>
                <w:sz w:val="18"/>
                <w:szCs w:val="18"/>
              </w:rPr>
              <w:t>IUCLID</w:t>
            </w:r>
          </w:p>
          <w:p w14:paraId="237054AE" w14:textId="77777777" w:rsidR="00DF7142" w:rsidRPr="008127EF" w:rsidRDefault="00DF7142" w:rsidP="00EB14DB">
            <w:pPr>
              <w:rPr>
                <w:rFonts w:eastAsia="Verdana" w:cs="Verdana"/>
                <w:sz w:val="18"/>
                <w:szCs w:val="18"/>
              </w:rPr>
            </w:pPr>
            <w:r w:rsidRPr="0073449E">
              <w:rPr>
                <w:rFonts w:eastAsia="Verdana" w:cs="Verdana"/>
                <w:sz w:val="18"/>
                <w:szCs w:val="18"/>
              </w:rPr>
              <w:t>3.5.</w:t>
            </w:r>
          </w:p>
        </w:tc>
        <w:tc>
          <w:tcPr>
            <w:tcW w:w="1260" w:type="dxa"/>
            <w:tcBorders>
              <w:top w:val="double" w:sz="4" w:space="0" w:color="auto"/>
              <w:bottom w:val="double" w:sz="4" w:space="0" w:color="auto"/>
            </w:tcBorders>
          </w:tcPr>
          <w:p w14:paraId="276D552E" w14:textId="10C53D41" w:rsidR="00DF7142" w:rsidRPr="008127EF" w:rsidRDefault="0097150B" w:rsidP="00EB14DB">
            <w:pPr>
              <w:rPr>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28698181" w14:textId="77777777" w:rsidR="00DF7142" w:rsidRPr="008127EF" w:rsidRDefault="00DF7142" w:rsidP="00EB14DB">
            <w:pPr>
              <w:rPr>
                <w:sz w:val="18"/>
                <w:szCs w:val="18"/>
              </w:rPr>
            </w:pPr>
            <w:r>
              <w:rPr>
                <w:sz w:val="18"/>
                <w:szCs w:val="18"/>
              </w:rPr>
              <w:t>2019</w:t>
            </w:r>
          </w:p>
        </w:tc>
        <w:tc>
          <w:tcPr>
            <w:tcW w:w="3000" w:type="dxa"/>
            <w:tcBorders>
              <w:top w:val="double" w:sz="4" w:space="0" w:color="auto"/>
              <w:bottom w:val="double" w:sz="4" w:space="0" w:color="auto"/>
            </w:tcBorders>
          </w:tcPr>
          <w:p w14:paraId="729A09C0" w14:textId="77777777" w:rsidR="00DF7142" w:rsidRDefault="00DF7142" w:rsidP="00EB14DB">
            <w:pPr>
              <w:rPr>
                <w:rFonts w:eastAsia="Verdana" w:cs="Verdana"/>
                <w:sz w:val="18"/>
                <w:szCs w:val="18"/>
              </w:rPr>
            </w:pPr>
            <w:r w:rsidRPr="00D77542">
              <w:rPr>
                <w:rFonts w:eastAsia="Verdana" w:cs="Verdana"/>
                <w:sz w:val="18"/>
                <w:szCs w:val="18"/>
              </w:rPr>
              <w:t>Determination of Persistent Foaming of BIOPREN 5 EC larvicide concentrate</w:t>
            </w:r>
          </w:p>
          <w:p w14:paraId="1A750D6D" w14:textId="77777777" w:rsidR="00DF7142" w:rsidRPr="008127EF" w:rsidRDefault="00DF7142" w:rsidP="00EB14DB">
            <w:pPr>
              <w:rPr>
                <w:rFonts w:eastAsia="Verdana" w:cs="Verdana"/>
                <w:sz w:val="18"/>
                <w:szCs w:val="18"/>
              </w:rPr>
            </w:pPr>
            <w:r w:rsidRPr="00D77542">
              <w:rPr>
                <w:rFonts w:eastAsia="Verdana" w:cs="Verdana"/>
                <w:sz w:val="18"/>
                <w:szCs w:val="18"/>
              </w:rPr>
              <w:t>484-158-4796</w:t>
            </w:r>
          </w:p>
        </w:tc>
        <w:tc>
          <w:tcPr>
            <w:tcW w:w="1200" w:type="dxa"/>
            <w:tcBorders>
              <w:top w:val="double" w:sz="4" w:space="0" w:color="auto"/>
              <w:bottom w:val="double" w:sz="4" w:space="0" w:color="auto"/>
            </w:tcBorders>
          </w:tcPr>
          <w:p w14:paraId="1790E00C" w14:textId="77777777" w:rsidR="00DF7142" w:rsidRPr="008127EF" w:rsidRDefault="00DF7142" w:rsidP="00EB14DB">
            <w:pPr>
              <w:rPr>
                <w:sz w:val="18"/>
                <w:szCs w:val="18"/>
              </w:rPr>
            </w:pPr>
            <w:r w:rsidRPr="008127EF">
              <w:rPr>
                <w:sz w:val="18"/>
                <w:szCs w:val="18"/>
              </w:rPr>
              <w:t>Yes</w:t>
            </w:r>
          </w:p>
        </w:tc>
        <w:tc>
          <w:tcPr>
            <w:tcW w:w="1734" w:type="dxa"/>
            <w:tcBorders>
              <w:top w:val="double" w:sz="4" w:space="0" w:color="auto"/>
              <w:bottom w:val="double" w:sz="4" w:space="0" w:color="auto"/>
            </w:tcBorders>
          </w:tcPr>
          <w:p w14:paraId="2BEFF0D8" w14:textId="77777777" w:rsidR="00DF7142" w:rsidRPr="008127EF" w:rsidRDefault="00DF7142" w:rsidP="00EB14DB">
            <w:pPr>
              <w:rPr>
                <w:sz w:val="18"/>
                <w:szCs w:val="18"/>
              </w:rPr>
            </w:pPr>
            <w:r w:rsidRPr="008127EF">
              <w:rPr>
                <w:sz w:val="18"/>
                <w:szCs w:val="18"/>
              </w:rPr>
              <w:t>Bábolna Bio Ltd.</w:t>
            </w:r>
          </w:p>
        </w:tc>
      </w:tr>
      <w:tr w:rsidR="00DF7142" w:rsidRPr="008127EF" w14:paraId="68098A4C" w14:textId="77777777" w:rsidTr="00EB14DB">
        <w:trPr>
          <w:cantSplit/>
        </w:trPr>
        <w:tc>
          <w:tcPr>
            <w:tcW w:w="1328" w:type="dxa"/>
            <w:tcBorders>
              <w:top w:val="double" w:sz="4" w:space="0" w:color="auto"/>
              <w:bottom w:val="double" w:sz="4" w:space="0" w:color="auto"/>
            </w:tcBorders>
          </w:tcPr>
          <w:p w14:paraId="64862F13" w14:textId="77777777" w:rsidR="00DF7142" w:rsidRPr="008127EF" w:rsidRDefault="00DF7142" w:rsidP="00EB14DB">
            <w:r w:rsidRPr="008127EF">
              <w:rPr>
                <w:rFonts w:eastAsia="Verdana" w:cs="Verdana"/>
                <w:sz w:val="18"/>
                <w:szCs w:val="18"/>
              </w:rPr>
              <w:t>IUCLID</w:t>
            </w:r>
          </w:p>
          <w:p w14:paraId="0AC8E8D0" w14:textId="77777777" w:rsidR="00DF7142" w:rsidRPr="008127EF" w:rsidRDefault="00DF7142" w:rsidP="00EB14DB">
            <w:r w:rsidRPr="008127EF">
              <w:rPr>
                <w:rFonts w:eastAsia="Verdana" w:cs="Verdana"/>
                <w:sz w:val="18"/>
                <w:szCs w:val="18"/>
              </w:rPr>
              <w:t>3.8.</w:t>
            </w:r>
          </w:p>
          <w:p w14:paraId="58981F2B" w14:textId="77777777" w:rsidR="00DF7142" w:rsidRPr="008127EF" w:rsidRDefault="00DF7142" w:rsidP="00EB14DB">
            <w:r w:rsidRPr="008127EF">
              <w:br/>
            </w:r>
          </w:p>
          <w:p w14:paraId="5EF0A9E2" w14:textId="77777777" w:rsidR="00DF7142" w:rsidRPr="008127EF" w:rsidRDefault="00DF7142" w:rsidP="00EB14DB"/>
        </w:tc>
        <w:tc>
          <w:tcPr>
            <w:tcW w:w="1260" w:type="dxa"/>
            <w:tcBorders>
              <w:top w:val="double" w:sz="4" w:space="0" w:color="auto"/>
              <w:bottom w:val="double" w:sz="4" w:space="0" w:color="auto"/>
            </w:tcBorders>
          </w:tcPr>
          <w:p w14:paraId="51B22734" w14:textId="11DAC1EE"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3A96E981"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4A88DE1E" w14:textId="7DDB4B2D" w:rsidR="00DF7142" w:rsidRPr="008127EF" w:rsidRDefault="00DF7142" w:rsidP="00EB14DB">
            <w:r w:rsidRPr="008127EF">
              <w:rPr>
                <w:rFonts w:eastAsia="Verdana" w:cs="Verdana"/>
                <w:sz w:val="18"/>
                <w:szCs w:val="18"/>
              </w:rPr>
              <w:t xml:space="preserve">Determination of the Surface Tension of Biopren 5 EC larvicide concentrate, </w:t>
            </w:r>
            <w:r w:rsidR="0097150B" w:rsidRPr="00F01E71">
              <w:rPr>
                <w:rFonts w:eastAsia="Verdana" w:cs="Verdana"/>
                <w:highlight w:val="black"/>
              </w:rPr>
              <w:t>xxxx</w:t>
            </w:r>
            <w:r w:rsidRPr="008127EF">
              <w:rPr>
                <w:rFonts w:eastAsia="Verdana" w:cs="Verdana"/>
                <w:sz w:val="18"/>
                <w:szCs w:val="18"/>
              </w:rPr>
              <w:t>, Unpublished</w:t>
            </w:r>
          </w:p>
        </w:tc>
        <w:tc>
          <w:tcPr>
            <w:tcW w:w="1200" w:type="dxa"/>
            <w:tcBorders>
              <w:top w:val="double" w:sz="4" w:space="0" w:color="auto"/>
              <w:bottom w:val="double" w:sz="4" w:space="0" w:color="auto"/>
            </w:tcBorders>
          </w:tcPr>
          <w:p w14:paraId="7FBE0015"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37162801" w14:textId="77777777" w:rsidR="00DF7142" w:rsidRPr="008127EF" w:rsidRDefault="00DF7142" w:rsidP="00EB14DB">
            <w:r w:rsidRPr="008127EF">
              <w:rPr>
                <w:sz w:val="18"/>
                <w:szCs w:val="18"/>
              </w:rPr>
              <w:t>Bábolna Bio Ltd.</w:t>
            </w:r>
          </w:p>
        </w:tc>
      </w:tr>
      <w:tr w:rsidR="00DF7142" w:rsidRPr="008127EF" w14:paraId="69562035" w14:textId="77777777" w:rsidTr="00EB14DB">
        <w:trPr>
          <w:cantSplit/>
        </w:trPr>
        <w:tc>
          <w:tcPr>
            <w:tcW w:w="1328" w:type="dxa"/>
            <w:tcBorders>
              <w:top w:val="double" w:sz="4" w:space="0" w:color="auto"/>
              <w:bottom w:val="double" w:sz="4" w:space="0" w:color="auto"/>
            </w:tcBorders>
          </w:tcPr>
          <w:p w14:paraId="510B80F1" w14:textId="77777777" w:rsidR="00DF7142" w:rsidRPr="008127EF" w:rsidRDefault="00DF7142" w:rsidP="00EB14DB">
            <w:r w:rsidRPr="008127EF">
              <w:rPr>
                <w:rFonts w:eastAsia="Verdana" w:cs="Verdana"/>
                <w:sz w:val="18"/>
                <w:szCs w:val="18"/>
              </w:rPr>
              <w:t>IUCLID</w:t>
            </w:r>
          </w:p>
          <w:p w14:paraId="415E76A4" w14:textId="77777777" w:rsidR="00DF7142" w:rsidRPr="008127EF" w:rsidRDefault="00DF7142" w:rsidP="00EB14DB">
            <w:r w:rsidRPr="008127EF">
              <w:rPr>
                <w:rFonts w:eastAsia="Verdana" w:cs="Verdana"/>
                <w:sz w:val="18"/>
                <w:szCs w:val="18"/>
              </w:rPr>
              <w:t>3.9.</w:t>
            </w:r>
          </w:p>
          <w:p w14:paraId="5FFA4A4B" w14:textId="77777777" w:rsidR="00DF7142" w:rsidRPr="008127EF" w:rsidRDefault="00DF7142" w:rsidP="00EB14DB">
            <w:r w:rsidRPr="008127EF">
              <w:br/>
            </w:r>
          </w:p>
          <w:p w14:paraId="2000FB7C" w14:textId="77777777" w:rsidR="00DF7142" w:rsidRPr="008127EF" w:rsidRDefault="00DF7142" w:rsidP="00EB14DB"/>
        </w:tc>
        <w:tc>
          <w:tcPr>
            <w:tcW w:w="1260" w:type="dxa"/>
            <w:tcBorders>
              <w:top w:val="double" w:sz="4" w:space="0" w:color="auto"/>
              <w:bottom w:val="double" w:sz="4" w:space="0" w:color="auto"/>
            </w:tcBorders>
          </w:tcPr>
          <w:p w14:paraId="60BC8E86" w14:textId="2D172323"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3CB499A6"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77774F84" w14:textId="387D1550" w:rsidR="00DF7142" w:rsidRPr="008127EF" w:rsidRDefault="00DF7142" w:rsidP="00EB14DB">
            <w:r w:rsidRPr="008127EF">
              <w:rPr>
                <w:rFonts w:eastAsia="Verdana" w:cs="Verdana"/>
                <w:sz w:val="18"/>
                <w:szCs w:val="18"/>
              </w:rPr>
              <w:t xml:space="preserve">Determination of the Viscosity of Biopren 5 EC larvicide concentrate, </w:t>
            </w:r>
            <w:r w:rsidR="0097150B" w:rsidRPr="00F01E71">
              <w:rPr>
                <w:rFonts w:eastAsia="Verdana" w:cs="Verdana"/>
                <w:highlight w:val="black"/>
              </w:rPr>
              <w:t>xxxx</w:t>
            </w:r>
            <w:r w:rsidRPr="008127EF">
              <w:rPr>
                <w:rFonts w:eastAsia="Verdana" w:cs="Verdana"/>
                <w:sz w:val="18"/>
                <w:szCs w:val="18"/>
              </w:rPr>
              <w:t>, Unpublished</w:t>
            </w:r>
          </w:p>
        </w:tc>
        <w:tc>
          <w:tcPr>
            <w:tcW w:w="1200" w:type="dxa"/>
            <w:tcBorders>
              <w:top w:val="double" w:sz="4" w:space="0" w:color="auto"/>
              <w:bottom w:val="double" w:sz="4" w:space="0" w:color="auto"/>
            </w:tcBorders>
          </w:tcPr>
          <w:p w14:paraId="37326F78"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24EB1374" w14:textId="77777777" w:rsidR="00DF7142" w:rsidRPr="008127EF" w:rsidRDefault="00DF7142" w:rsidP="00EB14DB">
            <w:r w:rsidRPr="008127EF">
              <w:rPr>
                <w:sz w:val="18"/>
                <w:szCs w:val="18"/>
              </w:rPr>
              <w:t>Bábolna Bio Ltd.</w:t>
            </w:r>
          </w:p>
        </w:tc>
      </w:tr>
      <w:tr w:rsidR="00DF7142" w:rsidRPr="008127EF" w14:paraId="5BC8078F" w14:textId="77777777" w:rsidTr="00EB14DB">
        <w:trPr>
          <w:cantSplit/>
        </w:trPr>
        <w:tc>
          <w:tcPr>
            <w:tcW w:w="1328" w:type="dxa"/>
            <w:tcBorders>
              <w:top w:val="double" w:sz="4" w:space="0" w:color="auto"/>
              <w:bottom w:val="double" w:sz="4" w:space="0" w:color="auto"/>
            </w:tcBorders>
          </w:tcPr>
          <w:p w14:paraId="281E6DA4" w14:textId="77777777" w:rsidR="00DF7142" w:rsidRPr="008127EF" w:rsidRDefault="00DF7142" w:rsidP="00EB14DB">
            <w:r w:rsidRPr="008127EF">
              <w:rPr>
                <w:rFonts w:eastAsia="Verdana" w:cs="Verdana"/>
                <w:sz w:val="18"/>
                <w:szCs w:val="18"/>
              </w:rPr>
              <w:lastRenderedPageBreak/>
              <w:t>IUCLID</w:t>
            </w:r>
          </w:p>
          <w:p w14:paraId="326104FF" w14:textId="77777777" w:rsidR="00DF7142" w:rsidRPr="008127EF" w:rsidRDefault="00DF7142" w:rsidP="00EB14DB">
            <w:r w:rsidRPr="008127EF">
              <w:rPr>
                <w:rFonts w:eastAsia="Verdana" w:cs="Verdana"/>
                <w:sz w:val="18"/>
                <w:szCs w:val="18"/>
              </w:rPr>
              <w:t>4.2.</w:t>
            </w:r>
          </w:p>
          <w:p w14:paraId="4F096B00" w14:textId="77777777" w:rsidR="00DF7142" w:rsidRPr="008127EF" w:rsidRDefault="00DF7142" w:rsidP="00EB14DB">
            <w:r w:rsidRPr="008127EF">
              <w:br/>
            </w:r>
          </w:p>
          <w:p w14:paraId="375AB9F7" w14:textId="77777777" w:rsidR="00DF7142" w:rsidRPr="008127EF" w:rsidRDefault="00DF7142" w:rsidP="00EB14DB"/>
        </w:tc>
        <w:tc>
          <w:tcPr>
            <w:tcW w:w="1260" w:type="dxa"/>
            <w:tcBorders>
              <w:top w:val="double" w:sz="4" w:space="0" w:color="auto"/>
              <w:bottom w:val="double" w:sz="4" w:space="0" w:color="auto"/>
            </w:tcBorders>
          </w:tcPr>
          <w:p w14:paraId="2E9CFFD7" w14:textId="77777777" w:rsidR="00DF7142" w:rsidRPr="008127EF" w:rsidRDefault="00DF7142" w:rsidP="00EB14DB">
            <w:r>
              <w:t>--</w:t>
            </w:r>
          </w:p>
        </w:tc>
        <w:tc>
          <w:tcPr>
            <w:tcW w:w="720" w:type="dxa"/>
            <w:tcBorders>
              <w:top w:val="double" w:sz="4" w:space="0" w:color="auto"/>
              <w:bottom w:val="double" w:sz="4" w:space="0" w:color="auto"/>
            </w:tcBorders>
          </w:tcPr>
          <w:p w14:paraId="580F9D0B"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6A0882D7" w14:textId="1F55F3EB" w:rsidR="00DF7142" w:rsidRPr="008127EF" w:rsidRDefault="00DF7142" w:rsidP="00EB14DB">
            <w:r w:rsidRPr="008127EF">
              <w:rPr>
                <w:rFonts w:eastAsia="Verdana" w:cs="Verdana"/>
                <w:sz w:val="18"/>
                <w:szCs w:val="18"/>
              </w:rPr>
              <w:t xml:space="preserve">DETERMINATION OF THE SUSTAINED COMBUSTIBILITY TESTED TO UN TRANSPORT “MANUAL OF TESTS AND CRITERIA, PART III, SUBSECTION 32.5.2” OF A SAMPLE OF BIOPREN 5 EC LARVICIDE CONCENTRATE </w:t>
            </w:r>
            <w:r w:rsidR="0097150B" w:rsidRPr="00F01E71">
              <w:rPr>
                <w:rFonts w:eastAsia="Verdana" w:cs="Verdana"/>
                <w:highlight w:val="black"/>
              </w:rPr>
              <w:t>xxxx</w:t>
            </w:r>
            <w:r w:rsidRPr="008127EF">
              <w:rPr>
                <w:rFonts w:eastAsia="Verdana" w:cs="Verdana"/>
                <w:sz w:val="18"/>
                <w:szCs w:val="18"/>
              </w:rPr>
              <w:t xml:space="preserve">, </w:t>
            </w:r>
            <w:r w:rsidR="0097150B" w:rsidRPr="00F01E71">
              <w:rPr>
                <w:rFonts w:eastAsia="Verdana" w:cs="Verdana"/>
                <w:highlight w:val="black"/>
              </w:rPr>
              <w:t>xxxx</w:t>
            </w:r>
            <w:r w:rsidRPr="008127EF">
              <w:rPr>
                <w:rFonts w:eastAsia="Verdana" w:cs="Verdana"/>
                <w:sz w:val="18"/>
                <w:szCs w:val="18"/>
              </w:rPr>
              <w:t>, Study No: EHT15145b/RWL, Unpublished</w:t>
            </w:r>
          </w:p>
        </w:tc>
        <w:tc>
          <w:tcPr>
            <w:tcW w:w="1200" w:type="dxa"/>
            <w:tcBorders>
              <w:top w:val="double" w:sz="4" w:space="0" w:color="auto"/>
              <w:bottom w:val="double" w:sz="4" w:space="0" w:color="auto"/>
            </w:tcBorders>
          </w:tcPr>
          <w:p w14:paraId="639055C2"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3336E3A5" w14:textId="77777777" w:rsidR="00DF7142" w:rsidRPr="008127EF" w:rsidRDefault="00DF7142" w:rsidP="00EB14DB">
            <w:r w:rsidRPr="008127EF">
              <w:rPr>
                <w:sz w:val="18"/>
                <w:szCs w:val="18"/>
              </w:rPr>
              <w:t>Bábolna Bio Ltd.</w:t>
            </w:r>
          </w:p>
        </w:tc>
      </w:tr>
      <w:tr w:rsidR="00DF7142" w:rsidRPr="008127EF" w14:paraId="62A4E740" w14:textId="77777777" w:rsidTr="00EB14DB">
        <w:trPr>
          <w:cantSplit/>
        </w:trPr>
        <w:tc>
          <w:tcPr>
            <w:tcW w:w="1328" w:type="dxa"/>
            <w:tcBorders>
              <w:top w:val="double" w:sz="4" w:space="0" w:color="auto"/>
              <w:bottom w:val="double" w:sz="4" w:space="0" w:color="auto"/>
            </w:tcBorders>
          </w:tcPr>
          <w:p w14:paraId="23D6D1E4" w14:textId="77777777" w:rsidR="00DF7142" w:rsidRPr="008127EF" w:rsidRDefault="00DF7142" w:rsidP="00EB14DB">
            <w:r w:rsidRPr="008127EF">
              <w:rPr>
                <w:rFonts w:eastAsia="Verdana" w:cs="Verdana"/>
                <w:sz w:val="18"/>
                <w:szCs w:val="18"/>
              </w:rPr>
              <w:t>IUCLID</w:t>
            </w:r>
          </w:p>
          <w:p w14:paraId="033EE29C" w14:textId="77777777" w:rsidR="00DF7142" w:rsidRPr="008127EF" w:rsidRDefault="00DF7142" w:rsidP="00EB14DB">
            <w:r>
              <w:rPr>
                <w:rFonts w:eastAsia="Verdana" w:cs="Verdana"/>
                <w:sz w:val="18"/>
                <w:szCs w:val="18"/>
              </w:rPr>
              <w:t>4.17</w:t>
            </w:r>
            <w:r w:rsidRPr="008127EF">
              <w:rPr>
                <w:rFonts w:eastAsia="Verdana" w:cs="Verdana"/>
                <w:sz w:val="18"/>
                <w:szCs w:val="18"/>
              </w:rPr>
              <w:t>.</w:t>
            </w:r>
          </w:p>
          <w:p w14:paraId="1E8838CA" w14:textId="77777777" w:rsidR="00DF7142" w:rsidRPr="008127EF" w:rsidRDefault="00DF7142" w:rsidP="00EB14DB">
            <w:pPr>
              <w:rPr>
                <w:rFonts w:eastAsia="Verdana" w:cs="Verdana"/>
                <w:sz w:val="18"/>
                <w:szCs w:val="18"/>
              </w:rPr>
            </w:pPr>
          </w:p>
        </w:tc>
        <w:tc>
          <w:tcPr>
            <w:tcW w:w="1260" w:type="dxa"/>
            <w:tcBorders>
              <w:top w:val="double" w:sz="4" w:space="0" w:color="auto"/>
              <w:bottom w:val="double" w:sz="4" w:space="0" w:color="auto"/>
            </w:tcBorders>
          </w:tcPr>
          <w:p w14:paraId="6AF7671D" w14:textId="0C651818"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303BAA30" w14:textId="77777777" w:rsidR="00DF7142" w:rsidRPr="008127EF" w:rsidRDefault="00DF7142" w:rsidP="00EB14DB">
            <w:pPr>
              <w:rPr>
                <w:rFonts w:eastAsia="Verdana" w:cs="Verdana"/>
                <w:sz w:val="18"/>
                <w:szCs w:val="18"/>
              </w:rPr>
            </w:pPr>
            <w:r>
              <w:rPr>
                <w:rFonts w:eastAsia="Verdana" w:cs="Verdana"/>
                <w:sz w:val="18"/>
                <w:szCs w:val="18"/>
              </w:rPr>
              <w:t>2019</w:t>
            </w:r>
          </w:p>
        </w:tc>
        <w:tc>
          <w:tcPr>
            <w:tcW w:w="3000" w:type="dxa"/>
            <w:tcBorders>
              <w:top w:val="double" w:sz="4" w:space="0" w:color="auto"/>
              <w:bottom w:val="double" w:sz="4" w:space="0" w:color="auto"/>
            </w:tcBorders>
          </w:tcPr>
          <w:p w14:paraId="7BFCC794" w14:textId="77777777" w:rsidR="00DF7142" w:rsidRPr="003C594A" w:rsidRDefault="00DF7142" w:rsidP="00EB14DB">
            <w:pPr>
              <w:rPr>
                <w:rFonts w:eastAsia="Verdana" w:cs="Verdana"/>
                <w:sz w:val="18"/>
                <w:szCs w:val="18"/>
              </w:rPr>
            </w:pPr>
            <w:r w:rsidRPr="003C594A">
              <w:rPr>
                <w:rFonts w:eastAsia="Verdana" w:cs="Verdana"/>
                <w:sz w:val="18"/>
                <w:szCs w:val="18"/>
              </w:rPr>
              <w:t>Study Report</w:t>
            </w:r>
          </w:p>
          <w:p w14:paraId="2B81784C" w14:textId="77777777" w:rsidR="00DF7142" w:rsidRPr="003C594A" w:rsidRDefault="00DF7142" w:rsidP="00EB14DB">
            <w:pPr>
              <w:rPr>
                <w:rFonts w:eastAsia="Verdana" w:cs="Verdana"/>
                <w:sz w:val="18"/>
                <w:szCs w:val="18"/>
              </w:rPr>
            </w:pPr>
            <w:r w:rsidRPr="003C594A">
              <w:rPr>
                <w:rFonts w:eastAsia="Verdana" w:cs="Verdana"/>
                <w:sz w:val="18"/>
                <w:szCs w:val="18"/>
              </w:rPr>
              <w:t>Determination of the Auto-Ignition Temperature of</w:t>
            </w:r>
          </w:p>
          <w:p w14:paraId="20F0B515" w14:textId="77777777" w:rsidR="00DF7142" w:rsidRPr="008127EF" w:rsidRDefault="00DF7142" w:rsidP="00EB14DB">
            <w:pPr>
              <w:rPr>
                <w:rFonts w:eastAsia="Verdana" w:cs="Verdana"/>
                <w:sz w:val="18"/>
                <w:szCs w:val="18"/>
              </w:rPr>
            </w:pPr>
            <w:r w:rsidRPr="003C594A">
              <w:rPr>
                <w:rFonts w:eastAsia="Verdana" w:cs="Verdana"/>
                <w:sz w:val="18"/>
                <w:szCs w:val="18"/>
              </w:rPr>
              <w:t>BIOPREN 5 EC larvicide concentrate</w:t>
            </w:r>
          </w:p>
        </w:tc>
        <w:tc>
          <w:tcPr>
            <w:tcW w:w="1200" w:type="dxa"/>
            <w:tcBorders>
              <w:top w:val="double" w:sz="4" w:space="0" w:color="auto"/>
              <w:bottom w:val="double" w:sz="4" w:space="0" w:color="auto"/>
            </w:tcBorders>
          </w:tcPr>
          <w:p w14:paraId="4D5FA651" w14:textId="77777777" w:rsidR="00DF7142" w:rsidRPr="008127EF" w:rsidRDefault="00DF7142" w:rsidP="00EB14DB">
            <w:pPr>
              <w:rPr>
                <w:rFonts w:eastAsia="Verdana" w:cs="Verdana"/>
                <w:sz w:val="18"/>
                <w:szCs w:val="18"/>
              </w:rPr>
            </w:pPr>
            <w:r w:rsidRPr="008127EF">
              <w:rPr>
                <w:rFonts w:eastAsia="Verdana" w:cs="Verdana"/>
                <w:sz w:val="18"/>
                <w:szCs w:val="18"/>
              </w:rPr>
              <w:t>Yes</w:t>
            </w:r>
          </w:p>
        </w:tc>
        <w:tc>
          <w:tcPr>
            <w:tcW w:w="1734" w:type="dxa"/>
            <w:tcBorders>
              <w:top w:val="double" w:sz="4" w:space="0" w:color="auto"/>
              <w:bottom w:val="double" w:sz="4" w:space="0" w:color="auto"/>
            </w:tcBorders>
          </w:tcPr>
          <w:p w14:paraId="697C5A66" w14:textId="77777777" w:rsidR="00DF7142" w:rsidRPr="008127EF" w:rsidRDefault="00DF7142" w:rsidP="00EB14DB">
            <w:pPr>
              <w:rPr>
                <w:sz w:val="18"/>
                <w:szCs w:val="18"/>
              </w:rPr>
            </w:pPr>
            <w:r w:rsidRPr="008127EF">
              <w:rPr>
                <w:sz w:val="18"/>
                <w:szCs w:val="18"/>
              </w:rPr>
              <w:t>Bábolna Bio Ltd.</w:t>
            </w:r>
          </w:p>
        </w:tc>
      </w:tr>
      <w:tr w:rsidR="00DF7142" w:rsidRPr="008127EF" w14:paraId="7D8F841C" w14:textId="77777777" w:rsidTr="00EB14DB">
        <w:trPr>
          <w:cantSplit/>
        </w:trPr>
        <w:tc>
          <w:tcPr>
            <w:tcW w:w="1328" w:type="dxa"/>
            <w:tcBorders>
              <w:top w:val="double" w:sz="4" w:space="0" w:color="auto"/>
              <w:bottom w:val="double" w:sz="4" w:space="0" w:color="auto"/>
            </w:tcBorders>
          </w:tcPr>
          <w:p w14:paraId="6B48672D" w14:textId="77777777" w:rsidR="00DF7142" w:rsidRPr="008127EF" w:rsidRDefault="00DF7142" w:rsidP="00EB14DB">
            <w:r w:rsidRPr="008127EF">
              <w:rPr>
                <w:rFonts w:eastAsia="Verdana" w:cs="Verdana"/>
                <w:sz w:val="18"/>
                <w:szCs w:val="18"/>
              </w:rPr>
              <w:t>IUCLID</w:t>
            </w:r>
          </w:p>
          <w:p w14:paraId="53AB1CE3" w14:textId="77777777" w:rsidR="00DF7142" w:rsidRPr="008127EF" w:rsidRDefault="00DF7142" w:rsidP="00EB14DB">
            <w:r w:rsidRPr="008127EF">
              <w:rPr>
                <w:rFonts w:eastAsia="Verdana" w:cs="Verdana"/>
                <w:sz w:val="18"/>
                <w:szCs w:val="18"/>
              </w:rPr>
              <w:t>5.</w:t>
            </w:r>
          </w:p>
          <w:p w14:paraId="66800DE6" w14:textId="77777777" w:rsidR="00DF7142" w:rsidRPr="008127EF" w:rsidRDefault="00DF7142" w:rsidP="00EB14DB">
            <w:r w:rsidRPr="008127EF">
              <w:br/>
            </w:r>
          </w:p>
          <w:p w14:paraId="59A21DCD" w14:textId="77777777" w:rsidR="00DF7142" w:rsidRPr="008127EF" w:rsidRDefault="00DF7142" w:rsidP="00EB14DB"/>
        </w:tc>
        <w:tc>
          <w:tcPr>
            <w:tcW w:w="1260" w:type="dxa"/>
            <w:tcBorders>
              <w:top w:val="double" w:sz="4" w:space="0" w:color="auto"/>
              <w:bottom w:val="double" w:sz="4" w:space="0" w:color="auto"/>
            </w:tcBorders>
          </w:tcPr>
          <w:p w14:paraId="3B5E14DE" w14:textId="0DF980D3"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235368DC"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51EA7C17" w14:textId="2653D075" w:rsidR="00DF7142" w:rsidRPr="008127EF" w:rsidRDefault="00DF7142" w:rsidP="00EB14DB">
            <w:r w:rsidRPr="008127EF">
              <w:rPr>
                <w:rFonts w:eastAsia="Verdana" w:cs="Verdana"/>
                <w:sz w:val="18"/>
                <w:szCs w:val="18"/>
              </w:rPr>
              <w:t xml:space="preserve">Validation of the Analytical Method (HPLC) for the determination of S-Methoprene in BIOPREN 5 EC larvicide concentrate, </w:t>
            </w:r>
            <w:r w:rsidR="0097150B" w:rsidRPr="00F01E71">
              <w:rPr>
                <w:rFonts w:eastAsia="Verdana" w:cs="Verdana"/>
                <w:highlight w:val="black"/>
              </w:rPr>
              <w:t>xxxx</w:t>
            </w:r>
            <w:r w:rsidRPr="008127EF">
              <w:rPr>
                <w:rFonts w:eastAsia="Verdana" w:cs="Verdana"/>
                <w:sz w:val="18"/>
                <w:szCs w:val="18"/>
              </w:rPr>
              <w:t>, Unpublished</w:t>
            </w:r>
          </w:p>
        </w:tc>
        <w:tc>
          <w:tcPr>
            <w:tcW w:w="1200" w:type="dxa"/>
            <w:tcBorders>
              <w:top w:val="double" w:sz="4" w:space="0" w:color="auto"/>
              <w:bottom w:val="double" w:sz="4" w:space="0" w:color="auto"/>
            </w:tcBorders>
          </w:tcPr>
          <w:p w14:paraId="2BA752BA"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4D1D7147" w14:textId="77777777" w:rsidR="00DF7142" w:rsidRPr="008127EF" w:rsidRDefault="00DF7142" w:rsidP="00EB14DB">
            <w:r w:rsidRPr="008127EF">
              <w:rPr>
                <w:sz w:val="18"/>
                <w:szCs w:val="18"/>
              </w:rPr>
              <w:t>Bábolna Bio Ltd.</w:t>
            </w:r>
          </w:p>
        </w:tc>
      </w:tr>
      <w:tr w:rsidR="00DF7142" w:rsidRPr="008127EF" w14:paraId="0137736C" w14:textId="77777777" w:rsidTr="00EB14DB">
        <w:trPr>
          <w:cantSplit/>
        </w:trPr>
        <w:tc>
          <w:tcPr>
            <w:tcW w:w="1328" w:type="dxa"/>
            <w:tcBorders>
              <w:top w:val="double" w:sz="4" w:space="0" w:color="auto"/>
              <w:bottom w:val="double" w:sz="4" w:space="0" w:color="auto"/>
            </w:tcBorders>
          </w:tcPr>
          <w:p w14:paraId="05CC25C7" w14:textId="77777777" w:rsidR="00DF7142" w:rsidRPr="008127EF" w:rsidRDefault="00DF7142" w:rsidP="00EB14DB">
            <w:r w:rsidRPr="008127EF">
              <w:rPr>
                <w:rFonts w:eastAsia="Verdana" w:cs="Verdana"/>
                <w:sz w:val="18"/>
                <w:szCs w:val="18"/>
              </w:rPr>
              <w:t>IUCLID</w:t>
            </w:r>
          </w:p>
          <w:p w14:paraId="03D203A9" w14:textId="77777777" w:rsidR="00DF7142" w:rsidRPr="008127EF" w:rsidRDefault="00DF7142" w:rsidP="00EB14DB">
            <w:r w:rsidRPr="008127EF">
              <w:rPr>
                <w:rFonts w:eastAsia="Verdana" w:cs="Verdana"/>
                <w:sz w:val="18"/>
                <w:szCs w:val="18"/>
              </w:rPr>
              <w:t>6.7.</w:t>
            </w:r>
          </w:p>
          <w:p w14:paraId="2AE31EFF" w14:textId="77777777" w:rsidR="00DF7142" w:rsidRPr="008127EF" w:rsidRDefault="00DF7142" w:rsidP="00EB14DB">
            <w:r w:rsidRPr="008127EF">
              <w:br/>
            </w:r>
          </w:p>
          <w:p w14:paraId="6628E3BE" w14:textId="77777777" w:rsidR="00DF7142" w:rsidRPr="008127EF" w:rsidRDefault="00DF7142" w:rsidP="00EB14DB"/>
        </w:tc>
        <w:tc>
          <w:tcPr>
            <w:tcW w:w="1260" w:type="dxa"/>
            <w:tcBorders>
              <w:top w:val="double" w:sz="4" w:space="0" w:color="auto"/>
              <w:bottom w:val="double" w:sz="4" w:space="0" w:color="auto"/>
            </w:tcBorders>
          </w:tcPr>
          <w:p w14:paraId="49B5D853" w14:textId="39F99674"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6038BBFF" w14:textId="77777777" w:rsidR="00DF7142" w:rsidRPr="008127EF" w:rsidRDefault="00DF7142" w:rsidP="00EB14DB">
            <w:r w:rsidRPr="008127EF">
              <w:t>2014</w:t>
            </w:r>
          </w:p>
        </w:tc>
        <w:tc>
          <w:tcPr>
            <w:tcW w:w="3000" w:type="dxa"/>
            <w:tcBorders>
              <w:top w:val="double" w:sz="4" w:space="0" w:color="auto"/>
              <w:bottom w:val="double" w:sz="4" w:space="0" w:color="auto"/>
            </w:tcBorders>
          </w:tcPr>
          <w:p w14:paraId="7B91094A" w14:textId="79306A14" w:rsidR="00DF7142" w:rsidRPr="008127EF" w:rsidRDefault="00DF7142" w:rsidP="00EB14DB">
            <w:r w:rsidRPr="008127EF">
              <w:rPr>
                <w:rFonts w:eastAsia="Verdana" w:cs="Verdana"/>
                <w:sz w:val="18"/>
                <w:szCs w:val="18"/>
              </w:rPr>
              <w:t xml:space="preserve">Laboratory measurement of the effectiveness of an IGR-insecticide speciality intended for the control of insects, </w:t>
            </w:r>
            <w:r w:rsidR="0097150B" w:rsidRPr="00F01E71">
              <w:rPr>
                <w:rFonts w:eastAsia="Verdana" w:cs="Verdana"/>
                <w:highlight w:val="black"/>
              </w:rPr>
              <w:t>xxxx</w:t>
            </w:r>
            <w:r w:rsidRPr="008127EF">
              <w:rPr>
                <w:rFonts w:eastAsia="Verdana" w:cs="Verdana"/>
                <w:sz w:val="18"/>
                <w:szCs w:val="18"/>
              </w:rPr>
              <w:t xml:space="preserve">, Study No: 1873a/1214R, Unpublished </w:t>
            </w:r>
          </w:p>
        </w:tc>
        <w:tc>
          <w:tcPr>
            <w:tcW w:w="1200" w:type="dxa"/>
            <w:tcBorders>
              <w:top w:val="double" w:sz="4" w:space="0" w:color="auto"/>
              <w:bottom w:val="double" w:sz="4" w:space="0" w:color="auto"/>
            </w:tcBorders>
          </w:tcPr>
          <w:p w14:paraId="061E4C0E"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5358656A" w14:textId="77777777" w:rsidR="00DF7142" w:rsidRPr="008127EF" w:rsidRDefault="00DF7142" w:rsidP="00EB14DB">
            <w:r w:rsidRPr="008127EF">
              <w:rPr>
                <w:sz w:val="18"/>
                <w:szCs w:val="18"/>
              </w:rPr>
              <w:t>Bábolna Bio Ltd.</w:t>
            </w:r>
          </w:p>
        </w:tc>
      </w:tr>
      <w:tr w:rsidR="00DF7142" w:rsidRPr="008127EF" w14:paraId="3B82FA3E" w14:textId="77777777" w:rsidTr="00EB14DB">
        <w:trPr>
          <w:cantSplit/>
        </w:trPr>
        <w:tc>
          <w:tcPr>
            <w:tcW w:w="1328" w:type="dxa"/>
            <w:tcBorders>
              <w:top w:val="double" w:sz="4" w:space="0" w:color="auto"/>
              <w:bottom w:val="double" w:sz="4" w:space="0" w:color="auto"/>
            </w:tcBorders>
          </w:tcPr>
          <w:p w14:paraId="47539687" w14:textId="77777777" w:rsidR="00DF7142" w:rsidRPr="008127EF" w:rsidRDefault="00DF7142" w:rsidP="00EB14DB">
            <w:r w:rsidRPr="008127EF">
              <w:rPr>
                <w:rFonts w:eastAsia="Verdana" w:cs="Verdana"/>
                <w:sz w:val="18"/>
                <w:szCs w:val="18"/>
              </w:rPr>
              <w:t>IUCLID</w:t>
            </w:r>
          </w:p>
          <w:p w14:paraId="6CC29DE5" w14:textId="77777777" w:rsidR="00DF7142" w:rsidRPr="008127EF" w:rsidRDefault="00DF7142" w:rsidP="00EB14DB">
            <w:r w:rsidRPr="008127EF">
              <w:rPr>
                <w:rFonts w:eastAsia="Verdana" w:cs="Verdana"/>
                <w:sz w:val="18"/>
                <w:szCs w:val="18"/>
              </w:rPr>
              <w:t>6.7.</w:t>
            </w:r>
          </w:p>
          <w:p w14:paraId="0130523B" w14:textId="77777777" w:rsidR="00DF7142" w:rsidRPr="008127EF" w:rsidRDefault="00DF7142" w:rsidP="00EB14DB">
            <w:r w:rsidRPr="008127EF">
              <w:br/>
            </w:r>
          </w:p>
          <w:p w14:paraId="35CF549C" w14:textId="77777777" w:rsidR="00DF7142" w:rsidRPr="008127EF" w:rsidRDefault="00DF7142" w:rsidP="00EB14DB"/>
        </w:tc>
        <w:tc>
          <w:tcPr>
            <w:tcW w:w="1260" w:type="dxa"/>
            <w:tcBorders>
              <w:top w:val="double" w:sz="4" w:space="0" w:color="auto"/>
              <w:bottom w:val="double" w:sz="4" w:space="0" w:color="auto"/>
            </w:tcBorders>
          </w:tcPr>
          <w:p w14:paraId="6DEDC0D5" w14:textId="1524EB41" w:rsidR="00DF7142" w:rsidRPr="008127EF" w:rsidRDefault="0097150B" w:rsidP="00EB14DB">
            <w:r w:rsidRPr="00F01E71">
              <w:rPr>
                <w:rFonts w:eastAsia="Verdana" w:cs="Verdana"/>
                <w:highlight w:val="black"/>
              </w:rPr>
              <w:t>xxxx</w:t>
            </w:r>
          </w:p>
        </w:tc>
        <w:tc>
          <w:tcPr>
            <w:tcW w:w="720" w:type="dxa"/>
            <w:tcBorders>
              <w:top w:val="double" w:sz="4" w:space="0" w:color="auto"/>
              <w:bottom w:val="double" w:sz="4" w:space="0" w:color="auto"/>
            </w:tcBorders>
          </w:tcPr>
          <w:p w14:paraId="550BA0B7"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3A2177B4" w14:textId="4CBCD6F1" w:rsidR="00DF7142" w:rsidRPr="008127EF" w:rsidRDefault="00DF7142" w:rsidP="00EB14DB">
            <w:r w:rsidRPr="008127EF">
              <w:rPr>
                <w:rFonts w:eastAsia="Verdana" w:cs="Verdana"/>
                <w:sz w:val="18"/>
                <w:szCs w:val="18"/>
              </w:rPr>
              <w:t xml:space="preserve">Laboratory assessment of an insecticide speciality intended to control fleas as a residual spray treatment, </w:t>
            </w:r>
            <w:r w:rsidR="0097150B" w:rsidRPr="00F01E71">
              <w:rPr>
                <w:rFonts w:eastAsia="Verdana" w:cs="Verdana"/>
                <w:highlight w:val="black"/>
              </w:rPr>
              <w:t>xxxx</w:t>
            </w:r>
            <w:r w:rsidRPr="008127EF">
              <w:rPr>
                <w:rFonts w:eastAsia="Verdana" w:cs="Verdana"/>
                <w:sz w:val="18"/>
                <w:szCs w:val="18"/>
              </w:rPr>
              <w:t>, Study No: 1931-B5EC-F/0515R, Unpublished</w:t>
            </w:r>
          </w:p>
        </w:tc>
        <w:tc>
          <w:tcPr>
            <w:tcW w:w="1200" w:type="dxa"/>
            <w:tcBorders>
              <w:top w:val="double" w:sz="4" w:space="0" w:color="auto"/>
              <w:bottom w:val="double" w:sz="4" w:space="0" w:color="auto"/>
            </w:tcBorders>
          </w:tcPr>
          <w:p w14:paraId="30FA0B75"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039663E5" w14:textId="77777777" w:rsidR="00DF7142" w:rsidRPr="008127EF" w:rsidRDefault="00DF7142" w:rsidP="00EB14DB">
            <w:r w:rsidRPr="008127EF">
              <w:rPr>
                <w:sz w:val="18"/>
                <w:szCs w:val="18"/>
              </w:rPr>
              <w:t>Bábolna Bio Ltd.</w:t>
            </w:r>
          </w:p>
        </w:tc>
      </w:tr>
      <w:tr w:rsidR="00DF7142" w:rsidRPr="008127EF" w14:paraId="4DAEC1E5" w14:textId="77777777" w:rsidTr="00EB14DB">
        <w:trPr>
          <w:cantSplit/>
        </w:trPr>
        <w:tc>
          <w:tcPr>
            <w:tcW w:w="1328" w:type="dxa"/>
            <w:tcBorders>
              <w:top w:val="double" w:sz="4" w:space="0" w:color="auto"/>
              <w:bottom w:val="double" w:sz="4" w:space="0" w:color="auto"/>
            </w:tcBorders>
          </w:tcPr>
          <w:p w14:paraId="2AC70340" w14:textId="77777777" w:rsidR="00DF7142" w:rsidRPr="008127EF" w:rsidRDefault="00DF7142" w:rsidP="00EB14DB">
            <w:pPr>
              <w:rPr>
                <w:rFonts w:eastAsia="Verdana" w:cs="Verdana"/>
                <w:sz w:val="18"/>
                <w:szCs w:val="18"/>
              </w:rPr>
            </w:pPr>
            <w:r w:rsidRPr="008127EF">
              <w:rPr>
                <w:sz w:val="18"/>
                <w:szCs w:val="18"/>
              </w:rPr>
              <w:t>IUCLID 9.2.2.2</w:t>
            </w:r>
          </w:p>
        </w:tc>
        <w:tc>
          <w:tcPr>
            <w:tcW w:w="1260" w:type="dxa"/>
            <w:tcBorders>
              <w:top w:val="double" w:sz="4" w:space="0" w:color="auto"/>
              <w:bottom w:val="double" w:sz="4" w:space="0" w:color="auto"/>
            </w:tcBorders>
          </w:tcPr>
          <w:p w14:paraId="2FD48937" w14:textId="76BDFC6E" w:rsidR="00DF7142" w:rsidRPr="008127EF" w:rsidRDefault="0097150B" w:rsidP="00EB14DB">
            <w:pPr>
              <w:rPr>
                <w:rFonts w:eastAsia="Verdana" w:cs="Verdana"/>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07A0CA17" w14:textId="77777777" w:rsidR="00DF7142" w:rsidRPr="008127EF" w:rsidRDefault="00DF7142" w:rsidP="00EB14DB">
            <w:pPr>
              <w:rPr>
                <w:rFonts w:eastAsia="Verdana" w:cs="Verdana"/>
                <w:sz w:val="18"/>
                <w:szCs w:val="18"/>
              </w:rPr>
            </w:pPr>
            <w:r w:rsidRPr="008127EF">
              <w:rPr>
                <w:rFonts w:eastAsia="Verdana" w:cs="Verdana"/>
                <w:sz w:val="18"/>
                <w:szCs w:val="18"/>
              </w:rPr>
              <w:t>2015</w:t>
            </w:r>
          </w:p>
        </w:tc>
        <w:tc>
          <w:tcPr>
            <w:tcW w:w="3000" w:type="dxa"/>
            <w:tcBorders>
              <w:top w:val="double" w:sz="4" w:space="0" w:color="auto"/>
              <w:bottom w:val="double" w:sz="4" w:space="0" w:color="auto"/>
            </w:tcBorders>
          </w:tcPr>
          <w:p w14:paraId="3E75964B" w14:textId="5671C390" w:rsidR="00DF7142" w:rsidRPr="008127EF" w:rsidRDefault="00DF7142" w:rsidP="00EB14DB">
            <w:pPr>
              <w:rPr>
                <w:rFonts w:eastAsia="Verdana" w:cs="Verdana"/>
                <w:sz w:val="18"/>
                <w:szCs w:val="18"/>
              </w:rPr>
            </w:pPr>
            <w:r w:rsidRPr="008127EF">
              <w:rPr>
                <w:rFonts w:eastAsia="Verdana" w:cs="Verdana"/>
                <w:sz w:val="18"/>
                <w:szCs w:val="18"/>
              </w:rPr>
              <w:t>Effects of S-methoprene technical on earthworm (</w:t>
            </w:r>
            <w:r w:rsidRPr="008127EF">
              <w:rPr>
                <w:rFonts w:eastAsia="Verdana" w:cs="Verdana"/>
                <w:i/>
                <w:sz w:val="18"/>
                <w:szCs w:val="18"/>
              </w:rPr>
              <w:t>Eisenia fetida</w:t>
            </w:r>
            <w:r w:rsidRPr="008127EF">
              <w:rPr>
                <w:rFonts w:eastAsia="Verdana" w:cs="Verdana"/>
                <w:sz w:val="18"/>
                <w:szCs w:val="18"/>
              </w:rPr>
              <w:t xml:space="preserve">) reproduction in a chronic toxicity test,  </w:t>
            </w:r>
            <w:r w:rsidR="0097150B" w:rsidRPr="00F01E71">
              <w:rPr>
                <w:rFonts w:eastAsia="Verdana" w:cs="Verdana"/>
                <w:highlight w:val="black"/>
              </w:rPr>
              <w:t>xxxx</w:t>
            </w:r>
            <w:r w:rsidR="0097150B" w:rsidRPr="008127EF">
              <w:rPr>
                <w:rFonts w:eastAsia="Verdana" w:cs="Verdana"/>
                <w:sz w:val="18"/>
                <w:szCs w:val="18"/>
              </w:rPr>
              <w:t xml:space="preserve"> </w:t>
            </w:r>
            <w:r w:rsidRPr="008127EF">
              <w:rPr>
                <w:rFonts w:eastAsia="Verdana" w:cs="Verdana"/>
                <w:sz w:val="18"/>
                <w:szCs w:val="18"/>
              </w:rPr>
              <w:t>Study no. 484-222-0675, Unpublished</w:t>
            </w:r>
          </w:p>
        </w:tc>
        <w:tc>
          <w:tcPr>
            <w:tcW w:w="1200" w:type="dxa"/>
            <w:tcBorders>
              <w:top w:val="double" w:sz="4" w:space="0" w:color="auto"/>
              <w:bottom w:val="double" w:sz="4" w:space="0" w:color="auto"/>
            </w:tcBorders>
          </w:tcPr>
          <w:p w14:paraId="40138F17" w14:textId="77777777" w:rsidR="00DF7142" w:rsidRPr="008127EF" w:rsidRDefault="00DF7142" w:rsidP="00EB14DB">
            <w:pPr>
              <w:rPr>
                <w:rFonts w:eastAsia="Verdana" w:cs="Verdana"/>
                <w:sz w:val="18"/>
                <w:szCs w:val="18"/>
              </w:rPr>
            </w:pPr>
            <w:r w:rsidRPr="008127EF">
              <w:rPr>
                <w:rFonts w:eastAsia="Verdana" w:cs="Verdana"/>
                <w:sz w:val="18"/>
                <w:szCs w:val="18"/>
              </w:rPr>
              <w:t>Y</w:t>
            </w:r>
          </w:p>
        </w:tc>
        <w:tc>
          <w:tcPr>
            <w:tcW w:w="1734" w:type="dxa"/>
            <w:tcBorders>
              <w:top w:val="double" w:sz="4" w:space="0" w:color="auto"/>
              <w:bottom w:val="double" w:sz="4" w:space="0" w:color="auto"/>
            </w:tcBorders>
          </w:tcPr>
          <w:p w14:paraId="49654903" w14:textId="77777777" w:rsidR="00DF7142" w:rsidRPr="008127EF" w:rsidRDefault="00DF7142" w:rsidP="00EB14DB">
            <w:pPr>
              <w:rPr>
                <w:rFonts w:eastAsia="Verdana" w:cs="Verdana"/>
                <w:sz w:val="18"/>
                <w:szCs w:val="18"/>
              </w:rPr>
            </w:pPr>
            <w:r w:rsidRPr="008127EF">
              <w:rPr>
                <w:sz w:val="18"/>
                <w:szCs w:val="18"/>
              </w:rPr>
              <w:t>Babolna Bio Ltd</w:t>
            </w:r>
          </w:p>
        </w:tc>
      </w:tr>
      <w:tr w:rsidR="00DF7142" w:rsidRPr="008127EF" w14:paraId="23296873" w14:textId="77777777" w:rsidTr="00EB14DB">
        <w:trPr>
          <w:cantSplit/>
        </w:trPr>
        <w:tc>
          <w:tcPr>
            <w:tcW w:w="1328" w:type="dxa"/>
            <w:tcBorders>
              <w:top w:val="double" w:sz="4" w:space="0" w:color="auto"/>
              <w:bottom w:val="double" w:sz="4" w:space="0" w:color="auto"/>
            </w:tcBorders>
          </w:tcPr>
          <w:p w14:paraId="445144CF" w14:textId="77777777" w:rsidR="00DF7142" w:rsidRPr="008127EF" w:rsidRDefault="00DF7142" w:rsidP="00EB14DB">
            <w:r w:rsidRPr="008127EF">
              <w:rPr>
                <w:rFonts w:eastAsia="Verdana" w:cs="Verdana"/>
                <w:sz w:val="18"/>
                <w:szCs w:val="18"/>
              </w:rPr>
              <w:t>IUCLID</w:t>
            </w:r>
          </w:p>
          <w:p w14:paraId="7CC99223" w14:textId="77777777" w:rsidR="00DF7142" w:rsidRPr="008127EF" w:rsidRDefault="00DF7142" w:rsidP="00EB14DB">
            <w:r w:rsidRPr="008127EF">
              <w:rPr>
                <w:rFonts w:eastAsia="Verdana" w:cs="Verdana"/>
                <w:sz w:val="18"/>
                <w:szCs w:val="18"/>
              </w:rPr>
              <w:t>9.2.5.</w:t>
            </w:r>
          </w:p>
          <w:p w14:paraId="5BF839DB" w14:textId="77777777" w:rsidR="00DF7142" w:rsidRPr="008127EF" w:rsidRDefault="00DF7142" w:rsidP="00EB14DB">
            <w:r w:rsidRPr="008127EF">
              <w:br/>
            </w:r>
          </w:p>
          <w:p w14:paraId="5CD06B30" w14:textId="77777777" w:rsidR="00DF7142" w:rsidRPr="008127EF" w:rsidRDefault="00DF7142" w:rsidP="00EB14DB"/>
        </w:tc>
        <w:tc>
          <w:tcPr>
            <w:tcW w:w="1260" w:type="dxa"/>
            <w:tcBorders>
              <w:top w:val="double" w:sz="4" w:space="0" w:color="auto"/>
              <w:bottom w:val="double" w:sz="4" w:space="0" w:color="auto"/>
            </w:tcBorders>
          </w:tcPr>
          <w:p w14:paraId="42ACE81B" w14:textId="4198531A" w:rsidR="00DF7142" w:rsidRPr="008127EF" w:rsidRDefault="00664283" w:rsidP="00EB14DB">
            <w:r w:rsidRPr="00F01E71">
              <w:rPr>
                <w:rFonts w:eastAsia="Verdana" w:cs="Verdana"/>
                <w:highlight w:val="black"/>
              </w:rPr>
              <w:t>xxxx</w:t>
            </w:r>
          </w:p>
        </w:tc>
        <w:tc>
          <w:tcPr>
            <w:tcW w:w="720" w:type="dxa"/>
            <w:tcBorders>
              <w:top w:val="double" w:sz="4" w:space="0" w:color="auto"/>
              <w:bottom w:val="double" w:sz="4" w:space="0" w:color="auto"/>
            </w:tcBorders>
          </w:tcPr>
          <w:p w14:paraId="7E511B36"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088DEACB" w14:textId="1CCD69D9" w:rsidR="00DF7142" w:rsidRPr="008127EF" w:rsidRDefault="00DF7142" w:rsidP="00EB14DB">
            <w:r w:rsidRPr="008127EF">
              <w:rPr>
                <w:rFonts w:eastAsia="Verdana" w:cs="Verdana"/>
                <w:sz w:val="18"/>
                <w:szCs w:val="18"/>
              </w:rPr>
              <w:t xml:space="preserve">COLLEMBOLAN REPRODUCTION TEST IN SOIL WITH S-METHOPRENE TECHNICAL, </w:t>
            </w:r>
            <w:r w:rsidR="00664283" w:rsidRPr="00F01E71">
              <w:rPr>
                <w:rFonts w:eastAsia="Verdana" w:cs="Verdana"/>
                <w:highlight w:val="black"/>
              </w:rPr>
              <w:t>xxxx</w:t>
            </w:r>
            <w:r w:rsidRPr="008127EF">
              <w:rPr>
                <w:rFonts w:eastAsia="Verdana" w:cs="Verdana"/>
                <w:sz w:val="18"/>
                <w:szCs w:val="18"/>
              </w:rPr>
              <w:t>, Study No: 484-232-0676, Unpublished</w:t>
            </w:r>
          </w:p>
        </w:tc>
        <w:tc>
          <w:tcPr>
            <w:tcW w:w="1200" w:type="dxa"/>
            <w:tcBorders>
              <w:top w:val="double" w:sz="4" w:space="0" w:color="auto"/>
              <w:bottom w:val="double" w:sz="4" w:space="0" w:color="auto"/>
            </w:tcBorders>
          </w:tcPr>
          <w:p w14:paraId="4775311B"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75E9BDF5" w14:textId="77777777" w:rsidR="00DF7142" w:rsidRPr="008127EF" w:rsidRDefault="00DF7142" w:rsidP="00EB14DB">
            <w:r w:rsidRPr="008127EF">
              <w:rPr>
                <w:rFonts w:eastAsia="Verdana" w:cs="Verdana"/>
                <w:sz w:val="18"/>
                <w:szCs w:val="18"/>
              </w:rPr>
              <w:t>Bábolna Bio Ltd.</w:t>
            </w:r>
          </w:p>
        </w:tc>
      </w:tr>
      <w:tr w:rsidR="00DF7142" w:rsidRPr="008127EF" w14:paraId="24BF77E9" w14:textId="77777777" w:rsidTr="00EB14DB">
        <w:trPr>
          <w:cantSplit/>
        </w:trPr>
        <w:tc>
          <w:tcPr>
            <w:tcW w:w="1328" w:type="dxa"/>
            <w:tcBorders>
              <w:top w:val="double" w:sz="4" w:space="0" w:color="auto"/>
              <w:bottom w:val="double" w:sz="4" w:space="0" w:color="auto"/>
            </w:tcBorders>
          </w:tcPr>
          <w:p w14:paraId="0698D4C7" w14:textId="77777777" w:rsidR="00DF7142" w:rsidRPr="008127EF" w:rsidRDefault="00DF7142" w:rsidP="00EB14DB">
            <w:r w:rsidRPr="008127EF">
              <w:rPr>
                <w:rFonts w:eastAsia="Verdana" w:cs="Verdana"/>
                <w:sz w:val="18"/>
                <w:szCs w:val="18"/>
              </w:rPr>
              <w:t>IUCLID</w:t>
            </w:r>
          </w:p>
          <w:p w14:paraId="30279755" w14:textId="77777777" w:rsidR="00DF7142" w:rsidRPr="008127EF" w:rsidRDefault="00DF7142" w:rsidP="00EB14DB">
            <w:r w:rsidRPr="008127EF">
              <w:rPr>
                <w:rFonts w:eastAsia="Verdana" w:cs="Verdana"/>
                <w:sz w:val="18"/>
                <w:szCs w:val="18"/>
              </w:rPr>
              <w:t>10.1.</w:t>
            </w:r>
          </w:p>
          <w:p w14:paraId="79E564D4" w14:textId="77777777" w:rsidR="00DF7142" w:rsidRPr="008127EF" w:rsidRDefault="00DF7142" w:rsidP="00EB14DB">
            <w:r w:rsidRPr="008127EF">
              <w:br/>
            </w:r>
          </w:p>
          <w:p w14:paraId="705A07C2" w14:textId="77777777" w:rsidR="00DF7142" w:rsidRPr="008127EF" w:rsidRDefault="00DF7142" w:rsidP="00EB14DB"/>
        </w:tc>
        <w:tc>
          <w:tcPr>
            <w:tcW w:w="1260" w:type="dxa"/>
            <w:tcBorders>
              <w:top w:val="double" w:sz="4" w:space="0" w:color="auto"/>
              <w:bottom w:val="double" w:sz="4" w:space="0" w:color="auto"/>
            </w:tcBorders>
          </w:tcPr>
          <w:p w14:paraId="48E8894C" w14:textId="4C3CB4A9" w:rsidR="00DF7142" w:rsidRPr="008127EF" w:rsidRDefault="00664283" w:rsidP="00EB14DB">
            <w:r w:rsidRPr="00F01E71">
              <w:rPr>
                <w:rFonts w:eastAsia="Verdana" w:cs="Verdana"/>
                <w:highlight w:val="black"/>
              </w:rPr>
              <w:t>xxxx</w:t>
            </w:r>
          </w:p>
        </w:tc>
        <w:tc>
          <w:tcPr>
            <w:tcW w:w="720" w:type="dxa"/>
            <w:tcBorders>
              <w:top w:val="double" w:sz="4" w:space="0" w:color="auto"/>
              <w:bottom w:val="double" w:sz="4" w:space="0" w:color="auto"/>
            </w:tcBorders>
          </w:tcPr>
          <w:p w14:paraId="1BE81123" w14:textId="77777777" w:rsidR="00DF7142" w:rsidRPr="008127EF" w:rsidRDefault="00DF7142" w:rsidP="00EB14DB">
            <w:r w:rsidRPr="008127EF">
              <w:rPr>
                <w:rFonts w:eastAsia="Verdana" w:cs="Verdana"/>
                <w:sz w:val="18"/>
                <w:szCs w:val="18"/>
              </w:rPr>
              <w:t>2011</w:t>
            </w:r>
          </w:p>
        </w:tc>
        <w:tc>
          <w:tcPr>
            <w:tcW w:w="3000" w:type="dxa"/>
            <w:tcBorders>
              <w:top w:val="double" w:sz="4" w:space="0" w:color="auto"/>
              <w:bottom w:val="double" w:sz="4" w:space="0" w:color="auto"/>
            </w:tcBorders>
          </w:tcPr>
          <w:p w14:paraId="30E62E1A" w14:textId="05671C15" w:rsidR="00DF7142" w:rsidRPr="008127EF" w:rsidRDefault="00DF7142" w:rsidP="00EB14DB">
            <w:r w:rsidRPr="008127EF">
              <w:rPr>
                <w:rFonts w:eastAsia="Verdana" w:cs="Verdana"/>
                <w:sz w:val="18"/>
                <w:szCs w:val="18"/>
              </w:rPr>
              <w:t xml:space="preserve">Environmental distribution of S-Methoprene (Level 1 Fugacity Calculator ver1.2 by Karl Nieman), </w:t>
            </w:r>
            <w:r w:rsidR="00664283" w:rsidRPr="00F01E71">
              <w:rPr>
                <w:rFonts w:eastAsia="Verdana" w:cs="Verdana"/>
                <w:highlight w:val="black"/>
              </w:rPr>
              <w:t>xxxx</w:t>
            </w:r>
            <w:r w:rsidRPr="008127EF">
              <w:rPr>
                <w:rFonts w:eastAsia="Verdana" w:cs="Verdana"/>
                <w:sz w:val="18"/>
                <w:szCs w:val="18"/>
              </w:rPr>
              <w:t>, Study No: RIV2011/03/08, Unpublished</w:t>
            </w:r>
          </w:p>
        </w:tc>
        <w:tc>
          <w:tcPr>
            <w:tcW w:w="1200" w:type="dxa"/>
            <w:tcBorders>
              <w:top w:val="double" w:sz="4" w:space="0" w:color="auto"/>
              <w:bottom w:val="double" w:sz="4" w:space="0" w:color="auto"/>
            </w:tcBorders>
          </w:tcPr>
          <w:p w14:paraId="098372BE"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12D58797" w14:textId="77777777" w:rsidR="00DF7142" w:rsidRPr="008127EF" w:rsidRDefault="00DF7142" w:rsidP="00EB14DB">
            <w:r w:rsidRPr="008127EF">
              <w:rPr>
                <w:rFonts w:eastAsia="Verdana" w:cs="Verdana"/>
                <w:sz w:val="18"/>
                <w:szCs w:val="18"/>
              </w:rPr>
              <w:t>Bábolna Bio Ltd.</w:t>
            </w:r>
          </w:p>
        </w:tc>
      </w:tr>
      <w:tr w:rsidR="00DF7142" w:rsidRPr="008127EF" w14:paraId="2DE11DB7" w14:textId="77777777" w:rsidTr="00EB14DB">
        <w:trPr>
          <w:cantSplit/>
        </w:trPr>
        <w:tc>
          <w:tcPr>
            <w:tcW w:w="1328" w:type="dxa"/>
            <w:tcBorders>
              <w:top w:val="double" w:sz="4" w:space="0" w:color="auto"/>
              <w:bottom w:val="double" w:sz="4" w:space="0" w:color="auto"/>
            </w:tcBorders>
          </w:tcPr>
          <w:p w14:paraId="6067E721" w14:textId="77777777" w:rsidR="00DF7142" w:rsidRPr="008127EF" w:rsidRDefault="00DF7142" w:rsidP="00EB14DB">
            <w:r w:rsidRPr="008127EF">
              <w:rPr>
                <w:rFonts w:eastAsia="Verdana" w:cs="Verdana"/>
                <w:sz w:val="18"/>
                <w:szCs w:val="18"/>
              </w:rPr>
              <w:lastRenderedPageBreak/>
              <w:t>IUCLID</w:t>
            </w:r>
          </w:p>
          <w:p w14:paraId="0D1AD3C1" w14:textId="77777777" w:rsidR="00DF7142" w:rsidRPr="008127EF" w:rsidRDefault="00DF7142" w:rsidP="00EB14DB">
            <w:r w:rsidRPr="008127EF">
              <w:rPr>
                <w:rFonts w:eastAsia="Verdana" w:cs="Verdana"/>
                <w:sz w:val="18"/>
                <w:szCs w:val="18"/>
              </w:rPr>
              <w:t>10.2.</w:t>
            </w:r>
          </w:p>
          <w:p w14:paraId="593A42C4" w14:textId="77777777" w:rsidR="00DF7142" w:rsidRPr="008127EF" w:rsidRDefault="00DF7142" w:rsidP="00EB14DB">
            <w:r w:rsidRPr="008127EF">
              <w:br/>
            </w:r>
          </w:p>
          <w:p w14:paraId="2B204720" w14:textId="77777777" w:rsidR="00DF7142" w:rsidRPr="008127EF" w:rsidRDefault="00DF7142" w:rsidP="00EB14DB"/>
        </w:tc>
        <w:tc>
          <w:tcPr>
            <w:tcW w:w="1260" w:type="dxa"/>
            <w:tcBorders>
              <w:top w:val="double" w:sz="4" w:space="0" w:color="auto"/>
              <w:bottom w:val="double" w:sz="4" w:space="0" w:color="auto"/>
            </w:tcBorders>
          </w:tcPr>
          <w:p w14:paraId="10555C03" w14:textId="0CE5E042" w:rsidR="00DF7142" w:rsidRPr="008127EF" w:rsidRDefault="00664283" w:rsidP="00EB14DB">
            <w:r w:rsidRPr="00F01E71">
              <w:rPr>
                <w:rFonts w:eastAsia="Verdana" w:cs="Verdana"/>
                <w:highlight w:val="black"/>
              </w:rPr>
              <w:t>xxxx</w:t>
            </w:r>
          </w:p>
        </w:tc>
        <w:tc>
          <w:tcPr>
            <w:tcW w:w="720" w:type="dxa"/>
            <w:tcBorders>
              <w:top w:val="double" w:sz="4" w:space="0" w:color="auto"/>
              <w:bottom w:val="double" w:sz="4" w:space="0" w:color="auto"/>
            </w:tcBorders>
          </w:tcPr>
          <w:p w14:paraId="35B79A36"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5FA3C928" w14:textId="197A600A" w:rsidR="00DF7142" w:rsidRPr="008127EF" w:rsidRDefault="00DF7142" w:rsidP="00EB14DB">
            <w:r w:rsidRPr="008127EF">
              <w:rPr>
                <w:rFonts w:eastAsia="Verdana" w:cs="Verdana"/>
                <w:sz w:val="18"/>
                <w:szCs w:val="18"/>
              </w:rPr>
              <w:t xml:space="preserve">S-Methoprene: Route and Rate of Degradation of [14C]S-Methoprene in Aerobic Aquatic Sediment Systems, </w:t>
            </w:r>
            <w:r w:rsidR="00664283" w:rsidRPr="00F01E71">
              <w:rPr>
                <w:rFonts w:eastAsia="Verdana" w:cs="Verdana"/>
                <w:highlight w:val="black"/>
              </w:rPr>
              <w:t>xxxx</w:t>
            </w:r>
            <w:r w:rsidR="00664283" w:rsidRPr="008127EF">
              <w:rPr>
                <w:rFonts w:eastAsia="Verdana" w:cs="Verdana"/>
                <w:sz w:val="18"/>
                <w:szCs w:val="18"/>
              </w:rPr>
              <w:t xml:space="preserve"> </w:t>
            </w:r>
            <w:r w:rsidRPr="008127EF">
              <w:rPr>
                <w:rFonts w:eastAsia="Verdana" w:cs="Verdana"/>
                <w:sz w:val="18"/>
                <w:szCs w:val="18"/>
              </w:rPr>
              <w:t>Study No: D93728, Unpublished</w:t>
            </w:r>
          </w:p>
        </w:tc>
        <w:tc>
          <w:tcPr>
            <w:tcW w:w="1200" w:type="dxa"/>
            <w:tcBorders>
              <w:top w:val="double" w:sz="4" w:space="0" w:color="auto"/>
              <w:bottom w:val="double" w:sz="4" w:space="0" w:color="auto"/>
            </w:tcBorders>
          </w:tcPr>
          <w:p w14:paraId="2968DE92"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372F551D" w14:textId="77777777" w:rsidR="00DF7142" w:rsidRPr="008127EF" w:rsidRDefault="00DF7142" w:rsidP="00EB14DB">
            <w:r w:rsidRPr="008127EF">
              <w:rPr>
                <w:rFonts w:eastAsia="Verdana" w:cs="Verdana"/>
                <w:sz w:val="18"/>
                <w:szCs w:val="18"/>
              </w:rPr>
              <w:t>Bábolna Bio Ltd.</w:t>
            </w:r>
          </w:p>
        </w:tc>
      </w:tr>
      <w:tr w:rsidR="00DF7142" w:rsidRPr="008127EF" w14:paraId="72932BD6" w14:textId="77777777" w:rsidTr="00EB14DB">
        <w:trPr>
          <w:cantSplit/>
        </w:trPr>
        <w:tc>
          <w:tcPr>
            <w:tcW w:w="1328" w:type="dxa"/>
            <w:tcBorders>
              <w:top w:val="double" w:sz="4" w:space="0" w:color="auto"/>
              <w:bottom w:val="double" w:sz="4" w:space="0" w:color="auto"/>
            </w:tcBorders>
          </w:tcPr>
          <w:p w14:paraId="303DC9B3" w14:textId="77777777" w:rsidR="00DF7142" w:rsidRPr="008127EF" w:rsidRDefault="00DF7142" w:rsidP="00EB14DB">
            <w:r w:rsidRPr="008127EF">
              <w:rPr>
                <w:rFonts w:eastAsia="Verdana" w:cs="Verdana"/>
                <w:sz w:val="18"/>
                <w:szCs w:val="18"/>
              </w:rPr>
              <w:t>IUCLID</w:t>
            </w:r>
          </w:p>
          <w:p w14:paraId="4D6FB829" w14:textId="77777777" w:rsidR="00DF7142" w:rsidRPr="008127EF" w:rsidRDefault="00DF7142" w:rsidP="00EB14DB">
            <w:r w:rsidRPr="008127EF">
              <w:rPr>
                <w:rFonts w:eastAsia="Verdana" w:cs="Verdana"/>
                <w:sz w:val="18"/>
                <w:szCs w:val="18"/>
              </w:rPr>
              <w:t>10.2.</w:t>
            </w:r>
          </w:p>
          <w:p w14:paraId="51F8D875" w14:textId="77777777" w:rsidR="00DF7142" w:rsidRPr="008127EF" w:rsidRDefault="00DF7142" w:rsidP="00EB14DB">
            <w:r w:rsidRPr="008127EF">
              <w:br/>
            </w:r>
          </w:p>
          <w:p w14:paraId="5294D8FE" w14:textId="77777777" w:rsidR="00DF7142" w:rsidRPr="008127EF" w:rsidRDefault="00DF7142" w:rsidP="00EB14DB"/>
        </w:tc>
        <w:tc>
          <w:tcPr>
            <w:tcW w:w="1260" w:type="dxa"/>
            <w:tcBorders>
              <w:top w:val="double" w:sz="4" w:space="0" w:color="auto"/>
              <w:bottom w:val="double" w:sz="4" w:space="0" w:color="auto"/>
            </w:tcBorders>
          </w:tcPr>
          <w:p w14:paraId="335575F8" w14:textId="4496E36F" w:rsidR="00DF7142" w:rsidRPr="008127EF" w:rsidRDefault="00664283" w:rsidP="00EB14DB">
            <w:r w:rsidRPr="00F01E71">
              <w:rPr>
                <w:rFonts w:eastAsia="Verdana" w:cs="Verdana"/>
                <w:highlight w:val="black"/>
              </w:rPr>
              <w:t>xxxx</w:t>
            </w:r>
          </w:p>
        </w:tc>
        <w:tc>
          <w:tcPr>
            <w:tcW w:w="720" w:type="dxa"/>
            <w:tcBorders>
              <w:top w:val="double" w:sz="4" w:space="0" w:color="auto"/>
              <w:bottom w:val="double" w:sz="4" w:space="0" w:color="auto"/>
            </w:tcBorders>
          </w:tcPr>
          <w:p w14:paraId="709B81EF" w14:textId="77777777" w:rsidR="00DF7142" w:rsidRPr="008127EF" w:rsidRDefault="00DF7142" w:rsidP="00EB14DB">
            <w:r w:rsidRPr="008127EF">
              <w:rPr>
                <w:rFonts w:eastAsia="Verdana" w:cs="Verdana"/>
                <w:sz w:val="18"/>
                <w:szCs w:val="18"/>
              </w:rPr>
              <w:t>2015</w:t>
            </w:r>
          </w:p>
        </w:tc>
        <w:tc>
          <w:tcPr>
            <w:tcW w:w="3000" w:type="dxa"/>
            <w:tcBorders>
              <w:top w:val="double" w:sz="4" w:space="0" w:color="auto"/>
              <w:bottom w:val="double" w:sz="4" w:space="0" w:color="auto"/>
            </w:tcBorders>
          </w:tcPr>
          <w:p w14:paraId="18D49BAC" w14:textId="5470C0DC" w:rsidR="00DF7142" w:rsidRPr="008127EF" w:rsidRDefault="00DF7142" w:rsidP="00EB14DB">
            <w:r w:rsidRPr="008127EF">
              <w:rPr>
                <w:rFonts w:eastAsia="Verdana" w:cs="Verdana"/>
                <w:sz w:val="18"/>
                <w:szCs w:val="18"/>
              </w:rPr>
              <w:t xml:space="preserve">S-methoprene: Degradation and Metabolism in Four Soils of [14C]S-methoprene Incubated under Aerobic Conditions, </w:t>
            </w:r>
            <w:r w:rsidR="00664283" w:rsidRPr="00F01E71">
              <w:rPr>
                <w:rFonts w:eastAsia="Verdana" w:cs="Verdana"/>
                <w:highlight w:val="black"/>
              </w:rPr>
              <w:t>xxxx</w:t>
            </w:r>
            <w:r w:rsidRPr="008127EF">
              <w:rPr>
                <w:rFonts w:eastAsia="Verdana" w:cs="Verdana"/>
                <w:sz w:val="18"/>
                <w:szCs w:val="18"/>
              </w:rPr>
              <w:t>, Study No: D93717, Unpublished</w:t>
            </w:r>
          </w:p>
        </w:tc>
        <w:tc>
          <w:tcPr>
            <w:tcW w:w="1200" w:type="dxa"/>
            <w:tcBorders>
              <w:top w:val="double" w:sz="4" w:space="0" w:color="auto"/>
              <w:bottom w:val="double" w:sz="4" w:space="0" w:color="auto"/>
            </w:tcBorders>
          </w:tcPr>
          <w:p w14:paraId="2F64D40D" w14:textId="77777777" w:rsidR="00DF7142" w:rsidRPr="008127EF" w:rsidRDefault="00DF7142" w:rsidP="00EB14DB">
            <w:r w:rsidRPr="008127EF">
              <w:rPr>
                <w:rFonts w:eastAsia="Verdana" w:cs="Verdana"/>
                <w:sz w:val="18"/>
                <w:szCs w:val="18"/>
              </w:rPr>
              <w:t>Yes</w:t>
            </w:r>
          </w:p>
        </w:tc>
        <w:tc>
          <w:tcPr>
            <w:tcW w:w="1734" w:type="dxa"/>
            <w:tcBorders>
              <w:top w:val="double" w:sz="4" w:space="0" w:color="auto"/>
              <w:bottom w:val="double" w:sz="4" w:space="0" w:color="auto"/>
            </w:tcBorders>
          </w:tcPr>
          <w:p w14:paraId="4A27C3E6" w14:textId="77777777" w:rsidR="00DF7142" w:rsidRPr="008127EF" w:rsidRDefault="00DF7142" w:rsidP="00EB14DB">
            <w:r w:rsidRPr="008127EF">
              <w:rPr>
                <w:rFonts w:eastAsia="Verdana" w:cs="Verdana"/>
                <w:sz w:val="18"/>
                <w:szCs w:val="18"/>
              </w:rPr>
              <w:t>Bábolna Bio Ltd.</w:t>
            </w:r>
          </w:p>
        </w:tc>
      </w:tr>
      <w:tr w:rsidR="00DF7142" w:rsidRPr="008127EF" w14:paraId="4D7AAEA5" w14:textId="77777777" w:rsidTr="00EB14DB">
        <w:trPr>
          <w:cantSplit/>
        </w:trPr>
        <w:tc>
          <w:tcPr>
            <w:tcW w:w="1328" w:type="dxa"/>
            <w:tcBorders>
              <w:top w:val="double" w:sz="4" w:space="0" w:color="auto"/>
              <w:bottom w:val="double" w:sz="4" w:space="0" w:color="auto"/>
            </w:tcBorders>
          </w:tcPr>
          <w:p w14:paraId="1305B66B" w14:textId="77777777" w:rsidR="00DF7142" w:rsidRPr="008127EF" w:rsidRDefault="00DF7142" w:rsidP="00EB14DB">
            <w:pPr>
              <w:rPr>
                <w:rFonts w:eastAsia="Verdana" w:cs="Verdana"/>
                <w:sz w:val="18"/>
                <w:szCs w:val="18"/>
              </w:rPr>
            </w:pPr>
            <w:r w:rsidRPr="008127EF">
              <w:rPr>
                <w:rFonts w:eastAsia="Verdana" w:cs="Verdana"/>
                <w:sz w:val="18"/>
                <w:szCs w:val="18"/>
              </w:rPr>
              <w:t>IUCLID 10.2.</w:t>
            </w:r>
          </w:p>
        </w:tc>
        <w:tc>
          <w:tcPr>
            <w:tcW w:w="1260" w:type="dxa"/>
            <w:tcBorders>
              <w:top w:val="double" w:sz="4" w:space="0" w:color="auto"/>
              <w:bottom w:val="double" w:sz="4" w:space="0" w:color="auto"/>
            </w:tcBorders>
          </w:tcPr>
          <w:p w14:paraId="5D33DC25" w14:textId="6F9442B5" w:rsidR="00DF7142" w:rsidRPr="008127EF" w:rsidRDefault="00664283" w:rsidP="00EB14DB">
            <w:pPr>
              <w:rPr>
                <w:sz w:val="18"/>
                <w:szCs w:val="18"/>
              </w:rPr>
            </w:pPr>
            <w:r w:rsidRPr="00F01E71">
              <w:rPr>
                <w:rFonts w:eastAsia="Verdana" w:cs="Verdana"/>
                <w:highlight w:val="black"/>
              </w:rPr>
              <w:t>xxxx</w:t>
            </w:r>
          </w:p>
        </w:tc>
        <w:tc>
          <w:tcPr>
            <w:tcW w:w="720" w:type="dxa"/>
            <w:tcBorders>
              <w:top w:val="double" w:sz="4" w:space="0" w:color="auto"/>
              <w:bottom w:val="double" w:sz="4" w:space="0" w:color="auto"/>
            </w:tcBorders>
          </w:tcPr>
          <w:p w14:paraId="299156E7" w14:textId="77777777" w:rsidR="00DF7142" w:rsidRPr="008127EF" w:rsidRDefault="00DF7142" w:rsidP="00EB14DB">
            <w:pPr>
              <w:rPr>
                <w:rFonts w:eastAsia="Verdana" w:cs="Verdana"/>
                <w:sz w:val="18"/>
                <w:szCs w:val="18"/>
              </w:rPr>
            </w:pPr>
            <w:r w:rsidRPr="008127EF">
              <w:rPr>
                <w:rFonts w:eastAsia="Verdana" w:cs="Verdana"/>
                <w:sz w:val="18"/>
                <w:szCs w:val="18"/>
              </w:rPr>
              <w:t>2014</w:t>
            </w:r>
          </w:p>
        </w:tc>
        <w:tc>
          <w:tcPr>
            <w:tcW w:w="3000" w:type="dxa"/>
            <w:tcBorders>
              <w:top w:val="double" w:sz="4" w:space="0" w:color="auto"/>
              <w:bottom w:val="double" w:sz="4" w:space="0" w:color="auto"/>
            </w:tcBorders>
          </w:tcPr>
          <w:p w14:paraId="47BF9F21" w14:textId="77777777" w:rsidR="00DF7142" w:rsidRPr="008127EF" w:rsidRDefault="00DF7142" w:rsidP="00EB14DB">
            <w:pPr>
              <w:rPr>
                <w:sz w:val="18"/>
                <w:szCs w:val="18"/>
                <w:lang w:eastAsia="ko-KR"/>
              </w:rPr>
            </w:pPr>
            <w:r w:rsidRPr="008127EF">
              <w:rPr>
                <w:sz w:val="18"/>
                <w:szCs w:val="18"/>
                <w:lang w:eastAsia="ko-KR"/>
              </w:rPr>
              <w:t>INHERENT BIODEGRADABILITY OF S-METHOPRENE</w:t>
            </w:r>
          </w:p>
          <w:p w14:paraId="1D488C35" w14:textId="77777777" w:rsidR="00DF7142" w:rsidRPr="008127EF" w:rsidRDefault="00DF7142" w:rsidP="00EB14DB">
            <w:pPr>
              <w:rPr>
                <w:rFonts w:eastAsia="Verdana" w:cs="Verdana"/>
                <w:sz w:val="18"/>
                <w:szCs w:val="18"/>
              </w:rPr>
            </w:pPr>
            <w:r w:rsidRPr="008127EF">
              <w:rPr>
                <w:sz w:val="18"/>
                <w:szCs w:val="18"/>
                <w:lang w:eastAsia="ko-KR"/>
              </w:rPr>
              <w:t>IN MODIFIED MITI TEST (II)</w:t>
            </w:r>
          </w:p>
        </w:tc>
        <w:tc>
          <w:tcPr>
            <w:tcW w:w="1200" w:type="dxa"/>
            <w:tcBorders>
              <w:top w:val="double" w:sz="4" w:space="0" w:color="auto"/>
              <w:bottom w:val="double" w:sz="4" w:space="0" w:color="auto"/>
            </w:tcBorders>
          </w:tcPr>
          <w:p w14:paraId="03379138" w14:textId="77777777" w:rsidR="00DF7142" w:rsidRPr="008127EF" w:rsidRDefault="00DF7142" w:rsidP="00EB14DB">
            <w:pPr>
              <w:rPr>
                <w:rFonts w:eastAsia="Verdana" w:cs="Verdana"/>
                <w:sz w:val="18"/>
                <w:szCs w:val="18"/>
              </w:rPr>
            </w:pPr>
            <w:r w:rsidRPr="008127EF">
              <w:rPr>
                <w:rFonts w:eastAsia="Verdana" w:cs="Verdana"/>
                <w:sz w:val="18"/>
                <w:szCs w:val="18"/>
              </w:rPr>
              <w:t>Y</w:t>
            </w:r>
          </w:p>
        </w:tc>
        <w:tc>
          <w:tcPr>
            <w:tcW w:w="1734" w:type="dxa"/>
            <w:tcBorders>
              <w:top w:val="double" w:sz="4" w:space="0" w:color="auto"/>
              <w:bottom w:val="double" w:sz="4" w:space="0" w:color="auto"/>
            </w:tcBorders>
          </w:tcPr>
          <w:p w14:paraId="05CABB28" w14:textId="77777777" w:rsidR="00DF7142" w:rsidRPr="008127EF" w:rsidRDefault="00DF7142" w:rsidP="00EB14DB">
            <w:pPr>
              <w:rPr>
                <w:rFonts w:eastAsia="Verdana" w:cs="Verdana"/>
                <w:sz w:val="18"/>
                <w:szCs w:val="18"/>
              </w:rPr>
            </w:pPr>
            <w:r w:rsidRPr="008127EF">
              <w:rPr>
                <w:sz w:val="18"/>
                <w:szCs w:val="18"/>
              </w:rPr>
              <w:t>Babolna Bio Ltd</w:t>
            </w:r>
          </w:p>
        </w:tc>
      </w:tr>
    </w:tbl>
    <w:p w14:paraId="32B6B2A9" w14:textId="77777777" w:rsidR="00DF7142" w:rsidRPr="00DF7142" w:rsidRDefault="00DF7142" w:rsidP="00DF7142">
      <w:pPr>
        <w:pStyle w:val="Absatz"/>
        <w:rPr>
          <w:lang w:eastAsia="en-US"/>
        </w:rPr>
      </w:pPr>
    </w:p>
    <w:p w14:paraId="013AE63F" w14:textId="77777777" w:rsidR="00A53EE0" w:rsidRPr="008127EF" w:rsidRDefault="00A53EE0" w:rsidP="00562AF6">
      <w:pPr>
        <w:pStyle w:val="Heading2"/>
        <w:rPr>
          <w:noProof/>
        </w:rPr>
      </w:pPr>
      <w:bookmarkStart w:id="1893" w:name="_Toc389729190"/>
      <w:bookmarkStart w:id="1894" w:name="_Toc403472828"/>
      <w:bookmarkStart w:id="1895" w:name="_Toc29543506"/>
      <w:r w:rsidRPr="008127EF">
        <w:rPr>
          <w:noProof/>
        </w:rPr>
        <w:t>Output tables from exposure assessment tools</w:t>
      </w:r>
      <w:bookmarkEnd w:id="1893"/>
      <w:bookmarkEnd w:id="1894"/>
      <w:bookmarkEnd w:id="1895"/>
    </w:p>
    <w:p w14:paraId="5164BA1F" w14:textId="5977A930" w:rsidR="00293220" w:rsidRPr="008127EF" w:rsidRDefault="00293220" w:rsidP="00293220">
      <w:pPr>
        <w:rPr>
          <w:rFonts w:eastAsia="Calibri"/>
          <w:b/>
          <w:caps/>
          <w:sz w:val="28"/>
          <w:szCs w:val="28"/>
          <w:lang w:eastAsia="en-US"/>
        </w:rPr>
      </w:pPr>
    </w:p>
    <w:p w14:paraId="52516E59" w14:textId="7219F567" w:rsidR="004A04FD" w:rsidRPr="008127EF" w:rsidRDefault="00927860" w:rsidP="00927860">
      <w:pPr>
        <w:rPr>
          <w:rFonts w:eastAsia="Calibri" w:cs="Calibri"/>
          <w:i/>
          <w:iCs/>
          <w:u w:val="single"/>
          <w:lang w:eastAsia="en-US"/>
        </w:rPr>
      </w:pPr>
      <w:r w:rsidRPr="008127EF">
        <w:rPr>
          <w:rFonts w:eastAsia="Calibri"/>
          <w:b/>
          <w:caps/>
          <w:sz w:val="24"/>
          <w:szCs w:val="24"/>
          <w:lang w:eastAsia="en-US"/>
        </w:rPr>
        <w:t>Human Health exposure</w:t>
      </w:r>
    </w:p>
    <w:p w14:paraId="358808E1" w14:textId="276859C3" w:rsidR="0069673C" w:rsidRPr="008127EF" w:rsidRDefault="0069673C" w:rsidP="0069673C">
      <w:pPr>
        <w:jc w:val="both"/>
        <w:rPr>
          <w:rFonts w:eastAsia="Times New Roman,Calibri" w:cs="Times New Roman,Calibri"/>
          <w:lang w:eastAsia="en-US"/>
        </w:rPr>
      </w:pPr>
      <w:r w:rsidRPr="008127EF">
        <w:rPr>
          <w:rFonts w:eastAsia="Times New Roman,Calibri" w:cs="Times New Roman,Calibri"/>
          <w:lang w:eastAsia="en-US"/>
        </w:rPr>
        <w:t xml:space="preserve"> </w:t>
      </w:r>
    </w:p>
    <w:p w14:paraId="35DE7120" w14:textId="1B2F5125" w:rsidR="00AD6C3D" w:rsidRPr="008127EF" w:rsidRDefault="00AD6C3D" w:rsidP="00AD6C3D">
      <w:pPr>
        <w:spacing w:line="260" w:lineRule="atLeast"/>
        <w:jc w:val="both"/>
        <w:rPr>
          <w:rFonts w:eastAsia="Times New Roman,Calibri" w:cs="Times New Roman,Calibri"/>
          <w:lang w:eastAsia="en-US"/>
        </w:rPr>
      </w:pPr>
      <w:r w:rsidRPr="008127EF">
        <w:rPr>
          <w:rFonts w:eastAsia="Times New Roman,Calibri" w:cs="Times New Roman,Calibri"/>
          <w:b/>
          <w:i/>
          <w:u w:val="single"/>
          <w:lang w:eastAsia="en-US"/>
        </w:rPr>
        <w:t xml:space="preserve">Scenario </w:t>
      </w:r>
      <w:r w:rsidR="00953D12" w:rsidRPr="008127EF">
        <w:rPr>
          <w:rFonts w:eastAsia="Times New Roman,Calibri" w:cs="Times New Roman,Calibri"/>
          <w:b/>
          <w:i/>
          <w:u w:val="single"/>
          <w:lang w:eastAsia="en-US"/>
        </w:rPr>
        <w:t>2</w:t>
      </w:r>
      <w:r w:rsidRPr="008127EF">
        <w:rPr>
          <w:rFonts w:eastAsia="Times New Roman,Calibri" w:cs="Times New Roman,Calibri"/>
          <w:lang w:eastAsia="en-US"/>
        </w:rPr>
        <w:t xml:space="preserve"> - </w:t>
      </w:r>
      <w:r w:rsidR="00CC72F3" w:rsidRPr="00CC72F3">
        <w:rPr>
          <w:rFonts w:eastAsia="Times New Roman,Calibri" w:cs="Times New Roman,Calibri"/>
          <w:b/>
          <w:u w:val="single"/>
          <w:lang w:eastAsia="en-US"/>
        </w:rPr>
        <w:t>Professional use, Application – Spray, general surface treatment (flea treatment)</w:t>
      </w:r>
    </w:p>
    <w:p w14:paraId="631950E7" w14:textId="77777777" w:rsidR="00AD6C3D" w:rsidRPr="008127EF" w:rsidRDefault="00AD6C3D" w:rsidP="00AD6C3D">
      <w:pPr>
        <w:spacing w:line="260" w:lineRule="atLeast"/>
        <w:jc w:val="both"/>
        <w:rPr>
          <w:rFonts w:eastAsia="Times New Roman,Calibri" w:cs="Times New Roman,Calibri"/>
          <w:lang w:eastAsia="en-US"/>
        </w:rPr>
      </w:pPr>
    </w:p>
    <w:p w14:paraId="749D13D6" w14:textId="296A9819" w:rsidR="00891DA1" w:rsidRPr="008127EF" w:rsidRDefault="001707D2" w:rsidP="00AD6C3D">
      <w:pPr>
        <w:spacing w:line="260" w:lineRule="atLeast"/>
        <w:jc w:val="both"/>
        <w:rPr>
          <w:rFonts w:eastAsia="Times New Roman,Calibri" w:cs="Times New Roman,Calibri"/>
          <w:b/>
          <w:lang w:eastAsia="en-US"/>
        </w:rPr>
      </w:pPr>
      <w:r w:rsidRPr="008127EF">
        <w:rPr>
          <w:rFonts w:eastAsia="Times New Roman,Calibri" w:cs="Times New Roman,Calibri"/>
          <w:b/>
          <w:lang w:eastAsia="en-US"/>
        </w:rPr>
        <w:t xml:space="preserve">Dermal </w:t>
      </w:r>
      <w:r w:rsidR="00891DA1" w:rsidRPr="008127EF">
        <w:rPr>
          <w:rFonts w:eastAsia="Times New Roman,Calibri" w:cs="Times New Roman,Calibri"/>
          <w:b/>
          <w:lang w:eastAsia="en-US"/>
        </w:rPr>
        <w:t xml:space="preserve">exposure (RISKOFDERM): </w:t>
      </w:r>
    </w:p>
    <w:p w14:paraId="5DE733DE" w14:textId="77777777" w:rsidR="00891DA1" w:rsidRPr="008127EF" w:rsidRDefault="00891DA1" w:rsidP="00AD6C3D">
      <w:pPr>
        <w:spacing w:line="260" w:lineRule="atLeast"/>
        <w:jc w:val="both"/>
        <w:rPr>
          <w:rFonts w:eastAsia="Times New Roman,Calibri" w:cs="Times New Roman,Calibri"/>
          <w:lang w:eastAsia="en-US"/>
        </w:rPr>
      </w:pPr>
    </w:p>
    <w:p w14:paraId="5ABF83F4" w14:textId="5FC4C5C8" w:rsidR="00AD6C3D" w:rsidRPr="008127EF" w:rsidRDefault="00AD6C3D" w:rsidP="00AD6C3D">
      <w:pPr>
        <w:spacing w:line="260" w:lineRule="atLeast"/>
        <w:jc w:val="both"/>
        <w:rPr>
          <w:rFonts w:eastAsia="Times New Roman,Calibri" w:cs="Times New Roman,Calibri"/>
          <w:lang w:eastAsia="en-US"/>
        </w:rPr>
      </w:pPr>
      <w:r w:rsidRPr="008127EF">
        <w:rPr>
          <w:rFonts w:eastAsia="Times New Roman,Calibri" w:cs="Times New Roman,Calibri"/>
          <w:lang w:eastAsia="en-US"/>
        </w:rPr>
        <w:t>The following model configurations were used</w:t>
      </w:r>
      <w:r w:rsidR="00891DA1" w:rsidRPr="008127EF">
        <w:rPr>
          <w:rFonts w:eastAsia="Times New Roman,Calibri" w:cs="Times New Roman,Calibri"/>
          <w:lang w:eastAsia="en-US"/>
        </w:rPr>
        <w:t xml:space="preserve"> in RISKOFDERM</w:t>
      </w:r>
      <w:r w:rsidRPr="008127EF">
        <w:rPr>
          <w:rFonts w:eastAsia="Times New Roman,Calibri" w:cs="Times New Roman,Calibri"/>
          <w:lang w:eastAsia="en-US"/>
        </w:rPr>
        <w:t>:</w:t>
      </w:r>
    </w:p>
    <w:p w14:paraId="6833C59A" w14:textId="77777777" w:rsidR="00891DA1" w:rsidRPr="008127EF" w:rsidRDefault="00891DA1" w:rsidP="00891DA1">
      <w:pPr>
        <w:spacing w:line="260" w:lineRule="atLeast"/>
        <w:jc w:val="both"/>
        <w:rPr>
          <w:rFonts w:eastAsia="Times New Roman,Calibri" w:cs="Times New Roman,Calibri"/>
          <w:lang w:eastAsia="en-US"/>
        </w:rPr>
      </w:pPr>
    </w:p>
    <w:p w14:paraId="25308A1A" w14:textId="77777777"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indoor application</w:t>
      </w:r>
    </w:p>
    <w:p w14:paraId="522EC32A" w14:textId="77777777"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spraying downward</w:t>
      </w:r>
    </w:p>
    <w:p w14:paraId="6701F32E" w14:textId="77777777"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direction of airflow not clearly away from worker</w:t>
      </w:r>
    </w:p>
    <w:p w14:paraId="50DB0C25" w14:textId="77777777"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no segregation of the worker from the source</w:t>
      </w:r>
    </w:p>
    <w:p w14:paraId="7E6DB883" w14:textId="77777777"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source less than 1 meter from the worker</w:t>
      </w:r>
    </w:p>
    <w:p w14:paraId="524C67F5" w14:textId="77777777"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liquid not highly volatile</w:t>
      </w:r>
    </w:p>
    <w:p w14:paraId="583D1145" w14:textId="77777777"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application rate 1 L/min</w:t>
      </w:r>
    </w:p>
    <w:p w14:paraId="39CC7A27" w14:textId="3A363DF5" w:rsidR="00891DA1" w:rsidRPr="008127EF" w:rsidRDefault="00891DA1"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percentile 75</w:t>
      </w:r>
      <w:r w:rsidRPr="008127EF">
        <w:rPr>
          <w:rFonts w:eastAsia="Times New Roman,Calibri" w:cs="Times New Roman,Calibri"/>
          <w:vertAlign w:val="superscript"/>
          <w:lang w:eastAsia="en-US"/>
        </w:rPr>
        <w:t>th</w:t>
      </w:r>
      <w:r w:rsidRPr="008127EF">
        <w:rPr>
          <w:rFonts w:eastAsia="Times New Roman,Calibri" w:cs="Times New Roman,Calibri"/>
          <w:lang w:eastAsia="en-US"/>
        </w:rPr>
        <w:t xml:space="preserve"> </w:t>
      </w:r>
    </w:p>
    <w:p w14:paraId="18D474AA" w14:textId="4497D9AD" w:rsidR="005F262A" w:rsidRPr="008127EF" w:rsidRDefault="005F262A" w:rsidP="009D0C1D">
      <w:pPr>
        <w:pStyle w:val="ListParagraph"/>
        <w:numPr>
          <w:ilvl w:val="0"/>
          <w:numId w:val="10"/>
        </w:numPr>
        <w:spacing w:line="260" w:lineRule="atLeast"/>
        <w:jc w:val="both"/>
        <w:rPr>
          <w:rFonts w:eastAsia="Times New Roman,Calibri" w:cs="Times New Roman,Calibri"/>
          <w:lang w:eastAsia="en-US"/>
        </w:rPr>
      </w:pPr>
      <w:r w:rsidRPr="008127EF">
        <w:rPr>
          <w:rFonts w:eastAsia="Times New Roman,Calibri" w:cs="Times New Roman,Calibri"/>
          <w:lang w:eastAsia="en-US"/>
        </w:rPr>
        <w:t>exposure duration: 480 min (full shift)</w:t>
      </w:r>
    </w:p>
    <w:p w14:paraId="1086A894" w14:textId="7BD856FF" w:rsidR="008973D7" w:rsidRPr="008127EF" w:rsidRDefault="008973D7" w:rsidP="008973D7">
      <w:pPr>
        <w:spacing w:line="260" w:lineRule="atLeast"/>
        <w:jc w:val="both"/>
        <w:rPr>
          <w:rFonts w:eastAsia="Times New Roman,Calibri" w:cs="Times New Roman,Calibri"/>
          <w:highlight w:val="yellow"/>
          <w:lang w:eastAsia="en-US"/>
        </w:rPr>
      </w:pPr>
    </w:p>
    <w:p w14:paraId="358E719E" w14:textId="3B776689" w:rsidR="008973D7" w:rsidRPr="008127EF" w:rsidRDefault="00D6255B" w:rsidP="008973D7">
      <w:pPr>
        <w:spacing w:line="260" w:lineRule="atLeast"/>
        <w:jc w:val="both"/>
        <w:rPr>
          <w:rFonts w:eastAsia="Times New Roman,Calibri" w:cs="Times New Roman,Calibri"/>
          <w:lang w:eastAsia="en-US"/>
        </w:rPr>
      </w:pPr>
      <w:r w:rsidRPr="008127EF">
        <w:rPr>
          <w:rFonts w:eastAsia="Times New Roman,Calibri" w:cs="Times New Roman,Calibri"/>
          <w:lang w:eastAsia="en-US"/>
        </w:rPr>
        <w:t>Based on</w:t>
      </w:r>
      <w:r w:rsidR="00B64AF6" w:rsidRPr="008127EF">
        <w:rPr>
          <w:rFonts w:eastAsia="Times New Roman,Calibri" w:cs="Times New Roman,Calibri"/>
          <w:lang w:eastAsia="en-US"/>
        </w:rPr>
        <w:t xml:space="preserve"> the model, the resulting exposure </w:t>
      </w:r>
      <w:r w:rsidR="00335DAF" w:rsidRPr="008127EF">
        <w:rPr>
          <w:rFonts w:eastAsia="Times New Roman,Calibri" w:cs="Times New Roman,Calibri"/>
          <w:lang w:eastAsia="en-US"/>
        </w:rPr>
        <w:t xml:space="preserve">to the working solution </w:t>
      </w:r>
      <w:r w:rsidR="00B64AF6" w:rsidRPr="008127EF">
        <w:rPr>
          <w:rFonts w:eastAsia="Times New Roman,Calibri" w:cs="Times New Roman,Calibri"/>
          <w:lang w:eastAsia="en-US"/>
        </w:rPr>
        <w:t>is as follows:</w:t>
      </w:r>
    </w:p>
    <w:tbl>
      <w:tblPr>
        <w:tblStyle w:val="TableGrid"/>
        <w:tblW w:w="9605" w:type="dxa"/>
        <w:tblLook w:val="04A0" w:firstRow="1" w:lastRow="0" w:firstColumn="1" w:lastColumn="0" w:noHBand="0" w:noVBand="1"/>
      </w:tblPr>
      <w:tblGrid>
        <w:gridCol w:w="3510"/>
        <w:gridCol w:w="2551"/>
        <w:gridCol w:w="3544"/>
      </w:tblGrid>
      <w:tr w:rsidR="001B47C1" w:rsidRPr="008127EF" w14:paraId="64D85077" w14:textId="77777777" w:rsidTr="00F40058">
        <w:trPr>
          <w:trHeight w:val="424"/>
        </w:trPr>
        <w:tc>
          <w:tcPr>
            <w:tcW w:w="3510" w:type="dxa"/>
            <w:tcBorders>
              <w:top w:val="single" w:sz="12" w:space="0" w:color="auto"/>
              <w:left w:val="single" w:sz="12" w:space="0" w:color="auto"/>
              <w:bottom w:val="single" w:sz="12" w:space="0" w:color="auto"/>
            </w:tcBorders>
            <w:vAlign w:val="center"/>
          </w:tcPr>
          <w:p w14:paraId="210CC6CA" w14:textId="77777777" w:rsidR="001B47C1" w:rsidRPr="008127EF" w:rsidRDefault="001B47C1" w:rsidP="005F262A">
            <w:pPr>
              <w:spacing w:line="260" w:lineRule="atLeast"/>
              <w:jc w:val="both"/>
              <w:rPr>
                <w:rFonts w:eastAsia="Times New Roman,Calibri" w:cs="Times New Roman,Calibri"/>
                <w:b/>
                <w:lang w:eastAsia="en-US"/>
              </w:rPr>
            </w:pPr>
          </w:p>
        </w:tc>
        <w:tc>
          <w:tcPr>
            <w:tcW w:w="2551" w:type="dxa"/>
            <w:tcBorders>
              <w:top w:val="single" w:sz="12" w:space="0" w:color="auto"/>
              <w:bottom w:val="single" w:sz="12" w:space="0" w:color="auto"/>
            </w:tcBorders>
            <w:vAlign w:val="center"/>
          </w:tcPr>
          <w:p w14:paraId="023301B0" w14:textId="2D109CC1" w:rsidR="001B47C1" w:rsidRPr="008127EF" w:rsidRDefault="00494F4A" w:rsidP="00E951FB">
            <w:pPr>
              <w:spacing w:line="260" w:lineRule="atLeast"/>
              <w:jc w:val="center"/>
              <w:rPr>
                <w:rFonts w:eastAsia="Times New Roman,Calibri" w:cs="Times New Roman,Calibri"/>
                <w:b/>
                <w:lang w:eastAsia="en-US"/>
              </w:rPr>
            </w:pPr>
            <w:r w:rsidRPr="008127EF">
              <w:rPr>
                <w:rFonts w:eastAsia="Times New Roman,Calibri" w:cs="Times New Roman,Calibri"/>
                <w:b/>
                <w:lang w:eastAsia="en-US"/>
              </w:rPr>
              <w:t>median</w:t>
            </w:r>
          </w:p>
        </w:tc>
        <w:tc>
          <w:tcPr>
            <w:tcW w:w="3544" w:type="dxa"/>
            <w:tcBorders>
              <w:top w:val="single" w:sz="12" w:space="0" w:color="auto"/>
              <w:bottom w:val="single" w:sz="12" w:space="0" w:color="auto"/>
              <w:right w:val="single" w:sz="12" w:space="0" w:color="auto"/>
            </w:tcBorders>
            <w:vAlign w:val="center"/>
          </w:tcPr>
          <w:p w14:paraId="79D4694B" w14:textId="2C184347" w:rsidR="001B47C1" w:rsidRPr="008127EF" w:rsidRDefault="00494F4A" w:rsidP="00E951FB">
            <w:pPr>
              <w:spacing w:line="260" w:lineRule="atLeast"/>
              <w:jc w:val="center"/>
              <w:rPr>
                <w:rFonts w:eastAsia="Times New Roman,Calibri" w:cs="Times New Roman,Calibri"/>
                <w:b/>
                <w:lang w:eastAsia="en-US"/>
              </w:rPr>
            </w:pPr>
            <w:r w:rsidRPr="008127EF">
              <w:rPr>
                <w:rFonts w:eastAsia="Times New Roman,Calibri" w:cs="Times New Roman,Calibri"/>
                <w:b/>
                <w:lang w:eastAsia="en-US"/>
              </w:rPr>
              <w:t>percentile distribution (75</w:t>
            </w:r>
            <w:r w:rsidRPr="008127EF">
              <w:rPr>
                <w:rFonts w:eastAsia="Times New Roman,Calibri" w:cs="Times New Roman,Calibri"/>
                <w:b/>
                <w:vertAlign w:val="superscript"/>
                <w:lang w:eastAsia="en-US"/>
              </w:rPr>
              <w:t>th</w:t>
            </w:r>
            <w:r w:rsidRPr="008127EF">
              <w:rPr>
                <w:rFonts w:eastAsia="Times New Roman,Calibri" w:cs="Times New Roman,Calibri"/>
                <w:b/>
                <w:lang w:eastAsia="en-US"/>
              </w:rPr>
              <w:t>)</w:t>
            </w:r>
          </w:p>
        </w:tc>
      </w:tr>
      <w:tr w:rsidR="001B47C1" w:rsidRPr="000A0893" w14:paraId="12333947" w14:textId="77777777" w:rsidTr="00F40058">
        <w:trPr>
          <w:trHeight w:val="441"/>
        </w:trPr>
        <w:tc>
          <w:tcPr>
            <w:tcW w:w="3510" w:type="dxa"/>
            <w:tcBorders>
              <w:top w:val="single" w:sz="12" w:space="0" w:color="auto"/>
              <w:left w:val="single" w:sz="12" w:space="0" w:color="auto"/>
            </w:tcBorders>
            <w:vAlign w:val="center"/>
          </w:tcPr>
          <w:p w14:paraId="5993DD7D" w14:textId="1B78E1F6" w:rsidR="001B47C1" w:rsidRPr="000A0893" w:rsidRDefault="001B47C1" w:rsidP="00DA1B14">
            <w:pPr>
              <w:spacing w:line="260" w:lineRule="atLeast"/>
              <w:rPr>
                <w:rFonts w:eastAsia="Times New Roman,Calibri" w:cs="Times New Roman,Calibri"/>
                <w:b/>
                <w:lang w:eastAsia="en-US"/>
              </w:rPr>
            </w:pPr>
            <w:r w:rsidRPr="000A0893">
              <w:rPr>
                <w:rFonts w:eastAsia="Times New Roman,Calibri" w:cs="Times New Roman,Calibri"/>
                <w:b/>
                <w:lang w:eastAsia="en-US"/>
              </w:rPr>
              <w:t>Resulting exposure rate hands</w:t>
            </w:r>
          </w:p>
        </w:tc>
        <w:tc>
          <w:tcPr>
            <w:tcW w:w="2551" w:type="dxa"/>
            <w:tcBorders>
              <w:top w:val="single" w:sz="12" w:space="0" w:color="auto"/>
            </w:tcBorders>
            <w:vAlign w:val="center"/>
          </w:tcPr>
          <w:p w14:paraId="18A4F2B5" w14:textId="00492470" w:rsidR="001B47C1" w:rsidRPr="000A0893" w:rsidRDefault="00E951FB" w:rsidP="00E951FB">
            <w:pPr>
              <w:spacing w:line="260" w:lineRule="atLeast"/>
              <w:jc w:val="center"/>
              <w:rPr>
                <w:rFonts w:eastAsia="Times New Roman,Calibri" w:cs="Times New Roman,Calibri"/>
                <w:lang w:eastAsia="en-US"/>
              </w:rPr>
            </w:pPr>
            <w:r w:rsidRPr="000A0893">
              <w:rPr>
                <w:rFonts w:eastAsia="Times New Roman,Calibri" w:cs="Times New Roman,Calibri"/>
                <w:lang w:eastAsia="en-US"/>
              </w:rPr>
              <w:t>11.2 µl/min</w:t>
            </w:r>
          </w:p>
        </w:tc>
        <w:tc>
          <w:tcPr>
            <w:tcW w:w="3544" w:type="dxa"/>
            <w:tcBorders>
              <w:top w:val="single" w:sz="12" w:space="0" w:color="auto"/>
              <w:right w:val="single" w:sz="12" w:space="0" w:color="auto"/>
            </w:tcBorders>
            <w:vAlign w:val="center"/>
          </w:tcPr>
          <w:p w14:paraId="0AFFCB9F" w14:textId="1BD024E6" w:rsidR="001B47C1" w:rsidRPr="000A0893" w:rsidRDefault="00B036BC" w:rsidP="00E951FB">
            <w:pPr>
              <w:spacing w:line="260" w:lineRule="atLeast"/>
              <w:jc w:val="center"/>
              <w:rPr>
                <w:rFonts w:eastAsia="Times New Roman,Calibri" w:cs="Times New Roman,Calibri"/>
                <w:lang w:eastAsia="en-US"/>
              </w:rPr>
            </w:pPr>
            <w:r w:rsidRPr="000A0893">
              <w:rPr>
                <w:rFonts w:eastAsia="Times New Roman,Calibri" w:cs="Times New Roman,Calibri"/>
                <w:lang w:eastAsia="en-US"/>
              </w:rPr>
              <w:t>37.6 µl/min</w:t>
            </w:r>
          </w:p>
        </w:tc>
      </w:tr>
      <w:tr w:rsidR="001B47C1" w:rsidRPr="000A0893" w14:paraId="40E1A6AA" w14:textId="77777777" w:rsidTr="00F40058">
        <w:trPr>
          <w:trHeight w:val="405"/>
        </w:trPr>
        <w:tc>
          <w:tcPr>
            <w:tcW w:w="3510" w:type="dxa"/>
            <w:tcBorders>
              <w:left w:val="single" w:sz="12" w:space="0" w:color="auto"/>
              <w:bottom w:val="single" w:sz="12" w:space="0" w:color="auto"/>
            </w:tcBorders>
            <w:vAlign w:val="center"/>
          </w:tcPr>
          <w:p w14:paraId="52291A34" w14:textId="431CD7BA" w:rsidR="001B47C1" w:rsidRPr="000A0893" w:rsidRDefault="00494F4A" w:rsidP="00DA1B14">
            <w:pPr>
              <w:spacing w:line="260" w:lineRule="atLeast"/>
              <w:rPr>
                <w:rFonts w:eastAsia="Times New Roman,Calibri" w:cs="Times New Roman,Calibri"/>
                <w:b/>
                <w:lang w:eastAsia="en-US"/>
              </w:rPr>
            </w:pPr>
            <w:r w:rsidRPr="000A0893">
              <w:rPr>
                <w:rFonts w:eastAsia="Times New Roman,Calibri" w:cs="Times New Roman,Calibri"/>
                <w:b/>
                <w:lang w:eastAsia="en-US"/>
              </w:rPr>
              <w:t>Resulting exposure rate body</w:t>
            </w:r>
          </w:p>
        </w:tc>
        <w:tc>
          <w:tcPr>
            <w:tcW w:w="2551" w:type="dxa"/>
            <w:tcBorders>
              <w:bottom w:val="single" w:sz="12" w:space="0" w:color="auto"/>
            </w:tcBorders>
            <w:vAlign w:val="center"/>
          </w:tcPr>
          <w:p w14:paraId="0DDF2CB0" w14:textId="54670507" w:rsidR="001B47C1" w:rsidRPr="000A0893" w:rsidRDefault="00B036BC" w:rsidP="00E951FB">
            <w:pPr>
              <w:spacing w:line="260" w:lineRule="atLeast"/>
              <w:jc w:val="center"/>
              <w:rPr>
                <w:rFonts w:eastAsia="Times New Roman,Calibri" w:cs="Times New Roman,Calibri"/>
                <w:lang w:eastAsia="en-US"/>
              </w:rPr>
            </w:pPr>
            <w:r w:rsidRPr="000A0893">
              <w:rPr>
                <w:rFonts w:eastAsia="Times New Roman,Calibri" w:cs="Times New Roman,Calibri"/>
                <w:lang w:eastAsia="en-US"/>
              </w:rPr>
              <w:t>52.3 µl/min</w:t>
            </w:r>
          </w:p>
        </w:tc>
        <w:tc>
          <w:tcPr>
            <w:tcW w:w="3544" w:type="dxa"/>
            <w:tcBorders>
              <w:bottom w:val="single" w:sz="12" w:space="0" w:color="auto"/>
              <w:right w:val="single" w:sz="12" w:space="0" w:color="auto"/>
            </w:tcBorders>
            <w:vAlign w:val="center"/>
          </w:tcPr>
          <w:p w14:paraId="45C20FB7" w14:textId="493BBAD4" w:rsidR="001B47C1" w:rsidRPr="000A0893" w:rsidRDefault="00B036BC" w:rsidP="00E951FB">
            <w:pPr>
              <w:spacing w:line="260" w:lineRule="atLeast"/>
              <w:jc w:val="center"/>
              <w:rPr>
                <w:rFonts w:eastAsia="Times New Roman,Calibri" w:cs="Times New Roman,Calibri"/>
                <w:lang w:eastAsia="en-US"/>
              </w:rPr>
            </w:pPr>
            <w:r w:rsidRPr="000A0893">
              <w:rPr>
                <w:rFonts w:eastAsia="Times New Roman,Calibri" w:cs="Times New Roman,Calibri"/>
                <w:lang w:eastAsia="en-US"/>
              </w:rPr>
              <w:t>175 µl/min</w:t>
            </w:r>
          </w:p>
        </w:tc>
      </w:tr>
      <w:tr w:rsidR="00DA1B14" w:rsidRPr="000A0893" w14:paraId="26E0789B" w14:textId="77777777" w:rsidTr="00F40058">
        <w:trPr>
          <w:trHeight w:val="405"/>
        </w:trPr>
        <w:tc>
          <w:tcPr>
            <w:tcW w:w="3510" w:type="dxa"/>
            <w:tcBorders>
              <w:top w:val="single" w:sz="12" w:space="0" w:color="auto"/>
              <w:left w:val="single" w:sz="12" w:space="0" w:color="auto"/>
            </w:tcBorders>
            <w:vAlign w:val="center"/>
          </w:tcPr>
          <w:p w14:paraId="0C9CF688" w14:textId="427B89D4" w:rsidR="00DA1B14" w:rsidRPr="000A0893" w:rsidRDefault="00DA1B14" w:rsidP="00DA1B14">
            <w:pPr>
              <w:spacing w:line="260" w:lineRule="atLeast"/>
              <w:rPr>
                <w:rFonts w:eastAsia="Times New Roman,Calibri" w:cs="Times New Roman,Calibri"/>
                <w:b/>
                <w:lang w:eastAsia="en-US"/>
              </w:rPr>
            </w:pPr>
            <w:r w:rsidRPr="000A0893">
              <w:rPr>
                <w:rFonts w:eastAsia="Times New Roman,Calibri" w:cs="Times New Roman,Calibri"/>
                <w:b/>
                <w:lang w:eastAsia="en-US"/>
              </w:rPr>
              <w:lastRenderedPageBreak/>
              <w:t>Exposure loading per shift hands</w:t>
            </w:r>
          </w:p>
        </w:tc>
        <w:tc>
          <w:tcPr>
            <w:tcW w:w="2551" w:type="dxa"/>
            <w:tcBorders>
              <w:top w:val="single" w:sz="12" w:space="0" w:color="auto"/>
            </w:tcBorders>
            <w:vAlign w:val="center"/>
          </w:tcPr>
          <w:p w14:paraId="7CAA8071" w14:textId="28B075C7" w:rsidR="00DA1B14" w:rsidRPr="000A0893" w:rsidRDefault="000C484C" w:rsidP="00DA1B14">
            <w:pPr>
              <w:spacing w:line="260" w:lineRule="atLeast"/>
              <w:jc w:val="center"/>
              <w:rPr>
                <w:rFonts w:eastAsia="Times New Roman,Calibri" w:cs="Times New Roman,Calibri"/>
                <w:lang w:eastAsia="en-US"/>
              </w:rPr>
            </w:pPr>
            <w:r w:rsidRPr="000A0893">
              <w:rPr>
                <w:rFonts w:eastAsia="Times New Roman,Calibri" w:cs="Times New Roman,Calibri"/>
                <w:lang w:eastAsia="en-US"/>
              </w:rPr>
              <w:t>5390 µl</w:t>
            </w:r>
          </w:p>
        </w:tc>
        <w:tc>
          <w:tcPr>
            <w:tcW w:w="3544" w:type="dxa"/>
            <w:tcBorders>
              <w:top w:val="single" w:sz="12" w:space="0" w:color="auto"/>
              <w:right w:val="single" w:sz="12" w:space="0" w:color="auto"/>
            </w:tcBorders>
            <w:vAlign w:val="center"/>
          </w:tcPr>
          <w:p w14:paraId="340E625E" w14:textId="638E61B4" w:rsidR="00DA1B14" w:rsidRPr="000A0893" w:rsidRDefault="00D6255B" w:rsidP="00DA1B14">
            <w:pPr>
              <w:spacing w:line="260" w:lineRule="atLeast"/>
              <w:jc w:val="center"/>
              <w:rPr>
                <w:rFonts w:eastAsia="Times New Roman,Calibri" w:cs="Times New Roman,Calibri"/>
                <w:lang w:eastAsia="en-US"/>
              </w:rPr>
            </w:pPr>
            <w:r w:rsidRPr="000A0893">
              <w:rPr>
                <w:rFonts w:eastAsia="Times New Roman,Calibri" w:cs="Times New Roman,Calibri"/>
                <w:lang w:eastAsia="en-US"/>
              </w:rPr>
              <w:t xml:space="preserve">18100 </w:t>
            </w:r>
            <w:r w:rsidR="000C484C" w:rsidRPr="000A0893">
              <w:rPr>
                <w:rFonts w:eastAsia="Times New Roman,Calibri" w:cs="Times New Roman,Calibri"/>
                <w:lang w:eastAsia="en-US"/>
              </w:rPr>
              <w:t>µl</w:t>
            </w:r>
          </w:p>
        </w:tc>
      </w:tr>
      <w:tr w:rsidR="00DA1B14" w:rsidRPr="000A0893" w14:paraId="2237929E" w14:textId="77777777" w:rsidTr="00F40058">
        <w:trPr>
          <w:trHeight w:val="405"/>
        </w:trPr>
        <w:tc>
          <w:tcPr>
            <w:tcW w:w="3510" w:type="dxa"/>
            <w:tcBorders>
              <w:left w:val="single" w:sz="12" w:space="0" w:color="auto"/>
              <w:bottom w:val="single" w:sz="12" w:space="0" w:color="auto"/>
            </w:tcBorders>
            <w:vAlign w:val="center"/>
          </w:tcPr>
          <w:p w14:paraId="166CB074" w14:textId="4BEEAF07" w:rsidR="00DA1B14" w:rsidRPr="000A0893" w:rsidRDefault="00DA1B14" w:rsidP="00DA1B14">
            <w:pPr>
              <w:spacing w:line="260" w:lineRule="atLeast"/>
              <w:rPr>
                <w:rFonts w:eastAsia="Times New Roman,Calibri" w:cs="Times New Roman,Calibri"/>
                <w:b/>
                <w:lang w:eastAsia="en-US"/>
              </w:rPr>
            </w:pPr>
            <w:r w:rsidRPr="000A0893">
              <w:rPr>
                <w:rFonts w:eastAsia="Times New Roman,Calibri" w:cs="Times New Roman,Calibri"/>
                <w:b/>
                <w:lang w:eastAsia="en-US"/>
              </w:rPr>
              <w:t>Exposure loading per shift body</w:t>
            </w:r>
          </w:p>
        </w:tc>
        <w:tc>
          <w:tcPr>
            <w:tcW w:w="2551" w:type="dxa"/>
            <w:tcBorders>
              <w:bottom w:val="single" w:sz="12" w:space="0" w:color="auto"/>
            </w:tcBorders>
            <w:vAlign w:val="center"/>
          </w:tcPr>
          <w:p w14:paraId="62BA0684" w14:textId="594AEB3F" w:rsidR="00DA1B14" w:rsidRPr="000A0893" w:rsidRDefault="000C484C" w:rsidP="00DA1B14">
            <w:pPr>
              <w:spacing w:line="260" w:lineRule="atLeast"/>
              <w:jc w:val="center"/>
              <w:rPr>
                <w:rFonts w:eastAsia="Times New Roman,Calibri" w:cs="Times New Roman,Calibri"/>
                <w:lang w:eastAsia="en-US"/>
              </w:rPr>
            </w:pPr>
            <w:r w:rsidRPr="000A0893">
              <w:rPr>
                <w:rFonts w:eastAsia="Times New Roman,Calibri" w:cs="Times New Roman,Calibri"/>
                <w:lang w:eastAsia="en-US"/>
              </w:rPr>
              <w:t>25100 µl</w:t>
            </w:r>
          </w:p>
        </w:tc>
        <w:tc>
          <w:tcPr>
            <w:tcW w:w="3544" w:type="dxa"/>
            <w:tcBorders>
              <w:bottom w:val="single" w:sz="12" w:space="0" w:color="auto"/>
              <w:right w:val="single" w:sz="12" w:space="0" w:color="auto"/>
            </w:tcBorders>
            <w:vAlign w:val="center"/>
          </w:tcPr>
          <w:p w14:paraId="1598CE85" w14:textId="148303B6" w:rsidR="00DA1B14" w:rsidRPr="000A0893" w:rsidRDefault="00D6255B" w:rsidP="00DA1B14">
            <w:pPr>
              <w:spacing w:line="260" w:lineRule="atLeast"/>
              <w:jc w:val="center"/>
              <w:rPr>
                <w:rFonts w:eastAsia="Times New Roman,Calibri" w:cs="Times New Roman,Calibri"/>
                <w:lang w:eastAsia="en-US"/>
              </w:rPr>
            </w:pPr>
            <w:r w:rsidRPr="000A0893">
              <w:rPr>
                <w:rFonts w:eastAsia="Times New Roman,Calibri" w:cs="Times New Roman,Calibri"/>
                <w:lang w:eastAsia="en-US"/>
              </w:rPr>
              <w:t xml:space="preserve">84100 </w:t>
            </w:r>
            <w:r w:rsidR="000C484C" w:rsidRPr="000A0893">
              <w:rPr>
                <w:rFonts w:eastAsia="Times New Roman,Calibri" w:cs="Times New Roman,Calibri"/>
                <w:lang w:eastAsia="en-US"/>
              </w:rPr>
              <w:t>µl</w:t>
            </w:r>
          </w:p>
        </w:tc>
      </w:tr>
      <w:tr w:rsidR="00F40058" w:rsidRPr="000A0893" w14:paraId="3F62AEF4" w14:textId="77777777" w:rsidTr="001A38E3">
        <w:trPr>
          <w:trHeight w:val="405"/>
        </w:trPr>
        <w:tc>
          <w:tcPr>
            <w:tcW w:w="3510" w:type="dxa"/>
            <w:tcBorders>
              <w:top w:val="single" w:sz="12" w:space="0" w:color="auto"/>
              <w:left w:val="single" w:sz="12" w:space="0" w:color="auto"/>
              <w:bottom w:val="single" w:sz="12" w:space="0" w:color="auto"/>
            </w:tcBorders>
            <w:vAlign w:val="center"/>
          </w:tcPr>
          <w:p w14:paraId="6318AF7F" w14:textId="3D2631FC" w:rsidR="00F40058" w:rsidRPr="000A0893" w:rsidRDefault="00F40058" w:rsidP="00F40058">
            <w:pPr>
              <w:spacing w:line="260" w:lineRule="atLeast"/>
              <w:rPr>
                <w:rFonts w:eastAsia="Times New Roman,Calibri" w:cs="Times New Roman,Calibri"/>
                <w:b/>
                <w:lang w:eastAsia="en-US"/>
              </w:rPr>
            </w:pPr>
            <w:r w:rsidRPr="000A0893">
              <w:rPr>
                <w:rFonts w:eastAsia="Times New Roman,Calibri" w:cs="Times New Roman,Calibri"/>
                <w:b/>
                <w:lang w:eastAsia="en-US"/>
              </w:rPr>
              <w:t>Total dermal exposure per shift</w:t>
            </w:r>
          </w:p>
        </w:tc>
        <w:tc>
          <w:tcPr>
            <w:tcW w:w="2551" w:type="dxa"/>
            <w:tcBorders>
              <w:top w:val="single" w:sz="12" w:space="0" w:color="auto"/>
              <w:bottom w:val="single" w:sz="12" w:space="0" w:color="auto"/>
            </w:tcBorders>
            <w:vAlign w:val="center"/>
          </w:tcPr>
          <w:p w14:paraId="4511884F" w14:textId="39BAFE04" w:rsidR="00F40058" w:rsidRPr="000A0893" w:rsidRDefault="00F40058" w:rsidP="00F40058">
            <w:pPr>
              <w:spacing w:line="260" w:lineRule="atLeast"/>
              <w:jc w:val="center"/>
              <w:rPr>
                <w:rFonts w:eastAsia="Times New Roman,Calibri" w:cs="Times New Roman,Calibri"/>
                <w:lang w:eastAsia="en-US"/>
              </w:rPr>
            </w:pPr>
            <w:r w:rsidRPr="000A0893">
              <w:rPr>
                <w:rFonts w:eastAsia="Times New Roman,Calibri" w:cs="Times New Roman,Calibri"/>
                <w:lang w:eastAsia="en-US"/>
              </w:rPr>
              <w:t>30490 µl/day</w:t>
            </w:r>
          </w:p>
        </w:tc>
        <w:tc>
          <w:tcPr>
            <w:tcW w:w="3544" w:type="dxa"/>
            <w:tcBorders>
              <w:top w:val="single" w:sz="12" w:space="0" w:color="auto"/>
              <w:bottom w:val="single" w:sz="12" w:space="0" w:color="auto"/>
              <w:right w:val="single" w:sz="12" w:space="0" w:color="auto"/>
            </w:tcBorders>
            <w:vAlign w:val="center"/>
          </w:tcPr>
          <w:p w14:paraId="4CA70B20" w14:textId="5D4F5F6D" w:rsidR="00F40058" w:rsidRPr="000A0893" w:rsidRDefault="00F40058" w:rsidP="00F40058">
            <w:pPr>
              <w:spacing w:line="260" w:lineRule="atLeast"/>
              <w:jc w:val="center"/>
              <w:rPr>
                <w:rFonts w:eastAsia="Times New Roman,Calibri" w:cs="Times New Roman,Calibri"/>
                <w:b/>
                <w:lang w:eastAsia="en-US"/>
              </w:rPr>
            </w:pPr>
            <w:r w:rsidRPr="000A0893">
              <w:rPr>
                <w:rFonts w:eastAsia="Times New Roman,Calibri" w:cs="Times New Roman,Calibri"/>
                <w:b/>
                <w:lang w:eastAsia="en-US"/>
              </w:rPr>
              <w:t>102200 µl/day</w:t>
            </w:r>
          </w:p>
        </w:tc>
      </w:tr>
    </w:tbl>
    <w:p w14:paraId="4DF3B0DA" w14:textId="49EF055A" w:rsidR="005F262A" w:rsidRPr="000A0893" w:rsidRDefault="005F262A" w:rsidP="005F262A">
      <w:pPr>
        <w:spacing w:line="260" w:lineRule="atLeast"/>
        <w:jc w:val="both"/>
        <w:rPr>
          <w:rFonts w:eastAsia="Times New Roman,Calibri" w:cs="Times New Roman,Calibri"/>
          <w:lang w:eastAsia="en-US"/>
        </w:rPr>
      </w:pPr>
    </w:p>
    <w:p w14:paraId="4B42E468" w14:textId="77777777" w:rsidR="005F262A" w:rsidRPr="000A0893" w:rsidRDefault="005F262A" w:rsidP="005F262A">
      <w:pPr>
        <w:spacing w:line="260" w:lineRule="atLeast"/>
        <w:jc w:val="center"/>
        <w:rPr>
          <w:rFonts w:eastAsia="Times New Roman,Calibri" w:cs="Times New Roman,Calibri"/>
          <w:b/>
          <w:u w:val="single"/>
          <w:lang w:eastAsia="en-US"/>
        </w:rPr>
      </w:pPr>
    </w:p>
    <w:p w14:paraId="2D780268" w14:textId="6CBC2363" w:rsidR="008B3D26" w:rsidRPr="000A0893" w:rsidRDefault="00A26C11" w:rsidP="0082332B">
      <w:pPr>
        <w:jc w:val="both"/>
        <w:rPr>
          <w:rFonts w:eastAsia="Times New Roman,Calibri" w:cs="Times New Roman,Calibri"/>
          <w:lang w:eastAsia="en-US"/>
        </w:rPr>
      </w:pPr>
      <w:r w:rsidRPr="000A0893">
        <w:rPr>
          <w:rFonts w:eastAsia="Times New Roman,Calibri" w:cs="Times New Roman,Calibri"/>
          <w:lang w:eastAsia="en-US"/>
        </w:rPr>
        <w:t xml:space="preserve">The </w:t>
      </w:r>
      <w:r w:rsidR="00B55CCC" w:rsidRPr="000A0893">
        <w:rPr>
          <w:rFonts w:eastAsia="Times New Roman,Calibri" w:cs="Times New Roman,Calibri"/>
          <w:lang w:eastAsia="en-US"/>
        </w:rPr>
        <w:t xml:space="preserve">concentrate </w:t>
      </w:r>
      <w:r w:rsidRPr="000A0893">
        <w:rPr>
          <w:rFonts w:eastAsia="Times New Roman,Calibri" w:cs="Times New Roman,Calibri"/>
          <w:lang w:eastAsia="en-US"/>
        </w:rPr>
        <w:t xml:space="preserve">product contains </w:t>
      </w:r>
      <w:r w:rsidR="00B55CCC" w:rsidRPr="000A0893">
        <w:rPr>
          <w:rFonts w:eastAsia="Times New Roman,Calibri" w:cs="Times New Roman,Calibri"/>
          <w:lang w:eastAsia="en-US"/>
        </w:rPr>
        <w:t>6.1%</w:t>
      </w:r>
      <w:r w:rsidRPr="000A0893">
        <w:rPr>
          <w:rFonts w:eastAsia="Times New Roman,Calibri" w:cs="Times New Roman,Calibri"/>
          <w:lang w:eastAsia="en-US"/>
        </w:rPr>
        <w:t xml:space="preserve"> S-metoprene. The dilution rate is 5 ml product to 5 L working solution</w:t>
      </w:r>
      <w:r w:rsidR="00B27FC6" w:rsidRPr="000A0893">
        <w:rPr>
          <w:rFonts w:eastAsia="Times New Roman,Calibri" w:cs="Times New Roman,Calibri"/>
          <w:lang w:eastAsia="en-US"/>
        </w:rPr>
        <w:t>, resulting in 0.0</w:t>
      </w:r>
      <w:r w:rsidR="002973B3" w:rsidRPr="000A0893">
        <w:rPr>
          <w:rFonts w:eastAsia="Times New Roman,Calibri" w:cs="Times New Roman,Calibri"/>
          <w:lang w:eastAsia="en-US"/>
        </w:rPr>
        <w:t>0</w:t>
      </w:r>
      <w:r w:rsidR="00B27FC6" w:rsidRPr="000A0893">
        <w:rPr>
          <w:rFonts w:eastAsia="Times New Roman,Calibri" w:cs="Times New Roman,Calibri"/>
          <w:lang w:eastAsia="en-US"/>
        </w:rPr>
        <w:t>495% a.s. in the workin</w:t>
      </w:r>
      <w:r w:rsidR="00021EB3" w:rsidRPr="000A0893">
        <w:rPr>
          <w:rFonts w:eastAsia="Times New Roman,Calibri" w:cs="Times New Roman,Calibri"/>
          <w:lang w:eastAsia="en-US"/>
        </w:rPr>
        <w:t>g</w:t>
      </w:r>
      <w:r w:rsidR="00B27FC6" w:rsidRPr="000A0893">
        <w:rPr>
          <w:rFonts w:eastAsia="Times New Roman,Calibri" w:cs="Times New Roman,Calibri"/>
          <w:lang w:eastAsia="en-US"/>
        </w:rPr>
        <w:t xml:space="preserve"> solution</w:t>
      </w:r>
      <w:r w:rsidRPr="000A0893">
        <w:rPr>
          <w:rFonts w:eastAsia="Times New Roman,Calibri" w:cs="Times New Roman,Calibri"/>
          <w:lang w:eastAsia="en-US"/>
        </w:rPr>
        <w:t xml:space="preserve">. Consequently, </w:t>
      </w:r>
      <w:r w:rsidR="00A179BA" w:rsidRPr="000A0893">
        <w:rPr>
          <w:rFonts w:eastAsia="Times New Roman,Calibri" w:cs="Times New Roman,Calibri"/>
          <w:lang w:eastAsia="en-US"/>
        </w:rPr>
        <w:t xml:space="preserve">the </w:t>
      </w:r>
      <w:r w:rsidR="00243F97" w:rsidRPr="000A0893">
        <w:rPr>
          <w:rFonts w:eastAsia="Times New Roman,Calibri" w:cs="Times New Roman,Calibri"/>
          <w:lang w:eastAsia="en-US"/>
        </w:rPr>
        <w:t xml:space="preserve">estimated </w:t>
      </w:r>
      <w:r w:rsidR="008E5855" w:rsidRPr="000A0893">
        <w:rPr>
          <w:rFonts w:eastAsia="Times New Roman,Calibri" w:cs="Times New Roman,Calibri"/>
          <w:lang w:eastAsia="en-US"/>
        </w:rPr>
        <w:t xml:space="preserve">daily </w:t>
      </w:r>
      <w:r w:rsidR="00A179BA" w:rsidRPr="000A0893">
        <w:rPr>
          <w:rFonts w:eastAsia="Times New Roman,Calibri" w:cs="Times New Roman,Calibri"/>
          <w:lang w:eastAsia="en-US"/>
        </w:rPr>
        <w:t>dermal exposure of 102</w:t>
      </w:r>
      <w:r w:rsidR="00243F97" w:rsidRPr="000A0893">
        <w:rPr>
          <w:rFonts w:eastAsia="Times New Roman,Calibri" w:cs="Times New Roman,Calibri"/>
          <w:lang w:eastAsia="en-US"/>
        </w:rPr>
        <w:t xml:space="preserve">200 µl </w:t>
      </w:r>
      <w:r w:rsidR="00DA1056" w:rsidRPr="000A0893">
        <w:rPr>
          <w:rFonts w:eastAsia="Times New Roman,Calibri" w:cs="Times New Roman,Calibri"/>
          <w:lang w:eastAsia="en-US"/>
        </w:rPr>
        <w:t>(102200 m</w:t>
      </w:r>
      <w:r w:rsidR="006552DF" w:rsidRPr="000A0893">
        <w:rPr>
          <w:rFonts w:eastAsia="Times New Roman,Calibri" w:cs="Times New Roman,Calibri"/>
          <w:lang w:eastAsia="en-US"/>
        </w:rPr>
        <w:t>g – as the dilution is mainly water, its density is considered 1</w:t>
      </w:r>
      <w:r w:rsidR="00DA1056" w:rsidRPr="000A0893">
        <w:rPr>
          <w:rFonts w:eastAsia="Times New Roman,Calibri" w:cs="Times New Roman,Calibri"/>
          <w:lang w:eastAsia="en-US"/>
        </w:rPr>
        <w:t xml:space="preserve">) </w:t>
      </w:r>
      <w:r w:rsidR="00243F97" w:rsidRPr="000A0893">
        <w:rPr>
          <w:rFonts w:eastAsia="Times New Roman,Calibri" w:cs="Times New Roman,Calibri"/>
          <w:lang w:eastAsia="en-US"/>
        </w:rPr>
        <w:t xml:space="preserve">equals to an external </w:t>
      </w:r>
      <w:r w:rsidR="00D23CC0" w:rsidRPr="000A0893">
        <w:rPr>
          <w:rFonts w:eastAsia="Times New Roman,Calibri" w:cs="Times New Roman,Calibri"/>
          <w:lang w:eastAsia="en-US"/>
        </w:rPr>
        <w:t xml:space="preserve">dermal exposure of </w:t>
      </w:r>
      <w:r w:rsidR="008B3D26" w:rsidRPr="000A0893">
        <w:rPr>
          <w:rFonts w:eastAsia="Times New Roman,Calibri" w:cs="Times New Roman,Calibri"/>
          <w:lang w:eastAsia="en-US"/>
        </w:rPr>
        <w:t>5</w:t>
      </w:r>
      <w:r w:rsidR="00A54A67" w:rsidRPr="000A0893">
        <w:rPr>
          <w:rFonts w:eastAsia="Times New Roman,Calibri" w:cs="Times New Roman,Calibri"/>
          <w:lang w:eastAsia="en-US"/>
        </w:rPr>
        <w:t>.</w:t>
      </w:r>
      <w:r w:rsidR="00823A5D" w:rsidRPr="000A0893">
        <w:rPr>
          <w:rFonts w:eastAsia="Times New Roman,Calibri" w:cs="Times New Roman,Calibri"/>
          <w:lang w:eastAsia="en-US"/>
        </w:rPr>
        <w:t>056</w:t>
      </w:r>
      <w:r w:rsidR="008B3D26" w:rsidRPr="000A0893">
        <w:rPr>
          <w:rFonts w:eastAsia="Times New Roman,Calibri" w:cs="Times New Roman,Calibri"/>
          <w:lang w:eastAsia="en-US"/>
        </w:rPr>
        <w:t xml:space="preserve"> m</w:t>
      </w:r>
      <w:r w:rsidR="004142F9" w:rsidRPr="000A0893">
        <w:rPr>
          <w:rFonts w:eastAsia="Times New Roman,Calibri" w:cs="Times New Roman,Calibri"/>
          <w:lang w:eastAsia="en-US"/>
        </w:rPr>
        <w:t>g</w:t>
      </w:r>
      <w:r w:rsidR="008B3D26" w:rsidRPr="000A0893">
        <w:rPr>
          <w:rFonts w:eastAsia="Times New Roman,Calibri" w:cs="Times New Roman,Calibri"/>
          <w:lang w:eastAsia="en-US"/>
        </w:rPr>
        <w:t xml:space="preserve"> active substance.</w:t>
      </w:r>
    </w:p>
    <w:p w14:paraId="7322FE6B" w14:textId="77777777" w:rsidR="008B3D26" w:rsidRPr="000A0893" w:rsidRDefault="008B3D26" w:rsidP="0082332B">
      <w:pPr>
        <w:jc w:val="both"/>
        <w:rPr>
          <w:rFonts w:eastAsia="Times New Roman,Calibri" w:cs="Times New Roman,Calibri"/>
          <w:lang w:eastAsia="en-US"/>
        </w:rPr>
      </w:pPr>
    </w:p>
    <w:p w14:paraId="1B94A5A0" w14:textId="7BE7D7A9" w:rsidR="006F5235" w:rsidRPr="000A0893" w:rsidRDefault="008B3D26" w:rsidP="0082332B">
      <w:pPr>
        <w:jc w:val="both"/>
        <w:rPr>
          <w:rFonts w:eastAsia="Times New Roman,Calibri" w:cs="Times New Roman,Calibri"/>
          <w:lang w:eastAsia="en-US"/>
        </w:rPr>
      </w:pPr>
      <w:r w:rsidRPr="000A0893">
        <w:rPr>
          <w:rFonts w:eastAsia="Times New Roman,Calibri" w:cs="Times New Roman,Calibri"/>
          <w:lang w:eastAsia="en-US"/>
        </w:rPr>
        <w:t xml:space="preserve">With the dermal absorption value of </w:t>
      </w:r>
      <w:r w:rsidR="005A3059" w:rsidRPr="000A0893">
        <w:rPr>
          <w:rFonts w:eastAsia="Times New Roman,Calibri" w:cs="Times New Roman,Calibri"/>
          <w:lang w:eastAsia="en-US"/>
        </w:rPr>
        <w:t>5</w:t>
      </w:r>
      <w:r w:rsidR="00AA248F">
        <w:rPr>
          <w:rFonts w:eastAsia="Times New Roman,Calibri" w:cs="Times New Roman,Calibri"/>
          <w:lang w:eastAsia="en-US"/>
        </w:rPr>
        <w:t>0</w:t>
      </w:r>
      <w:r w:rsidRPr="000A0893">
        <w:rPr>
          <w:rFonts w:eastAsia="Times New Roman,Calibri" w:cs="Times New Roman,Calibri"/>
          <w:lang w:eastAsia="en-US"/>
        </w:rPr>
        <w:t xml:space="preserve">% and a user body weight of </w:t>
      </w:r>
      <w:r w:rsidR="00637155" w:rsidRPr="000A0893">
        <w:rPr>
          <w:rFonts w:eastAsia="Times New Roman,Calibri" w:cs="Times New Roman,Calibri"/>
          <w:lang w:eastAsia="en-US"/>
        </w:rPr>
        <w:t>60 kg, the resulting internal systemic exposure is</w:t>
      </w:r>
      <w:r w:rsidR="00761DAA" w:rsidRPr="000A0893">
        <w:rPr>
          <w:rFonts w:eastAsia="Times New Roman,Calibri" w:cs="Times New Roman,Calibri"/>
          <w:lang w:eastAsia="en-US"/>
        </w:rPr>
        <w:t xml:space="preserve"> </w:t>
      </w:r>
      <w:r w:rsidR="00395E63" w:rsidRPr="000A0893">
        <w:rPr>
          <w:rFonts w:eastAsia="Times New Roman,Calibri" w:cs="Times New Roman,Calibri"/>
          <w:b/>
          <w:lang w:eastAsia="en-US"/>
        </w:rPr>
        <w:t>0.</w:t>
      </w:r>
      <w:r w:rsidR="002973B3" w:rsidRPr="000A0893">
        <w:rPr>
          <w:rFonts w:eastAsia="Times New Roman,Calibri" w:cs="Times New Roman,Calibri"/>
          <w:b/>
          <w:lang w:eastAsia="en-US"/>
        </w:rPr>
        <w:t>0</w:t>
      </w:r>
      <w:r w:rsidR="00AA248F">
        <w:rPr>
          <w:rFonts w:eastAsia="Times New Roman,Calibri" w:cs="Times New Roman,Calibri"/>
          <w:b/>
          <w:lang w:eastAsia="en-US"/>
        </w:rPr>
        <w:t>42</w:t>
      </w:r>
      <w:r w:rsidR="00B27FC6" w:rsidRPr="000A0893">
        <w:rPr>
          <w:rFonts w:eastAsia="Times New Roman,Calibri" w:cs="Times New Roman,Calibri"/>
          <w:b/>
          <w:lang w:eastAsia="en-US"/>
        </w:rPr>
        <w:t xml:space="preserve"> </w:t>
      </w:r>
      <w:r w:rsidR="00395E63" w:rsidRPr="000A0893">
        <w:rPr>
          <w:rFonts w:eastAsia="Times New Roman,Calibri" w:cs="Times New Roman,Calibri"/>
          <w:b/>
          <w:lang w:eastAsia="en-US"/>
        </w:rPr>
        <w:t>mg/kg bw/day</w:t>
      </w:r>
      <w:r w:rsidR="00395E63" w:rsidRPr="000A0893">
        <w:rPr>
          <w:rFonts w:eastAsia="Times New Roman,Calibri" w:cs="Times New Roman,Calibri"/>
          <w:lang w:eastAsia="en-US"/>
        </w:rPr>
        <w:t>.</w:t>
      </w:r>
      <w:r w:rsidR="00775538" w:rsidRPr="000A0893">
        <w:rPr>
          <w:rFonts w:eastAsia="Times New Roman,Calibri" w:cs="Times New Roman,Calibri"/>
          <w:lang w:eastAsia="en-US"/>
        </w:rPr>
        <w:t xml:space="preserve"> </w:t>
      </w:r>
    </w:p>
    <w:p w14:paraId="336D134C" w14:textId="7A8A1F33" w:rsidR="00775538" w:rsidRPr="000A0893" w:rsidRDefault="00775538" w:rsidP="0082332B">
      <w:pPr>
        <w:jc w:val="both"/>
        <w:rPr>
          <w:rFonts w:eastAsia="Times New Roman,Calibri" w:cs="Times New Roman,Calibri"/>
          <w:lang w:eastAsia="en-US"/>
        </w:rPr>
      </w:pPr>
    </w:p>
    <w:p w14:paraId="1FDBEA81" w14:textId="418360D0" w:rsidR="00775538" w:rsidRPr="000A0893" w:rsidRDefault="00775538" w:rsidP="0082332B">
      <w:pPr>
        <w:jc w:val="both"/>
        <w:rPr>
          <w:rFonts w:eastAsia="Times New Roman,Calibri" w:cs="Times New Roman,Calibri"/>
          <w:lang w:eastAsia="en-US"/>
        </w:rPr>
      </w:pPr>
      <w:r w:rsidRPr="000A0893">
        <w:rPr>
          <w:rFonts w:eastAsia="Times New Roman,Calibri" w:cs="Times New Roman,Calibri"/>
          <w:lang w:eastAsia="en-US"/>
        </w:rPr>
        <w:t xml:space="preserve">This value represents an absolute worst case as </w:t>
      </w:r>
      <w:r w:rsidR="00D86FF9" w:rsidRPr="000A0893">
        <w:rPr>
          <w:rFonts w:eastAsia="Times New Roman,Calibri" w:cs="Times New Roman,Calibri"/>
          <w:lang w:eastAsia="en-US"/>
        </w:rPr>
        <w:t xml:space="preserve">both the application rate and exposure duration values </w:t>
      </w:r>
      <w:r w:rsidR="0068717F" w:rsidRPr="000A0893">
        <w:rPr>
          <w:rFonts w:eastAsia="Times New Roman,Calibri" w:cs="Times New Roman,Calibri"/>
          <w:lang w:eastAsia="en-US"/>
        </w:rPr>
        <w:t>were worst case figures.</w:t>
      </w:r>
      <w:r w:rsidR="00325D82" w:rsidRPr="000A0893">
        <w:rPr>
          <w:rFonts w:eastAsia="Times New Roman,Calibri" w:cs="Times New Roman,Calibri"/>
          <w:lang w:eastAsia="en-US"/>
        </w:rPr>
        <w:t xml:space="preserve"> For the above calculations the use of PPE was not considered (Tier 1).</w:t>
      </w:r>
    </w:p>
    <w:p w14:paraId="21F1B79E" w14:textId="2B311939" w:rsidR="00483AC3" w:rsidRPr="000A0893" w:rsidRDefault="006F5235">
      <w:pPr>
        <w:rPr>
          <w:rFonts w:eastAsia="Times New Roman,Calibri" w:cs="Times New Roman,Calibri"/>
          <w:lang w:eastAsia="en-US"/>
        </w:rPr>
      </w:pPr>
      <w:r w:rsidRPr="000A0893">
        <w:rPr>
          <w:rFonts w:eastAsia="Times New Roman,Calibri" w:cs="Times New Roman,Calibri"/>
          <w:lang w:eastAsia="en-US"/>
        </w:rPr>
        <w:t xml:space="preserve"> </w:t>
      </w:r>
      <w:r w:rsidR="00483AC3" w:rsidRPr="000A0893">
        <w:rPr>
          <w:rFonts w:eastAsia="Times New Roman,Calibri" w:cs="Times New Roman,Calibri"/>
          <w:lang w:eastAsia="en-US"/>
        </w:rPr>
        <w:br w:type="page"/>
      </w:r>
    </w:p>
    <w:p w14:paraId="634798F9" w14:textId="17289E2B" w:rsidR="00DA327F" w:rsidRPr="000A0893" w:rsidRDefault="00DA327F" w:rsidP="00DA327F">
      <w:pPr>
        <w:spacing w:line="260" w:lineRule="atLeast"/>
        <w:jc w:val="both"/>
        <w:rPr>
          <w:rFonts w:eastAsia="Times New Roman,Calibri" w:cs="Times New Roman,Calibri"/>
          <w:b/>
          <w:lang w:eastAsia="en-US"/>
        </w:rPr>
      </w:pPr>
      <w:r w:rsidRPr="000A0893">
        <w:rPr>
          <w:rFonts w:eastAsia="Times New Roman,Calibri" w:cs="Times New Roman,Calibri"/>
          <w:b/>
          <w:lang w:eastAsia="en-US"/>
        </w:rPr>
        <w:lastRenderedPageBreak/>
        <w:t xml:space="preserve">Inhalation exposure (ART): </w:t>
      </w:r>
    </w:p>
    <w:p w14:paraId="4CC47FBE" w14:textId="77777777" w:rsidR="00DA327F" w:rsidRPr="000A0893" w:rsidRDefault="00DA327F" w:rsidP="00DA327F">
      <w:pPr>
        <w:spacing w:line="260" w:lineRule="atLeast"/>
        <w:jc w:val="both"/>
        <w:rPr>
          <w:rFonts w:eastAsia="Times New Roman,Calibri" w:cs="Times New Roman,Calibri"/>
          <w:lang w:eastAsia="en-US"/>
        </w:rPr>
      </w:pPr>
    </w:p>
    <w:p w14:paraId="29657C75" w14:textId="48D6B413" w:rsidR="00DA327F" w:rsidRPr="000A0893" w:rsidRDefault="00DA327F" w:rsidP="00DA327F">
      <w:pPr>
        <w:spacing w:line="260" w:lineRule="atLeast"/>
        <w:jc w:val="both"/>
        <w:rPr>
          <w:rFonts w:eastAsia="Times New Roman,Calibri" w:cs="Times New Roman,Calibri"/>
          <w:lang w:eastAsia="en-US"/>
        </w:rPr>
      </w:pPr>
      <w:r w:rsidRPr="000A0893">
        <w:rPr>
          <w:rFonts w:eastAsia="Times New Roman,Calibri" w:cs="Times New Roman,Calibri"/>
          <w:lang w:eastAsia="en-US"/>
        </w:rPr>
        <w:t>The following model configurations were used in ART:</w:t>
      </w:r>
    </w:p>
    <w:p w14:paraId="0C657C24" w14:textId="77777777" w:rsidR="00AD6C3D" w:rsidRPr="000A0893" w:rsidRDefault="00AD6C3D" w:rsidP="00AD6C3D">
      <w:pPr>
        <w:spacing w:line="260" w:lineRule="atLeast"/>
        <w:jc w:val="both"/>
        <w:rPr>
          <w:rFonts w:eastAsia="Times New Roman,Calibri" w:cs="Times New Roman,Calibri"/>
          <w:u w:val="single"/>
          <w:lang w:eastAsia="en-US"/>
        </w:rPr>
      </w:pPr>
    </w:p>
    <w:p w14:paraId="2C582BD3" w14:textId="7777777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indoor application</w:t>
      </w:r>
    </w:p>
    <w:p w14:paraId="4D9600B6" w14:textId="7777777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spraying downward</w:t>
      </w:r>
    </w:p>
    <w:p w14:paraId="0EA635C4" w14:textId="7777777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no segregation of the worker from the source</w:t>
      </w:r>
    </w:p>
    <w:p w14:paraId="1969460B" w14:textId="7777777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source less than 1 meter from the worker (near field)</w:t>
      </w:r>
    </w:p>
    <w:p w14:paraId="76B0E36B" w14:textId="7777777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liquid non-volatile</w:t>
      </w:r>
    </w:p>
    <w:p w14:paraId="7B116E63" w14:textId="7777777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application rate 0.3-3 L/min</w:t>
      </w:r>
    </w:p>
    <w:p w14:paraId="66C4C92B" w14:textId="7777777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natural good ventilation</w:t>
      </w:r>
    </w:p>
    <w:p w14:paraId="2666648B" w14:textId="58391C87" w:rsidR="00AD6C3D" w:rsidRPr="000A0893" w:rsidRDefault="00AD6C3D"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vapour pressure 0.000623 Pa</w:t>
      </w:r>
    </w:p>
    <w:p w14:paraId="22083DD0" w14:textId="0FBEFFA8" w:rsidR="001544C1" w:rsidRPr="000A0893" w:rsidRDefault="001544C1" w:rsidP="009D0C1D">
      <w:pPr>
        <w:pStyle w:val="ListParagraph"/>
        <w:numPr>
          <w:ilvl w:val="0"/>
          <w:numId w:val="10"/>
        </w:num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exposure duration: 480 min </w:t>
      </w:r>
      <w:r w:rsidR="003422E5" w:rsidRPr="000A0893">
        <w:rPr>
          <w:rFonts w:eastAsia="Times New Roman,Calibri" w:cs="Times New Roman,Calibri"/>
          <w:lang w:eastAsia="en-US"/>
        </w:rPr>
        <w:t>(full shift)</w:t>
      </w:r>
    </w:p>
    <w:p w14:paraId="412BEDE1" w14:textId="77777777" w:rsidR="00AD6C3D" w:rsidRPr="000A0893" w:rsidRDefault="00AD6C3D" w:rsidP="00AD6C3D">
      <w:pPr>
        <w:spacing w:line="260" w:lineRule="atLeast"/>
        <w:jc w:val="both"/>
        <w:rPr>
          <w:rFonts w:eastAsia="Times New Roman,Calibri" w:cs="Times New Roman,Calibri"/>
          <w:lang w:eastAsia="en-US"/>
        </w:rPr>
      </w:pPr>
    </w:p>
    <w:p w14:paraId="502E3E76" w14:textId="273B87C4" w:rsidR="00BD6E1C" w:rsidRPr="000A0893" w:rsidRDefault="00BD6E1C" w:rsidP="00BD6E1C">
      <w:pPr>
        <w:spacing w:line="260" w:lineRule="atLeast"/>
        <w:jc w:val="both"/>
        <w:rPr>
          <w:rFonts w:eastAsia="Times New Roman,Calibri" w:cs="Times New Roman,Calibri"/>
          <w:lang w:eastAsia="en-US"/>
        </w:rPr>
      </w:pPr>
    </w:p>
    <w:p w14:paraId="31D422B4" w14:textId="414DE415" w:rsidR="005D7F57" w:rsidRPr="000A0893" w:rsidRDefault="00DA327F" w:rsidP="00BD6E1C">
      <w:p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As a result of ART inhalation modelling, it was concluded that the estimated </w:t>
      </w:r>
      <w:r w:rsidR="008F039E" w:rsidRPr="000A0893">
        <w:rPr>
          <w:rFonts w:eastAsia="Times New Roman,Calibri" w:cs="Times New Roman,Calibri"/>
          <w:lang w:eastAsia="en-US"/>
        </w:rPr>
        <w:t xml:space="preserve">inhalation exposure was </w:t>
      </w:r>
      <w:r w:rsidR="008F039E" w:rsidRPr="000A0893">
        <w:rPr>
          <w:rFonts w:eastAsia="Times New Roman,Calibri" w:cs="Times New Roman,Calibri"/>
          <w:b/>
          <w:lang w:eastAsia="en-US"/>
        </w:rPr>
        <w:t>0.</w:t>
      </w:r>
      <w:r w:rsidR="00BF5512" w:rsidRPr="000A0893">
        <w:rPr>
          <w:rFonts w:eastAsia="Times New Roman,Calibri" w:cs="Times New Roman,Calibri"/>
          <w:b/>
          <w:lang w:eastAsia="en-US"/>
        </w:rPr>
        <w:t>00048</w:t>
      </w:r>
      <w:r w:rsidR="008F039E" w:rsidRPr="000A0893">
        <w:rPr>
          <w:rFonts w:eastAsia="Times New Roman,Calibri" w:cs="Times New Roman,Calibri"/>
          <w:b/>
          <w:lang w:eastAsia="en-US"/>
        </w:rPr>
        <w:t xml:space="preserve"> mg/m³</w:t>
      </w:r>
      <w:r w:rsidR="008F039E" w:rsidRPr="000A0893">
        <w:rPr>
          <w:rFonts w:eastAsia="Times New Roman,Calibri" w:cs="Times New Roman,Calibri"/>
          <w:lang w:eastAsia="en-US"/>
        </w:rPr>
        <w:t xml:space="preserve"> </w:t>
      </w:r>
      <w:r w:rsidR="00E517D7" w:rsidRPr="000A0893">
        <w:rPr>
          <w:rFonts w:eastAsia="Times New Roman,Calibri" w:cs="Times New Roman,Calibri"/>
          <w:lang w:eastAsia="en-US"/>
        </w:rPr>
        <w:t xml:space="preserve">active ingredient </w:t>
      </w:r>
      <w:r w:rsidR="008F039E" w:rsidRPr="000A0893">
        <w:rPr>
          <w:rFonts w:eastAsia="Times New Roman,Calibri" w:cs="Times New Roman,Calibri"/>
          <w:lang w:eastAsia="en-US"/>
        </w:rPr>
        <w:t>(75th percentile value).</w:t>
      </w:r>
    </w:p>
    <w:p w14:paraId="65ABB6CC" w14:textId="0790A41A" w:rsidR="006C6E24" w:rsidRPr="000A0893" w:rsidRDefault="006C6E24" w:rsidP="00BD6E1C">
      <w:pPr>
        <w:spacing w:line="260" w:lineRule="atLeast"/>
        <w:jc w:val="both"/>
        <w:rPr>
          <w:rFonts w:eastAsia="Times New Roman,Calibri" w:cs="Times New Roman,Calibri"/>
          <w:lang w:eastAsia="en-US"/>
        </w:rPr>
      </w:pPr>
    </w:p>
    <w:p w14:paraId="4B121A12" w14:textId="45261B22" w:rsidR="00BF5512" w:rsidRPr="008127EF" w:rsidRDefault="006C6E24" w:rsidP="00BF5512">
      <w:p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Based on </w:t>
      </w:r>
      <w:r w:rsidR="00375F5A" w:rsidRPr="000A0893">
        <w:rPr>
          <w:rFonts w:eastAsia="Times New Roman,Calibri" w:cs="Times New Roman,Calibri"/>
          <w:lang w:eastAsia="en-US"/>
        </w:rPr>
        <w:t xml:space="preserve">HEAdhoc </w:t>
      </w:r>
      <w:r w:rsidR="002966EA" w:rsidRPr="000A0893">
        <w:rPr>
          <w:rFonts w:eastAsia="Times New Roman,Calibri" w:cs="Times New Roman,Calibri"/>
          <w:lang w:eastAsia="en-US"/>
        </w:rPr>
        <w:t>R</w:t>
      </w:r>
      <w:r w:rsidR="00375F5A" w:rsidRPr="000A0893">
        <w:rPr>
          <w:rFonts w:eastAsia="Times New Roman,Calibri" w:cs="Times New Roman,Calibri"/>
          <w:lang w:eastAsia="en-US"/>
        </w:rPr>
        <w:t xml:space="preserve">ecommendation </w:t>
      </w:r>
      <w:r w:rsidR="002966EA" w:rsidRPr="000A0893">
        <w:rPr>
          <w:rFonts w:eastAsia="Times New Roman,Calibri" w:cs="Times New Roman,Calibri"/>
          <w:lang w:eastAsia="en-US"/>
        </w:rPr>
        <w:t xml:space="preserve">no. </w:t>
      </w:r>
      <w:r w:rsidR="00375F5A" w:rsidRPr="000A0893">
        <w:rPr>
          <w:rFonts w:eastAsia="Times New Roman,Calibri" w:cs="Times New Roman,Calibri"/>
          <w:lang w:eastAsia="en-US"/>
        </w:rPr>
        <w:t>14</w:t>
      </w:r>
      <w:r w:rsidR="002966EA" w:rsidRPr="000A0893">
        <w:rPr>
          <w:rFonts w:eastAsia="Times New Roman,Calibri" w:cs="Times New Roman,Calibri"/>
          <w:lang w:eastAsia="en-US"/>
        </w:rPr>
        <w:t xml:space="preserve"> revising HEEG Opinion 17 or ECHA’s Biocides Human Health Exposure Methodology, </w:t>
      </w:r>
      <w:r w:rsidR="00F94388" w:rsidRPr="000A0893">
        <w:rPr>
          <w:rFonts w:eastAsia="Times New Roman,Calibri" w:cs="Times New Roman,Calibri"/>
          <w:lang w:eastAsia="en-US"/>
        </w:rPr>
        <w:t xml:space="preserve">the default adult inhalation rate is </w:t>
      </w:r>
      <w:r w:rsidR="00F94388" w:rsidRPr="000A0893">
        <w:rPr>
          <w:rFonts w:eastAsia="Times New Roman,Calibri" w:cs="Times New Roman,Calibri"/>
          <w:b/>
          <w:lang w:eastAsia="en-US"/>
        </w:rPr>
        <w:t>1.25 m</w:t>
      </w:r>
      <w:r w:rsidR="00F94388" w:rsidRPr="000A0893">
        <w:rPr>
          <w:rFonts w:eastAsia="Times New Roman,Calibri" w:cs="Times New Roman,Calibri"/>
          <w:b/>
          <w:vertAlign w:val="superscript"/>
          <w:lang w:eastAsia="en-US"/>
        </w:rPr>
        <w:t>3</w:t>
      </w:r>
      <w:r w:rsidR="00F94388" w:rsidRPr="000A0893">
        <w:rPr>
          <w:rFonts w:eastAsia="Times New Roman,Calibri" w:cs="Times New Roman,Calibri"/>
          <w:b/>
          <w:lang w:eastAsia="en-US"/>
        </w:rPr>
        <w:t>/h</w:t>
      </w:r>
      <w:r w:rsidR="00F94388" w:rsidRPr="000A0893">
        <w:rPr>
          <w:rFonts w:eastAsia="Times New Roman,Calibri" w:cs="Times New Roman,Calibri"/>
          <w:lang w:eastAsia="en-US"/>
        </w:rPr>
        <w:t>.</w:t>
      </w:r>
      <w:r w:rsidR="0050701B" w:rsidRPr="000A0893">
        <w:rPr>
          <w:rFonts w:eastAsia="Times New Roman,Calibri" w:cs="Times New Roman,Calibri"/>
          <w:lang w:eastAsia="en-US"/>
        </w:rPr>
        <w:t xml:space="preserve"> With an exposure </w:t>
      </w:r>
      <w:r w:rsidR="00D054A8" w:rsidRPr="000A0893">
        <w:rPr>
          <w:rFonts w:eastAsia="Times New Roman,Calibri" w:cs="Times New Roman,Calibri"/>
          <w:lang w:eastAsia="en-US"/>
        </w:rPr>
        <w:t xml:space="preserve">duration of </w:t>
      </w:r>
      <w:r w:rsidR="00D054A8" w:rsidRPr="000A0893">
        <w:rPr>
          <w:rFonts w:eastAsia="Times New Roman,Calibri" w:cs="Times New Roman,Calibri"/>
          <w:b/>
          <w:lang w:eastAsia="en-US"/>
        </w:rPr>
        <w:t>480 min</w:t>
      </w:r>
      <w:r w:rsidR="00D054A8" w:rsidRPr="000A0893">
        <w:rPr>
          <w:rFonts w:eastAsia="Times New Roman,Calibri" w:cs="Times New Roman,Calibri"/>
          <w:lang w:eastAsia="en-US"/>
        </w:rPr>
        <w:t xml:space="preserve">, a total of </w:t>
      </w:r>
      <w:r w:rsidR="00D054A8" w:rsidRPr="000A0893">
        <w:rPr>
          <w:rFonts w:eastAsia="Times New Roman,Calibri" w:cs="Times New Roman,Calibri"/>
          <w:b/>
          <w:lang w:eastAsia="en-US"/>
        </w:rPr>
        <w:t>10 m</w:t>
      </w:r>
      <w:r w:rsidR="00D054A8" w:rsidRPr="000A0893">
        <w:rPr>
          <w:rFonts w:eastAsia="Times New Roman,Calibri" w:cs="Times New Roman,Calibri"/>
          <w:b/>
          <w:vertAlign w:val="superscript"/>
          <w:lang w:eastAsia="en-US"/>
        </w:rPr>
        <w:t>3</w:t>
      </w:r>
      <w:r w:rsidR="00D054A8" w:rsidRPr="000A0893">
        <w:rPr>
          <w:rFonts w:eastAsia="Times New Roman,Calibri" w:cs="Times New Roman,Calibri"/>
          <w:lang w:eastAsia="en-US"/>
        </w:rPr>
        <w:t xml:space="preserve"> air is inhaled. </w:t>
      </w:r>
      <w:r w:rsidR="007203C1" w:rsidRPr="000A0893">
        <w:rPr>
          <w:rFonts w:eastAsia="Times New Roman,Calibri" w:cs="Times New Roman,Calibri"/>
          <w:lang w:eastAsia="en-US"/>
        </w:rPr>
        <w:t xml:space="preserve">The resulting </w:t>
      </w:r>
      <w:r w:rsidR="00FD0D9A" w:rsidRPr="000A0893">
        <w:rPr>
          <w:rFonts w:eastAsia="Times New Roman,Calibri" w:cs="Times New Roman,Calibri"/>
          <w:lang w:eastAsia="en-US"/>
        </w:rPr>
        <w:t xml:space="preserve">exposure is </w:t>
      </w:r>
      <w:r w:rsidR="00FD0D9A" w:rsidRPr="000A0893">
        <w:rPr>
          <w:rFonts w:eastAsia="Times New Roman,Calibri" w:cs="Times New Roman,Calibri"/>
          <w:b/>
          <w:lang w:eastAsia="en-US"/>
        </w:rPr>
        <w:t>0.</w:t>
      </w:r>
      <w:r w:rsidR="00BF5512" w:rsidRPr="000A0893">
        <w:rPr>
          <w:rFonts w:eastAsia="Times New Roman,Calibri" w:cs="Times New Roman,Calibri"/>
          <w:b/>
          <w:lang w:eastAsia="en-US"/>
        </w:rPr>
        <w:t>0048</w:t>
      </w:r>
      <w:r w:rsidR="00FD0D9A" w:rsidRPr="000A0893">
        <w:rPr>
          <w:rFonts w:eastAsia="Times New Roman,Calibri" w:cs="Times New Roman,Calibri"/>
          <w:b/>
          <w:lang w:eastAsia="en-US"/>
        </w:rPr>
        <w:t xml:space="preserve"> mg</w:t>
      </w:r>
      <w:r w:rsidR="00FD0D9A" w:rsidRPr="000A0893">
        <w:rPr>
          <w:rFonts w:eastAsia="Times New Roman,Calibri" w:cs="Times New Roman,Calibri"/>
          <w:lang w:eastAsia="en-US"/>
        </w:rPr>
        <w:t xml:space="preserve"> </w:t>
      </w:r>
      <w:r w:rsidR="00BF5512" w:rsidRPr="000A0893">
        <w:rPr>
          <w:rFonts w:eastAsia="Times New Roman,Calibri" w:cs="Times New Roman,Calibri"/>
          <w:lang w:eastAsia="en-US"/>
        </w:rPr>
        <w:t>active</w:t>
      </w:r>
      <w:r w:rsidR="00837589" w:rsidRPr="000A0893">
        <w:rPr>
          <w:rFonts w:eastAsia="Times New Roman,Calibri" w:cs="Times New Roman,Calibri"/>
          <w:lang w:eastAsia="en-US"/>
        </w:rPr>
        <w:t xml:space="preserve"> substance</w:t>
      </w:r>
      <w:r w:rsidR="00FD0D9A" w:rsidRPr="000A0893">
        <w:rPr>
          <w:rFonts w:eastAsia="Times New Roman,Calibri" w:cs="Times New Roman,Calibri"/>
          <w:lang w:eastAsia="en-US"/>
        </w:rPr>
        <w:t xml:space="preserve"> per day (worst case value</w:t>
      </w:r>
      <w:r w:rsidR="00587901" w:rsidRPr="000A0893">
        <w:rPr>
          <w:rFonts w:eastAsia="Times New Roman,Calibri" w:cs="Times New Roman,Calibri"/>
          <w:lang w:eastAsia="en-US"/>
        </w:rPr>
        <w:t>,</w:t>
      </w:r>
      <w:r w:rsidR="00FD0D9A" w:rsidRPr="000A0893">
        <w:rPr>
          <w:rFonts w:eastAsia="Times New Roman,Calibri" w:cs="Times New Roman,Calibri"/>
          <w:lang w:eastAsia="en-US"/>
        </w:rPr>
        <w:t xml:space="preserve"> calculated with spraying during full shift, which is a clear overestimation).</w:t>
      </w:r>
      <w:r w:rsidR="00853F74" w:rsidRPr="000A0893">
        <w:rPr>
          <w:rFonts w:eastAsia="Times New Roman,Calibri" w:cs="Times New Roman,Calibri"/>
          <w:lang w:eastAsia="en-US"/>
        </w:rPr>
        <w:t xml:space="preserve"> </w:t>
      </w:r>
      <w:r w:rsidR="00BF5512" w:rsidRPr="000A0893">
        <w:rPr>
          <w:rFonts w:eastAsia="Times New Roman,Calibri" w:cs="Times New Roman,Calibri"/>
          <w:lang w:eastAsia="en-US"/>
        </w:rPr>
        <w:t xml:space="preserve">With a user body weight of </w:t>
      </w:r>
      <w:r w:rsidR="00BF5512" w:rsidRPr="000A0893">
        <w:rPr>
          <w:rFonts w:eastAsia="Times New Roman,Calibri" w:cs="Times New Roman,Calibri"/>
          <w:b/>
          <w:lang w:eastAsia="en-US"/>
        </w:rPr>
        <w:t>60 kg</w:t>
      </w:r>
      <w:r w:rsidR="00BF5512" w:rsidRPr="000A0893">
        <w:rPr>
          <w:rFonts w:eastAsia="Times New Roman,Calibri" w:cs="Times New Roman,Calibri"/>
          <w:lang w:eastAsia="en-US"/>
        </w:rPr>
        <w:t xml:space="preserve">, the resulting systemic exposure is </w:t>
      </w:r>
      <w:r w:rsidR="00BF5512" w:rsidRPr="000A0893">
        <w:rPr>
          <w:rFonts w:eastAsia="Times New Roman,Calibri" w:cs="Times New Roman,Calibri"/>
          <w:b/>
          <w:lang w:eastAsia="en-US"/>
        </w:rPr>
        <w:t>0.00008 mg/kg bw/d</w:t>
      </w:r>
      <w:r w:rsidR="00BF5512" w:rsidRPr="000A0893">
        <w:rPr>
          <w:rFonts w:eastAsia="Times New Roman,Calibri" w:cs="Times New Roman,Calibri"/>
          <w:lang w:eastAsia="en-US"/>
        </w:rPr>
        <w:t>.</w:t>
      </w:r>
    </w:p>
    <w:p w14:paraId="386A17BE" w14:textId="77777777" w:rsidR="003422E5" w:rsidRPr="008127EF" w:rsidRDefault="003422E5" w:rsidP="00BD6E1C">
      <w:pPr>
        <w:spacing w:line="260" w:lineRule="atLeast"/>
        <w:jc w:val="both"/>
        <w:rPr>
          <w:rFonts w:eastAsia="Times New Roman,Calibri" w:cs="Times New Roman,Calibri"/>
          <w:lang w:eastAsia="en-US"/>
        </w:rPr>
      </w:pPr>
    </w:p>
    <w:p w14:paraId="33CE17E0" w14:textId="77777777" w:rsidR="005D7F57" w:rsidRPr="008127EF" w:rsidRDefault="005D7F57">
      <w:pPr>
        <w:rPr>
          <w:rFonts w:eastAsia="Times New Roman,Calibri" w:cs="Times New Roman,Calibri"/>
          <w:b/>
          <w:u w:val="single"/>
          <w:lang w:eastAsia="en-US"/>
        </w:rPr>
      </w:pPr>
      <w:r w:rsidRPr="008127EF">
        <w:rPr>
          <w:rFonts w:eastAsia="Times New Roman,Calibri" w:cs="Times New Roman,Calibri"/>
          <w:b/>
          <w:u w:val="single"/>
          <w:lang w:eastAsia="en-US"/>
        </w:rPr>
        <w:br w:type="page"/>
      </w:r>
    </w:p>
    <w:p w14:paraId="6202D033" w14:textId="4055BA05" w:rsidR="003422E5" w:rsidRPr="008127EF" w:rsidRDefault="00BD6E1C" w:rsidP="005D7F57">
      <w:pPr>
        <w:spacing w:line="260" w:lineRule="atLeast"/>
        <w:jc w:val="center"/>
        <w:rPr>
          <w:rFonts w:eastAsia="Times New Roman,Calibri" w:cs="Times New Roman,Calibri"/>
          <w:b/>
          <w:u w:val="single"/>
          <w:lang w:eastAsia="en-US"/>
        </w:rPr>
      </w:pPr>
      <w:r w:rsidRPr="008127EF">
        <w:rPr>
          <w:rFonts w:eastAsia="Times New Roman,Calibri" w:cs="Times New Roman,Calibri"/>
          <w:b/>
          <w:u w:val="single"/>
          <w:lang w:eastAsia="en-US"/>
        </w:rPr>
        <w:lastRenderedPageBreak/>
        <w:t>ART output tables:</w:t>
      </w:r>
    </w:p>
    <w:p w14:paraId="79FB7F76" w14:textId="77777777" w:rsidR="005D7F57" w:rsidRPr="008127EF" w:rsidRDefault="005D7F57" w:rsidP="005D7F57">
      <w:pPr>
        <w:spacing w:line="260" w:lineRule="atLeast"/>
        <w:jc w:val="center"/>
        <w:rPr>
          <w:rFonts w:eastAsia="Times New Roman,Calibri" w:cs="Times New Roman,Calibri"/>
          <w:b/>
          <w:u w:val="single"/>
          <w:lang w:eastAsia="en-US"/>
        </w:rPr>
      </w:pPr>
    </w:p>
    <w:p w14:paraId="3FED25CE" w14:textId="07D01AB1" w:rsidR="00BD6E1C" w:rsidRPr="008127EF" w:rsidRDefault="00BD6E1C" w:rsidP="00BD6E1C">
      <w:pPr>
        <w:spacing w:line="260" w:lineRule="atLeast"/>
        <w:jc w:val="both"/>
        <w:rPr>
          <w:rFonts w:eastAsia="Times New Roman,Calibri" w:cs="Times New Roman,Calibri"/>
          <w:lang w:eastAsia="en-US"/>
        </w:rPr>
      </w:pPr>
    </w:p>
    <w:tbl>
      <w:tblPr>
        <w:tblW w:w="9787" w:type="dxa"/>
        <w:tblInd w:w="70" w:type="dxa"/>
        <w:tblCellMar>
          <w:left w:w="70" w:type="dxa"/>
          <w:right w:w="70" w:type="dxa"/>
        </w:tblCellMar>
        <w:tblLook w:val="04A0" w:firstRow="1" w:lastRow="0" w:firstColumn="1" w:lastColumn="0" w:noHBand="0" w:noVBand="1"/>
      </w:tblPr>
      <w:tblGrid>
        <w:gridCol w:w="5568"/>
        <w:gridCol w:w="4071"/>
        <w:gridCol w:w="148"/>
      </w:tblGrid>
      <w:tr w:rsidR="00740683" w:rsidRPr="008127EF" w14:paraId="493FF86D" w14:textId="77777777" w:rsidTr="00CB1101">
        <w:trPr>
          <w:trHeight w:val="360"/>
        </w:trPr>
        <w:tc>
          <w:tcPr>
            <w:tcW w:w="9787" w:type="dxa"/>
            <w:gridSpan w:val="3"/>
            <w:tcBorders>
              <w:top w:val="nil"/>
              <w:left w:val="nil"/>
              <w:bottom w:val="nil"/>
              <w:right w:val="nil"/>
            </w:tcBorders>
            <w:shd w:val="clear" w:color="auto" w:fill="auto"/>
            <w:hideMark/>
          </w:tcPr>
          <w:p w14:paraId="0E82C158" w14:textId="77777777" w:rsidR="00740683" w:rsidRPr="008127EF" w:rsidRDefault="00740683" w:rsidP="00740683">
            <w:pPr>
              <w:rPr>
                <w:rFonts w:cs="Arial"/>
                <w:b/>
                <w:bCs/>
                <w:color w:val="000000"/>
                <w:sz w:val="24"/>
                <w:szCs w:val="24"/>
                <w:lang w:eastAsia="hu-HU"/>
              </w:rPr>
            </w:pPr>
            <w:r w:rsidRPr="008127EF">
              <w:rPr>
                <w:rFonts w:cs="Arial"/>
                <w:b/>
                <w:bCs/>
                <w:color w:val="000000"/>
                <w:sz w:val="24"/>
                <w:szCs w:val="24"/>
                <w:lang w:eastAsia="hu-HU"/>
              </w:rPr>
              <w:t>ART REPORT – Biopren 5 EC larvicide concentrate – 11-Aug-18</w:t>
            </w:r>
          </w:p>
        </w:tc>
      </w:tr>
      <w:tr w:rsidR="00740683" w:rsidRPr="008127EF" w14:paraId="5FC88549" w14:textId="77777777" w:rsidTr="00CB1101">
        <w:trPr>
          <w:trHeight w:val="93"/>
        </w:trPr>
        <w:tc>
          <w:tcPr>
            <w:tcW w:w="5568" w:type="dxa"/>
            <w:tcBorders>
              <w:top w:val="nil"/>
              <w:left w:val="nil"/>
              <w:bottom w:val="nil"/>
              <w:right w:val="nil"/>
            </w:tcBorders>
            <w:shd w:val="clear" w:color="auto" w:fill="auto"/>
            <w:hideMark/>
          </w:tcPr>
          <w:p w14:paraId="362A54ED" w14:textId="77777777" w:rsidR="00740683" w:rsidRPr="008127EF" w:rsidRDefault="00740683" w:rsidP="00740683">
            <w:pPr>
              <w:rPr>
                <w:rFonts w:cs="Arial"/>
                <w:b/>
                <w:bCs/>
                <w:color w:val="000000"/>
                <w:sz w:val="24"/>
                <w:szCs w:val="24"/>
                <w:lang w:eastAsia="hu-HU"/>
              </w:rPr>
            </w:pPr>
          </w:p>
        </w:tc>
        <w:tc>
          <w:tcPr>
            <w:tcW w:w="4071" w:type="dxa"/>
            <w:tcBorders>
              <w:top w:val="nil"/>
              <w:left w:val="nil"/>
              <w:bottom w:val="nil"/>
              <w:right w:val="nil"/>
            </w:tcBorders>
            <w:shd w:val="clear" w:color="auto" w:fill="auto"/>
            <w:hideMark/>
          </w:tcPr>
          <w:p w14:paraId="1108CE15" w14:textId="77777777" w:rsidR="00740683" w:rsidRPr="008127EF" w:rsidRDefault="00740683" w:rsidP="00740683">
            <w:pPr>
              <w:rPr>
                <w:rFonts w:ascii="Times New Roman" w:hAnsi="Times New Roman"/>
                <w:lang w:eastAsia="hu-HU"/>
              </w:rPr>
            </w:pPr>
          </w:p>
        </w:tc>
        <w:tc>
          <w:tcPr>
            <w:tcW w:w="146" w:type="dxa"/>
            <w:tcBorders>
              <w:top w:val="nil"/>
              <w:left w:val="nil"/>
              <w:bottom w:val="nil"/>
              <w:right w:val="nil"/>
            </w:tcBorders>
            <w:shd w:val="clear" w:color="auto" w:fill="auto"/>
            <w:hideMark/>
          </w:tcPr>
          <w:p w14:paraId="19D6C822" w14:textId="77777777" w:rsidR="00740683" w:rsidRPr="008127EF" w:rsidRDefault="00740683" w:rsidP="00740683">
            <w:pPr>
              <w:rPr>
                <w:rFonts w:ascii="Times New Roman" w:hAnsi="Times New Roman"/>
                <w:lang w:eastAsia="hu-HU"/>
              </w:rPr>
            </w:pPr>
          </w:p>
        </w:tc>
      </w:tr>
      <w:tr w:rsidR="00740683" w:rsidRPr="008127EF" w14:paraId="74FD62D9" w14:textId="77777777" w:rsidTr="00CB1101">
        <w:trPr>
          <w:trHeight w:val="360"/>
        </w:trPr>
        <w:tc>
          <w:tcPr>
            <w:tcW w:w="9787" w:type="dxa"/>
            <w:gridSpan w:val="3"/>
            <w:tcBorders>
              <w:top w:val="nil"/>
              <w:left w:val="nil"/>
              <w:bottom w:val="nil"/>
              <w:right w:val="nil"/>
            </w:tcBorders>
            <w:shd w:val="clear" w:color="auto" w:fill="auto"/>
            <w:hideMark/>
          </w:tcPr>
          <w:p w14:paraId="2AAE1F8E" w14:textId="77777777" w:rsidR="00740683" w:rsidRPr="008127EF" w:rsidRDefault="00740683" w:rsidP="00740683">
            <w:pPr>
              <w:rPr>
                <w:rFonts w:ascii="Arial" w:hAnsi="Arial" w:cs="Arial"/>
                <w:color w:val="000000"/>
                <w:lang w:eastAsia="hu-HU"/>
              </w:rPr>
            </w:pPr>
            <w:r w:rsidRPr="008127EF">
              <w:rPr>
                <w:rFonts w:ascii="Arial" w:hAnsi="Arial" w:cs="Arial"/>
                <w:color w:val="000000"/>
                <w:lang w:eastAsia="hu-HU"/>
              </w:rPr>
              <w:t>General surface treatment against fleas</w:t>
            </w:r>
          </w:p>
        </w:tc>
      </w:tr>
      <w:tr w:rsidR="00740683" w:rsidRPr="008127EF" w14:paraId="75CFE5D3" w14:textId="77777777" w:rsidTr="00CB1101">
        <w:trPr>
          <w:trHeight w:val="150"/>
        </w:trPr>
        <w:tc>
          <w:tcPr>
            <w:tcW w:w="5568" w:type="dxa"/>
            <w:tcBorders>
              <w:top w:val="nil"/>
              <w:left w:val="nil"/>
              <w:bottom w:val="nil"/>
              <w:right w:val="nil"/>
            </w:tcBorders>
            <w:shd w:val="clear" w:color="auto" w:fill="auto"/>
            <w:hideMark/>
          </w:tcPr>
          <w:p w14:paraId="37C61DFC" w14:textId="77777777" w:rsidR="00740683" w:rsidRPr="008127EF" w:rsidRDefault="00740683" w:rsidP="00740683">
            <w:pPr>
              <w:rPr>
                <w:rFonts w:ascii="Arial" w:hAnsi="Arial" w:cs="Arial"/>
                <w:color w:val="000000"/>
                <w:lang w:eastAsia="hu-HU"/>
              </w:rPr>
            </w:pPr>
          </w:p>
        </w:tc>
        <w:tc>
          <w:tcPr>
            <w:tcW w:w="4071" w:type="dxa"/>
            <w:tcBorders>
              <w:top w:val="nil"/>
              <w:left w:val="nil"/>
              <w:bottom w:val="nil"/>
              <w:right w:val="nil"/>
            </w:tcBorders>
            <w:shd w:val="clear" w:color="auto" w:fill="auto"/>
            <w:hideMark/>
          </w:tcPr>
          <w:p w14:paraId="46792FD4" w14:textId="77777777" w:rsidR="00740683" w:rsidRPr="008127EF" w:rsidRDefault="00740683" w:rsidP="00740683">
            <w:pPr>
              <w:rPr>
                <w:rFonts w:ascii="Times New Roman" w:hAnsi="Times New Roman"/>
                <w:lang w:eastAsia="hu-HU"/>
              </w:rPr>
            </w:pPr>
          </w:p>
        </w:tc>
        <w:tc>
          <w:tcPr>
            <w:tcW w:w="146" w:type="dxa"/>
            <w:tcBorders>
              <w:top w:val="nil"/>
              <w:left w:val="nil"/>
              <w:bottom w:val="nil"/>
              <w:right w:val="nil"/>
            </w:tcBorders>
            <w:shd w:val="clear" w:color="auto" w:fill="auto"/>
            <w:hideMark/>
          </w:tcPr>
          <w:p w14:paraId="322CA558" w14:textId="77777777" w:rsidR="00740683" w:rsidRPr="008127EF" w:rsidRDefault="00740683" w:rsidP="00740683">
            <w:pPr>
              <w:rPr>
                <w:rFonts w:ascii="Times New Roman" w:hAnsi="Times New Roman"/>
                <w:lang w:eastAsia="hu-HU"/>
              </w:rPr>
            </w:pPr>
          </w:p>
        </w:tc>
      </w:tr>
      <w:tr w:rsidR="00740683" w:rsidRPr="008127EF" w14:paraId="430A9F4E" w14:textId="77777777" w:rsidTr="1DF25239">
        <w:trPr>
          <w:trHeight w:val="250"/>
        </w:trPr>
        <w:tc>
          <w:tcPr>
            <w:tcW w:w="5568" w:type="dxa"/>
            <w:tcBorders>
              <w:top w:val="nil"/>
              <w:left w:val="nil"/>
              <w:bottom w:val="nil"/>
              <w:right w:val="nil"/>
            </w:tcBorders>
            <w:shd w:val="clear" w:color="auto" w:fill="CCCCFF"/>
            <w:hideMark/>
          </w:tcPr>
          <w:p w14:paraId="43B0CD15" w14:textId="77777777" w:rsidR="00740683" w:rsidRPr="008127EF" w:rsidRDefault="00740683" w:rsidP="00740683">
            <w:pPr>
              <w:rPr>
                <w:rFonts w:cs="Arial"/>
                <w:b/>
                <w:bCs/>
                <w:color w:val="000000"/>
                <w:sz w:val="16"/>
                <w:szCs w:val="16"/>
                <w:lang w:eastAsia="hu-HU"/>
              </w:rPr>
            </w:pPr>
            <w:r w:rsidRPr="008127EF">
              <w:rPr>
                <w:rFonts w:cs="Arial"/>
                <w:b/>
                <w:bCs/>
                <w:color w:val="000000"/>
                <w:sz w:val="16"/>
                <w:szCs w:val="16"/>
                <w:lang w:eastAsia="hu-HU"/>
              </w:rPr>
              <w:t>Chemical details</w:t>
            </w:r>
          </w:p>
        </w:tc>
        <w:tc>
          <w:tcPr>
            <w:tcW w:w="4071" w:type="dxa"/>
            <w:tcBorders>
              <w:top w:val="nil"/>
              <w:left w:val="nil"/>
              <w:bottom w:val="nil"/>
              <w:right w:val="nil"/>
            </w:tcBorders>
            <w:shd w:val="clear" w:color="auto" w:fill="CCCCFF"/>
            <w:hideMark/>
          </w:tcPr>
          <w:p w14:paraId="70B87B2A"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 </w:t>
            </w:r>
          </w:p>
        </w:tc>
        <w:tc>
          <w:tcPr>
            <w:tcW w:w="146" w:type="dxa"/>
            <w:tcBorders>
              <w:top w:val="nil"/>
              <w:left w:val="nil"/>
              <w:bottom w:val="nil"/>
              <w:right w:val="nil"/>
            </w:tcBorders>
            <w:shd w:val="clear" w:color="auto" w:fill="auto"/>
            <w:hideMark/>
          </w:tcPr>
          <w:p w14:paraId="7059E09B" w14:textId="77777777" w:rsidR="00740683" w:rsidRPr="008127EF" w:rsidRDefault="00740683" w:rsidP="00740683">
            <w:pPr>
              <w:rPr>
                <w:rFonts w:cs="Arial"/>
                <w:color w:val="000000"/>
                <w:sz w:val="16"/>
                <w:szCs w:val="16"/>
                <w:lang w:eastAsia="hu-HU"/>
              </w:rPr>
            </w:pPr>
          </w:p>
        </w:tc>
      </w:tr>
      <w:tr w:rsidR="00740683" w:rsidRPr="008127EF" w14:paraId="25895078"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098E5D10"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Chemical</w:t>
            </w:r>
          </w:p>
        </w:tc>
        <w:tc>
          <w:tcPr>
            <w:tcW w:w="4071" w:type="dxa"/>
            <w:tcBorders>
              <w:top w:val="nil"/>
              <w:left w:val="nil"/>
              <w:bottom w:val="nil"/>
              <w:right w:val="nil"/>
            </w:tcBorders>
            <w:shd w:val="clear" w:color="auto" w:fill="auto"/>
            <w:vAlign w:val="center"/>
            <w:hideMark/>
          </w:tcPr>
          <w:p w14:paraId="3594ED9A"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S-methoprene</w:t>
            </w:r>
          </w:p>
        </w:tc>
        <w:tc>
          <w:tcPr>
            <w:tcW w:w="146" w:type="dxa"/>
            <w:tcBorders>
              <w:top w:val="nil"/>
              <w:left w:val="nil"/>
              <w:bottom w:val="nil"/>
              <w:right w:val="nil"/>
            </w:tcBorders>
            <w:shd w:val="clear" w:color="auto" w:fill="auto"/>
            <w:hideMark/>
          </w:tcPr>
          <w:p w14:paraId="2D6C0F07" w14:textId="77777777" w:rsidR="00740683" w:rsidRPr="008127EF" w:rsidRDefault="00740683" w:rsidP="00740683">
            <w:pPr>
              <w:rPr>
                <w:rFonts w:cs="Arial"/>
                <w:color w:val="000000"/>
                <w:sz w:val="16"/>
                <w:szCs w:val="16"/>
                <w:lang w:eastAsia="hu-HU"/>
              </w:rPr>
            </w:pPr>
          </w:p>
        </w:tc>
      </w:tr>
      <w:tr w:rsidR="00740683" w:rsidRPr="008127EF" w14:paraId="00E898CD"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1FE0C5AA"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CAS No.</w:t>
            </w:r>
          </w:p>
        </w:tc>
        <w:tc>
          <w:tcPr>
            <w:tcW w:w="4071" w:type="dxa"/>
            <w:tcBorders>
              <w:top w:val="nil"/>
              <w:left w:val="nil"/>
              <w:bottom w:val="nil"/>
              <w:right w:val="nil"/>
            </w:tcBorders>
            <w:shd w:val="clear" w:color="auto" w:fill="auto"/>
            <w:vAlign w:val="center"/>
            <w:hideMark/>
          </w:tcPr>
          <w:p w14:paraId="0D0BDBD5"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65733-16-6</w:t>
            </w:r>
          </w:p>
        </w:tc>
        <w:tc>
          <w:tcPr>
            <w:tcW w:w="146" w:type="dxa"/>
            <w:tcBorders>
              <w:top w:val="nil"/>
              <w:left w:val="nil"/>
              <w:bottom w:val="nil"/>
              <w:right w:val="nil"/>
            </w:tcBorders>
            <w:shd w:val="clear" w:color="auto" w:fill="auto"/>
            <w:hideMark/>
          </w:tcPr>
          <w:p w14:paraId="1AFD4263" w14:textId="77777777" w:rsidR="00740683" w:rsidRPr="008127EF" w:rsidRDefault="00740683" w:rsidP="00740683">
            <w:pPr>
              <w:rPr>
                <w:rFonts w:cs="Arial"/>
                <w:color w:val="000000"/>
                <w:sz w:val="16"/>
                <w:szCs w:val="16"/>
                <w:lang w:eastAsia="hu-HU"/>
              </w:rPr>
            </w:pPr>
          </w:p>
        </w:tc>
      </w:tr>
      <w:tr w:rsidR="00740683" w:rsidRPr="008127EF" w14:paraId="0C748534" w14:textId="77777777" w:rsidTr="00CB1101">
        <w:trPr>
          <w:trHeight w:val="188"/>
        </w:trPr>
        <w:tc>
          <w:tcPr>
            <w:tcW w:w="5568" w:type="dxa"/>
            <w:tcBorders>
              <w:top w:val="nil"/>
              <w:left w:val="nil"/>
              <w:bottom w:val="nil"/>
              <w:right w:val="nil"/>
            </w:tcBorders>
            <w:shd w:val="clear" w:color="auto" w:fill="auto"/>
            <w:hideMark/>
          </w:tcPr>
          <w:p w14:paraId="763A92DD" w14:textId="77777777" w:rsidR="00740683" w:rsidRPr="008127EF" w:rsidRDefault="00740683" w:rsidP="00740683">
            <w:pPr>
              <w:rPr>
                <w:rFonts w:ascii="Times New Roman" w:hAnsi="Times New Roman"/>
                <w:lang w:eastAsia="hu-HU"/>
              </w:rPr>
            </w:pPr>
          </w:p>
        </w:tc>
        <w:tc>
          <w:tcPr>
            <w:tcW w:w="4071" w:type="dxa"/>
            <w:tcBorders>
              <w:top w:val="nil"/>
              <w:left w:val="nil"/>
              <w:bottom w:val="nil"/>
              <w:right w:val="nil"/>
            </w:tcBorders>
            <w:shd w:val="clear" w:color="auto" w:fill="auto"/>
            <w:hideMark/>
          </w:tcPr>
          <w:p w14:paraId="40211070" w14:textId="77777777" w:rsidR="00740683" w:rsidRPr="008127EF" w:rsidRDefault="00740683" w:rsidP="00740683">
            <w:pPr>
              <w:rPr>
                <w:rFonts w:ascii="Times New Roman" w:hAnsi="Times New Roman"/>
                <w:lang w:eastAsia="hu-HU"/>
              </w:rPr>
            </w:pPr>
          </w:p>
        </w:tc>
        <w:tc>
          <w:tcPr>
            <w:tcW w:w="146" w:type="dxa"/>
            <w:tcBorders>
              <w:top w:val="nil"/>
              <w:left w:val="nil"/>
              <w:bottom w:val="nil"/>
              <w:right w:val="nil"/>
            </w:tcBorders>
            <w:shd w:val="clear" w:color="auto" w:fill="auto"/>
            <w:hideMark/>
          </w:tcPr>
          <w:p w14:paraId="4F806A22" w14:textId="77777777" w:rsidR="00740683" w:rsidRPr="008127EF" w:rsidRDefault="00740683" w:rsidP="00740683">
            <w:pPr>
              <w:rPr>
                <w:rFonts w:ascii="Times New Roman" w:hAnsi="Times New Roman"/>
                <w:lang w:eastAsia="hu-HU"/>
              </w:rPr>
            </w:pPr>
          </w:p>
        </w:tc>
      </w:tr>
      <w:tr w:rsidR="00740683" w:rsidRPr="008127EF" w14:paraId="3D65DA77" w14:textId="77777777" w:rsidTr="1DF25239">
        <w:trPr>
          <w:trHeight w:val="250"/>
        </w:trPr>
        <w:tc>
          <w:tcPr>
            <w:tcW w:w="5568" w:type="dxa"/>
            <w:tcBorders>
              <w:top w:val="nil"/>
              <w:left w:val="nil"/>
              <w:bottom w:val="nil"/>
              <w:right w:val="nil"/>
            </w:tcBorders>
            <w:shd w:val="clear" w:color="auto" w:fill="CCCCFF"/>
            <w:hideMark/>
          </w:tcPr>
          <w:p w14:paraId="6D26D01D" w14:textId="77777777" w:rsidR="00740683" w:rsidRPr="008127EF" w:rsidRDefault="00740683" w:rsidP="00740683">
            <w:pPr>
              <w:rPr>
                <w:rFonts w:cs="Arial"/>
                <w:b/>
                <w:bCs/>
                <w:color w:val="000000"/>
                <w:sz w:val="16"/>
                <w:szCs w:val="16"/>
                <w:lang w:eastAsia="hu-HU"/>
              </w:rPr>
            </w:pPr>
            <w:r w:rsidRPr="008127EF">
              <w:rPr>
                <w:rFonts w:cs="Arial"/>
                <w:b/>
                <w:bCs/>
                <w:color w:val="000000"/>
                <w:sz w:val="16"/>
                <w:szCs w:val="16"/>
                <w:lang w:eastAsia="hu-HU"/>
              </w:rPr>
              <w:t>Scenario details</w:t>
            </w:r>
          </w:p>
        </w:tc>
        <w:tc>
          <w:tcPr>
            <w:tcW w:w="4071" w:type="dxa"/>
            <w:tcBorders>
              <w:top w:val="nil"/>
              <w:left w:val="nil"/>
              <w:bottom w:val="nil"/>
              <w:right w:val="nil"/>
            </w:tcBorders>
            <w:shd w:val="clear" w:color="auto" w:fill="CCCCFF"/>
            <w:hideMark/>
          </w:tcPr>
          <w:p w14:paraId="050AD988"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 </w:t>
            </w:r>
          </w:p>
        </w:tc>
        <w:tc>
          <w:tcPr>
            <w:tcW w:w="146" w:type="dxa"/>
            <w:tcBorders>
              <w:top w:val="nil"/>
              <w:left w:val="nil"/>
              <w:bottom w:val="nil"/>
              <w:right w:val="nil"/>
            </w:tcBorders>
            <w:shd w:val="clear" w:color="auto" w:fill="auto"/>
            <w:hideMark/>
          </w:tcPr>
          <w:p w14:paraId="0C47E697" w14:textId="77777777" w:rsidR="00740683" w:rsidRPr="008127EF" w:rsidRDefault="00740683" w:rsidP="00740683">
            <w:pPr>
              <w:rPr>
                <w:rFonts w:cs="Arial"/>
                <w:color w:val="000000"/>
                <w:sz w:val="16"/>
                <w:szCs w:val="16"/>
                <w:lang w:eastAsia="hu-HU"/>
              </w:rPr>
            </w:pPr>
          </w:p>
        </w:tc>
      </w:tr>
      <w:tr w:rsidR="00740683" w:rsidRPr="008127EF" w14:paraId="73B9F358"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077AD622"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Number of activities</w:t>
            </w:r>
          </w:p>
        </w:tc>
        <w:tc>
          <w:tcPr>
            <w:tcW w:w="4071" w:type="dxa"/>
            <w:tcBorders>
              <w:top w:val="nil"/>
              <w:left w:val="nil"/>
              <w:bottom w:val="nil"/>
              <w:right w:val="nil"/>
            </w:tcBorders>
            <w:shd w:val="clear" w:color="auto" w:fill="auto"/>
            <w:vAlign w:val="center"/>
            <w:hideMark/>
          </w:tcPr>
          <w:p w14:paraId="0E759419"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1</w:t>
            </w:r>
          </w:p>
        </w:tc>
        <w:tc>
          <w:tcPr>
            <w:tcW w:w="146" w:type="dxa"/>
            <w:tcBorders>
              <w:top w:val="nil"/>
              <w:left w:val="nil"/>
              <w:bottom w:val="nil"/>
              <w:right w:val="nil"/>
            </w:tcBorders>
            <w:shd w:val="clear" w:color="auto" w:fill="auto"/>
            <w:hideMark/>
          </w:tcPr>
          <w:p w14:paraId="4FBF29F8" w14:textId="77777777" w:rsidR="00740683" w:rsidRPr="008127EF" w:rsidRDefault="00740683" w:rsidP="00740683">
            <w:pPr>
              <w:rPr>
                <w:rFonts w:cs="Arial"/>
                <w:color w:val="000000"/>
                <w:sz w:val="16"/>
                <w:szCs w:val="16"/>
                <w:lang w:eastAsia="hu-HU"/>
              </w:rPr>
            </w:pPr>
          </w:p>
        </w:tc>
      </w:tr>
      <w:tr w:rsidR="00740683" w:rsidRPr="008127EF" w14:paraId="6CCEFCFF"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3FB97885"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Total duration (mins)</w:t>
            </w:r>
          </w:p>
        </w:tc>
        <w:tc>
          <w:tcPr>
            <w:tcW w:w="4071" w:type="dxa"/>
            <w:tcBorders>
              <w:top w:val="nil"/>
              <w:left w:val="nil"/>
              <w:bottom w:val="nil"/>
              <w:right w:val="nil"/>
            </w:tcBorders>
            <w:shd w:val="clear" w:color="auto" w:fill="auto"/>
            <w:vAlign w:val="center"/>
            <w:hideMark/>
          </w:tcPr>
          <w:p w14:paraId="49516267"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480</w:t>
            </w:r>
          </w:p>
        </w:tc>
        <w:tc>
          <w:tcPr>
            <w:tcW w:w="146" w:type="dxa"/>
            <w:tcBorders>
              <w:top w:val="nil"/>
              <w:left w:val="nil"/>
              <w:bottom w:val="nil"/>
              <w:right w:val="nil"/>
            </w:tcBorders>
            <w:shd w:val="clear" w:color="auto" w:fill="auto"/>
            <w:hideMark/>
          </w:tcPr>
          <w:p w14:paraId="5238EC53" w14:textId="77777777" w:rsidR="00740683" w:rsidRPr="008127EF" w:rsidRDefault="00740683" w:rsidP="00740683">
            <w:pPr>
              <w:rPr>
                <w:rFonts w:cs="Arial"/>
                <w:color w:val="000000"/>
                <w:sz w:val="16"/>
                <w:szCs w:val="16"/>
                <w:lang w:eastAsia="hu-HU"/>
              </w:rPr>
            </w:pPr>
          </w:p>
        </w:tc>
      </w:tr>
      <w:tr w:rsidR="00740683" w:rsidRPr="008127EF" w14:paraId="10A94492"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5BCCC277"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Nonexposure period (mins)</w:t>
            </w:r>
          </w:p>
        </w:tc>
        <w:tc>
          <w:tcPr>
            <w:tcW w:w="4071" w:type="dxa"/>
            <w:tcBorders>
              <w:top w:val="nil"/>
              <w:left w:val="nil"/>
              <w:bottom w:val="nil"/>
              <w:right w:val="nil"/>
            </w:tcBorders>
            <w:shd w:val="clear" w:color="auto" w:fill="auto"/>
            <w:vAlign w:val="center"/>
            <w:hideMark/>
          </w:tcPr>
          <w:p w14:paraId="594D2493"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0</w:t>
            </w:r>
          </w:p>
        </w:tc>
        <w:tc>
          <w:tcPr>
            <w:tcW w:w="146" w:type="dxa"/>
            <w:tcBorders>
              <w:top w:val="nil"/>
              <w:left w:val="nil"/>
              <w:bottom w:val="nil"/>
              <w:right w:val="nil"/>
            </w:tcBorders>
            <w:shd w:val="clear" w:color="auto" w:fill="auto"/>
            <w:hideMark/>
          </w:tcPr>
          <w:p w14:paraId="7F80F0F8" w14:textId="77777777" w:rsidR="00740683" w:rsidRPr="008127EF" w:rsidRDefault="00740683" w:rsidP="00740683">
            <w:pPr>
              <w:rPr>
                <w:rFonts w:cs="Arial"/>
                <w:color w:val="000000"/>
                <w:sz w:val="16"/>
                <w:szCs w:val="16"/>
                <w:lang w:eastAsia="hu-HU"/>
              </w:rPr>
            </w:pPr>
          </w:p>
        </w:tc>
      </w:tr>
      <w:tr w:rsidR="00740683" w:rsidRPr="008127EF" w14:paraId="6E83F1F0" w14:textId="77777777" w:rsidTr="00CB1101">
        <w:trPr>
          <w:trHeight w:val="168"/>
        </w:trPr>
        <w:tc>
          <w:tcPr>
            <w:tcW w:w="5568" w:type="dxa"/>
            <w:tcBorders>
              <w:top w:val="nil"/>
              <w:left w:val="nil"/>
              <w:bottom w:val="nil"/>
              <w:right w:val="nil"/>
            </w:tcBorders>
            <w:shd w:val="clear" w:color="auto" w:fill="auto"/>
            <w:hideMark/>
          </w:tcPr>
          <w:p w14:paraId="48B84CDC" w14:textId="77777777" w:rsidR="00740683" w:rsidRPr="008127EF" w:rsidRDefault="00740683" w:rsidP="00740683">
            <w:pPr>
              <w:rPr>
                <w:rFonts w:ascii="Times New Roman" w:hAnsi="Times New Roman"/>
                <w:lang w:eastAsia="hu-HU"/>
              </w:rPr>
            </w:pPr>
          </w:p>
        </w:tc>
        <w:tc>
          <w:tcPr>
            <w:tcW w:w="4071" w:type="dxa"/>
            <w:tcBorders>
              <w:top w:val="nil"/>
              <w:left w:val="nil"/>
              <w:bottom w:val="nil"/>
              <w:right w:val="nil"/>
            </w:tcBorders>
            <w:shd w:val="clear" w:color="auto" w:fill="auto"/>
            <w:hideMark/>
          </w:tcPr>
          <w:p w14:paraId="61697A1F" w14:textId="77777777" w:rsidR="00740683" w:rsidRPr="008127EF" w:rsidRDefault="00740683" w:rsidP="00740683">
            <w:pPr>
              <w:rPr>
                <w:rFonts w:ascii="Times New Roman" w:hAnsi="Times New Roman"/>
                <w:lang w:eastAsia="hu-HU"/>
              </w:rPr>
            </w:pPr>
          </w:p>
        </w:tc>
        <w:tc>
          <w:tcPr>
            <w:tcW w:w="146" w:type="dxa"/>
            <w:tcBorders>
              <w:top w:val="nil"/>
              <w:left w:val="nil"/>
              <w:bottom w:val="nil"/>
              <w:right w:val="nil"/>
            </w:tcBorders>
            <w:shd w:val="clear" w:color="auto" w:fill="auto"/>
            <w:hideMark/>
          </w:tcPr>
          <w:p w14:paraId="267EEE2D" w14:textId="77777777" w:rsidR="00740683" w:rsidRPr="008127EF" w:rsidRDefault="00740683" w:rsidP="00740683">
            <w:pPr>
              <w:rPr>
                <w:rFonts w:ascii="Times New Roman" w:hAnsi="Times New Roman"/>
                <w:lang w:eastAsia="hu-HU"/>
              </w:rPr>
            </w:pPr>
          </w:p>
        </w:tc>
      </w:tr>
      <w:tr w:rsidR="00740683" w:rsidRPr="008127EF" w14:paraId="054273AB" w14:textId="77777777" w:rsidTr="1DF25239">
        <w:trPr>
          <w:trHeight w:val="250"/>
        </w:trPr>
        <w:tc>
          <w:tcPr>
            <w:tcW w:w="5568" w:type="dxa"/>
            <w:tcBorders>
              <w:top w:val="nil"/>
              <w:left w:val="nil"/>
              <w:bottom w:val="nil"/>
              <w:right w:val="nil"/>
            </w:tcBorders>
            <w:shd w:val="clear" w:color="auto" w:fill="CCCCFF"/>
            <w:vAlign w:val="center"/>
            <w:hideMark/>
          </w:tcPr>
          <w:p w14:paraId="56E569DD" w14:textId="77777777" w:rsidR="00740683" w:rsidRPr="008127EF" w:rsidRDefault="00740683" w:rsidP="00740683">
            <w:pPr>
              <w:rPr>
                <w:rFonts w:cs="Arial"/>
                <w:b/>
                <w:bCs/>
                <w:color w:val="000000"/>
                <w:sz w:val="16"/>
                <w:szCs w:val="16"/>
                <w:lang w:eastAsia="hu-HU"/>
              </w:rPr>
            </w:pPr>
            <w:r w:rsidRPr="008127EF">
              <w:rPr>
                <w:rFonts w:cs="Arial"/>
                <w:b/>
                <w:bCs/>
                <w:color w:val="000000"/>
                <w:sz w:val="16"/>
                <w:szCs w:val="16"/>
                <w:lang w:eastAsia="hu-HU"/>
              </w:rPr>
              <w:t>Metadata</w:t>
            </w:r>
          </w:p>
        </w:tc>
        <w:tc>
          <w:tcPr>
            <w:tcW w:w="4071" w:type="dxa"/>
            <w:tcBorders>
              <w:top w:val="nil"/>
              <w:left w:val="nil"/>
              <w:bottom w:val="nil"/>
              <w:right w:val="nil"/>
            </w:tcBorders>
            <w:shd w:val="clear" w:color="auto" w:fill="CCCCFF"/>
            <w:vAlign w:val="center"/>
            <w:hideMark/>
          </w:tcPr>
          <w:p w14:paraId="3A1B2FDB"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 </w:t>
            </w:r>
          </w:p>
        </w:tc>
        <w:tc>
          <w:tcPr>
            <w:tcW w:w="146" w:type="dxa"/>
            <w:tcBorders>
              <w:top w:val="nil"/>
              <w:left w:val="nil"/>
              <w:bottom w:val="nil"/>
              <w:right w:val="nil"/>
            </w:tcBorders>
            <w:shd w:val="clear" w:color="auto" w:fill="auto"/>
            <w:hideMark/>
          </w:tcPr>
          <w:p w14:paraId="4007C5F7" w14:textId="77777777" w:rsidR="00740683" w:rsidRPr="008127EF" w:rsidRDefault="00740683" w:rsidP="00740683">
            <w:pPr>
              <w:rPr>
                <w:rFonts w:cs="Arial"/>
                <w:color w:val="000000"/>
                <w:sz w:val="16"/>
                <w:szCs w:val="16"/>
                <w:lang w:eastAsia="hu-HU"/>
              </w:rPr>
            </w:pPr>
          </w:p>
        </w:tc>
      </w:tr>
      <w:tr w:rsidR="00740683" w:rsidRPr="008127EF" w14:paraId="340686FC"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615C1FEA"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ART version</w:t>
            </w:r>
          </w:p>
        </w:tc>
        <w:tc>
          <w:tcPr>
            <w:tcW w:w="4071" w:type="dxa"/>
            <w:tcBorders>
              <w:top w:val="nil"/>
              <w:left w:val="nil"/>
              <w:bottom w:val="nil"/>
              <w:right w:val="nil"/>
            </w:tcBorders>
            <w:shd w:val="clear" w:color="auto" w:fill="auto"/>
            <w:vAlign w:val="center"/>
            <w:hideMark/>
          </w:tcPr>
          <w:p w14:paraId="26414813"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1.5</w:t>
            </w:r>
          </w:p>
        </w:tc>
        <w:tc>
          <w:tcPr>
            <w:tcW w:w="146" w:type="dxa"/>
            <w:tcBorders>
              <w:top w:val="nil"/>
              <w:left w:val="nil"/>
              <w:bottom w:val="nil"/>
              <w:right w:val="nil"/>
            </w:tcBorders>
            <w:shd w:val="clear" w:color="auto" w:fill="auto"/>
            <w:hideMark/>
          </w:tcPr>
          <w:p w14:paraId="3176C23E" w14:textId="77777777" w:rsidR="00740683" w:rsidRPr="008127EF" w:rsidRDefault="00740683" w:rsidP="00740683">
            <w:pPr>
              <w:rPr>
                <w:rFonts w:cs="Arial"/>
                <w:color w:val="000000"/>
                <w:sz w:val="16"/>
                <w:szCs w:val="16"/>
                <w:lang w:eastAsia="hu-HU"/>
              </w:rPr>
            </w:pPr>
          </w:p>
        </w:tc>
      </w:tr>
      <w:tr w:rsidR="00740683" w:rsidRPr="008127EF" w14:paraId="618F685E"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79754FCE"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Creator</w:t>
            </w:r>
          </w:p>
        </w:tc>
        <w:tc>
          <w:tcPr>
            <w:tcW w:w="4071" w:type="dxa"/>
            <w:tcBorders>
              <w:top w:val="nil"/>
              <w:left w:val="nil"/>
              <w:bottom w:val="nil"/>
              <w:right w:val="nil"/>
            </w:tcBorders>
            <w:shd w:val="clear" w:color="auto" w:fill="auto"/>
            <w:vAlign w:val="center"/>
            <w:hideMark/>
          </w:tcPr>
          <w:p w14:paraId="24837F02" w14:textId="315BC36E" w:rsidR="00740683" w:rsidRPr="008127EF" w:rsidRDefault="00F16E2C" w:rsidP="00740683">
            <w:pPr>
              <w:rPr>
                <w:rFonts w:cs="Arial"/>
                <w:color w:val="000000"/>
                <w:sz w:val="16"/>
                <w:szCs w:val="16"/>
                <w:lang w:eastAsia="hu-HU"/>
              </w:rPr>
            </w:pPr>
            <w:r w:rsidRPr="00F01E71">
              <w:rPr>
                <w:rFonts w:eastAsia="Verdana" w:cs="Verdana"/>
                <w:highlight w:val="black"/>
              </w:rPr>
              <w:t>xxxx</w:t>
            </w:r>
            <w:bookmarkStart w:id="1896" w:name="_GoBack"/>
            <w:bookmarkEnd w:id="1896"/>
          </w:p>
        </w:tc>
        <w:tc>
          <w:tcPr>
            <w:tcW w:w="146" w:type="dxa"/>
            <w:tcBorders>
              <w:top w:val="nil"/>
              <w:left w:val="nil"/>
              <w:bottom w:val="nil"/>
              <w:right w:val="nil"/>
            </w:tcBorders>
            <w:shd w:val="clear" w:color="auto" w:fill="auto"/>
            <w:hideMark/>
          </w:tcPr>
          <w:p w14:paraId="63AC3C3A" w14:textId="77777777" w:rsidR="00740683" w:rsidRPr="008127EF" w:rsidRDefault="00740683" w:rsidP="00740683">
            <w:pPr>
              <w:rPr>
                <w:rFonts w:cs="Arial"/>
                <w:color w:val="000000"/>
                <w:sz w:val="16"/>
                <w:szCs w:val="16"/>
                <w:lang w:eastAsia="hu-HU"/>
              </w:rPr>
            </w:pPr>
          </w:p>
        </w:tc>
      </w:tr>
      <w:tr w:rsidR="00740683" w:rsidRPr="008127EF" w14:paraId="245606E6"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55A3BC2F"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Date created</w:t>
            </w:r>
          </w:p>
        </w:tc>
        <w:tc>
          <w:tcPr>
            <w:tcW w:w="4071" w:type="dxa"/>
            <w:tcBorders>
              <w:top w:val="nil"/>
              <w:left w:val="nil"/>
              <w:bottom w:val="nil"/>
              <w:right w:val="nil"/>
            </w:tcBorders>
            <w:shd w:val="clear" w:color="auto" w:fill="auto"/>
            <w:vAlign w:val="center"/>
            <w:hideMark/>
          </w:tcPr>
          <w:p w14:paraId="05772F58"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11-Aug-18</w:t>
            </w:r>
          </w:p>
        </w:tc>
        <w:tc>
          <w:tcPr>
            <w:tcW w:w="146" w:type="dxa"/>
            <w:tcBorders>
              <w:top w:val="nil"/>
              <w:left w:val="nil"/>
              <w:bottom w:val="nil"/>
              <w:right w:val="nil"/>
            </w:tcBorders>
            <w:shd w:val="clear" w:color="auto" w:fill="auto"/>
            <w:hideMark/>
          </w:tcPr>
          <w:p w14:paraId="485FF565" w14:textId="77777777" w:rsidR="00740683" w:rsidRPr="008127EF" w:rsidRDefault="00740683" w:rsidP="00740683">
            <w:pPr>
              <w:rPr>
                <w:rFonts w:cs="Arial"/>
                <w:color w:val="000000"/>
                <w:sz w:val="16"/>
                <w:szCs w:val="16"/>
                <w:lang w:eastAsia="hu-HU"/>
              </w:rPr>
            </w:pPr>
          </w:p>
        </w:tc>
      </w:tr>
      <w:tr w:rsidR="00740683" w:rsidRPr="008127EF" w14:paraId="55132BDB" w14:textId="77777777" w:rsidTr="1DF25239">
        <w:trPr>
          <w:trHeight w:val="250"/>
        </w:trPr>
        <w:tc>
          <w:tcPr>
            <w:tcW w:w="5568" w:type="dxa"/>
            <w:tcBorders>
              <w:top w:val="nil"/>
              <w:left w:val="nil"/>
              <w:bottom w:val="nil"/>
              <w:right w:val="nil"/>
            </w:tcBorders>
            <w:shd w:val="clear" w:color="auto" w:fill="FFFFFF" w:themeFill="background1"/>
            <w:vAlign w:val="center"/>
            <w:hideMark/>
          </w:tcPr>
          <w:p w14:paraId="13536BEA"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Date last edited</w:t>
            </w:r>
          </w:p>
        </w:tc>
        <w:tc>
          <w:tcPr>
            <w:tcW w:w="4071" w:type="dxa"/>
            <w:tcBorders>
              <w:top w:val="nil"/>
              <w:left w:val="nil"/>
              <w:bottom w:val="nil"/>
              <w:right w:val="nil"/>
            </w:tcBorders>
            <w:shd w:val="clear" w:color="auto" w:fill="auto"/>
            <w:vAlign w:val="center"/>
            <w:hideMark/>
          </w:tcPr>
          <w:p w14:paraId="025FB8FE"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11-Aug-18</w:t>
            </w:r>
          </w:p>
        </w:tc>
        <w:tc>
          <w:tcPr>
            <w:tcW w:w="146" w:type="dxa"/>
            <w:tcBorders>
              <w:top w:val="nil"/>
              <w:left w:val="nil"/>
              <w:bottom w:val="nil"/>
              <w:right w:val="nil"/>
            </w:tcBorders>
            <w:shd w:val="clear" w:color="auto" w:fill="auto"/>
            <w:hideMark/>
          </w:tcPr>
          <w:p w14:paraId="2D48989B" w14:textId="77777777" w:rsidR="00740683" w:rsidRPr="008127EF" w:rsidRDefault="00740683" w:rsidP="00740683">
            <w:pPr>
              <w:rPr>
                <w:rFonts w:cs="Arial"/>
                <w:color w:val="000000"/>
                <w:sz w:val="16"/>
                <w:szCs w:val="16"/>
                <w:lang w:eastAsia="hu-HU"/>
              </w:rPr>
            </w:pPr>
          </w:p>
        </w:tc>
      </w:tr>
    </w:tbl>
    <w:p w14:paraId="559CBD62" w14:textId="5B864E38" w:rsidR="00BD6E1C" w:rsidRPr="008127EF" w:rsidRDefault="00BD6E1C" w:rsidP="00BD6E1C">
      <w:pPr>
        <w:spacing w:line="260" w:lineRule="atLeast"/>
        <w:jc w:val="both"/>
        <w:rPr>
          <w:rFonts w:eastAsia="Times New Roman,Calibri" w:cs="Times New Roman,Calibri"/>
          <w:lang w:eastAsia="en-US"/>
        </w:rPr>
      </w:pPr>
    </w:p>
    <w:tbl>
      <w:tblPr>
        <w:tblW w:w="11216" w:type="dxa"/>
        <w:tblInd w:w="70" w:type="dxa"/>
        <w:tblLayout w:type="fixed"/>
        <w:tblCellMar>
          <w:left w:w="70" w:type="dxa"/>
          <w:right w:w="70" w:type="dxa"/>
        </w:tblCellMar>
        <w:tblLook w:val="04A0" w:firstRow="1" w:lastRow="0" w:firstColumn="1" w:lastColumn="0" w:noHBand="0" w:noVBand="1"/>
      </w:tblPr>
      <w:tblGrid>
        <w:gridCol w:w="1866"/>
        <w:gridCol w:w="1061"/>
        <w:gridCol w:w="1226"/>
        <w:gridCol w:w="761"/>
        <w:gridCol w:w="296"/>
        <w:gridCol w:w="240"/>
        <w:gridCol w:w="160"/>
        <w:gridCol w:w="2185"/>
        <w:gridCol w:w="1419"/>
        <w:gridCol w:w="142"/>
        <w:gridCol w:w="29"/>
        <w:gridCol w:w="141"/>
        <w:gridCol w:w="21"/>
        <w:gridCol w:w="92"/>
        <w:gridCol w:w="47"/>
        <w:gridCol w:w="491"/>
        <w:gridCol w:w="877"/>
        <w:gridCol w:w="162"/>
      </w:tblGrid>
      <w:tr w:rsidR="00740683" w:rsidRPr="008127EF" w14:paraId="419901B6" w14:textId="77777777" w:rsidTr="005D7F57">
        <w:trPr>
          <w:gridAfter w:val="3"/>
          <w:wAfter w:w="1530" w:type="dxa"/>
          <w:trHeight w:val="360"/>
        </w:trPr>
        <w:tc>
          <w:tcPr>
            <w:tcW w:w="9526" w:type="dxa"/>
            <w:gridSpan w:val="12"/>
            <w:tcBorders>
              <w:top w:val="nil"/>
              <w:left w:val="nil"/>
              <w:bottom w:val="nil"/>
              <w:right w:val="nil"/>
            </w:tcBorders>
            <w:shd w:val="clear" w:color="auto" w:fill="auto"/>
            <w:hideMark/>
          </w:tcPr>
          <w:p w14:paraId="3238C5B7" w14:textId="77777777" w:rsidR="00740683" w:rsidRPr="008127EF" w:rsidRDefault="00740683" w:rsidP="00740683">
            <w:pPr>
              <w:rPr>
                <w:rFonts w:cs="Arial"/>
                <w:b/>
                <w:bCs/>
                <w:color w:val="000000"/>
                <w:sz w:val="16"/>
                <w:szCs w:val="16"/>
                <w:lang w:eastAsia="hu-HU"/>
              </w:rPr>
            </w:pPr>
            <w:r w:rsidRPr="008127EF">
              <w:rPr>
                <w:rFonts w:cs="Arial"/>
                <w:b/>
                <w:bCs/>
                <w:color w:val="000000"/>
                <w:sz w:val="16"/>
                <w:szCs w:val="16"/>
                <w:lang w:eastAsia="hu-HU"/>
              </w:rPr>
              <w:t>Details for Activity Application - general surface treatment against fleas</w:t>
            </w:r>
          </w:p>
        </w:tc>
        <w:tc>
          <w:tcPr>
            <w:tcW w:w="160" w:type="dxa"/>
            <w:gridSpan w:val="3"/>
            <w:tcBorders>
              <w:top w:val="nil"/>
              <w:left w:val="nil"/>
              <w:bottom w:val="nil"/>
              <w:right w:val="nil"/>
            </w:tcBorders>
            <w:shd w:val="clear" w:color="auto" w:fill="auto"/>
            <w:hideMark/>
          </w:tcPr>
          <w:p w14:paraId="4705B90D" w14:textId="77777777" w:rsidR="00740683" w:rsidRPr="008127EF" w:rsidRDefault="00740683" w:rsidP="00740683">
            <w:pPr>
              <w:rPr>
                <w:rFonts w:cs="Arial"/>
                <w:b/>
                <w:bCs/>
                <w:color w:val="000000"/>
                <w:sz w:val="16"/>
                <w:szCs w:val="16"/>
                <w:lang w:eastAsia="hu-HU"/>
              </w:rPr>
            </w:pPr>
          </w:p>
        </w:tc>
      </w:tr>
      <w:tr w:rsidR="00502D3E" w:rsidRPr="008127EF" w14:paraId="7C9FF9B5" w14:textId="77777777" w:rsidTr="005D7F57">
        <w:trPr>
          <w:gridAfter w:val="3"/>
          <w:wAfter w:w="1530" w:type="dxa"/>
          <w:trHeight w:val="150"/>
        </w:trPr>
        <w:tc>
          <w:tcPr>
            <w:tcW w:w="1866" w:type="dxa"/>
            <w:tcBorders>
              <w:top w:val="nil"/>
              <w:left w:val="nil"/>
              <w:bottom w:val="nil"/>
              <w:right w:val="nil"/>
            </w:tcBorders>
            <w:shd w:val="clear" w:color="auto" w:fill="auto"/>
            <w:hideMark/>
          </w:tcPr>
          <w:p w14:paraId="25E382BA" w14:textId="77777777" w:rsidR="00740683" w:rsidRPr="008127EF" w:rsidRDefault="00740683" w:rsidP="00740683">
            <w:pPr>
              <w:rPr>
                <w:rFonts w:ascii="Times New Roman" w:hAnsi="Times New Roman"/>
                <w:lang w:eastAsia="hu-HU"/>
              </w:rPr>
            </w:pPr>
          </w:p>
        </w:tc>
        <w:tc>
          <w:tcPr>
            <w:tcW w:w="1061" w:type="dxa"/>
            <w:tcBorders>
              <w:top w:val="nil"/>
              <w:left w:val="nil"/>
              <w:bottom w:val="nil"/>
              <w:right w:val="nil"/>
            </w:tcBorders>
            <w:shd w:val="clear" w:color="auto" w:fill="auto"/>
            <w:hideMark/>
          </w:tcPr>
          <w:p w14:paraId="241AEAB8"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37AB63D2"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45213400"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25D4AD22"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6B02AF9D"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61181810"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74600BBB" w14:textId="77777777" w:rsidR="00740683" w:rsidRPr="008127EF" w:rsidRDefault="00740683" w:rsidP="00740683">
            <w:pPr>
              <w:rPr>
                <w:rFonts w:ascii="Times New Roman" w:hAnsi="Times New Roman"/>
                <w:lang w:eastAsia="hu-HU"/>
              </w:rPr>
            </w:pPr>
          </w:p>
        </w:tc>
        <w:tc>
          <w:tcPr>
            <w:tcW w:w="1561" w:type="dxa"/>
            <w:gridSpan w:val="2"/>
            <w:tcBorders>
              <w:top w:val="nil"/>
              <w:left w:val="nil"/>
              <w:bottom w:val="nil"/>
              <w:right w:val="nil"/>
            </w:tcBorders>
            <w:shd w:val="clear" w:color="auto" w:fill="auto"/>
            <w:hideMark/>
          </w:tcPr>
          <w:p w14:paraId="23AEF0AF" w14:textId="77777777" w:rsidR="00740683" w:rsidRPr="008127EF" w:rsidRDefault="00740683" w:rsidP="00740683">
            <w:pPr>
              <w:rPr>
                <w:rFonts w:ascii="Times New Roman" w:hAnsi="Times New Roman"/>
                <w:lang w:eastAsia="hu-HU"/>
              </w:rPr>
            </w:pPr>
          </w:p>
        </w:tc>
        <w:tc>
          <w:tcPr>
            <w:tcW w:w="170" w:type="dxa"/>
            <w:gridSpan w:val="2"/>
            <w:tcBorders>
              <w:top w:val="nil"/>
              <w:left w:val="nil"/>
              <w:bottom w:val="nil"/>
              <w:right w:val="nil"/>
            </w:tcBorders>
            <w:shd w:val="clear" w:color="auto" w:fill="auto"/>
            <w:hideMark/>
          </w:tcPr>
          <w:p w14:paraId="095424D9" w14:textId="77777777" w:rsidR="00740683" w:rsidRPr="008127EF" w:rsidRDefault="00740683" w:rsidP="00740683">
            <w:pPr>
              <w:rPr>
                <w:rFonts w:ascii="Times New Roman" w:hAnsi="Times New Roman"/>
                <w:lang w:eastAsia="hu-HU"/>
              </w:rPr>
            </w:pPr>
          </w:p>
        </w:tc>
        <w:tc>
          <w:tcPr>
            <w:tcW w:w="160" w:type="dxa"/>
            <w:gridSpan w:val="3"/>
            <w:tcBorders>
              <w:top w:val="nil"/>
              <w:left w:val="nil"/>
              <w:bottom w:val="nil"/>
              <w:right w:val="nil"/>
            </w:tcBorders>
            <w:shd w:val="clear" w:color="auto" w:fill="auto"/>
            <w:hideMark/>
          </w:tcPr>
          <w:p w14:paraId="7C163FF1" w14:textId="77777777" w:rsidR="00740683" w:rsidRPr="008127EF" w:rsidRDefault="00740683" w:rsidP="00740683">
            <w:pPr>
              <w:rPr>
                <w:rFonts w:ascii="Times New Roman" w:hAnsi="Times New Roman"/>
                <w:lang w:eastAsia="hu-HU"/>
              </w:rPr>
            </w:pPr>
          </w:p>
        </w:tc>
      </w:tr>
      <w:tr w:rsidR="00502D3E" w:rsidRPr="008127EF" w14:paraId="3C11AD53" w14:textId="77777777" w:rsidTr="005D7F57">
        <w:trPr>
          <w:gridAfter w:val="3"/>
          <w:wAfter w:w="1530" w:type="dxa"/>
          <w:trHeight w:val="360"/>
        </w:trPr>
        <w:tc>
          <w:tcPr>
            <w:tcW w:w="1866" w:type="dxa"/>
            <w:vMerge w:val="restart"/>
            <w:tcBorders>
              <w:top w:val="nil"/>
              <w:left w:val="nil"/>
              <w:bottom w:val="nil"/>
              <w:right w:val="nil"/>
            </w:tcBorders>
            <w:shd w:val="clear" w:color="auto" w:fill="auto"/>
            <w:vAlign w:val="center"/>
            <w:hideMark/>
          </w:tcPr>
          <w:p w14:paraId="203B8A05"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Emission sources:</w:t>
            </w:r>
          </w:p>
        </w:tc>
        <w:tc>
          <w:tcPr>
            <w:tcW w:w="1061" w:type="dxa"/>
            <w:vMerge w:val="restart"/>
            <w:tcBorders>
              <w:top w:val="nil"/>
              <w:left w:val="nil"/>
              <w:bottom w:val="nil"/>
              <w:right w:val="nil"/>
            </w:tcBorders>
            <w:shd w:val="clear" w:color="auto" w:fill="auto"/>
            <w:vAlign w:val="center"/>
            <w:hideMark/>
          </w:tcPr>
          <w:p w14:paraId="272A9FA2" w14:textId="77777777" w:rsidR="00740683" w:rsidRPr="008127EF" w:rsidRDefault="00740683" w:rsidP="00740683">
            <w:pPr>
              <w:jc w:val="right"/>
              <w:rPr>
                <w:rFonts w:cs="Arial"/>
                <w:color w:val="000000"/>
                <w:sz w:val="16"/>
                <w:szCs w:val="16"/>
                <w:lang w:eastAsia="hu-HU"/>
              </w:rPr>
            </w:pPr>
            <w:r w:rsidRPr="008127EF">
              <w:rPr>
                <w:rFonts w:cs="Arial"/>
                <w:color w:val="000000"/>
                <w:sz w:val="16"/>
                <w:szCs w:val="16"/>
                <w:lang w:eastAsia="hu-HU"/>
              </w:rPr>
              <w:t>Near field</w:t>
            </w:r>
          </w:p>
        </w:tc>
        <w:tc>
          <w:tcPr>
            <w:tcW w:w="1226" w:type="dxa"/>
            <w:vMerge w:val="restart"/>
            <w:tcBorders>
              <w:top w:val="nil"/>
              <w:left w:val="nil"/>
              <w:bottom w:val="nil"/>
              <w:right w:val="nil"/>
            </w:tcBorders>
            <w:shd w:val="clear" w:color="auto" w:fill="auto"/>
            <w:vAlign w:val="bottom"/>
            <w:hideMark/>
          </w:tcPr>
          <w:p w14:paraId="293ADE13" w14:textId="5F277A47" w:rsidR="00740683" w:rsidRPr="008127EF" w:rsidRDefault="00740683" w:rsidP="00740683">
            <w:pPr>
              <w:rPr>
                <w:rFonts w:ascii="Arial" w:hAnsi="Arial" w:cs="Arial"/>
                <w:lang w:eastAsia="hu-HU"/>
              </w:rPr>
            </w:pPr>
            <w:r w:rsidRPr="008127EF">
              <w:rPr>
                <w:rFonts w:ascii="Arial" w:hAnsi="Arial" w:cs="Arial"/>
                <w:lang w:val="nl-NL" w:eastAsia="nl-NL"/>
              </w:rPr>
              <w:drawing>
                <wp:anchor distT="0" distB="0" distL="114300" distR="114300" simplePos="0" relativeHeight="251658240" behindDoc="0" locked="0" layoutInCell="1" allowOverlap="1" wp14:anchorId="023479FE" wp14:editId="19E41C89">
                  <wp:simplePos x="0" y="0"/>
                  <wp:positionH relativeFrom="column">
                    <wp:posOffset>0</wp:posOffset>
                  </wp:positionH>
                  <wp:positionV relativeFrom="paragraph">
                    <wp:posOffset>0</wp:posOffset>
                  </wp:positionV>
                  <wp:extent cx="279400" cy="247650"/>
                  <wp:effectExtent l="0" t="0" r="6350" b="0"/>
                  <wp:wrapNone/>
                  <wp:docPr id="1025" name="Kép 1025" descr="63d9ea7a-c694-4414-b65a-330b8adb001f">
                    <a:extLst xmlns:a="http://schemas.openxmlformats.org/drawingml/2006/main">
                      <a:ext uri="{FF2B5EF4-FFF2-40B4-BE49-F238E27FC236}">
                        <a16:creationId xmlns:a16="http://schemas.microsoft.com/office/drawing/2014/main" id="{DDE71295-9948-4FB4-8992-49AB83504FB5}"/>
                      </a:ext>
                    </a:extLst>
                  </wp:docPr>
                  <wp:cNvGraphicFramePr/>
                  <a:graphic xmlns:a="http://schemas.openxmlformats.org/drawingml/2006/main">
                    <a:graphicData uri="http://schemas.openxmlformats.org/drawingml/2006/picture">
                      <pic:pic xmlns:pic="http://schemas.openxmlformats.org/drawingml/2006/picture">
                        <pic:nvPicPr>
                          <pic:cNvPr id="1025" name="Picture 1" descr="63d9ea7a-c694-4414-b65a-330b8adb001f">
                            <a:extLst>
                              <a:ext uri="{FF2B5EF4-FFF2-40B4-BE49-F238E27FC236}">
                                <a16:creationId xmlns:a16="http://schemas.microsoft.com/office/drawing/2014/main" id="{DDE71295-9948-4FB4-8992-49AB83504FB5}"/>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40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60"/>
            </w:tblGrid>
            <w:tr w:rsidR="00740683" w:rsidRPr="008127EF" w14:paraId="3698FA0C" w14:textId="77777777" w:rsidTr="005D7F57">
              <w:trPr>
                <w:trHeight w:val="243"/>
                <w:tblCellSpacing w:w="0" w:type="dxa"/>
              </w:trPr>
              <w:tc>
                <w:tcPr>
                  <w:tcW w:w="1260" w:type="dxa"/>
                  <w:vMerge w:val="restart"/>
                  <w:tcBorders>
                    <w:top w:val="nil"/>
                    <w:left w:val="nil"/>
                    <w:bottom w:val="nil"/>
                    <w:right w:val="nil"/>
                  </w:tcBorders>
                  <w:shd w:val="clear" w:color="auto" w:fill="auto"/>
                  <w:hideMark/>
                </w:tcPr>
                <w:p w14:paraId="526638AC" w14:textId="77777777" w:rsidR="00740683" w:rsidRPr="008127EF" w:rsidRDefault="00740683" w:rsidP="00740683">
                  <w:pPr>
                    <w:rPr>
                      <w:rFonts w:ascii="Arial" w:hAnsi="Arial" w:cs="Arial"/>
                      <w:lang w:eastAsia="hu-HU"/>
                    </w:rPr>
                  </w:pPr>
                </w:p>
              </w:tc>
            </w:tr>
            <w:tr w:rsidR="00740683" w:rsidRPr="008127EF" w14:paraId="70855086" w14:textId="77777777" w:rsidTr="005D7F57">
              <w:trPr>
                <w:trHeight w:val="243"/>
                <w:tblCellSpacing w:w="0" w:type="dxa"/>
              </w:trPr>
              <w:tc>
                <w:tcPr>
                  <w:tcW w:w="1088" w:type="dxa"/>
                  <w:vMerge/>
                  <w:tcBorders>
                    <w:top w:val="nil"/>
                    <w:left w:val="nil"/>
                    <w:bottom w:val="nil"/>
                    <w:right w:val="nil"/>
                  </w:tcBorders>
                  <w:vAlign w:val="center"/>
                  <w:hideMark/>
                </w:tcPr>
                <w:p w14:paraId="25BD76DA" w14:textId="77777777" w:rsidR="00740683" w:rsidRPr="008127EF" w:rsidRDefault="00740683" w:rsidP="00740683">
                  <w:pPr>
                    <w:rPr>
                      <w:rFonts w:ascii="Arial" w:hAnsi="Arial" w:cs="Arial"/>
                      <w:lang w:eastAsia="hu-HU"/>
                    </w:rPr>
                  </w:pPr>
                </w:p>
              </w:tc>
            </w:tr>
          </w:tbl>
          <w:p w14:paraId="456F21E3" w14:textId="77777777" w:rsidR="00740683" w:rsidRPr="008127EF" w:rsidRDefault="00740683" w:rsidP="00740683">
            <w:pPr>
              <w:rPr>
                <w:rFonts w:ascii="Arial" w:hAnsi="Arial" w:cs="Arial"/>
                <w:lang w:eastAsia="hu-HU"/>
              </w:rPr>
            </w:pPr>
          </w:p>
        </w:tc>
        <w:tc>
          <w:tcPr>
            <w:tcW w:w="761" w:type="dxa"/>
            <w:tcBorders>
              <w:top w:val="nil"/>
              <w:left w:val="nil"/>
              <w:bottom w:val="nil"/>
              <w:right w:val="nil"/>
            </w:tcBorders>
            <w:shd w:val="clear" w:color="auto" w:fill="auto"/>
            <w:hideMark/>
          </w:tcPr>
          <w:p w14:paraId="5373C905"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1BF3B091" w14:textId="77777777" w:rsidR="00740683" w:rsidRPr="008127EF" w:rsidRDefault="00740683" w:rsidP="00740683">
            <w:pPr>
              <w:rPr>
                <w:rFonts w:ascii="Times New Roman" w:hAnsi="Times New Roman"/>
                <w:lang w:eastAsia="hu-HU"/>
              </w:rPr>
            </w:pPr>
          </w:p>
        </w:tc>
        <w:tc>
          <w:tcPr>
            <w:tcW w:w="2585" w:type="dxa"/>
            <w:gridSpan w:val="3"/>
            <w:tcBorders>
              <w:top w:val="nil"/>
              <w:left w:val="nil"/>
              <w:bottom w:val="nil"/>
              <w:right w:val="nil"/>
            </w:tcBorders>
            <w:shd w:val="clear" w:color="auto" w:fill="auto"/>
            <w:hideMark/>
          </w:tcPr>
          <w:p w14:paraId="6EC965CB"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Duration (mins):</w:t>
            </w:r>
          </w:p>
        </w:tc>
        <w:tc>
          <w:tcPr>
            <w:tcW w:w="1561" w:type="dxa"/>
            <w:gridSpan w:val="2"/>
            <w:tcBorders>
              <w:top w:val="nil"/>
              <w:left w:val="nil"/>
              <w:bottom w:val="nil"/>
              <w:right w:val="nil"/>
            </w:tcBorders>
            <w:shd w:val="clear" w:color="auto" w:fill="auto"/>
            <w:hideMark/>
          </w:tcPr>
          <w:p w14:paraId="3F5302A6"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480</w:t>
            </w:r>
          </w:p>
        </w:tc>
        <w:tc>
          <w:tcPr>
            <w:tcW w:w="170" w:type="dxa"/>
            <w:gridSpan w:val="2"/>
            <w:tcBorders>
              <w:top w:val="nil"/>
              <w:left w:val="nil"/>
              <w:bottom w:val="nil"/>
              <w:right w:val="nil"/>
            </w:tcBorders>
            <w:shd w:val="clear" w:color="auto" w:fill="auto"/>
            <w:hideMark/>
          </w:tcPr>
          <w:p w14:paraId="6E997557" w14:textId="77777777" w:rsidR="00740683" w:rsidRPr="008127EF" w:rsidRDefault="00740683" w:rsidP="00740683">
            <w:pPr>
              <w:rPr>
                <w:rFonts w:cs="Arial"/>
                <w:color w:val="000000"/>
                <w:sz w:val="16"/>
                <w:szCs w:val="16"/>
                <w:lang w:eastAsia="hu-HU"/>
              </w:rPr>
            </w:pPr>
          </w:p>
        </w:tc>
        <w:tc>
          <w:tcPr>
            <w:tcW w:w="160" w:type="dxa"/>
            <w:gridSpan w:val="3"/>
            <w:tcBorders>
              <w:top w:val="nil"/>
              <w:left w:val="nil"/>
              <w:bottom w:val="nil"/>
              <w:right w:val="nil"/>
            </w:tcBorders>
            <w:shd w:val="clear" w:color="auto" w:fill="auto"/>
            <w:hideMark/>
          </w:tcPr>
          <w:p w14:paraId="10377F0C" w14:textId="77777777" w:rsidR="00740683" w:rsidRPr="008127EF" w:rsidRDefault="00740683" w:rsidP="00740683">
            <w:pPr>
              <w:rPr>
                <w:rFonts w:ascii="Times New Roman" w:hAnsi="Times New Roman"/>
                <w:lang w:eastAsia="hu-HU"/>
              </w:rPr>
            </w:pPr>
          </w:p>
        </w:tc>
      </w:tr>
      <w:tr w:rsidR="00502D3E" w:rsidRPr="008127EF" w14:paraId="3F88985F" w14:textId="77777777" w:rsidTr="005D7F57">
        <w:trPr>
          <w:gridAfter w:val="3"/>
          <w:wAfter w:w="1530" w:type="dxa"/>
          <w:trHeight w:val="35"/>
        </w:trPr>
        <w:tc>
          <w:tcPr>
            <w:tcW w:w="1866" w:type="dxa"/>
            <w:vMerge/>
            <w:tcBorders>
              <w:top w:val="nil"/>
              <w:left w:val="nil"/>
              <w:bottom w:val="nil"/>
              <w:right w:val="nil"/>
            </w:tcBorders>
            <w:vAlign w:val="center"/>
            <w:hideMark/>
          </w:tcPr>
          <w:p w14:paraId="0D332B50" w14:textId="77777777" w:rsidR="00740683" w:rsidRPr="008127EF" w:rsidRDefault="00740683" w:rsidP="00740683">
            <w:pPr>
              <w:rPr>
                <w:rFonts w:cs="Arial"/>
                <w:color w:val="000000"/>
                <w:sz w:val="16"/>
                <w:szCs w:val="16"/>
                <w:lang w:eastAsia="hu-HU"/>
              </w:rPr>
            </w:pPr>
          </w:p>
        </w:tc>
        <w:tc>
          <w:tcPr>
            <w:tcW w:w="1061" w:type="dxa"/>
            <w:vMerge/>
            <w:tcBorders>
              <w:top w:val="nil"/>
              <w:left w:val="nil"/>
              <w:bottom w:val="nil"/>
              <w:right w:val="nil"/>
            </w:tcBorders>
            <w:vAlign w:val="center"/>
            <w:hideMark/>
          </w:tcPr>
          <w:p w14:paraId="7F114D96" w14:textId="77777777" w:rsidR="00740683" w:rsidRPr="008127EF" w:rsidRDefault="00740683" w:rsidP="00740683">
            <w:pPr>
              <w:rPr>
                <w:rFonts w:cs="Arial"/>
                <w:color w:val="000000"/>
                <w:sz w:val="16"/>
                <w:szCs w:val="16"/>
                <w:lang w:eastAsia="hu-HU"/>
              </w:rPr>
            </w:pPr>
          </w:p>
        </w:tc>
        <w:tc>
          <w:tcPr>
            <w:tcW w:w="1226" w:type="dxa"/>
            <w:vMerge/>
            <w:tcBorders>
              <w:top w:val="nil"/>
              <w:left w:val="nil"/>
              <w:bottom w:val="nil"/>
              <w:right w:val="nil"/>
            </w:tcBorders>
            <w:vAlign w:val="center"/>
            <w:hideMark/>
          </w:tcPr>
          <w:p w14:paraId="55DA762B" w14:textId="77777777" w:rsidR="00740683" w:rsidRPr="008127EF" w:rsidRDefault="00740683" w:rsidP="00740683">
            <w:pPr>
              <w:rPr>
                <w:rFonts w:ascii="Arial" w:hAnsi="Arial" w:cs="Arial"/>
                <w:lang w:eastAsia="hu-HU"/>
              </w:rPr>
            </w:pPr>
          </w:p>
        </w:tc>
        <w:tc>
          <w:tcPr>
            <w:tcW w:w="761" w:type="dxa"/>
            <w:tcBorders>
              <w:top w:val="nil"/>
              <w:left w:val="nil"/>
              <w:bottom w:val="nil"/>
              <w:right w:val="nil"/>
            </w:tcBorders>
            <w:shd w:val="clear" w:color="auto" w:fill="auto"/>
            <w:hideMark/>
          </w:tcPr>
          <w:p w14:paraId="38F42112"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08A57407"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4E60E4C4"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76352431"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6FBA68B4" w14:textId="77777777" w:rsidR="00740683" w:rsidRPr="008127EF" w:rsidRDefault="00740683" w:rsidP="00740683">
            <w:pPr>
              <w:rPr>
                <w:rFonts w:ascii="Times New Roman" w:hAnsi="Times New Roman"/>
                <w:lang w:eastAsia="hu-HU"/>
              </w:rPr>
            </w:pPr>
          </w:p>
        </w:tc>
        <w:tc>
          <w:tcPr>
            <w:tcW w:w="1561" w:type="dxa"/>
            <w:gridSpan w:val="2"/>
            <w:tcBorders>
              <w:top w:val="nil"/>
              <w:left w:val="nil"/>
              <w:bottom w:val="nil"/>
              <w:right w:val="nil"/>
            </w:tcBorders>
            <w:shd w:val="clear" w:color="auto" w:fill="auto"/>
            <w:hideMark/>
          </w:tcPr>
          <w:p w14:paraId="5D4FB9CD" w14:textId="77777777" w:rsidR="00740683" w:rsidRPr="008127EF" w:rsidRDefault="00740683" w:rsidP="00740683">
            <w:pPr>
              <w:rPr>
                <w:rFonts w:ascii="Times New Roman" w:hAnsi="Times New Roman"/>
                <w:lang w:eastAsia="hu-HU"/>
              </w:rPr>
            </w:pPr>
          </w:p>
        </w:tc>
        <w:tc>
          <w:tcPr>
            <w:tcW w:w="170" w:type="dxa"/>
            <w:gridSpan w:val="2"/>
            <w:tcBorders>
              <w:top w:val="nil"/>
              <w:left w:val="nil"/>
              <w:bottom w:val="nil"/>
              <w:right w:val="nil"/>
            </w:tcBorders>
            <w:shd w:val="clear" w:color="auto" w:fill="auto"/>
            <w:hideMark/>
          </w:tcPr>
          <w:p w14:paraId="5697C36A" w14:textId="77777777" w:rsidR="00740683" w:rsidRPr="008127EF" w:rsidRDefault="00740683" w:rsidP="00740683">
            <w:pPr>
              <w:rPr>
                <w:rFonts w:ascii="Times New Roman" w:hAnsi="Times New Roman"/>
                <w:lang w:eastAsia="hu-HU"/>
              </w:rPr>
            </w:pPr>
          </w:p>
        </w:tc>
        <w:tc>
          <w:tcPr>
            <w:tcW w:w="160" w:type="dxa"/>
            <w:gridSpan w:val="3"/>
            <w:tcBorders>
              <w:top w:val="nil"/>
              <w:left w:val="nil"/>
              <w:bottom w:val="nil"/>
              <w:right w:val="nil"/>
            </w:tcBorders>
            <w:shd w:val="clear" w:color="auto" w:fill="auto"/>
            <w:hideMark/>
          </w:tcPr>
          <w:p w14:paraId="1730A076" w14:textId="77777777" w:rsidR="00740683" w:rsidRPr="008127EF" w:rsidRDefault="00740683" w:rsidP="00740683">
            <w:pPr>
              <w:rPr>
                <w:rFonts w:ascii="Times New Roman" w:hAnsi="Times New Roman"/>
                <w:lang w:eastAsia="hu-HU"/>
              </w:rPr>
            </w:pPr>
          </w:p>
        </w:tc>
      </w:tr>
      <w:tr w:rsidR="00502D3E" w:rsidRPr="008127EF" w14:paraId="2827E7FB" w14:textId="77777777" w:rsidTr="005D7F57">
        <w:trPr>
          <w:gridAfter w:val="3"/>
          <w:wAfter w:w="1530" w:type="dxa"/>
          <w:trHeight w:val="250"/>
        </w:trPr>
        <w:tc>
          <w:tcPr>
            <w:tcW w:w="1866" w:type="dxa"/>
            <w:tcBorders>
              <w:top w:val="nil"/>
              <w:left w:val="nil"/>
              <w:bottom w:val="nil"/>
              <w:right w:val="nil"/>
            </w:tcBorders>
            <w:shd w:val="clear" w:color="auto" w:fill="auto"/>
            <w:vAlign w:val="center"/>
            <w:hideMark/>
          </w:tcPr>
          <w:p w14:paraId="764A559E" w14:textId="77777777" w:rsidR="00740683" w:rsidRPr="008127EF" w:rsidRDefault="00740683" w:rsidP="00740683">
            <w:pPr>
              <w:rPr>
                <w:rFonts w:ascii="Times New Roman" w:hAnsi="Times New Roman"/>
                <w:lang w:eastAsia="hu-HU"/>
              </w:rPr>
            </w:pPr>
          </w:p>
        </w:tc>
        <w:tc>
          <w:tcPr>
            <w:tcW w:w="1061" w:type="dxa"/>
            <w:tcBorders>
              <w:top w:val="nil"/>
              <w:left w:val="nil"/>
              <w:bottom w:val="nil"/>
              <w:right w:val="nil"/>
            </w:tcBorders>
            <w:shd w:val="clear" w:color="auto" w:fill="auto"/>
            <w:vAlign w:val="center"/>
            <w:hideMark/>
          </w:tcPr>
          <w:p w14:paraId="1CC377D3" w14:textId="77777777" w:rsidR="00740683" w:rsidRPr="008127EF" w:rsidRDefault="00740683" w:rsidP="00740683">
            <w:pPr>
              <w:jc w:val="right"/>
              <w:rPr>
                <w:rFonts w:cs="Arial"/>
                <w:color w:val="000000"/>
                <w:sz w:val="16"/>
                <w:szCs w:val="16"/>
                <w:lang w:eastAsia="hu-HU"/>
              </w:rPr>
            </w:pPr>
            <w:r w:rsidRPr="008127EF">
              <w:rPr>
                <w:rFonts w:cs="Arial"/>
                <w:color w:val="000000"/>
                <w:sz w:val="16"/>
                <w:szCs w:val="16"/>
                <w:lang w:eastAsia="hu-HU"/>
              </w:rPr>
              <w:t>Far field</w:t>
            </w:r>
          </w:p>
        </w:tc>
        <w:tc>
          <w:tcPr>
            <w:tcW w:w="1226" w:type="dxa"/>
            <w:tcBorders>
              <w:top w:val="nil"/>
              <w:left w:val="nil"/>
              <w:bottom w:val="nil"/>
              <w:right w:val="nil"/>
            </w:tcBorders>
            <w:shd w:val="clear" w:color="auto" w:fill="auto"/>
            <w:vAlign w:val="bottom"/>
            <w:hideMark/>
          </w:tcPr>
          <w:p w14:paraId="11D8A303" w14:textId="77777777" w:rsidR="00740683" w:rsidRPr="008127EF" w:rsidRDefault="00740683" w:rsidP="00740683">
            <w:pPr>
              <w:jc w:val="right"/>
              <w:rPr>
                <w:rFonts w:cs="Arial"/>
                <w:color w:val="000000"/>
                <w:sz w:val="16"/>
                <w:szCs w:val="16"/>
                <w:lang w:eastAsia="hu-HU"/>
              </w:rPr>
            </w:pPr>
          </w:p>
        </w:tc>
        <w:tc>
          <w:tcPr>
            <w:tcW w:w="761" w:type="dxa"/>
            <w:tcBorders>
              <w:top w:val="nil"/>
              <w:left w:val="nil"/>
              <w:bottom w:val="nil"/>
              <w:right w:val="nil"/>
            </w:tcBorders>
            <w:shd w:val="clear" w:color="auto" w:fill="auto"/>
            <w:hideMark/>
          </w:tcPr>
          <w:p w14:paraId="3EF256E6"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71FC80DB"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7EE84073"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2EFD7563"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4C8D2950" w14:textId="77777777" w:rsidR="00740683" w:rsidRPr="008127EF" w:rsidRDefault="00740683" w:rsidP="00740683">
            <w:pPr>
              <w:rPr>
                <w:rFonts w:ascii="Times New Roman" w:hAnsi="Times New Roman"/>
                <w:lang w:eastAsia="hu-HU"/>
              </w:rPr>
            </w:pPr>
          </w:p>
        </w:tc>
        <w:tc>
          <w:tcPr>
            <w:tcW w:w="1561" w:type="dxa"/>
            <w:gridSpan w:val="2"/>
            <w:tcBorders>
              <w:top w:val="nil"/>
              <w:left w:val="nil"/>
              <w:bottom w:val="nil"/>
              <w:right w:val="nil"/>
            </w:tcBorders>
            <w:shd w:val="clear" w:color="auto" w:fill="auto"/>
            <w:hideMark/>
          </w:tcPr>
          <w:p w14:paraId="5E76AD70" w14:textId="77777777" w:rsidR="00740683" w:rsidRPr="008127EF" w:rsidRDefault="00740683" w:rsidP="00740683">
            <w:pPr>
              <w:rPr>
                <w:rFonts w:ascii="Times New Roman" w:hAnsi="Times New Roman"/>
                <w:lang w:eastAsia="hu-HU"/>
              </w:rPr>
            </w:pPr>
          </w:p>
        </w:tc>
        <w:tc>
          <w:tcPr>
            <w:tcW w:w="170" w:type="dxa"/>
            <w:gridSpan w:val="2"/>
            <w:tcBorders>
              <w:top w:val="nil"/>
              <w:left w:val="nil"/>
              <w:bottom w:val="nil"/>
              <w:right w:val="nil"/>
            </w:tcBorders>
            <w:shd w:val="clear" w:color="auto" w:fill="auto"/>
            <w:hideMark/>
          </w:tcPr>
          <w:p w14:paraId="09E8978E" w14:textId="77777777" w:rsidR="00740683" w:rsidRPr="008127EF" w:rsidRDefault="00740683" w:rsidP="00740683">
            <w:pPr>
              <w:rPr>
                <w:rFonts w:ascii="Times New Roman" w:hAnsi="Times New Roman"/>
                <w:lang w:eastAsia="hu-HU"/>
              </w:rPr>
            </w:pPr>
          </w:p>
        </w:tc>
        <w:tc>
          <w:tcPr>
            <w:tcW w:w="160" w:type="dxa"/>
            <w:gridSpan w:val="3"/>
            <w:tcBorders>
              <w:top w:val="nil"/>
              <w:left w:val="nil"/>
              <w:bottom w:val="nil"/>
              <w:right w:val="nil"/>
            </w:tcBorders>
            <w:shd w:val="clear" w:color="auto" w:fill="auto"/>
            <w:hideMark/>
          </w:tcPr>
          <w:p w14:paraId="3B0ACB59" w14:textId="77777777" w:rsidR="00740683" w:rsidRPr="008127EF" w:rsidRDefault="00740683" w:rsidP="00740683">
            <w:pPr>
              <w:rPr>
                <w:rFonts w:ascii="Times New Roman" w:hAnsi="Times New Roman"/>
                <w:lang w:eastAsia="hu-HU"/>
              </w:rPr>
            </w:pPr>
          </w:p>
        </w:tc>
      </w:tr>
      <w:tr w:rsidR="00502D3E" w:rsidRPr="008127EF" w14:paraId="4F580C38" w14:textId="77777777" w:rsidTr="005D7F57">
        <w:trPr>
          <w:gridAfter w:val="3"/>
          <w:wAfter w:w="1530" w:type="dxa"/>
          <w:trHeight w:val="283"/>
        </w:trPr>
        <w:tc>
          <w:tcPr>
            <w:tcW w:w="1866" w:type="dxa"/>
            <w:tcBorders>
              <w:top w:val="nil"/>
              <w:left w:val="nil"/>
              <w:bottom w:val="nil"/>
              <w:right w:val="nil"/>
            </w:tcBorders>
            <w:shd w:val="clear" w:color="auto" w:fill="auto"/>
            <w:hideMark/>
          </w:tcPr>
          <w:p w14:paraId="1DFB4913" w14:textId="77777777" w:rsidR="00740683" w:rsidRPr="008127EF" w:rsidRDefault="00740683" w:rsidP="00740683">
            <w:pPr>
              <w:rPr>
                <w:rFonts w:ascii="Times New Roman" w:hAnsi="Times New Roman"/>
                <w:lang w:eastAsia="hu-HU"/>
              </w:rPr>
            </w:pPr>
          </w:p>
        </w:tc>
        <w:tc>
          <w:tcPr>
            <w:tcW w:w="1061" w:type="dxa"/>
            <w:tcBorders>
              <w:top w:val="nil"/>
              <w:left w:val="nil"/>
              <w:bottom w:val="nil"/>
              <w:right w:val="nil"/>
            </w:tcBorders>
            <w:shd w:val="clear" w:color="auto" w:fill="auto"/>
            <w:hideMark/>
          </w:tcPr>
          <w:p w14:paraId="4C2F1CEB"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467533FE"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19588233"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738799B8"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342114B7"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74248778"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386E0260" w14:textId="77777777" w:rsidR="00740683" w:rsidRPr="008127EF" w:rsidRDefault="00740683" w:rsidP="00740683">
            <w:pPr>
              <w:rPr>
                <w:rFonts w:ascii="Times New Roman" w:hAnsi="Times New Roman"/>
                <w:lang w:eastAsia="hu-HU"/>
              </w:rPr>
            </w:pPr>
          </w:p>
        </w:tc>
        <w:tc>
          <w:tcPr>
            <w:tcW w:w="1561" w:type="dxa"/>
            <w:gridSpan w:val="2"/>
            <w:tcBorders>
              <w:top w:val="nil"/>
              <w:left w:val="nil"/>
              <w:bottom w:val="nil"/>
              <w:right w:val="nil"/>
            </w:tcBorders>
            <w:shd w:val="clear" w:color="auto" w:fill="auto"/>
            <w:hideMark/>
          </w:tcPr>
          <w:p w14:paraId="6F5DF969" w14:textId="77777777" w:rsidR="00740683" w:rsidRPr="008127EF" w:rsidRDefault="00740683" w:rsidP="00740683">
            <w:pPr>
              <w:rPr>
                <w:rFonts w:ascii="Times New Roman" w:hAnsi="Times New Roman"/>
                <w:lang w:eastAsia="hu-HU"/>
              </w:rPr>
            </w:pPr>
          </w:p>
        </w:tc>
        <w:tc>
          <w:tcPr>
            <w:tcW w:w="170" w:type="dxa"/>
            <w:gridSpan w:val="2"/>
            <w:tcBorders>
              <w:top w:val="nil"/>
              <w:left w:val="nil"/>
              <w:bottom w:val="nil"/>
              <w:right w:val="nil"/>
            </w:tcBorders>
            <w:shd w:val="clear" w:color="auto" w:fill="auto"/>
            <w:hideMark/>
          </w:tcPr>
          <w:p w14:paraId="03361780" w14:textId="77777777" w:rsidR="00740683" w:rsidRPr="008127EF" w:rsidRDefault="00740683" w:rsidP="00740683">
            <w:pPr>
              <w:rPr>
                <w:rFonts w:ascii="Times New Roman" w:hAnsi="Times New Roman"/>
                <w:lang w:eastAsia="hu-HU"/>
              </w:rPr>
            </w:pPr>
          </w:p>
        </w:tc>
        <w:tc>
          <w:tcPr>
            <w:tcW w:w="160" w:type="dxa"/>
            <w:gridSpan w:val="3"/>
            <w:tcBorders>
              <w:top w:val="nil"/>
              <w:left w:val="nil"/>
              <w:bottom w:val="nil"/>
              <w:right w:val="nil"/>
            </w:tcBorders>
            <w:shd w:val="clear" w:color="auto" w:fill="auto"/>
            <w:hideMark/>
          </w:tcPr>
          <w:p w14:paraId="4D3041C5" w14:textId="77777777" w:rsidR="00740683" w:rsidRPr="008127EF" w:rsidRDefault="00740683" w:rsidP="00740683">
            <w:pPr>
              <w:rPr>
                <w:rFonts w:ascii="Times New Roman" w:hAnsi="Times New Roman"/>
                <w:lang w:eastAsia="hu-HU"/>
              </w:rPr>
            </w:pPr>
          </w:p>
        </w:tc>
      </w:tr>
      <w:tr w:rsidR="00740683" w:rsidRPr="008127EF" w14:paraId="002580EE" w14:textId="77777777" w:rsidTr="005D7F57">
        <w:trPr>
          <w:gridAfter w:val="3"/>
          <w:wAfter w:w="1530" w:type="dxa"/>
          <w:trHeight w:val="360"/>
        </w:trPr>
        <w:tc>
          <w:tcPr>
            <w:tcW w:w="9526" w:type="dxa"/>
            <w:gridSpan w:val="12"/>
            <w:tcBorders>
              <w:top w:val="nil"/>
              <w:left w:val="nil"/>
              <w:bottom w:val="nil"/>
              <w:right w:val="nil"/>
            </w:tcBorders>
            <w:shd w:val="clear" w:color="auto" w:fill="auto"/>
            <w:hideMark/>
          </w:tcPr>
          <w:p w14:paraId="7FD98F2A" w14:textId="77777777" w:rsidR="00740683" w:rsidRPr="008127EF" w:rsidRDefault="00740683" w:rsidP="00740683">
            <w:pPr>
              <w:rPr>
                <w:rFonts w:cs="Arial"/>
                <w:b/>
                <w:bCs/>
                <w:color w:val="000000"/>
                <w:sz w:val="16"/>
                <w:szCs w:val="16"/>
                <w:lang w:eastAsia="hu-HU"/>
              </w:rPr>
            </w:pPr>
            <w:r w:rsidRPr="008127EF">
              <w:rPr>
                <w:rFonts w:cs="Arial"/>
                <w:b/>
                <w:bCs/>
                <w:color w:val="000000"/>
                <w:sz w:val="16"/>
                <w:szCs w:val="16"/>
                <w:lang w:eastAsia="hu-HU"/>
              </w:rPr>
              <w:t>Near-field exposure</w:t>
            </w:r>
          </w:p>
        </w:tc>
        <w:tc>
          <w:tcPr>
            <w:tcW w:w="160" w:type="dxa"/>
            <w:gridSpan w:val="3"/>
            <w:tcBorders>
              <w:top w:val="nil"/>
              <w:left w:val="nil"/>
              <w:bottom w:val="nil"/>
              <w:right w:val="nil"/>
            </w:tcBorders>
            <w:shd w:val="clear" w:color="auto" w:fill="auto"/>
            <w:hideMark/>
          </w:tcPr>
          <w:p w14:paraId="585641C1" w14:textId="77777777" w:rsidR="00740683" w:rsidRPr="008127EF" w:rsidRDefault="00740683" w:rsidP="00740683">
            <w:pPr>
              <w:rPr>
                <w:rFonts w:cs="Arial"/>
                <w:b/>
                <w:bCs/>
                <w:color w:val="000000"/>
                <w:sz w:val="16"/>
                <w:szCs w:val="16"/>
                <w:lang w:eastAsia="hu-HU"/>
              </w:rPr>
            </w:pPr>
          </w:p>
        </w:tc>
      </w:tr>
      <w:tr w:rsidR="00502D3E" w:rsidRPr="008127EF" w14:paraId="05948DCE" w14:textId="77777777" w:rsidTr="005D7F57">
        <w:trPr>
          <w:gridAfter w:val="3"/>
          <w:wAfter w:w="1530" w:type="dxa"/>
          <w:trHeight w:val="150"/>
        </w:trPr>
        <w:tc>
          <w:tcPr>
            <w:tcW w:w="1866" w:type="dxa"/>
            <w:tcBorders>
              <w:top w:val="nil"/>
              <w:left w:val="nil"/>
              <w:bottom w:val="nil"/>
              <w:right w:val="nil"/>
            </w:tcBorders>
            <w:shd w:val="clear" w:color="auto" w:fill="auto"/>
            <w:hideMark/>
          </w:tcPr>
          <w:p w14:paraId="39CFC895" w14:textId="77777777" w:rsidR="00740683" w:rsidRPr="008127EF" w:rsidRDefault="00740683" w:rsidP="00740683">
            <w:pPr>
              <w:rPr>
                <w:rFonts w:ascii="Times New Roman" w:hAnsi="Times New Roman"/>
                <w:lang w:eastAsia="hu-HU"/>
              </w:rPr>
            </w:pPr>
          </w:p>
        </w:tc>
        <w:tc>
          <w:tcPr>
            <w:tcW w:w="1061" w:type="dxa"/>
            <w:tcBorders>
              <w:top w:val="nil"/>
              <w:left w:val="nil"/>
              <w:bottom w:val="nil"/>
              <w:right w:val="nil"/>
            </w:tcBorders>
            <w:shd w:val="clear" w:color="auto" w:fill="auto"/>
            <w:hideMark/>
          </w:tcPr>
          <w:p w14:paraId="734ED6B7"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329029DC"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5FA2AEAB"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7F13B67A"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324C56CA"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35AA4F96"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61BBFCEA" w14:textId="77777777" w:rsidR="00740683" w:rsidRPr="008127EF" w:rsidRDefault="00740683" w:rsidP="00740683">
            <w:pPr>
              <w:rPr>
                <w:rFonts w:ascii="Times New Roman" w:hAnsi="Times New Roman"/>
                <w:lang w:eastAsia="hu-HU"/>
              </w:rPr>
            </w:pPr>
          </w:p>
        </w:tc>
        <w:tc>
          <w:tcPr>
            <w:tcW w:w="1561" w:type="dxa"/>
            <w:gridSpan w:val="2"/>
            <w:tcBorders>
              <w:top w:val="nil"/>
              <w:left w:val="nil"/>
              <w:bottom w:val="nil"/>
              <w:right w:val="nil"/>
            </w:tcBorders>
            <w:shd w:val="clear" w:color="auto" w:fill="auto"/>
            <w:hideMark/>
          </w:tcPr>
          <w:p w14:paraId="03E28B88" w14:textId="77777777" w:rsidR="00740683" w:rsidRPr="008127EF" w:rsidRDefault="00740683" w:rsidP="00740683">
            <w:pPr>
              <w:rPr>
                <w:rFonts w:ascii="Times New Roman" w:hAnsi="Times New Roman"/>
                <w:lang w:eastAsia="hu-HU"/>
              </w:rPr>
            </w:pPr>
          </w:p>
        </w:tc>
        <w:tc>
          <w:tcPr>
            <w:tcW w:w="170" w:type="dxa"/>
            <w:gridSpan w:val="2"/>
            <w:tcBorders>
              <w:top w:val="nil"/>
              <w:left w:val="nil"/>
              <w:bottom w:val="nil"/>
              <w:right w:val="nil"/>
            </w:tcBorders>
            <w:shd w:val="clear" w:color="auto" w:fill="auto"/>
            <w:hideMark/>
          </w:tcPr>
          <w:p w14:paraId="250F90D0" w14:textId="77777777" w:rsidR="00740683" w:rsidRPr="008127EF" w:rsidRDefault="00740683" w:rsidP="00740683">
            <w:pPr>
              <w:rPr>
                <w:rFonts w:ascii="Times New Roman" w:hAnsi="Times New Roman"/>
                <w:lang w:eastAsia="hu-HU"/>
              </w:rPr>
            </w:pPr>
          </w:p>
        </w:tc>
        <w:tc>
          <w:tcPr>
            <w:tcW w:w="160" w:type="dxa"/>
            <w:gridSpan w:val="3"/>
            <w:tcBorders>
              <w:top w:val="nil"/>
              <w:left w:val="nil"/>
              <w:bottom w:val="nil"/>
              <w:right w:val="nil"/>
            </w:tcBorders>
            <w:shd w:val="clear" w:color="auto" w:fill="auto"/>
            <w:hideMark/>
          </w:tcPr>
          <w:p w14:paraId="61333C13" w14:textId="77777777" w:rsidR="00740683" w:rsidRPr="008127EF" w:rsidRDefault="00740683" w:rsidP="00740683">
            <w:pPr>
              <w:rPr>
                <w:rFonts w:ascii="Times New Roman" w:hAnsi="Times New Roman"/>
                <w:lang w:eastAsia="hu-HU"/>
              </w:rPr>
            </w:pPr>
          </w:p>
        </w:tc>
      </w:tr>
      <w:tr w:rsidR="005D7F57" w:rsidRPr="008127EF" w14:paraId="5E89FA89" w14:textId="77777777" w:rsidTr="005D7F57">
        <w:trPr>
          <w:gridAfter w:val="3"/>
          <w:wAfter w:w="1530" w:type="dxa"/>
          <w:trHeight w:val="360"/>
        </w:trPr>
        <w:tc>
          <w:tcPr>
            <w:tcW w:w="5450" w:type="dxa"/>
            <w:gridSpan w:val="6"/>
            <w:tcBorders>
              <w:top w:val="nil"/>
              <w:left w:val="nil"/>
              <w:bottom w:val="nil"/>
              <w:right w:val="nil"/>
            </w:tcBorders>
            <w:shd w:val="clear" w:color="auto" w:fill="auto"/>
            <w:hideMark/>
          </w:tcPr>
          <w:p w14:paraId="2F10D6B4" w14:textId="77777777" w:rsidR="00740683" w:rsidRPr="008127EF" w:rsidRDefault="00740683" w:rsidP="00740683">
            <w:pPr>
              <w:rPr>
                <w:rFonts w:cs="Arial"/>
                <w:b/>
                <w:bCs/>
                <w:i/>
                <w:iCs/>
                <w:color w:val="000000"/>
                <w:sz w:val="16"/>
                <w:szCs w:val="16"/>
                <w:lang w:eastAsia="hu-HU"/>
              </w:rPr>
            </w:pPr>
            <w:r w:rsidRPr="008127EF">
              <w:rPr>
                <w:rFonts w:cs="Arial"/>
                <w:b/>
                <w:bCs/>
                <w:i/>
                <w:iCs/>
                <w:color w:val="000000"/>
                <w:sz w:val="16"/>
                <w:szCs w:val="16"/>
                <w:lang w:eastAsia="hu-HU"/>
              </w:rPr>
              <w:t>Operational Conditions</w:t>
            </w:r>
          </w:p>
        </w:tc>
        <w:tc>
          <w:tcPr>
            <w:tcW w:w="160" w:type="dxa"/>
            <w:tcBorders>
              <w:top w:val="nil"/>
              <w:left w:val="nil"/>
              <w:bottom w:val="nil"/>
              <w:right w:val="nil"/>
            </w:tcBorders>
            <w:shd w:val="clear" w:color="auto" w:fill="auto"/>
            <w:hideMark/>
          </w:tcPr>
          <w:p w14:paraId="34097A14" w14:textId="77777777" w:rsidR="00740683" w:rsidRPr="008127EF" w:rsidRDefault="00740683" w:rsidP="00740683">
            <w:pPr>
              <w:rPr>
                <w:rFonts w:cs="Arial"/>
                <w:b/>
                <w:bCs/>
                <w:i/>
                <w:iCs/>
                <w:color w:val="000000"/>
                <w:sz w:val="16"/>
                <w:szCs w:val="16"/>
                <w:lang w:eastAsia="hu-HU"/>
              </w:rPr>
            </w:pPr>
          </w:p>
        </w:tc>
        <w:tc>
          <w:tcPr>
            <w:tcW w:w="2185" w:type="dxa"/>
            <w:tcBorders>
              <w:top w:val="nil"/>
              <w:left w:val="nil"/>
              <w:bottom w:val="nil"/>
              <w:right w:val="nil"/>
            </w:tcBorders>
            <w:shd w:val="clear" w:color="auto" w:fill="auto"/>
            <w:hideMark/>
          </w:tcPr>
          <w:p w14:paraId="6A9D1E11" w14:textId="77777777" w:rsidR="00740683" w:rsidRPr="008127EF" w:rsidRDefault="00740683" w:rsidP="00740683">
            <w:pPr>
              <w:rPr>
                <w:rFonts w:ascii="Times New Roman" w:hAnsi="Times New Roman"/>
                <w:lang w:eastAsia="hu-HU"/>
              </w:rPr>
            </w:pPr>
          </w:p>
        </w:tc>
        <w:tc>
          <w:tcPr>
            <w:tcW w:w="1561" w:type="dxa"/>
            <w:gridSpan w:val="2"/>
            <w:tcBorders>
              <w:top w:val="nil"/>
              <w:left w:val="nil"/>
              <w:bottom w:val="nil"/>
              <w:right w:val="nil"/>
            </w:tcBorders>
            <w:shd w:val="clear" w:color="auto" w:fill="auto"/>
            <w:hideMark/>
          </w:tcPr>
          <w:p w14:paraId="289752FC" w14:textId="77777777" w:rsidR="00740683" w:rsidRPr="008127EF" w:rsidRDefault="00740683" w:rsidP="00740683">
            <w:pPr>
              <w:rPr>
                <w:rFonts w:ascii="Times New Roman" w:hAnsi="Times New Roman"/>
                <w:lang w:eastAsia="hu-HU"/>
              </w:rPr>
            </w:pPr>
          </w:p>
        </w:tc>
        <w:tc>
          <w:tcPr>
            <w:tcW w:w="170" w:type="dxa"/>
            <w:gridSpan w:val="2"/>
            <w:tcBorders>
              <w:top w:val="nil"/>
              <w:left w:val="nil"/>
              <w:bottom w:val="nil"/>
              <w:right w:val="nil"/>
            </w:tcBorders>
            <w:shd w:val="clear" w:color="auto" w:fill="auto"/>
            <w:hideMark/>
          </w:tcPr>
          <w:p w14:paraId="50575B19" w14:textId="77777777" w:rsidR="00740683" w:rsidRPr="008127EF" w:rsidRDefault="00740683" w:rsidP="00740683">
            <w:pPr>
              <w:rPr>
                <w:rFonts w:ascii="Times New Roman" w:hAnsi="Times New Roman"/>
                <w:lang w:eastAsia="hu-HU"/>
              </w:rPr>
            </w:pPr>
          </w:p>
        </w:tc>
        <w:tc>
          <w:tcPr>
            <w:tcW w:w="160" w:type="dxa"/>
            <w:gridSpan w:val="3"/>
            <w:tcBorders>
              <w:top w:val="nil"/>
              <w:left w:val="nil"/>
              <w:bottom w:val="nil"/>
              <w:right w:val="nil"/>
            </w:tcBorders>
            <w:shd w:val="clear" w:color="auto" w:fill="auto"/>
            <w:hideMark/>
          </w:tcPr>
          <w:p w14:paraId="424EA7D9" w14:textId="77777777" w:rsidR="00740683" w:rsidRPr="008127EF" w:rsidRDefault="00740683" w:rsidP="00740683">
            <w:pPr>
              <w:rPr>
                <w:rFonts w:ascii="Times New Roman" w:hAnsi="Times New Roman"/>
                <w:lang w:eastAsia="hu-HU"/>
              </w:rPr>
            </w:pPr>
          </w:p>
        </w:tc>
      </w:tr>
      <w:tr w:rsidR="00502D3E" w:rsidRPr="008127EF" w14:paraId="156A1F3B" w14:textId="77777777" w:rsidTr="005D7F57">
        <w:trPr>
          <w:gridAfter w:val="3"/>
          <w:wAfter w:w="1530" w:type="dxa"/>
          <w:trHeight w:val="93"/>
        </w:trPr>
        <w:tc>
          <w:tcPr>
            <w:tcW w:w="1866" w:type="dxa"/>
            <w:tcBorders>
              <w:top w:val="nil"/>
              <w:left w:val="nil"/>
              <w:bottom w:val="nil"/>
              <w:right w:val="nil"/>
            </w:tcBorders>
            <w:shd w:val="clear" w:color="auto" w:fill="auto"/>
            <w:hideMark/>
          </w:tcPr>
          <w:p w14:paraId="6E5D3747" w14:textId="77777777" w:rsidR="00740683" w:rsidRPr="008127EF" w:rsidRDefault="00740683" w:rsidP="00740683">
            <w:pPr>
              <w:rPr>
                <w:rFonts w:ascii="Times New Roman" w:hAnsi="Times New Roman"/>
                <w:lang w:eastAsia="hu-HU"/>
              </w:rPr>
            </w:pPr>
          </w:p>
        </w:tc>
        <w:tc>
          <w:tcPr>
            <w:tcW w:w="1061" w:type="dxa"/>
            <w:tcBorders>
              <w:top w:val="nil"/>
              <w:left w:val="nil"/>
              <w:bottom w:val="nil"/>
              <w:right w:val="nil"/>
            </w:tcBorders>
            <w:shd w:val="clear" w:color="auto" w:fill="auto"/>
            <w:hideMark/>
          </w:tcPr>
          <w:p w14:paraId="091E9303"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74FA8313"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49835774"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4EBED82E"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0A782ACA"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3F0E4533"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218189C0" w14:textId="77777777" w:rsidR="00740683" w:rsidRPr="008127EF" w:rsidRDefault="00740683" w:rsidP="00740683">
            <w:pPr>
              <w:rPr>
                <w:rFonts w:ascii="Times New Roman" w:hAnsi="Times New Roman"/>
                <w:lang w:eastAsia="hu-HU"/>
              </w:rPr>
            </w:pPr>
          </w:p>
        </w:tc>
        <w:tc>
          <w:tcPr>
            <w:tcW w:w="1561" w:type="dxa"/>
            <w:gridSpan w:val="2"/>
            <w:tcBorders>
              <w:top w:val="nil"/>
              <w:left w:val="nil"/>
              <w:bottom w:val="nil"/>
              <w:right w:val="nil"/>
            </w:tcBorders>
            <w:shd w:val="clear" w:color="auto" w:fill="auto"/>
            <w:hideMark/>
          </w:tcPr>
          <w:p w14:paraId="018E4486" w14:textId="77777777" w:rsidR="00740683" w:rsidRPr="008127EF" w:rsidRDefault="00740683" w:rsidP="00740683">
            <w:pPr>
              <w:rPr>
                <w:rFonts w:ascii="Times New Roman" w:hAnsi="Times New Roman"/>
                <w:lang w:eastAsia="hu-HU"/>
              </w:rPr>
            </w:pPr>
          </w:p>
        </w:tc>
        <w:tc>
          <w:tcPr>
            <w:tcW w:w="170" w:type="dxa"/>
            <w:gridSpan w:val="2"/>
            <w:tcBorders>
              <w:top w:val="nil"/>
              <w:left w:val="nil"/>
              <w:bottom w:val="nil"/>
              <w:right w:val="nil"/>
            </w:tcBorders>
            <w:shd w:val="clear" w:color="auto" w:fill="auto"/>
            <w:hideMark/>
          </w:tcPr>
          <w:p w14:paraId="49E77DE1" w14:textId="77777777" w:rsidR="00740683" w:rsidRPr="008127EF" w:rsidRDefault="00740683" w:rsidP="00740683">
            <w:pPr>
              <w:rPr>
                <w:rFonts w:ascii="Times New Roman" w:hAnsi="Times New Roman"/>
                <w:lang w:eastAsia="hu-HU"/>
              </w:rPr>
            </w:pPr>
          </w:p>
        </w:tc>
        <w:tc>
          <w:tcPr>
            <w:tcW w:w="160" w:type="dxa"/>
            <w:gridSpan w:val="3"/>
            <w:tcBorders>
              <w:top w:val="nil"/>
              <w:left w:val="nil"/>
              <w:bottom w:val="nil"/>
              <w:right w:val="nil"/>
            </w:tcBorders>
            <w:shd w:val="clear" w:color="auto" w:fill="auto"/>
            <w:hideMark/>
          </w:tcPr>
          <w:p w14:paraId="50D4F93B" w14:textId="77777777" w:rsidR="00740683" w:rsidRPr="008127EF" w:rsidRDefault="00740683" w:rsidP="00740683">
            <w:pPr>
              <w:rPr>
                <w:rFonts w:ascii="Times New Roman" w:hAnsi="Times New Roman"/>
                <w:lang w:eastAsia="hu-HU"/>
              </w:rPr>
            </w:pPr>
          </w:p>
        </w:tc>
      </w:tr>
      <w:tr w:rsidR="00740683" w:rsidRPr="008127EF" w14:paraId="4CD337E8" w14:textId="77777777" w:rsidTr="1DF25239">
        <w:trPr>
          <w:gridAfter w:val="4"/>
          <w:wAfter w:w="1577" w:type="dxa"/>
          <w:trHeight w:val="360"/>
        </w:trPr>
        <w:tc>
          <w:tcPr>
            <w:tcW w:w="5610" w:type="dxa"/>
            <w:gridSpan w:val="7"/>
            <w:tcBorders>
              <w:top w:val="nil"/>
              <w:left w:val="nil"/>
              <w:bottom w:val="nil"/>
              <w:right w:val="nil"/>
            </w:tcBorders>
            <w:shd w:val="clear" w:color="auto" w:fill="CCCCFF"/>
            <w:hideMark/>
          </w:tcPr>
          <w:p w14:paraId="233CE943"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Substance emission potential</w:t>
            </w:r>
          </w:p>
        </w:tc>
        <w:tc>
          <w:tcPr>
            <w:tcW w:w="4029" w:type="dxa"/>
            <w:gridSpan w:val="7"/>
            <w:tcBorders>
              <w:top w:val="nil"/>
              <w:left w:val="nil"/>
              <w:bottom w:val="nil"/>
              <w:right w:val="nil"/>
            </w:tcBorders>
            <w:shd w:val="clear" w:color="auto" w:fill="CCCCFF"/>
            <w:hideMark/>
          </w:tcPr>
          <w:p w14:paraId="72CD661C"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 </w:t>
            </w:r>
          </w:p>
        </w:tc>
      </w:tr>
      <w:tr w:rsidR="00740683" w:rsidRPr="008127EF" w14:paraId="5795EA58"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5E14A34F"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Substance product type</w:t>
            </w:r>
          </w:p>
        </w:tc>
        <w:tc>
          <w:tcPr>
            <w:tcW w:w="4029" w:type="dxa"/>
            <w:gridSpan w:val="7"/>
            <w:tcBorders>
              <w:top w:val="nil"/>
              <w:left w:val="nil"/>
              <w:bottom w:val="nil"/>
              <w:right w:val="nil"/>
            </w:tcBorders>
            <w:shd w:val="clear" w:color="auto" w:fill="auto"/>
            <w:hideMark/>
          </w:tcPr>
          <w:p w14:paraId="58C9FA58"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Liquids</w:t>
            </w:r>
          </w:p>
        </w:tc>
      </w:tr>
      <w:tr w:rsidR="00740683" w:rsidRPr="008127EF" w14:paraId="7F4605FA"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2D4C0CC9"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Process temperature</w:t>
            </w:r>
          </w:p>
        </w:tc>
        <w:tc>
          <w:tcPr>
            <w:tcW w:w="4029" w:type="dxa"/>
            <w:gridSpan w:val="7"/>
            <w:tcBorders>
              <w:top w:val="nil"/>
              <w:left w:val="nil"/>
              <w:bottom w:val="nil"/>
              <w:right w:val="nil"/>
            </w:tcBorders>
            <w:shd w:val="clear" w:color="auto" w:fill="auto"/>
            <w:hideMark/>
          </w:tcPr>
          <w:p w14:paraId="59933430"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Room temperature</w:t>
            </w:r>
          </w:p>
        </w:tc>
      </w:tr>
      <w:tr w:rsidR="00740683" w:rsidRPr="008127EF" w14:paraId="68552D4B"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3C604148"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Vapour pressure</w:t>
            </w:r>
          </w:p>
        </w:tc>
        <w:tc>
          <w:tcPr>
            <w:tcW w:w="4029" w:type="dxa"/>
            <w:gridSpan w:val="7"/>
            <w:tcBorders>
              <w:top w:val="nil"/>
              <w:left w:val="nil"/>
              <w:bottom w:val="nil"/>
              <w:right w:val="nil"/>
            </w:tcBorders>
            <w:shd w:val="clear" w:color="auto" w:fill="auto"/>
            <w:hideMark/>
          </w:tcPr>
          <w:p w14:paraId="53B52B91" w14:textId="6F7ED6C3"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0.00</w:t>
            </w:r>
            <w:r w:rsidR="00693A5A" w:rsidRPr="008127EF">
              <w:rPr>
                <w:rFonts w:cs="Arial"/>
                <w:color w:val="000000"/>
                <w:sz w:val="16"/>
                <w:szCs w:val="16"/>
                <w:lang w:eastAsia="hu-HU"/>
              </w:rPr>
              <w:t>108</w:t>
            </w:r>
            <w:r w:rsidRPr="008127EF">
              <w:rPr>
                <w:rFonts w:cs="Arial"/>
                <w:color w:val="000000"/>
                <w:sz w:val="16"/>
                <w:szCs w:val="16"/>
                <w:lang w:eastAsia="hu-HU"/>
              </w:rPr>
              <w:t xml:space="preserve"> Pa</w:t>
            </w:r>
          </w:p>
        </w:tc>
      </w:tr>
      <w:tr w:rsidR="00740683" w:rsidRPr="008127EF" w14:paraId="04245C5A"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26B78B5C"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Liquid weight fraction</w:t>
            </w:r>
          </w:p>
        </w:tc>
        <w:tc>
          <w:tcPr>
            <w:tcW w:w="4029" w:type="dxa"/>
            <w:gridSpan w:val="7"/>
            <w:tcBorders>
              <w:top w:val="nil"/>
              <w:left w:val="nil"/>
              <w:bottom w:val="nil"/>
              <w:right w:val="nil"/>
            </w:tcBorders>
            <w:shd w:val="clear" w:color="auto" w:fill="auto"/>
            <w:hideMark/>
          </w:tcPr>
          <w:p w14:paraId="6A6A1E96" w14:textId="37BA2957" w:rsidR="00740683" w:rsidRPr="008127EF" w:rsidRDefault="00740683" w:rsidP="00B27FC6">
            <w:pPr>
              <w:rPr>
                <w:rFonts w:cs="Arial"/>
                <w:color w:val="000000"/>
                <w:sz w:val="16"/>
                <w:szCs w:val="16"/>
                <w:lang w:eastAsia="hu-HU"/>
              </w:rPr>
            </w:pPr>
            <w:r w:rsidRPr="008127EF">
              <w:rPr>
                <w:rFonts w:cs="Arial"/>
                <w:color w:val="000000"/>
                <w:sz w:val="16"/>
                <w:szCs w:val="16"/>
                <w:lang w:eastAsia="hu-HU"/>
              </w:rPr>
              <w:t>5E-05</w:t>
            </w:r>
          </w:p>
        </w:tc>
      </w:tr>
      <w:tr w:rsidR="00740683" w:rsidRPr="008127EF" w14:paraId="21DA0352"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01F7A5D7"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Viscosity</w:t>
            </w:r>
          </w:p>
        </w:tc>
        <w:tc>
          <w:tcPr>
            <w:tcW w:w="4029" w:type="dxa"/>
            <w:gridSpan w:val="7"/>
            <w:tcBorders>
              <w:top w:val="nil"/>
              <w:left w:val="nil"/>
              <w:bottom w:val="nil"/>
              <w:right w:val="nil"/>
            </w:tcBorders>
            <w:shd w:val="clear" w:color="auto" w:fill="auto"/>
            <w:hideMark/>
          </w:tcPr>
          <w:p w14:paraId="14A1E4FA"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Low</w:t>
            </w:r>
          </w:p>
        </w:tc>
      </w:tr>
      <w:tr w:rsidR="00502D3E" w:rsidRPr="008127EF" w14:paraId="4A297066" w14:textId="77777777" w:rsidTr="005D7F57">
        <w:trPr>
          <w:trHeight w:val="88"/>
        </w:trPr>
        <w:tc>
          <w:tcPr>
            <w:tcW w:w="1866" w:type="dxa"/>
            <w:tcBorders>
              <w:top w:val="nil"/>
              <w:left w:val="nil"/>
              <w:bottom w:val="nil"/>
              <w:right w:val="nil"/>
            </w:tcBorders>
            <w:shd w:val="clear" w:color="auto" w:fill="auto"/>
            <w:hideMark/>
          </w:tcPr>
          <w:p w14:paraId="43BE299F" w14:textId="77777777" w:rsidR="00740683" w:rsidRPr="008127EF" w:rsidRDefault="00740683" w:rsidP="00740683">
            <w:pPr>
              <w:rPr>
                <w:rFonts w:cs="Arial"/>
                <w:color w:val="000000"/>
                <w:sz w:val="16"/>
                <w:szCs w:val="16"/>
                <w:lang w:eastAsia="hu-HU"/>
              </w:rPr>
            </w:pPr>
          </w:p>
        </w:tc>
        <w:tc>
          <w:tcPr>
            <w:tcW w:w="1061" w:type="dxa"/>
            <w:tcBorders>
              <w:top w:val="nil"/>
              <w:left w:val="nil"/>
              <w:bottom w:val="nil"/>
              <w:right w:val="nil"/>
            </w:tcBorders>
            <w:shd w:val="clear" w:color="auto" w:fill="auto"/>
            <w:hideMark/>
          </w:tcPr>
          <w:p w14:paraId="714F8184"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12288D1B"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38BA0ADE"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543FBA1E"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2BD3F814"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7DE0CF4F"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347E04CF" w14:textId="77777777" w:rsidR="00740683" w:rsidRPr="008127EF" w:rsidRDefault="00740683" w:rsidP="00740683">
            <w:pPr>
              <w:rPr>
                <w:rFonts w:ascii="Times New Roman" w:hAnsi="Times New Roman"/>
                <w:lang w:eastAsia="hu-HU"/>
              </w:rPr>
            </w:pPr>
          </w:p>
        </w:tc>
        <w:tc>
          <w:tcPr>
            <w:tcW w:w="2382" w:type="dxa"/>
            <w:gridSpan w:val="8"/>
            <w:tcBorders>
              <w:top w:val="nil"/>
              <w:left w:val="nil"/>
              <w:bottom w:val="nil"/>
              <w:right w:val="nil"/>
            </w:tcBorders>
            <w:shd w:val="clear" w:color="auto" w:fill="auto"/>
            <w:hideMark/>
          </w:tcPr>
          <w:p w14:paraId="618B3D75" w14:textId="77777777" w:rsidR="00740683" w:rsidRPr="008127EF" w:rsidRDefault="00740683" w:rsidP="00740683">
            <w:pPr>
              <w:rPr>
                <w:rFonts w:ascii="Times New Roman" w:hAnsi="Times New Roman"/>
                <w:lang w:eastAsia="hu-HU"/>
              </w:rPr>
            </w:pPr>
          </w:p>
        </w:tc>
        <w:tc>
          <w:tcPr>
            <w:tcW w:w="877" w:type="dxa"/>
            <w:tcBorders>
              <w:top w:val="nil"/>
              <w:left w:val="nil"/>
              <w:bottom w:val="nil"/>
              <w:right w:val="nil"/>
            </w:tcBorders>
            <w:shd w:val="clear" w:color="auto" w:fill="auto"/>
            <w:hideMark/>
          </w:tcPr>
          <w:p w14:paraId="35C19D8D" w14:textId="77777777" w:rsidR="00740683" w:rsidRPr="008127EF" w:rsidRDefault="00740683" w:rsidP="00740683">
            <w:pPr>
              <w:rPr>
                <w:rFonts w:ascii="Times New Roman" w:hAnsi="Times New Roman"/>
                <w:lang w:eastAsia="hu-HU"/>
              </w:rPr>
            </w:pPr>
          </w:p>
        </w:tc>
        <w:tc>
          <w:tcPr>
            <w:tcW w:w="162" w:type="dxa"/>
            <w:tcBorders>
              <w:top w:val="nil"/>
              <w:left w:val="nil"/>
              <w:bottom w:val="nil"/>
              <w:right w:val="nil"/>
            </w:tcBorders>
            <w:shd w:val="clear" w:color="auto" w:fill="auto"/>
            <w:hideMark/>
          </w:tcPr>
          <w:p w14:paraId="5FC60136" w14:textId="77777777" w:rsidR="00740683" w:rsidRPr="008127EF" w:rsidRDefault="00740683" w:rsidP="00740683">
            <w:pPr>
              <w:rPr>
                <w:rFonts w:ascii="Times New Roman" w:hAnsi="Times New Roman"/>
                <w:lang w:eastAsia="hu-HU"/>
              </w:rPr>
            </w:pPr>
          </w:p>
        </w:tc>
      </w:tr>
      <w:tr w:rsidR="00740683" w:rsidRPr="008127EF" w14:paraId="0AC017BE" w14:textId="77777777" w:rsidTr="1DF25239">
        <w:trPr>
          <w:gridAfter w:val="4"/>
          <w:wAfter w:w="1577" w:type="dxa"/>
          <w:trHeight w:val="360"/>
        </w:trPr>
        <w:tc>
          <w:tcPr>
            <w:tcW w:w="5610" w:type="dxa"/>
            <w:gridSpan w:val="7"/>
            <w:tcBorders>
              <w:top w:val="nil"/>
              <w:left w:val="nil"/>
              <w:bottom w:val="nil"/>
              <w:right w:val="nil"/>
            </w:tcBorders>
            <w:shd w:val="clear" w:color="auto" w:fill="CCCCFF"/>
            <w:hideMark/>
          </w:tcPr>
          <w:p w14:paraId="32C9D598"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Activity emission potential</w:t>
            </w:r>
          </w:p>
        </w:tc>
        <w:tc>
          <w:tcPr>
            <w:tcW w:w="4029" w:type="dxa"/>
            <w:gridSpan w:val="7"/>
            <w:tcBorders>
              <w:top w:val="nil"/>
              <w:left w:val="nil"/>
              <w:bottom w:val="nil"/>
              <w:right w:val="nil"/>
            </w:tcBorders>
            <w:shd w:val="clear" w:color="auto" w:fill="CCCCFF"/>
            <w:hideMark/>
          </w:tcPr>
          <w:p w14:paraId="0413E836"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 </w:t>
            </w:r>
          </w:p>
        </w:tc>
      </w:tr>
      <w:tr w:rsidR="00740683" w:rsidRPr="008127EF" w14:paraId="441BC7A4"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065B8960"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Activity class</w:t>
            </w:r>
          </w:p>
        </w:tc>
        <w:tc>
          <w:tcPr>
            <w:tcW w:w="4029" w:type="dxa"/>
            <w:gridSpan w:val="7"/>
            <w:tcBorders>
              <w:top w:val="nil"/>
              <w:left w:val="nil"/>
              <w:bottom w:val="nil"/>
              <w:right w:val="nil"/>
            </w:tcBorders>
            <w:shd w:val="clear" w:color="auto" w:fill="auto"/>
            <w:hideMark/>
          </w:tcPr>
          <w:p w14:paraId="00B1E7F1"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Surface spraying of liquids</w:t>
            </w:r>
          </w:p>
        </w:tc>
      </w:tr>
      <w:tr w:rsidR="00740683" w:rsidRPr="008127EF" w14:paraId="244EBB75"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78C6B62B"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Situation</w:t>
            </w:r>
          </w:p>
        </w:tc>
        <w:tc>
          <w:tcPr>
            <w:tcW w:w="4029" w:type="dxa"/>
            <w:gridSpan w:val="7"/>
            <w:tcBorders>
              <w:top w:val="nil"/>
              <w:left w:val="nil"/>
              <w:bottom w:val="nil"/>
              <w:right w:val="nil"/>
            </w:tcBorders>
            <w:shd w:val="clear" w:color="auto" w:fill="auto"/>
            <w:hideMark/>
          </w:tcPr>
          <w:p w14:paraId="7A4781E2"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Moderate application rate (0.3 - 3 l/minute)</w:t>
            </w:r>
          </w:p>
        </w:tc>
      </w:tr>
      <w:tr w:rsidR="00740683" w:rsidRPr="008127EF" w14:paraId="0C34DE6C"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7B7A30D2"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Spray direction</w:t>
            </w:r>
          </w:p>
        </w:tc>
        <w:tc>
          <w:tcPr>
            <w:tcW w:w="4029" w:type="dxa"/>
            <w:gridSpan w:val="7"/>
            <w:tcBorders>
              <w:top w:val="nil"/>
              <w:left w:val="nil"/>
              <w:bottom w:val="nil"/>
              <w:right w:val="nil"/>
            </w:tcBorders>
            <w:shd w:val="clear" w:color="auto" w:fill="auto"/>
            <w:hideMark/>
          </w:tcPr>
          <w:p w14:paraId="19AFE6C5"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Only downward</w:t>
            </w:r>
          </w:p>
        </w:tc>
      </w:tr>
      <w:tr w:rsidR="00740683" w:rsidRPr="008127EF" w14:paraId="65C87613"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63459A51"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Spray technique</w:t>
            </w:r>
          </w:p>
        </w:tc>
        <w:tc>
          <w:tcPr>
            <w:tcW w:w="4029" w:type="dxa"/>
            <w:gridSpan w:val="7"/>
            <w:tcBorders>
              <w:top w:val="nil"/>
              <w:left w:val="nil"/>
              <w:bottom w:val="nil"/>
              <w:right w:val="nil"/>
            </w:tcBorders>
            <w:shd w:val="clear" w:color="auto" w:fill="auto"/>
            <w:hideMark/>
          </w:tcPr>
          <w:p w14:paraId="003E0167"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Spraying with no or low compressed air use</w:t>
            </w:r>
          </w:p>
        </w:tc>
      </w:tr>
      <w:tr w:rsidR="00502D3E" w:rsidRPr="008127EF" w14:paraId="3CEBEE88" w14:textId="77777777" w:rsidTr="005D7F57">
        <w:trPr>
          <w:trHeight w:val="108"/>
        </w:trPr>
        <w:tc>
          <w:tcPr>
            <w:tcW w:w="1866" w:type="dxa"/>
            <w:tcBorders>
              <w:top w:val="nil"/>
              <w:left w:val="nil"/>
              <w:bottom w:val="nil"/>
              <w:right w:val="nil"/>
            </w:tcBorders>
            <w:shd w:val="clear" w:color="auto" w:fill="auto"/>
            <w:hideMark/>
          </w:tcPr>
          <w:p w14:paraId="5666B6CE" w14:textId="77777777" w:rsidR="00740683" w:rsidRPr="008127EF" w:rsidRDefault="00740683" w:rsidP="00740683">
            <w:pPr>
              <w:rPr>
                <w:rFonts w:cs="Arial"/>
                <w:color w:val="000000"/>
                <w:sz w:val="16"/>
                <w:szCs w:val="16"/>
                <w:lang w:eastAsia="hu-HU"/>
              </w:rPr>
            </w:pPr>
          </w:p>
        </w:tc>
        <w:tc>
          <w:tcPr>
            <w:tcW w:w="1061" w:type="dxa"/>
            <w:tcBorders>
              <w:top w:val="nil"/>
              <w:left w:val="nil"/>
              <w:bottom w:val="nil"/>
              <w:right w:val="nil"/>
            </w:tcBorders>
            <w:shd w:val="clear" w:color="auto" w:fill="auto"/>
            <w:hideMark/>
          </w:tcPr>
          <w:p w14:paraId="3D7FE762"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6EDC7FAD"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1C1B1154"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55747232"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6F4DC838"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1607074E"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26AFF1A9" w14:textId="77777777" w:rsidR="00740683" w:rsidRPr="008127EF" w:rsidRDefault="00740683" w:rsidP="00740683">
            <w:pPr>
              <w:rPr>
                <w:rFonts w:ascii="Times New Roman" w:hAnsi="Times New Roman"/>
                <w:lang w:eastAsia="hu-HU"/>
              </w:rPr>
            </w:pPr>
          </w:p>
        </w:tc>
        <w:tc>
          <w:tcPr>
            <w:tcW w:w="2382" w:type="dxa"/>
            <w:gridSpan w:val="8"/>
            <w:tcBorders>
              <w:top w:val="nil"/>
              <w:left w:val="nil"/>
              <w:bottom w:val="nil"/>
              <w:right w:val="nil"/>
            </w:tcBorders>
            <w:shd w:val="clear" w:color="auto" w:fill="auto"/>
            <w:hideMark/>
          </w:tcPr>
          <w:p w14:paraId="46D6AE52" w14:textId="77777777" w:rsidR="00740683" w:rsidRPr="008127EF" w:rsidRDefault="00740683" w:rsidP="00740683">
            <w:pPr>
              <w:rPr>
                <w:rFonts w:ascii="Times New Roman" w:hAnsi="Times New Roman"/>
                <w:lang w:eastAsia="hu-HU"/>
              </w:rPr>
            </w:pPr>
          </w:p>
        </w:tc>
        <w:tc>
          <w:tcPr>
            <w:tcW w:w="877" w:type="dxa"/>
            <w:tcBorders>
              <w:top w:val="nil"/>
              <w:left w:val="nil"/>
              <w:bottom w:val="nil"/>
              <w:right w:val="nil"/>
            </w:tcBorders>
            <w:shd w:val="clear" w:color="auto" w:fill="auto"/>
            <w:hideMark/>
          </w:tcPr>
          <w:p w14:paraId="34EA5608" w14:textId="77777777" w:rsidR="00740683" w:rsidRPr="008127EF" w:rsidRDefault="00740683" w:rsidP="00740683">
            <w:pPr>
              <w:rPr>
                <w:rFonts w:ascii="Times New Roman" w:hAnsi="Times New Roman"/>
                <w:lang w:eastAsia="hu-HU"/>
              </w:rPr>
            </w:pPr>
          </w:p>
        </w:tc>
        <w:tc>
          <w:tcPr>
            <w:tcW w:w="162" w:type="dxa"/>
            <w:tcBorders>
              <w:top w:val="nil"/>
              <w:left w:val="nil"/>
              <w:bottom w:val="nil"/>
              <w:right w:val="nil"/>
            </w:tcBorders>
            <w:shd w:val="clear" w:color="auto" w:fill="auto"/>
            <w:hideMark/>
          </w:tcPr>
          <w:p w14:paraId="1CF34D5F" w14:textId="77777777" w:rsidR="00740683" w:rsidRPr="008127EF" w:rsidRDefault="00740683" w:rsidP="00740683">
            <w:pPr>
              <w:rPr>
                <w:rFonts w:ascii="Times New Roman" w:hAnsi="Times New Roman"/>
                <w:lang w:eastAsia="hu-HU"/>
              </w:rPr>
            </w:pPr>
          </w:p>
        </w:tc>
      </w:tr>
      <w:tr w:rsidR="00740683" w:rsidRPr="008127EF" w14:paraId="2D649F8C" w14:textId="77777777" w:rsidTr="1DF25239">
        <w:trPr>
          <w:gridAfter w:val="4"/>
          <w:wAfter w:w="1577" w:type="dxa"/>
          <w:trHeight w:val="360"/>
        </w:trPr>
        <w:tc>
          <w:tcPr>
            <w:tcW w:w="5610" w:type="dxa"/>
            <w:gridSpan w:val="7"/>
            <w:tcBorders>
              <w:top w:val="nil"/>
              <w:left w:val="nil"/>
              <w:bottom w:val="nil"/>
              <w:right w:val="nil"/>
            </w:tcBorders>
            <w:shd w:val="clear" w:color="auto" w:fill="CCCCFF"/>
            <w:hideMark/>
          </w:tcPr>
          <w:p w14:paraId="422ABA03"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Surface contamination</w:t>
            </w:r>
          </w:p>
        </w:tc>
        <w:tc>
          <w:tcPr>
            <w:tcW w:w="4029" w:type="dxa"/>
            <w:gridSpan w:val="7"/>
            <w:tcBorders>
              <w:top w:val="nil"/>
              <w:left w:val="nil"/>
              <w:bottom w:val="nil"/>
              <w:right w:val="nil"/>
            </w:tcBorders>
            <w:shd w:val="clear" w:color="auto" w:fill="CCCCFF"/>
            <w:hideMark/>
          </w:tcPr>
          <w:p w14:paraId="7C2EE06D"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 </w:t>
            </w:r>
          </w:p>
        </w:tc>
      </w:tr>
      <w:tr w:rsidR="00740683" w:rsidRPr="008127EF" w14:paraId="6427B829"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084991B5"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Process fully enclosed?</w:t>
            </w:r>
          </w:p>
        </w:tc>
        <w:tc>
          <w:tcPr>
            <w:tcW w:w="4029" w:type="dxa"/>
            <w:gridSpan w:val="7"/>
            <w:tcBorders>
              <w:top w:val="nil"/>
              <w:left w:val="nil"/>
              <w:bottom w:val="nil"/>
              <w:right w:val="nil"/>
            </w:tcBorders>
            <w:shd w:val="clear" w:color="auto" w:fill="auto"/>
            <w:hideMark/>
          </w:tcPr>
          <w:p w14:paraId="09678A0D"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No</w:t>
            </w:r>
          </w:p>
        </w:tc>
      </w:tr>
      <w:tr w:rsidR="00740683" w:rsidRPr="008127EF" w14:paraId="0399F135"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62D0F9E0"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Effective housekeeping practices in place?</w:t>
            </w:r>
          </w:p>
        </w:tc>
        <w:tc>
          <w:tcPr>
            <w:tcW w:w="4029" w:type="dxa"/>
            <w:gridSpan w:val="7"/>
            <w:tcBorders>
              <w:top w:val="nil"/>
              <w:left w:val="nil"/>
              <w:bottom w:val="nil"/>
              <w:right w:val="nil"/>
            </w:tcBorders>
            <w:shd w:val="clear" w:color="auto" w:fill="auto"/>
            <w:hideMark/>
          </w:tcPr>
          <w:p w14:paraId="060EDF52"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No</w:t>
            </w:r>
          </w:p>
        </w:tc>
      </w:tr>
      <w:tr w:rsidR="00740683" w:rsidRPr="008127EF" w14:paraId="0985642D"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43C73C5F"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lastRenderedPageBreak/>
              <w:t>General housekeeping practices in place?</w:t>
            </w:r>
          </w:p>
        </w:tc>
        <w:tc>
          <w:tcPr>
            <w:tcW w:w="4029" w:type="dxa"/>
            <w:gridSpan w:val="7"/>
            <w:tcBorders>
              <w:top w:val="nil"/>
              <w:left w:val="nil"/>
              <w:bottom w:val="nil"/>
              <w:right w:val="nil"/>
            </w:tcBorders>
            <w:shd w:val="clear" w:color="auto" w:fill="auto"/>
            <w:hideMark/>
          </w:tcPr>
          <w:p w14:paraId="4D63D23E"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No</w:t>
            </w:r>
          </w:p>
        </w:tc>
      </w:tr>
      <w:tr w:rsidR="00502D3E" w:rsidRPr="008127EF" w14:paraId="172748ED" w14:textId="77777777" w:rsidTr="005D7F57">
        <w:trPr>
          <w:trHeight w:val="148"/>
        </w:trPr>
        <w:tc>
          <w:tcPr>
            <w:tcW w:w="1866" w:type="dxa"/>
            <w:tcBorders>
              <w:top w:val="nil"/>
              <w:left w:val="nil"/>
              <w:bottom w:val="nil"/>
              <w:right w:val="nil"/>
            </w:tcBorders>
            <w:shd w:val="clear" w:color="auto" w:fill="auto"/>
            <w:hideMark/>
          </w:tcPr>
          <w:p w14:paraId="5D60C90B" w14:textId="77777777" w:rsidR="00740683" w:rsidRPr="008127EF" w:rsidRDefault="00740683" w:rsidP="00740683">
            <w:pPr>
              <w:rPr>
                <w:rFonts w:cs="Arial"/>
                <w:color w:val="000000"/>
                <w:sz w:val="16"/>
                <w:szCs w:val="16"/>
                <w:lang w:eastAsia="hu-HU"/>
              </w:rPr>
            </w:pPr>
          </w:p>
        </w:tc>
        <w:tc>
          <w:tcPr>
            <w:tcW w:w="1061" w:type="dxa"/>
            <w:tcBorders>
              <w:top w:val="nil"/>
              <w:left w:val="nil"/>
              <w:bottom w:val="nil"/>
              <w:right w:val="nil"/>
            </w:tcBorders>
            <w:shd w:val="clear" w:color="auto" w:fill="auto"/>
            <w:hideMark/>
          </w:tcPr>
          <w:p w14:paraId="650D9BC3"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561D6FD7"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42586971"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54D1E1D3"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12D14A53"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021D107F"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300E9069" w14:textId="77777777" w:rsidR="00740683" w:rsidRPr="008127EF" w:rsidRDefault="00740683" w:rsidP="00740683">
            <w:pPr>
              <w:rPr>
                <w:rFonts w:ascii="Times New Roman" w:hAnsi="Times New Roman"/>
                <w:lang w:eastAsia="hu-HU"/>
              </w:rPr>
            </w:pPr>
          </w:p>
        </w:tc>
        <w:tc>
          <w:tcPr>
            <w:tcW w:w="2382" w:type="dxa"/>
            <w:gridSpan w:val="8"/>
            <w:tcBorders>
              <w:top w:val="nil"/>
              <w:left w:val="nil"/>
              <w:bottom w:val="nil"/>
              <w:right w:val="nil"/>
            </w:tcBorders>
            <w:shd w:val="clear" w:color="auto" w:fill="auto"/>
            <w:hideMark/>
          </w:tcPr>
          <w:p w14:paraId="39C6CF6F" w14:textId="77777777" w:rsidR="00740683" w:rsidRPr="008127EF" w:rsidRDefault="00740683" w:rsidP="00740683">
            <w:pPr>
              <w:rPr>
                <w:rFonts w:ascii="Times New Roman" w:hAnsi="Times New Roman"/>
                <w:lang w:eastAsia="hu-HU"/>
              </w:rPr>
            </w:pPr>
          </w:p>
        </w:tc>
        <w:tc>
          <w:tcPr>
            <w:tcW w:w="877" w:type="dxa"/>
            <w:tcBorders>
              <w:top w:val="nil"/>
              <w:left w:val="nil"/>
              <w:bottom w:val="nil"/>
              <w:right w:val="nil"/>
            </w:tcBorders>
            <w:shd w:val="clear" w:color="auto" w:fill="auto"/>
            <w:hideMark/>
          </w:tcPr>
          <w:p w14:paraId="1B10A427" w14:textId="77777777" w:rsidR="00740683" w:rsidRPr="008127EF" w:rsidRDefault="00740683" w:rsidP="00740683">
            <w:pPr>
              <w:rPr>
                <w:rFonts w:ascii="Times New Roman" w:hAnsi="Times New Roman"/>
                <w:lang w:eastAsia="hu-HU"/>
              </w:rPr>
            </w:pPr>
          </w:p>
        </w:tc>
        <w:tc>
          <w:tcPr>
            <w:tcW w:w="162" w:type="dxa"/>
            <w:tcBorders>
              <w:top w:val="nil"/>
              <w:left w:val="nil"/>
              <w:bottom w:val="nil"/>
              <w:right w:val="nil"/>
            </w:tcBorders>
            <w:shd w:val="clear" w:color="auto" w:fill="auto"/>
            <w:hideMark/>
          </w:tcPr>
          <w:p w14:paraId="687622F0" w14:textId="77777777" w:rsidR="00740683" w:rsidRPr="008127EF" w:rsidRDefault="00740683" w:rsidP="00740683">
            <w:pPr>
              <w:rPr>
                <w:rFonts w:ascii="Times New Roman" w:hAnsi="Times New Roman"/>
                <w:lang w:eastAsia="hu-HU"/>
              </w:rPr>
            </w:pPr>
          </w:p>
        </w:tc>
      </w:tr>
      <w:tr w:rsidR="00740683" w:rsidRPr="008127EF" w14:paraId="52448BA4" w14:textId="77777777" w:rsidTr="1DF25239">
        <w:trPr>
          <w:gridAfter w:val="4"/>
          <w:wAfter w:w="1577" w:type="dxa"/>
          <w:trHeight w:val="360"/>
        </w:trPr>
        <w:tc>
          <w:tcPr>
            <w:tcW w:w="5610" w:type="dxa"/>
            <w:gridSpan w:val="7"/>
            <w:tcBorders>
              <w:top w:val="nil"/>
              <w:left w:val="nil"/>
              <w:bottom w:val="nil"/>
              <w:right w:val="nil"/>
            </w:tcBorders>
            <w:shd w:val="clear" w:color="auto" w:fill="CCCCFF"/>
            <w:hideMark/>
          </w:tcPr>
          <w:p w14:paraId="5925699D"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Dispersion</w:t>
            </w:r>
          </w:p>
        </w:tc>
        <w:tc>
          <w:tcPr>
            <w:tcW w:w="4029" w:type="dxa"/>
            <w:gridSpan w:val="7"/>
            <w:tcBorders>
              <w:top w:val="nil"/>
              <w:left w:val="nil"/>
              <w:bottom w:val="nil"/>
              <w:right w:val="nil"/>
            </w:tcBorders>
            <w:shd w:val="clear" w:color="auto" w:fill="CCCCFF"/>
            <w:hideMark/>
          </w:tcPr>
          <w:p w14:paraId="0B518AC0"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 </w:t>
            </w:r>
          </w:p>
        </w:tc>
      </w:tr>
      <w:tr w:rsidR="00740683" w:rsidRPr="008127EF" w14:paraId="05966990"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2AADECA5"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Work area</w:t>
            </w:r>
          </w:p>
        </w:tc>
        <w:tc>
          <w:tcPr>
            <w:tcW w:w="4029" w:type="dxa"/>
            <w:gridSpan w:val="7"/>
            <w:tcBorders>
              <w:top w:val="nil"/>
              <w:left w:val="nil"/>
              <w:bottom w:val="nil"/>
              <w:right w:val="nil"/>
            </w:tcBorders>
            <w:shd w:val="clear" w:color="auto" w:fill="auto"/>
            <w:hideMark/>
          </w:tcPr>
          <w:p w14:paraId="6D5C3627"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Indoors</w:t>
            </w:r>
          </w:p>
        </w:tc>
      </w:tr>
      <w:tr w:rsidR="00740683" w:rsidRPr="008127EF" w14:paraId="4EEB30EF"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765C624C"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Room size</w:t>
            </w:r>
          </w:p>
        </w:tc>
        <w:tc>
          <w:tcPr>
            <w:tcW w:w="4029" w:type="dxa"/>
            <w:gridSpan w:val="7"/>
            <w:tcBorders>
              <w:top w:val="nil"/>
              <w:left w:val="nil"/>
              <w:bottom w:val="nil"/>
              <w:right w:val="nil"/>
            </w:tcBorders>
            <w:shd w:val="clear" w:color="auto" w:fill="auto"/>
            <w:hideMark/>
          </w:tcPr>
          <w:p w14:paraId="5133E529"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Any size workroom</w:t>
            </w:r>
          </w:p>
        </w:tc>
      </w:tr>
      <w:tr w:rsidR="00502D3E" w:rsidRPr="008127EF" w14:paraId="7BE4A51D" w14:textId="77777777" w:rsidTr="005D7F57">
        <w:trPr>
          <w:gridAfter w:val="5"/>
          <w:wAfter w:w="1669" w:type="dxa"/>
          <w:trHeight w:val="318"/>
        </w:trPr>
        <w:tc>
          <w:tcPr>
            <w:tcW w:w="1866" w:type="dxa"/>
            <w:tcBorders>
              <w:top w:val="nil"/>
              <w:left w:val="nil"/>
              <w:bottom w:val="nil"/>
              <w:right w:val="nil"/>
            </w:tcBorders>
            <w:shd w:val="clear" w:color="auto" w:fill="auto"/>
            <w:hideMark/>
          </w:tcPr>
          <w:p w14:paraId="2FC10EE7" w14:textId="77777777" w:rsidR="00740683" w:rsidRPr="008127EF" w:rsidRDefault="00740683" w:rsidP="00740683">
            <w:pPr>
              <w:rPr>
                <w:rFonts w:cs="Arial"/>
                <w:color w:val="000000"/>
                <w:sz w:val="16"/>
                <w:szCs w:val="16"/>
                <w:lang w:eastAsia="hu-HU"/>
              </w:rPr>
            </w:pPr>
          </w:p>
        </w:tc>
        <w:tc>
          <w:tcPr>
            <w:tcW w:w="1061" w:type="dxa"/>
            <w:tcBorders>
              <w:top w:val="nil"/>
              <w:left w:val="nil"/>
              <w:bottom w:val="nil"/>
              <w:right w:val="nil"/>
            </w:tcBorders>
            <w:shd w:val="clear" w:color="auto" w:fill="auto"/>
            <w:hideMark/>
          </w:tcPr>
          <w:p w14:paraId="1C6571BC"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7AC90D83"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0E186117"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585164A1"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458E53F2"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0037547E"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65B116A0" w14:textId="77777777" w:rsidR="00740683" w:rsidRPr="008127EF" w:rsidRDefault="00740683" w:rsidP="00740683">
            <w:pPr>
              <w:rPr>
                <w:rFonts w:ascii="Times New Roman" w:hAnsi="Times New Roman"/>
                <w:lang w:eastAsia="hu-HU"/>
              </w:rPr>
            </w:pPr>
          </w:p>
        </w:tc>
        <w:tc>
          <w:tcPr>
            <w:tcW w:w="1419" w:type="dxa"/>
            <w:tcBorders>
              <w:top w:val="nil"/>
              <w:left w:val="nil"/>
              <w:bottom w:val="nil"/>
              <w:right w:val="nil"/>
            </w:tcBorders>
            <w:shd w:val="clear" w:color="auto" w:fill="auto"/>
            <w:hideMark/>
          </w:tcPr>
          <w:p w14:paraId="55BDE273" w14:textId="77777777" w:rsidR="00740683" w:rsidRPr="008127EF" w:rsidRDefault="00740683" w:rsidP="00740683">
            <w:pPr>
              <w:rPr>
                <w:rFonts w:ascii="Times New Roman" w:hAnsi="Times New Roman"/>
                <w:lang w:eastAsia="hu-HU"/>
              </w:rPr>
            </w:pPr>
          </w:p>
        </w:tc>
        <w:tc>
          <w:tcPr>
            <w:tcW w:w="171" w:type="dxa"/>
            <w:gridSpan w:val="2"/>
            <w:tcBorders>
              <w:top w:val="nil"/>
              <w:left w:val="nil"/>
              <w:bottom w:val="nil"/>
              <w:right w:val="nil"/>
            </w:tcBorders>
            <w:shd w:val="clear" w:color="auto" w:fill="auto"/>
            <w:hideMark/>
          </w:tcPr>
          <w:p w14:paraId="70A53456" w14:textId="77777777" w:rsidR="00740683" w:rsidRPr="008127EF" w:rsidRDefault="00740683" w:rsidP="00740683">
            <w:pPr>
              <w:rPr>
                <w:rFonts w:ascii="Times New Roman" w:hAnsi="Times New Roman"/>
                <w:lang w:eastAsia="hu-HU"/>
              </w:rPr>
            </w:pPr>
          </w:p>
        </w:tc>
        <w:tc>
          <w:tcPr>
            <w:tcW w:w="162" w:type="dxa"/>
            <w:gridSpan w:val="2"/>
            <w:tcBorders>
              <w:top w:val="nil"/>
              <w:left w:val="nil"/>
              <w:bottom w:val="nil"/>
              <w:right w:val="nil"/>
            </w:tcBorders>
            <w:shd w:val="clear" w:color="auto" w:fill="auto"/>
            <w:hideMark/>
          </w:tcPr>
          <w:p w14:paraId="0CD5A9ED" w14:textId="77777777" w:rsidR="00740683" w:rsidRPr="008127EF" w:rsidRDefault="00740683" w:rsidP="00740683">
            <w:pPr>
              <w:rPr>
                <w:rFonts w:ascii="Times New Roman" w:hAnsi="Times New Roman"/>
                <w:lang w:eastAsia="hu-HU"/>
              </w:rPr>
            </w:pPr>
          </w:p>
        </w:tc>
      </w:tr>
      <w:tr w:rsidR="00502D3E" w:rsidRPr="008127EF" w14:paraId="336E888B" w14:textId="77777777" w:rsidTr="005D7F57">
        <w:trPr>
          <w:gridAfter w:val="5"/>
          <w:wAfter w:w="1669" w:type="dxa"/>
          <w:trHeight w:val="360"/>
        </w:trPr>
        <w:tc>
          <w:tcPr>
            <w:tcW w:w="4914" w:type="dxa"/>
            <w:gridSpan w:val="4"/>
            <w:tcBorders>
              <w:top w:val="nil"/>
              <w:left w:val="nil"/>
              <w:bottom w:val="nil"/>
              <w:right w:val="nil"/>
            </w:tcBorders>
            <w:shd w:val="clear" w:color="auto" w:fill="auto"/>
            <w:hideMark/>
          </w:tcPr>
          <w:p w14:paraId="0D9F3656" w14:textId="77777777" w:rsidR="00740683" w:rsidRPr="008127EF" w:rsidRDefault="00740683" w:rsidP="00740683">
            <w:pPr>
              <w:rPr>
                <w:rFonts w:cs="Arial"/>
                <w:b/>
                <w:bCs/>
                <w:i/>
                <w:iCs/>
                <w:color w:val="000000"/>
                <w:sz w:val="16"/>
                <w:szCs w:val="16"/>
                <w:lang w:eastAsia="hu-HU"/>
              </w:rPr>
            </w:pPr>
            <w:r w:rsidRPr="008127EF">
              <w:rPr>
                <w:rFonts w:cs="Arial"/>
                <w:b/>
                <w:bCs/>
                <w:i/>
                <w:iCs/>
                <w:color w:val="000000"/>
                <w:sz w:val="16"/>
                <w:szCs w:val="16"/>
                <w:lang w:eastAsia="hu-HU"/>
              </w:rPr>
              <w:t>Risk Management Measures</w:t>
            </w:r>
          </w:p>
        </w:tc>
        <w:tc>
          <w:tcPr>
            <w:tcW w:w="296" w:type="dxa"/>
            <w:tcBorders>
              <w:top w:val="nil"/>
              <w:left w:val="nil"/>
              <w:bottom w:val="nil"/>
              <w:right w:val="nil"/>
            </w:tcBorders>
            <w:shd w:val="clear" w:color="auto" w:fill="auto"/>
            <w:hideMark/>
          </w:tcPr>
          <w:p w14:paraId="2FF42AD4" w14:textId="77777777" w:rsidR="00740683" w:rsidRPr="008127EF" w:rsidRDefault="00740683" w:rsidP="00740683">
            <w:pPr>
              <w:rPr>
                <w:rFonts w:cs="Arial"/>
                <w:b/>
                <w:bCs/>
                <w:i/>
                <w:iCs/>
                <w:color w:val="000000"/>
                <w:sz w:val="16"/>
                <w:szCs w:val="16"/>
                <w:lang w:eastAsia="hu-HU"/>
              </w:rPr>
            </w:pPr>
          </w:p>
        </w:tc>
        <w:tc>
          <w:tcPr>
            <w:tcW w:w="240" w:type="dxa"/>
            <w:tcBorders>
              <w:top w:val="nil"/>
              <w:left w:val="nil"/>
              <w:bottom w:val="nil"/>
              <w:right w:val="nil"/>
            </w:tcBorders>
            <w:shd w:val="clear" w:color="auto" w:fill="auto"/>
            <w:hideMark/>
          </w:tcPr>
          <w:p w14:paraId="451BD996"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58772FC6"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6F70A86D" w14:textId="77777777" w:rsidR="00740683" w:rsidRPr="008127EF" w:rsidRDefault="00740683" w:rsidP="00740683">
            <w:pPr>
              <w:rPr>
                <w:rFonts w:ascii="Times New Roman" w:hAnsi="Times New Roman"/>
                <w:lang w:eastAsia="hu-HU"/>
              </w:rPr>
            </w:pPr>
          </w:p>
        </w:tc>
        <w:tc>
          <w:tcPr>
            <w:tcW w:w="1419" w:type="dxa"/>
            <w:tcBorders>
              <w:top w:val="nil"/>
              <w:left w:val="nil"/>
              <w:bottom w:val="nil"/>
              <w:right w:val="nil"/>
            </w:tcBorders>
            <w:shd w:val="clear" w:color="auto" w:fill="auto"/>
            <w:hideMark/>
          </w:tcPr>
          <w:p w14:paraId="4FFA5435" w14:textId="77777777" w:rsidR="00740683" w:rsidRPr="008127EF" w:rsidRDefault="00740683" w:rsidP="00740683">
            <w:pPr>
              <w:rPr>
                <w:rFonts w:ascii="Times New Roman" w:hAnsi="Times New Roman"/>
                <w:lang w:eastAsia="hu-HU"/>
              </w:rPr>
            </w:pPr>
          </w:p>
        </w:tc>
        <w:tc>
          <w:tcPr>
            <w:tcW w:w="171" w:type="dxa"/>
            <w:gridSpan w:val="2"/>
            <w:tcBorders>
              <w:top w:val="nil"/>
              <w:left w:val="nil"/>
              <w:bottom w:val="nil"/>
              <w:right w:val="nil"/>
            </w:tcBorders>
            <w:shd w:val="clear" w:color="auto" w:fill="auto"/>
            <w:hideMark/>
          </w:tcPr>
          <w:p w14:paraId="517D63C6" w14:textId="77777777" w:rsidR="00740683" w:rsidRPr="008127EF" w:rsidRDefault="00740683" w:rsidP="00740683">
            <w:pPr>
              <w:rPr>
                <w:rFonts w:ascii="Times New Roman" w:hAnsi="Times New Roman"/>
                <w:lang w:eastAsia="hu-HU"/>
              </w:rPr>
            </w:pPr>
          </w:p>
        </w:tc>
        <w:tc>
          <w:tcPr>
            <w:tcW w:w="162" w:type="dxa"/>
            <w:gridSpan w:val="2"/>
            <w:tcBorders>
              <w:top w:val="nil"/>
              <w:left w:val="nil"/>
              <w:bottom w:val="nil"/>
              <w:right w:val="nil"/>
            </w:tcBorders>
            <w:shd w:val="clear" w:color="auto" w:fill="auto"/>
            <w:hideMark/>
          </w:tcPr>
          <w:p w14:paraId="526979B2" w14:textId="77777777" w:rsidR="00740683" w:rsidRPr="008127EF" w:rsidRDefault="00740683" w:rsidP="00740683">
            <w:pPr>
              <w:rPr>
                <w:rFonts w:ascii="Times New Roman" w:hAnsi="Times New Roman"/>
                <w:lang w:eastAsia="hu-HU"/>
              </w:rPr>
            </w:pPr>
          </w:p>
        </w:tc>
      </w:tr>
      <w:tr w:rsidR="00502D3E" w:rsidRPr="008127EF" w14:paraId="30E165FB" w14:textId="77777777" w:rsidTr="005D7F57">
        <w:trPr>
          <w:gridAfter w:val="5"/>
          <w:wAfter w:w="1669" w:type="dxa"/>
          <w:trHeight w:val="93"/>
        </w:trPr>
        <w:tc>
          <w:tcPr>
            <w:tcW w:w="1866" w:type="dxa"/>
            <w:tcBorders>
              <w:top w:val="nil"/>
              <w:left w:val="nil"/>
              <w:bottom w:val="nil"/>
              <w:right w:val="nil"/>
            </w:tcBorders>
            <w:shd w:val="clear" w:color="auto" w:fill="auto"/>
            <w:hideMark/>
          </w:tcPr>
          <w:p w14:paraId="3278FF09" w14:textId="77777777" w:rsidR="00740683" w:rsidRPr="008127EF" w:rsidRDefault="00740683" w:rsidP="00740683">
            <w:pPr>
              <w:rPr>
                <w:rFonts w:ascii="Times New Roman" w:hAnsi="Times New Roman"/>
                <w:lang w:eastAsia="hu-HU"/>
              </w:rPr>
            </w:pPr>
          </w:p>
        </w:tc>
        <w:tc>
          <w:tcPr>
            <w:tcW w:w="1061" w:type="dxa"/>
            <w:tcBorders>
              <w:top w:val="nil"/>
              <w:left w:val="nil"/>
              <w:bottom w:val="nil"/>
              <w:right w:val="nil"/>
            </w:tcBorders>
            <w:shd w:val="clear" w:color="auto" w:fill="auto"/>
            <w:hideMark/>
          </w:tcPr>
          <w:p w14:paraId="66DCBB22"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3D03F067"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5B2A6C38"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05868128"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141582B9"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1844A69C"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1CB87961" w14:textId="77777777" w:rsidR="00740683" w:rsidRPr="008127EF" w:rsidRDefault="00740683" w:rsidP="00740683">
            <w:pPr>
              <w:rPr>
                <w:rFonts w:ascii="Times New Roman" w:hAnsi="Times New Roman"/>
                <w:lang w:eastAsia="hu-HU"/>
              </w:rPr>
            </w:pPr>
          </w:p>
        </w:tc>
        <w:tc>
          <w:tcPr>
            <w:tcW w:w="1419" w:type="dxa"/>
            <w:tcBorders>
              <w:top w:val="nil"/>
              <w:left w:val="nil"/>
              <w:bottom w:val="nil"/>
              <w:right w:val="nil"/>
            </w:tcBorders>
            <w:shd w:val="clear" w:color="auto" w:fill="auto"/>
            <w:hideMark/>
          </w:tcPr>
          <w:p w14:paraId="6C153562" w14:textId="77777777" w:rsidR="00740683" w:rsidRPr="008127EF" w:rsidRDefault="00740683" w:rsidP="00740683">
            <w:pPr>
              <w:rPr>
                <w:rFonts w:ascii="Times New Roman" w:hAnsi="Times New Roman"/>
                <w:lang w:eastAsia="hu-HU"/>
              </w:rPr>
            </w:pPr>
          </w:p>
        </w:tc>
        <w:tc>
          <w:tcPr>
            <w:tcW w:w="171" w:type="dxa"/>
            <w:gridSpan w:val="2"/>
            <w:tcBorders>
              <w:top w:val="nil"/>
              <w:left w:val="nil"/>
              <w:bottom w:val="nil"/>
              <w:right w:val="nil"/>
            </w:tcBorders>
            <w:shd w:val="clear" w:color="auto" w:fill="auto"/>
            <w:hideMark/>
          </w:tcPr>
          <w:p w14:paraId="04ADE4D2" w14:textId="77777777" w:rsidR="00740683" w:rsidRPr="008127EF" w:rsidRDefault="00740683" w:rsidP="00740683">
            <w:pPr>
              <w:rPr>
                <w:rFonts w:ascii="Times New Roman" w:hAnsi="Times New Roman"/>
                <w:lang w:eastAsia="hu-HU"/>
              </w:rPr>
            </w:pPr>
          </w:p>
        </w:tc>
        <w:tc>
          <w:tcPr>
            <w:tcW w:w="162" w:type="dxa"/>
            <w:gridSpan w:val="2"/>
            <w:tcBorders>
              <w:top w:val="nil"/>
              <w:left w:val="nil"/>
              <w:bottom w:val="nil"/>
              <w:right w:val="nil"/>
            </w:tcBorders>
            <w:shd w:val="clear" w:color="auto" w:fill="auto"/>
            <w:hideMark/>
          </w:tcPr>
          <w:p w14:paraId="1E2FF547" w14:textId="77777777" w:rsidR="00740683" w:rsidRPr="008127EF" w:rsidRDefault="00740683" w:rsidP="00740683">
            <w:pPr>
              <w:rPr>
                <w:rFonts w:ascii="Times New Roman" w:hAnsi="Times New Roman"/>
                <w:lang w:eastAsia="hu-HU"/>
              </w:rPr>
            </w:pPr>
          </w:p>
        </w:tc>
      </w:tr>
      <w:tr w:rsidR="00740683" w:rsidRPr="008127EF" w14:paraId="2FF6320E" w14:textId="77777777" w:rsidTr="1DF25239">
        <w:trPr>
          <w:gridAfter w:val="4"/>
          <w:wAfter w:w="1577" w:type="dxa"/>
          <w:trHeight w:val="360"/>
        </w:trPr>
        <w:tc>
          <w:tcPr>
            <w:tcW w:w="5610" w:type="dxa"/>
            <w:gridSpan w:val="7"/>
            <w:tcBorders>
              <w:top w:val="nil"/>
              <w:left w:val="nil"/>
              <w:bottom w:val="nil"/>
              <w:right w:val="nil"/>
            </w:tcBorders>
            <w:shd w:val="clear" w:color="auto" w:fill="CCCCFF"/>
            <w:hideMark/>
          </w:tcPr>
          <w:p w14:paraId="52122912"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Localised controls</w:t>
            </w:r>
          </w:p>
        </w:tc>
        <w:tc>
          <w:tcPr>
            <w:tcW w:w="4029" w:type="dxa"/>
            <w:gridSpan w:val="7"/>
            <w:tcBorders>
              <w:top w:val="nil"/>
              <w:left w:val="nil"/>
              <w:bottom w:val="nil"/>
              <w:right w:val="nil"/>
            </w:tcBorders>
            <w:shd w:val="clear" w:color="auto" w:fill="CCCCFF"/>
            <w:hideMark/>
          </w:tcPr>
          <w:p w14:paraId="1DBE7E0B"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 </w:t>
            </w:r>
          </w:p>
        </w:tc>
      </w:tr>
      <w:tr w:rsidR="00740683" w:rsidRPr="008127EF" w14:paraId="5D3B133F"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12EB168F"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Primary</w:t>
            </w:r>
          </w:p>
        </w:tc>
        <w:tc>
          <w:tcPr>
            <w:tcW w:w="4029" w:type="dxa"/>
            <w:gridSpan w:val="7"/>
            <w:tcBorders>
              <w:top w:val="nil"/>
              <w:left w:val="nil"/>
              <w:bottom w:val="nil"/>
              <w:right w:val="nil"/>
            </w:tcBorders>
            <w:shd w:val="clear" w:color="auto" w:fill="auto"/>
            <w:hideMark/>
          </w:tcPr>
          <w:p w14:paraId="5FCD2CC3"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No localized controls (0.00 % reduction)</w:t>
            </w:r>
          </w:p>
        </w:tc>
      </w:tr>
      <w:tr w:rsidR="00740683" w:rsidRPr="008127EF" w14:paraId="5665915E"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3E5E52FF"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Secondary</w:t>
            </w:r>
          </w:p>
        </w:tc>
        <w:tc>
          <w:tcPr>
            <w:tcW w:w="4029" w:type="dxa"/>
            <w:gridSpan w:val="7"/>
            <w:tcBorders>
              <w:top w:val="nil"/>
              <w:left w:val="nil"/>
              <w:bottom w:val="nil"/>
              <w:right w:val="nil"/>
            </w:tcBorders>
            <w:shd w:val="clear" w:color="auto" w:fill="auto"/>
            <w:hideMark/>
          </w:tcPr>
          <w:p w14:paraId="43A2C4D2"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No localized controls (0.00 % reduction)</w:t>
            </w:r>
          </w:p>
        </w:tc>
      </w:tr>
      <w:tr w:rsidR="00502D3E" w:rsidRPr="008127EF" w14:paraId="6D23CCC6" w14:textId="77777777" w:rsidTr="005D7F57">
        <w:trPr>
          <w:gridAfter w:val="5"/>
          <w:wAfter w:w="1669" w:type="dxa"/>
          <w:trHeight w:val="205"/>
        </w:trPr>
        <w:tc>
          <w:tcPr>
            <w:tcW w:w="1866" w:type="dxa"/>
            <w:tcBorders>
              <w:top w:val="nil"/>
              <w:left w:val="nil"/>
              <w:bottom w:val="nil"/>
              <w:right w:val="nil"/>
            </w:tcBorders>
            <w:shd w:val="clear" w:color="auto" w:fill="auto"/>
            <w:hideMark/>
          </w:tcPr>
          <w:p w14:paraId="11869E44" w14:textId="77777777" w:rsidR="00740683" w:rsidRPr="008127EF" w:rsidRDefault="00740683" w:rsidP="00740683">
            <w:pPr>
              <w:rPr>
                <w:rFonts w:cs="Arial"/>
                <w:color w:val="000000"/>
                <w:sz w:val="16"/>
                <w:szCs w:val="16"/>
                <w:lang w:eastAsia="hu-HU"/>
              </w:rPr>
            </w:pPr>
          </w:p>
        </w:tc>
        <w:tc>
          <w:tcPr>
            <w:tcW w:w="1061" w:type="dxa"/>
            <w:tcBorders>
              <w:top w:val="nil"/>
              <w:left w:val="nil"/>
              <w:bottom w:val="nil"/>
              <w:right w:val="nil"/>
            </w:tcBorders>
            <w:shd w:val="clear" w:color="auto" w:fill="auto"/>
            <w:hideMark/>
          </w:tcPr>
          <w:p w14:paraId="74724561" w14:textId="77777777" w:rsidR="00740683" w:rsidRPr="008127EF" w:rsidRDefault="00740683" w:rsidP="00740683">
            <w:pPr>
              <w:rPr>
                <w:rFonts w:ascii="Times New Roman" w:hAnsi="Times New Roman"/>
                <w:lang w:eastAsia="hu-HU"/>
              </w:rPr>
            </w:pPr>
          </w:p>
        </w:tc>
        <w:tc>
          <w:tcPr>
            <w:tcW w:w="1226" w:type="dxa"/>
            <w:tcBorders>
              <w:top w:val="nil"/>
              <w:left w:val="nil"/>
              <w:bottom w:val="nil"/>
              <w:right w:val="nil"/>
            </w:tcBorders>
            <w:shd w:val="clear" w:color="auto" w:fill="auto"/>
            <w:hideMark/>
          </w:tcPr>
          <w:p w14:paraId="5EDCA0A8" w14:textId="77777777" w:rsidR="00740683" w:rsidRPr="008127EF" w:rsidRDefault="00740683" w:rsidP="00740683">
            <w:pPr>
              <w:rPr>
                <w:rFonts w:ascii="Times New Roman" w:hAnsi="Times New Roman"/>
                <w:lang w:eastAsia="hu-HU"/>
              </w:rPr>
            </w:pPr>
          </w:p>
        </w:tc>
        <w:tc>
          <w:tcPr>
            <w:tcW w:w="761" w:type="dxa"/>
            <w:tcBorders>
              <w:top w:val="nil"/>
              <w:left w:val="nil"/>
              <w:bottom w:val="nil"/>
              <w:right w:val="nil"/>
            </w:tcBorders>
            <w:shd w:val="clear" w:color="auto" w:fill="auto"/>
            <w:hideMark/>
          </w:tcPr>
          <w:p w14:paraId="510C4823" w14:textId="77777777" w:rsidR="00740683" w:rsidRPr="008127EF" w:rsidRDefault="00740683" w:rsidP="00740683">
            <w:pPr>
              <w:rPr>
                <w:rFonts w:ascii="Times New Roman" w:hAnsi="Times New Roman"/>
                <w:lang w:eastAsia="hu-HU"/>
              </w:rPr>
            </w:pPr>
          </w:p>
        </w:tc>
        <w:tc>
          <w:tcPr>
            <w:tcW w:w="296" w:type="dxa"/>
            <w:tcBorders>
              <w:top w:val="nil"/>
              <w:left w:val="nil"/>
              <w:bottom w:val="nil"/>
              <w:right w:val="nil"/>
            </w:tcBorders>
            <w:shd w:val="clear" w:color="auto" w:fill="auto"/>
            <w:hideMark/>
          </w:tcPr>
          <w:p w14:paraId="5F385143" w14:textId="77777777" w:rsidR="00740683" w:rsidRPr="008127EF" w:rsidRDefault="00740683" w:rsidP="00740683">
            <w:pPr>
              <w:rPr>
                <w:rFonts w:ascii="Times New Roman" w:hAnsi="Times New Roman"/>
                <w:lang w:eastAsia="hu-HU"/>
              </w:rPr>
            </w:pPr>
          </w:p>
        </w:tc>
        <w:tc>
          <w:tcPr>
            <w:tcW w:w="240" w:type="dxa"/>
            <w:tcBorders>
              <w:top w:val="nil"/>
              <w:left w:val="nil"/>
              <w:bottom w:val="nil"/>
              <w:right w:val="nil"/>
            </w:tcBorders>
            <w:shd w:val="clear" w:color="auto" w:fill="auto"/>
            <w:hideMark/>
          </w:tcPr>
          <w:p w14:paraId="0E925C6C" w14:textId="77777777" w:rsidR="00740683" w:rsidRPr="008127EF" w:rsidRDefault="00740683" w:rsidP="00740683">
            <w:pPr>
              <w:rPr>
                <w:rFonts w:ascii="Times New Roman" w:hAnsi="Times New Roman"/>
                <w:lang w:eastAsia="hu-HU"/>
              </w:rPr>
            </w:pPr>
          </w:p>
        </w:tc>
        <w:tc>
          <w:tcPr>
            <w:tcW w:w="160" w:type="dxa"/>
            <w:tcBorders>
              <w:top w:val="nil"/>
              <w:left w:val="nil"/>
              <w:bottom w:val="nil"/>
              <w:right w:val="nil"/>
            </w:tcBorders>
            <w:shd w:val="clear" w:color="auto" w:fill="auto"/>
            <w:hideMark/>
          </w:tcPr>
          <w:p w14:paraId="1FF04FFC" w14:textId="77777777" w:rsidR="00740683" w:rsidRPr="008127EF" w:rsidRDefault="00740683" w:rsidP="00740683">
            <w:pPr>
              <w:rPr>
                <w:rFonts w:ascii="Times New Roman" w:hAnsi="Times New Roman"/>
                <w:lang w:eastAsia="hu-HU"/>
              </w:rPr>
            </w:pPr>
          </w:p>
        </w:tc>
        <w:tc>
          <w:tcPr>
            <w:tcW w:w="2185" w:type="dxa"/>
            <w:tcBorders>
              <w:top w:val="nil"/>
              <w:left w:val="nil"/>
              <w:bottom w:val="nil"/>
              <w:right w:val="nil"/>
            </w:tcBorders>
            <w:shd w:val="clear" w:color="auto" w:fill="auto"/>
            <w:hideMark/>
          </w:tcPr>
          <w:p w14:paraId="61394B97" w14:textId="77777777" w:rsidR="00740683" w:rsidRPr="008127EF" w:rsidRDefault="00740683" w:rsidP="00740683">
            <w:pPr>
              <w:rPr>
                <w:rFonts w:ascii="Times New Roman" w:hAnsi="Times New Roman"/>
                <w:lang w:eastAsia="hu-HU"/>
              </w:rPr>
            </w:pPr>
          </w:p>
        </w:tc>
        <w:tc>
          <w:tcPr>
            <w:tcW w:w="1419" w:type="dxa"/>
            <w:tcBorders>
              <w:top w:val="nil"/>
              <w:left w:val="nil"/>
              <w:bottom w:val="nil"/>
              <w:right w:val="nil"/>
            </w:tcBorders>
            <w:shd w:val="clear" w:color="auto" w:fill="auto"/>
            <w:hideMark/>
          </w:tcPr>
          <w:p w14:paraId="6E15BFE9" w14:textId="77777777" w:rsidR="00740683" w:rsidRPr="008127EF" w:rsidRDefault="00740683" w:rsidP="00740683">
            <w:pPr>
              <w:rPr>
                <w:rFonts w:ascii="Times New Roman" w:hAnsi="Times New Roman"/>
                <w:lang w:eastAsia="hu-HU"/>
              </w:rPr>
            </w:pPr>
          </w:p>
        </w:tc>
        <w:tc>
          <w:tcPr>
            <w:tcW w:w="171" w:type="dxa"/>
            <w:gridSpan w:val="2"/>
            <w:tcBorders>
              <w:top w:val="nil"/>
              <w:left w:val="nil"/>
              <w:bottom w:val="nil"/>
              <w:right w:val="nil"/>
            </w:tcBorders>
            <w:shd w:val="clear" w:color="auto" w:fill="auto"/>
            <w:hideMark/>
          </w:tcPr>
          <w:p w14:paraId="5370489A" w14:textId="77777777" w:rsidR="00740683" w:rsidRPr="008127EF" w:rsidRDefault="00740683" w:rsidP="00740683">
            <w:pPr>
              <w:rPr>
                <w:rFonts w:ascii="Times New Roman" w:hAnsi="Times New Roman"/>
                <w:lang w:eastAsia="hu-HU"/>
              </w:rPr>
            </w:pPr>
          </w:p>
        </w:tc>
        <w:tc>
          <w:tcPr>
            <w:tcW w:w="162" w:type="dxa"/>
            <w:gridSpan w:val="2"/>
            <w:tcBorders>
              <w:top w:val="nil"/>
              <w:left w:val="nil"/>
              <w:bottom w:val="nil"/>
              <w:right w:val="nil"/>
            </w:tcBorders>
            <w:shd w:val="clear" w:color="auto" w:fill="auto"/>
            <w:hideMark/>
          </w:tcPr>
          <w:p w14:paraId="159E18A2" w14:textId="77777777" w:rsidR="00740683" w:rsidRPr="008127EF" w:rsidRDefault="00740683" w:rsidP="00740683">
            <w:pPr>
              <w:rPr>
                <w:rFonts w:ascii="Times New Roman" w:hAnsi="Times New Roman"/>
                <w:lang w:eastAsia="hu-HU"/>
              </w:rPr>
            </w:pPr>
          </w:p>
        </w:tc>
      </w:tr>
      <w:tr w:rsidR="00740683" w:rsidRPr="008127EF" w14:paraId="52AACEB0" w14:textId="77777777" w:rsidTr="1DF25239">
        <w:trPr>
          <w:gridAfter w:val="4"/>
          <w:wAfter w:w="1577" w:type="dxa"/>
          <w:trHeight w:val="360"/>
        </w:trPr>
        <w:tc>
          <w:tcPr>
            <w:tcW w:w="5610" w:type="dxa"/>
            <w:gridSpan w:val="7"/>
            <w:tcBorders>
              <w:top w:val="nil"/>
              <w:left w:val="nil"/>
              <w:bottom w:val="nil"/>
              <w:right w:val="nil"/>
            </w:tcBorders>
            <w:shd w:val="clear" w:color="auto" w:fill="CCCCFF"/>
            <w:hideMark/>
          </w:tcPr>
          <w:p w14:paraId="1173C48A"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Dispersion</w:t>
            </w:r>
          </w:p>
        </w:tc>
        <w:tc>
          <w:tcPr>
            <w:tcW w:w="4029" w:type="dxa"/>
            <w:gridSpan w:val="7"/>
            <w:tcBorders>
              <w:top w:val="nil"/>
              <w:left w:val="nil"/>
              <w:bottom w:val="nil"/>
              <w:right w:val="nil"/>
            </w:tcBorders>
            <w:shd w:val="clear" w:color="auto" w:fill="CCCCFF"/>
            <w:hideMark/>
          </w:tcPr>
          <w:p w14:paraId="2147984F" w14:textId="77777777" w:rsidR="00740683" w:rsidRPr="008127EF" w:rsidRDefault="00740683" w:rsidP="00740683">
            <w:pPr>
              <w:rPr>
                <w:rFonts w:cs="Arial"/>
                <w:i/>
                <w:iCs/>
                <w:color w:val="000000"/>
                <w:sz w:val="16"/>
                <w:szCs w:val="16"/>
                <w:lang w:eastAsia="hu-HU"/>
              </w:rPr>
            </w:pPr>
            <w:r w:rsidRPr="008127EF">
              <w:rPr>
                <w:rFonts w:cs="Arial"/>
                <w:i/>
                <w:iCs/>
                <w:color w:val="000000"/>
                <w:sz w:val="16"/>
                <w:szCs w:val="16"/>
                <w:lang w:eastAsia="hu-HU"/>
              </w:rPr>
              <w:t> </w:t>
            </w:r>
          </w:p>
        </w:tc>
      </w:tr>
      <w:tr w:rsidR="00740683" w:rsidRPr="008127EF" w14:paraId="29158058" w14:textId="77777777" w:rsidTr="1DF25239">
        <w:trPr>
          <w:gridAfter w:val="4"/>
          <w:wAfter w:w="1577" w:type="dxa"/>
          <w:trHeight w:val="360"/>
        </w:trPr>
        <w:tc>
          <w:tcPr>
            <w:tcW w:w="5610" w:type="dxa"/>
            <w:gridSpan w:val="7"/>
            <w:tcBorders>
              <w:top w:val="nil"/>
              <w:left w:val="nil"/>
              <w:bottom w:val="nil"/>
              <w:right w:val="nil"/>
            </w:tcBorders>
            <w:shd w:val="clear" w:color="auto" w:fill="FFFFFF" w:themeFill="background1"/>
            <w:hideMark/>
          </w:tcPr>
          <w:p w14:paraId="7DC8146B"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Ventilation rate</w:t>
            </w:r>
          </w:p>
        </w:tc>
        <w:tc>
          <w:tcPr>
            <w:tcW w:w="4029" w:type="dxa"/>
            <w:gridSpan w:val="7"/>
            <w:tcBorders>
              <w:top w:val="nil"/>
              <w:left w:val="nil"/>
              <w:bottom w:val="nil"/>
              <w:right w:val="nil"/>
            </w:tcBorders>
            <w:shd w:val="clear" w:color="auto" w:fill="auto"/>
            <w:hideMark/>
          </w:tcPr>
          <w:p w14:paraId="7FC44EF1" w14:textId="77777777" w:rsidR="00740683" w:rsidRPr="008127EF" w:rsidRDefault="00740683" w:rsidP="00740683">
            <w:pPr>
              <w:rPr>
                <w:rFonts w:cs="Arial"/>
                <w:color w:val="000000"/>
                <w:sz w:val="16"/>
                <w:szCs w:val="16"/>
                <w:lang w:eastAsia="hu-HU"/>
              </w:rPr>
            </w:pPr>
            <w:r w:rsidRPr="008127EF">
              <w:rPr>
                <w:rFonts w:cs="Arial"/>
                <w:color w:val="000000"/>
                <w:sz w:val="16"/>
                <w:szCs w:val="16"/>
                <w:lang w:eastAsia="hu-HU"/>
              </w:rPr>
              <w:t>Only good natural ventilation</w:t>
            </w:r>
          </w:p>
        </w:tc>
      </w:tr>
    </w:tbl>
    <w:p w14:paraId="4A739621" w14:textId="088ACCB7" w:rsidR="00740683" w:rsidRPr="008127EF" w:rsidRDefault="00740683" w:rsidP="00BD6E1C">
      <w:pPr>
        <w:spacing w:line="260" w:lineRule="atLeast"/>
        <w:jc w:val="both"/>
        <w:rPr>
          <w:rFonts w:eastAsia="Times New Roman,Calibri" w:cs="Times New Roman,Calibri"/>
          <w:lang w:eastAsia="en-US"/>
        </w:rPr>
      </w:pPr>
    </w:p>
    <w:tbl>
      <w:tblPr>
        <w:tblW w:w="9808" w:type="dxa"/>
        <w:tblInd w:w="70" w:type="dxa"/>
        <w:tblCellMar>
          <w:left w:w="70" w:type="dxa"/>
          <w:right w:w="70" w:type="dxa"/>
        </w:tblCellMar>
        <w:tblLook w:val="04A0" w:firstRow="1" w:lastRow="0" w:firstColumn="1" w:lastColumn="0" w:noHBand="0" w:noVBand="1"/>
      </w:tblPr>
      <w:tblGrid>
        <w:gridCol w:w="6240"/>
        <w:gridCol w:w="2140"/>
        <w:gridCol w:w="1428"/>
      </w:tblGrid>
      <w:tr w:rsidR="00CB1101" w:rsidRPr="008127EF" w14:paraId="01D688BF" w14:textId="77777777" w:rsidTr="00502D3E">
        <w:trPr>
          <w:trHeight w:val="360"/>
        </w:trPr>
        <w:tc>
          <w:tcPr>
            <w:tcW w:w="9808" w:type="dxa"/>
            <w:gridSpan w:val="3"/>
            <w:tcBorders>
              <w:top w:val="nil"/>
              <w:left w:val="nil"/>
              <w:bottom w:val="nil"/>
              <w:right w:val="nil"/>
            </w:tcBorders>
            <w:shd w:val="clear" w:color="auto" w:fill="auto"/>
            <w:hideMark/>
          </w:tcPr>
          <w:p w14:paraId="136E198A" w14:textId="77777777" w:rsidR="00CB1101" w:rsidRPr="008127EF" w:rsidRDefault="00CB1101" w:rsidP="00CB1101">
            <w:pPr>
              <w:rPr>
                <w:rFonts w:cs="Arial"/>
                <w:b/>
                <w:bCs/>
                <w:color w:val="000000"/>
                <w:sz w:val="24"/>
                <w:szCs w:val="24"/>
                <w:lang w:eastAsia="hu-HU"/>
              </w:rPr>
            </w:pPr>
            <w:r w:rsidRPr="008127EF">
              <w:rPr>
                <w:rFonts w:cs="Arial"/>
                <w:b/>
                <w:bCs/>
                <w:color w:val="000000"/>
                <w:sz w:val="24"/>
                <w:szCs w:val="24"/>
                <w:lang w:eastAsia="hu-HU"/>
              </w:rPr>
              <w:t>Predicted exposure levels</w:t>
            </w:r>
          </w:p>
        </w:tc>
      </w:tr>
      <w:tr w:rsidR="00CB1101" w:rsidRPr="008127EF" w14:paraId="7321F7A6" w14:textId="77777777" w:rsidTr="00502D3E">
        <w:trPr>
          <w:trHeight w:val="150"/>
        </w:trPr>
        <w:tc>
          <w:tcPr>
            <w:tcW w:w="6240" w:type="dxa"/>
            <w:tcBorders>
              <w:top w:val="nil"/>
              <w:left w:val="nil"/>
              <w:bottom w:val="nil"/>
              <w:right w:val="nil"/>
            </w:tcBorders>
            <w:shd w:val="clear" w:color="auto" w:fill="auto"/>
            <w:hideMark/>
          </w:tcPr>
          <w:p w14:paraId="1E48B10D" w14:textId="77777777" w:rsidR="00CB1101" w:rsidRPr="008127EF" w:rsidRDefault="00CB1101" w:rsidP="00CB1101">
            <w:pPr>
              <w:rPr>
                <w:rFonts w:cs="Arial"/>
                <w:b/>
                <w:bCs/>
                <w:color w:val="000000"/>
                <w:sz w:val="24"/>
                <w:szCs w:val="24"/>
                <w:lang w:eastAsia="hu-HU"/>
              </w:rPr>
            </w:pPr>
          </w:p>
        </w:tc>
        <w:tc>
          <w:tcPr>
            <w:tcW w:w="2140" w:type="dxa"/>
            <w:tcBorders>
              <w:top w:val="nil"/>
              <w:left w:val="nil"/>
              <w:bottom w:val="nil"/>
              <w:right w:val="nil"/>
            </w:tcBorders>
            <w:shd w:val="clear" w:color="auto" w:fill="auto"/>
            <w:hideMark/>
          </w:tcPr>
          <w:p w14:paraId="65BCF2E6" w14:textId="77777777" w:rsidR="00CB1101" w:rsidRPr="008127EF" w:rsidRDefault="00CB1101" w:rsidP="00CB1101">
            <w:pPr>
              <w:rPr>
                <w:rFonts w:ascii="Times New Roman" w:hAnsi="Times New Roman"/>
                <w:lang w:eastAsia="hu-HU"/>
              </w:rPr>
            </w:pPr>
          </w:p>
        </w:tc>
        <w:tc>
          <w:tcPr>
            <w:tcW w:w="1428" w:type="dxa"/>
            <w:tcBorders>
              <w:top w:val="nil"/>
              <w:left w:val="nil"/>
              <w:bottom w:val="nil"/>
              <w:right w:val="nil"/>
            </w:tcBorders>
            <w:shd w:val="clear" w:color="auto" w:fill="auto"/>
            <w:hideMark/>
          </w:tcPr>
          <w:p w14:paraId="1CBF54B9" w14:textId="77777777" w:rsidR="00CB1101" w:rsidRPr="008127EF" w:rsidRDefault="00CB1101" w:rsidP="00CB1101">
            <w:pPr>
              <w:rPr>
                <w:rFonts w:ascii="Times New Roman" w:hAnsi="Times New Roman"/>
                <w:lang w:eastAsia="hu-HU"/>
              </w:rPr>
            </w:pPr>
          </w:p>
        </w:tc>
      </w:tr>
      <w:tr w:rsidR="00CB1101" w:rsidRPr="008127EF" w14:paraId="5751312F" w14:textId="77777777" w:rsidTr="00502D3E">
        <w:trPr>
          <w:trHeight w:val="565"/>
        </w:trPr>
        <w:tc>
          <w:tcPr>
            <w:tcW w:w="9808" w:type="dxa"/>
            <w:gridSpan w:val="3"/>
            <w:tcBorders>
              <w:top w:val="nil"/>
              <w:left w:val="nil"/>
              <w:bottom w:val="nil"/>
              <w:right w:val="nil"/>
            </w:tcBorders>
            <w:shd w:val="clear" w:color="auto" w:fill="auto"/>
            <w:hideMark/>
          </w:tcPr>
          <w:p w14:paraId="79268F37" w14:textId="77777777" w:rsidR="00CB1101" w:rsidRPr="008127EF" w:rsidRDefault="00CB1101" w:rsidP="00CB1101">
            <w:pPr>
              <w:rPr>
                <w:rFonts w:cs="Arial"/>
                <w:color w:val="000000"/>
                <w:sz w:val="16"/>
                <w:szCs w:val="16"/>
                <w:lang w:eastAsia="hu-HU"/>
              </w:rPr>
            </w:pPr>
            <w:r w:rsidRPr="008127EF">
              <w:rPr>
                <w:rFonts w:cs="Arial"/>
                <w:color w:val="000000"/>
                <w:sz w:val="16"/>
                <w:szCs w:val="16"/>
                <w:lang w:eastAsia="hu-HU"/>
              </w:rPr>
              <w:t>ART predicts air concentrations in a worker's personal breathing zone outside of any Respiratory Protection Equipment (RPE). The use of RPE must be considered separately.</w:t>
            </w:r>
          </w:p>
        </w:tc>
      </w:tr>
      <w:tr w:rsidR="00CB1101" w:rsidRPr="008127EF" w14:paraId="3D13AF59" w14:textId="77777777" w:rsidTr="00502D3E">
        <w:trPr>
          <w:trHeight w:val="453"/>
        </w:trPr>
        <w:tc>
          <w:tcPr>
            <w:tcW w:w="6240" w:type="dxa"/>
            <w:tcBorders>
              <w:top w:val="nil"/>
              <w:left w:val="nil"/>
              <w:bottom w:val="nil"/>
              <w:right w:val="nil"/>
            </w:tcBorders>
            <w:shd w:val="clear" w:color="auto" w:fill="auto"/>
            <w:hideMark/>
          </w:tcPr>
          <w:p w14:paraId="60D8A9D2" w14:textId="77777777" w:rsidR="00CB1101" w:rsidRPr="008127EF" w:rsidRDefault="00CB1101" w:rsidP="00CB1101">
            <w:pPr>
              <w:rPr>
                <w:rFonts w:cs="Arial"/>
                <w:color w:val="000000"/>
                <w:sz w:val="16"/>
                <w:szCs w:val="16"/>
                <w:lang w:eastAsia="hu-HU"/>
              </w:rPr>
            </w:pPr>
          </w:p>
        </w:tc>
        <w:tc>
          <w:tcPr>
            <w:tcW w:w="2140" w:type="dxa"/>
            <w:tcBorders>
              <w:top w:val="nil"/>
              <w:left w:val="nil"/>
              <w:bottom w:val="nil"/>
              <w:right w:val="nil"/>
            </w:tcBorders>
            <w:shd w:val="clear" w:color="auto" w:fill="auto"/>
            <w:hideMark/>
          </w:tcPr>
          <w:p w14:paraId="72F7BDA5" w14:textId="77777777" w:rsidR="00CB1101" w:rsidRPr="008127EF" w:rsidRDefault="00CB1101" w:rsidP="00CB1101">
            <w:pPr>
              <w:rPr>
                <w:rFonts w:ascii="Times New Roman" w:hAnsi="Times New Roman"/>
                <w:lang w:eastAsia="hu-HU"/>
              </w:rPr>
            </w:pPr>
          </w:p>
        </w:tc>
        <w:tc>
          <w:tcPr>
            <w:tcW w:w="1428" w:type="dxa"/>
            <w:tcBorders>
              <w:top w:val="nil"/>
              <w:left w:val="nil"/>
              <w:bottom w:val="nil"/>
              <w:right w:val="nil"/>
            </w:tcBorders>
            <w:shd w:val="clear" w:color="auto" w:fill="auto"/>
            <w:hideMark/>
          </w:tcPr>
          <w:p w14:paraId="25335369" w14:textId="77777777" w:rsidR="00CB1101" w:rsidRPr="008127EF" w:rsidRDefault="00CB1101" w:rsidP="00CB1101">
            <w:pPr>
              <w:rPr>
                <w:rFonts w:ascii="Times New Roman" w:hAnsi="Times New Roman"/>
                <w:lang w:eastAsia="hu-HU"/>
              </w:rPr>
            </w:pPr>
          </w:p>
        </w:tc>
      </w:tr>
      <w:tr w:rsidR="00CB1101" w:rsidRPr="008127EF" w14:paraId="75A1DF46" w14:textId="77777777" w:rsidTr="00502D3E">
        <w:trPr>
          <w:trHeight w:val="250"/>
        </w:trPr>
        <w:tc>
          <w:tcPr>
            <w:tcW w:w="6240" w:type="dxa"/>
            <w:tcBorders>
              <w:top w:val="nil"/>
              <w:left w:val="nil"/>
              <w:bottom w:val="nil"/>
              <w:right w:val="nil"/>
            </w:tcBorders>
            <w:shd w:val="clear" w:color="auto" w:fill="auto"/>
            <w:hideMark/>
          </w:tcPr>
          <w:p w14:paraId="373AB8C2" w14:textId="77777777" w:rsidR="00CB1101" w:rsidRPr="008127EF" w:rsidRDefault="00CB1101" w:rsidP="00CB1101">
            <w:pPr>
              <w:rPr>
                <w:rFonts w:cs="Arial"/>
                <w:b/>
                <w:bCs/>
                <w:color w:val="000000"/>
                <w:sz w:val="16"/>
                <w:szCs w:val="16"/>
                <w:lang w:eastAsia="hu-HU"/>
              </w:rPr>
            </w:pPr>
            <w:r w:rsidRPr="008127EF">
              <w:rPr>
                <w:rFonts w:cs="Arial"/>
                <w:b/>
                <w:bCs/>
                <w:color w:val="000000"/>
                <w:sz w:val="16"/>
                <w:szCs w:val="16"/>
                <w:lang w:eastAsia="hu-HU"/>
              </w:rPr>
              <w:t>Mechanistic model results</w:t>
            </w:r>
          </w:p>
        </w:tc>
        <w:tc>
          <w:tcPr>
            <w:tcW w:w="2140" w:type="dxa"/>
            <w:tcBorders>
              <w:top w:val="nil"/>
              <w:left w:val="nil"/>
              <w:bottom w:val="nil"/>
              <w:right w:val="nil"/>
            </w:tcBorders>
            <w:shd w:val="clear" w:color="auto" w:fill="auto"/>
            <w:hideMark/>
          </w:tcPr>
          <w:p w14:paraId="62CEB2A1" w14:textId="77777777" w:rsidR="00CB1101" w:rsidRPr="008127EF" w:rsidRDefault="00CB1101" w:rsidP="00CB1101">
            <w:pPr>
              <w:rPr>
                <w:rFonts w:cs="Arial"/>
                <w:b/>
                <w:bCs/>
                <w:color w:val="000000"/>
                <w:sz w:val="16"/>
                <w:szCs w:val="16"/>
                <w:lang w:eastAsia="hu-HU"/>
              </w:rPr>
            </w:pPr>
          </w:p>
        </w:tc>
        <w:tc>
          <w:tcPr>
            <w:tcW w:w="1428" w:type="dxa"/>
            <w:tcBorders>
              <w:top w:val="nil"/>
              <w:left w:val="nil"/>
              <w:bottom w:val="nil"/>
              <w:right w:val="nil"/>
            </w:tcBorders>
            <w:shd w:val="clear" w:color="auto" w:fill="auto"/>
            <w:hideMark/>
          </w:tcPr>
          <w:p w14:paraId="2EA7C79F" w14:textId="77777777" w:rsidR="00CB1101" w:rsidRPr="008127EF" w:rsidRDefault="00CB1101" w:rsidP="00CB1101">
            <w:pPr>
              <w:rPr>
                <w:rFonts w:ascii="Times New Roman" w:hAnsi="Times New Roman"/>
                <w:lang w:eastAsia="hu-HU"/>
              </w:rPr>
            </w:pPr>
          </w:p>
        </w:tc>
      </w:tr>
      <w:tr w:rsidR="00CB1101" w:rsidRPr="008127EF" w14:paraId="6479DFB4" w14:textId="77777777" w:rsidTr="00502D3E">
        <w:trPr>
          <w:trHeight w:val="150"/>
        </w:trPr>
        <w:tc>
          <w:tcPr>
            <w:tcW w:w="6240" w:type="dxa"/>
            <w:tcBorders>
              <w:top w:val="nil"/>
              <w:left w:val="nil"/>
              <w:bottom w:val="nil"/>
              <w:right w:val="nil"/>
            </w:tcBorders>
            <w:shd w:val="clear" w:color="auto" w:fill="auto"/>
            <w:hideMark/>
          </w:tcPr>
          <w:p w14:paraId="5DFF6954" w14:textId="77777777" w:rsidR="00CB1101" w:rsidRPr="008127EF" w:rsidRDefault="00CB1101" w:rsidP="00CB1101">
            <w:pPr>
              <w:rPr>
                <w:rFonts w:ascii="Times New Roman" w:hAnsi="Times New Roman"/>
                <w:lang w:eastAsia="hu-HU"/>
              </w:rPr>
            </w:pPr>
          </w:p>
        </w:tc>
        <w:tc>
          <w:tcPr>
            <w:tcW w:w="2140" w:type="dxa"/>
            <w:tcBorders>
              <w:top w:val="nil"/>
              <w:left w:val="nil"/>
              <w:bottom w:val="nil"/>
              <w:right w:val="nil"/>
            </w:tcBorders>
            <w:shd w:val="clear" w:color="auto" w:fill="auto"/>
            <w:hideMark/>
          </w:tcPr>
          <w:p w14:paraId="2A78A0BF" w14:textId="77777777" w:rsidR="00CB1101" w:rsidRPr="008127EF" w:rsidRDefault="00CB1101" w:rsidP="00CB1101">
            <w:pPr>
              <w:rPr>
                <w:rFonts w:ascii="Times New Roman" w:hAnsi="Times New Roman"/>
                <w:lang w:eastAsia="hu-HU"/>
              </w:rPr>
            </w:pPr>
          </w:p>
        </w:tc>
        <w:tc>
          <w:tcPr>
            <w:tcW w:w="1428" w:type="dxa"/>
            <w:tcBorders>
              <w:top w:val="nil"/>
              <w:left w:val="nil"/>
              <w:bottom w:val="nil"/>
              <w:right w:val="nil"/>
            </w:tcBorders>
            <w:shd w:val="clear" w:color="auto" w:fill="auto"/>
            <w:hideMark/>
          </w:tcPr>
          <w:p w14:paraId="70BB8212" w14:textId="77777777" w:rsidR="00CB1101" w:rsidRPr="008127EF" w:rsidRDefault="00CB1101" w:rsidP="00CB1101">
            <w:pPr>
              <w:rPr>
                <w:rFonts w:ascii="Times New Roman" w:hAnsi="Times New Roman"/>
                <w:lang w:eastAsia="hu-HU"/>
              </w:rPr>
            </w:pPr>
          </w:p>
        </w:tc>
      </w:tr>
      <w:tr w:rsidR="00CB1101" w:rsidRPr="008127EF" w14:paraId="468531EC" w14:textId="77777777" w:rsidTr="00502D3E">
        <w:trPr>
          <w:trHeight w:val="360"/>
        </w:trPr>
        <w:tc>
          <w:tcPr>
            <w:tcW w:w="8380" w:type="dxa"/>
            <w:gridSpan w:val="2"/>
            <w:tcBorders>
              <w:top w:val="nil"/>
              <w:left w:val="nil"/>
              <w:bottom w:val="nil"/>
              <w:right w:val="nil"/>
            </w:tcBorders>
            <w:shd w:val="clear" w:color="auto" w:fill="auto"/>
            <w:hideMark/>
          </w:tcPr>
          <w:p w14:paraId="3287DD46" w14:textId="685AF385" w:rsidR="00CB1101" w:rsidRPr="000A0893" w:rsidRDefault="00CB1101" w:rsidP="007C7703">
            <w:pPr>
              <w:rPr>
                <w:rFonts w:cs="Arial"/>
                <w:color w:val="000000"/>
                <w:sz w:val="16"/>
                <w:szCs w:val="16"/>
                <w:lang w:eastAsia="hu-HU"/>
              </w:rPr>
            </w:pPr>
            <w:r w:rsidRPr="000A0893">
              <w:rPr>
                <w:rFonts w:cs="Arial"/>
                <w:color w:val="000000"/>
                <w:sz w:val="16"/>
                <w:szCs w:val="16"/>
                <w:lang w:eastAsia="hu-HU"/>
              </w:rPr>
              <w:t xml:space="preserve">The predicted 75th percentile full-shift exposure is </w:t>
            </w:r>
            <w:r w:rsidRPr="000A0893">
              <w:rPr>
                <w:rFonts w:cs="Arial"/>
                <w:b/>
                <w:color w:val="000000"/>
                <w:sz w:val="16"/>
                <w:szCs w:val="16"/>
                <w:lang w:eastAsia="hu-HU"/>
              </w:rPr>
              <w:t>0.0004 mg/m³</w:t>
            </w:r>
            <w:r w:rsidRPr="000A0893">
              <w:rPr>
                <w:rFonts w:cs="Arial"/>
                <w:color w:val="000000"/>
                <w:sz w:val="16"/>
                <w:szCs w:val="16"/>
                <w:lang w:eastAsia="hu-HU"/>
              </w:rPr>
              <w:t xml:space="preserve">. </w:t>
            </w:r>
          </w:p>
        </w:tc>
        <w:tc>
          <w:tcPr>
            <w:tcW w:w="1428" w:type="dxa"/>
            <w:tcBorders>
              <w:top w:val="nil"/>
              <w:left w:val="nil"/>
              <w:bottom w:val="nil"/>
              <w:right w:val="nil"/>
            </w:tcBorders>
            <w:shd w:val="clear" w:color="auto" w:fill="auto"/>
            <w:hideMark/>
          </w:tcPr>
          <w:p w14:paraId="21409AF3" w14:textId="77777777" w:rsidR="00CB1101" w:rsidRPr="008127EF" w:rsidRDefault="00CB1101" w:rsidP="00CB1101">
            <w:pPr>
              <w:rPr>
                <w:rFonts w:cs="Arial"/>
                <w:color w:val="000000"/>
                <w:sz w:val="16"/>
                <w:szCs w:val="16"/>
                <w:lang w:eastAsia="hu-HU"/>
              </w:rPr>
            </w:pPr>
          </w:p>
        </w:tc>
      </w:tr>
      <w:tr w:rsidR="00CB1101" w:rsidRPr="008127EF" w14:paraId="7B6F5265" w14:textId="77777777" w:rsidTr="00502D3E">
        <w:trPr>
          <w:trHeight w:val="150"/>
        </w:trPr>
        <w:tc>
          <w:tcPr>
            <w:tcW w:w="6240" w:type="dxa"/>
            <w:tcBorders>
              <w:top w:val="nil"/>
              <w:left w:val="nil"/>
              <w:bottom w:val="nil"/>
              <w:right w:val="nil"/>
            </w:tcBorders>
            <w:shd w:val="clear" w:color="auto" w:fill="auto"/>
            <w:hideMark/>
          </w:tcPr>
          <w:p w14:paraId="7ED8F5CF" w14:textId="77777777" w:rsidR="00CB1101" w:rsidRPr="000A0893" w:rsidRDefault="00CB1101" w:rsidP="00CB1101">
            <w:pPr>
              <w:rPr>
                <w:rFonts w:ascii="Times New Roman" w:hAnsi="Times New Roman"/>
                <w:lang w:eastAsia="hu-HU"/>
              </w:rPr>
            </w:pPr>
          </w:p>
        </w:tc>
        <w:tc>
          <w:tcPr>
            <w:tcW w:w="2140" w:type="dxa"/>
            <w:tcBorders>
              <w:top w:val="nil"/>
              <w:left w:val="nil"/>
              <w:bottom w:val="nil"/>
              <w:right w:val="nil"/>
            </w:tcBorders>
            <w:shd w:val="clear" w:color="auto" w:fill="auto"/>
            <w:hideMark/>
          </w:tcPr>
          <w:p w14:paraId="645B068D" w14:textId="77777777" w:rsidR="00CB1101" w:rsidRPr="000A0893" w:rsidRDefault="00CB1101" w:rsidP="00CB1101">
            <w:pPr>
              <w:rPr>
                <w:rFonts w:ascii="Times New Roman" w:hAnsi="Times New Roman"/>
                <w:lang w:eastAsia="hu-HU"/>
              </w:rPr>
            </w:pPr>
          </w:p>
        </w:tc>
        <w:tc>
          <w:tcPr>
            <w:tcW w:w="1428" w:type="dxa"/>
            <w:tcBorders>
              <w:top w:val="nil"/>
              <w:left w:val="nil"/>
              <w:bottom w:val="nil"/>
              <w:right w:val="nil"/>
            </w:tcBorders>
            <w:shd w:val="clear" w:color="auto" w:fill="auto"/>
            <w:hideMark/>
          </w:tcPr>
          <w:p w14:paraId="13172EE9" w14:textId="77777777" w:rsidR="00CB1101" w:rsidRPr="008127EF" w:rsidRDefault="00CB1101" w:rsidP="00CB1101">
            <w:pPr>
              <w:rPr>
                <w:rFonts w:ascii="Times New Roman" w:hAnsi="Times New Roman"/>
                <w:lang w:eastAsia="hu-HU"/>
              </w:rPr>
            </w:pPr>
          </w:p>
        </w:tc>
      </w:tr>
      <w:tr w:rsidR="00CB1101" w:rsidRPr="008127EF" w14:paraId="36C6C37D" w14:textId="77777777" w:rsidTr="00502D3E">
        <w:trPr>
          <w:trHeight w:val="360"/>
        </w:trPr>
        <w:tc>
          <w:tcPr>
            <w:tcW w:w="8380" w:type="dxa"/>
            <w:gridSpan w:val="2"/>
            <w:tcBorders>
              <w:top w:val="nil"/>
              <w:left w:val="nil"/>
              <w:bottom w:val="nil"/>
              <w:right w:val="nil"/>
            </w:tcBorders>
            <w:shd w:val="clear" w:color="auto" w:fill="auto"/>
            <w:hideMark/>
          </w:tcPr>
          <w:p w14:paraId="78B8DDE8" w14:textId="272C865A" w:rsidR="00CB1101" w:rsidRPr="000A0893" w:rsidRDefault="00CB1101" w:rsidP="007C7703">
            <w:pPr>
              <w:rPr>
                <w:rFonts w:cs="Arial"/>
                <w:color w:val="000000"/>
                <w:sz w:val="16"/>
                <w:szCs w:val="16"/>
                <w:lang w:eastAsia="hu-HU"/>
              </w:rPr>
            </w:pPr>
            <w:r w:rsidRPr="000A0893">
              <w:rPr>
                <w:rFonts w:cs="Arial"/>
                <w:color w:val="000000"/>
                <w:sz w:val="16"/>
                <w:szCs w:val="16"/>
                <w:lang w:eastAsia="hu-HU"/>
              </w:rPr>
              <w:t>The inter-quartile confidence interval is 0.00023 mg/m³ to 0.001 mg/m³.</w:t>
            </w:r>
          </w:p>
        </w:tc>
        <w:tc>
          <w:tcPr>
            <w:tcW w:w="1428" w:type="dxa"/>
            <w:tcBorders>
              <w:top w:val="nil"/>
              <w:left w:val="nil"/>
              <w:bottom w:val="nil"/>
              <w:right w:val="nil"/>
            </w:tcBorders>
            <w:shd w:val="clear" w:color="auto" w:fill="auto"/>
            <w:hideMark/>
          </w:tcPr>
          <w:p w14:paraId="6725F8CD" w14:textId="77777777" w:rsidR="00CB1101" w:rsidRPr="008127EF" w:rsidRDefault="00CB1101" w:rsidP="00CB1101">
            <w:pPr>
              <w:rPr>
                <w:rFonts w:cs="Arial"/>
                <w:color w:val="000000"/>
                <w:sz w:val="16"/>
                <w:szCs w:val="16"/>
                <w:lang w:eastAsia="hu-HU"/>
              </w:rPr>
            </w:pPr>
          </w:p>
        </w:tc>
      </w:tr>
    </w:tbl>
    <w:p w14:paraId="4FDC3091" w14:textId="77777777" w:rsidR="00740683" w:rsidRPr="008127EF" w:rsidRDefault="00740683" w:rsidP="00BD6E1C">
      <w:pPr>
        <w:spacing w:line="260" w:lineRule="atLeast"/>
        <w:jc w:val="both"/>
        <w:rPr>
          <w:rFonts w:eastAsia="Times New Roman,Calibri" w:cs="Times New Roman,Calibri"/>
          <w:lang w:eastAsia="en-US"/>
        </w:rPr>
      </w:pPr>
    </w:p>
    <w:p w14:paraId="75EE56C4" w14:textId="77777777" w:rsidR="00354BA9" w:rsidRPr="008127EF" w:rsidRDefault="00354BA9">
      <w:pPr>
        <w:rPr>
          <w:rFonts w:eastAsia="Calibri"/>
          <w:b/>
          <w:caps/>
          <w:sz w:val="28"/>
          <w:szCs w:val="28"/>
          <w:lang w:eastAsia="en-US"/>
        </w:rPr>
      </w:pPr>
      <w:r w:rsidRPr="008127EF">
        <w:rPr>
          <w:rFonts w:eastAsia="Calibri"/>
          <w:b/>
          <w:caps/>
          <w:sz w:val="28"/>
          <w:szCs w:val="28"/>
          <w:lang w:eastAsia="en-US"/>
        </w:rPr>
        <w:br w:type="page"/>
      </w:r>
    </w:p>
    <w:p w14:paraId="4A62347A" w14:textId="48EF5625" w:rsidR="00122A96" w:rsidRPr="008127EF" w:rsidRDefault="004E42BD" w:rsidP="000F65D7">
      <w:r w:rsidRPr="008127EF">
        <w:rPr>
          <w:i/>
        </w:rPr>
        <w:lastRenderedPageBreak/>
        <w:t xml:space="preserve">Scenario </w:t>
      </w:r>
      <w:r w:rsidR="00F45D31" w:rsidRPr="008127EF">
        <w:rPr>
          <w:i/>
        </w:rPr>
        <w:t>2</w:t>
      </w:r>
      <w:r w:rsidRPr="008127EF">
        <w:t xml:space="preserve"> - </w:t>
      </w:r>
      <w:r w:rsidRPr="000F65D7">
        <w:rPr>
          <w:rFonts w:eastAsia="Times New Roman,Calibri"/>
          <w:b/>
        </w:rPr>
        <w:t>Professional use, flea treatment, Spraying model 1 estimations</w:t>
      </w:r>
    </w:p>
    <w:p w14:paraId="1395B59A" w14:textId="50F32988" w:rsidR="00122A96" w:rsidRPr="008127EF" w:rsidRDefault="00122A96" w:rsidP="00122A96">
      <w:pPr>
        <w:jc w:val="both"/>
        <w:rPr>
          <w:sz w:val="22"/>
          <w:szCs w:val="22"/>
        </w:rPr>
      </w:pPr>
    </w:p>
    <w:tbl>
      <w:tblPr>
        <w:tblW w:w="8095" w:type="dxa"/>
        <w:tblInd w:w="55" w:type="dxa"/>
        <w:tblCellMar>
          <w:left w:w="70" w:type="dxa"/>
          <w:right w:w="70" w:type="dxa"/>
        </w:tblCellMar>
        <w:tblLook w:val="04A0" w:firstRow="1" w:lastRow="0" w:firstColumn="1" w:lastColumn="0" w:noHBand="0" w:noVBand="1"/>
      </w:tblPr>
      <w:tblGrid>
        <w:gridCol w:w="4819"/>
        <w:gridCol w:w="3276"/>
      </w:tblGrid>
      <w:tr w:rsidR="00A21BEF" w:rsidRPr="008127EF" w14:paraId="0A27C58F" w14:textId="77777777" w:rsidTr="00A21BEF">
        <w:trPr>
          <w:trHeight w:val="375"/>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25C66" w14:textId="25D3DDC0" w:rsidR="00A21BEF" w:rsidRPr="008127EF" w:rsidRDefault="00A21BEF" w:rsidP="00954B12">
            <w:pPr>
              <w:rPr>
                <w:b/>
                <w:bCs/>
                <w:lang w:eastAsia="hu-HU"/>
              </w:rPr>
            </w:pPr>
            <w:r w:rsidRPr="008127EF">
              <w:rPr>
                <w:b/>
                <w:bCs/>
                <w:lang w:eastAsia="hu-HU"/>
              </w:rPr>
              <w:t>Biopren 5 EC (Active substance S-methoprene)</w:t>
            </w:r>
          </w:p>
        </w:tc>
        <w:tc>
          <w:tcPr>
            <w:tcW w:w="3276" w:type="dxa"/>
            <w:tcBorders>
              <w:top w:val="single" w:sz="4" w:space="0" w:color="auto"/>
              <w:left w:val="nil"/>
              <w:bottom w:val="single" w:sz="4" w:space="0" w:color="auto"/>
              <w:right w:val="single" w:sz="4" w:space="0" w:color="auto"/>
            </w:tcBorders>
            <w:vAlign w:val="center"/>
          </w:tcPr>
          <w:p w14:paraId="1D9F8BC0" w14:textId="77777777" w:rsidR="00A21BEF" w:rsidRPr="008127EF" w:rsidRDefault="00A21BEF" w:rsidP="00954B12">
            <w:pPr>
              <w:jc w:val="center"/>
              <w:rPr>
                <w:b/>
                <w:lang w:eastAsia="en-GB"/>
              </w:rPr>
            </w:pPr>
            <w:r w:rsidRPr="008127EF">
              <w:rPr>
                <w:b/>
                <w:bCs/>
                <w:lang w:eastAsia="en-GB"/>
              </w:rPr>
              <w:t>Flea treatment</w:t>
            </w:r>
          </w:p>
        </w:tc>
      </w:tr>
      <w:tr w:rsidR="00A21BEF" w:rsidRPr="008127EF" w14:paraId="195426F0"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14:paraId="32D2C528" w14:textId="77777777" w:rsidR="00A21BEF" w:rsidRPr="008127EF" w:rsidRDefault="00A21BEF" w:rsidP="00954B12">
            <w:pPr>
              <w:rPr>
                <w:b/>
                <w:bCs/>
                <w:lang w:eastAsia="hu-HU"/>
              </w:rPr>
            </w:pPr>
            <w:r w:rsidRPr="008127EF">
              <w:rPr>
                <w:b/>
                <w:bCs/>
                <w:lang w:eastAsia="hu-HU"/>
              </w:rPr>
              <w:t>Exposure Descriptor</w:t>
            </w:r>
          </w:p>
        </w:tc>
        <w:tc>
          <w:tcPr>
            <w:tcW w:w="3276" w:type="dxa"/>
            <w:tcBorders>
              <w:top w:val="single" w:sz="4" w:space="0" w:color="auto"/>
              <w:left w:val="nil"/>
              <w:bottom w:val="single" w:sz="4" w:space="0" w:color="auto"/>
              <w:right w:val="single" w:sz="4" w:space="0" w:color="auto"/>
            </w:tcBorders>
            <w:vAlign w:val="bottom"/>
          </w:tcPr>
          <w:p w14:paraId="5AE270F0" w14:textId="77777777" w:rsidR="00A21BEF" w:rsidRPr="008127EF" w:rsidRDefault="00A21BEF" w:rsidP="00954B12">
            <w:pPr>
              <w:rPr>
                <w:b/>
                <w:bCs/>
                <w:lang w:eastAsia="hu-HU"/>
              </w:rPr>
            </w:pPr>
          </w:p>
        </w:tc>
      </w:tr>
      <w:tr w:rsidR="00A21BEF" w:rsidRPr="008127EF" w14:paraId="5F04DAC0"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668686" w14:textId="4BEEDA47" w:rsidR="00A21BEF" w:rsidRPr="008127EF" w:rsidRDefault="00A21BEF" w:rsidP="00954B12">
            <w:pPr>
              <w:rPr>
                <w:b/>
                <w:bCs/>
                <w:lang w:eastAsia="hu-HU"/>
              </w:rPr>
            </w:pPr>
            <w:r w:rsidRPr="008127EF">
              <w:rPr>
                <w:b/>
                <w:bCs/>
                <w:lang w:eastAsia="hu-HU"/>
              </w:rPr>
              <w:t xml:space="preserve">Hand Exposure </w:t>
            </w:r>
          </w:p>
        </w:tc>
        <w:tc>
          <w:tcPr>
            <w:tcW w:w="3276" w:type="dxa"/>
            <w:tcBorders>
              <w:top w:val="single" w:sz="4" w:space="0" w:color="auto"/>
              <w:left w:val="nil"/>
              <w:bottom w:val="single" w:sz="4" w:space="0" w:color="auto"/>
              <w:right w:val="single" w:sz="4" w:space="0" w:color="auto"/>
            </w:tcBorders>
            <w:shd w:val="clear" w:color="auto" w:fill="D9D9D9" w:themeFill="background1" w:themeFillShade="D9"/>
          </w:tcPr>
          <w:p w14:paraId="1443AB82" w14:textId="77777777" w:rsidR="00A21BEF" w:rsidRPr="008127EF" w:rsidRDefault="00A21BEF" w:rsidP="00954B12">
            <w:pPr>
              <w:rPr>
                <w:lang w:eastAsia="hu-HU"/>
              </w:rPr>
            </w:pPr>
          </w:p>
        </w:tc>
      </w:tr>
      <w:tr w:rsidR="00A21BEF" w:rsidRPr="000A0893" w14:paraId="39534562"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5848F315" w14:textId="1FCFCFB6" w:rsidR="00A21BEF" w:rsidRPr="000A0893" w:rsidRDefault="00A21BEF" w:rsidP="000A0893">
            <w:pPr>
              <w:rPr>
                <w:lang w:eastAsia="hu-HU"/>
              </w:rPr>
            </w:pPr>
            <w:r w:rsidRPr="000A0893">
              <w:rPr>
                <w:lang w:eastAsia="en-GB"/>
              </w:rPr>
              <w:t xml:space="preserve">Indicative value </w:t>
            </w:r>
            <w:r w:rsidR="00EA6E8F" w:rsidRPr="000A0893">
              <w:rPr>
                <w:lang w:eastAsia="en-GB"/>
              </w:rPr>
              <w:t xml:space="preserve">without </w:t>
            </w:r>
            <w:r w:rsidRPr="000A0893">
              <w:rPr>
                <w:lang w:eastAsia="en-GB"/>
              </w:rPr>
              <w:t>gloves [mg of in-use dilution/minute]</w:t>
            </w:r>
          </w:p>
        </w:tc>
        <w:tc>
          <w:tcPr>
            <w:tcW w:w="3276" w:type="dxa"/>
            <w:tcBorders>
              <w:top w:val="single" w:sz="4" w:space="0" w:color="auto"/>
              <w:left w:val="nil"/>
              <w:bottom w:val="single" w:sz="4" w:space="0" w:color="auto"/>
              <w:right w:val="single" w:sz="4" w:space="0" w:color="auto"/>
            </w:tcBorders>
            <w:vAlign w:val="center"/>
          </w:tcPr>
          <w:p w14:paraId="01A245B9" w14:textId="02603032" w:rsidR="00A21BEF" w:rsidRPr="000A0893" w:rsidRDefault="00EA6E8F" w:rsidP="000A0893">
            <w:pPr>
              <w:jc w:val="center"/>
              <w:rPr>
                <w:lang w:eastAsia="hu-HU"/>
              </w:rPr>
            </w:pPr>
            <w:r w:rsidRPr="000A0893">
              <w:rPr>
                <w:lang w:eastAsia="hu-HU"/>
              </w:rPr>
              <w:t>181</w:t>
            </w:r>
          </w:p>
        </w:tc>
      </w:tr>
      <w:tr w:rsidR="00A21BEF" w:rsidRPr="000A0893" w14:paraId="39C3589A"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4A998130" w14:textId="77777777" w:rsidR="00A21BEF" w:rsidRPr="000A0893" w:rsidRDefault="00A21BEF" w:rsidP="000A0893">
            <w:pPr>
              <w:rPr>
                <w:lang w:eastAsia="hu-HU"/>
              </w:rPr>
            </w:pPr>
            <w:r w:rsidRPr="000A0893">
              <w:rPr>
                <w:lang w:eastAsia="en-GB"/>
              </w:rPr>
              <w:t>Task duration [minutes]</w:t>
            </w:r>
          </w:p>
        </w:tc>
        <w:tc>
          <w:tcPr>
            <w:tcW w:w="3276" w:type="dxa"/>
            <w:tcBorders>
              <w:top w:val="single" w:sz="4" w:space="0" w:color="auto"/>
              <w:left w:val="nil"/>
              <w:bottom w:val="single" w:sz="4" w:space="0" w:color="auto"/>
              <w:right w:val="single" w:sz="4" w:space="0" w:color="auto"/>
            </w:tcBorders>
            <w:vAlign w:val="center"/>
          </w:tcPr>
          <w:p w14:paraId="7DFDFE4D" w14:textId="5254437F" w:rsidR="00A21BEF" w:rsidRPr="000A0893" w:rsidRDefault="00A21BEF" w:rsidP="000A0893">
            <w:pPr>
              <w:jc w:val="center"/>
              <w:rPr>
                <w:lang w:eastAsia="hu-HU"/>
              </w:rPr>
            </w:pPr>
            <w:r w:rsidRPr="000A0893">
              <w:rPr>
                <w:lang w:eastAsia="hu-HU"/>
              </w:rPr>
              <w:t>480</w:t>
            </w:r>
          </w:p>
        </w:tc>
      </w:tr>
      <w:tr w:rsidR="00A21BEF" w:rsidRPr="000A0893" w14:paraId="3B14A9A4" w14:textId="77777777" w:rsidTr="00EA6E8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tcPr>
          <w:p w14:paraId="162AD826" w14:textId="3F258EAF" w:rsidR="00A21BEF" w:rsidRPr="000A0893" w:rsidRDefault="00A21BEF" w:rsidP="000A0893">
            <w:pPr>
              <w:rPr>
                <w:lang w:eastAsia="hu-HU"/>
              </w:rPr>
            </w:pPr>
          </w:p>
        </w:tc>
        <w:tc>
          <w:tcPr>
            <w:tcW w:w="3276" w:type="dxa"/>
            <w:tcBorders>
              <w:top w:val="single" w:sz="4" w:space="0" w:color="auto"/>
              <w:left w:val="nil"/>
              <w:bottom w:val="single" w:sz="4" w:space="0" w:color="auto"/>
              <w:right w:val="single" w:sz="4" w:space="0" w:color="auto"/>
            </w:tcBorders>
            <w:vAlign w:val="center"/>
          </w:tcPr>
          <w:p w14:paraId="04B2F93C" w14:textId="1EDFA2F9" w:rsidR="00A21BEF" w:rsidRPr="000A0893" w:rsidRDefault="00A21BEF" w:rsidP="000A0893">
            <w:pPr>
              <w:jc w:val="center"/>
              <w:rPr>
                <w:lang w:eastAsia="hu-HU"/>
              </w:rPr>
            </w:pPr>
          </w:p>
        </w:tc>
      </w:tr>
      <w:tr w:rsidR="00A21BEF" w:rsidRPr="000A0893" w14:paraId="7440402D"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tcPr>
          <w:p w14:paraId="03A85B1E" w14:textId="047BFB4F" w:rsidR="00A21BEF" w:rsidRPr="000A0893" w:rsidRDefault="00A21BEF" w:rsidP="000A0893">
            <w:pPr>
              <w:rPr>
                <w:lang w:eastAsia="en-GB"/>
              </w:rPr>
            </w:pPr>
          </w:p>
        </w:tc>
        <w:tc>
          <w:tcPr>
            <w:tcW w:w="3276" w:type="dxa"/>
            <w:tcBorders>
              <w:top w:val="single" w:sz="4" w:space="0" w:color="auto"/>
              <w:left w:val="nil"/>
              <w:bottom w:val="single" w:sz="4" w:space="0" w:color="auto"/>
              <w:right w:val="single" w:sz="4" w:space="0" w:color="auto"/>
            </w:tcBorders>
            <w:vAlign w:val="center"/>
          </w:tcPr>
          <w:p w14:paraId="6CBC3B4D" w14:textId="2364B8CD" w:rsidR="00A21BEF" w:rsidRPr="000A0893" w:rsidRDefault="00A21BEF" w:rsidP="000A0893">
            <w:pPr>
              <w:jc w:val="center"/>
              <w:rPr>
                <w:lang w:eastAsia="hu-HU"/>
              </w:rPr>
            </w:pPr>
          </w:p>
        </w:tc>
      </w:tr>
      <w:tr w:rsidR="00A21BEF" w:rsidRPr="000A0893" w14:paraId="729F814B"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22BCBB1E" w14:textId="05AE41AC" w:rsidR="00A21BEF" w:rsidRPr="000A0893" w:rsidRDefault="00A21BEF" w:rsidP="000A0893">
            <w:pPr>
              <w:rPr>
                <w:lang w:eastAsia="hu-HU"/>
              </w:rPr>
            </w:pPr>
            <w:r w:rsidRPr="000A0893">
              <w:rPr>
                <w:lang w:eastAsia="en-GB"/>
              </w:rPr>
              <w:t>Amount of in-use dilution on hands [mg]</w:t>
            </w:r>
          </w:p>
        </w:tc>
        <w:tc>
          <w:tcPr>
            <w:tcW w:w="3276" w:type="dxa"/>
            <w:tcBorders>
              <w:top w:val="single" w:sz="4" w:space="0" w:color="auto"/>
              <w:left w:val="nil"/>
              <w:bottom w:val="single" w:sz="4" w:space="0" w:color="auto"/>
              <w:right w:val="single" w:sz="4" w:space="0" w:color="auto"/>
            </w:tcBorders>
            <w:vAlign w:val="center"/>
          </w:tcPr>
          <w:p w14:paraId="3D632CC4" w14:textId="6A1265AA" w:rsidR="00A21BEF" w:rsidRPr="000A0893" w:rsidRDefault="00EA6E8F" w:rsidP="000A0893">
            <w:pPr>
              <w:jc w:val="center"/>
              <w:rPr>
                <w:lang w:eastAsia="hu-HU"/>
              </w:rPr>
            </w:pPr>
            <w:r w:rsidRPr="000A0893">
              <w:rPr>
                <w:lang w:eastAsia="hu-HU"/>
              </w:rPr>
              <w:t>86880</w:t>
            </w:r>
          </w:p>
        </w:tc>
      </w:tr>
      <w:tr w:rsidR="00A21BEF" w:rsidRPr="000A0893" w14:paraId="50A6ED29"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C300E28" w14:textId="2538B33B" w:rsidR="00A21BEF" w:rsidRPr="000A0893" w:rsidRDefault="00A21BEF" w:rsidP="000A0893">
            <w:pPr>
              <w:rPr>
                <w:b/>
                <w:bCs/>
                <w:lang w:eastAsia="hu-HU"/>
              </w:rPr>
            </w:pPr>
            <w:r w:rsidRPr="000A0893">
              <w:rPr>
                <w:b/>
                <w:bCs/>
                <w:lang w:eastAsia="hu-HU"/>
              </w:rPr>
              <w:t xml:space="preserve">Rest Of Body Exposure </w:t>
            </w:r>
          </w:p>
        </w:tc>
        <w:tc>
          <w:tcPr>
            <w:tcW w:w="3276" w:type="dxa"/>
            <w:tcBorders>
              <w:top w:val="single" w:sz="4" w:space="0" w:color="auto"/>
              <w:left w:val="nil"/>
              <w:bottom w:val="single" w:sz="4" w:space="0" w:color="auto"/>
              <w:right w:val="single" w:sz="4" w:space="0" w:color="auto"/>
            </w:tcBorders>
            <w:shd w:val="clear" w:color="auto" w:fill="D9D9D9" w:themeFill="background1" w:themeFillShade="D9"/>
          </w:tcPr>
          <w:p w14:paraId="0A9C14BD" w14:textId="77777777" w:rsidR="00A21BEF" w:rsidRPr="000A0893" w:rsidRDefault="00A21BEF" w:rsidP="000A0893">
            <w:pPr>
              <w:rPr>
                <w:lang w:eastAsia="hu-HU"/>
              </w:rPr>
            </w:pPr>
          </w:p>
        </w:tc>
      </w:tr>
      <w:tr w:rsidR="00A21BEF" w:rsidRPr="000A0893" w14:paraId="101E1B96"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2EE53063" w14:textId="481DD67B" w:rsidR="00A21BEF" w:rsidRPr="000A0893" w:rsidRDefault="00A21BEF" w:rsidP="000A0893">
            <w:pPr>
              <w:rPr>
                <w:lang w:eastAsia="hu-HU"/>
              </w:rPr>
            </w:pPr>
            <w:r w:rsidRPr="000A0893">
              <w:rPr>
                <w:lang w:eastAsia="en-GB"/>
              </w:rPr>
              <w:t>Indicative value [mg in-use dilution/minute]</w:t>
            </w:r>
          </w:p>
        </w:tc>
        <w:tc>
          <w:tcPr>
            <w:tcW w:w="3276" w:type="dxa"/>
            <w:tcBorders>
              <w:top w:val="single" w:sz="4" w:space="0" w:color="auto"/>
              <w:left w:val="nil"/>
              <w:bottom w:val="single" w:sz="4" w:space="0" w:color="auto"/>
              <w:right w:val="single" w:sz="4" w:space="0" w:color="auto"/>
            </w:tcBorders>
            <w:vAlign w:val="center"/>
          </w:tcPr>
          <w:p w14:paraId="297E0E6C" w14:textId="77777777" w:rsidR="00A21BEF" w:rsidRPr="000A0893" w:rsidRDefault="00A21BEF" w:rsidP="000A0893">
            <w:pPr>
              <w:jc w:val="center"/>
              <w:rPr>
                <w:lang w:eastAsia="hu-HU"/>
              </w:rPr>
            </w:pPr>
            <w:r w:rsidRPr="000A0893">
              <w:rPr>
                <w:lang w:eastAsia="hu-HU"/>
              </w:rPr>
              <w:t>92</w:t>
            </w:r>
          </w:p>
        </w:tc>
      </w:tr>
      <w:tr w:rsidR="00A21BEF" w:rsidRPr="000A0893" w14:paraId="3A2D27AA"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6E14FA45" w14:textId="77777777" w:rsidR="00A21BEF" w:rsidRPr="000A0893" w:rsidRDefault="00A21BEF" w:rsidP="000A0893">
            <w:pPr>
              <w:rPr>
                <w:lang w:eastAsia="hu-HU"/>
              </w:rPr>
            </w:pPr>
            <w:r w:rsidRPr="000A0893">
              <w:rPr>
                <w:lang w:eastAsia="en-GB"/>
              </w:rPr>
              <w:t>Task duration [minutes]</w:t>
            </w:r>
          </w:p>
        </w:tc>
        <w:tc>
          <w:tcPr>
            <w:tcW w:w="3276" w:type="dxa"/>
            <w:tcBorders>
              <w:top w:val="single" w:sz="4" w:space="0" w:color="auto"/>
              <w:left w:val="nil"/>
              <w:bottom w:val="single" w:sz="4" w:space="0" w:color="auto"/>
              <w:right w:val="single" w:sz="4" w:space="0" w:color="auto"/>
            </w:tcBorders>
            <w:vAlign w:val="center"/>
          </w:tcPr>
          <w:p w14:paraId="35D20C6C" w14:textId="3BBA0001" w:rsidR="00A21BEF" w:rsidRPr="000A0893" w:rsidRDefault="00A21BEF" w:rsidP="000A0893">
            <w:pPr>
              <w:jc w:val="center"/>
              <w:rPr>
                <w:lang w:eastAsia="hu-HU"/>
              </w:rPr>
            </w:pPr>
            <w:r w:rsidRPr="000A0893">
              <w:rPr>
                <w:lang w:eastAsia="hu-HU"/>
              </w:rPr>
              <w:t>480</w:t>
            </w:r>
          </w:p>
        </w:tc>
      </w:tr>
      <w:tr w:rsidR="00A21BEF" w:rsidRPr="000A0893" w14:paraId="2EB61C65"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71577E5F" w14:textId="699EFF9A" w:rsidR="00A21BEF" w:rsidRPr="000A0893" w:rsidRDefault="00A21BEF" w:rsidP="000A0893">
            <w:pPr>
              <w:rPr>
                <w:lang w:eastAsia="hu-HU"/>
              </w:rPr>
            </w:pPr>
            <w:r w:rsidRPr="000A0893">
              <w:rPr>
                <w:lang w:eastAsia="en-GB"/>
              </w:rPr>
              <w:t xml:space="preserve">Potential dermal deposit on body [mg in-use dilution] </w:t>
            </w:r>
          </w:p>
        </w:tc>
        <w:tc>
          <w:tcPr>
            <w:tcW w:w="3276" w:type="dxa"/>
            <w:tcBorders>
              <w:top w:val="single" w:sz="4" w:space="0" w:color="auto"/>
              <w:left w:val="nil"/>
              <w:bottom w:val="single" w:sz="4" w:space="0" w:color="auto"/>
              <w:right w:val="single" w:sz="4" w:space="0" w:color="auto"/>
            </w:tcBorders>
            <w:vAlign w:val="center"/>
          </w:tcPr>
          <w:p w14:paraId="4497E5A4" w14:textId="13C09D9A" w:rsidR="00A21BEF" w:rsidRPr="000A0893" w:rsidRDefault="00A21BEF" w:rsidP="000A0893">
            <w:pPr>
              <w:jc w:val="center"/>
              <w:rPr>
                <w:lang w:eastAsia="hu-HU"/>
              </w:rPr>
            </w:pPr>
            <w:r w:rsidRPr="000A0893">
              <w:rPr>
                <w:lang w:eastAsia="hu-HU"/>
              </w:rPr>
              <w:t>44160</w:t>
            </w:r>
          </w:p>
        </w:tc>
      </w:tr>
      <w:tr w:rsidR="00A21BEF" w:rsidRPr="000A0893" w14:paraId="6CF4D378" w14:textId="77777777" w:rsidTr="00A21BEF">
        <w:trPr>
          <w:trHeight w:val="300"/>
        </w:trPr>
        <w:tc>
          <w:tcPr>
            <w:tcW w:w="3276" w:type="dxa"/>
            <w:tcBorders>
              <w:top w:val="single" w:sz="4" w:space="0" w:color="auto"/>
              <w:left w:val="nil"/>
              <w:bottom w:val="single" w:sz="4" w:space="0" w:color="auto"/>
              <w:right w:val="single" w:sz="4" w:space="0" w:color="auto"/>
            </w:tcBorders>
            <w:vAlign w:val="center"/>
          </w:tcPr>
          <w:p w14:paraId="1C480DD2" w14:textId="5F6ACA93" w:rsidR="00A21BEF" w:rsidRPr="000A0893" w:rsidRDefault="00A21BEF" w:rsidP="000A0893">
            <w:pPr>
              <w:rPr>
                <w:b/>
                <w:lang w:eastAsia="en-GB"/>
              </w:rPr>
            </w:pPr>
            <w:r w:rsidRPr="000A0893">
              <w:rPr>
                <w:b/>
                <w:bCs/>
                <w:lang w:eastAsia="en-GB"/>
              </w:rPr>
              <w:t>Total amount of in-use dilution on feet, hands and rest of body [mg] Tier 1, no PPE</w:t>
            </w:r>
          </w:p>
        </w:tc>
        <w:tc>
          <w:tcPr>
            <w:tcW w:w="3276" w:type="dxa"/>
            <w:tcBorders>
              <w:top w:val="single" w:sz="4" w:space="0" w:color="auto"/>
              <w:left w:val="nil"/>
              <w:bottom w:val="single" w:sz="4" w:space="0" w:color="auto"/>
              <w:right w:val="single" w:sz="4" w:space="0" w:color="auto"/>
            </w:tcBorders>
            <w:vAlign w:val="center"/>
          </w:tcPr>
          <w:p w14:paraId="206C73F8" w14:textId="5ED318C0" w:rsidR="00A21BEF" w:rsidRPr="000A0893" w:rsidRDefault="00EA6E8F" w:rsidP="000A0893">
            <w:pPr>
              <w:jc w:val="center"/>
              <w:rPr>
                <w:b/>
                <w:lang w:eastAsia="hu-HU"/>
              </w:rPr>
            </w:pPr>
            <w:r w:rsidRPr="000A0893">
              <w:rPr>
                <w:b/>
                <w:lang w:eastAsia="hu-HU"/>
              </w:rPr>
              <w:t>131040</w:t>
            </w:r>
          </w:p>
        </w:tc>
      </w:tr>
      <w:tr w:rsidR="00A21BEF" w:rsidRPr="000A0893" w14:paraId="7842640F" w14:textId="77777777" w:rsidTr="00A21BEF">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07618641" w14:textId="6C9FDB5F" w:rsidR="00A21BEF" w:rsidRPr="000A0893" w:rsidRDefault="00A21BEF" w:rsidP="000A0893">
            <w:pPr>
              <w:rPr>
                <w:b/>
                <w:lang w:eastAsia="hu-HU"/>
              </w:rPr>
            </w:pPr>
            <w:r w:rsidRPr="000A0893">
              <w:rPr>
                <w:b/>
                <w:lang w:eastAsia="en-GB"/>
              </w:rPr>
              <w:t xml:space="preserve">Total amount of active substance on feet, hands and rest of body [mg a.s.] </w:t>
            </w:r>
            <w:r w:rsidRPr="000A0893">
              <w:rPr>
                <w:b/>
                <w:bCs/>
                <w:lang w:eastAsia="en-GB"/>
              </w:rPr>
              <w:t>Tier 1, no PPE</w:t>
            </w:r>
          </w:p>
        </w:tc>
        <w:tc>
          <w:tcPr>
            <w:tcW w:w="3276" w:type="dxa"/>
            <w:tcBorders>
              <w:top w:val="single" w:sz="4" w:space="0" w:color="auto"/>
              <w:left w:val="nil"/>
              <w:bottom w:val="single" w:sz="4" w:space="0" w:color="auto"/>
              <w:right w:val="single" w:sz="4" w:space="0" w:color="auto"/>
            </w:tcBorders>
            <w:vAlign w:val="center"/>
          </w:tcPr>
          <w:p w14:paraId="43680F34" w14:textId="63697077" w:rsidR="00A21BEF" w:rsidRPr="000A0893" w:rsidRDefault="00EA6E8F" w:rsidP="000A0893">
            <w:pPr>
              <w:jc w:val="center"/>
              <w:rPr>
                <w:b/>
                <w:lang w:eastAsia="hu-HU"/>
              </w:rPr>
            </w:pPr>
            <w:r w:rsidRPr="000A0893">
              <w:rPr>
                <w:b/>
                <w:lang w:eastAsia="hu-HU"/>
              </w:rPr>
              <w:t>6.486</w:t>
            </w:r>
          </w:p>
        </w:tc>
      </w:tr>
      <w:tr w:rsidR="00A21BEF" w:rsidRPr="000A0893" w14:paraId="1B1EBCF4"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26059740" w14:textId="77777777" w:rsidR="00A21BEF" w:rsidRPr="000A0893" w:rsidRDefault="00A21BEF" w:rsidP="000A0893">
            <w:pPr>
              <w:rPr>
                <w:lang w:eastAsia="hu-HU"/>
              </w:rPr>
            </w:pPr>
            <w:r w:rsidRPr="000A0893">
              <w:rPr>
                <w:lang w:eastAsia="en-GB"/>
              </w:rPr>
              <w:t>Skin penetration [%]</w:t>
            </w:r>
          </w:p>
        </w:tc>
        <w:tc>
          <w:tcPr>
            <w:tcW w:w="3276" w:type="dxa"/>
            <w:tcBorders>
              <w:top w:val="single" w:sz="4" w:space="0" w:color="auto"/>
              <w:left w:val="nil"/>
              <w:bottom w:val="single" w:sz="4" w:space="0" w:color="auto"/>
              <w:right w:val="single" w:sz="4" w:space="0" w:color="auto"/>
            </w:tcBorders>
          </w:tcPr>
          <w:p w14:paraId="3F883935" w14:textId="08497100" w:rsidR="00A21BEF" w:rsidRPr="000A0893" w:rsidRDefault="00AA248F" w:rsidP="000A0893">
            <w:pPr>
              <w:jc w:val="center"/>
              <w:rPr>
                <w:lang w:eastAsia="hu-HU"/>
              </w:rPr>
            </w:pPr>
            <w:r>
              <w:rPr>
                <w:lang w:eastAsia="hu-HU"/>
              </w:rPr>
              <w:t>50</w:t>
            </w:r>
          </w:p>
        </w:tc>
      </w:tr>
      <w:tr w:rsidR="00A21BEF" w:rsidRPr="000A0893" w14:paraId="6840AC88"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tcPr>
          <w:p w14:paraId="739AFB19" w14:textId="23978095" w:rsidR="00A21BEF" w:rsidRPr="000A0893" w:rsidRDefault="00A21BEF" w:rsidP="000A0893">
            <w:pPr>
              <w:rPr>
                <w:lang w:eastAsia="en-GB"/>
              </w:rPr>
            </w:pPr>
            <w:r w:rsidRPr="000A0893">
              <w:rPr>
                <w:lang w:eastAsia="en-GB"/>
              </w:rPr>
              <w:t>Body weight [kg]</w:t>
            </w:r>
          </w:p>
        </w:tc>
        <w:tc>
          <w:tcPr>
            <w:tcW w:w="3276" w:type="dxa"/>
            <w:tcBorders>
              <w:top w:val="single" w:sz="4" w:space="0" w:color="auto"/>
              <w:left w:val="nil"/>
              <w:bottom w:val="single" w:sz="4" w:space="0" w:color="auto"/>
              <w:right w:val="single" w:sz="4" w:space="0" w:color="auto"/>
            </w:tcBorders>
          </w:tcPr>
          <w:p w14:paraId="1B9FF422" w14:textId="0F09D582" w:rsidR="00A21BEF" w:rsidRPr="000A0893" w:rsidRDefault="00A21BEF" w:rsidP="000A0893">
            <w:pPr>
              <w:jc w:val="center"/>
              <w:rPr>
                <w:lang w:eastAsia="hu-HU"/>
              </w:rPr>
            </w:pPr>
            <w:r w:rsidRPr="000A0893">
              <w:rPr>
                <w:lang w:eastAsia="hu-HU"/>
              </w:rPr>
              <w:t>60</w:t>
            </w:r>
          </w:p>
        </w:tc>
      </w:tr>
      <w:tr w:rsidR="00A21BEF" w:rsidRPr="000A0893" w14:paraId="19070017"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0543AD7F" w14:textId="5A23C44E" w:rsidR="00A21BEF" w:rsidRPr="000A0893" w:rsidRDefault="00A21BEF" w:rsidP="000A0893">
            <w:pPr>
              <w:rPr>
                <w:b/>
                <w:bCs/>
                <w:lang w:eastAsia="hu-HU"/>
              </w:rPr>
            </w:pPr>
            <w:r w:rsidRPr="000A0893">
              <w:rPr>
                <w:b/>
                <w:bCs/>
                <w:lang w:eastAsia="en-GB"/>
              </w:rPr>
              <w:t>Total systemic dermal exposure [mg a.s./kg bw/day]</w:t>
            </w:r>
          </w:p>
        </w:tc>
        <w:tc>
          <w:tcPr>
            <w:tcW w:w="3276" w:type="dxa"/>
            <w:tcBorders>
              <w:top w:val="single" w:sz="4" w:space="0" w:color="auto"/>
              <w:left w:val="nil"/>
              <w:bottom w:val="single" w:sz="4" w:space="0" w:color="auto"/>
              <w:right w:val="single" w:sz="4" w:space="0" w:color="auto"/>
            </w:tcBorders>
            <w:vAlign w:val="center"/>
          </w:tcPr>
          <w:p w14:paraId="106384E1" w14:textId="581A7460" w:rsidR="00A21BEF" w:rsidRPr="000A0893" w:rsidRDefault="00EA6E8F" w:rsidP="000A0893">
            <w:pPr>
              <w:jc w:val="center"/>
              <w:rPr>
                <w:b/>
                <w:bCs/>
                <w:lang w:eastAsia="hu-HU"/>
              </w:rPr>
            </w:pPr>
            <w:r w:rsidRPr="000A0893">
              <w:rPr>
                <w:b/>
                <w:bCs/>
                <w:lang w:eastAsia="hu-HU"/>
              </w:rPr>
              <w:t>0.</w:t>
            </w:r>
            <w:r w:rsidR="00AA248F" w:rsidRPr="000A0893">
              <w:rPr>
                <w:b/>
                <w:bCs/>
                <w:lang w:eastAsia="hu-HU"/>
              </w:rPr>
              <w:t>0</w:t>
            </w:r>
            <w:r w:rsidR="00AA248F">
              <w:rPr>
                <w:b/>
                <w:bCs/>
                <w:lang w:eastAsia="hu-HU"/>
              </w:rPr>
              <w:t>541</w:t>
            </w:r>
          </w:p>
        </w:tc>
      </w:tr>
      <w:tr w:rsidR="00A21BEF" w:rsidRPr="000A0893" w14:paraId="7370319E"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C9B2263" w14:textId="77777777" w:rsidR="00A21BEF" w:rsidRPr="000A0893" w:rsidRDefault="00A21BEF" w:rsidP="000A0893">
            <w:pPr>
              <w:rPr>
                <w:b/>
                <w:bCs/>
                <w:lang w:eastAsia="hu-HU"/>
              </w:rPr>
            </w:pPr>
            <w:r w:rsidRPr="000A0893">
              <w:rPr>
                <w:b/>
                <w:bCs/>
                <w:lang w:eastAsia="hu-HU"/>
              </w:rPr>
              <w:t>Inhalation Exposure</w:t>
            </w:r>
          </w:p>
        </w:tc>
        <w:tc>
          <w:tcPr>
            <w:tcW w:w="3276" w:type="dxa"/>
            <w:tcBorders>
              <w:top w:val="single" w:sz="4" w:space="0" w:color="auto"/>
              <w:left w:val="nil"/>
              <w:bottom w:val="single" w:sz="4" w:space="0" w:color="auto"/>
              <w:right w:val="single" w:sz="4" w:space="0" w:color="auto"/>
            </w:tcBorders>
            <w:shd w:val="clear" w:color="auto" w:fill="D9D9D9" w:themeFill="background1" w:themeFillShade="D9"/>
          </w:tcPr>
          <w:p w14:paraId="2682F400" w14:textId="77777777" w:rsidR="00A21BEF" w:rsidRPr="000A0893" w:rsidRDefault="00A21BEF" w:rsidP="000A0893">
            <w:pPr>
              <w:rPr>
                <w:lang w:eastAsia="hu-HU"/>
              </w:rPr>
            </w:pPr>
          </w:p>
        </w:tc>
      </w:tr>
      <w:tr w:rsidR="00A21BEF" w:rsidRPr="000A0893" w14:paraId="5FC4478D" w14:textId="77777777" w:rsidTr="00A21BEF">
        <w:trPr>
          <w:trHeight w:val="36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322C6180" w14:textId="35845428" w:rsidR="00A21BEF" w:rsidRPr="000A0893" w:rsidRDefault="00A21BEF" w:rsidP="000A0893">
            <w:pPr>
              <w:rPr>
                <w:lang w:eastAsia="hu-HU"/>
              </w:rPr>
            </w:pPr>
            <w:r w:rsidRPr="000A0893">
              <w:rPr>
                <w:lang w:eastAsia="en-GB"/>
              </w:rPr>
              <w:t>Indicative value [mg of in-use dilution/m</w:t>
            </w:r>
            <w:r w:rsidRPr="000A0893">
              <w:rPr>
                <w:vertAlign w:val="superscript"/>
                <w:lang w:eastAsia="en-GB"/>
              </w:rPr>
              <w:t>3</w:t>
            </w:r>
            <w:r w:rsidRPr="000A0893">
              <w:rPr>
                <w:lang w:eastAsia="en-GB"/>
              </w:rPr>
              <w:t>]</w:t>
            </w:r>
          </w:p>
        </w:tc>
        <w:tc>
          <w:tcPr>
            <w:tcW w:w="3276" w:type="dxa"/>
            <w:tcBorders>
              <w:top w:val="single" w:sz="4" w:space="0" w:color="auto"/>
              <w:left w:val="nil"/>
              <w:bottom w:val="single" w:sz="4" w:space="0" w:color="auto"/>
              <w:right w:val="single" w:sz="4" w:space="0" w:color="auto"/>
            </w:tcBorders>
            <w:vAlign w:val="center"/>
          </w:tcPr>
          <w:p w14:paraId="6BA542F0" w14:textId="2A89E07C" w:rsidR="00A21BEF" w:rsidRPr="000A0893" w:rsidRDefault="00EA6E8F" w:rsidP="000A0893">
            <w:pPr>
              <w:jc w:val="center"/>
              <w:rPr>
                <w:lang w:eastAsia="hu-HU"/>
              </w:rPr>
            </w:pPr>
            <w:r w:rsidRPr="000A0893">
              <w:rPr>
                <w:lang w:eastAsia="hu-HU"/>
              </w:rPr>
              <w:t>104</w:t>
            </w:r>
          </w:p>
        </w:tc>
      </w:tr>
      <w:tr w:rsidR="00A21BEF" w:rsidRPr="000A0893" w14:paraId="22488F12"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07F9D3B4" w14:textId="77777777" w:rsidR="00A21BEF" w:rsidRPr="000A0893" w:rsidRDefault="00A21BEF" w:rsidP="000A0893">
            <w:pPr>
              <w:rPr>
                <w:lang w:eastAsia="hu-HU"/>
              </w:rPr>
            </w:pPr>
            <w:r w:rsidRPr="000A0893">
              <w:rPr>
                <w:lang w:eastAsia="en-GB"/>
              </w:rPr>
              <w:t>Task duration [minutes]</w:t>
            </w:r>
          </w:p>
        </w:tc>
        <w:tc>
          <w:tcPr>
            <w:tcW w:w="3276" w:type="dxa"/>
            <w:tcBorders>
              <w:top w:val="single" w:sz="4" w:space="0" w:color="auto"/>
              <w:left w:val="nil"/>
              <w:bottom w:val="single" w:sz="4" w:space="0" w:color="auto"/>
              <w:right w:val="single" w:sz="4" w:space="0" w:color="auto"/>
            </w:tcBorders>
            <w:vAlign w:val="center"/>
          </w:tcPr>
          <w:p w14:paraId="163B4DF3" w14:textId="309D4452" w:rsidR="00A21BEF" w:rsidRPr="000A0893" w:rsidRDefault="00A21BEF" w:rsidP="000A0893">
            <w:pPr>
              <w:jc w:val="center"/>
              <w:rPr>
                <w:lang w:eastAsia="hu-HU"/>
              </w:rPr>
            </w:pPr>
            <w:r w:rsidRPr="000A0893">
              <w:rPr>
                <w:lang w:eastAsia="hu-HU"/>
              </w:rPr>
              <w:t>480</w:t>
            </w:r>
          </w:p>
        </w:tc>
      </w:tr>
      <w:tr w:rsidR="00A21BEF" w:rsidRPr="000A0893" w14:paraId="09B1BCEB" w14:textId="77777777" w:rsidTr="00A21BEF">
        <w:trPr>
          <w:trHeight w:val="36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39F397BF" w14:textId="77777777" w:rsidR="00A21BEF" w:rsidRPr="000A0893" w:rsidRDefault="00A21BEF" w:rsidP="000A0893">
            <w:pPr>
              <w:rPr>
                <w:lang w:eastAsia="hu-HU"/>
              </w:rPr>
            </w:pPr>
            <w:r w:rsidRPr="000A0893">
              <w:rPr>
                <w:lang w:eastAsia="en-GB"/>
              </w:rPr>
              <w:t>Inhalation rate of person [m</w:t>
            </w:r>
            <w:r w:rsidRPr="000A0893">
              <w:rPr>
                <w:vertAlign w:val="superscript"/>
                <w:lang w:eastAsia="en-GB"/>
              </w:rPr>
              <w:t>3</w:t>
            </w:r>
            <w:r w:rsidRPr="000A0893">
              <w:rPr>
                <w:lang w:eastAsia="en-GB"/>
              </w:rPr>
              <w:t xml:space="preserve">/h] </w:t>
            </w:r>
          </w:p>
        </w:tc>
        <w:tc>
          <w:tcPr>
            <w:tcW w:w="3276" w:type="dxa"/>
            <w:tcBorders>
              <w:top w:val="single" w:sz="4" w:space="0" w:color="auto"/>
              <w:left w:val="nil"/>
              <w:bottom w:val="single" w:sz="4" w:space="0" w:color="auto"/>
              <w:right w:val="single" w:sz="4" w:space="0" w:color="auto"/>
            </w:tcBorders>
            <w:vAlign w:val="center"/>
          </w:tcPr>
          <w:p w14:paraId="5111569F" w14:textId="77777777" w:rsidR="00A21BEF" w:rsidRPr="000A0893" w:rsidRDefault="00A21BEF" w:rsidP="000A0893">
            <w:pPr>
              <w:jc w:val="center"/>
              <w:rPr>
                <w:lang w:eastAsia="hu-HU"/>
              </w:rPr>
            </w:pPr>
            <w:r w:rsidRPr="000A0893">
              <w:rPr>
                <w:lang w:eastAsia="hu-HU"/>
              </w:rPr>
              <w:t>1.25</w:t>
            </w:r>
          </w:p>
        </w:tc>
      </w:tr>
      <w:tr w:rsidR="00A21BEF" w:rsidRPr="000A0893" w14:paraId="150E4633" w14:textId="77777777" w:rsidTr="00A21BEF">
        <w:trPr>
          <w:trHeight w:val="36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54A5629B" w14:textId="77777777" w:rsidR="00A21BEF" w:rsidRPr="000A0893" w:rsidRDefault="00A21BEF" w:rsidP="000A0893">
            <w:pPr>
              <w:rPr>
                <w:lang w:eastAsia="hu-HU"/>
              </w:rPr>
            </w:pPr>
            <w:r w:rsidRPr="000A0893">
              <w:rPr>
                <w:lang w:eastAsia="en-GB"/>
              </w:rPr>
              <w:t>Volume of air inhaled over task duration [m</w:t>
            </w:r>
            <w:r w:rsidRPr="000A0893">
              <w:rPr>
                <w:vertAlign w:val="superscript"/>
                <w:lang w:eastAsia="en-GB"/>
              </w:rPr>
              <w:t>3</w:t>
            </w:r>
            <w:r w:rsidRPr="000A0893">
              <w:rPr>
                <w:lang w:eastAsia="en-GB"/>
              </w:rPr>
              <w:t>]</w:t>
            </w:r>
          </w:p>
        </w:tc>
        <w:tc>
          <w:tcPr>
            <w:tcW w:w="3276" w:type="dxa"/>
            <w:tcBorders>
              <w:top w:val="single" w:sz="4" w:space="0" w:color="auto"/>
              <w:left w:val="nil"/>
              <w:bottom w:val="single" w:sz="4" w:space="0" w:color="auto"/>
              <w:right w:val="single" w:sz="4" w:space="0" w:color="auto"/>
            </w:tcBorders>
            <w:vAlign w:val="center"/>
          </w:tcPr>
          <w:p w14:paraId="67C4AF92" w14:textId="1C52C3B3" w:rsidR="00A21BEF" w:rsidRPr="000A0893" w:rsidRDefault="00A21BEF" w:rsidP="000A0893">
            <w:pPr>
              <w:jc w:val="center"/>
              <w:rPr>
                <w:lang w:eastAsia="hu-HU"/>
              </w:rPr>
            </w:pPr>
            <w:r w:rsidRPr="000A0893">
              <w:rPr>
                <w:lang w:eastAsia="hu-HU"/>
              </w:rPr>
              <w:t>10</w:t>
            </w:r>
          </w:p>
        </w:tc>
      </w:tr>
      <w:tr w:rsidR="00A21BEF" w:rsidRPr="000A0893" w14:paraId="08DB570D" w14:textId="77777777" w:rsidTr="00A21BEF">
        <w:trPr>
          <w:trHeight w:val="600"/>
        </w:trPr>
        <w:tc>
          <w:tcPr>
            <w:tcW w:w="3276" w:type="dxa"/>
            <w:tcBorders>
              <w:top w:val="single" w:sz="4" w:space="0" w:color="auto"/>
              <w:left w:val="nil"/>
              <w:bottom w:val="single" w:sz="4" w:space="0" w:color="auto"/>
              <w:right w:val="single" w:sz="4" w:space="0" w:color="auto"/>
            </w:tcBorders>
            <w:vAlign w:val="center"/>
          </w:tcPr>
          <w:p w14:paraId="048765B6" w14:textId="2E2A6F90" w:rsidR="00A21BEF" w:rsidRPr="000A0893" w:rsidRDefault="00A21BEF" w:rsidP="000A0893">
            <w:pPr>
              <w:rPr>
                <w:lang w:eastAsia="en-GB"/>
              </w:rPr>
            </w:pPr>
            <w:r w:rsidRPr="000A0893">
              <w:rPr>
                <w:lang w:eastAsia="en-GB"/>
              </w:rPr>
              <w:t>Potential inhalation exposure over task duration [mg in-use dilution]</w:t>
            </w:r>
          </w:p>
        </w:tc>
        <w:tc>
          <w:tcPr>
            <w:tcW w:w="3276" w:type="dxa"/>
            <w:tcBorders>
              <w:top w:val="single" w:sz="4" w:space="0" w:color="auto"/>
              <w:left w:val="nil"/>
              <w:bottom w:val="single" w:sz="4" w:space="0" w:color="auto"/>
              <w:right w:val="single" w:sz="4" w:space="0" w:color="auto"/>
            </w:tcBorders>
            <w:vAlign w:val="center"/>
          </w:tcPr>
          <w:p w14:paraId="0542CF6F" w14:textId="0675B4BD" w:rsidR="00A21BEF" w:rsidRPr="000A0893" w:rsidRDefault="00EA6E8F" w:rsidP="000A0893">
            <w:pPr>
              <w:jc w:val="center"/>
              <w:rPr>
                <w:lang w:eastAsia="hu-HU"/>
              </w:rPr>
            </w:pPr>
            <w:r w:rsidRPr="000A0893">
              <w:rPr>
                <w:lang w:eastAsia="hu-HU"/>
              </w:rPr>
              <w:t>1040</w:t>
            </w:r>
          </w:p>
        </w:tc>
      </w:tr>
      <w:tr w:rsidR="00A21BEF" w:rsidRPr="000A0893" w14:paraId="182F43C9" w14:textId="77777777" w:rsidTr="00A21BEF">
        <w:trPr>
          <w:trHeight w:val="600"/>
        </w:trPr>
        <w:tc>
          <w:tcPr>
            <w:tcW w:w="4819" w:type="dxa"/>
            <w:tcBorders>
              <w:top w:val="nil"/>
              <w:left w:val="single" w:sz="4" w:space="0" w:color="auto"/>
              <w:bottom w:val="single" w:sz="4" w:space="0" w:color="auto"/>
              <w:right w:val="single" w:sz="4" w:space="0" w:color="auto"/>
            </w:tcBorders>
            <w:shd w:val="clear" w:color="auto" w:fill="auto"/>
            <w:vAlign w:val="center"/>
          </w:tcPr>
          <w:p w14:paraId="3D8DF510" w14:textId="0D35EDA1" w:rsidR="00A21BEF" w:rsidRPr="000A0893" w:rsidRDefault="00A21BEF" w:rsidP="000A0893">
            <w:pPr>
              <w:rPr>
                <w:lang w:eastAsia="en-GB"/>
              </w:rPr>
            </w:pPr>
            <w:r w:rsidRPr="000A0893">
              <w:rPr>
                <w:lang w:eastAsia="en-GB"/>
              </w:rPr>
              <w:t>Potential inhalation exposure over task duration [mg a.s.]</w:t>
            </w:r>
          </w:p>
        </w:tc>
        <w:tc>
          <w:tcPr>
            <w:tcW w:w="3276" w:type="dxa"/>
            <w:tcBorders>
              <w:top w:val="single" w:sz="4" w:space="0" w:color="auto"/>
              <w:left w:val="nil"/>
              <w:bottom w:val="single" w:sz="4" w:space="0" w:color="auto"/>
              <w:right w:val="single" w:sz="4" w:space="0" w:color="auto"/>
            </w:tcBorders>
            <w:vAlign w:val="center"/>
          </w:tcPr>
          <w:p w14:paraId="09FF2E4C" w14:textId="6CA37945" w:rsidR="00A21BEF" w:rsidRPr="000A0893" w:rsidDel="004978D9" w:rsidRDefault="00A21BEF" w:rsidP="000A0893">
            <w:pPr>
              <w:jc w:val="center"/>
              <w:rPr>
                <w:lang w:eastAsia="hu-HU"/>
              </w:rPr>
            </w:pPr>
            <w:r w:rsidRPr="000A0893">
              <w:rPr>
                <w:lang w:eastAsia="hu-HU"/>
              </w:rPr>
              <w:t>0.</w:t>
            </w:r>
            <w:r w:rsidR="00EA6E8F" w:rsidRPr="000A0893">
              <w:rPr>
                <w:lang w:eastAsia="hu-HU"/>
              </w:rPr>
              <w:t>051</w:t>
            </w:r>
          </w:p>
        </w:tc>
      </w:tr>
      <w:tr w:rsidR="00A21BEF" w:rsidRPr="000A0893" w14:paraId="65E000E3" w14:textId="77777777" w:rsidTr="00A21BEF">
        <w:trPr>
          <w:trHeight w:val="355"/>
        </w:trPr>
        <w:tc>
          <w:tcPr>
            <w:tcW w:w="4819" w:type="dxa"/>
            <w:tcBorders>
              <w:top w:val="nil"/>
              <w:left w:val="single" w:sz="4" w:space="0" w:color="auto"/>
              <w:bottom w:val="single" w:sz="4" w:space="0" w:color="auto"/>
              <w:right w:val="single" w:sz="4" w:space="0" w:color="auto"/>
            </w:tcBorders>
            <w:shd w:val="clear" w:color="auto" w:fill="auto"/>
            <w:vAlign w:val="center"/>
          </w:tcPr>
          <w:p w14:paraId="75E14007" w14:textId="0B9EEF7A" w:rsidR="00A21BEF" w:rsidRPr="000A0893" w:rsidRDefault="00A21BEF" w:rsidP="000A0893">
            <w:pPr>
              <w:rPr>
                <w:lang w:eastAsia="en-GB"/>
              </w:rPr>
            </w:pPr>
            <w:r w:rsidRPr="000A0893">
              <w:rPr>
                <w:lang w:eastAsia="en-GB"/>
              </w:rPr>
              <w:t>Inhalation absorption [%]</w:t>
            </w:r>
          </w:p>
        </w:tc>
        <w:tc>
          <w:tcPr>
            <w:tcW w:w="3276" w:type="dxa"/>
            <w:tcBorders>
              <w:top w:val="single" w:sz="4" w:space="0" w:color="auto"/>
              <w:left w:val="nil"/>
              <w:bottom w:val="single" w:sz="4" w:space="0" w:color="auto"/>
              <w:right w:val="single" w:sz="4" w:space="0" w:color="auto"/>
            </w:tcBorders>
            <w:vAlign w:val="center"/>
          </w:tcPr>
          <w:p w14:paraId="5D623CDC" w14:textId="6CD7EFB6" w:rsidR="00A21BEF" w:rsidRPr="000A0893" w:rsidDel="004978D9" w:rsidRDefault="00A21BEF" w:rsidP="000A0893">
            <w:pPr>
              <w:jc w:val="center"/>
              <w:rPr>
                <w:lang w:eastAsia="hu-HU"/>
              </w:rPr>
            </w:pPr>
            <w:r w:rsidRPr="000A0893">
              <w:rPr>
                <w:lang w:eastAsia="hu-HU"/>
              </w:rPr>
              <w:t>100</w:t>
            </w:r>
          </w:p>
        </w:tc>
      </w:tr>
      <w:tr w:rsidR="00A21BEF" w:rsidRPr="000A0893" w14:paraId="1763DC07" w14:textId="77777777" w:rsidTr="00A21BEF">
        <w:trPr>
          <w:trHeight w:val="417"/>
        </w:trPr>
        <w:tc>
          <w:tcPr>
            <w:tcW w:w="4819" w:type="dxa"/>
            <w:tcBorders>
              <w:top w:val="nil"/>
              <w:left w:val="single" w:sz="4" w:space="0" w:color="auto"/>
              <w:bottom w:val="single" w:sz="4" w:space="0" w:color="auto"/>
              <w:right w:val="single" w:sz="4" w:space="0" w:color="auto"/>
            </w:tcBorders>
            <w:shd w:val="clear" w:color="auto" w:fill="auto"/>
            <w:vAlign w:val="center"/>
          </w:tcPr>
          <w:p w14:paraId="232E001D" w14:textId="4F13EFA7" w:rsidR="00A21BEF" w:rsidRPr="000A0893" w:rsidRDefault="00A21BEF" w:rsidP="000A0893">
            <w:pPr>
              <w:rPr>
                <w:lang w:eastAsia="en-GB"/>
              </w:rPr>
            </w:pPr>
            <w:r w:rsidRPr="000A0893">
              <w:rPr>
                <w:lang w:eastAsia="en-GB"/>
              </w:rPr>
              <w:t>Body weight [kg]</w:t>
            </w:r>
          </w:p>
        </w:tc>
        <w:tc>
          <w:tcPr>
            <w:tcW w:w="3276" w:type="dxa"/>
            <w:tcBorders>
              <w:top w:val="single" w:sz="4" w:space="0" w:color="auto"/>
              <w:left w:val="nil"/>
              <w:bottom w:val="single" w:sz="4" w:space="0" w:color="auto"/>
              <w:right w:val="single" w:sz="4" w:space="0" w:color="auto"/>
            </w:tcBorders>
            <w:vAlign w:val="center"/>
          </w:tcPr>
          <w:p w14:paraId="36C728EF" w14:textId="4ADDC8B6" w:rsidR="00A21BEF" w:rsidRPr="000A0893" w:rsidDel="004978D9" w:rsidRDefault="00A21BEF" w:rsidP="000A0893">
            <w:pPr>
              <w:jc w:val="center"/>
              <w:rPr>
                <w:lang w:eastAsia="hu-HU"/>
              </w:rPr>
            </w:pPr>
            <w:r w:rsidRPr="000A0893">
              <w:rPr>
                <w:lang w:eastAsia="hu-HU"/>
              </w:rPr>
              <w:t>60</w:t>
            </w:r>
          </w:p>
        </w:tc>
      </w:tr>
      <w:tr w:rsidR="00A21BEF" w:rsidRPr="000A0893" w14:paraId="456F67D2" w14:textId="77777777" w:rsidTr="00A21BEF">
        <w:trPr>
          <w:trHeight w:val="57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61A742EC" w14:textId="22944C05" w:rsidR="00A21BEF" w:rsidRPr="000A0893" w:rsidRDefault="00A21BEF" w:rsidP="000A0893">
            <w:pPr>
              <w:rPr>
                <w:b/>
                <w:bCs/>
                <w:lang w:eastAsia="hu-HU"/>
              </w:rPr>
            </w:pPr>
            <w:r w:rsidRPr="000A0893">
              <w:rPr>
                <w:b/>
                <w:bCs/>
                <w:lang w:eastAsia="hu-HU"/>
              </w:rPr>
              <w:t>Systemic inhalation exposure [mg a.s./kg bw/day]</w:t>
            </w:r>
          </w:p>
        </w:tc>
        <w:tc>
          <w:tcPr>
            <w:tcW w:w="3276" w:type="dxa"/>
            <w:tcBorders>
              <w:top w:val="single" w:sz="4" w:space="0" w:color="auto"/>
              <w:left w:val="nil"/>
              <w:bottom w:val="single" w:sz="4" w:space="0" w:color="auto"/>
              <w:right w:val="single" w:sz="4" w:space="0" w:color="auto"/>
            </w:tcBorders>
            <w:vAlign w:val="center"/>
          </w:tcPr>
          <w:p w14:paraId="68BF3039" w14:textId="56703843" w:rsidR="00A21BEF" w:rsidRPr="000A0893" w:rsidRDefault="00A21BEF" w:rsidP="000A0893">
            <w:pPr>
              <w:jc w:val="center"/>
              <w:rPr>
                <w:b/>
                <w:bCs/>
                <w:lang w:eastAsia="hu-HU"/>
              </w:rPr>
            </w:pPr>
            <w:r w:rsidRPr="000A0893">
              <w:rPr>
                <w:b/>
                <w:bCs/>
                <w:lang w:eastAsia="hu-HU"/>
              </w:rPr>
              <w:t>0.</w:t>
            </w:r>
            <w:r w:rsidR="00EA6E8F" w:rsidRPr="000A0893">
              <w:rPr>
                <w:b/>
                <w:bCs/>
                <w:lang w:eastAsia="hu-HU"/>
              </w:rPr>
              <w:t>00086</w:t>
            </w:r>
          </w:p>
        </w:tc>
      </w:tr>
      <w:tr w:rsidR="00A21BEF" w:rsidRPr="000A0893" w14:paraId="72AFD1A9" w14:textId="77777777" w:rsidTr="00A21BEF">
        <w:trPr>
          <w:trHeight w:val="300"/>
        </w:trPr>
        <w:tc>
          <w:tcPr>
            <w:tcW w:w="481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DEEC811" w14:textId="77777777" w:rsidR="00A21BEF" w:rsidRPr="000A0893" w:rsidRDefault="00A21BEF" w:rsidP="000A0893">
            <w:pPr>
              <w:rPr>
                <w:lang w:eastAsia="hu-HU"/>
              </w:rPr>
            </w:pPr>
            <w:r w:rsidRPr="000A0893">
              <w:rPr>
                <w:lang w:eastAsia="hu-HU"/>
              </w:rPr>
              <w:t> </w:t>
            </w:r>
          </w:p>
        </w:tc>
        <w:tc>
          <w:tcPr>
            <w:tcW w:w="3276" w:type="dxa"/>
            <w:tcBorders>
              <w:top w:val="single" w:sz="4" w:space="0" w:color="auto"/>
              <w:left w:val="nil"/>
              <w:bottom w:val="single" w:sz="4" w:space="0" w:color="auto"/>
              <w:right w:val="single" w:sz="4" w:space="0" w:color="auto"/>
            </w:tcBorders>
            <w:shd w:val="clear" w:color="auto" w:fill="D9D9D9" w:themeFill="background1" w:themeFillShade="D9"/>
          </w:tcPr>
          <w:p w14:paraId="2C7E19C8" w14:textId="77777777" w:rsidR="00A21BEF" w:rsidRPr="000A0893" w:rsidRDefault="00A21BEF" w:rsidP="000A0893">
            <w:pPr>
              <w:rPr>
                <w:lang w:eastAsia="hu-HU"/>
              </w:rPr>
            </w:pPr>
          </w:p>
        </w:tc>
      </w:tr>
      <w:tr w:rsidR="00A21BEF" w:rsidRPr="000A0893" w14:paraId="04113CBE" w14:textId="77777777" w:rsidTr="00A21BEF">
        <w:trPr>
          <w:trHeight w:val="300"/>
        </w:trPr>
        <w:tc>
          <w:tcPr>
            <w:tcW w:w="3276" w:type="dxa"/>
            <w:tcBorders>
              <w:top w:val="single" w:sz="4" w:space="0" w:color="auto"/>
              <w:left w:val="nil"/>
              <w:bottom w:val="single" w:sz="4" w:space="0" w:color="auto"/>
              <w:right w:val="single" w:sz="4" w:space="0" w:color="auto"/>
            </w:tcBorders>
          </w:tcPr>
          <w:p w14:paraId="229B16E9" w14:textId="4CD2C2A8" w:rsidR="00A21BEF" w:rsidRPr="000A0893" w:rsidRDefault="00A21BEF" w:rsidP="000A0893">
            <w:pPr>
              <w:rPr>
                <w:b/>
                <w:lang w:eastAsia="en-GB"/>
              </w:rPr>
            </w:pPr>
            <w:r w:rsidRPr="000A0893">
              <w:rPr>
                <w:b/>
                <w:bCs/>
                <w:lang w:eastAsia="en-GB"/>
              </w:rPr>
              <w:t>Total systemic dose (dermal+inhalation), Tier 1, no PPE [mg a.s./kg bw/day]</w:t>
            </w:r>
          </w:p>
        </w:tc>
        <w:tc>
          <w:tcPr>
            <w:tcW w:w="3276" w:type="dxa"/>
            <w:tcBorders>
              <w:top w:val="single" w:sz="4" w:space="0" w:color="auto"/>
              <w:left w:val="nil"/>
              <w:bottom w:val="single" w:sz="4" w:space="0" w:color="auto"/>
              <w:right w:val="single" w:sz="4" w:space="0" w:color="auto"/>
            </w:tcBorders>
          </w:tcPr>
          <w:p w14:paraId="7C55C114" w14:textId="3ECE649E" w:rsidR="00A21BEF" w:rsidRPr="000A0893" w:rsidRDefault="00A21BEF" w:rsidP="000A0893">
            <w:pPr>
              <w:jc w:val="center"/>
              <w:rPr>
                <w:b/>
                <w:bCs/>
                <w:lang w:eastAsia="hu-HU"/>
              </w:rPr>
            </w:pPr>
            <w:r w:rsidRPr="000A0893">
              <w:rPr>
                <w:b/>
                <w:bCs/>
                <w:lang w:eastAsia="hu-HU"/>
              </w:rPr>
              <w:t>0.</w:t>
            </w:r>
            <w:r w:rsidR="00AA248F" w:rsidRPr="000A0893">
              <w:rPr>
                <w:b/>
                <w:bCs/>
                <w:lang w:eastAsia="hu-HU"/>
              </w:rPr>
              <w:t>0</w:t>
            </w:r>
            <w:r w:rsidR="00AA248F">
              <w:rPr>
                <w:b/>
                <w:bCs/>
                <w:lang w:eastAsia="hu-HU"/>
              </w:rPr>
              <w:t>55</w:t>
            </w:r>
          </w:p>
        </w:tc>
      </w:tr>
    </w:tbl>
    <w:p w14:paraId="2453FC53" w14:textId="309C586E" w:rsidR="00122A96" w:rsidRPr="000A0893" w:rsidRDefault="00122A96" w:rsidP="000A0893">
      <w:pPr>
        <w:pStyle w:val="PCSNormal"/>
        <w:rPr>
          <w:rFonts w:ascii="Verdana" w:hAnsi="Verdana"/>
          <w:color w:val="auto"/>
          <w:szCs w:val="22"/>
          <w:lang w:val="en-GB"/>
        </w:rPr>
      </w:pPr>
    </w:p>
    <w:p w14:paraId="78F9518B" w14:textId="77777777" w:rsidR="003A1160" w:rsidRPr="000A0893" w:rsidRDefault="003A1160" w:rsidP="000A0893">
      <w:pPr>
        <w:pStyle w:val="PCSNormal"/>
        <w:rPr>
          <w:rFonts w:ascii="Verdana" w:hAnsi="Verdana"/>
          <w:color w:val="auto"/>
          <w:szCs w:val="22"/>
          <w:lang w:val="en-GB"/>
        </w:rPr>
      </w:pPr>
    </w:p>
    <w:p w14:paraId="05AE37C4" w14:textId="77777777" w:rsidR="00586C97" w:rsidRPr="000A0893" w:rsidRDefault="003A1160" w:rsidP="000A0893">
      <w:pPr>
        <w:spacing w:line="260" w:lineRule="atLeast"/>
        <w:jc w:val="both"/>
        <w:rPr>
          <w:rFonts w:eastAsia="Times New Roman,Calibri" w:cs="Times New Roman,Calibri"/>
          <w:b/>
          <w:u w:val="single"/>
          <w:lang w:eastAsia="en-US"/>
        </w:rPr>
      </w:pPr>
      <w:bookmarkStart w:id="1897" w:name="_Toc428777735"/>
      <w:r w:rsidRPr="000A0893">
        <w:br w:type="page"/>
      </w:r>
      <w:r w:rsidR="00586C97" w:rsidRPr="000A0893">
        <w:rPr>
          <w:rFonts w:eastAsia="Times New Roman,Calibri" w:cs="Times New Roman,Calibri"/>
          <w:b/>
          <w:i/>
          <w:u w:val="single"/>
          <w:lang w:eastAsia="en-US"/>
        </w:rPr>
        <w:lastRenderedPageBreak/>
        <w:t>Scenario 3</w:t>
      </w:r>
      <w:r w:rsidR="00586C97" w:rsidRPr="000A0893">
        <w:rPr>
          <w:rFonts w:eastAsia="Times New Roman,Calibri" w:cs="Times New Roman,Calibri"/>
          <w:lang w:eastAsia="en-US"/>
        </w:rPr>
        <w:t xml:space="preserve"> - </w:t>
      </w:r>
      <w:r w:rsidR="00586C97" w:rsidRPr="000A0893">
        <w:rPr>
          <w:rFonts w:eastAsia="Times New Roman,Calibri" w:cs="Times New Roman,Calibri"/>
          <w:b/>
          <w:u w:val="single"/>
          <w:lang w:eastAsia="en-US"/>
        </w:rPr>
        <w:t>Professional use, flea treatment, post-application (cleaning of spray equipment)</w:t>
      </w:r>
    </w:p>
    <w:p w14:paraId="079E1D31" w14:textId="77777777" w:rsidR="00586C97" w:rsidRPr="000A0893" w:rsidRDefault="00586C97" w:rsidP="000A0893">
      <w:pPr>
        <w:spacing w:line="260" w:lineRule="atLeast"/>
        <w:jc w:val="both"/>
        <w:rPr>
          <w:rFonts w:eastAsia="Times New Roman,Calibri" w:cs="Times New Roman,Calibri"/>
          <w:lang w:eastAsia="en-US"/>
        </w:rPr>
      </w:pPr>
    </w:p>
    <w:p w14:paraId="57D2A31C" w14:textId="77777777" w:rsidR="00586C97" w:rsidRPr="000A0893" w:rsidRDefault="00586C97" w:rsidP="000A0893">
      <w:pPr>
        <w:spacing w:line="260" w:lineRule="atLeast"/>
        <w:jc w:val="both"/>
        <w:rPr>
          <w:rFonts w:eastAsia="Times New Roman,Calibri" w:cs="Times New Roman,Calibri"/>
          <w:lang w:eastAsia="en-US"/>
        </w:rPr>
      </w:pPr>
    </w:p>
    <w:p w14:paraId="46C85FDC" w14:textId="77777777" w:rsidR="00586C97" w:rsidRPr="000A0893" w:rsidRDefault="00586C97" w:rsidP="000A0893">
      <w:pPr>
        <w:spacing w:line="260" w:lineRule="atLeast"/>
        <w:jc w:val="both"/>
        <w:rPr>
          <w:rFonts w:eastAsia="Times New Roman,Calibri" w:cs="Times New Roman,Calibri"/>
          <w:lang w:eastAsia="en-US"/>
        </w:rPr>
      </w:pPr>
      <w:r w:rsidRPr="000A0893">
        <w:rPr>
          <w:rFonts w:eastAsia="Times New Roman,Calibri" w:cs="Times New Roman,Calibri"/>
          <w:lang w:eastAsia="en-US"/>
        </w:rPr>
        <w:t>The following default values and considerations were used based on HEAdhoc Recommendation no. 4:</w:t>
      </w:r>
    </w:p>
    <w:p w14:paraId="101249F9" w14:textId="77777777" w:rsidR="00586C97" w:rsidRPr="000A0893" w:rsidRDefault="00586C97" w:rsidP="000A0893">
      <w:pPr>
        <w:spacing w:line="260" w:lineRule="atLeast"/>
        <w:jc w:val="both"/>
        <w:rPr>
          <w:rFonts w:eastAsia="Times New Roman,Calibri" w:cs="Times New Roman,Calibri"/>
          <w:lang w:eastAsia="en-US"/>
        </w:rPr>
      </w:pPr>
    </w:p>
    <w:p w14:paraId="28ACA123" w14:textId="77777777" w:rsidR="00586C97" w:rsidRPr="000A0893" w:rsidRDefault="00586C97" w:rsidP="000A0893">
      <w:pPr>
        <w:pStyle w:val="ListParagraph"/>
        <w:numPr>
          <w:ilvl w:val="0"/>
          <w:numId w:val="18"/>
        </w:num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body exposure: </w:t>
      </w:r>
      <w:r w:rsidRPr="000A0893">
        <w:rPr>
          <w:rFonts w:eastAsia="Times New Roman,Calibri" w:cs="Times New Roman,Calibri"/>
          <w:b/>
          <w:lang w:eastAsia="en-US"/>
        </w:rPr>
        <w:t>19.28 μl/min</w:t>
      </w:r>
    </w:p>
    <w:p w14:paraId="01AE80BA" w14:textId="77777777" w:rsidR="00586C97" w:rsidRPr="000A0893" w:rsidRDefault="00586C97" w:rsidP="000A0893">
      <w:pPr>
        <w:pStyle w:val="ListParagraph"/>
        <w:numPr>
          <w:ilvl w:val="0"/>
          <w:numId w:val="18"/>
        </w:num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hand exposure: </w:t>
      </w:r>
      <w:r w:rsidRPr="000A0893">
        <w:rPr>
          <w:rFonts w:eastAsia="Times New Roman,Calibri" w:cs="Times New Roman,Calibri"/>
          <w:b/>
          <w:lang w:eastAsia="en-US"/>
        </w:rPr>
        <w:t>35.87 μl/min</w:t>
      </w:r>
    </w:p>
    <w:p w14:paraId="1E8D1E36" w14:textId="77777777" w:rsidR="00586C97" w:rsidRPr="000A0893" w:rsidRDefault="00586C97" w:rsidP="000A0893">
      <w:pPr>
        <w:pStyle w:val="ListParagraph"/>
        <w:numPr>
          <w:ilvl w:val="0"/>
          <w:numId w:val="18"/>
        </w:num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exposure duration (cleaning): </w:t>
      </w:r>
      <w:r w:rsidRPr="000A0893">
        <w:rPr>
          <w:rFonts w:eastAsia="Times New Roman,Calibri" w:cs="Times New Roman,Calibri"/>
          <w:b/>
          <w:lang w:eastAsia="en-US"/>
        </w:rPr>
        <w:t>20 min</w:t>
      </w:r>
      <w:r w:rsidRPr="000A0893">
        <w:rPr>
          <w:rFonts w:eastAsia="Times New Roman,Calibri" w:cs="Times New Roman,Calibri"/>
          <w:lang w:eastAsia="en-US"/>
        </w:rPr>
        <w:t xml:space="preserve"> in a working day</w:t>
      </w:r>
    </w:p>
    <w:p w14:paraId="26CCD1C4" w14:textId="77777777" w:rsidR="00586C97" w:rsidRPr="000A0893" w:rsidRDefault="00586C97" w:rsidP="000A0893">
      <w:pPr>
        <w:pStyle w:val="ListParagraph"/>
        <w:numPr>
          <w:ilvl w:val="0"/>
          <w:numId w:val="18"/>
        </w:numPr>
        <w:spacing w:line="260" w:lineRule="atLeast"/>
        <w:jc w:val="both"/>
        <w:rPr>
          <w:rFonts w:eastAsia="Times New Roman,Calibri" w:cs="Times New Roman,Calibri"/>
          <w:lang w:eastAsia="en-US"/>
        </w:rPr>
      </w:pPr>
      <w:r w:rsidRPr="000A0893">
        <w:rPr>
          <w:rFonts w:eastAsia="Times New Roman,Calibri" w:cs="Times New Roman,Calibri"/>
          <w:lang w:eastAsia="en-US"/>
        </w:rPr>
        <w:t>only dermal exposure is relevant</w:t>
      </w:r>
    </w:p>
    <w:p w14:paraId="1A981603" w14:textId="77777777" w:rsidR="00586C97" w:rsidRPr="000A0893" w:rsidRDefault="00586C97" w:rsidP="000A0893">
      <w:pPr>
        <w:spacing w:line="260" w:lineRule="atLeast"/>
        <w:jc w:val="both"/>
        <w:rPr>
          <w:rFonts w:eastAsia="Times New Roman,Calibri" w:cs="Times New Roman,Calibri"/>
          <w:lang w:eastAsia="en-US"/>
        </w:rPr>
      </w:pPr>
    </w:p>
    <w:p w14:paraId="57912158" w14:textId="77777777" w:rsidR="00586C97" w:rsidRPr="000A0893" w:rsidRDefault="00586C97" w:rsidP="000A0893">
      <w:pPr>
        <w:spacing w:line="260" w:lineRule="atLeast"/>
        <w:jc w:val="both"/>
        <w:rPr>
          <w:rFonts w:eastAsia="Times New Roman,Calibri" w:cs="Times New Roman,Calibri"/>
          <w:lang w:eastAsia="en-US"/>
        </w:rPr>
      </w:pPr>
    </w:p>
    <w:p w14:paraId="75B905E8" w14:textId="77777777" w:rsidR="00586C97" w:rsidRPr="000A0893" w:rsidRDefault="00586C97" w:rsidP="000A0893">
      <w:p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On the basis of these data, the body exposure to the </w:t>
      </w:r>
      <w:r w:rsidRPr="000A0893">
        <w:rPr>
          <w:rFonts w:eastAsia="Times New Roman,Calibri" w:cs="Times New Roman,Calibri"/>
          <w:b/>
          <w:lang w:eastAsia="en-US"/>
        </w:rPr>
        <w:t>working solution</w:t>
      </w:r>
      <w:r w:rsidRPr="000A0893">
        <w:rPr>
          <w:rFonts w:eastAsia="Times New Roman,Calibri" w:cs="Times New Roman,Calibri"/>
          <w:lang w:eastAsia="en-US"/>
        </w:rPr>
        <w:t xml:space="preserve"> (which is present in the spraying device and exposure may occur during cleaning), is </w:t>
      </w:r>
      <w:r w:rsidRPr="000A0893">
        <w:rPr>
          <w:rFonts w:eastAsia="Times New Roman,Calibri" w:cs="Times New Roman,Calibri"/>
          <w:b/>
          <w:lang w:eastAsia="en-US"/>
        </w:rPr>
        <w:t>385.6 mg/day</w:t>
      </w:r>
      <w:r w:rsidRPr="000A0893">
        <w:rPr>
          <w:rFonts w:eastAsia="Times New Roman,Calibri" w:cs="Times New Roman,Calibri"/>
          <w:lang w:eastAsia="en-US"/>
        </w:rPr>
        <w:t xml:space="preserve">. Hand exposure is </w:t>
      </w:r>
      <w:r w:rsidRPr="000A0893">
        <w:rPr>
          <w:rFonts w:eastAsia="Times New Roman,Calibri" w:cs="Times New Roman,Calibri"/>
          <w:b/>
          <w:lang w:eastAsia="en-US"/>
        </w:rPr>
        <w:t>717.4 mg/day</w:t>
      </w:r>
      <w:r w:rsidRPr="000A0893">
        <w:rPr>
          <w:rFonts w:eastAsia="Times New Roman,Calibri" w:cs="Times New Roman,Calibri"/>
          <w:lang w:eastAsia="en-US"/>
        </w:rPr>
        <w:t xml:space="preserve">. The density of the solution is 1 (it is mainly water). Thus, the total external dermal exposure is </w:t>
      </w:r>
      <w:r w:rsidRPr="000A0893">
        <w:rPr>
          <w:rFonts w:eastAsia="Times New Roman,Calibri" w:cs="Times New Roman,Calibri"/>
          <w:b/>
          <w:lang w:eastAsia="en-US"/>
        </w:rPr>
        <w:t>1103 mg working solution</w:t>
      </w:r>
      <w:r w:rsidRPr="000A0893">
        <w:rPr>
          <w:rFonts w:eastAsia="Times New Roman,Calibri" w:cs="Times New Roman,Calibri"/>
          <w:lang w:eastAsia="en-US"/>
        </w:rPr>
        <w:t>/day.</w:t>
      </w:r>
    </w:p>
    <w:p w14:paraId="5624866C" w14:textId="77777777" w:rsidR="00586C97" w:rsidRPr="000A0893" w:rsidRDefault="00586C97" w:rsidP="000A0893">
      <w:pPr>
        <w:spacing w:line="260" w:lineRule="atLeast"/>
        <w:jc w:val="both"/>
        <w:rPr>
          <w:rFonts w:eastAsia="Times New Roman,Calibri" w:cs="Times New Roman,Calibri"/>
          <w:lang w:eastAsia="en-US"/>
        </w:rPr>
      </w:pPr>
    </w:p>
    <w:p w14:paraId="5245C1B6" w14:textId="77777777" w:rsidR="00586C97" w:rsidRPr="000A0893" w:rsidRDefault="00586C97" w:rsidP="000A0893">
      <w:p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The active substance content of the concentrate is 6.1% and the dilution is prepared by diluting 5 ml product to 5 L working solution. Consequently, the total external dermal exposure is </w:t>
      </w:r>
      <w:r w:rsidRPr="000A0893">
        <w:rPr>
          <w:rFonts w:eastAsia="Times New Roman,Calibri" w:cs="Times New Roman,Calibri"/>
          <w:b/>
          <w:lang w:eastAsia="en-US"/>
        </w:rPr>
        <w:t>0.0546 mg active substance</w:t>
      </w:r>
      <w:r w:rsidRPr="000A0893">
        <w:rPr>
          <w:rFonts w:eastAsia="Times New Roman,Calibri" w:cs="Times New Roman,Calibri"/>
          <w:lang w:eastAsia="en-US"/>
        </w:rPr>
        <w:t>/day</w:t>
      </w:r>
    </w:p>
    <w:p w14:paraId="59255335" w14:textId="77777777" w:rsidR="00586C97" w:rsidRPr="000A0893" w:rsidRDefault="00586C97" w:rsidP="000A0893">
      <w:pPr>
        <w:spacing w:line="260" w:lineRule="atLeast"/>
        <w:jc w:val="both"/>
        <w:rPr>
          <w:rFonts w:eastAsia="Times New Roman,Calibri" w:cs="Times New Roman,Calibri"/>
          <w:lang w:eastAsia="en-US"/>
        </w:rPr>
      </w:pPr>
    </w:p>
    <w:p w14:paraId="07F60E45" w14:textId="31566D0A" w:rsidR="00586C97" w:rsidRPr="000A0893" w:rsidRDefault="00586C97" w:rsidP="000A0893">
      <w:p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Dermal absorption is </w:t>
      </w:r>
      <w:r w:rsidR="00AA248F">
        <w:rPr>
          <w:rFonts w:eastAsia="Times New Roman,Calibri" w:cs="Times New Roman,Calibri"/>
          <w:b/>
          <w:lang w:eastAsia="en-US"/>
        </w:rPr>
        <w:t>50</w:t>
      </w:r>
      <w:r w:rsidRPr="000A0893">
        <w:rPr>
          <w:rFonts w:eastAsia="Times New Roman,Calibri" w:cs="Times New Roman,Calibri"/>
          <w:b/>
          <w:lang w:eastAsia="en-US"/>
        </w:rPr>
        <w:t>%</w:t>
      </w:r>
      <w:r w:rsidRPr="000A0893">
        <w:rPr>
          <w:rFonts w:eastAsia="Times New Roman,Calibri" w:cs="Times New Roman,Calibri"/>
          <w:lang w:eastAsia="en-US"/>
        </w:rPr>
        <w:t xml:space="preserve"> so the absorbed dose is </w:t>
      </w:r>
      <w:r w:rsidRPr="000A0893">
        <w:rPr>
          <w:rFonts w:eastAsia="Times New Roman,Calibri" w:cs="Times New Roman,Calibri"/>
          <w:b/>
          <w:lang w:eastAsia="en-US"/>
        </w:rPr>
        <w:t>0.0</w:t>
      </w:r>
      <w:r w:rsidR="00AA248F">
        <w:rPr>
          <w:rFonts w:eastAsia="Times New Roman,Calibri" w:cs="Times New Roman,Calibri"/>
          <w:b/>
          <w:lang w:eastAsia="en-US"/>
        </w:rPr>
        <w:t>27</w:t>
      </w:r>
      <w:r w:rsidRPr="000A0893">
        <w:rPr>
          <w:rFonts w:eastAsia="Times New Roman,Calibri" w:cs="Times New Roman,Calibri"/>
          <w:b/>
          <w:lang w:eastAsia="en-US"/>
        </w:rPr>
        <w:t xml:space="preserve"> mg/day</w:t>
      </w:r>
      <w:r w:rsidRPr="000A0893">
        <w:rPr>
          <w:rFonts w:eastAsia="Times New Roman,Calibri" w:cs="Times New Roman,Calibri"/>
          <w:lang w:eastAsia="en-US"/>
        </w:rPr>
        <w:t>.</w:t>
      </w:r>
    </w:p>
    <w:p w14:paraId="058E23C5" w14:textId="77777777" w:rsidR="00586C97" w:rsidRPr="000A0893" w:rsidRDefault="00586C97" w:rsidP="000A0893">
      <w:pPr>
        <w:spacing w:line="260" w:lineRule="atLeast"/>
        <w:jc w:val="both"/>
        <w:rPr>
          <w:rFonts w:eastAsia="Times New Roman,Calibri" w:cs="Times New Roman,Calibri"/>
          <w:lang w:eastAsia="en-US"/>
        </w:rPr>
      </w:pPr>
    </w:p>
    <w:p w14:paraId="38FEE09C" w14:textId="5BA1D4A6" w:rsidR="00586C97" w:rsidRDefault="00586C97" w:rsidP="000A0893">
      <w:pPr>
        <w:spacing w:line="260" w:lineRule="atLeast"/>
        <w:jc w:val="both"/>
        <w:rPr>
          <w:rFonts w:eastAsia="Times New Roman,Calibri" w:cs="Times New Roman,Calibri"/>
          <w:lang w:eastAsia="en-US"/>
        </w:rPr>
      </w:pPr>
      <w:r w:rsidRPr="000A0893">
        <w:rPr>
          <w:rFonts w:eastAsia="Times New Roman,Calibri" w:cs="Times New Roman,Calibri"/>
          <w:lang w:eastAsia="en-US"/>
        </w:rPr>
        <w:t xml:space="preserve">With a body weight of </w:t>
      </w:r>
      <w:r w:rsidRPr="000A0893">
        <w:rPr>
          <w:rFonts w:eastAsia="Times New Roman,Calibri" w:cs="Times New Roman,Calibri"/>
          <w:b/>
          <w:lang w:eastAsia="en-US"/>
        </w:rPr>
        <w:t>60 kg</w:t>
      </w:r>
      <w:r w:rsidRPr="000A0893">
        <w:rPr>
          <w:rFonts w:eastAsia="Times New Roman,Calibri" w:cs="Times New Roman,Calibri"/>
          <w:lang w:eastAsia="en-US"/>
        </w:rPr>
        <w:t>, the internal dose from this scenario is</w:t>
      </w:r>
      <w:r w:rsidRPr="000A0893">
        <w:rPr>
          <w:rFonts w:eastAsia="Times New Roman,Calibri" w:cs="Times New Roman,Calibri"/>
          <w:b/>
          <w:lang w:eastAsia="en-US"/>
        </w:rPr>
        <w:t xml:space="preserve"> </w:t>
      </w:r>
      <w:r w:rsidR="00AA248F">
        <w:rPr>
          <w:rFonts w:eastAsia="Times New Roman,Calibri" w:cs="Times New Roman,Calibri"/>
          <w:b/>
          <w:lang w:eastAsia="en-US"/>
        </w:rPr>
        <w:t>4.55</w:t>
      </w:r>
      <w:r w:rsidRPr="000A0893">
        <w:rPr>
          <w:rFonts w:eastAsia="Times New Roman,Calibri" w:cs="Times New Roman,Calibri"/>
          <w:b/>
          <w:lang w:eastAsia="en-US"/>
        </w:rPr>
        <w:t xml:space="preserve"> x 10</w:t>
      </w:r>
      <w:r w:rsidRPr="000A0893">
        <w:rPr>
          <w:rFonts w:eastAsia="Times New Roman,Calibri" w:cs="Times New Roman,Calibri"/>
          <w:b/>
          <w:vertAlign w:val="superscript"/>
          <w:lang w:eastAsia="en-US"/>
        </w:rPr>
        <w:t>-</w:t>
      </w:r>
      <w:r w:rsidR="004B6A98" w:rsidRPr="000A0893">
        <w:rPr>
          <w:rFonts w:eastAsia="Times New Roman,Calibri" w:cs="Times New Roman,Calibri"/>
          <w:b/>
          <w:vertAlign w:val="superscript"/>
          <w:lang w:eastAsia="en-US"/>
        </w:rPr>
        <w:t>4</w:t>
      </w:r>
      <w:r w:rsidRPr="000A0893">
        <w:rPr>
          <w:rFonts w:eastAsia="Times New Roman,Calibri" w:cs="Times New Roman,Calibri"/>
          <w:b/>
          <w:lang w:eastAsia="en-US"/>
        </w:rPr>
        <w:t xml:space="preserve"> mg active substance/kg bw/day.</w:t>
      </w:r>
    </w:p>
    <w:p w14:paraId="5FC2EF08" w14:textId="77777777" w:rsidR="00586C97" w:rsidRDefault="00586C97" w:rsidP="000A0893">
      <w:pPr>
        <w:spacing w:line="260" w:lineRule="atLeast"/>
        <w:jc w:val="both"/>
        <w:rPr>
          <w:rFonts w:eastAsia="Times New Roman,Calibri" w:cs="Times New Roman,Calibri"/>
          <w:b/>
          <w:i/>
          <w:u w:val="single"/>
          <w:lang w:eastAsia="en-US"/>
        </w:rPr>
      </w:pPr>
      <w:r w:rsidRPr="008127EF">
        <w:rPr>
          <w:rFonts w:eastAsia="Times New Roman,Calibri" w:cs="Times New Roman,Calibri"/>
          <w:b/>
          <w:i/>
          <w:u w:val="single"/>
          <w:lang w:eastAsia="en-US"/>
        </w:rPr>
        <w:t xml:space="preserve"> </w:t>
      </w:r>
    </w:p>
    <w:p w14:paraId="747D66AA" w14:textId="77777777" w:rsidR="00586C97" w:rsidRDefault="00586C97" w:rsidP="000A0893">
      <w:pPr>
        <w:spacing w:line="260" w:lineRule="atLeast"/>
        <w:jc w:val="both"/>
        <w:rPr>
          <w:rFonts w:eastAsia="Times New Roman,Calibri" w:cs="Times New Roman,Calibri"/>
          <w:b/>
          <w:i/>
          <w:u w:val="single"/>
          <w:lang w:eastAsia="en-US"/>
        </w:rPr>
      </w:pPr>
    </w:p>
    <w:p w14:paraId="368FFE1A" w14:textId="77777777" w:rsidR="00185EFA" w:rsidRDefault="00185EFA">
      <w:pPr>
        <w:rPr>
          <w:rFonts w:eastAsia="Times New Roman,Calibri" w:cs="Times New Roman,Calibri"/>
          <w:b/>
          <w:i/>
          <w:u w:val="single"/>
          <w:lang w:eastAsia="en-US"/>
        </w:rPr>
      </w:pPr>
      <w:r>
        <w:rPr>
          <w:rFonts w:eastAsia="Times New Roman,Calibri" w:cs="Times New Roman,Calibri"/>
          <w:b/>
          <w:i/>
          <w:u w:val="single"/>
          <w:lang w:eastAsia="en-US"/>
        </w:rPr>
        <w:br w:type="page"/>
      </w:r>
    </w:p>
    <w:p w14:paraId="18E99EE2" w14:textId="1034737E" w:rsidR="00F45D31" w:rsidRPr="008127EF" w:rsidRDefault="00F45D31" w:rsidP="00586C97">
      <w:pPr>
        <w:spacing w:line="260" w:lineRule="atLeast"/>
        <w:jc w:val="both"/>
        <w:rPr>
          <w:rFonts w:eastAsia="Times New Roman,Calibri" w:cs="Times New Roman,Calibri"/>
          <w:lang w:eastAsia="en-US"/>
        </w:rPr>
      </w:pPr>
      <w:r w:rsidRPr="008127EF">
        <w:rPr>
          <w:rFonts w:eastAsia="Times New Roman,Calibri" w:cs="Times New Roman,Calibri"/>
          <w:b/>
          <w:i/>
          <w:u w:val="single"/>
          <w:lang w:eastAsia="en-US"/>
        </w:rPr>
        <w:lastRenderedPageBreak/>
        <w:t xml:space="preserve">Scenario </w:t>
      </w:r>
      <w:r w:rsidR="00586C97">
        <w:rPr>
          <w:rFonts w:eastAsia="Times New Roman,Calibri" w:cs="Times New Roman,Calibri"/>
          <w:b/>
          <w:i/>
          <w:u w:val="single"/>
          <w:lang w:eastAsia="en-US"/>
        </w:rPr>
        <w:t>4</w:t>
      </w:r>
      <w:r w:rsidRPr="008127EF">
        <w:rPr>
          <w:rFonts w:eastAsia="Times New Roman,Calibri" w:cs="Times New Roman,Calibri"/>
          <w:lang w:eastAsia="en-US"/>
        </w:rPr>
        <w:t xml:space="preserve"> - </w:t>
      </w:r>
      <w:r w:rsidR="007E1717">
        <w:rPr>
          <w:b/>
          <w:bCs/>
        </w:rPr>
        <w:t>toddler</w:t>
      </w:r>
      <w:r w:rsidR="007E1717" w:rsidRPr="008127EF">
        <w:rPr>
          <w:b/>
          <w:bCs/>
        </w:rPr>
        <w:t xml:space="preserve"> </w:t>
      </w:r>
      <w:r w:rsidRPr="008127EF">
        <w:rPr>
          <w:b/>
          <w:bCs/>
        </w:rPr>
        <w:t>crawling across a floor after the general surface spray application of ‘Biopren 5 EC larvicide concentrate’ indoors.</w:t>
      </w:r>
    </w:p>
    <w:p w14:paraId="32CAB49F" w14:textId="319178CD" w:rsidR="00A66C07" w:rsidRPr="008127EF" w:rsidRDefault="00A66C07" w:rsidP="00A21BEF"/>
    <w:p w14:paraId="5E5F19D5" w14:textId="016EE529" w:rsidR="00F45D31" w:rsidRPr="008127EF" w:rsidRDefault="00F45D31">
      <w:pPr>
        <w:rPr>
          <w:sz w:val="22"/>
          <w:szCs w:val="24"/>
          <w:lang w:eastAsia="en-US"/>
        </w:rPr>
      </w:pPr>
    </w:p>
    <w:p w14:paraId="258018A5" w14:textId="65FAB432" w:rsidR="00A66C07" w:rsidRPr="008127EF" w:rsidRDefault="00A66C07" w:rsidP="00122A96">
      <w:pPr>
        <w:widowControl w:val="0"/>
        <w:autoSpaceDE w:val="0"/>
        <w:autoSpaceDN w:val="0"/>
        <w:adjustRightInd w:val="0"/>
        <w:jc w:val="center"/>
        <w:rPr>
          <w:b/>
          <w:bCs/>
          <w:sz w:val="24"/>
          <w:szCs w:val="24"/>
          <w:u w:val="single"/>
        </w:rPr>
      </w:pPr>
      <w:r w:rsidRPr="008127EF">
        <w:rPr>
          <w:b/>
          <w:bCs/>
          <w:u w:val="single"/>
        </w:rPr>
        <w:t>ConsExpo Report</w:t>
      </w:r>
      <w:bookmarkEnd w:id="1897"/>
    </w:p>
    <w:p w14:paraId="33C19BDE" w14:textId="327C4BB3" w:rsidR="006D1DE2" w:rsidRPr="008127EF" w:rsidRDefault="006D1DE2" w:rsidP="00A21BEF"/>
    <w:p w14:paraId="6570D23D" w14:textId="77777777" w:rsidR="00EB68F8" w:rsidRPr="008127EF" w:rsidRDefault="00EB68F8" w:rsidP="00A21BEF"/>
    <w:p w14:paraId="4F6BB4A1" w14:textId="44BC3FD3" w:rsidR="00093214" w:rsidRPr="008127EF" w:rsidRDefault="00093214" w:rsidP="00EB68F8">
      <w:pPr>
        <w:rPr>
          <w:rFonts w:ascii="Times New Roman" w:hAnsi="Times New Roman"/>
          <w:b/>
          <w:sz w:val="24"/>
          <w:szCs w:val="24"/>
          <w:lang w:eastAsia="hu-HU"/>
        </w:rPr>
      </w:pPr>
      <w:r w:rsidRPr="008127EF">
        <w:rPr>
          <w:b/>
          <w:sz w:val="24"/>
          <w:szCs w:val="24"/>
        </w:rPr>
        <w:t xml:space="preserve">Report for assessment </w:t>
      </w:r>
      <w:r w:rsidRPr="008127EF">
        <w:rPr>
          <w:rStyle w:val="substance-name"/>
          <w:b/>
          <w:sz w:val="24"/>
          <w:szCs w:val="24"/>
        </w:rPr>
        <w:t>Biopren 5EC - General surface</w:t>
      </w:r>
      <w:r w:rsidR="00EB68F8" w:rsidRPr="008127EF">
        <w:rPr>
          <w:rStyle w:val="substance-name"/>
          <w:b/>
          <w:sz w:val="24"/>
          <w:szCs w:val="24"/>
        </w:rPr>
        <w:t xml:space="preserve"> treatment</w:t>
      </w:r>
    </w:p>
    <w:p w14:paraId="71FD5D93" w14:textId="708906FE" w:rsidR="00093214" w:rsidRPr="008127EF" w:rsidRDefault="00093214" w:rsidP="00093214">
      <w:pPr>
        <w:rPr>
          <w:rStyle w:val="Dtum1"/>
        </w:rPr>
      </w:pPr>
      <w:r w:rsidRPr="008127EF">
        <w:t xml:space="preserve">ConsExpo Web </w:t>
      </w:r>
      <w:r w:rsidR="00185EFA">
        <w:t>–</w:t>
      </w:r>
      <w:r w:rsidRPr="008127EF">
        <w:t xml:space="preserve"> </w:t>
      </w:r>
      <w:r w:rsidR="005A3D26">
        <w:rPr>
          <w:rStyle w:val="Dtum1"/>
        </w:rPr>
        <w:t>20-12</w:t>
      </w:r>
      <w:r w:rsidR="00185EFA">
        <w:rPr>
          <w:rStyle w:val="Dtum1"/>
        </w:rPr>
        <w:t>-2019</w:t>
      </w:r>
    </w:p>
    <w:p w14:paraId="08E8FB8E" w14:textId="77777777" w:rsidR="006D1DE2" w:rsidRDefault="006D1DE2" w:rsidP="00A21BEF"/>
    <w:p w14:paraId="7BF6DC8E" w14:textId="2BEEB9BB" w:rsidR="00185EFA" w:rsidRDefault="00185EFA" w:rsidP="00A21BEF"/>
    <w:p w14:paraId="6B72F89E" w14:textId="77777777" w:rsidR="00185EFA" w:rsidRDefault="00185EFA" w:rsidP="00A21BEF"/>
    <w:p w14:paraId="34B8C680" w14:textId="0D5A0D5E" w:rsidR="00185EFA" w:rsidRDefault="00185EFA" w:rsidP="00A21BEF"/>
    <w:p w14:paraId="28094AE8" w14:textId="77777777" w:rsidR="0067326E" w:rsidRDefault="0067326E" w:rsidP="00A21BEF"/>
    <w:p w14:paraId="0B238F09" w14:textId="52BF94FB" w:rsidR="0067326E" w:rsidRDefault="0067326E" w:rsidP="00A21BEF"/>
    <w:p w14:paraId="33A5525B" w14:textId="7462FCAA" w:rsidR="005A3D26" w:rsidRDefault="005A3D26" w:rsidP="00A21BEF"/>
    <w:p w14:paraId="1483FD7F" w14:textId="302B5D0D" w:rsidR="005A3D26" w:rsidRDefault="005A3D26" w:rsidP="00A21BEF"/>
    <w:p w14:paraId="580ADF1C" w14:textId="01FD4D63" w:rsidR="005A3D26" w:rsidRPr="008127EF" w:rsidRDefault="005A3D26" w:rsidP="00A21BEF">
      <w:r>
        <w:drawing>
          <wp:inline distT="0" distB="0" distL="0" distR="0" wp14:anchorId="6D8E7780" wp14:editId="0D8B4D9C">
            <wp:extent cx="5143500" cy="428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43500" cy="4286250"/>
                    </a:xfrm>
                    <a:prstGeom prst="rect">
                      <a:avLst/>
                    </a:prstGeom>
                  </pic:spPr>
                </pic:pic>
              </a:graphicData>
            </a:graphic>
          </wp:inline>
        </w:drawing>
      </w:r>
    </w:p>
    <w:p w14:paraId="2CE03C2B" w14:textId="77777777" w:rsidR="00AA248F" w:rsidRDefault="00AA248F"/>
    <w:p w14:paraId="3DC3CA80" w14:textId="77777777" w:rsidR="00AA248F" w:rsidRDefault="00AA248F">
      <w:r>
        <w:lastRenderedPageBreak/>
        <w:drawing>
          <wp:inline distT="0" distB="0" distL="0" distR="0" wp14:anchorId="14B7EADA" wp14:editId="6DC145CA">
            <wp:extent cx="5850890" cy="456057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0890" cy="4560570"/>
                    </a:xfrm>
                    <a:prstGeom prst="rect">
                      <a:avLst/>
                    </a:prstGeom>
                  </pic:spPr>
                </pic:pic>
              </a:graphicData>
            </a:graphic>
          </wp:inline>
        </w:drawing>
      </w:r>
    </w:p>
    <w:p w14:paraId="1BDA6D85" w14:textId="062DA782" w:rsidR="0006097B" w:rsidRDefault="00AA248F">
      <w:r>
        <w:lastRenderedPageBreak/>
        <w:drawing>
          <wp:inline distT="0" distB="0" distL="0" distR="0" wp14:anchorId="207FD0A3" wp14:editId="16E6B823">
            <wp:extent cx="5850890" cy="48768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0890" cy="4876800"/>
                    </a:xfrm>
                    <a:prstGeom prst="rect">
                      <a:avLst/>
                    </a:prstGeom>
                  </pic:spPr>
                </pic:pic>
              </a:graphicData>
            </a:graphic>
          </wp:inline>
        </w:drawing>
      </w:r>
      <w:r w:rsidR="0006097B" w:rsidRPr="008127EF">
        <w:br w:type="page"/>
      </w:r>
    </w:p>
    <w:p w14:paraId="692EF48C" w14:textId="77777777" w:rsidR="00AA248F" w:rsidRPr="008127EF" w:rsidRDefault="00AA248F">
      <w:pPr>
        <w:rPr>
          <w:rFonts w:eastAsia="Calibri"/>
          <w:b/>
          <w:sz w:val="24"/>
          <w:lang w:eastAsia="en-US"/>
        </w:rPr>
      </w:pPr>
    </w:p>
    <w:p w14:paraId="46EBAFAE" w14:textId="77777777" w:rsidR="00A53EE0" w:rsidRPr="008127EF" w:rsidRDefault="00A53EE0" w:rsidP="00562AF6">
      <w:pPr>
        <w:pStyle w:val="Heading2"/>
        <w:rPr>
          <w:noProof/>
        </w:rPr>
      </w:pPr>
      <w:bookmarkStart w:id="1898" w:name="_Toc389729191"/>
      <w:bookmarkStart w:id="1899" w:name="_Toc403472829"/>
      <w:bookmarkStart w:id="1900" w:name="_Toc29543507"/>
      <w:r w:rsidRPr="008127EF">
        <w:rPr>
          <w:noProof/>
        </w:rPr>
        <w:t>New information on the active substance</w:t>
      </w:r>
      <w:bookmarkEnd w:id="1898"/>
      <w:bookmarkEnd w:id="1899"/>
      <w:bookmarkEnd w:id="1900"/>
    </w:p>
    <w:p w14:paraId="2659F244" w14:textId="53162BA0" w:rsidR="00293220" w:rsidRPr="008127EF" w:rsidDel="003A09B1" w:rsidRDefault="00293220" w:rsidP="003A09B1">
      <w:pPr>
        <w:rPr>
          <w:rFonts w:eastAsia="Calibri"/>
          <w:b/>
          <w:caps/>
          <w:sz w:val="28"/>
          <w:szCs w:val="28"/>
          <w:lang w:eastAsia="en-US"/>
        </w:rPr>
      </w:pPr>
    </w:p>
    <w:p w14:paraId="6F54AD87" w14:textId="77777777" w:rsidR="003A09B1" w:rsidRPr="008127EF" w:rsidRDefault="003A09B1" w:rsidP="003A09B1">
      <w:pPr>
        <w:rPr>
          <w:rFonts w:eastAsia="Calibri"/>
          <w:lang w:eastAsia="en-US"/>
        </w:rPr>
      </w:pPr>
      <w:r w:rsidRPr="008127EF">
        <w:rPr>
          <w:rFonts w:eastAsia="Calibri" w:cs="Calibri"/>
          <w:caps/>
          <w:lang w:eastAsia="en-US"/>
        </w:rPr>
        <w:t>N</w:t>
      </w:r>
      <w:r w:rsidRPr="008127EF">
        <w:rPr>
          <w:rFonts w:eastAsia="Calibri" w:cs="Calibri"/>
          <w:lang w:eastAsia="en-US"/>
        </w:rPr>
        <w:t>ew biodegradation studies:</w:t>
      </w:r>
    </w:p>
    <w:p w14:paraId="63AFDEBC" w14:textId="77777777" w:rsidR="003A09B1" w:rsidRPr="008127EF" w:rsidRDefault="003A09B1" w:rsidP="003A09B1">
      <w:pPr>
        <w:rPr>
          <w:rFonts w:eastAsia="Calibri"/>
          <w:lang w:eastAsia="en-US"/>
        </w:rPr>
      </w:pPr>
    </w:p>
    <w:p w14:paraId="6D00CFCD" w14:textId="77777777" w:rsidR="003A09B1" w:rsidRPr="008127EF" w:rsidRDefault="003A09B1" w:rsidP="009D0C1D">
      <w:pPr>
        <w:pStyle w:val="ListParagraph"/>
        <w:numPr>
          <w:ilvl w:val="0"/>
          <w:numId w:val="5"/>
        </w:numPr>
        <w:rPr>
          <w:rFonts w:eastAsia="Calibri" w:cs="Calibri"/>
          <w:lang w:eastAsia="en-US"/>
        </w:rPr>
      </w:pPr>
      <w:r w:rsidRPr="008127EF">
        <w:rPr>
          <w:rFonts w:eastAsia="Calibri" w:cs="Calibri"/>
          <w:lang w:eastAsia="en-US"/>
        </w:rPr>
        <w:t xml:space="preserve">S-methoprene: Degradation and Metabolism in Four Soils of [14C]S-methoprene Incubated under Aerobic Conditions, </w:t>
      </w:r>
    </w:p>
    <w:p w14:paraId="5330CED4" w14:textId="77777777" w:rsidR="003A09B1" w:rsidRPr="008127EF" w:rsidRDefault="003A09B1" w:rsidP="009D0C1D">
      <w:pPr>
        <w:pStyle w:val="ListParagraph"/>
        <w:numPr>
          <w:ilvl w:val="0"/>
          <w:numId w:val="5"/>
        </w:numPr>
        <w:rPr>
          <w:rFonts w:eastAsia="Calibri" w:cs="Calibri"/>
          <w:lang w:eastAsia="en-US"/>
        </w:rPr>
      </w:pPr>
      <w:r w:rsidRPr="008127EF">
        <w:rPr>
          <w:rFonts w:eastAsia="Calibri" w:cs="Calibri"/>
          <w:lang w:eastAsia="en-US"/>
        </w:rPr>
        <w:t>S-Methoprene: Route and Rate of Degradation of [14C]S-Methoprene in Aerobic Aquatic Sediment Systems</w:t>
      </w:r>
    </w:p>
    <w:p w14:paraId="127B6F50" w14:textId="3345BA1F" w:rsidR="003A09B1" w:rsidRPr="008127EF" w:rsidRDefault="0032470B" w:rsidP="009D0C1D">
      <w:pPr>
        <w:pStyle w:val="ListParagraph"/>
        <w:numPr>
          <w:ilvl w:val="0"/>
          <w:numId w:val="5"/>
        </w:numPr>
        <w:rPr>
          <w:rFonts w:eastAsia="Calibri" w:cs="Calibri"/>
          <w:lang w:eastAsia="en-US"/>
        </w:rPr>
      </w:pPr>
      <w:r w:rsidRPr="008127EF">
        <w:rPr>
          <w:rFonts w:eastAsia="Calibri" w:cs="Calibri"/>
          <w:lang w:eastAsia="en-US"/>
        </w:rPr>
        <w:t xml:space="preserve">Inherent Biodegradability Of S-Methoprene In Modified </w:t>
      </w:r>
      <w:r w:rsidR="003A09B1" w:rsidRPr="008127EF">
        <w:rPr>
          <w:rFonts w:eastAsia="Calibri" w:cs="Calibri"/>
          <w:lang w:eastAsia="en-US"/>
        </w:rPr>
        <w:t xml:space="preserve">MITI </w:t>
      </w:r>
      <w:r w:rsidRPr="008127EF">
        <w:rPr>
          <w:rFonts w:eastAsia="Calibri" w:cs="Calibri"/>
          <w:lang w:eastAsia="en-US"/>
        </w:rPr>
        <w:t xml:space="preserve">Test </w:t>
      </w:r>
      <w:r w:rsidR="003A09B1" w:rsidRPr="008127EF">
        <w:rPr>
          <w:rFonts w:eastAsia="Calibri" w:cs="Calibri"/>
          <w:lang w:eastAsia="en-US"/>
        </w:rPr>
        <w:t>(II)</w:t>
      </w:r>
    </w:p>
    <w:p w14:paraId="65C5DA72" w14:textId="77777777" w:rsidR="00D90FF4" w:rsidRPr="008127EF" w:rsidRDefault="00D90FF4" w:rsidP="003A09B1">
      <w:pPr>
        <w:rPr>
          <w:rFonts w:eastAsia="Calibri" w:cs="Calibri"/>
          <w:lang w:eastAsia="en-US"/>
        </w:rPr>
      </w:pPr>
    </w:p>
    <w:p w14:paraId="246A10CD" w14:textId="77777777" w:rsidR="003A09B1" w:rsidRPr="008127EF" w:rsidRDefault="003A09B1" w:rsidP="003A09B1">
      <w:pPr>
        <w:rPr>
          <w:rFonts w:eastAsia="Calibri"/>
          <w:lang w:eastAsia="en-US"/>
        </w:rPr>
      </w:pPr>
      <w:r w:rsidRPr="008127EF">
        <w:rPr>
          <w:rFonts w:eastAsia="Calibri" w:cs="Calibri"/>
          <w:lang w:eastAsia="en-US"/>
        </w:rPr>
        <w:t>See IUCLID section 10.2</w:t>
      </w:r>
    </w:p>
    <w:p w14:paraId="14135FEB" w14:textId="77777777" w:rsidR="003A09B1" w:rsidRPr="008127EF" w:rsidRDefault="003A09B1" w:rsidP="003A09B1">
      <w:pPr>
        <w:rPr>
          <w:rFonts w:eastAsia="Calibri"/>
          <w:lang w:eastAsia="en-US"/>
        </w:rPr>
      </w:pPr>
    </w:p>
    <w:p w14:paraId="46536CDF" w14:textId="77777777" w:rsidR="003A09B1" w:rsidRPr="008127EF" w:rsidRDefault="003A09B1" w:rsidP="003A09B1">
      <w:pPr>
        <w:rPr>
          <w:rFonts w:eastAsia="Calibri"/>
          <w:lang w:eastAsia="en-US"/>
        </w:rPr>
      </w:pPr>
      <w:r w:rsidRPr="008127EF">
        <w:rPr>
          <w:rFonts w:eastAsia="Calibri" w:cs="Calibri"/>
          <w:lang w:eastAsia="en-US"/>
        </w:rPr>
        <w:t>New terrestrial non-target studies:</w:t>
      </w:r>
    </w:p>
    <w:p w14:paraId="09849130" w14:textId="77777777" w:rsidR="003A09B1" w:rsidRPr="008127EF" w:rsidRDefault="003A09B1" w:rsidP="003A09B1">
      <w:pPr>
        <w:rPr>
          <w:rFonts w:eastAsia="Calibri"/>
          <w:caps/>
          <w:lang w:eastAsia="en-US"/>
        </w:rPr>
      </w:pPr>
    </w:p>
    <w:p w14:paraId="3DC2A0AD" w14:textId="77777777" w:rsidR="003A09B1" w:rsidRPr="008127EF" w:rsidRDefault="003A09B1" w:rsidP="009D0C1D">
      <w:pPr>
        <w:pStyle w:val="ListParagraph"/>
        <w:numPr>
          <w:ilvl w:val="0"/>
          <w:numId w:val="6"/>
        </w:numPr>
        <w:rPr>
          <w:rFonts w:eastAsia="Calibri" w:cs="Calibri"/>
          <w:lang w:eastAsia="en-US"/>
        </w:rPr>
      </w:pPr>
      <w:r w:rsidRPr="008127EF">
        <w:rPr>
          <w:rFonts w:eastAsia="Calibri" w:cs="Calibri"/>
          <w:lang w:eastAsia="en-US"/>
        </w:rPr>
        <w:t>Collembolan reproduction test in soil with s-methoprene technical</w:t>
      </w:r>
    </w:p>
    <w:p w14:paraId="6E9AD633" w14:textId="77777777" w:rsidR="003A09B1" w:rsidRPr="008127EF" w:rsidRDefault="003A09B1" w:rsidP="009D0C1D">
      <w:pPr>
        <w:pStyle w:val="ListParagraph"/>
        <w:numPr>
          <w:ilvl w:val="0"/>
          <w:numId w:val="6"/>
        </w:numPr>
        <w:rPr>
          <w:rFonts w:eastAsia="Calibri" w:cs="Calibri"/>
          <w:lang w:eastAsia="en-US"/>
        </w:rPr>
      </w:pPr>
      <w:r w:rsidRPr="008127EF">
        <w:t>Effects of S-methoprene technical on earthworm (</w:t>
      </w:r>
      <w:r w:rsidRPr="008127EF">
        <w:rPr>
          <w:i/>
          <w:iCs/>
        </w:rPr>
        <w:t>Eisenia fetida</w:t>
      </w:r>
      <w:r w:rsidRPr="008127EF">
        <w:t>) reproduction in a chronic toxicity test</w:t>
      </w:r>
    </w:p>
    <w:p w14:paraId="52CB8BFA" w14:textId="77777777" w:rsidR="00D90FF4" w:rsidRPr="008127EF" w:rsidRDefault="00D90FF4" w:rsidP="00D90FF4">
      <w:pPr>
        <w:pStyle w:val="ListParagraph"/>
        <w:rPr>
          <w:rFonts w:eastAsia="Calibri" w:cs="Calibri"/>
          <w:lang w:eastAsia="en-US"/>
        </w:rPr>
      </w:pPr>
    </w:p>
    <w:p w14:paraId="45185C10" w14:textId="77777777" w:rsidR="003A09B1" w:rsidRPr="008127EF" w:rsidRDefault="003A09B1" w:rsidP="003A09B1">
      <w:pPr>
        <w:rPr>
          <w:rFonts w:eastAsia="Calibri"/>
          <w:caps/>
          <w:lang w:eastAsia="en-US"/>
        </w:rPr>
      </w:pPr>
      <w:r w:rsidRPr="008127EF">
        <w:rPr>
          <w:rFonts w:eastAsia="Calibri" w:cs="Calibri"/>
          <w:lang w:eastAsia="en-US"/>
        </w:rPr>
        <w:t>See IUCLID section 9.2</w:t>
      </w:r>
    </w:p>
    <w:p w14:paraId="593F139D" w14:textId="77777777" w:rsidR="00354BA9" w:rsidRPr="008127EF" w:rsidRDefault="00354BA9" w:rsidP="00293220">
      <w:pPr>
        <w:rPr>
          <w:rFonts w:eastAsia="Calibri"/>
          <w:b/>
          <w:caps/>
          <w:sz w:val="28"/>
          <w:szCs w:val="28"/>
          <w:lang w:eastAsia="en-US"/>
        </w:rPr>
      </w:pPr>
    </w:p>
    <w:p w14:paraId="1F22C9A0" w14:textId="37286458" w:rsidR="00354BA9" w:rsidRPr="008127EF" w:rsidRDefault="00354BA9" w:rsidP="00293220">
      <w:pPr>
        <w:rPr>
          <w:rFonts w:eastAsia="Calibri"/>
          <w:b/>
          <w:caps/>
          <w:sz w:val="28"/>
          <w:szCs w:val="28"/>
          <w:lang w:eastAsia="en-US"/>
        </w:rPr>
      </w:pPr>
    </w:p>
    <w:p w14:paraId="643F84FC" w14:textId="77777777" w:rsidR="00354BA9" w:rsidRPr="008127EF" w:rsidRDefault="00354BA9">
      <w:pPr>
        <w:rPr>
          <w:rFonts w:eastAsia="Calibri"/>
          <w:b/>
          <w:caps/>
          <w:sz w:val="28"/>
          <w:szCs w:val="28"/>
          <w:lang w:eastAsia="en-US"/>
        </w:rPr>
      </w:pPr>
      <w:r w:rsidRPr="008127EF">
        <w:rPr>
          <w:rFonts w:eastAsia="Calibri"/>
          <w:b/>
          <w:caps/>
          <w:sz w:val="28"/>
          <w:szCs w:val="28"/>
          <w:lang w:eastAsia="en-US"/>
        </w:rPr>
        <w:br w:type="page"/>
      </w:r>
    </w:p>
    <w:p w14:paraId="5F30C46C" w14:textId="77777777" w:rsidR="00A53EE0" w:rsidRPr="008127EF" w:rsidRDefault="00A53EE0" w:rsidP="00562AF6">
      <w:pPr>
        <w:pStyle w:val="Heading2"/>
        <w:rPr>
          <w:noProof/>
        </w:rPr>
      </w:pPr>
      <w:bookmarkStart w:id="1901" w:name="_Toc389729192"/>
      <w:bookmarkStart w:id="1902" w:name="_Toc403472830"/>
      <w:bookmarkStart w:id="1903" w:name="_Toc29543508"/>
      <w:r w:rsidRPr="008127EF">
        <w:rPr>
          <w:noProof/>
        </w:rPr>
        <w:lastRenderedPageBreak/>
        <w:t>Residue behaviour</w:t>
      </w:r>
      <w:bookmarkEnd w:id="1901"/>
      <w:bookmarkEnd w:id="1902"/>
      <w:bookmarkEnd w:id="1903"/>
    </w:p>
    <w:p w14:paraId="3E208EBD" w14:textId="77FFD0B0" w:rsidR="00293220" w:rsidRPr="008127EF" w:rsidRDefault="00293220" w:rsidP="00293220">
      <w:pPr>
        <w:rPr>
          <w:rFonts w:eastAsia="Calibri"/>
          <w:b/>
          <w:caps/>
          <w:sz w:val="28"/>
          <w:szCs w:val="28"/>
          <w:lang w:eastAsia="en-US"/>
        </w:rPr>
      </w:pPr>
    </w:p>
    <w:p w14:paraId="2BF5DF5C" w14:textId="7D956DBC" w:rsidR="00354BA9" w:rsidRPr="008127EF" w:rsidRDefault="00354BA9" w:rsidP="00293220">
      <w:pPr>
        <w:rPr>
          <w:rFonts w:eastAsia="Calibri"/>
          <w:b/>
          <w:caps/>
          <w:sz w:val="28"/>
          <w:szCs w:val="28"/>
          <w:lang w:eastAsia="en-US"/>
        </w:rPr>
      </w:pPr>
    </w:p>
    <w:p w14:paraId="2FE34BA8" w14:textId="77777777" w:rsidR="00354BA9" w:rsidRPr="008127EF" w:rsidRDefault="00354BA9">
      <w:pPr>
        <w:rPr>
          <w:rFonts w:eastAsia="Calibri"/>
          <w:b/>
          <w:caps/>
          <w:sz w:val="28"/>
          <w:szCs w:val="28"/>
          <w:lang w:eastAsia="en-US"/>
        </w:rPr>
      </w:pPr>
      <w:r w:rsidRPr="008127EF">
        <w:rPr>
          <w:rFonts w:eastAsia="Calibri"/>
          <w:b/>
          <w:caps/>
          <w:sz w:val="28"/>
          <w:szCs w:val="28"/>
          <w:lang w:eastAsia="en-US"/>
        </w:rPr>
        <w:br w:type="page"/>
      </w:r>
    </w:p>
    <w:p w14:paraId="2BCC6966" w14:textId="77777777" w:rsidR="00A53EE0" w:rsidRPr="008127EF" w:rsidRDefault="00A53EE0" w:rsidP="00562AF6">
      <w:pPr>
        <w:pStyle w:val="Heading2"/>
        <w:rPr>
          <w:noProof/>
        </w:rPr>
      </w:pPr>
      <w:bookmarkStart w:id="1904" w:name="_Toc389729193"/>
      <w:bookmarkStart w:id="1905" w:name="_Toc403472831"/>
      <w:bookmarkStart w:id="1906" w:name="_Toc29543509"/>
      <w:r w:rsidRPr="008127EF">
        <w:rPr>
          <w:noProof/>
        </w:rPr>
        <w:lastRenderedPageBreak/>
        <w:t>Summaries of the efficacy studies (B.5.10.1-xx)</w:t>
      </w:r>
      <w:bookmarkEnd w:id="1904"/>
      <w:bookmarkEnd w:id="1905"/>
      <w:r w:rsidR="00CD78C0" w:rsidRPr="008127EF">
        <w:rPr>
          <w:rStyle w:val="FootnoteReference"/>
          <w:noProof/>
        </w:rPr>
        <w:footnoteReference w:id="9"/>
      </w:r>
      <w:bookmarkEnd w:id="1906"/>
    </w:p>
    <w:p w14:paraId="427CE193" w14:textId="77777777" w:rsidR="00354BA9" w:rsidRPr="008127EF" w:rsidRDefault="00354BA9" w:rsidP="00354BA9">
      <w:pPr>
        <w:rPr>
          <w:rFonts w:eastAsia="Calibri"/>
          <w:caps/>
          <w:lang w:eastAsia="en-US"/>
        </w:rPr>
      </w:pPr>
      <w:r w:rsidRPr="008127EF">
        <w:rPr>
          <w:rFonts w:eastAsia="Times New Roman,Calibri" w:cs="Times New Roman,Calibri"/>
          <w:caps/>
          <w:lang w:eastAsia="en-US"/>
        </w:rPr>
        <w:t>S</w:t>
      </w:r>
      <w:r w:rsidRPr="008127EF">
        <w:rPr>
          <w:rFonts w:eastAsia="Times New Roman,Calibri" w:cs="Times New Roman,Calibri"/>
          <w:lang w:eastAsia="en-US"/>
        </w:rPr>
        <w:t>ee IUCLID section 6.7</w:t>
      </w:r>
    </w:p>
    <w:p w14:paraId="5AA4AA44" w14:textId="77777777" w:rsidR="00354BA9" w:rsidRPr="008127EF" w:rsidRDefault="00354BA9" w:rsidP="00354BA9">
      <w:pPr>
        <w:rPr>
          <w:rFonts w:eastAsia="Calibri"/>
          <w:caps/>
          <w:lang w:eastAsia="en-US"/>
        </w:rPr>
      </w:pPr>
    </w:p>
    <w:p w14:paraId="773F78E9" w14:textId="77777777" w:rsidR="00354BA9" w:rsidRPr="008127EF" w:rsidRDefault="00354BA9" w:rsidP="00293220">
      <w:pPr>
        <w:rPr>
          <w:rFonts w:eastAsia="Calibri"/>
          <w:b/>
          <w:caps/>
          <w:sz w:val="28"/>
          <w:szCs w:val="28"/>
          <w:lang w:eastAsia="en-US"/>
        </w:rPr>
      </w:pPr>
    </w:p>
    <w:p w14:paraId="2C971CF6" w14:textId="77777777" w:rsidR="00354BA9" w:rsidRPr="008127EF" w:rsidRDefault="00354BA9" w:rsidP="00293220">
      <w:pPr>
        <w:rPr>
          <w:rFonts w:eastAsia="Calibri"/>
          <w:b/>
          <w:caps/>
          <w:sz w:val="28"/>
          <w:szCs w:val="28"/>
          <w:lang w:eastAsia="en-US"/>
        </w:rPr>
      </w:pPr>
    </w:p>
    <w:p w14:paraId="33595EA1" w14:textId="77777777" w:rsidR="00354BA9" w:rsidRPr="008127EF" w:rsidRDefault="00354BA9">
      <w:pPr>
        <w:rPr>
          <w:rFonts w:eastAsia="Calibri"/>
          <w:b/>
          <w:caps/>
          <w:sz w:val="28"/>
          <w:szCs w:val="28"/>
          <w:lang w:eastAsia="en-US"/>
        </w:rPr>
      </w:pPr>
      <w:r w:rsidRPr="008127EF">
        <w:rPr>
          <w:rFonts w:eastAsia="Calibri"/>
          <w:b/>
          <w:caps/>
          <w:sz w:val="28"/>
          <w:szCs w:val="28"/>
          <w:lang w:eastAsia="en-US"/>
        </w:rPr>
        <w:br w:type="page"/>
      </w:r>
    </w:p>
    <w:p w14:paraId="720526E6" w14:textId="05960278" w:rsidR="00354BA9" w:rsidRPr="008127EF" w:rsidRDefault="00354BA9" w:rsidP="00293220">
      <w:pPr>
        <w:rPr>
          <w:rFonts w:eastAsia="Calibri"/>
          <w:b/>
          <w:caps/>
          <w:sz w:val="28"/>
          <w:szCs w:val="28"/>
          <w:lang w:eastAsia="en-US"/>
        </w:rPr>
      </w:pPr>
    </w:p>
    <w:p w14:paraId="4BE6ABE1" w14:textId="70585D12" w:rsidR="00A53EE0" w:rsidRPr="00881AA9" w:rsidRDefault="00A53EE0" w:rsidP="00562AF6">
      <w:pPr>
        <w:pStyle w:val="Heading2"/>
        <w:rPr>
          <w:noProof/>
        </w:rPr>
      </w:pPr>
      <w:bookmarkStart w:id="1907" w:name="_Toc29543066"/>
      <w:bookmarkStart w:id="1908" w:name="_Toc29543150"/>
      <w:bookmarkStart w:id="1909" w:name="_Toc29543281"/>
      <w:bookmarkStart w:id="1910" w:name="_Toc29543363"/>
      <w:bookmarkStart w:id="1911" w:name="_Toc29543510"/>
      <w:bookmarkStart w:id="1912" w:name="_Toc418867395"/>
      <w:bookmarkStart w:id="1913" w:name="_Toc418867596"/>
      <w:bookmarkStart w:id="1914" w:name="_Toc418868211"/>
      <w:bookmarkStart w:id="1915" w:name="_Toc418867396"/>
      <w:bookmarkStart w:id="1916" w:name="_Toc418867597"/>
      <w:bookmarkStart w:id="1917" w:name="_Toc418868212"/>
      <w:bookmarkStart w:id="1918" w:name="_Toc389729199"/>
      <w:bookmarkStart w:id="1919" w:name="_Toc403472832"/>
      <w:bookmarkStart w:id="1920" w:name="_Toc29543511"/>
      <w:bookmarkEnd w:id="1907"/>
      <w:bookmarkEnd w:id="1908"/>
      <w:bookmarkEnd w:id="1909"/>
      <w:bookmarkEnd w:id="1910"/>
      <w:bookmarkEnd w:id="1911"/>
      <w:bookmarkEnd w:id="1912"/>
      <w:bookmarkEnd w:id="1913"/>
      <w:bookmarkEnd w:id="1914"/>
      <w:bookmarkEnd w:id="1915"/>
      <w:bookmarkEnd w:id="1916"/>
      <w:bookmarkEnd w:id="1917"/>
      <w:r w:rsidRPr="00881AA9">
        <w:rPr>
          <w:noProof/>
        </w:rPr>
        <w:t>Confidential annex</w:t>
      </w:r>
      <w:bookmarkEnd w:id="1918"/>
      <w:bookmarkEnd w:id="1919"/>
      <w:bookmarkEnd w:id="1920"/>
      <w:r w:rsidRPr="00881AA9">
        <w:rPr>
          <w:noProof/>
        </w:rPr>
        <w:t xml:space="preserve"> </w:t>
      </w:r>
    </w:p>
    <w:p w14:paraId="08F77839" w14:textId="7A8F168C" w:rsidR="00881AA9" w:rsidRPr="00881AA9" w:rsidRDefault="00881AA9" w:rsidP="00881AA9">
      <w:pPr>
        <w:pStyle w:val="Absatz"/>
        <w:ind w:left="0"/>
        <w:rPr>
          <w:rFonts w:ascii="Verdana" w:hAnsi="Verdana"/>
          <w:sz w:val="24"/>
          <w:szCs w:val="24"/>
          <w:lang w:eastAsia="en-US"/>
        </w:rPr>
      </w:pPr>
    </w:p>
    <w:p w14:paraId="5E61002E" w14:textId="15E6336F" w:rsidR="00881AA9" w:rsidRPr="006D2178" w:rsidRDefault="00881AA9" w:rsidP="00881AA9">
      <w:pPr>
        <w:pStyle w:val="Absatz"/>
        <w:ind w:left="0"/>
        <w:rPr>
          <w:rFonts w:ascii="Verdana" w:hAnsi="Verdana"/>
          <w:lang w:eastAsia="en-US"/>
        </w:rPr>
      </w:pPr>
      <w:r w:rsidRPr="006D2178">
        <w:rPr>
          <w:rFonts w:ascii="Verdana" w:hAnsi="Verdana"/>
          <w:lang w:eastAsia="en-US"/>
        </w:rPr>
        <w:t xml:space="preserve">See separate document. </w:t>
      </w:r>
    </w:p>
    <w:p w14:paraId="57FDA138" w14:textId="77777777" w:rsidR="00881AA9" w:rsidRPr="00881AA9" w:rsidRDefault="00881AA9" w:rsidP="00881AA9">
      <w:pPr>
        <w:pStyle w:val="Absatz"/>
        <w:ind w:left="0"/>
        <w:rPr>
          <w:highlight w:val="yellow"/>
          <w:lang w:eastAsia="en-US"/>
        </w:rPr>
      </w:pPr>
    </w:p>
    <w:p w14:paraId="6B97BF60" w14:textId="1FEDCF2F" w:rsidR="00EC429A" w:rsidRPr="008127EF" w:rsidRDefault="00A53EE0" w:rsidP="00EC429A">
      <w:pPr>
        <w:pStyle w:val="Heading2"/>
        <w:rPr>
          <w:noProof/>
        </w:rPr>
      </w:pPr>
      <w:bookmarkStart w:id="1921" w:name="_Toc29543068"/>
      <w:bookmarkStart w:id="1922" w:name="_Toc29543152"/>
      <w:bookmarkStart w:id="1923" w:name="_Toc29543283"/>
      <w:bookmarkStart w:id="1924" w:name="_Toc29543365"/>
      <w:bookmarkStart w:id="1925" w:name="_Toc29543512"/>
      <w:bookmarkStart w:id="1926" w:name="_Toc29543069"/>
      <w:bookmarkStart w:id="1927" w:name="_Toc29543153"/>
      <w:bookmarkStart w:id="1928" w:name="_Toc29543284"/>
      <w:bookmarkStart w:id="1929" w:name="_Toc29543366"/>
      <w:bookmarkStart w:id="1930" w:name="_Toc29543513"/>
      <w:bookmarkStart w:id="1931" w:name="_Toc29543070"/>
      <w:bookmarkStart w:id="1932" w:name="_Toc29543154"/>
      <w:bookmarkStart w:id="1933" w:name="_Toc29543285"/>
      <w:bookmarkStart w:id="1934" w:name="_Toc29543367"/>
      <w:bookmarkStart w:id="1935" w:name="_Toc29543514"/>
      <w:bookmarkStart w:id="1936" w:name="_Toc29543071"/>
      <w:bookmarkStart w:id="1937" w:name="_Toc29543155"/>
      <w:bookmarkStart w:id="1938" w:name="_Toc29543286"/>
      <w:bookmarkStart w:id="1939" w:name="_Toc29543368"/>
      <w:bookmarkStart w:id="1940" w:name="_Toc29543515"/>
      <w:bookmarkStart w:id="1941" w:name="_Toc29543072"/>
      <w:bookmarkStart w:id="1942" w:name="_Toc29543156"/>
      <w:bookmarkStart w:id="1943" w:name="_Toc29543287"/>
      <w:bookmarkStart w:id="1944" w:name="_Toc29543369"/>
      <w:bookmarkStart w:id="1945" w:name="_Toc29543516"/>
      <w:bookmarkStart w:id="1946" w:name="_Toc29543073"/>
      <w:bookmarkStart w:id="1947" w:name="_Toc29543157"/>
      <w:bookmarkStart w:id="1948" w:name="_Toc29543288"/>
      <w:bookmarkStart w:id="1949" w:name="_Toc29543370"/>
      <w:bookmarkStart w:id="1950" w:name="_Toc29543517"/>
      <w:bookmarkStart w:id="1951" w:name="_Toc29543074"/>
      <w:bookmarkStart w:id="1952" w:name="_Toc29543158"/>
      <w:bookmarkStart w:id="1953" w:name="_Toc29543289"/>
      <w:bookmarkStart w:id="1954" w:name="_Toc29543371"/>
      <w:bookmarkStart w:id="1955" w:name="_Toc29543518"/>
      <w:bookmarkStart w:id="1956" w:name="_Toc29543075"/>
      <w:bookmarkStart w:id="1957" w:name="_Toc29543159"/>
      <w:bookmarkStart w:id="1958" w:name="_Toc29543290"/>
      <w:bookmarkStart w:id="1959" w:name="_Toc29543372"/>
      <w:bookmarkStart w:id="1960" w:name="_Toc29543519"/>
      <w:bookmarkStart w:id="1961" w:name="_Toc29543076"/>
      <w:bookmarkStart w:id="1962" w:name="_Toc29543160"/>
      <w:bookmarkStart w:id="1963" w:name="_Toc29543291"/>
      <w:bookmarkStart w:id="1964" w:name="_Toc29543373"/>
      <w:bookmarkStart w:id="1965" w:name="_Toc29543520"/>
      <w:bookmarkStart w:id="1966" w:name="_Toc29543077"/>
      <w:bookmarkStart w:id="1967" w:name="_Toc29543161"/>
      <w:bookmarkStart w:id="1968" w:name="_Toc29543292"/>
      <w:bookmarkStart w:id="1969" w:name="_Toc29543374"/>
      <w:bookmarkStart w:id="1970" w:name="_Toc29543521"/>
      <w:bookmarkStart w:id="1971" w:name="_Toc29543078"/>
      <w:bookmarkStart w:id="1972" w:name="_Toc29543162"/>
      <w:bookmarkStart w:id="1973" w:name="_Toc29543293"/>
      <w:bookmarkStart w:id="1974" w:name="_Toc29543375"/>
      <w:bookmarkStart w:id="1975" w:name="_Toc29543522"/>
      <w:bookmarkStart w:id="1976" w:name="_Toc389729200"/>
      <w:bookmarkStart w:id="1977" w:name="_Toc403472833"/>
      <w:bookmarkStart w:id="1978" w:name="_Toc29543523"/>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r w:rsidRPr="008127EF">
        <w:rPr>
          <w:noProof/>
        </w:rPr>
        <w:t>Other</w:t>
      </w:r>
      <w:bookmarkEnd w:id="1976"/>
      <w:bookmarkEnd w:id="1977"/>
      <w:bookmarkEnd w:id="1978"/>
    </w:p>
    <w:p w14:paraId="3795AB07" w14:textId="77777777" w:rsidR="00EC429A" w:rsidRPr="008127EF" w:rsidRDefault="00EC429A" w:rsidP="00EC429A">
      <w:pPr>
        <w:pStyle w:val="Absatz"/>
        <w:rPr>
          <w:lang w:eastAsia="en-US"/>
        </w:rPr>
      </w:pPr>
    </w:p>
    <w:p w14:paraId="0D6E9F00" w14:textId="7B9D41E4" w:rsidR="00EC429A" w:rsidRPr="008127EF" w:rsidRDefault="00EC429A" w:rsidP="00EC429A">
      <w:pPr>
        <w:spacing w:line="260" w:lineRule="atLeast"/>
        <w:jc w:val="both"/>
        <w:rPr>
          <w:rFonts w:eastAsia="Times New Roman,Calibri" w:cs="Times New Roman,Calibri"/>
          <w:b/>
          <w:i/>
          <w:sz w:val="22"/>
          <w:szCs w:val="22"/>
          <w:lang w:eastAsia="en-US"/>
        </w:rPr>
      </w:pPr>
      <w:r w:rsidRPr="008127EF">
        <w:rPr>
          <w:rFonts w:eastAsia="Times New Roman,Calibri" w:cs="Times New Roman,Calibri"/>
          <w:b/>
          <w:i/>
          <w:sz w:val="22"/>
          <w:szCs w:val="22"/>
          <w:lang w:eastAsia="en-US"/>
        </w:rPr>
        <w:t>Endocrine disruption activity of non- active substances</w:t>
      </w:r>
    </w:p>
    <w:p w14:paraId="73D3DE8E" w14:textId="77777777" w:rsidR="00EC429A" w:rsidRPr="008127EF" w:rsidRDefault="00EC429A" w:rsidP="005905BF">
      <w:pPr>
        <w:jc w:val="both"/>
        <w:rPr>
          <w:iCs/>
        </w:rPr>
      </w:pPr>
      <w:r w:rsidRPr="008127EF">
        <w:rPr>
          <w:iCs/>
        </w:rPr>
        <w:t>The Commission Delegated Regulation (EU) 2017/2100 specifying the scientific criteria for the determination of endocrine-disrupting properties (ED criteria) under Regulation (EU) No 528/2012 (BPR) establishes that the ED criteria become applicable by 7 June 2018 for biocides  (</w:t>
      </w:r>
      <w:hyperlink r:id="rId24" w:history="1">
        <w:r w:rsidRPr="008127EF">
          <w:rPr>
            <w:rStyle w:val="Hyperlink"/>
            <w:iCs/>
          </w:rPr>
          <w:t>https://www.ctgb.nl/onderwerpen/hormoon-verstoorders</w:t>
        </w:r>
      </w:hyperlink>
      <w:r w:rsidRPr="008127EF">
        <w:rPr>
          <w:iCs/>
        </w:rPr>
        <w:t>).</w:t>
      </w:r>
    </w:p>
    <w:p w14:paraId="220DF356" w14:textId="77777777" w:rsidR="00EC429A" w:rsidRPr="008127EF" w:rsidRDefault="00EC429A" w:rsidP="005905BF">
      <w:pPr>
        <w:shd w:val="clear" w:color="auto" w:fill="FFFFFF"/>
        <w:jc w:val="both"/>
        <w:rPr>
          <w:szCs w:val="24"/>
        </w:rPr>
      </w:pPr>
      <w:r w:rsidRPr="008127EF">
        <w:rPr>
          <w:szCs w:val="24"/>
        </w:rPr>
        <w:t>According to the Endocrine disruption criteria a substance shall be considered as having endocrine disrupting properties if it meets all of the following criteria:</w:t>
      </w:r>
    </w:p>
    <w:p w14:paraId="0C3CE690" w14:textId="77777777" w:rsidR="00EC429A" w:rsidRPr="008127EF" w:rsidRDefault="00EC429A" w:rsidP="005905BF">
      <w:pPr>
        <w:shd w:val="clear" w:color="auto" w:fill="FFFFFF"/>
        <w:ind w:left="851" w:hanging="131"/>
        <w:jc w:val="both"/>
        <w:rPr>
          <w:szCs w:val="24"/>
        </w:rPr>
      </w:pPr>
      <w:r w:rsidRPr="008127EF">
        <w:rPr>
          <w:szCs w:val="24"/>
        </w:rPr>
        <w:t>a) it shows an adverse effect in [an intact organism or its progeny]/[non-target organisms], which is a change in the morphology, physiology, growth, development, reproduction or life span of an organism, system or (sub)population that results in an impairment of functional capacity, an impairment of the capacity to compensate for additional stress or an increase in susceptibility to other influences;</w:t>
      </w:r>
    </w:p>
    <w:p w14:paraId="1765DE42" w14:textId="77777777" w:rsidR="00EC429A" w:rsidRPr="008127EF" w:rsidRDefault="00EC429A" w:rsidP="005905BF">
      <w:pPr>
        <w:shd w:val="clear" w:color="auto" w:fill="FFFFFF"/>
        <w:ind w:left="851" w:hanging="131"/>
        <w:jc w:val="both"/>
        <w:rPr>
          <w:szCs w:val="24"/>
        </w:rPr>
      </w:pPr>
      <w:r w:rsidRPr="008127EF">
        <w:rPr>
          <w:szCs w:val="24"/>
        </w:rPr>
        <w:t>b) it has an endocrine mode of action, i.e. it alters the function(s) of the endocrine system;</w:t>
      </w:r>
    </w:p>
    <w:p w14:paraId="3A0C4971" w14:textId="77777777" w:rsidR="00EC429A" w:rsidRPr="008127EF" w:rsidRDefault="00EC429A" w:rsidP="005905BF">
      <w:pPr>
        <w:shd w:val="clear" w:color="auto" w:fill="FFFFFF"/>
        <w:ind w:left="851" w:hanging="131"/>
        <w:jc w:val="both"/>
        <w:rPr>
          <w:szCs w:val="24"/>
        </w:rPr>
      </w:pPr>
      <w:r w:rsidRPr="008127EF">
        <w:rPr>
          <w:szCs w:val="24"/>
        </w:rPr>
        <w:t>c) the adverse effect is a consequence of the endocrine mode of action.</w:t>
      </w:r>
    </w:p>
    <w:p w14:paraId="046A4820" w14:textId="77777777" w:rsidR="00EC429A" w:rsidRPr="008127EF" w:rsidRDefault="00EC429A" w:rsidP="005905BF">
      <w:pPr>
        <w:shd w:val="clear" w:color="auto" w:fill="FFFFFF"/>
        <w:ind w:left="851" w:hanging="131"/>
        <w:jc w:val="both"/>
        <w:rPr>
          <w:szCs w:val="24"/>
        </w:rPr>
      </w:pPr>
    </w:p>
    <w:p w14:paraId="7C5D9F74" w14:textId="77777777" w:rsidR="00EC429A" w:rsidRPr="008127EF" w:rsidRDefault="00EC429A" w:rsidP="005905BF">
      <w:pPr>
        <w:shd w:val="clear" w:color="auto" w:fill="FFFFFF"/>
        <w:jc w:val="both"/>
        <w:rPr>
          <w:szCs w:val="24"/>
        </w:rPr>
      </w:pPr>
      <w:r w:rsidRPr="008127EF">
        <w:rPr>
          <w:szCs w:val="24"/>
        </w:rPr>
        <w:t>For one co-formulant,  2,6-di-tert-Butyl-p-cresol, ED concern has been raised by France:</w:t>
      </w:r>
    </w:p>
    <w:p w14:paraId="2EBB2F4F" w14:textId="6FCD72F8" w:rsidR="00EC429A" w:rsidRPr="008127EF" w:rsidRDefault="00F01E71" w:rsidP="005905BF">
      <w:pPr>
        <w:shd w:val="clear" w:color="auto" w:fill="FFFFFF"/>
        <w:jc w:val="both"/>
        <w:rPr>
          <w:szCs w:val="24"/>
        </w:rPr>
      </w:pPr>
      <w:hyperlink r:id="rId25" w:history="1">
        <w:r w:rsidR="00EC429A" w:rsidRPr="008127EF">
          <w:rPr>
            <w:rStyle w:val="Hyperlink"/>
            <w:szCs w:val="24"/>
          </w:rPr>
          <w:t>https://echa.europa.eu/documents/10162/7ddda8e5-d66c-4fad-b502-86cfdf2298bc</w:t>
        </w:r>
      </w:hyperlink>
      <w:r w:rsidR="00EC429A" w:rsidRPr="008127EF">
        <w:rPr>
          <w:szCs w:val="24"/>
        </w:rPr>
        <w:t xml:space="preserve">  and they propose to include this substance on the CoRAP list. Regarding the current application CA NL co</w:t>
      </w:r>
      <w:r w:rsidR="00D90FF4" w:rsidRPr="008127EF">
        <w:rPr>
          <w:szCs w:val="24"/>
        </w:rPr>
        <w:t>n</w:t>
      </w:r>
      <w:r w:rsidR="00EC429A" w:rsidRPr="008127EF">
        <w:rPr>
          <w:szCs w:val="24"/>
        </w:rPr>
        <w:t>siders that the ED assessment for this co-formulant does not need to be included in the PAR and can await the outcome of the discussions at EU level.</w:t>
      </w:r>
      <w:r w:rsidR="00507365" w:rsidRPr="008127EF">
        <w:rPr>
          <w:szCs w:val="24"/>
        </w:rPr>
        <w:t xml:space="preserve"> If 2,6-di-tert-Butyl-p-cresol is concluded to possess ED potency the authorisation of the product needs to be re-evaluated.</w:t>
      </w:r>
    </w:p>
    <w:p w14:paraId="75FFCB9F" w14:textId="04790968" w:rsidR="00BA57CF" w:rsidRDefault="00BA57CF" w:rsidP="005905BF">
      <w:pPr>
        <w:jc w:val="both"/>
        <w:rPr>
          <w:rFonts w:eastAsia="Calibri"/>
          <w:lang w:eastAsia="en-US"/>
        </w:rPr>
      </w:pPr>
    </w:p>
    <w:p w14:paraId="56A1933C" w14:textId="050DED06" w:rsidR="00D64A3F" w:rsidRDefault="00D64A3F" w:rsidP="005905BF">
      <w:pPr>
        <w:jc w:val="both"/>
        <w:rPr>
          <w:rFonts w:eastAsia="Times New Roman,Calibri" w:cs="Times New Roman,Calibri"/>
          <w:lang w:eastAsia="en-US"/>
        </w:rPr>
      </w:pPr>
      <w:r w:rsidRPr="00113547">
        <w:rPr>
          <w:lang w:val="en-US"/>
        </w:rPr>
        <w:t xml:space="preserve">No further ecotoxicological studies are available for </w:t>
      </w:r>
      <w:r w:rsidRPr="00113547">
        <w:rPr>
          <w:rFonts w:eastAsia="Times New Roman,Calibri" w:cs="Times New Roman,Calibri"/>
          <w:lang w:eastAsia="en-US"/>
        </w:rPr>
        <w:t>BIOPREN 5 EC LARVICIDE CONCENTRATE</w:t>
      </w:r>
      <w:r w:rsidRPr="00113547">
        <w:rPr>
          <w:lang w:val="en-US"/>
        </w:rPr>
        <w:t>. The product</w:t>
      </w:r>
      <w:r w:rsidRPr="00113547">
        <w:rPr>
          <w:lang w:val="en"/>
        </w:rPr>
        <w:t xml:space="preserve"> was not tested for potential endocrine disruption properties.</w:t>
      </w:r>
      <w:r w:rsidRPr="0035188E">
        <w:rPr>
          <w:rFonts w:eastAsia="Times New Roman,Calibri" w:cs="Times New Roman,Calibri"/>
          <w:lang w:eastAsia="en-US"/>
        </w:rPr>
        <w:t xml:space="preserve"> </w:t>
      </w:r>
      <w:r w:rsidRPr="00113547">
        <w:rPr>
          <w:rFonts w:eastAsia="Times New Roman,Calibri" w:cs="Times New Roman,Calibri"/>
          <w:lang w:eastAsia="en-US"/>
        </w:rPr>
        <w:t>BIOPREN 5 EC LARVICIDE CONCENTRATE</w:t>
      </w:r>
      <w:r>
        <w:rPr>
          <w:rFonts w:eastAsia="Times New Roman,Calibri" w:cs="Times New Roman,Calibri"/>
          <w:lang w:eastAsia="en-US"/>
        </w:rPr>
        <w:t xml:space="preserve"> contains the active substance </w:t>
      </w:r>
      <w:r w:rsidR="00AF678E">
        <w:rPr>
          <w:rFonts w:eastAsia="Times New Roman,Calibri" w:cs="Times New Roman,Calibri"/>
          <w:lang w:eastAsia="en-US"/>
        </w:rPr>
        <w:t>S</w:t>
      </w:r>
      <w:r>
        <w:rPr>
          <w:rFonts w:eastAsia="Times New Roman,Calibri" w:cs="Times New Roman,Calibri"/>
          <w:lang w:eastAsia="en-US"/>
        </w:rPr>
        <w:t>-methoprene and various co-formulants.</w:t>
      </w:r>
    </w:p>
    <w:p w14:paraId="0F9A4994" w14:textId="77777777" w:rsidR="00D64A3F" w:rsidRDefault="00D64A3F" w:rsidP="00D64A3F">
      <w:pPr>
        <w:jc w:val="both"/>
        <w:rPr>
          <w:rFonts w:eastAsia="Times New Roman,Calibri" w:cs="Times New Roman,Calibri"/>
          <w:lang w:eastAsia="en-US"/>
        </w:rPr>
      </w:pPr>
    </w:p>
    <w:p w14:paraId="2D057202" w14:textId="2DA38F9A" w:rsidR="00D64A3F" w:rsidRDefault="00D64A3F" w:rsidP="0009315F">
      <w:pPr>
        <w:spacing w:line="260" w:lineRule="atLeast"/>
        <w:jc w:val="both"/>
        <w:rPr>
          <w:lang w:val="en"/>
        </w:rPr>
      </w:pPr>
      <w:r w:rsidRPr="00113547">
        <w:rPr>
          <w:lang w:val="en-US"/>
        </w:rPr>
        <w:t xml:space="preserve">For </w:t>
      </w:r>
      <w:r w:rsidR="00AF678E">
        <w:rPr>
          <w:lang w:val="en-US"/>
        </w:rPr>
        <w:t>S</w:t>
      </w:r>
      <w:r w:rsidR="00AF16CD">
        <w:rPr>
          <w:lang w:val="en-US"/>
        </w:rPr>
        <w:t>-</w:t>
      </w:r>
      <w:r w:rsidRPr="00113547">
        <w:rPr>
          <w:lang w:val="en-US"/>
        </w:rPr>
        <w:t xml:space="preserve">methoprene no ED assessment is required because for active substances which have been approved, the EU assessment should be followed. The Assessment Report (September 2016) states that </w:t>
      </w:r>
      <w:r w:rsidR="0009315F">
        <w:rPr>
          <w:lang w:val="en-US"/>
        </w:rPr>
        <w:t>S</w:t>
      </w:r>
      <w:r w:rsidRPr="00113547">
        <w:rPr>
          <w:lang w:val="en"/>
        </w:rPr>
        <w:t xml:space="preserve">-methoprene is not included in the Commission staff working document on implementation of the EU Strategy for Endocrine Disrupters. Whilst </w:t>
      </w:r>
      <w:r w:rsidR="0009315F">
        <w:rPr>
          <w:lang w:val="en"/>
        </w:rPr>
        <w:t>S</w:t>
      </w:r>
      <w:r w:rsidRPr="00113547">
        <w:rPr>
          <w:lang w:val="en"/>
        </w:rPr>
        <w:t>-</w:t>
      </w:r>
      <w:r>
        <w:rPr>
          <w:lang w:val="en"/>
        </w:rPr>
        <w:t>m</w:t>
      </w:r>
      <w:r w:rsidRPr="00113547">
        <w:rPr>
          <w:lang w:val="en"/>
        </w:rPr>
        <w:t>ethoprene is a juvenile (insect) hormone analogue, there is no evidence of any endocrine disruption potential in the human health or</w:t>
      </w:r>
      <w:r>
        <w:rPr>
          <w:lang w:val="en"/>
        </w:rPr>
        <w:t xml:space="preserve"> </w:t>
      </w:r>
      <w:r w:rsidRPr="00113547">
        <w:rPr>
          <w:lang w:val="en"/>
        </w:rPr>
        <w:t>ecotoxicological studies presented in the dossier. As such it has been agreed that S-methoprene should be further assessed with regards to its potential endocrine disruptor properties once further guidance is available and preferably before</w:t>
      </w:r>
      <w:r>
        <w:rPr>
          <w:lang w:val="en"/>
        </w:rPr>
        <w:t xml:space="preserve"> </w:t>
      </w:r>
      <w:r w:rsidRPr="00113547">
        <w:rPr>
          <w:lang w:val="en"/>
        </w:rPr>
        <w:t xml:space="preserve">the product authorisation stage. The conclusion of that assessment might lead to review </w:t>
      </w:r>
      <w:r>
        <w:rPr>
          <w:lang w:val="en"/>
        </w:rPr>
        <w:t xml:space="preserve">of </w:t>
      </w:r>
      <w:r w:rsidRPr="00113547">
        <w:rPr>
          <w:lang w:val="en"/>
        </w:rPr>
        <w:t>the active substance approval.</w:t>
      </w:r>
    </w:p>
    <w:p w14:paraId="44F375E4" w14:textId="77777777" w:rsidR="00D64A3F" w:rsidRDefault="00D64A3F" w:rsidP="00D64A3F">
      <w:pPr>
        <w:jc w:val="both"/>
        <w:rPr>
          <w:lang w:val="en"/>
        </w:rPr>
      </w:pPr>
    </w:p>
    <w:p w14:paraId="4AFE8A63" w14:textId="77777777" w:rsidR="00D64A3F" w:rsidRDefault="00D64A3F" w:rsidP="00D64A3F">
      <w:pPr>
        <w:jc w:val="both"/>
        <w:rPr>
          <w:lang w:val="en"/>
        </w:rPr>
      </w:pPr>
      <w:r>
        <w:rPr>
          <w:lang w:val="en"/>
        </w:rPr>
        <w:t>For the co-formulants a screening was performed by consulting:</w:t>
      </w:r>
    </w:p>
    <w:p w14:paraId="220FDAA6" w14:textId="3ABD141A" w:rsidR="00D64A3F" w:rsidRDefault="00D64A3F" w:rsidP="00D64A3F">
      <w:pPr>
        <w:pStyle w:val="ListParagraph"/>
        <w:numPr>
          <w:ilvl w:val="0"/>
          <w:numId w:val="13"/>
        </w:numPr>
        <w:jc w:val="both"/>
        <w:rPr>
          <w:lang w:val="en"/>
        </w:rPr>
      </w:pPr>
      <w:r>
        <w:rPr>
          <w:lang w:val="en"/>
        </w:rPr>
        <w:t xml:space="preserve">ECHA data for identification of ED and PBT, under REACH or </w:t>
      </w:r>
      <w:r w:rsidR="00CF349C">
        <w:rPr>
          <w:lang w:val="en"/>
        </w:rPr>
        <w:t xml:space="preserve">PPPR, </w:t>
      </w:r>
      <w:r>
        <w:rPr>
          <w:lang w:val="en"/>
        </w:rPr>
        <w:t>BPR or CLP</w:t>
      </w:r>
    </w:p>
    <w:p w14:paraId="5543CE3F" w14:textId="77777777" w:rsidR="00D64A3F" w:rsidRDefault="00D64A3F" w:rsidP="00D64A3F">
      <w:pPr>
        <w:pStyle w:val="ListParagraph"/>
        <w:numPr>
          <w:ilvl w:val="0"/>
          <w:numId w:val="13"/>
        </w:numPr>
        <w:jc w:val="both"/>
        <w:rPr>
          <w:lang w:val="en"/>
        </w:rPr>
      </w:pPr>
      <w:r>
        <w:rPr>
          <w:lang w:val="en"/>
        </w:rPr>
        <w:t>Identified as ED by United States EPA (</w:t>
      </w:r>
      <w:r w:rsidRPr="00AF22F1">
        <w:rPr>
          <w:lang w:val="en"/>
        </w:rPr>
        <w:t>https://comptox.epa.gov/dashboard/</w:t>
      </w:r>
      <w:r>
        <w:rPr>
          <w:lang w:val="en"/>
        </w:rPr>
        <w:t xml:space="preserve">)  </w:t>
      </w:r>
    </w:p>
    <w:p w14:paraId="254C2CB7" w14:textId="77777777" w:rsidR="00D64A3F" w:rsidRPr="00AF22F1" w:rsidRDefault="00D64A3F" w:rsidP="00D64A3F">
      <w:pPr>
        <w:pStyle w:val="ListParagraph"/>
        <w:numPr>
          <w:ilvl w:val="0"/>
          <w:numId w:val="13"/>
        </w:numPr>
        <w:rPr>
          <w:lang w:val="en"/>
        </w:rPr>
      </w:pPr>
      <w:r>
        <w:rPr>
          <w:lang w:val="en"/>
        </w:rPr>
        <w:lastRenderedPageBreak/>
        <w:t>Identified as ED by the United Nations Environment (July 2017) Programme(</w:t>
      </w:r>
      <w:hyperlink r:id="rId26" w:history="1">
        <w:r w:rsidRPr="00CF113A">
          <w:rPr>
            <w:rStyle w:val="Hyperlink"/>
            <w:lang w:val="en"/>
          </w:rPr>
          <w:t>http://wedocs.unep.org/bitstream/handle/20.500.11822/25634/edc_report2.pdf?sequence=1&amp;isAllowed=y</w:t>
        </w:r>
      </w:hyperlink>
      <w:r>
        <w:rPr>
          <w:lang w:val="en"/>
        </w:rPr>
        <w:t xml:space="preserve"> and  </w:t>
      </w:r>
      <w:r w:rsidRPr="00AF22F1">
        <w:rPr>
          <w:lang w:val="en"/>
        </w:rPr>
        <w:t>https://wedocs.unep.org/bitstream/handle/20.500.11822/25635/edc_report2_factsheet.pdf?sequence=1&amp;isAllowed=y</w:t>
      </w:r>
      <w:r>
        <w:rPr>
          <w:lang w:val="en"/>
        </w:rPr>
        <w:t>)</w:t>
      </w:r>
    </w:p>
    <w:p w14:paraId="765C3C8C" w14:textId="77777777" w:rsidR="00D64A3F" w:rsidRPr="00113547" w:rsidRDefault="00D64A3F" w:rsidP="00D64A3F">
      <w:pPr>
        <w:spacing w:line="260" w:lineRule="atLeast"/>
        <w:jc w:val="both"/>
        <w:rPr>
          <w:lang w:val="en" w:eastAsia="en-US"/>
        </w:rPr>
      </w:pPr>
    </w:p>
    <w:p w14:paraId="4B8BBF6B" w14:textId="24002297" w:rsidR="00D64A3F" w:rsidRDefault="00D64A3F" w:rsidP="008A6ADA">
      <w:pPr>
        <w:shd w:val="clear" w:color="auto" w:fill="FFFFFF"/>
        <w:jc w:val="both"/>
        <w:rPr>
          <w:lang w:val="en"/>
        </w:rPr>
      </w:pPr>
      <w:r>
        <w:t xml:space="preserve">Only </w:t>
      </w:r>
      <w:r w:rsidRPr="00113547">
        <w:t>the co-formulant</w:t>
      </w:r>
      <w:r>
        <w:t xml:space="preserve"> </w:t>
      </w:r>
      <w:r w:rsidRPr="008127EF">
        <w:rPr>
          <w:szCs w:val="24"/>
        </w:rPr>
        <w:t>2,6-di-tert-Butyl-p-cresol</w:t>
      </w:r>
      <w:r w:rsidRPr="00113547">
        <w:t xml:space="preserve"> triggered an alert for ED property</w:t>
      </w:r>
      <w:r>
        <w:t>. This co-formulant is included in the United Nations Environment Programme</w:t>
      </w:r>
      <w:r w:rsidRPr="00113547">
        <w:t xml:space="preserve">. </w:t>
      </w:r>
      <w:r>
        <w:t xml:space="preserve">And this is the same co-formulant that raised a concern </w:t>
      </w:r>
      <w:r w:rsidRPr="00CE18A0">
        <w:t>based on the available toxicological information</w:t>
      </w:r>
      <w:r>
        <w:t xml:space="preserve">, see above. </w:t>
      </w:r>
      <w:r w:rsidRPr="008127EF">
        <w:rPr>
          <w:szCs w:val="24"/>
        </w:rPr>
        <w:t>CA NL co</w:t>
      </w:r>
      <w:r>
        <w:rPr>
          <w:szCs w:val="24"/>
        </w:rPr>
        <w:t>n</w:t>
      </w:r>
      <w:r w:rsidRPr="008127EF">
        <w:rPr>
          <w:szCs w:val="24"/>
        </w:rPr>
        <w:t>siders that the ED assessment should await the outcome of the discussions at EU level</w:t>
      </w:r>
      <w:r>
        <w:t xml:space="preserve">. </w:t>
      </w:r>
      <w:r w:rsidRPr="008127EF">
        <w:rPr>
          <w:szCs w:val="24"/>
        </w:rPr>
        <w:t xml:space="preserve">If </w:t>
      </w:r>
      <w:r>
        <w:rPr>
          <w:szCs w:val="24"/>
        </w:rPr>
        <w:t xml:space="preserve">this co-formulant </w:t>
      </w:r>
      <w:r w:rsidRPr="008127EF">
        <w:rPr>
          <w:szCs w:val="24"/>
        </w:rPr>
        <w:t xml:space="preserve">is concluded to possess ED potency the authorisation granted for </w:t>
      </w:r>
      <w:r w:rsidR="00B1491E" w:rsidRPr="00113547">
        <w:rPr>
          <w:rFonts w:eastAsia="Times New Roman,Calibri" w:cs="Times New Roman,Calibri"/>
          <w:lang w:eastAsia="en-US"/>
        </w:rPr>
        <w:t>BIOPREN 5 EC LARVICIDE CONCENTRATE</w:t>
      </w:r>
      <w:r w:rsidR="00B1491E">
        <w:rPr>
          <w:rFonts w:eastAsia="Times New Roman,Calibri" w:cs="Times New Roman,Calibri"/>
          <w:lang w:eastAsia="en-US"/>
        </w:rPr>
        <w:t xml:space="preserve"> </w:t>
      </w:r>
      <w:r w:rsidRPr="008127EF">
        <w:rPr>
          <w:szCs w:val="24"/>
        </w:rPr>
        <w:t>needs to be re-evaluated.</w:t>
      </w:r>
      <w:r>
        <w:t xml:space="preserve"> </w:t>
      </w:r>
    </w:p>
    <w:p w14:paraId="38D2CFD2" w14:textId="77777777" w:rsidR="00D64A3F" w:rsidRPr="00D64A3F" w:rsidRDefault="00D64A3F" w:rsidP="00090E1E">
      <w:pPr>
        <w:rPr>
          <w:rFonts w:eastAsia="Calibri"/>
          <w:lang w:val="en" w:eastAsia="en-US"/>
        </w:rPr>
      </w:pPr>
    </w:p>
    <w:sectPr w:rsidR="00D64A3F" w:rsidRPr="00D64A3F" w:rsidSect="00BC06D1">
      <w:endnotePr>
        <w:numFmt w:val="decimal"/>
      </w:endnotePr>
      <w:pgSz w:w="11907" w:h="16840" w:code="9"/>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DC52" w14:textId="77777777" w:rsidR="00F01E71" w:rsidRDefault="00F01E71">
      <w:pPr>
        <w:spacing w:before="510"/>
        <w:rPr>
          <w:color w:val="FFFFFF"/>
        </w:rPr>
      </w:pPr>
      <w:r>
        <w:rPr>
          <w:color w:val="FFFFFF"/>
        </w:rPr>
        <w:separator/>
      </w:r>
    </w:p>
  </w:endnote>
  <w:endnote w:type="continuationSeparator" w:id="0">
    <w:p w14:paraId="7D3C73B3" w14:textId="77777777" w:rsidR="00F01E71" w:rsidRDefault="00F01E71">
      <w:pPr>
        <w:spacing w:before="510"/>
        <w:rPr>
          <w:color w:val="FFFFFF"/>
        </w:rPr>
      </w:pPr>
      <w:r>
        <w:rPr>
          <w:color w:val="FFFFFF"/>
        </w:rPr>
        <w:separator/>
      </w:r>
    </w:p>
  </w:endnote>
  <w:endnote w:type="continuationNotice" w:id="1">
    <w:p w14:paraId="21489D1F" w14:textId="77777777" w:rsidR="00F01E71" w:rsidRDefault="00F01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Calibr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Century Gothic"/>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Calibr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Arial,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952F" w14:textId="771A35A9" w:rsidR="00F01E71" w:rsidRPr="004E5875" w:rsidRDefault="00F01E71">
    <w:pPr>
      <w:pStyle w:val="Footer"/>
      <w:jc w:val="right"/>
      <w:rPr>
        <w:rFonts w:ascii="Verdana" w:hAnsi="Verdana"/>
        <w:sz w:val="18"/>
      </w:rPr>
    </w:pPr>
    <w:r w:rsidRPr="004E5875">
      <w:rPr>
        <w:rFonts w:ascii="Verdana" w:hAnsi="Verdana"/>
        <w:noProof w:val="0"/>
        <w:sz w:val="18"/>
      </w:rPr>
      <w:fldChar w:fldCharType="begin"/>
    </w:r>
    <w:r w:rsidRPr="004E5875">
      <w:rPr>
        <w:rFonts w:ascii="Verdana" w:hAnsi="Verdana"/>
        <w:sz w:val="18"/>
      </w:rPr>
      <w:instrText xml:space="preserve"> PAGE   \* MERGEFORMAT </w:instrText>
    </w:r>
    <w:r w:rsidRPr="004E5875">
      <w:rPr>
        <w:rFonts w:ascii="Verdana" w:hAnsi="Verdana"/>
        <w:noProof w:val="0"/>
        <w:sz w:val="18"/>
      </w:rPr>
      <w:fldChar w:fldCharType="separate"/>
    </w:r>
    <w:r>
      <w:rPr>
        <w:rFonts w:ascii="Verdana" w:hAnsi="Verdana"/>
        <w:sz w:val="18"/>
      </w:rPr>
      <w:t>52</w:t>
    </w:r>
    <w:r w:rsidRPr="004E5875">
      <w:rPr>
        <w:rFonts w:ascii="Verdana" w:hAnsi="Verdana"/>
        <w:sz w:val="18"/>
      </w:rPr>
      <w:fldChar w:fldCharType="end"/>
    </w:r>
  </w:p>
  <w:p w14:paraId="595BF383" w14:textId="77777777" w:rsidR="00F01E71" w:rsidRDefault="00F01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A4EF" w14:textId="77777777" w:rsidR="00F01E71" w:rsidRDefault="00F01E71">
      <w:pPr>
        <w:spacing w:before="510"/>
        <w:rPr>
          <w:color w:val="FFFFFF"/>
        </w:rPr>
      </w:pPr>
      <w:r>
        <w:separator/>
      </w:r>
    </w:p>
  </w:footnote>
  <w:footnote w:type="continuationSeparator" w:id="0">
    <w:p w14:paraId="23A65C4C" w14:textId="77777777" w:rsidR="00F01E71" w:rsidRDefault="00F01E71">
      <w:pPr>
        <w:spacing w:before="510"/>
        <w:rPr>
          <w:color w:val="FFFFFF"/>
        </w:rPr>
      </w:pPr>
      <w:r>
        <w:rPr>
          <w:color w:val="FFFFFF"/>
        </w:rPr>
        <w:separator/>
      </w:r>
    </w:p>
  </w:footnote>
  <w:footnote w:type="continuationNotice" w:id="1">
    <w:p w14:paraId="79D5F3E3" w14:textId="77777777" w:rsidR="00F01E71" w:rsidRDefault="00F01E71"/>
  </w:footnote>
  <w:footnote w:id="2">
    <w:p w14:paraId="76F1009C" w14:textId="77777777" w:rsidR="00F01E71" w:rsidRDefault="00F01E71" w:rsidP="00234C10">
      <w:pPr>
        <w:pStyle w:val="FootnoteText"/>
      </w:pPr>
      <w:r>
        <w:rPr>
          <w:rStyle w:val="FootnoteReference"/>
        </w:rPr>
        <w:footnoteRef/>
      </w:r>
      <w:r>
        <w:t xml:space="preserve"> </w:t>
      </w:r>
      <w:r w:rsidRPr="00AE7474">
        <w:rPr>
          <w:sz w:val="16"/>
          <w:szCs w:val="16"/>
        </w:rPr>
        <w:t xml:space="preserve">Please fill in here the </w:t>
      </w:r>
      <w:r>
        <w:rPr>
          <w:sz w:val="16"/>
          <w:szCs w:val="16"/>
        </w:rPr>
        <w:t xml:space="preserve">identifying </w:t>
      </w:r>
      <w:r w:rsidRPr="00F43417">
        <w:rPr>
          <w:sz w:val="16"/>
          <w:szCs w:val="16"/>
        </w:rPr>
        <w:t>product name from R4BP</w:t>
      </w:r>
      <w:r>
        <w:rPr>
          <w:sz w:val="16"/>
          <w:szCs w:val="16"/>
        </w:rPr>
        <w:t>.</w:t>
      </w:r>
      <w:r w:rsidRPr="0047317D">
        <w:rPr>
          <w:sz w:val="16"/>
          <w:szCs w:val="16"/>
        </w:rPr>
        <w:t xml:space="preserve"> </w:t>
      </w:r>
    </w:p>
  </w:footnote>
  <w:footnote w:id="3">
    <w:p w14:paraId="38E2B14C" w14:textId="77777777" w:rsidR="00F01E71" w:rsidRDefault="00F01E71"/>
    <w:p w14:paraId="1FFB23F3" w14:textId="38CDB55F" w:rsidR="00F01E71" w:rsidRDefault="00F01E71" w:rsidP="0062406C">
      <w:pPr>
        <w:pStyle w:val="FootnoteText"/>
      </w:pPr>
    </w:p>
  </w:footnote>
  <w:footnote w:id="4">
    <w:p w14:paraId="78B5012E" w14:textId="77777777" w:rsidR="00F01E71" w:rsidRPr="000C0B53" w:rsidRDefault="00F01E71" w:rsidP="00D77ED5">
      <w:pPr>
        <w:pStyle w:val="THESISTEXT"/>
        <w:spacing w:after="0" w:line="240" w:lineRule="auto"/>
        <w:rPr>
          <w:rFonts w:ascii="Verdana" w:hAnsi="Verdana"/>
          <w:bCs/>
          <w:noProof/>
          <w:sz w:val="22"/>
          <w:szCs w:val="22"/>
        </w:rPr>
      </w:pPr>
      <w:r>
        <w:rPr>
          <w:rStyle w:val="FootnoteReference"/>
        </w:rPr>
        <w:footnoteRef/>
      </w:r>
      <w:r>
        <w:t xml:space="preserve"> </w:t>
      </w:r>
      <w:r w:rsidRPr="00D77ED5">
        <w:rPr>
          <w:rFonts w:ascii="Verdana" w:hAnsi="Verdana"/>
          <w:bCs/>
          <w:noProof/>
          <w:sz w:val="20"/>
          <w:szCs w:val="22"/>
          <w:lang w:eastAsia="de-DE"/>
        </w:rPr>
        <w:t xml:space="preserve">Dryden, M. W. </w:t>
      </w:r>
      <w:bookmarkStart w:id="1447" w:name="_Hlk49263533"/>
      <w:r w:rsidRPr="00D77ED5">
        <w:rPr>
          <w:rFonts w:ascii="Verdana" w:hAnsi="Verdana"/>
          <w:bCs/>
          <w:noProof/>
          <w:sz w:val="20"/>
          <w:szCs w:val="22"/>
          <w:lang w:eastAsia="de-DE"/>
        </w:rPr>
        <w:t>&amp;</w:t>
      </w:r>
      <w:bookmarkEnd w:id="1447"/>
      <w:r w:rsidRPr="00D77ED5">
        <w:rPr>
          <w:rFonts w:ascii="Verdana" w:hAnsi="Verdana"/>
          <w:bCs/>
          <w:noProof/>
          <w:sz w:val="20"/>
          <w:szCs w:val="22"/>
          <w:lang w:eastAsia="de-DE"/>
        </w:rPr>
        <w:t xml:space="preserve"> Rust, M. K. (1994) The cat flea: biology, ecology and control. Veterinary Parasitology 52, 1–19.</w:t>
      </w:r>
      <w:r w:rsidRPr="000C0B53">
        <w:rPr>
          <w:rFonts w:ascii="Verdana" w:hAnsi="Verdana"/>
          <w:bCs/>
          <w:noProof/>
          <w:sz w:val="22"/>
          <w:szCs w:val="22"/>
        </w:rPr>
        <w:t xml:space="preserve"> </w:t>
      </w:r>
    </w:p>
    <w:p w14:paraId="2C72B3F4" w14:textId="715520C0" w:rsidR="00F01E71" w:rsidRPr="00F83AC0" w:rsidRDefault="00F01E71">
      <w:pPr>
        <w:pStyle w:val="FootnoteText"/>
      </w:pPr>
    </w:p>
  </w:footnote>
  <w:footnote w:id="5">
    <w:p w14:paraId="1F4C1EE9" w14:textId="77777777" w:rsidR="00F01E71" w:rsidRPr="000C0B53" w:rsidRDefault="00F01E71" w:rsidP="00D77ED5">
      <w:pPr>
        <w:pStyle w:val="THESISTEXT"/>
        <w:spacing w:after="0" w:line="240" w:lineRule="auto"/>
        <w:rPr>
          <w:rFonts w:ascii="Verdana" w:hAnsi="Verdana"/>
          <w:bCs/>
          <w:noProof/>
          <w:sz w:val="22"/>
          <w:szCs w:val="22"/>
        </w:rPr>
      </w:pPr>
      <w:r>
        <w:rPr>
          <w:rStyle w:val="FootnoteReference"/>
        </w:rPr>
        <w:footnoteRef/>
      </w:r>
      <w:r>
        <w:t xml:space="preserve"> </w:t>
      </w:r>
      <w:r w:rsidRPr="00D77ED5">
        <w:rPr>
          <w:rFonts w:ascii="Verdana" w:hAnsi="Verdana"/>
          <w:bCs/>
          <w:noProof/>
          <w:sz w:val="20"/>
          <w:szCs w:val="22"/>
          <w:lang w:eastAsia="de-DE"/>
        </w:rPr>
        <w:t>Marchiondo, A. A., Meola, S. M., Palma, K. G., Slusser, J. H. &amp; Meolla, R. W. (1999) Chorion formation and ultrastructure of the egg of the cat flea (Siphonaptera: Pulicidae). Journal of Medical Entomology 36, 149-157.</w:t>
      </w:r>
    </w:p>
    <w:p w14:paraId="783374B5" w14:textId="53F35BFF" w:rsidR="00F01E71" w:rsidRPr="00D77ED5" w:rsidRDefault="00F01E71" w:rsidP="00C0073D">
      <w:pPr>
        <w:pStyle w:val="FootnoteText"/>
        <w:ind w:left="0" w:firstLine="0"/>
      </w:pPr>
    </w:p>
  </w:footnote>
  <w:footnote w:id="6">
    <w:p w14:paraId="000FEC36" w14:textId="77777777" w:rsidR="00F01E71" w:rsidRPr="000C0B53" w:rsidRDefault="00F01E71" w:rsidP="00D77ED5">
      <w:pPr>
        <w:rPr>
          <w:bCs/>
          <w:szCs w:val="22"/>
        </w:rPr>
      </w:pPr>
      <w:r>
        <w:rPr>
          <w:rStyle w:val="FootnoteReference"/>
        </w:rPr>
        <w:footnoteRef/>
      </w:r>
      <w:r>
        <w:t xml:space="preserve"> </w:t>
      </w:r>
      <w:r w:rsidRPr="000C0B53">
        <w:rPr>
          <w:bCs/>
          <w:szCs w:val="22"/>
        </w:rPr>
        <w:t xml:space="preserve">Rust, M. K. &amp; Dryden, M. W. (1997) The Biology, Ecology, and Management of the Cat Flea. </w:t>
      </w:r>
      <w:r w:rsidRPr="000C0B53">
        <w:rPr>
          <w:bCs/>
          <w:i/>
          <w:iCs/>
          <w:szCs w:val="22"/>
        </w:rPr>
        <w:t>Annual Review of Entomology</w:t>
      </w:r>
      <w:r w:rsidRPr="000C0B53">
        <w:rPr>
          <w:bCs/>
          <w:szCs w:val="22"/>
        </w:rPr>
        <w:t xml:space="preserve"> 42, 451–473.</w:t>
      </w:r>
    </w:p>
    <w:p w14:paraId="7F250F30" w14:textId="4F94346E" w:rsidR="00F01E71" w:rsidRPr="00D77ED5" w:rsidRDefault="00F01E71">
      <w:pPr>
        <w:pStyle w:val="FootnoteText"/>
      </w:pPr>
    </w:p>
  </w:footnote>
  <w:footnote w:id="7">
    <w:p w14:paraId="1825B5FD" w14:textId="77777777" w:rsidR="00F01E71" w:rsidRDefault="00F01E71" w:rsidP="00C46CEC">
      <w:pPr>
        <w:pStyle w:val="FootnoteText"/>
      </w:pPr>
      <w:r>
        <w:rPr>
          <w:rStyle w:val="FootnoteReference"/>
        </w:rPr>
        <w:footnoteRef/>
      </w:r>
      <w:r>
        <w:t xml:space="preserve"> HEEG Opinion 13: Assessment of inhalation exposure of volatilised biocide active substance.</w:t>
      </w:r>
    </w:p>
  </w:footnote>
  <w:footnote w:id="8">
    <w:p w14:paraId="17B6DAC2" w14:textId="77777777" w:rsidR="00F01E71" w:rsidRPr="000A21F7" w:rsidRDefault="00F01E71" w:rsidP="00F950F1">
      <w:pPr>
        <w:pStyle w:val="FootnoteText"/>
        <w:jc w:val="both"/>
        <w:rPr>
          <w:sz w:val="16"/>
          <w:szCs w:val="16"/>
        </w:rPr>
      </w:pPr>
      <w:r w:rsidRPr="00081E1F">
        <w:rPr>
          <w:rStyle w:val="FootnoteReference"/>
        </w:rPr>
        <w:footnoteRef/>
      </w:r>
      <w:r w:rsidRPr="000A21F7">
        <w:rPr>
          <w:sz w:val="16"/>
          <w:szCs w:val="16"/>
        </w:rPr>
        <w:t xml:space="preserve"> When an annex in not relevant, please do not delete the title, but indicate the reason why the annex should not be included.</w:t>
      </w:r>
    </w:p>
  </w:footnote>
  <w:footnote w:id="9">
    <w:p w14:paraId="2E1E8089" w14:textId="77777777" w:rsidR="00F01E71" w:rsidRDefault="00F01E71" w:rsidP="00F950F1">
      <w:pPr>
        <w:pStyle w:val="FootnoteText"/>
        <w:jc w:val="both"/>
      </w:pPr>
      <w:r>
        <w:rPr>
          <w:rStyle w:val="FootnoteReference"/>
        </w:rPr>
        <w:footnoteRef/>
      </w:r>
      <w:r>
        <w:t xml:space="preserve"> </w:t>
      </w:r>
      <w:r w:rsidRPr="00094514">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F01E71" w:rsidRPr="00A53BD0" w14:paraId="1FBA9829" w14:textId="77777777" w:rsidTr="6E72B8D2">
      <w:tc>
        <w:tcPr>
          <w:tcW w:w="1276" w:type="dxa"/>
          <w:tcBorders>
            <w:top w:val="nil"/>
            <w:left w:val="nil"/>
            <w:bottom w:val="single" w:sz="4" w:space="0" w:color="000000" w:themeColor="text1"/>
            <w:right w:val="nil"/>
          </w:tcBorders>
          <w:vAlign w:val="center"/>
        </w:tcPr>
        <w:p w14:paraId="11E20AEC" w14:textId="5B46764F" w:rsidR="00F01E71" w:rsidRPr="00A53BD0" w:rsidRDefault="00F01E71" w:rsidP="004501D0">
          <w:pPr>
            <w:widowControl w:val="0"/>
            <w:autoSpaceDE w:val="0"/>
            <w:autoSpaceDN w:val="0"/>
            <w:adjustRightInd w:val="0"/>
            <w:rPr>
              <w:rFonts w:cs="Times"/>
              <w:sz w:val="18"/>
              <w:szCs w:val="18"/>
            </w:rPr>
          </w:pPr>
          <w:r w:rsidRPr="6E72B8D2">
            <w:rPr>
              <w:rFonts w:ascii="Times" w:eastAsia="Times" w:hAnsi="Times" w:cs="Times"/>
              <w:color w:val="000000" w:themeColor="text1"/>
              <w:sz w:val="18"/>
              <w:szCs w:val="18"/>
            </w:rPr>
            <w:t>NL</w:t>
          </w:r>
        </w:p>
      </w:tc>
      <w:tc>
        <w:tcPr>
          <w:tcW w:w="5528" w:type="dxa"/>
          <w:tcBorders>
            <w:top w:val="nil"/>
            <w:left w:val="nil"/>
            <w:bottom w:val="single" w:sz="4" w:space="0" w:color="000000" w:themeColor="text1"/>
            <w:right w:val="nil"/>
          </w:tcBorders>
          <w:vAlign w:val="center"/>
        </w:tcPr>
        <w:p w14:paraId="55935344" w14:textId="404D07CD" w:rsidR="00F01E71" w:rsidRPr="00A53BD0" w:rsidRDefault="00F01E71" w:rsidP="00922E8F">
          <w:pPr>
            <w:widowControl w:val="0"/>
            <w:autoSpaceDE w:val="0"/>
            <w:autoSpaceDN w:val="0"/>
            <w:adjustRightInd w:val="0"/>
            <w:jc w:val="center"/>
            <w:rPr>
              <w:rFonts w:cs="Times"/>
              <w:sz w:val="18"/>
              <w:szCs w:val="18"/>
            </w:rPr>
          </w:pPr>
          <w:r w:rsidRPr="6E72B8D2">
            <w:rPr>
              <w:rFonts w:ascii="Times" w:eastAsia="Times" w:hAnsi="Times" w:cs="Times"/>
              <w:color w:val="000000" w:themeColor="text1"/>
              <w:sz w:val="18"/>
              <w:szCs w:val="18"/>
            </w:rPr>
            <w:t>Biopren 5EC larvicide concentrate</w:t>
          </w:r>
        </w:p>
      </w:tc>
      <w:tc>
        <w:tcPr>
          <w:tcW w:w="2552" w:type="dxa"/>
          <w:tcBorders>
            <w:top w:val="nil"/>
            <w:left w:val="nil"/>
            <w:bottom w:val="single" w:sz="4" w:space="0" w:color="000000" w:themeColor="text1"/>
            <w:right w:val="nil"/>
          </w:tcBorders>
          <w:vAlign w:val="center"/>
        </w:tcPr>
        <w:p w14:paraId="6F7D3DA3" w14:textId="45E4CE5F" w:rsidR="00F01E71" w:rsidRPr="00A53BD0" w:rsidRDefault="00F01E71" w:rsidP="00922E8F">
          <w:pPr>
            <w:widowControl w:val="0"/>
            <w:autoSpaceDE w:val="0"/>
            <w:autoSpaceDN w:val="0"/>
            <w:adjustRightInd w:val="0"/>
            <w:jc w:val="center"/>
            <w:rPr>
              <w:rFonts w:cs="Times"/>
              <w:sz w:val="18"/>
              <w:szCs w:val="18"/>
            </w:rPr>
          </w:pPr>
          <w:r w:rsidRPr="6E72B8D2">
            <w:rPr>
              <w:rFonts w:ascii="Times" w:eastAsia="Times" w:hAnsi="Times" w:cs="Times"/>
              <w:color w:val="000000" w:themeColor="text1"/>
              <w:sz w:val="18"/>
              <w:szCs w:val="18"/>
            </w:rPr>
            <w:t>PT 18</w:t>
          </w:r>
        </w:p>
      </w:tc>
    </w:tr>
  </w:tbl>
  <w:p w14:paraId="6C07F3CB" w14:textId="77777777" w:rsidR="00F01E71" w:rsidRDefault="00F0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pStyle w:val="SFHeader2101"/>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2" w15:restartNumberingAfterBreak="0">
    <w:nsid w:val="19517815"/>
    <w:multiLevelType w:val="hybridMultilevel"/>
    <w:tmpl w:val="7ECCDAAE"/>
    <w:lvl w:ilvl="0" w:tplc="26481950">
      <w:numFmt w:val="bullet"/>
      <w:lvlText w:val="-"/>
      <w:lvlJc w:val="left"/>
      <w:pPr>
        <w:ind w:left="720" w:hanging="360"/>
      </w:pPr>
      <w:rPr>
        <w:rFonts w:ascii="Verdana" w:eastAsia="Times New Roman,Calibri" w:hAnsi="Verdana" w:cs="Times New Roman,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EC474D6"/>
    <w:multiLevelType w:val="multilevel"/>
    <w:tmpl w:val="2B6E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562FF"/>
    <w:multiLevelType w:val="hybridMultilevel"/>
    <w:tmpl w:val="2F009696"/>
    <w:lvl w:ilvl="0" w:tplc="00F886F6">
      <w:start w:val="5"/>
      <w:numFmt w:val="bullet"/>
      <w:lvlText w:val="-"/>
      <w:lvlJc w:val="left"/>
      <w:pPr>
        <w:ind w:left="720" w:hanging="360"/>
      </w:pPr>
      <w:rPr>
        <w:rFonts w:ascii="Verdana" w:eastAsia="Times New Roman,Calibri" w:hAnsi="Verdana" w:cs="Times New Roman,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C74839"/>
    <w:multiLevelType w:val="hybridMultilevel"/>
    <w:tmpl w:val="3DA2EB6A"/>
    <w:lvl w:ilvl="0" w:tplc="065E99B4">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8224F"/>
    <w:multiLevelType w:val="hybridMultilevel"/>
    <w:tmpl w:val="B78CF044"/>
    <w:lvl w:ilvl="0" w:tplc="0D0A8DA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FC5CE6"/>
    <w:multiLevelType w:val="hybridMultilevel"/>
    <w:tmpl w:val="7A64F4CE"/>
    <w:lvl w:ilvl="0" w:tplc="04130001">
      <w:start w:val="1"/>
      <w:numFmt w:val="bullet"/>
      <w:lvlText w:val=""/>
      <w:lvlJc w:val="left"/>
      <w:pPr>
        <w:ind w:left="720" w:hanging="360"/>
      </w:pPr>
      <w:rPr>
        <w:rFonts w:ascii="Symbol" w:hAnsi="Symbol" w:hint="default"/>
      </w:rPr>
    </w:lvl>
    <w:lvl w:ilvl="1" w:tplc="32600178">
      <w:numFmt w:val="bullet"/>
      <w:lvlText w:val="•"/>
      <w:lvlJc w:val="left"/>
      <w:pPr>
        <w:ind w:left="1440" w:hanging="360"/>
      </w:pPr>
      <w:rPr>
        <w:rFonts w:ascii="Verdana" w:eastAsia="Times New Roman" w:hAnsi="Verdana"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4B504A7"/>
    <w:multiLevelType w:val="hybridMultilevel"/>
    <w:tmpl w:val="AC40B2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71246F9"/>
    <w:multiLevelType w:val="hybridMultilevel"/>
    <w:tmpl w:val="EEAE52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B7FD4"/>
    <w:multiLevelType w:val="hybridMultilevel"/>
    <w:tmpl w:val="1CD0BEB6"/>
    <w:lvl w:ilvl="0" w:tplc="08090001">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94AD6"/>
    <w:multiLevelType w:val="multilevel"/>
    <w:tmpl w:val="3E00DFB8"/>
    <w:lvl w:ilvl="0">
      <w:start w:val="1"/>
      <w:numFmt w:val="decimal"/>
      <w:pStyle w:val="Heading1"/>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28"/>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sz w:val="24"/>
        <w:lang w:val="de-DE"/>
      </w:rPr>
    </w:lvl>
    <w:lvl w:ilvl="2">
      <w:start w:val="1"/>
      <w:numFmt w:val="decimal"/>
      <w:pStyle w:val="Heading3"/>
      <w:lvlText w:val="%1.%2.%3"/>
      <w:lvlJc w:val="left"/>
      <w:pPr>
        <w:ind w:left="7383" w:hanging="720"/>
      </w:pPr>
    </w:lvl>
    <w:lvl w:ilvl="3">
      <w:start w:val="1"/>
      <w:numFmt w:val="decimal"/>
      <w:pStyle w:val="Heading4"/>
      <w:lvlText w:val="%1.%2.%3.%4"/>
      <w:lvlJc w:val="left"/>
      <w:pPr>
        <w:ind w:left="157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0344A3"/>
    <w:multiLevelType w:val="hybridMultilevel"/>
    <w:tmpl w:val="A66628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980300D"/>
    <w:multiLevelType w:val="hybridMultilevel"/>
    <w:tmpl w:val="20FA92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A7311A5"/>
    <w:multiLevelType w:val="hybridMultilevel"/>
    <w:tmpl w:val="DD243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235333"/>
    <w:multiLevelType w:val="hybridMultilevel"/>
    <w:tmpl w:val="5664B7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17" w15:restartNumberingAfterBreak="0">
    <w:nsid w:val="7FED6AE3"/>
    <w:multiLevelType w:val="multilevel"/>
    <w:tmpl w:val="0BCE5E96"/>
    <w:lvl w:ilvl="0">
      <w:start w:val="1"/>
      <w:numFmt w:val="decimal"/>
      <w:pStyle w:val="Tabletitle"/>
      <w:lvlText w:val="Table %1:"/>
      <w:lvlJc w:val="lef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
  </w:num>
  <w:num w:numId="3">
    <w:abstractNumId w:val="10"/>
  </w:num>
  <w:num w:numId="4">
    <w:abstractNumId w:val="11"/>
  </w:num>
  <w:num w:numId="5">
    <w:abstractNumId w:val="14"/>
  </w:num>
  <w:num w:numId="6">
    <w:abstractNumId w:val="9"/>
  </w:num>
  <w:num w:numId="7">
    <w:abstractNumId w:val="5"/>
  </w:num>
  <w:num w:numId="8">
    <w:abstractNumId w:val="6"/>
  </w:num>
  <w:num w:numId="9">
    <w:abstractNumId w:val="17"/>
  </w:num>
  <w:num w:numId="10">
    <w:abstractNumId w:val="4"/>
  </w:num>
  <w:num w:numId="11">
    <w:abstractNumId w:val="3"/>
  </w:num>
  <w:num w:numId="12">
    <w:abstractNumId w:val="2"/>
  </w:num>
  <w:num w:numId="13">
    <w:abstractNumId w:val="7"/>
  </w:num>
  <w:num w:numId="14">
    <w:abstractNumId w:val="8"/>
  </w:num>
  <w:num w:numId="15">
    <w:abstractNumId w:val="13"/>
  </w:num>
  <w:num w:numId="16">
    <w:abstractNumId w:val="15"/>
  </w:num>
  <w:num w:numId="17">
    <w:abstractNumId w:val="12"/>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activeWritingStyle w:appName="MSWord" w:lang="de-DE" w:vendorID="9" w:dllVersion="512" w:checkStyle="1"/>
  <w:activeWritingStyle w:appName="MSWord" w:lang="fr-FR" w:vendorID="9" w:dllVersion="512" w:checkStyle="1"/>
  <w:activeWritingStyle w:appName="MSWord" w:lang="it-IT" w:vendorID="3" w:dllVersion="517" w:checkStyle="1"/>
  <w:activeWritingStyle w:appName="MSWord" w:lang="fi-FI" w:vendorID="22" w:dllVersion="513" w:checkStyle="1"/>
  <w:activeWritingStyle w:appName="MSWord" w:lang="nl-NL" w:vendorID="1" w:dllVersion="512" w:checkStyle="1"/>
  <w:activeWritingStyle w:appName="MSWord" w:lang="sv-SE" w:vendorID="22" w:dllVersion="513" w:checkStyle="1"/>
  <w:activeWritingStyle w:appName="MSWord" w:lang="hu-HU" w:vendorID="7"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729"/>
  <w:hyphenationZone w:val="425"/>
  <w:doNotHyphenateCaps/>
  <w:drawingGridHorizontalSpacing w:val="28"/>
  <w:drawingGridVerticalSpacing w:val="28"/>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55649">
      <o:colormru v:ext="edit" colors="#eaeaea,#f8f8f8"/>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48"/>
    <w:rsid w:val="000001B2"/>
    <w:rsid w:val="00000258"/>
    <w:rsid w:val="00000F9E"/>
    <w:rsid w:val="000010F0"/>
    <w:rsid w:val="00001189"/>
    <w:rsid w:val="00001699"/>
    <w:rsid w:val="0000191D"/>
    <w:rsid w:val="00001FDF"/>
    <w:rsid w:val="000020E6"/>
    <w:rsid w:val="00002B08"/>
    <w:rsid w:val="00002CF9"/>
    <w:rsid w:val="0000301A"/>
    <w:rsid w:val="000035F2"/>
    <w:rsid w:val="000035F7"/>
    <w:rsid w:val="000047D9"/>
    <w:rsid w:val="00004AE4"/>
    <w:rsid w:val="00004E3B"/>
    <w:rsid w:val="0000535F"/>
    <w:rsid w:val="00005FE9"/>
    <w:rsid w:val="00006134"/>
    <w:rsid w:val="00006690"/>
    <w:rsid w:val="000069CB"/>
    <w:rsid w:val="00006ED8"/>
    <w:rsid w:val="00007424"/>
    <w:rsid w:val="00007554"/>
    <w:rsid w:val="00007744"/>
    <w:rsid w:val="0000798B"/>
    <w:rsid w:val="00007C0A"/>
    <w:rsid w:val="00010F46"/>
    <w:rsid w:val="0001110A"/>
    <w:rsid w:val="000119F1"/>
    <w:rsid w:val="00011B87"/>
    <w:rsid w:val="00011BC8"/>
    <w:rsid w:val="00012442"/>
    <w:rsid w:val="0001263C"/>
    <w:rsid w:val="00012668"/>
    <w:rsid w:val="000127C3"/>
    <w:rsid w:val="00012A22"/>
    <w:rsid w:val="00012CFC"/>
    <w:rsid w:val="0001374B"/>
    <w:rsid w:val="00013759"/>
    <w:rsid w:val="00013EA0"/>
    <w:rsid w:val="00014189"/>
    <w:rsid w:val="00014580"/>
    <w:rsid w:val="000147E1"/>
    <w:rsid w:val="00014913"/>
    <w:rsid w:val="00014A16"/>
    <w:rsid w:val="00014EAE"/>
    <w:rsid w:val="00015081"/>
    <w:rsid w:val="00015234"/>
    <w:rsid w:val="00015919"/>
    <w:rsid w:val="00015B3C"/>
    <w:rsid w:val="00015BB6"/>
    <w:rsid w:val="0001635D"/>
    <w:rsid w:val="00016A5C"/>
    <w:rsid w:val="00016FB7"/>
    <w:rsid w:val="000173E9"/>
    <w:rsid w:val="0001765B"/>
    <w:rsid w:val="000178E4"/>
    <w:rsid w:val="00017CF8"/>
    <w:rsid w:val="00020375"/>
    <w:rsid w:val="00020F85"/>
    <w:rsid w:val="00021093"/>
    <w:rsid w:val="00021166"/>
    <w:rsid w:val="000212A3"/>
    <w:rsid w:val="00021867"/>
    <w:rsid w:val="00021EB3"/>
    <w:rsid w:val="00022044"/>
    <w:rsid w:val="0002218C"/>
    <w:rsid w:val="000232C2"/>
    <w:rsid w:val="000233D1"/>
    <w:rsid w:val="000238AB"/>
    <w:rsid w:val="00023BF0"/>
    <w:rsid w:val="00023DCC"/>
    <w:rsid w:val="00024106"/>
    <w:rsid w:val="0002480C"/>
    <w:rsid w:val="00024B2B"/>
    <w:rsid w:val="00025132"/>
    <w:rsid w:val="00025204"/>
    <w:rsid w:val="00026386"/>
    <w:rsid w:val="00026BE5"/>
    <w:rsid w:val="00026DEA"/>
    <w:rsid w:val="000273D0"/>
    <w:rsid w:val="00027424"/>
    <w:rsid w:val="000277C4"/>
    <w:rsid w:val="00027CB4"/>
    <w:rsid w:val="000300EA"/>
    <w:rsid w:val="000304A3"/>
    <w:rsid w:val="00030B81"/>
    <w:rsid w:val="00030C07"/>
    <w:rsid w:val="00031344"/>
    <w:rsid w:val="000325D4"/>
    <w:rsid w:val="00032B57"/>
    <w:rsid w:val="00032B9D"/>
    <w:rsid w:val="00033510"/>
    <w:rsid w:val="00033D49"/>
    <w:rsid w:val="00033E5D"/>
    <w:rsid w:val="00033FFC"/>
    <w:rsid w:val="00034229"/>
    <w:rsid w:val="00034448"/>
    <w:rsid w:val="0003447C"/>
    <w:rsid w:val="00034630"/>
    <w:rsid w:val="0003466D"/>
    <w:rsid w:val="00034AFC"/>
    <w:rsid w:val="00034C71"/>
    <w:rsid w:val="00035243"/>
    <w:rsid w:val="0003571B"/>
    <w:rsid w:val="00035DB8"/>
    <w:rsid w:val="00036493"/>
    <w:rsid w:val="00036961"/>
    <w:rsid w:val="00036AF1"/>
    <w:rsid w:val="00037440"/>
    <w:rsid w:val="000400A4"/>
    <w:rsid w:val="00040525"/>
    <w:rsid w:val="0004056C"/>
    <w:rsid w:val="00040AA8"/>
    <w:rsid w:val="00040EB2"/>
    <w:rsid w:val="000414B9"/>
    <w:rsid w:val="00041FA4"/>
    <w:rsid w:val="00042473"/>
    <w:rsid w:val="000428D9"/>
    <w:rsid w:val="00042E61"/>
    <w:rsid w:val="00042FD7"/>
    <w:rsid w:val="000436F0"/>
    <w:rsid w:val="00043729"/>
    <w:rsid w:val="00043B93"/>
    <w:rsid w:val="00043C0F"/>
    <w:rsid w:val="0004440A"/>
    <w:rsid w:val="00044C7A"/>
    <w:rsid w:val="00044CE8"/>
    <w:rsid w:val="00044DE3"/>
    <w:rsid w:val="00045814"/>
    <w:rsid w:val="00045DB2"/>
    <w:rsid w:val="000461FF"/>
    <w:rsid w:val="00046253"/>
    <w:rsid w:val="0004638B"/>
    <w:rsid w:val="00046B88"/>
    <w:rsid w:val="00046D43"/>
    <w:rsid w:val="000477EE"/>
    <w:rsid w:val="000479FD"/>
    <w:rsid w:val="00047B1C"/>
    <w:rsid w:val="00050B49"/>
    <w:rsid w:val="00050D88"/>
    <w:rsid w:val="000512C8"/>
    <w:rsid w:val="0005161F"/>
    <w:rsid w:val="000521CE"/>
    <w:rsid w:val="0005237B"/>
    <w:rsid w:val="00052E4E"/>
    <w:rsid w:val="00052EA1"/>
    <w:rsid w:val="000536C8"/>
    <w:rsid w:val="000538EE"/>
    <w:rsid w:val="00053C24"/>
    <w:rsid w:val="00053E9E"/>
    <w:rsid w:val="00054C4F"/>
    <w:rsid w:val="00054C79"/>
    <w:rsid w:val="00054EC9"/>
    <w:rsid w:val="000553E1"/>
    <w:rsid w:val="00055F77"/>
    <w:rsid w:val="000560D9"/>
    <w:rsid w:val="00056C70"/>
    <w:rsid w:val="00056DA5"/>
    <w:rsid w:val="00057045"/>
    <w:rsid w:val="00057451"/>
    <w:rsid w:val="000576EE"/>
    <w:rsid w:val="00060258"/>
    <w:rsid w:val="0006097B"/>
    <w:rsid w:val="000609A3"/>
    <w:rsid w:val="00060A27"/>
    <w:rsid w:val="0006180A"/>
    <w:rsid w:val="000618A4"/>
    <w:rsid w:val="0006210C"/>
    <w:rsid w:val="000625FB"/>
    <w:rsid w:val="00062B38"/>
    <w:rsid w:val="000630A6"/>
    <w:rsid w:val="00063894"/>
    <w:rsid w:val="00064890"/>
    <w:rsid w:val="000653FE"/>
    <w:rsid w:val="000657F0"/>
    <w:rsid w:val="00066318"/>
    <w:rsid w:val="00066589"/>
    <w:rsid w:val="000668D5"/>
    <w:rsid w:val="00066A5D"/>
    <w:rsid w:val="00066BE6"/>
    <w:rsid w:val="0006768A"/>
    <w:rsid w:val="00067812"/>
    <w:rsid w:val="00067CD2"/>
    <w:rsid w:val="0007026C"/>
    <w:rsid w:val="000705F3"/>
    <w:rsid w:val="00070694"/>
    <w:rsid w:val="00070715"/>
    <w:rsid w:val="00070BBD"/>
    <w:rsid w:val="00070F56"/>
    <w:rsid w:val="00071403"/>
    <w:rsid w:val="000721D3"/>
    <w:rsid w:val="0007302C"/>
    <w:rsid w:val="00073823"/>
    <w:rsid w:val="00074466"/>
    <w:rsid w:val="00074E28"/>
    <w:rsid w:val="00075038"/>
    <w:rsid w:val="0007510A"/>
    <w:rsid w:val="0007547F"/>
    <w:rsid w:val="00075639"/>
    <w:rsid w:val="00075860"/>
    <w:rsid w:val="00075867"/>
    <w:rsid w:val="00075AAB"/>
    <w:rsid w:val="00075B26"/>
    <w:rsid w:val="00075CBB"/>
    <w:rsid w:val="00076042"/>
    <w:rsid w:val="00076312"/>
    <w:rsid w:val="00076B67"/>
    <w:rsid w:val="000772FE"/>
    <w:rsid w:val="00077C30"/>
    <w:rsid w:val="0008039B"/>
    <w:rsid w:val="00080D3A"/>
    <w:rsid w:val="00080F57"/>
    <w:rsid w:val="00080FB9"/>
    <w:rsid w:val="00081E1F"/>
    <w:rsid w:val="00081E68"/>
    <w:rsid w:val="000821B4"/>
    <w:rsid w:val="000825CF"/>
    <w:rsid w:val="00082653"/>
    <w:rsid w:val="000826FB"/>
    <w:rsid w:val="000830B7"/>
    <w:rsid w:val="000838A7"/>
    <w:rsid w:val="00083C17"/>
    <w:rsid w:val="00083C35"/>
    <w:rsid w:val="0008404F"/>
    <w:rsid w:val="000842C7"/>
    <w:rsid w:val="00084C94"/>
    <w:rsid w:val="00085959"/>
    <w:rsid w:val="00085D5C"/>
    <w:rsid w:val="000869FD"/>
    <w:rsid w:val="00086D13"/>
    <w:rsid w:val="000874E2"/>
    <w:rsid w:val="00087893"/>
    <w:rsid w:val="00090E1E"/>
    <w:rsid w:val="00091C50"/>
    <w:rsid w:val="00091CBF"/>
    <w:rsid w:val="00092E10"/>
    <w:rsid w:val="00093148"/>
    <w:rsid w:val="0009315F"/>
    <w:rsid w:val="00093214"/>
    <w:rsid w:val="000932AE"/>
    <w:rsid w:val="00093957"/>
    <w:rsid w:val="00094255"/>
    <w:rsid w:val="00094514"/>
    <w:rsid w:val="00094769"/>
    <w:rsid w:val="00094C9F"/>
    <w:rsid w:val="00094E5A"/>
    <w:rsid w:val="00094EF5"/>
    <w:rsid w:val="00096048"/>
    <w:rsid w:val="00096175"/>
    <w:rsid w:val="00096693"/>
    <w:rsid w:val="00096E89"/>
    <w:rsid w:val="00096ED0"/>
    <w:rsid w:val="00097617"/>
    <w:rsid w:val="0009789A"/>
    <w:rsid w:val="00097977"/>
    <w:rsid w:val="00097987"/>
    <w:rsid w:val="000A0893"/>
    <w:rsid w:val="000A0AC1"/>
    <w:rsid w:val="000A107A"/>
    <w:rsid w:val="000A1156"/>
    <w:rsid w:val="000A11FA"/>
    <w:rsid w:val="000A1883"/>
    <w:rsid w:val="000A206F"/>
    <w:rsid w:val="000A21F7"/>
    <w:rsid w:val="000A225F"/>
    <w:rsid w:val="000A2AFB"/>
    <w:rsid w:val="000A2D8F"/>
    <w:rsid w:val="000A39B8"/>
    <w:rsid w:val="000A3DBB"/>
    <w:rsid w:val="000A3EFE"/>
    <w:rsid w:val="000A4A78"/>
    <w:rsid w:val="000A54E6"/>
    <w:rsid w:val="000A5520"/>
    <w:rsid w:val="000A5E8D"/>
    <w:rsid w:val="000A6957"/>
    <w:rsid w:val="000A7814"/>
    <w:rsid w:val="000B02B4"/>
    <w:rsid w:val="000B0311"/>
    <w:rsid w:val="000B0521"/>
    <w:rsid w:val="000B0797"/>
    <w:rsid w:val="000B0936"/>
    <w:rsid w:val="000B0C0C"/>
    <w:rsid w:val="000B0DD9"/>
    <w:rsid w:val="000B0EDF"/>
    <w:rsid w:val="000B0FA4"/>
    <w:rsid w:val="000B16AF"/>
    <w:rsid w:val="000B24C4"/>
    <w:rsid w:val="000B3960"/>
    <w:rsid w:val="000B4014"/>
    <w:rsid w:val="000B4D4D"/>
    <w:rsid w:val="000B4EB0"/>
    <w:rsid w:val="000B4F00"/>
    <w:rsid w:val="000B5328"/>
    <w:rsid w:val="000B5864"/>
    <w:rsid w:val="000B5B31"/>
    <w:rsid w:val="000B5B36"/>
    <w:rsid w:val="000B5EB4"/>
    <w:rsid w:val="000B6507"/>
    <w:rsid w:val="000B66C3"/>
    <w:rsid w:val="000B72C1"/>
    <w:rsid w:val="000B7649"/>
    <w:rsid w:val="000B7C35"/>
    <w:rsid w:val="000C0839"/>
    <w:rsid w:val="000C08FA"/>
    <w:rsid w:val="000C1634"/>
    <w:rsid w:val="000C19C9"/>
    <w:rsid w:val="000C1EE1"/>
    <w:rsid w:val="000C2F95"/>
    <w:rsid w:val="000C3056"/>
    <w:rsid w:val="000C350A"/>
    <w:rsid w:val="000C3B9B"/>
    <w:rsid w:val="000C44FE"/>
    <w:rsid w:val="000C484C"/>
    <w:rsid w:val="000C4FEA"/>
    <w:rsid w:val="000C582D"/>
    <w:rsid w:val="000C6139"/>
    <w:rsid w:val="000C6507"/>
    <w:rsid w:val="000C6C22"/>
    <w:rsid w:val="000C6DF7"/>
    <w:rsid w:val="000C7118"/>
    <w:rsid w:val="000C7922"/>
    <w:rsid w:val="000D0025"/>
    <w:rsid w:val="000D0F59"/>
    <w:rsid w:val="000D13EB"/>
    <w:rsid w:val="000D1F76"/>
    <w:rsid w:val="000D2116"/>
    <w:rsid w:val="000D24D2"/>
    <w:rsid w:val="000D2563"/>
    <w:rsid w:val="000D2B0C"/>
    <w:rsid w:val="000D2C18"/>
    <w:rsid w:val="000D3429"/>
    <w:rsid w:val="000D3DBF"/>
    <w:rsid w:val="000D4149"/>
    <w:rsid w:val="000D4499"/>
    <w:rsid w:val="000D4863"/>
    <w:rsid w:val="000D4EB7"/>
    <w:rsid w:val="000D592B"/>
    <w:rsid w:val="000D5CCF"/>
    <w:rsid w:val="000D7C01"/>
    <w:rsid w:val="000D7C57"/>
    <w:rsid w:val="000D7D6C"/>
    <w:rsid w:val="000E0224"/>
    <w:rsid w:val="000E0567"/>
    <w:rsid w:val="000E0680"/>
    <w:rsid w:val="000E0967"/>
    <w:rsid w:val="000E0D43"/>
    <w:rsid w:val="000E1356"/>
    <w:rsid w:val="000E1D61"/>
    <w:rsid w:val="000E2119"/>
    <w:rsid w:val="000E3826"/>
    <w:rsid w:val="000E3CF6"/>
    <w:rsid w:val="000E462F"/>
    <w:rsid w:val="000E46AC"/>
    <w:rsid w:val="000E46AF"/>
    <w:rsid w:val="000E4BFD"/>
    <w:rsid w:val="000E51F3"/>
    <w:rsid w:val="000E5842"/>
    <w:rsid w:val="000E6D8A"/>
    <w:rsid w:val="000E7586"/>
    <w:rsid w:val="000E7A86"/>
    <w:rsid w:val="000E7C92"/>
    <w:rsid w:val="000E7C9C"/>
    <w:rsid w:val="000E7DC0"/>
    <w:rsid w:val="000F0A44"/>
    <w:rsid w:val="000F0CB9"/>
    <w:rsid w:val="000F11B3"/>
    <w:rsid w:val="000F14CA"/>
    <w:rsid w:val="000F2056"/>
    <w:rsid w:val="000F265E"/>
    <w:rsid w:val="000F276A"/>
    <w:rsid w:val="000F2ED3"/>
    <w:rsid w:val="000F3381"/>
    <w:rsid w:val="000F3BB2"/>
    <w:rsid w:val="000F3CA6"/>
    <w:rsid w:val="000F3F07"/>
    <w:rsid w:val="000F3F14"/>
    <w:rsid w:val="000F4206"/>
    <w:rsid w:val="000F4EEF"/>
    <w:rsid w:val="000F58BB"/>
    <w:rsid w:val="000F5A85"/>
    <w:rsid w:val="000F5B29"/>
    <w:rsid w:val="000F65D7"/>
    <w:rsid w:val="000F7483"/>
    <w:rsid w:val="000F76F6"/>
    <w:rsid w:val="000F7927"/>
    <w:rsid w:val="000F7B23"/>
    <w:rsid w:val="000F7D5B"/>
    <w:rsid w:val="0010049E"/>
    <w:rsid w:val="00100656"/>
    <w:rsid w:val="00101611"/>
    <w:rsid w:val="00101A88"/>
    <w:rsid w:val="001020A4"/>
    <w:rsid w:val="001029A7"/>
    <w:rsid w:val="00102AC9"/>
    <w:rsid w:val="00102B56"/>
    <w:rsid w:val="00102B89"/>
    <w:rsid w:val="00102CE9"/>
    <w:rsid w:val="00102E0F"/>
    <w:rsid w:val="00103074"/>
    <w:rsid w:val="00103606"/>
    <w:rsid w:val="001044B3"/>
    <w:rsid w:val="00104673"/>
    <w:rsid w:val="00104782"/>
    <w:rsid w:val="001052B4"/>
    <w:rsid w:val="00105354"/>
    <w:rsid w:val="00105411"/>
    <w:rsid w:val="0010556E"/>
    <w:rsid w:val="00105684"/>
    <w:rsid w:val="00105AB7"/>
    <w:rsid w:val="00105F73"/>
    <w:rsid w:val="0010600A"/>
    <w:rsid w:val="00106450"/>
    <w:rsid w:val="00106553"/>
    <w:rsid w:val="00106F1C"/>
    <w:rsid w:val="00110086"/>
    <w:rsid w:val="00110A05"/>
    <w:rsid w:val="00110D08"/>
    <w:rsid w:val="00110ECE"/>
    <w:rsid w:val="00110F51"/>
    <w:rsid w:val="00111021"/>
    <w:rsid w:val="001110B3"/>
    <w:rsid w:val="001112EB"/>
    <w:rsid w:val="0011166E"/>
    <w:rsid w:val="00111678"/>
    <w:rsid w:val="0011228B"/>
    <w:rsid w:val="0011233C"/>
    <w:rsid w:val="001125F4"/>
    <w:rsid w:val="00112944"/>
    <w:rsid w:val="00112A3C"/>
    <w:rsid w:val="00113547"/>
    <w:rsid w:val="001137EF"/>
    <w:rsid w:val="00114099"/>
    <w:rsid w:val="00114A47"/>
    <w:rsid w:val="0011522F"/>
    <w:rsid w:val="00115805"/>
    <w:rsid w:val="001158D8"/>
    <w:rsid w:val="00116309"/>
    <w:rsid w:val="001163A4"/>
    <w:rsid w:val="00116472"/>
    <w:rsid w:val="00116994"/>
    <w:rsid w:val="00116A32"/>
    <w:rsid w:val="00116BF9"/>
    <w:rsid w:val="00117787"/>
    <w:rsid w:val="001177DC"/>
    <w:rsid w:val="001178A8"/>
    <w:rsid w:val="00117CA2"/>
    <w:rsid w:val="00117CAC"/>
    <w:rsid w:val="001205F5"/>
    <w:rsid w:val="001209B1"/>
    <w:rsid w:val="00121CE5"/>
    <w:rsid w:val="001224A7"/>
    <w:rsid w:val="00122533"/>
    <w:rsid w:val="001227BE"/>
    <w:rsid w:val="00122A96"/>
    <w:rsid w:val="00123035"/>
    <w:rsid w:val="00123403"/>
    <w:rsid w:val="00123717"/>
    <w:rsid w:val="00123874"/>
    <w:rsid w:val="001239A7"/>
    <w:rsid w:val="00124286"/>
    <w:rsid w:val="0012484C"/>
    <w:rsid w:val="00124E0E"/>
    <w:rsid w:val="00124F9B"/>
    <w:rsid w:val="0012542A"/>
    <w:rsid w:val="001255D0"/>
    <w:rsid w:val="00125A67"/>
    <w:rsid w:val="00125E94"/>
    <w:rsid w:val="001260CD"/>
    <w:rsid w:val="00126150"/>
    <w:rsid w:val="001266D4"/>
    <w:rsid w:val="0012692B"/>
    <w:rsid w:val="00126EAE"/>
    <w:rsid w:val="00127191"/>
    <w:rsid w:val="001272D6"/>
    <w:rsid w:val="001273D4"/>
    <w:rsid w:val="00127F91"/>
    <w:rsid w:val="00130257"/>
    <w:rsid w:val="0013027E"/>
    <w:rsid w:val="001306D0"/>
    <w:rsid w:val="00130797"/>
    <w:rsid w:val="0013091F"/>
    <w:rsid w:val="001309F9"/>
    <w:rsid w:val="00130CA1"/>
    <w:rsid w:val="00131532"/>
    <w:rsid w:val="00131996"/>
    <w:rsid w:val="00131B63"/>
    <w:rsid w:val="00131CB9"/>
    <w:rsid w:val="001325D8"/>
    <w:rsid w:val="00132611"/>
    <w:rsid w:val="001327BF"/>
    <w:rsid w:val="00133767"/>
    <w:rsid w:val="001338DA"/>
    <w:rsid w:val="00133DD4"/>
    <w:rsid w:val="00134294"/>
    <w:rsid w:val="001343CA"/>
    <w:rsid w:val="001345B8"/>
    <w:rsid w:val="00134904"/>
    <w:rsid w:val="00134F21"/>
    <w:rsid w:val="001350A2"/>
    <w:rsid w:val="00135184"/>
    <w:rsid w:val="00135DC3"/>
    <w:rsid w:val="001362BE"/>
    <w:rsid w:val="00136869"/>
    <w:rsid w:val="00136E2B"/>
    <w:rsid w:val="00137316"/>
    <w:rsid w:val="001377AD"/>
    <w:rsid w:val="00137E9E"/>
    <w:rsid w:val="00140CDB"/>
    <w:rsid w:val="00141151"/>
    <w:rsid w:val="00141B90"/>
    <w:rsid w:val="001422E1"/>
    <w:rsid w:val="00143416"/>
    <w:rsid w:val="001439DA"/>
    <w:rsid w:val="00143CA4"/>
    <w:rsid w:val="00143F5C"/>
    <w:rsid w:val="00144408"/>
    <w:rsid w:val="001449CE"/>
    <w:rsid w:val="00144CE6"/>
    <w:rsid w:val="0014559D"/>
    <w:rsid w:val="00145AD2"/>
    <w:rsid w:val="00145BD8"/>
    <w:rsid w:val="00146A02"/>
    <w:rsid w:val="00146E19"/>
    <w:rsid w:val="001470A8"/>
    <w:rsid w:val="00147BAE"/>
    <w:rsid w:val="00147DD1"/>
    <w:rsid w:val="00150349"/>
    <w:rsid w:val="00150796"/>
    <w:rsid w:val="00151BFD"/>
    <w:rsid w:val="00151FA4"/>
    <w:rsid w:val="001520D0"/>
    <w:rsid w:val="0015218D"/>
    <w:rsid w:val="00152518"/>
    <w:rsid w:val="0015283A"/>
    <w:rsid w:val="00153698"/>
    <w:rsid w:val="001544C1"/>
    <w:rsid w:val="001549FD"/>
    <w:rsid w:val="0015549B"/>
    <w:rsid w:val="001557DE"/>
    <w:rsid w:val="00155A0F"/>
    <w:rsid w:val="00155B8D"/>
    <w:rsid w:val="00155BDE"/>
    <w:rsid w:val="00155FF8"/>
    <w:rsid w:val="00156377"/>
    <w:rsid w:val="001566D7"/>
    <w:rsid w:val="0015689F"/>
    <w:rsid w:val="00156ED9"/>
    <w:rsid w:val="00156F4A"/>
    <w:rsid w:val="00156FA4"/>
    <w:rsid w:val="001601B5"/>
    <w:rsid w:val="0016024A"/>
    <w:rsid w:val="001608D7"/>
    <w:rsid w:val="00160CB4"/>
    <w:rsid w:val="00161168"/>
    <w:rsid w:val="001614EC"/>
    <w:rsid w:val="00162994"/>
    <w:rsid w:val="00162A76"/>
    <w:rsid w:val="00162D52"/>
    <w:rsid w:val="00162F23"/>
    <w:rsid w:val="0016318B"/>
    <w:rsid w:val="00163237"/>
    <w:rsid w:val="00163903"/>
    <w:rsid w:val="00163B0D"/>
    <w:rsid w:val="00163EDD"/>
    <w:rsid w:val="00164A54"/>
    <w:rsid w:val="00164F2B"/>
    <w:rsid w:val="0016571D"/>
    <w:rsid w:val="00165B56"/>
    <w:rsid w:val="00165C36"/>
    <w:rsid w:val="00166A1B"/>
    <w:rsid w:val="00166AF4"/>
    <w:rsid w:val="00166CF4"/>
    <w:rsid w:val="001674C9"/>
    <w:rsid w:val="00167A11"/>
    <w:rsid w:val="001701FC"/>
    <w:rsid w:val="001707D2"/>
    <w:rsid w:val="00170A34"/>
    <w:rsid w:val="00170F00"/>
    <w:rsid w:val="001714C2"/>
    <w:rsid w:val="00171B47"/>
    <w:rsid w:val="00171C54"/>
    <w:rsid w:val="0017264E"/>
    <w:rsid w:val="00172BCA"/>
    <w:rsid w:val="00172E9F"/>
    <w:rsid w:val="00172EB3"/>
    <w:rsid w:val="0017320F"/>
    <w:rsid w:val="0017369F"/>
    <w:rsid w:val="0017371D"/>
    <w:rsid w:val="00173866"/>
    <w:rsid w:val="001738A3"/>
    <w:rsid w:val="00173949"/>
    <w:rsid w:val="00173ADA"/>
    <w:rsid w:val="00173BE5"/>
    <w:rsid w:val="00173C5D"/>
    <w:rsid w:val="001748EF"/>
    <w:rsid w:val="00175343"/>
    <w:rsid w:val="00175CB5"/>
    <w:rsid w:val="00175EBD"/>
    <w:rsid w:val="00175F09"/>
    <w:rsid w:val="001766AB"/>
    <w:rsid w:val="00176737"/>
    <w:rsid w:val="001767CF"/>
    <w:rsid w:val="0017696E"/>
    <w:rsid w:val="0017698B"/>
    <w:rsid w:val="00176A6C"/>
    <w:rsid w:val="001770CA"/>
    <w:rsid w:val="001777AE"/>
    <w:rsid w:val="001777F7"/>
    <w:rsid w:val="0018029B"/>
    <w:rsid w:val="0018045E"/>
    <w:rsid w:val="00180493"/>
    <w:rsid w:val="001806C7"/>
    <w:rsid w:val="0018078C"/>
    <w:rsid w:val="00180944"/>
    <w:rsid w:val="001809B9"/>
    <w:rsid w:val="00180A31"/>
    <w:rsid w:val="00181437"/>
    <w:rsid w:val="00182389"/>
    <w:rsid w:val="0018276E"/>
    <w:rsid w:val="0018296C"/>
    <w:rsid w:val="00182AB2"/>
    <w:rsid w:val="00183010"/>
    <w:rsid w:val="001833E7"/>
    <w:rsid w:val="0018384C"/>
    <w:rsid w:val="00183F17"/>
    <w:rsid w:val="00184208"/>
    <w:rsid w:val="0018423C"/>
    <w:rsid w:val="00184DB2"/>
    <w:rsid w:val="00184E67"/>
    <w:rsid w:val="001857B0"/>
    <w:rsid w:val="00185EFA"/>
    <w:rsid w:val="001863D4"/>
    <w:rsid w:val="00186962"/>
    <w:rsid w:val="00186C4C"/>
    <w:rsid w:val="00187BE3"/>
    <w:rsid w:val="00187C0A"/>
    <w:rsid w:val="00190331"/>
    <w:rsid w:val="001905EB"/>
    <w:rsid w:val="00191AEF"/>
    <w:rsid w:val="00191DB5"/>
    <w:rsid w:val="00192137"/>
    <w:rsid w:val="00192949"/>
    <w:rsid w:val="0019375A"/>
    <w:rsid w:val="00193B8B"/>
    <w:rsid w:val="00194BD1"/>
    <w:rsid w:val="001950DC"/>
    <w:rsid w:val="0019563F"/>
    <w:rsid w:val="0019572D"/>
    <w:rsid w:val="00195D5D"/>
    <w:rsid w:val="00195F45"/>
    <w:rsid w:val="001968FD"/>
    <w:rsid w:val="0019713A"/>
    <w:rsid w:val="0019756B"/>
    <w:rsid w:val="00197C43"/>
    <w:rsid w:val="00197DBF"/>
    <w:rsid w:val="001A0065"/>
    <w:rsid w:val="001A0590"/>
    <w:rsid w:val="001A0672"/>
    <w:rsid w:val="001A17CC"/>
    <w:rsid w:val="001A1974"/>
    <w:rsid w:val="001A1E8A"/>
    <w:rsid w:val="001A1FBF"/>
    <w:rsid w:val="001A279C"/>
    <w:rsid w:val="001A286F"/>
    <w:rsid w:val="001A34AE"/>
    <w:rsid w:val="001A36D6"/>
    <w:rsid w:val="001A38E3"/>
    <w:rsid w:val="001A3A5A"/>
    <w:rsid w:val="001A40B0"/>
    <w:rsid w:val="001A48F4"/>
    <w:rsid w:val="001A4F1A"/>
    <w:rsid w:val="001A5152"/>
    <w:rsid w:val="001A5673"/>
    <w:rsid w:val="001A56C5"/>
    <w:rsid w:val="001A5B29"/>
    <w:rsid w:val="001A5DA6"/>
    <w:rsid w:val="001A6791"/>
    <w:rsid w:val="001A6A88"/>
    <w:rsid w:val="001A6EF7"/>
    <w:rsid w:val="001A73A8"/>
    <w:rsid w:val="001A77FE"/>
    <w:rsid w:val="001A7856"/>
    <w:rsid w:val="001B0412"/>
    <w:rsid w:val="001B04AF"/>
    <w:rsid w:val="001B06BE"/>
    <w:rsid w:val="001B0A72"/>
    <w:rsid w:val="001B0B25"/>
    <w:rsid w:val="001B11D5"/>
    <w:rsid w:val="001B1730"/>
    <w:rsid w:val="001B1850"/>
    <w:rsid w:val="001B1A3C"/>
    <w:rsid w:val="001B1D89"/>
    <w:rsid w:val="001B2411"/>
    <w:rsid w:val="001B28A2"/>
    <w:rsid w:val="001B29E0"/>
    <w:rsid w:val="001B2DF2"/>
    <w:rsid w:val="001B4208"/>
    <w:rsid w:val="001B47C1"/>
    <w:rsid w:val="001B4FD4"/>
    <w:rsid w:val="001B567A"/>
    <w:rsid w:val="001B5767"/>
    <w:rsid w:val="001B5EC5"/>
    <w:rsid w:val="001B61F6"/>
    <w:rsid w:val="001B65E8"/>
    <w:rsid w:val="001B65F0"/>
    <w:rsid w:val="001B66DD"/>
    <w:rsid w:val="001B682A"/>
    <w:rsid w:val="001B68E8"/>
    <w:rsid w:val="001B6905"/>
    <w:rsid w:val="001B6EE1"/>
    <w:rsid w:val="001B705C"/>
    <w:rsid w:val="001B7604"/>
    <w:rsid w:val="001B7725"/>
    <w:rsid w:val="001B7B07"/>
    <w:rsid w:val="001B7EF6"/>
    <w:rsid w:val="001C0449"/>
    <w:rsid w:val="001C11E3"/>
    <w:rsid w:val="001C149F"/>
    <w:rsid w:val="001C1E2C"/>
    <w:rsid w:val="001C209B"/>
    <w:rsid w:val="001C2435"/>
    <w:rsid w:val="001C2A80"/>
    <w:rsid w:val="001C3125"/>
    <w:rsid w:val="001C393A"/>
    <w:rsid w:val="001C39E3"/>
    <w:rsid w:val="001C4137"/>
    <w:rsid w:val="001C413C"/>
    <w:rsid w:val="001C44F7"/>
    <w:rsid w:val="001C46B3"/>
    <w:rsid w:val="001C4819"/>
    <w:rsid w:val="001C49FF"/>
    <w:rsid w:val="001C4ADF"/>
    <w:rsid w:val="001C4C24"/>
    <w:rsid w:val="001C52A9"/>
    <w:rsid w:val="001C5691"/>
    <w:rsid w:val="001C5847"/>
    <w:rsid w:val="001C69EC"/>
    <w:rsid w:val="001C6A15"/>
    <w:rsid w:val="001C6DC4"/>
    <w:rsid w:val="001C6DF8"/>
    <w:rsid w:val="001C7217"/>
    <w:rsid w:val="001C7665"/>
    <w:rsid w:val="001C7F59"/>
    <w:rsid w:val="001D020A"/>
    <w:rsid w:val="001D0307"/>
    <w:rsid w:val="001D050F"/>
    <w:rsid w:val="001D098C"/>
    <w:rsid w:val="001D098F"/>
    <w:rsid w:val="001D0CBB"/>
    <w:rsid w:val="001D0F4E"/>
    <w:rsid w:val="001D1BB0"/>
    <w:rsid w:val="001D2981"/>
    <w:rsid w:val="001D2DFD"/>
    <w:rsid w:val="001D3301"/>
    <w:rsid w:val="001D3BE6"/>
    <w:rsid w:val="001D437F"/>
    <w:rsid w:val="001D4FAE"/>
    <w:rsid w:val="001D525A"/>
    <w:rsid w:val="001D54E2"/>
    <w:rsid w:val="001D56D3"/>
    <w:rsid w:val="001D5861"/>
    <w:rsid w:val="001D58EB"/>
    <w:rsid w:val="001D5905"/>
    <w:rsid w:val="001D5A9D"/>
    <w:rsid w:val="001D5BE0"/>
    <w:rsid w:val="001D64A8"/>
    <w:rsid w:val="001D681D"/>
    <w:rsid w:val="001D6BA3"/>
    <w:rsid w:val="001D73E6"/>
    <w:rsid w:val="001D7420"/>
    <w:rsid w:val="001D7CDB"/>
    <w:rsid w:val="001E0C7A"/>
    <w:rsid w:val="001E0D78"/>
    <w:rsid w:val="001E152A"/>
    <w:rsid w:val="001E257E"/>
    <w:rsid w:val="001E25C3"/>
    <w:rsid w:val="001E2B5D"/>
    <w:rsid w:val="001E2F7A"/>
    <w:rsid w:val="001E31A5"/>
    <w:rsid w:val="001E3532"/>
    <w:rsid w:val="001E3862"/>
    <w:rsid w:val="001E3AAF"/>
    <w:rsid w:val="001E421C"/>
    <w:rsid w:val="001E46B6"/>
    <w:rsid w:val="001E4C4F"/>
    <w:rsid w:val="001E4E4F"/>
    <w:rsid w:val="001E4F78"/>
    <w:rsid w:val="001E55DD"/>
    <w:rsid w:val="001E5D7C"/>
    <w:rsid w:val="001E6991"/>
    <w:rsid w:val="001E78C5"/>
    <w:rsid w:val="001E79C2"/>
    <w:rsid w:val="001E7AA5"/>
    <w:rsid w:val="001E7D9A"/>
    <w:rsid w:val="001F0219"/>
    <w:rsid w:val="001F02C4"/>
    <w:rsid w:val="001F05C9"/>
    <w:rsid w:val="001F0C65"/>
    <w:rsid w:val="001F1688"/>
    <w:rsid w:val="001F2458"/>
    <w:rsid w:val="001F26C7"/>
    <w:rsid w:val="001F2DF3"/>
    <w:rsid w:val="001F3E7D"/>
    <w:rsid w:val="001F4558"/>
    <w:rsid w:val="001F455A"/>
    <w:rsid w:val="001F4BDF"/>
    <w:rsid w:val="001F4E8A"/>
    <w:rsid w:val="001F572D"/>
    <w:rsid w:val="001F585C"/>
    <w:rsid w:val="001F5A12"/>
    <w:rsid w:val="001F5F36"/>
    <w:rsid w:val="001F6735"/>
    <w:rsid w:val="001F767B"/>
    <w:rsid w:val="001F76A4"/>
    <w:rsid w:val="001F795D"/>
    <w:rsid w:val="001F7FB1"/>
    <w:rsid w:val="00200140"/>
    <w:rsid w:val="00200173"/>
    <w:rsid w:val="00200640"/>
    <w:rsid w:val="00200987"/>
    <w:rsid w:val="00200EEA"/>
    <w:rsid w:val="00201084"/>
    <w:rsid w:val="00201DAB"/>
    <w:rsid w:val="00201F75"/>
    <w:rsid w:val="00201FE0"/>
    <w:rsid w:val="0020221D"/>
    <w:rsid w:val="0020259B"/>
    <w:rsid w:val="002027AE"/>
    <w:rsid w:val="00202BF2"/>
    <w:rsid w:val="00202D96"/>
    <w:rsid w:val="00203283"/>
    <w:rsid w:val="002032E7"/>
    <w:rsid w:val="002037BF"/>
    <w:rsid w:val="00203978"/>
    <w:rsid w:val="00203A83"/>
    <w:rsid w:val="00203CD5"/>
    <w:rsid w:val="00203EF0"/>
    <w:rsid w:val="002040BB"/>
    <w:rsid w:val="002050C3"/>
    <w:rsid w:val="0020525F"/>
    <w:rsid w:val="0020533A"/>
    <w:rsid w:val="0020562E"/>
    <w:rsid w:val="002057B1"/>
    <w:rsid w:val="00205855"/>
    <w:rsid w:val="00205F04"/>
    <w:rsid w:val="002066D4"/>
    <w:rsid w:val="00206988"/>
    <w:rsid w:val="00207A4C"/>
    <w:rsid w:val="00207C27"/>
    <w:rsid w:val="00210651"/>
    <w:rsid w:val="0021080D"/>
    <w:rsid w:val="00210F1B"/>
    <w:rsid w:val="00211260"/>
    <w:rsid w:val="0021168E"/>
    <w:rsid w:val="0021181B"/>
    <w:rsid w:val="0021199D"/>
    <w:rsid w:val="00211DAF"/>
    <w:rsid w:val="00212150"/>
    <w:rsid w:val="00212949"/>
    <w:rsid w:val="00212A30"/>
    <w:rsid w:val="002132E1"/>
    <w:rsid w:val="00213C56"/>
    <w:rsid w:val="00214412"/>
    <w:rsid w:val="0021459D"/>
    <w:rsid w:val="002146F1"/>
    <w:rsid w:val="00215278"/>
    <w:rsid w:val="00215664"/>
    <w:rsid w:val="002158AF"/>
    <w:rsid w:val="00215B46"/>
    <w:rsid w:val="00215C61"/>
    <w:rsid w:val="00215F36"/>
    <w:rsid w:val="002166F2"/>
    <w:rsid w:val="00216DDB"/>
    <w:rsid w:val="002177B6"/>
    <w:rsid w:val="00217C1B"/>
    <w:rsid w:val="00220058"/>
    <w:rsid w:val="00220165"/>
    <w:rsid w:val="00221CBC"/>
    <w:rsid w:val="00221DC4"/>
    <w:rsid w:val="0022233C"/>
    <w:rsid w:val="00222698"/>
    <w:rsid w:val="00222873"/>
    <w:rsid w:val="00222B5C"/>
    <w:rsid w:val="00222B7C"/>
    <w:rsid w:val="00222D95"/>
    <w:rsid w:val="00222DE6"/>
    <w:rsid w:val="00223349"/>
    <w:rsid w:val="00223490"/>
    <w:rsid w:val="002238D8"/>
    <w:rsid w:val="00223FA0"/>
    <w:rsid w:val="002245E3"/>
    <w:rsid w:val="00224CDF"/>
    <w:rsid w:val="00224DB9"/>
    <w:rsid w:val="0022593C"/>
    <w:rsid w:val="00225982"/>
    <w:rsid w:val="00225E41"/>
    <w:rsid w:val="00225E67"/>
    <w:rsid w:val="00225F99"/>
    <w:rsid w:val="0022636F"/>
    <w:rsid w:val="002265DF"/>
    <w:rsid w:val="00227160"/>
    <w:rsid w:val="002275C7"/>
    <w:rsid w:val="00227726"/>
    <w:rsid w:val="00227BDF"/>
    <w:rsid w:val="00230578"/>
    <w:rsid w:val="00230CE1"/>
    <w:rsid w:val="002312EE"/>
    <w:rsid w:val="00231C1B"/>
    <w:rsid w:val="002324DE"/>
    <w:rsid w:val="0023272B"/>
    <w:rsid w:val="00232994"/>
    <w:rsid w:val="0023312B"/>
    <w:rsid w:val="002333B2"/>
    <w:rsid w:val="0023343D"/>
    <w:rsid w:val="002339D8"/>
    <w:rsid w:val="00233BBE"/>
    <w:rsid w:val="0023467E"/>
    <w:rsid w:val="002346FF"/>
    <w:rsid w:val="00234BD1"/>
    <w:rsid w:val="00234C10"/>
    <w:rsid w:val="00234E2D"/>
    <w:rsid w:val="0023555A"/>
    <w:rsid w:val="00235AB9"/>
    <w:rsid w:val="00235CE4"/>
    <w:rsid w:val="00236549"/>
    <w:rsid w:val="0023681F"/>
    <w:rsid w:val="00237933"/>
    <w:rsid w:val="00237AC3"/>
    <w:rsid w:val="00240357"/>
    <w:rsid w:val="00240524"/>
    <w:rsid w:val="00240538"/>
    <w:rsid w:val="0024067F"/>
    <w:rsid w:val="00240768"/>
    <w:rsid w:val="00240966"/>
    <w:rsid w:val="002409F0"/>
    <w:rsid w:val="00240D29"/>
    <w:rsid w:val="0024103A"/>
    <w:rsid w:val="0024133C"/>
    <w:rsid w:val="00242130"/>
    <w:rsid w:val="00242357"/>
    <w:rsid w:val="002427FB"/>
    <w:rsid w:val="00242845"/>
    <w:rsid w:val="00243162"/>
    <w:rsid w:val="002435AF"/>
    <w:rsid w:val="00243700"/>
    <w:rsid w:val="00243F97"/>
    <w:rsid w:val="002452D4"/>
    <w:rsid w:val="0024552F"/>
    <w:rsid w:val="00245646"/>
    <w:rsid w:val="00245696"/>
    <w:rsid w:val="00246488"/>
    <w:rsid w:val="002468BD"/>
    <w:rsid w:val="00246F8D"/>
    <w:rsid w:val="002470EB"/>
    <w:rsid w:val="0024756C"/>
    <w:rsid w:val="002478A0"/>
    <w:rsid w:val="00247FF0"/>
    <w:rsid w:val="0025020E"/>
    <w:rsid w:val="0025038F"/>
    <w:rsid w:val="00251193"/>
    <w:rsid w:val="00251B35"/>
    <w:rsid w:val="00252778"/>
    <w:rsid w:val="00252E19"/>
    <w:rsid w:val="00253082"/>
    <w:rsid w:val="0025494B"/>
    <w:rsid w:val="00254CD1"/>
    <w:rsid w:val="00254D14"/>
    <w:rsid w:val="00254FD6"/>
    <w:rsid w:val="002551A1"/>
    <w:rsid w:val="0025579F"/>
    <w:rsid w:val="00255CD7"/>
    <w:rsid w:val="00255D1B"/>
    <w:rsid w:val="0025617C"/>
    <w:rsid w:val="00256211"/>
    <w:rsid w:val="002564CA"/>
    <w:rsid w:val="002569FA"/>
    <w:rsid w:val="0025711F"/>
    <w:rsid w:val="00257201"/>
    <w:rsid w:val="00260EB8"/>
    <w:rsid w:val="00260FA6"/>
    <w:rsid w:val="00261611"/>
    <w:rsid w:val="00261B50"/>
    <w:rsid w:val="00261ED2"/>
    <w:rsid w:val="00262944"/>
    <w:rsid w:val="00262C23"/>
    <w:rsid w:val="00262F20"/>
    <w:rsid w:val="002631CD"/>
    <w:rsid w:val="002633C2"/>
    <w:rsid w:val="002635CD"/>
    <w:rsid w:val="00264412"/>
    <w:rsid w:val="00264A02"/>
    <w:rsid w:val="00264B29"/>
    <w:rsid w:val="002651A9"/>
    <w:rsid w:val="00265B8B"/>
    <w:rsid w:val="00265CA6"/>
    <w:rsid w:val="00267955"/>
    <w:rsid w:val="0027002B"/>
    <w:rsid w:val="002701A0"/>
    <w:rsid w:val="0027084D"/>
    <w:rsid w:val="00270856"/>
    <w:rsid w:val="00270DC8"/>
    <w:rsid w:val="002718EB"/>
    <w:rsid w:val="00271B02"/>
    <w:rsid w:val="002730A2"/>
    <w:rsid w:val="0027347E"/>
    <w:rsid w:val="00273BE3"/>
    <w:rsid w:val="00273F70"/>
    <w:rsid w:val="00275680"/>
    <w:rsid w:val="00275B6E"/>
    <w:rsid w:val="00275E91"/>
    <w:rsid w:val="002762B6"/>
    <w:rsid w:val="002764C3"/>
    <w:rsid w:val="002764C7"/>
    <w:rsid w:val="00277006"/>
    <w:rsid w:val="00277B59"/>
    <w:rsid w:val="00277BCA"/>
    <w:rsid w:val="00277D5D"/>
    <w:rsid w:val="00277D8A"/>
    <w:rsid w:val="0028002E"/>
    <w:rsid w:val="00280303"/>
    <w:rsid w:val="0028080C"/>
    <w:rsid w:val="00280A62"/>
    <w:rsid w:val="00280D70"/>
    <w:rsid w:val="00280F85"/>
    <w:rsid w:val="0028141A"/>
    <w:rsid w:val="0028165C"/>
    <w:rsid w:val="00282370"/>
    <w:rsid w:val="00283123"/>
    <w:rsid w:val="0028333C"/>
    <w:rsid w:val="002837F4"/>
    <w:rsid w:val="0028427F"/>
    <w:rsid w:val="00284639"/>
    <w:rsid w:val="002846F7"/>
    <w:rsid w:val="00284D1F"/>
    <w:rsid w:val="00285C65"/>
    <w:rsid w:val="00286F8A"/>
    <w:rsid w:val="00287E4E"/>
    <w:rsid w:val="00287F1D"/>
    <w:rsid w:val="002902F0"/>
    <w:rsid w:val="0029034D"/>
    <w:rsid w:val="00290886"/>
    <w:rsid w:val="002909DA"/>
    <w:rsid w:val="0029141A"/>
    <w:rsid w:val="00291EA2"/>
    <w:rsid w:val="002924B9"/>
    <w:rsid w:val="00292534"/>
    <w:rsid w:val="002929F7"/>
    <w:rsid w:val="00292C0C"/>
    <w:rsid w:val="00292CEE"/>
    <w:rsid w:val="00293220"/>
    <w:rsid w:val="0029325A"/>
    <w:rsid w:val="0029328E"/>
    <w:rsid w:val="00293722"/>
    <w:rsid w:val="00293BBC"/>
    <w:rsid w:val="00294476"/>
    <w:rsid w:val="00294F1F"/>
    <w:rsid w:val="002952A1"/>
    <w:rsid w:val="00295499"/>
    <w:rsid w:val="00295A5E"/>
    <w:rsid w:val="00296405"/>
    <w:rsid w:val="002966EA"/>
    <w:rsid w:val="002968A2"/>
    <w:rsid w:val="00296CC9"/>
    <w:rsid w:val="002973B3"/>
    <w:rsid w:val="00297760"/>
    <w:rsid w:val="00297BAF"/>
    <w:rsid w:val="00297F54"/>
    <w:rsid w:val="002A038F"/>
    <w:rsid w:val="002A094D"/>
    <w:rsid w:val="002A161E"/>
    <w:rsid w:val="002A18FF"/>
    <w:rsid w:val="002A1A57"/>
    <w:rsid w:val="002A2AB8"/>
    <w:rsid w:val="002A2AFA"/>
    <w:rsid w:val="002A2B5E"/>
    <w:rsid w:val="002A2F06"/>
    <w:rsid w:val="002A34CB"/>
    <w:rsid w:val="002A35DC"/>
    <w:rsid w:val="002A413D"/>
    <w:rsid w:val="002A4B06"/>
    <w:rsid w:val="002A4DA4"/>
    <w:rsid w:val="002A5459"/>
    <w:rsid w:val="002A5474"/>
    <w:rsid w:val="002A5633"/>
    <w:rsid w:val="002A5AEF"/>
    <w:rsid w:val="002A5F8B"/>
    <w:rsid w:val="002A65AC"/>
    <w:rsid w:val="002A69A5"/>
    <w:rsid w:val="002A7121"/>
    <w:rsid w:val="002A71AE"/>
    <w:rsid w:val="002A7D9F"/>
    <w:rsid w:val="002B172D"/>
    <w:rsid w:val="002B18AF"/>
    <w:rsid w:val="002B18C0"/>
    <w:rsid w:val="002B191E"/>
    <w:rsid w:val="002B19A2"/>
    <w:rsid w:val="002B1BBD"/>
    <w:rsid w:val="002B2315"/>
    <w:rsid w:val="002B275F"/>
    <w:rsid w:val="002B3245"/>
    <w:rsid w:val="002B36BF"/>
    <w:rsid w:val="002B373C"/>
    <w:rsid w:val="002B3B0E"/>
    <w:rsid w:val="002B3C29"/>
    <w:rsid w:val="002B41C9"/>
    <w:rsid w:val="002B4697"/>
    <w:rsid w:val="002B4970"/>
    <w:rsid w:val="002B4973"/>
    <w:rsid w:val="002B4A93"/>
    <w:rsid w:val="002B4B3F"/>
    <w:rsid w:val="002B4B44"/>
    <w:rsid w:val="002B4B7B"/>
    <w:rsid w:val="002B4BFB"/>
    <w:rsid w:val="002B5814"/>
    <w:rsid w:val="002B5A60"/>
    <w:rsid w:val="002B61FC"/>
    <w:rsid w:val="002B6378"/>
    <w:rsid w:val="002B6723"/>
    <w:rsid w:val="002B697E"/>
    <w:rsid w:val="002B6BDC"/>
    <w:rsid w:val="002B75FD"/>
    <w:rsid w:val="002B7764"/>
    <w:rsid w:val="002B7895"/>
    <w:rsid w:val="002B7C52"/>
    <w:rsid w:val="002B7E06"/>
    <w:rsid w:val="002C0987"/>
    <w:rsid w:val="002C0C95"/>
    <w:rsid w:val="002C0CEA"/>
    <w:rsid w:val="002C0E90"/>
    <w:rsid w:val="002C0EE7"/>
    <w:rsid w:val="002C0F35"/>
    <w:rsid w:val="002C0FEF"/>
    <w:rsid w:val="002C1448"/>
    <w:rsid w:val="002C1940"/>
    <w:rsid w:val="002C1AAC"/>
    <w:rsid w:val="002C1BB8"/>
    <w:rsid w:val="002C1CE5"/>
    <w:rsid w:val="002C3039"/>
    <w:rsid w:val="002C343E"/>
    <w:rsid w:val="002C3FE3"/>
    <w:rsid w:val="002C43D0"/>
    <w:rsid w:val="002C49FC"/>
    <w:rsid w:val="002C4D74"/>
    <w:rsid w:val="002C4E0C"/>
    <w:rsid w:val="002C5313"/>
    <w:rsid w:val="002C58B1"/>
    <w:rsid w:val="002C5AB0"/>
    <w:rsid w:val="002C640D"/>
    <w:rsid w:val="002C64C8"/>
    <w:rsid w:val="002C7314"/>
    <w:rsid w:val="002C7515"/>
    <w:rsid w:val="002C777E"/>
    <w:rsid w:val="002D0391"/>
    <w:rsid w:val="002D05DB"/>
    <w:rsid w:val="002D148C"/>
    <w:rsid w:val="002D155F"/>
    <w:rsid w:val="002D1653"/>
    <w:rsid w:val="002D2065"/>
    <w:rsid w:val="002D244C"/>
    <w:rsid w:val="002D28DF"/>
    <w:rsid w:val="002D2F50"/>
    <w:rsid w:val="002D35FD"/>
    <w:rsid w:val="002D38B8"/>
    <w:rsid w:val="002D3C38"/>
    <w:rsid w:val="002D3D93"/>
    <w:rsid w:val="002D461E"/>
    <w:rsid w:val="002D47A3"/>
    <w:rsid w:val="002D50EA"/>
    <w:rsid w:val="002D520B"/>
    <w:rsid w:val="002D5A60"/>
    <w:rsid w:val="002D5D9B"/>
    <w:rsid w:val="002D5FA5"/>
    <w:rsid w:val="002D6359"/>
    <w:rsid w:val="002D63F3"/>
    <w:rsid w:val="002D6834"/>
    <w:rsid w:val="002D68FA"/>
    <w:rsid w:val="002D6FE0"/>
    <w:rsid w:val="002D71B1"/>
    <w:rsid w:val="002D7227"/>
    <w:rsid w:val="002D7C54"/>
    <w:rsid w:val="002D7C7B"/>
    <w:rsid w:val="002E00F0"/>
    <w:rsid w:val="002E036F"/>
    <w:rsid w:val="002E08C5"/>
    <w:rsid w:val="002E0DEF"/>
    <w:rsid w:val="002E1094"/>
    <w:rsid w:val="002E149A"/>
    <w:rsid w:val="002E1526"/>
    <w:rsid w:val="002E19EB"/>
    <w:rsid w:val="002E208D"/>
    <w:rsid w:val="002E2749"/>
    <w:rsid w:val="002E287D"/>
    <w:rsid w:val="002E296B"/>
    <w:rsid w:val="002E2B99"/>
    <w:rsid w:val="002E399C"/>
    <w:rsid w:val="002E451C"/>
    <w:rsid w:val="002E4778"/>
    <w:rsid w:val="002E49A4"/>
    <w:rsid w:val="002E4C4C"/>
    <w:rsid w:val="002E4CC1"/>
    <w:rsid w:val="002E5EFE"/>
    <w:rsid w:val="002E65B7"/>
    <w:rsid w:val="002E6801"/>
    <w:rsid w:val="002E7457"/>
    <w:rsid w:val="002F0B9D"/>
    <w:rsid w:val="002F0FA6"/>
    <w:rsid w:val="002F1238"/>
    <w:rsid w:val="002F1352"/>
    <w:rsid w:val="002F2743"/>
    <w:rsid w:val="002F32F8"/>
    <w:rsid w:val="002F3385"/>
    <w:rsid w:val="002F3DF5"/>
    <w:rsid w:val="002F3FBA"/>
    <w:rsid w:val="002F4515"/>
    <w:rsid w:val="002F499B"/>
    <w:rsid w:val="002F4B0F"/>
    <w:rsid w:val="002F51BF"/>
    <w:rsid w:val="002F52B4"/>
    <w:rsid w:val="002F5588"/>
    <w:rsid w:val="002F59BC"/>
    <w:rsid w:val="002F5BB7"/>
    <w:rsid w:val="002F5BF7"/>
    <w:rsid w:val="002F5CEF"/>
    <w:rsid w:val="002F5D2D"/>
    <w:rsid w:val="002F5D47"/>
    <w:rsid w:val="002F5DC4"/>
    <w:rsid w:val="002F5E2D"/>
    <w:rsid w:val="002F623C"/>
    <w:rsid w:val="002F6326"/>
    <w:rsid w:val="002F6C60"/>
    <w:rsid w:val="002F77DE"/>
    <w:rsid w:val="002F790B"/>
    <w:rsid w:val="002F7981"/>
    <w:rsid w:val="002F7BBB"/>
    <w:rsid w:val="002F7E55"/>
    <w:rsid w:val="002F7F48"/>
    <w:rsid w:val="003009BD"/>
    <w:rsid w:val="003010A0"/>
    <w:rsid w:val="0030174A"/>
    <w:rsid w:val="0030206F"/>
    <w:rsid w:val="00302532"/>
    <w:rsid w:val="00302D1A"/>
    <w:rsid w:val="003030EB"/>
    <w:rsid w:val="00303656"/>
    <w:rsid w:val="00303728"/>
    <w:rsid w:val="00303746"/>
    <w:rsid w:val="00303969"/>
    <w:rsid w:val="00303C5A"/>
    <w:rsid w:val="00304924"/>
    <w:rsid w:val="00304EDC"/>
    <w:rsid w:val="00304F59"/>
    <w:rsid w:val="00305389"/>
    <w:rsid w:val="0030580C"/>
    <w:rsid w:val="00305B11"/>
    <w:rsid w:val="00305CA4"/>
    <w:rsid w:val="00305F45"/>
    <w:rsid w:val="00306951"/>
    <w:rsid w:val="00306C30"/>
    <w:rsid w:val="0030777C"/>
    <w:rsid w:val="00307AA0"/>
    <w:rsid w:val="00307FDF"/>
    <w:rsid w:val="003107A3"/>
    <w:rsid w:val="003112DC"/>
    <w:rsid w:val="00311538"/>
    <w:rsid w:val="003116A5"/>
    <w:rsid w:val="003118CC"/>
    <w:rsid w:val="003122FA"/>
    <w:rsid w:val="00312850"/>
    <w:rsid w:val="00312A1B"/>
    <w:rsid w:val="00313431"/>
    <w:rsid w:val="0031397E"/>
    <w:rsid w:val="003140E5"/>
    <w:rsid w:val="00314489"/>
    <w:rsid w:val="003144A3"/>
    <w:rsid w:val="0031475F"/>
    <w:rsid w:val="00314D5B"/>
    <w:rsid w:val="00314E59"/>
    <w:rsid w:val="0031516B"/>
    <w:rsid w:val="00315281"/>
    <w:rsid w:val="003154BB"/>
    <w:rsid w:val="0031578D"/>
    <w:rsid w:val="00315A7C"/>
    <w:rsid w:val="00315F96"/>
    <w:rsid w:val="00316419"/>
    <w:rsid w:val="0031666F"/>
    <w:rsid w:val="00316CED"/>
    <w:rsid w:val="00316F21"/>
    <w:rsid w:val="00317C24"/>
    <w:rsid w:val="00317C86"/>
    <w:rsid w:val="00320088"/>
    <w:rsid w:val="00320191"/>
    <w:rsid w:val="00320405"/>
    <w:rsid w:val="00320624"/>
    <w:rsid w:val="00321037"/>
    <w:rsid w:val="00321386"/>
    <w:rsid w:val="00321500"/>
    <w:rsid w:val="00321B91"/>
    <w:rsid w:val="00321C8B"/>
    <w:rsid w:val="00321CD4"/>
    <w:rsid w:val="003228CE"/>
    <w:rsid w:val="00322A4D"/>
    <w:rsid w:val="00323AEC"/>
    <w:rsid w:val="00323F16"/>
    <w:rsid w:val="00323FC7"/>
    <w:rsid w:val="00324036"/>
    <w:rsid w:val="00324129"/>
    <w:rsid w:val="00324147"/>
    <w:rsid w:val="003242C0"/>
    <w:rsid w:val="0032470B"/>
    <w:rsid w:val="0032478A"/>
    <w:rsid w:val="00324B0F"/>
    <w:rsid w:val="00324CAF"/>
    <w:rsid w:val="0032536D"/>
    <w:rsid w:val="00325792"/>
    <w:rsid w:val="00325828"/>
    <w:rsid w:val="00325D35"/>
    <w:rsid w:val="00325D82"/>
    <w:rsid w:val="00325DA3"/>
    <w:rsid w:val="00325F2F"/>
    <w:rsid w:val="0032617D"/>
    <w:rsid w:val="00326432"/>
    <w:rsid w:val="00326A78"/>
    <w:rsid w:val="00327133"/>
    <w:rsid w:val="00327258"/>
    <w:rsid w:val="00327451"/>
    <w:rsid w:val="00327A1D"/>
    <w:rsid w:val="00327AE1"/>
    <w:rsid w:val="0033020B"/>
    <w:rsid w:val="00330824"/>
    <w:rsid w:val="00330AA2"/>
    <w:rsid w:val="0033158D"/>
    <w:rsid w:val="0033173E"/>
    <w:rsid w:val="0033185F"/>
    <w:rsid w:val="0033223D"/>
    <w:rsid w:val="003324D6"/>
    <w:rsid w:val="00332D67"/>
    <w:rsid w:val="00332D7D"/>
    <w:rsid w:val="003333FE"/>
    <w:rsid w:val="00333B3F"/>
    <w:rsid w:val="00333C62"/>
    <w:rsid w:val="0033407A"/>
    <w:rsid w:val="0033431B"/>
    <w:rsid w:val="0033489D"/>
    <w:rsid w:val="00334C05"/>
    <w:rsid w:val="00334DF7"/>
    <w:rsid w:val="00335CC5"/>
    <w:rsid w:val="00335DAF"/>
    <w:rsid w:val="00336325"/>
    <w:rsid w:val="00336873"/>
    <w:rsid w:val="0033732D"/>
    <w:rsid w:val="0033736A"/>
    <w:rsid w:val="00337BD2"/>
    <w:rsid w:val="00337E77"/>
    <w:rsid w:val="003407DE"/>
    <w:rsid w:val="003418AB"/>
    <w:rsid w:val="00341A53"/>
    <w:rsid w:val="00341D0A"/>
    <w:rsid w:val="00342006"/>
    <w:rsid w:val="003422E5"/>
    <w:rsid w:val="00342AA5"/>
    <w:rsid w:val="00342DA6"/>
    <w:rsid w:val="003432BE"/>
    <w:rsid w:val="00343504"/>
    <w:rsid w:val="00343583"/>
    <w:rsid w:val="003436C7"/>
    <w:rsid w:val="003436D7"/>
    <w:rsid w:val="0034395B"/>
    <w:rsid w:val="003439B3"/>
    <w:rsid w:val="00343A60"/>
    <w:rsid w:val="00343D92"/>
    <w:rsid w:val="00343E24"/>
    <w:rsid w:val="00343EA6"/>
    <w:rsid w:val="003440AF"/>
    <w:rsid w:val="00344733"/>
    <w:rsid w:val="00344919"/>
    <w:rsid w:val="00344CD5"/>
    <w:rsid w:val="00345516"/>
    <w:rsid w:val="003457B8"/>
    <w:rsid w:val="00345EC0"/>
    <w:rsid w:val="003460F9"/>
    <w:rsid w:val="003464AB"/>
    <w:rsid w:val="00346905"/>
    <w:rsid w:val="003469AB"/>
    <w:rsid w:val="00347058"/>
    <w:rsid w:val="0034718B"/>
    <w:rsid w:val="003506B6"/>
    <w:rsid w:val="003513C2"/>
    <w:rsid w:val="0035188E"/>
    <w:rsid w:val="00351968"/>
    <w:rsid w:val="00351C60"/>
    <w:rsid w:val="00351F65"/>
    <w:rsid w:val="00352ED4"/>
    <w:rsid w:val="00353032"/>
    <w:rsid w:val="00353D15"/>
    <w:rsid w:val="0035426C"/>
    <w:rsid w:val="00354307"/>
    <w:rsid w:val="00354760"/>
    <w:rsid w:val="003547C1"/>
    <w:rsid w:val="00354BA9"/>
    <w:rsid w:val="00354CF3"/>
    <w:rsid w:val="00355308"/>
    <w:rsid w:val="00355F13"/>
    <w:rsid w:val="00355FA3"/>
    <w:rsid w:val="003562AF"/>
    <w:rsid w:val="003569C5"/>
    <w:rsid w:val="003569DF"/>
    <w:rsid w:val="00357023"/>
    <w:rsid w:val="0035797E"/>
    <w:rsid w:val="00357ABD"/>
    <w:rsid w:val="003601CD"/>
    <w:rsid w:val="003601DE"/>
    <w:rsid w:val="003604FB"/>
    <w:rsid w:val="00360CAD"/>
    <w:rsid w:val="00361218"/>
    <w:rsid w:val="00361642"/>
    <w:rsid w:val="00362062"/>
    <w:rsid w:val="003624D6"/>
    <w:rsid w:val="003625C3"/>
    <w:rsid w:val="00362667"/>
    <w:rsid w:val="00362784"/>
    <w:rsid w:val="003628C0"/>
    <w:rsid w:val="00362C03"/>
    <w:rsid w:val="00362C3D"/>
    <w:rsid w:val="00363269"/>
    <w:rsid w:val="003633A8"/>
    <w:rsid w:val="0036341B"/>
    <w:rsid w:val="00363BD8"/>
    <w:rsid w:val="00363ED8"/>
    <w:rsid w:val="0036416C"/>
    <w:rsid w:val="0036419A"/>
    <w:rsid w:val="003644BF"/>
    <w:rsid w:val="0036483D"/>
    <w:rsid w:val="00364C95"/>
    <w:rsid w:val="00365357"/>
    <w:rsid w:val="00365366"/>
    <w:rsid w:val="003653A9"/>
    <w:rsid w:val="0036635C"/>
    <w:rsid w:val="00366C58"/>
    <w:rsid w:val="00366FC6"/>
    <w:rsid w:val="0036788B"/>
    <w:rsid w:val="00367A21"/>
    <w:rsid w:val="00367A28"/>
    <w:rsid w:val="00367AD3"/>
    <w:rsid w:val="00367AF7"/>
    <w:rsid w:val="00367B6D"/>
    <w:rsid w:val="00367CFE"/>
    <w:rsid w:val="00367D12"/>
    <w:rsid w:val="003702AF"/>
    <w:rsid w:val="0037053D"/>
    <w:rsid w:val="003709F7"/>
    <w:rsid w:val="00370B85"/>
    <w:rsid w:val="00370D36"/>
    <w:rsid w:val="0037137E"/>
    <w:rsid w:val="003714AF"/>
    <w:rsid w:val="00371654"/>
    <w:rsid w:val="00371742"/>
    <w:rsid w:val="0037190F"/>
    <w:rsid w:val="003725E9"/>
    <w:rsid w:val="00372A22"/>
    <w:rsid w:val="00372BC3"/>
    <w:rsid w:val="00374D7A"/>
    <w:rsid w:val="003752A1"/>
    <w:rsid w:val="003756E8"/>
    <w:rsid w:val="00375A73"/>
    <w:rsid w:val="00375F5A"/>
    <w:rsid w:val="003762F2"/>
    <w:rsid w:val="00376DDC"/>
    <w:rsid w:val="00376E82"/>
    <w:rsid w:val="003772C9"/>
    <w:rsid w:val="00377E62"/>
    <w:rsid w:val="00377F46"/>
    <w:rsid w:val="00377F9E"/>
    <w:rsid w:val="0038010D"/>
    <w:rsid w:val="00380505"/>
    <w:rsid w:val="003810D3"/>
    <w:rsid w:val="003814E8"/>
    <w:rsid w:val="00381678"/>
    <w:rsid w:val="00381838"/>
    <w:rsid w:val="00381CD1"/>
    <w:rsid w:val="00382031"/>
    <w:rsid w:val="003825BD"/>
    <w:rsid w:val="00383082"/>
    <w:rsid w:val="003832A4"/>
    <w:rsid w:val="003838E9"/>
    <w:rsid w:val="00383F76"/>
    <w:rsid w:val="0038443F"/>
    <w:rsid w:val="00384C43"/>
    <w:rsid w:val="00384CA0"/>
    <w:rsid w:val="00384CE7"/>
    <w:rsid w:val="00384F35"/>
    <w:rsid w:val="003858EB"/>
    <w:rsid w:val="00385C07"/>
    <w:rsid w:val="00385C8B"/>
    <w:rsid w:val="00385CC9"/>
    <w:rsid w:val="00385DCD"/>
    <w:rsid w:val="003862F5"/>
    <w:rsid w:val="00386C52"/>
    <w:rsid w:val="00386E5B"/>
    <w:rsid w:val="003871DC"/>
    <w:rsid w:val="0038792C"/>
    <w:rsid w:val="00387A3C"/>
    <w:rsid w:val="00387BCA"/>
    <w:rsid w:val="00387BEB"/>
    <w:rsid w:val="00390062"/>
    <w:rsid w:val="003903A1"/>
    <w:rsid w:val="00390497"/>
    <w:rsid w:val="00390B0F"/>
    <w:rsid w:val="00390DF6"/>
    <w:rsid w:val="00390E06"/>
    <w:rsid w:val="00390E8F"/>
    <w:rsid w:val="003915F9"/>
    <w:rsid w:val="00391EF2"/>
    <w:rsid w:val="00392168"/>
    <w:rsid w:val="00392382"/>
    <w:rsid w:val="00392C3A"/>
    <w:rsid w:val="00392E1A"/>
    <w:rsid w:val="00393AF4"/>
    <w:rsid w:val="003941DA"/>
    <w:rsid w:val="003943EA"/>
    <w:rsid w:val="003948DA"/>
    <w:rsid w:val="00394AF4"/>
    <w:rsid w:val="00394B0C"/>
    <w:rsid w:val="00394CC3"/>
    <w:rsid w:val="00394D89"/>
    <w:rsid w:val="00394E33"/>
    <w:rsid w:val="003958F5"/>
    <w:rsid w:val="00395DBB"/>
    <w:rsid w:val="00395E63"/>
    <w:rsid w:val="003960E1"/>
    <w:rsid w:val="003963A0"/>
    <w:rsid w:val="00396558"/>
    <w:rsid w:val="00396914"/>
    <w:rsid w:val="00396FE4"/>
    <w:rsid w:val="0039706B"/>
    <w:rsid w:val="003977FD"/>
    <w:rsid w:val="003A03D9"/>
    <w:rsid w:val="003A0655"/>
    <w:rsid w:val="003A081E"/>
    <w:rsid w:val="003A09B1"/>
    <w:rsid w:val="003A0A02"/>
    <w:rsid w:val="003A0E1B"/>
    <w:rsid w:val="003A1160"/>
    <w:rsid w:val="003A12B9"/>
    <w:rsid w:val="003A1656"/>
    <w:rsid w:val="003A1B6A"/>
    <w:rsid w:val="003A1CC9"/>
    <w:rsid w:val="003A2EB4"/>
    <w:rsid w:val="003A3199"/>
    <w:rsid w:val="003A3267"/>
    <w:rsid w:val="003A3570"/>
    <w:rsid w:val="003A3E75"/>
    <w:rsid w:val="003A4866"/>
    <w:rsid w:val="003A504E"/>
    <w:rsid w:val="003A5075"/>
    <w:rsid w:val="003A575D"/>
    <w:rsid w:val="003A60CE"/>
    <w:rsid w:val="003A61BD"/>
    <w:rsid w:val="003A67AA"/>
    <w:rsid w:val="003A69F2"/>
    <w:rsid w:val="003A6C4A"/>
    <w:rsid w:val="003A6ECE"/>
    <w:rsid w:val="003A7129"/>
    <w:rsid w:val="003A7CAB"/>
    <w:rsid w:val="003B0831"/>
    <w:rsid w:val="003B0BF0"/>
    <w:rsid w:val="003B0C98"/>
    <w:rsid w:val="003B0E7A"/>
    <w:rsid w:val="003B0FE6"/>
    <w:rsid w:val="003B17E2"/>
    <w:rsid w:val="003B263D"/>
    <w:rsid w:val="003B2931"/>
    <w:rsid w:val="003B32F8"/>
    <w:rsid w:val="003B3541"/>
    <w:rsid w:val="003B3CD0"/>
    <w:rsid w:val="003B4712"/>
    <w:rsid w:val="003B4C87"/>
    <w:rsid w:val="003B5EEB"/>
    <w:rsid w:val="003B5F10"/>
    <w:rsid w:val="003B6340"/>
    <w:rsid w:val="003B6AD9"/>
    <w:rsid w:val="003B6BEF"/>
    <w:rsid w:val="003B6C84"/>
    <w:rsid w:val="003B70A9"/>
    <w:rsid w:val="003B713C"/>
    <w:rsid w:val="003B73A6"/>
    <w:rsid w:val="003C0AFC"/>
    <w:rsid w:val="003C0D6A"/>
    <w:rsid w:val="003C1438"/>
    <w:rsid w:val="003C14F0"/>
    <w:rsid w:val="003C18D0"/>
    <w:rsid w:val="003C1BC5"/>
    <w:rsid w:val="003C249A"/>
    <w:rsid w:val="003C255E"/>
    <w:rsid w:val="003C2C76"/>
    <w:rsid w:val="003C347E"/>
    <w:rsid w:val="003C3AAC"/>
    <w:rsid w:val="003C5361"/>
    <w:rsid w:val="003C53EC"/>
    <w:rsid w:val="003C5E36"/>
    <w:rsid w:val="003C6170"/>
    <w:rsid w:val="003C62DB"/>
    <w:rsid w:val="003C654D"/>
    <w:rsid w:val="003C6635"/>
    <w:rsid w:val="003C69D1"/>
    <w:rsid w:val="003C6DB5"/>
    <w:rsid w:val="003C7307"/>
    <w:rsid w:val="003C73DB"/>
    <w:rsid w:val="003D0447"/>
    <w:rsid w:val="003D08FB"/>
    <w:rsid w:val="003D0B72"/>
    <w:rsid w:val="003D0DE6"/>
    <w:rsid w:val="003D0F46"/>
    <w:rsid w:val="003D1576"/>
    <w:rsid w:val="003D24F6"/>
    <w:rsid w:val="003D2973"/>
    <w:rsid w:val="003D2CD2"/>
    <w:rsid w:val="003D2F16"/>
    <w:rsid w:val="003D2F65"/>
    <w:rsid w:val="003D3398"/>
    <w:rsid w:val="003D34DE"/>
    <w:rsid w:val="003D37A8"/>
    <w:rsid w:val="003D37D9"/>
    <w:rsid w:val="003D393F"/>
    <w:rsid w:val="003D3CD8"/>
    <w:rsid w:val="003D3D4E"/>
    <w:rsid w:val="003D4125"/>
    <w:rsid w:val="003D4950"/>
    <w:rsid w:val="003D4967"/>
    <w:rsid w:val="003D65EF"/>
    <w:rsid w:val="003D6706"/>
    <w:rsid w:val="003D71A2"/>
    <w:rsid w:val="003D7BEC"/>
    <w:rsid w:val="003E0060"/>
    <w:rsid w:val="003E0411"/>
    <w:rsid w:val="003E0695"/>
    <w:rsid w:val="003E0D95"/>
    <w:rsid w:val="003E0DED"/>
    <w:rsid w:val="003E1033"/>
    <w:rsid w:val="003E12BB"/>
    <w:rsid w:val="003E166D"/>
    <w:rsid w:val="003E1D75"/>
    <w:rsid w:val="003E266C"/>
    <w:rsid w:val="003E26C3"/>
    <w:rsid w:val="003E2B5D"/>
    <w:rsid w:val="003E2DBA"/>
    <w:rsid w:val="003E2FFB"/>
    <w:rsid w:val="003E307B"/>
    <w:rsid w:val="003E30E7"/>
    <w:rsid w:val="003E397F"/>
    <w:rsid w:val="003E3C50"/>
    <w:rsid w:val="003E3D11"/>
    <w:rsid w:val="003E3D6C"/>
    <w:rsid w:val="003E4199"/>
    <w:rsid w:val="003E4A05"/>
    <w:rsid w:val="003E4CCD"/>
    <w:rsid w:val="003E56FA"/>
    <w:rsid w:val="003E58C7"/>
    <w:rsid w:val="003E5B13"/>
    <w:rsid w:val="003E6739"/>
    <w:rsid w:val="003E69D0"/>
    <w:rsid w:val="003E6A40"/>
    <w:rsid w:val="003E75C1"/>
    <w:rsid w:val="003E7824"/>
    <w:rsid w:val="003E7DAC"/>
    <w:rsid w:val="003E7FE3"/>
    <w:rsid w:val="003F0332"/>
    <w:rsid w:val="003F0EE4"/>
    <w:rsid w:val="003F12FB"/>
    <w:rsid w:val="003F15BD"/>
    <w:rsid w:val="003F1AC6"/>
    <w:rsid w:val="003F2144"/>
    <w:rsid w:val="003F2581"/>
    <w:rsid w:val="003F2CEE"/>
    <w:rsid w:val="003F2FA7"/>
    <w:rsid w:val="003F30D3"/>
    <w:rsid w:val="003F332A"/>
    <w:rsid w:val="003F360A"/>
    <w:rsid w:val="003F4565"/>
    <w:rsid w:val="003F4606"/>
    <w:rsid w:val="003F4CB3"/>
    <w:rsid w:val="003F5057"/>
    <w:rsid w:val="003F5F49"/>
    <w:rsid w:val="003F6150"/>
    <w:rsid w:val="003F64E7"/>
    <w:rsid w:val="003F6874"/>
    <w:rsid w:val="003F7C84"/>
    <w:rsid w:val="003F7EA7"/>
    <w:rsid w:val="00400299"/>
    <w:rsid w:val="00400E98"/>
    <w:rsid w:val="00400FA1"/>
    <w:rsid w:val="004014DA"/>
    <w:rsid w:val="00402462"/>
    <w:rsid w:val="004029BF"/>
    <w:rsid w:val="00402DC9"/>
    <w:rsid w:val="00402EF8"/>
    <w:rsid w:val="00403782"/>
    <w:rsid w:val="004039DA"/>
    <w:rsid w:val="00403F3E"/>
    <w:rsid w:val="004041AA"/>
    <w:rsid w:val="00404685"/>
    <w:rsid w:val="0040496C"/>
    <w:rsid w:val="004049DA"/>
    <w:rsid w:val="00404A60"/>
    <w:rsid w:val="00404D63"/>
    <w:rsid w:val="00404EBA"/>
    <w:rsid w:val="004050C2"/>
    <w:rsid w:val="00405C89"/>
    <w:rsid w:val="00406A18"/>
    <w:rsid w:val="00406D12"/>
    <w:rsid w:val="00406F80"/>
    <w:rsid w:val="0040721F"/>
    <w:rsid w:val="00407285"/>
    <w:rsid w:val="004072D4"/>
    <w:rsid w:val="0040774D"/>
    <w:rsid w:val="0041050F"/>
    <w:rsid w:val="00410994"/>
    <w:rsid w:val="004109B2"/>
    <w:rsid w:val="00410BC6"/>
    <w:rsid w:val="00411183"/>
    <w:rsid w:val="00411471"/>
    <w:rsid w:val="00411860"/>
    <w:rsid w:val="004119B4"/>
    <w:rsid w:val="00411E26"/>
    <w:rsid w:val="00411E6D"/>
    <w:rsid w:val="00411EAC"/>
    <w:rsid w:val="00412DD0"/>
    <w:rsid w:val="00413656"/>
    <w:rsid w:val="00413759"/>
    <w:rsid w:val="00413C04"/>
    <w:rsid w:val="004142F9"/>
    <w:rsid w:val="004145E6"/>
    <w:rsid w:val="00414872"/>
    <w:rsid w:val="00414EB5"/>
    <w:rsid w:val="00415CB8"/>
    <w:rsid w:val="00416331"/>
    <w:rsid w:val="0041649E"/>
    <w:rsid w:val="004164DE"/>
    <w:rsid w:val="00416EBB"/>
    <w:rsid w:val="00417117"/>
    <w:rsid w:val="00417772"/>
    <w:rsid w:val="00417F71"/>
    <w:rsid w:val="00421BB6"/>
    <w:rsid w:val="00421F43"/>
    <w:rsid w:val="0042208A"/>
    <w:rsid w:val="00422287"/>
    <w:rsid w:val="00422384"/>
    <w:rsid w:val="00423328"/>
    <w:rsid w:val="0042370F"/>
    <w:rsid w:val="00423A8D"/>
    <w:rsid w:val="004241D8"/>
    <w:rsid w:val="00424378"/>
    <w:rsid w:val="004249A8"/>
    <w:rsid w:val="00424E7D"/>
    <w:rsid w:val="004256EE"/>
    <w:rsid w:val="00425990"/>
    <w:rsid w:val="00426294"/>
    <w:rsid w:val="004265AA"/>
    <w:rsid w:val="00426869"/>
    <w:rsid w:val="00426EC4"/>
    <w:rsid w:val="004276EF"/>
    <w:rsid w:val="00427F78"/>
    <w:rsid w:val="004305CF"/>
    <w:rsid w:val="00430DA2"/>
    <w:rsid w:val="004316BE"/>
    <w:rsid w:val="00431AF3"/>
    <w:rsid w:val="00431DAB"/>
    <w:rsid w:val="00431DF2"/>
    <w:rsid w:val="0043231A"/>
    <w:rsid w:val="0043258F"/>
    <w:rsid w:val="00432815"/>
    <w:rsid w:val="00432FD7"/>
    <w:rsid w:val="004332C5"/>
    <w:rsid w:val="004335AD"/>
    <w:rsid w:val="00433886"/>
    <w:rsid w:val="00433A96"/>
    <w:rsid w:val="00434758"/>
    <w:rsid w:val="00434E84"/>
    <w:rsid w:val="0043583F"/>
    <w:rsid w:val="00435DC6"/>
    <w:rsid w:val="00436259"/>
    <w:rsid w:val="004366B0"/>
    <w:rsid w:val="00436FD7"/>
    <w:rsid w:val="004378A8"/>
    <w:rsid w:val="00437A01"/>
    <w:rsid w:val="00437C93"/>
    <w:rsid w:val="00437CA2"/>
    <w:rsid w:val="00437D69"/>
    <w:rsid w:val="00437DB3"/>
    <w:rsid w:val="0044050F"/>
    <w:rsid w:val="00440BFA"/>
    <w:rsid w:val="00440F4B"/>
    <w:rsid w:val="00441214"/>
    <w:rsid w:val="0044146C"/>
    <w:rsid w:val="004416C1"/>
    <w:rsid w:val="004417EB"/>
    <w:rsid w:val="00441AAB"/>
    <w:rsid w:val="00441C02"/>
    <w:rsid w:val="004425A6"/>
    <w:rsid w:val="004425C9"/>
    <w:rsid w:val="00442775"/>
    <w:rsid w:val="00442C5D"/>
    <w:rsid w:val="00442CAC"/>
    <w:rsid w:val="00442F00"/>
    <w:rsid w:val="00443174"/>
    <w:rsid w:val="00443A3C"/>
    <w:rsid w:val="00443C37"/>
    <w:rsid w:val="00443CAB"/>
    <w:rsid w:val="00444665"/>
    <w:rsid w:val="00445885"/>
    <w:rsid w:val="00445DCB"/>
    <w:rsid w:val="00446314"/>
    <w:rsid w:val="004464FD"/>
    <w:rsid w:val="00446825"/>
    <w:rsid w:val="004468EA"/>
    <w:rsid w:val="00446A17"/>
    <w:rsid w:val="0044743A"/>
    <w:rsid w:val="0045012D"/>
    <w:rsid w:val="004501D0"/>
    <w:rsid w:val="00450654"/>
    <w:rsid w:val="00450F49"/>
    <w:rsid w:val="00451605"/>
    <w:rsid w:val="004518C6"/>
    <w:rsid w:val="00451A88"/>
    <w:rsid w:val="0045226F"/>
    <w:rsid w:val="00452298"/>
    <w:rsid w:val="004524B1"/>
    <w:rsid w:val="00452BDD"/>
    <w:rsid w:val="00452F97"/>
    <w:rsid w:val="004534D4"/>
    <w:rsid w:val="004536C6"/>
    <w:rsid w:val="004546AF"/>
    <w:rsid w:val="00454A9D"/>
    <w:rsid w:val="004551E2"/>
    <w:rsid w:val="0045523F"/>
    <w:rsid w:val="004552A2"/>
    <w:rsid w:val="004553CE"/>
    <w:rsid w:val="0045546C"/>
    <w:rsid w:val="00455972"/>
    <w:rsid w:val="00456011"/>
    <w:rsid w:val="0045695D"/>
    <w:rsid w:val="00456A4B"/>
    <w:rsid w:val="00456BFD"/>
    <w:rsid w:val="00456C11"/>
    <w:rsid w:val="00456C58"/>
    <w:rsid w:val="00456DDA"/>
    <w:rsid w:val="00457AF6"/>
    <w:rsid w:val="00457C74"/>
    <w:rsid w:val="00457D5B"/>
    <w:rsid w:val="0046096D"/>
    <w:rsid w:val="004614D4"/>
    <w:rsid w:val="00461FBB"/>
    <w:rsid w:val="004624EB"/>
    <w:rsid w:val="00462527"/>
    <w:rsid w:val="00462784"/>
    <w:rsid w:val="00462A0D"/>
    <w:rsid w:val="00462A58"/>
    <w:rsid w:val="00462E5B"/>
    <w:rsid w:val="00463213"/>
    <w:rsid w:val="00463321"/>
    <w:rsid w:val="00463638"/>
    <w:rsid w:val="00463B55"/>
    <w:rsid w:val="00464719"/>
    <w:rsid w:val="004649EF"/>
    <w:rsid w:val="004657BF"/>
    <w:rsid w:val="004659B0"/>
    <w:rsid w:val="00465E14"/>
    <w:rsid w:val="004662FE"/>
    <w:rsid w:val="00466475"/>
    <w:rsid w:val="00466D93"/>
    <w:rsid w:val="0046731F"/>
    <w:rsid w:val="00467500"/>
    <w:rsid w:val="00467992"/>
    <w:rsid w:val="00467AAF"/>
    <w:rsid w:val="00467B41"/>
    <w:rsid w:val="00467C57"/>
    <w:rsid w:val="00467F0D"/>
    <w:rsid w:val="004701AF"/>
    <w:rsid w:val="0047072F"/>
    <w:rsid w:val="00470F87"/>
    <w:rsid w:val="004719ED"/>
    <w:rsid w:val="00471B6D"/>
    <w:rsid w:val="0047238E"/>
    <w:rsid w:val="004724B7"/>
    <w:rsid w:val="004727C7"/>
    <w:rsid w:val="0047284F"/>
    <w:rsid w:val="004731CE"/>
    <w:rsid w:val="00473566"/>
    <w:rsid w:val="00473A2E"/>
    <w:rsid w:val="00473CF8"/>
    <w:rsid w:val="00474397"/>
    <w:rsid w:val="00474A63"/>
    <w:rsid w:val="00474ACB"/>
    <w:rsid w:val="00474C6E"/>
    <w:rsid w:val="00474EEF"/>
    <w:rsid w:val="00475A7E"/>
    <w:rsid w:val="00475DD4"/>
    <w:rsid w:val="00475DDE"/>
    <w:rsid w:val="00476609"/>
    <w:rsid w:val="004766A9"/>
    <w:rsid w:val="00476CA3"/>
    <w:rsid w:val="00477122"/>
    <w:rsid w:val="00477A9A"/>
    <w:rsid w:val="00477B53"/>
    <w:rsid w:val="00477F3C"/>
    <w:rsid w:val="0048175E"/>
    <w:rsid w:val="00481D5C"/>
    <w:rsid w:val="0048220B"/>
    <w:rsid w:val="0048289B"/>
    <w:rsid w:val="004828FE"/>
    <w:rsid w:val="00482B5D"/>
    <w:rsid w:val="00482DDA"/>
    <w:rsid w:val="00483062"/>
    <w:rsid w:val="00483766"/>
    <w:rsid w:val="00483AC3"/>
    <w:rsid w:val="00484AAE"/>
    <w:rsid w:val="0048516A"/>
    <w:rsid w:val="00485280"/>
    <w:rsid w:val="00485847"/>
    <w:rsid w:val="00485B0F"/>
    <w:rsid w:val="00486667"/>
    <w:rsid w:val="004872E7"/>
    <w:rsid w:val="00487BD1"/>
    <w:rsid w:val="00490092"/>
    <w:rsid w:val="00490A5E"/>
    <w:rsid w:val="00490AF6"/>
    <w:rsid w:val="00490B85"/>
    <w:rsid w:val="00490CD8"/>
    <w:rsid w:val="00490DF9"/>
    <w:rsid w:val="00491AA4"/>
    <w:rsid w:val="00491C79"/>
    <w:rsid w:val="00493552"/>
    <w:rsid w:val="0049369C"/>
    <w:rsid w:val="00493C92"/>
    <w:rsid w:val="00493FA0"/>
    <w:rsid w:val="00494194"/>
    <w:rsid w:val="0049465E"/>
    <w:rsid w:val="00494F4A"/>
    <w:rsid w:val="00494FB5"/>
    <w:rsid w:val="00495548"/>
    <w:rsid w:val="00495A9C"/>
    <w:rsid w:val="00496CDD"/>
    <w:rsid w:val="00497467"/>
    <w:rsid w:val="004978D9"/>
    <w:rsid w:val="004A04FD"/>
    <w:rsid w:val="004A06AF"/>
    <w:rsid w:val="004A06F3"/>
    <w:rsid w:val="004A0C64"/>
    <w:rsid w:val="004A0FDB"/>
    <w:rsid w:val="004A107C"/>
    <w:rsid w:val="004A134B"/>
    <w:rsid w:val="004A1563"/>
    <w:rsid w:val="004A15A2"/>
    <w:rsid w:val="004A18D1"/>
    <w:rsid w:val="004A2093"/>
    <w:rsid w:val="004A232F"/>
    <w:rsid w:val="004A2541"/>
    <w:rsid w:val="004A28A9"/>
    <w:rsid w:val="004A2B28"/>
    <w:rsid w:val="004A326F"/>
    <w:rsid w:val="004A3405"/>
    <w:rsid w:val="004A3E1D"/>
    <w:rsid w:val="004A41C5"/>
    <w:rsid w:val="004A4606"/>
    <w:rsid w:val="004A4B1D"/>
    <w:rsid w:val="004A4E91"/>
    <w:rsid w:val="004A4EF1"/>
    <w:rsid w:val="004A598A"/>
    <w:rsid w:val="004A5A0B"/>
    <w:rsid w:val="004A6386"/>
    <w:rsid w:val="004A6B86"/>
    <w:rsid w:val="004A6D7D"/>
    <w:rsid w:val="004A753E"/>
    <w:rsid w:val="004A7577"/>
    <w:rsid w:val="004B0E5B"/>
    <w:rsid w:val="004B10D5"/>
    <w:rsid w:val="004B18B1"/>
    <w:rsid w:val="004B2175"/>
    <w:rsid w:val="004B231F"/>
    <w:rsid w:val="004B2368"/>
    <w:rsid w:val="004B3220"/>
    <w:rsid w:val="004B3313"/>
    <w:rsid w:val="004B398C"/>
    <w:rsid w:val="004B3A64"/>
    <w:rsid w:val="004B3C25"/>
    <w:rsid w:val="004B3F85"/>
    <w:rsid w:val="004B4106"/>
    <w:rsid w:val="004B4EFA"/>
    <w:rsid w:val="004B57C4"/>
    <w:rsid w:val="004B5DD5"/>
    <w:rsid w:val="004B6249"/>
    <w:rsid w:val="004B64DD"/>
    <w:rsid w:val="004B6A98"/>
    <w:rsid w:val="004B6D76"/>
    <w:rsid w:val="004B786F"/>
    <w:rsid w:val="004C0014"/>
    <w:rsid w:val="004C052E"/>
    <w:rsid w:val="004C055C"/>
    <w:rsid w:val="004C06BD"/>
    <w:rsid w:val="004C07BA"/>
    <w:rsid w:val="004C164D"/>
    <w:rsid w:val="004C1A54"/>
    <w:rsid w:val="004C254E"/>
    <w:rsid w:val="004C26B8"/>
    <w:rsid w:val="004C2A00"/>
    <w:rsid w:val="004C2BE5"/>
    <w:rsid w:val="004C3063"/>
    <w:rsid w:val="004C3689"/>
    <w:rsid w:val="004C36D2"/>
    <w:rsid w:val="004C413F"/>
    <w:rsid w:val="004C4A45"/>
    <w:rsid w:val="004C5445"/>
    <w:rsid w:val="004C5691"/>
    <w:rsid w:val="004C5F2E"/>
    <w:rsid w:val="004C60AB"/>
    <w:rsid w:val="004C62FC"/>
    <w:rsid w:val="004C64C7"/>
    <w:rsid w:val="004C70AA"/>
    <w:rsid w:val="004C70AB"/>
    <w:rsid w:val="004C77D6"/>
    <w:rsid w:val="004C79C9"/>
    <w:rsid w:val="004C79FD"/>
    <w:rsid w:val="004D0F09"/>
    <w:rsid w:val="004D10CA"/>
    <w:rsid w:val="004D1566"/>
    <w:rsid w:val="004D1C7D"/>
    <w:rsid w:val="004D2141"/>
    <w:rsid w:val="004D2705"/>
    <w:rsid w:val="004D28A3"/>
    <w:rsid w:val="004D2C28"/>
    <w:rsid w:val="004D33A4"/>
    <w:rsid w:val="004D425E"/>
    <w:rsid w:val="004D4CD8"/>
    <w:rsid w:val="004D4FFD"/>
    <w:rsid w:val="004D53A9"/>
    <w:rsid w:val="004D5680"/>
    <w:rsid w:val="004D5B59"/>
    <w:rsid w:val="004D5F84"/>
    <w:rsid w:val="004D5FC4"/>
    <w:rsid w:val="004D619F"/>
    <w:rsid w:val="004D643E"/>
    <w:rsid w:val="004D70F9"/>
    <w:rsid w:val="004D74F1"/>
    <w:rsid w:val="004D756E"/>
    <w:rsid w:val="004D75F6"/>
    <w:rsid w:val="004D7728"/>
    <w:rsid w:val="004D78BF"/>
    <w:rsid w:val="004D7CE7"/>
    <w:rsid w:val="004E0564"/>
    <w:rsid w:val="004E0A8C"/>
    <w:rsid w:val="004E0D02"/>
    <w:rsid w:val="004E1291"/>
    <w:rsid w:val="004E1522"/>
    <w:rsid w:val="004E261D"/>
    <w:rsid w:val="004E297B"/>
    <w:rsid w:val="004E2D7C"/>
    <w:rsid w:val="004E2F78"/>
    <w:rsid w:val="004E366E"/>
    <w:rsid w:val="004E37FF"/>
    <w:rsid w:val="004E3921"/>
    <w:rsid w:val="004E3D42"/>
    <w:rsid w:val="004E41FD"/>
    <w:rsid w:val="004E42BD"/>
    <w:rsid w:val="004E4333"/>
    <w:rsid w:val="004E4A8A"/>
    <w:rsid w:val="004E4E02"/>
    <w:rsid w:val="004E4F37"/>
    <w:rsid w:val="004E5150"/>
    <w:rsid w:val="004E55A8"/>
    <w:rsid w:val="004E5875"/>
    <w:rsid w:val="004E58F7"/>
    <w:rsid w:val="004E613D"/>
    <w:rsid w:val="004E61EA"/>
    <w:rsid w:val="004E67E5"/>
    <w:rsid w:val="004E69EB"/>
    <w:rsid w:val="004E70AB"/>
    <w:rsid w:val="004E7155"/>
    <w:rsid w:val="004E7375"/>
    <w:rsid w:val="004E7634"/>
    <w:rsid w:val="004E78D9"/>
    <w:rsid w:val="004E7CD9"/>
    <w:rsid w:val="004E7F50"/>
    <w:rsid w:val="004F010B"/>
    <w:rsid w:val="004F0921"/>
    <w:rsid w:val="004F095E"/>
    <w:rsid w:val="004F14A1"/>
    <w:rsid w:val="004F19A2"/>
    <w:rsid w:val="004F1B95"/>
    <w:rsid w:val="004F2649"/>
    <w:rsid w:val="004F32E9"/>
    <w:rsid w:val="004F3C1B"/>
    <w:rsid w:val="004F3DA0"/>
    <w:rsid w:val="004F41F1"/>
    <w:rsid w:val="004F43D0"/>
    <w:rsid w:val="004F4569"/>
    <w:rsid w:val="004F45F0"/>
    <w:rsid w:val="004F5401"/>
    <w:rsid w:val="004F592A"/>
    <w:rsid w:val="004F5B03"/>
    <w:rsid w:val="004F5D42"/>
    <w:rsid w:val="004F6031"/>
    <w:rsid w:val="004F66FE"/>
    <w:rsid w:val="004F78B1"/>
    <w:rsid w:val="0050034A"/>
    <w:rsid w:val="0050091D"/>
    <w:rsid w:val="00500CF9"/>
    <w:rsid w:val="00500F16"/>
    <w:rsid w:val="00501156"/>
    <w:rsid w:val="005016FC"/>
    <w:rsid w:val="00501B67"/>
    <w:rsid w:val="005020CB"/>
    <w:rsid w:val="005021DA"/>
    <w:rsid w:val="00502D3E"/>
    <w:rsid w:val="005033D0"/>
    <w:rsid w:val="00503643"/>
    <w:rsid w:val="00504804"/>
    <w:rsid w:val="00504A16"/>
    <w:rsid w:val="005051A0"/>
    <w:rsid w:val="005053EC"/>
    <w:rsid w:val="00505876"/>
    <w:rsid w:val="0050596C"/>
    <w:rsid w:val="00505979"/>
    <w:rsid w:val="00505A8D"/>
    <w:rsid w:val="00506D37"/>
    <w:rsid w:val="0050701B"/>
    <w:rsid w:val="00507365"/>
    <w:rsid w:val="00507943"/>
    <w:rsid w:val="005079F5"/>
    <w:rsid w:val="00507A99"/>
    <w:rsid w:val="00510210"/>
    <w:rsid w:val="005112EE"/>
    <w:rsid w:val="00511957"/>
    <w:rsid w:val="005122A0"/>
    <w:rsid w:val="00512ACF"/>
    <w:rsid w:val="00512AF7"/>
    <w:rsid w:val="005137AF"/>
    <w:rsid w:val="00513803"/>
    <w:rsid w:val="00513964"/>
    <w:rsid w:val="00513C36"/>
    <w:rsid w:val="00514019"/>
    <w:rsid w:val="0051416A"/>
    <w:rsid w:val="00514409"/>
    <w:rsid w:val="00514519"/>
    <w:rsid w:val="0051478B"/>
    <w:rsid w:val="005147F1"/>
    <w:rsid w:val="00514C4B"/>
    <w:rsid w:val="00515008"/>
    <w:rsid w:val="00515082"/>
    <w:rsid w:val="00515314"/>
    <w:rsid w:val="00515467"/>
    <w:rsid w:val="00515A03"/>
    <w:rsid w:val="0051689B"/>
    <w:rsid w:val="00516C87"/>
    <w:rsid w:val="00516CC6"/>
    <w:rsid w:val="00516FA5"/>
    <w:rsid w:val="0051714F"/>
    <w:rsid w:val="005174D7"/>
    <w:rsid w:val="0051796E"/>
    <w:rsid w:val="00520109"/>
    <w:rsid w:val="005203CC"/>
    <w:rsid w:val="0052092C"/>
    <w:rsid w:val="00520A67"/>
    <w:rsid w:val="00520C12"/>
    <w:rsid w:val="00520E0D"/>
    <w:rsid w:val="00521603"/>
    <w:rsid w:val="00521C36"/>
    <w:rsid w:val="00521F9B"/>
    <w:rsid w:val="005222D2"/>
    <w:rsid w:val="00522464"/>
    <w:rsid w:val="00522A9A"/>
    <w:rsid w:val="00523917"/>
    <w:rsid w:val="00523A52"/>
    <w:rsid w:val="00524142"/>
    <w:rsid w:val="00524269"/>
    <w:rsid w:val="005243FE"/>
    <w:rsid w:val="00524410"/>
    <w:rsid w:val="00524836"/>
    <w:rsid w:val="00524A40"/>
    <w:rsid w:val="00524D95"/>
    <w:rsid w:val="0052639E"/>
    <w:rsid w:val="005266C5"/>
    <w:rsid w:val="00526967"/>
    <w:rsid w:val="00526DB7"/>
    <w:rsid w:val="00527626"/>
    <w:rsid w:val="00527A6F"/>
    <w:rsid w:val="00527B41"/>
    <w:rsid w:val="00527C76"/>
    <w:rsid w:val="00530579"/>
    <w:rsid w:val="00530BC4"/>
    <w:rsid w:val="00530FC4"/>
    <w:rsid w:val="00531755"/>
    <w:rsid w:val="005338FF"/>
    <w:rsid w:val="00533AAD"/>
    <w:rsid w:val="005351B3"/>
    <w:rsid w:val="00535394"/>
    <w:rsid w:val="0053565C"/>
    <w:rsid w:val="005356A3"/>
    <w:rsid w:val="00535E0F"/>
    <w:rsid w:val="0053602D"/>
    <w:rsid w:val="00536788"/>
    <w:rsid w:val="005368EB"/>
    <w:rsid w:val="00536A80"/>
    <w:rsid w:val="00536C9D"/>
    <w:rsid w:val="00537206"/>
    <w:rsid w:val="00537523"/>
    <w:rsid w:val="00537671"/>
    <w:rsid w:val="005376F6"/>
    <w:rsid w:val="005379EB"/>
    <w:rsid w:val="005409C0"/>
    <w:rsid w:val="00541432"/>
    <w:rsid w:val="005416DA"/>
    <w:rsid w:val="00541795"/>
    <w:rsid w:val="0054275E"/>
    <w:rsid w:val="00542885"/>
    <w:rsid w:val="005434E4"/>
    <w:rsid w:val="00543502"/>
    <w:rsid w:val="005438AC"/>
    <w:rsid w:val="005438D3"/>
    <w:rsid w:val="00543FB6"/>
    <w:rsid w:val="00544054"/>
    <w:rsid w:val="00544BBC"/>
    <w:rsid w:val="00545261"/>
    <w:rsid w:val="0054566B"/>
    <w:rsid w:val="0054571F"/>
    <w:rsid w:val="005459BE"/>
    <w:rsid w:val="005459E3"/>
    <w:rsid w:val="00545C2E"/>
    <w:rsid w:val="00545D1A"/>
    <w:rsid w:val="0054743B"/>
    <w:rsid w:val="00547D83"/>
    <w:rsid w:val="005501A0"/>
    <w:rsid w:val="005501B2"/>
    <w:rsid w:val="00550CEA"/>
    <w:rsid w:val="00550E2E"/>
    <w:rsid w:val="005511C2"/>
    <w:rsid w:val="0055194F"/>
    <w:rsid w:val="00551E83"/>
    <w:rsid w:val="0055219F"/>
    <w:rsid w:val="00552340"/>
    <w:rsid w:val="00552373"/>
    <w:rsid w:val="005527F1"/>
    <w:rsid w:val="00552828"/>
    <w:rsid w:val="00552B30"/>
    <w:rsid w:val="00552BFF"/>
    <w:rsid w:val="005531CC"/>
    <w:rsid w:val="00553224"/>
    <w:rsid w:val="0055409E"/>
    <w:rsid w:val="005541A8"/>
    <w:rsid w:val="0055420F"/>
    <w:rsid w:val="0055447C"/>
    <w:rsid w:val="00554788"/>
    <w:rsid w:val="005552D1"/>
    <w:rsid w:val="0055537B"/>
    <w:rsid w:val="00555783"/>
    <w:rsid w:val="00555A26"/>
    <w:rsid w:val="005564BB"/>
    <w:rsid w:val="00556A6B"/>
    <w:rsid w:val="00556B22"/>
    <w:rsid w:val="005570BF"/>
    <w:rsid w:val="00557336"/>
    <w:rsid w:val="00557D7D"/>
    <w:rsid w:val="005600FF"/>
    <w:rsid w:val="00560783"/>
    <w:rsid w:val="00560950"/>
    <w:rsid w:val="00560C1F"/>
    <w:rsid w:val="00561AE3"/>
    <w:rsid w:val="00561D82"/>
    <w:rsid w:val="00562345"/>
    <w:rsid w:val="0056261F"/>
    <w:rsid w:val="00562746"/>
    <w:rsid w:val="00562AF6"/>
    <w:rsid w:val="00562E6B"/>
    <w:rsid w:val="00563517"/>
    <w:rsid w:val="00563965"/>
    <w:rsid w:val="00564824"/>
    <w:rsid w:val="00564F70"/>
    <w:rsid w:val="0056502F"/>
    <w:rsid w:val="00565544"/>
    <w:rsid w:val="005658E2"/>
    <w:rsid w:val="005662D8"/>
    <w:rsid w:val="00566444"/>
    <w:rsid w:val="005678E5"/>
    <w:rsid w:val="00567B6A"/>
    <w:rsid w:val="00570A73"/>
    <w:rsid w:val="00571074"/>
    <w:rsid w:val="00571FE4"/>
    <w:rsid w:val="00572647"/>
    <w:rsid w:val="005728F6"/>
    <w:rsid w:val="005733B3"/>
    <w:rsid w:val="005736DB"/>
    <w:rsid w:val="005736DD"/>
    <w:rsid w:val="00573E7D"/>
    <w:rsid w:val="0057409E"/>
    <w:rsid w:val="005740CF"/>
    <w:rsid w:val="005744F7"/>
    <w:rsid w:val="005745E6"/>
    <w:rsid w:val="00575065"/>
    <w:rsid w:val="00575381"/>
    <w:rsid w:val="00575B52"/>
    <w:rsid w:val="00575DAD"/>
    <w:rsid w:val="00576072"/>
    <w:rsid w:val="005778EF"/>
    <w:rsid w:val="00580A0E"/>
    <w:rsid w:val="00581494"/>
    <w:rsid w:val="00581ABA"/>
    <w:rsid w:val="005821D4"/>
    <w:rsid w:val="00582326"/>
    <w:rsid w:val="00582E6A"/>
    <w:rsid w:val="005832F3"/>
    <w:rsid w:val="005837D4"/>
    <w:rsid w:val="00583ACA"/>
    <w:rsid w:val="00584085"/>
    <w:rsid w:val="0058468A"/>
    <w:rsid w:val="0058470C"/>
    <w:rsid w:val="00584F7E"/>
    <w:rsid w:val="00585C63"/>
    <w:rsid w:val="005861FC"/>
    <w:rsid w:val="00586622"/>
    <w:rsid w:val="00586C97"/>
    <w:rsid w:val="00586E2D"/>
    <w:rsid w:val="00587291"/>
    <w:rsid w:val="005873F6"/>
    <w:rsid w:val="00587726"/>
    <w:rsid w:val="00587901"/>
    <w:rsid w:val="005905BF"/>
    <w:rsid w:val="005905F6"/>
    <w:rsid w:val="00590E68"/>
    <w:rsid w:val="00591263"/>
    <w:rsid w:val="0059136D"/>
    <w:rsid w:val="00591BCF"/>
    <w:rsid w:val="00591C3C"/>
    <w:rsid w:val="005925E9"/>
    <w:rsid w:val="00592674"/>
    <w:rsid w:val="00592843"/>
    <w:rsid w:val="00592B81"/>
    <w:rsid w:val="00594C5D"/>
    <w:rsid w:val="00595CF9"/>
    <w:rsid w:val="00595ECD"/>
    <w:rsid w:val="00595F36"/>
    <w:rsid w:val="00596005"/>
    <w:rsid w:val="005967C8"/>
    <w:rsid w:val="0059690A"/>
    <w:rsid w:val="00596939"/>
    <w:rsid w:val="00596960"/>
    <w:rsid w:val="00596A5C"/>
    <w:rsid w:val="00596B87"/>
    <w:rsid w:val="00596B94"/>
    <w:rsid w:val="0059710F"/>
    <w:rsid w:val="005973C7"/>
    <w:rsid w:val="0059781F"/>
    <w:rsid w:val="00597A24"/>
    <w:rsid w:val="005A0E2F"/>
    <w:rsid w:val="005A0EBA"/>
    <w:rsid w:val="005A1117"/>
    <w:rsid w:val="005A2732"/>
    <w:rsid w:val="005A3059"/>
    <w:rsid w:val="005A33D8"/>
    <w:rsid w:val="005A3B89"/>
    <w:rsid w:val="005A3D26"/>
    <w:rsid w:val="005A55D6"/>
    <w:rsid w:val="005A5C1D"/>
    <w:rsid w:val="005A62BA"/>
    <w:rsid w:val="005A6A0A"/>
    <w:rsid w:val="005A709F"/>
    <w:rsid w:val="005A77A9"/>
    <w:rsid w:val="005A7AC1"/>
    <w:rsid w:val="005A7B13"/>
    <w:rsid w:val="005A7CE5"/>
    <w:rsid w:val="005B0315"/>
    <w:rsid w:val="005B06F6"/>
    <w:rsid w:val="005B1138"/>
    <w:rsid w:val="005B1476"/>
    <w:rsid w:val="005B1BEE"/>
    <w:rsid w:val="005B1E35"/>
    <w:rsid w:val="005B2D04"/>
    <w:rsid w:val="005B2E86"/>
    <w:rsid w:val="005B2EB8"/>
    <w:rsid w:val="005B3293"/>
    <w:rsid w:val="005B33E8"/>
    <w:rsid w:val="005B41E0"/>
    <w:rsid w:val="005B4981"/>
    <w:rsid w:val="005B5244"/>
    <w:rsid w:val="005B5BBF"/>
    <w:rsid w:val="005B6A81"/>
    <w:rsid w:val="005B6E71"/>
    <w:rsid w:val="005B74BB"/>
    <w:rsid w:val="005B7602"/>
    <w:rsid w:val="005B7986"/>
    <w:rsid w:val="005C02C2"/>
    <w:rsid w:val="005C07DA"/>
    <w:rsid w:val="005C0A5C"/>
    <w:rsid w:val="005C0BD2"/>
    <w:rsid w:val="005C0F31"/>
    <w:rsid w:val="005C0F8B"/>
    <w:rsid w:val="005C214B"/>
    <w:rsid w:val="005C26EA"/>
    <w:rsid w:val="005C279A"/>
    <w:rsid w:val="005C28C7"/>
    <w:rsid w:val="005C2B0F"/>
    <w:rsid w:val="005C2BB4"/>
    <w:rsid w:val="005C2D69"/>
    <w:rsid w:val="005C32CE"/>
    <w:rsid w:val="005C32EF"/>
    <w:rsid w:val="005C3A61"/>
    <w:rsid w:val="005C425E"/>
    <w:rsid w:val="005C4630"/>
    <w:rsid w:val="005C4BD4"/>
    <w:rsid w:val="005C5291"/>
    <w:rsid w:val="005C5306"/>
    <w:rsid w:val="005C5A2B"/>
    <w:rsid w:val="005C5B2E"/>
    <w:rsid w:val="005C5F29"/>
    <w:rsid w:val="005C6326"/>
    <w:rsid w:val="005C68A9"/>
    <w:rsid w:val="005C6EB1"/>
    <w:rsid w:val="005C6EE6"/>
    <w:rsid w:val="005C7377"/>
    <w:rsid w:val="005C799C"/>
    <w:rsid w:val="005C79D2"/>
    <w:rsid w:val="005D00EA"/>
    <w:rsid w:val="005D0F02"/>
    <w:rsid w:val="005D140A"/>
    <w:rsid w:val="005D1DA5"/>
    <w:rsid w:val="005D22CE"/>
    <w:rsid w:val="005D237F"/>
    <w:rsid w:val="005D280D"/>
    <w:rsid w:val="005D2E15"/>
    <w:rsid w:val="005D2EBE"/>
    <w:rsid w:val="005D4313"/>
    <w:rsid w:val="005D47DD"/>
    <w:rsid w:val="005D47FE"/>
    <w:rsid w:val="005D4888"/>
    <w:rsid w:val="005D4900"/>
    <w:rsid w:val="005D490E"/>
    <w:rsid w:val="005D4E34"/>
    <w:rsid w:val="005D52F3"/>
    <w:rsid w:val="005D56F5"/>
    <w:rsid w:val="005D5BBD"/>
    <w:rsid w:val="005D5C47"/>
    <w:rsid w:val="005D6361"/>
    <w:rsid w:val="005D664F"/>
    <w:rsid w:val="005D6B13"/>
    <w:rsid w:val="005D6E7B"/>
    <w:rsid w:val="005D6F61"/>
    <w:rsid w:val="005D722C"/>
    <w:rsid w:val="005D76B0"/>
    <w:rsid w:val="005D7F57"/>
    <w:rsid w:val="005E026F"/>
    <w:rsid w:val="005E0531"/>
    <w:rsid w:val="005E1904"/>
    <w:rsid w:val="005E1922"/>
    <w:rsid w:val="005E1DB1"/>
    <w:rsid w:val="005E2868"/>
    <w:rsid w:val="005E2B16"/>
    <w:rsid w:val="005E2B63"/>
    <w:rsid w:val="005E2FFD"/>
    <w:rsid w:val="005E321A"/>
    <w:rsid w:val="005E334F"/>
    <w:rsid w:val="005E40CB"/>
    <w:rsid w:val="005E4283"/>
    <w:rsid w:val="005E44DD"/>
    <w:rsid w:val="005E4827"/>
    <w:rsid w:val="005E4878"/>
    <w:rsid w:val="005E4E87"/>
    <w:rsid w:val="005E53D0"/>
    <w:rsid w:val="005E63F7"/>
    <w:rsid w:val="005E648A"/>
    <w:rsid w:val="005E7564"/>
    <w:rsid w:val="005E75CD"/>
    <w:rsid w:val="005E76E2"/>
    <w:rsid w:val="005E7DE6"/>
    <w:rsid w:val="005E7FA9"/>
    <w:rsid w:val="005F00C2"/>
    <w:rsid w:val="005F047B"/>
    <w:rsid w:val="005F089F"/>
    <w:rsid w:val="005F0919"/>
    <w:rsid w:val="005F0CBF"/>
    <w:rsid w:val="005F0D28"/>
    <w:rsid w:val="005F0D81"/>
    <w:rsid w:val="005F10EE"/>
    <w:rsid w:val="005F1128"/>
    <w:rsid w:val="005F1935"/>
    <w:rsid w:val="005F1D08"/>
    <w:rsid w:val="005F2095"/>
    <w:rsid w:val="005F2579"/>
    <w:rsid w:val="005F262A"/>
    <w:rsid w:val="005F3092"/>
    <w:rsid w:val="005F3423"/>
    <w:rsid w:val="005F3F1A"/>
    <w:rsid w:val="005F3F6A"/>
    <w:rsid w:val="005F43A4"/>
    <w:rsid w:val="005F4D29"/>
    <w:rsid w:val="005F5D9E"/>
    <w:rsid w:val="005F5EDE"/>
    <w:rsid w:val="005F6A48"/>
    <w:rsid w:val="005F73C0"/>
    <w:rsid w:val="005F7F8E"/>
    <w:rsid w:val="006001B1"/>
    <w:rsid w:val="00600A93"/>
    <w:rsid w:val="00601086"/>
    <w:rsid w:val="00601252"/>
    <w:rsid w:val="006021B5"/>
    <w:rsid w:val="00602239"/>
    <w:rsid w:val="006023E8"/>
    <w:rsid w:val="00602507"/>
    <w:rsid w:val="006026F6"/>
    <w:rsid w:val="00603053"/>
    <w:rsid w:val="00603108"/>
    <w:rsid w:val="00603550"/>
    <w:rsid w:val="00604271"/>
    <w:rsid w:val="00604341"/>
    <w:rsid w:val="0060443A"/>
    <w:rsid w:val="006044B9"/>
    <w:rsid w:val="00605007"/>
    <w:rsid w:val="00605596"/>
    <w:rsid w:val="00605ADC"/>
    <w:rsid w:val="00605B47"/>
    <w:rsid w:val="00605F7C"/>
    <w:rsid w:val="00605F7F"/>
    <w:rsid w:val="00606890"/>
    <w:rsid w:val="0060734F"/>
    <w:rsid w:val="00607895"/>
    <w:rsid w:val="00607FD6"/>
    <w:rsid w:val="00610944"/>
    <w:rsid w:val="00610A5D"/>
    <w:rsid w:val="00610B5A"/>
    <w:rsid w:val="00610DFB"/>
    <w:rsid w:val="0061187C"/>
    <w:rsid w:val="006118FF"/>
    <w:rsid w:val="00611AFD"/>
    <w:rsid w:val="0061234E"/>
    <w:rsid w:val="00612513"/>
    <w:rsid w:val="006125A9"/>
    <w:rsid w:val="00612781"/>
    <w:rsid w:val="0061360D"/>
    <w:rsid w:val="006136FD"/>
    <w:rsid w:val="00613B9B"/>
    <w:rsid w:val="00613E70"/>
    <w:rsid w:val="00614342"/>
    <w:rsid w:val="006144B7"/>
    <w:rsid w:val="006145F1"/>
    <w:rsid w:val="00614DFE"/>
    <w:rsid w:val="00614EB3"/>
    <w:rsid w:val="00615005"/>
    <w:rsid w:val="00615072"/>
    <w:rsid w:val="00615C12"/>
    <w:rsid w:val="00616179"/>
    <w:rsid w:val="0061622B"/>
    <w:rsid w:val="00617B3C"/>
    <w:rsid w:val="006206B9"/>
    <w:rsid w:val="0062077F"/>
    <w:rsid w:val="00620AE2"/>
    <w:rsid w:val="00620F1A"/>
    <w:rsid w:val="00620FDA"/>
    <w:rsid w:val="00620FF7"/>
    <w:rsid w:val="00621020"/>
    <w:rsid w:val="0062104E"/>
    <w:rsid w:val="006214EC"/>
    <w:rsid w:val="00621B7B"/>
    <w:rsid w:val="00621DF4"/>
    <w:rsid w:val="00621F21"/>
    <w:rsid w:val="0062334B"/>
    <w:rsid w:val="0062406C"/>
    <w:rsid w:val="00624D66"/>
    <w:rsid w:val="00624D75"/>
    <w:rsid w:val="00624E0C"/>
    <w:rsid w:val="006250C7"/>
    <w:rsid w:val="00625A22"/>
    <w:rsid w:val="00626588"/>
    <w:rsid w:val="00627531"/>
    <w:rsid w:val="00627846"/>
    <w:rsid w:val="006278B8"/>
    <w:rsid w:val="0062799D"/>
    <w:rsid w:val="006279F8"/>
    <w:rsid w:val="00627AC2"/>
    <w:rsid w:val="00627AEE"/>
    <w:rsid w:val="00630466"/>
    <w:rsid w:val="006307DD"/>
    <w:rsid w:val="006309CA"/>
    <w:rsid w:val="00630CFA"/>
    <w:rsid w:val="00630ED8"/>
    <w:rsid w:val="006315BB"/>
    <w:rsid w:val="0063190A"/>
    <w:rsid w:val="00632019"/>
    <w:rsid w:val="006320B1"/>
    <w:rsid w:val="006321AE"/>
    <w:rsid w:val="00632965"/>
    <w:rsid w:val="00632BD0"/>
    <w:rsid w:val="006331FC"/>
    <w:rsid w:val="00633700"/>
    <w:rsid w:val="006337E0"/>
    <w:rsid w:val="00634345"/>
    <w:rsid w:val="00634350"/>
    <w:rsid w:val="00634505"/>
    <w:rsid w:val="0063493D"/>
    <w:rsid w:val="0063520B"/>
    <w:rsid w:val="0063555C"/>
    <w:rsid w:val="006355F9"/>
    <w:rsid w:val="00635601"/>
    <w:rsid w:val="0063581D"/>
    <w:rsid w:val="00635A32"/>
    <w:rsid w:val="00635F97"/>
    <w:rsid w:val="00636043"/>
    <w:rsid w:val="0063649B"/>
    <w:rsid w:val="006366F9"/>
    <w:rsid w:val="00636B01"/>
    <w:rsid w:val="00637155"/>
    <w:rsid w:val="006377A5"/>
    <w:rsid w:val="00640E73"/>
    <w:rsid w:val="00642537"/>
    <w:rsid w:val="00642D79"/>
    <w:rsid w:val="006431DE"/>
    <w:rsid w:val="0064338B"/>
    <w:rsid w:val="0064374B"/>
    <w:rsid w:val="00643F0A"/>
    <w:rsid w:val="0064467F"/>
    <w:rsid w:val="0064495D"/>
    <w:rsid w:val="00644A40"/>
    <w:rsid w:val="00644E10"/>
    <w:rsid w:val="00644F29"/>
    <w:rsid w:val="00645240"/>
    <w:rsid w:val="00645AC9"/>
    <w:rsid w:val="00645E41"/>
    <w:rsid w:val="00646670"/>
    <w:rsid w:val="00646B94"/>
    <w:rsid w:val="00647314"/>
    <w:rsid w:val="00647C11"/>
    <w:rsid w:val="00650C00"/>
    <w:rsid w:val="00650FAD"/>
    <w:rsid w:val="006514B3"/>
    <w:rsid w:val="006519E7"/>
    <w:rsid w:val="00652863"/>
    <w:rsid w:val="00652D80"/>
    <w:rsid w:val="00653244"/>
    <w:rsid w:val="00653529"/>
    <w:rsid w:val="006535D2"/>
    <w:rsid w:val="00653950"/>
    <w:rsid w:val="00653ADB"/>
    <w:rsid w:val="00653B1F"/>
    <w:rsid w:val="00654069"/>
    <w:rsid w:val="0065449F"/>
    <w:rsid w:val="006546B7"/>
    <w:rsid w:val="00654B96"/>
    <w:rsid w:val="006552DF"/>
    <w:rsid w:val="00655474"/>
    <w:rsid w:val="00656A78"/>
    <w:rsid w:val="00656E93"/>
    <w:rsid w:val="00657774"/>
    <w:rsid w:val="006600D3"/>
    <w:rsid w:val="00660859"/>
    <w:rsid w:val="00660E4A"/>
    <w:rsid w:val="006611D7"/>
    <w:rsid w:val="006613B0"/>
    <w:rsid w:val="006616BB"/>
    <w:rsid w:val="00661DEA"/>
    <w:rsid w:val="00661F2A"/>
    <w:rsid w:val="0066252F"/>
    <w:rsid w:val="00662876"/>
    <w:rsid w:val="00662F0F"/>
    <w:rsid w:val="006634B0"/>
    <w:rsid w:val="00663866"/>
    <w:rsid w:val="00664283"/>
    <w:rsid w:val="0066454A"/>
    <w:rsid w:val="00664B43"/>
    <w:rsid w:val="00664D2D"/>
    <w:rsid w:val="00665229"/>
    <w:rsid w:val="00665678"/>
    <w:rsid w:val="00665D2B"/>
    <w:rsid w:val="00666000"/>
    <w:rsid w:val="00666593"/>
    <w:rsid w:val="0066714D"/>
    <w:rsid w:val="006679CA"/>
    <w:rsid w:val="00667D6B"/>
    <w:rsid w:val="006704C1"/>
    <w:rsid w:val="006705DB"/>
    <w:rsid w:val="00670D48"/>
    <w:rsid w:val="00670FDB"/>
    <w:rsid w:val="00671499"/>
    <w:rsid w:val="00671854"/>
    <w:rsid w:val="00671856"/>
    <w:rsid w:val="00671A30"/>
    <w:rsid w:val="00671A6D"/>
    <w:rsid w:val="00672181"/>
    <w:rsid w:val="00672766"/>
    <w:rsid w:val="0067288D"/>
    <w:rsid w:val="00672C91"/>
    <w:rsid w:val="0067326E"/>
    <w:rsid w:val="00673530"/>
    <w:rsid w:val="00673C56"/>
    <w:rsid w:val="00673CBA"/>
    <w:rsid w:val="00674BB1"/>
    <w:rsid w:val="0067547A"/>
    <w:rsid w:val="00675A3C"/>
    <w:rsid w:val="00676273"/>
    <w:rsid w:val="0067632E"/>
    <w:rsid w:val="00676BD0"/>
    <w:rsid w:val="00677366"/>
    <w:rsid w:val="00677394"/>
    <w:rsid w:val="00677682"/>
    <w:rsid w:val="00677855"/>
    <w:rsid w:val="00677939"/>
    <w:rsid w:val="00677AA5"/>
    <w:rsid w:val="00677ACA"/>
    <w:rsid w:val="00677BBE"/>
    <w:rsid w:val="00677FD5"/>
    <w:rsid w:val="006804A5"/>
    <w:rsid w:val="00680648"/>
    <w:rsid w:val="0068087C"/>
    <w:rsid w:val="00680A14"/>
    <w:rsid w:val="00680A8D"/>
    <w:rsid w:val="006814AE"/>
    <w:rsid w:val="006817E9"/>
    <w:rsid w:val="00681B97"/>
    <w:rsid w:val="00681E62"/>
    <w:rsid w:val="00682541"/>
    <w:rsid w:val="00682E58"/>
    <w:rsid w:val="0068305D"/>
    <w:rsid w:val="0068335F"/>
    <w:rsid w:val="0068362F"/>
    <w:rsid w:val="00683938"/>
    <w:rsid w:val="006841B1"/>
    <w:rsid w:val="006843A9"/>
    <w:rsid w:val="00684E58"/>
    <w:rsid w:val="00685EEC"/>
    <w:rsid w:val="00686181"/>
    <w:rsid w:val="006862A9"/>
    <w:rsid w:val="0068640B"/>
    <w:rsid w:val="00686752"/>
    <w:rsid w:val="006867AF"/>
    <w:rsid w:val="00686D4E"/>
    <w:rsid w:val="0068717F"/>
    <w:rsid w:val="00687496"/>
    <w:rsid w:val="00687809"/>
    <w:rsid w:val="00687A94"/>
    <w:rsid w:val="00687DFA"/>
    <w:rsid w:val="00690B63"/>
    <w:rsid w:val="00690C9B"/>
    <w:rsid w:val="006914E7"/>
    <w:rsid w:val="0069238D"/>
    <w:rsid w:val="00692771"/>
    <w:rsid w:val="00692E72"/>
    <w:rsid w:val="00692E75"/>
    <w:rsid w:val="006936D7"/>
    <w:rsid w:val="00693A5A"/>
    <w:rsid w:val="00694B22"/>
    <w:rsid w:val="00694D01"/>
    <w:rsid w:val="0069548B"/>
    <w:rsid w:val="006956AE"/>
    <w:rsid w:val="0069583A"/>
    <w:rsid w:val="00695A48"/>
    <w:rsid w:val="0069673C"/>
    <w:rsid w:val="00696BD9"/>
    <w:rsid w:val="00696CCC"/>
    <w:rsid w:val="006970D3"/>
    <w:rsid w:val="0069718B"/>
    <w:rsid w:val="006976F1"/>
    <w:rsid w:val="006A0614"/>
    <w:rsid w:val="006A0ABF"/>
    <w:rsid w:val="006A113A"/>
    <w:rsid w:val="006A1872"/>
    <w:rsid w:val="006A1B3A"/>
    <w:rsid w:val="006A1C87"/>
    <w:rsid w:val="006A1E24"/>
    <w:rsid w:val="006A1FAD"/>
    <w:rsid w:val="006A21CB"/>
    <w:rsid w:val="006A224C"/>
    <w:rsid w:val="006A29F9"/>
    <w:rsid w:val="006A2A6A"/>
    <w:rsid w:val="006A2AAE"/>
    <w:rsid w:val="006A2E86"/>
    <w:rsid w:val="006A2FE9"/>
    <w:rsid w:val="006A3152"/>
    <w:rsid w:val="006A34F5"/>
    <w:rsid w:val="006A388B"/>
    <w:rsid w:val="006A3A7E"/>
    <w:rsid w:val="006A4E22"/>
    <w:rsid w:val="006A4EC4"/>
    <w:rsid w:val="006A5093"/>
    <w:rsid w:val="006A564B"/>
    <w:rsid w:val="006A5AD6"/>
    <w:rsid w:val="006A5C53"/>
    <w:rsid w:val="006A5F50"/>
    <w:rsid w:val="006A728D"/>
    <w:rsid w:val="006A780E"/>
    <w:rsid w:val="006A786C"/>
    <w:rsid w:val="006A7C72"/>
    <w:rsid w:val="006B0A33"/>
    <w:rsid w:val="006B0DF8"/>
    <w:rsid w:val="006B17BB"/>
    <w:rsid w:val="006B1DB8"/>
    <w:rsid w:val="006B221F"/>
    <w:rsid w:val="006B2449"/>
    <w:rsid w:val="006B375E"/>
    <w:rsid w:val="006B4176"/>
    <w:rsid w:val="006B4922"/>
    <w:rsid w:val="006B4EBB"/>
    <w:rsid w:val="006B54AF"/>
    <w:rsid w:val="006B567D"/>
    <w:rsid w:val="006B5ABA"/>
    <w:rsid w:val="006B6365"/>
    <w:rsid w:val="006B69F9"/>
    <w:rsid w:val="006B73EA"/>
    <w:rsid w:val="006B7E42"/>
    <w:rsid w:val="006C048A"/>
    <w:rsid w:val="006C0B84"/>
    <w:rsid w:val="006C0F3C"/>
    <w:rsid w:val="006C1451"/>
    <w:rsid w:val="006C1D4F"/>
    <w:rsid w:val="006C1E35"/>
    <w:rsid w:val="006C1EB8"/>
    <w:rsid w:val="006C2506"/>
    <w:rsid w:val="006C29F7"/>
    <w:rsid w:val="006C2E5E"/>
    <w:rsid w:val="006C2F6A"/>
    <w:rsid w:val="006C3279"/>
    <w:rsid w:val="006C32EF"/>
    <w:rsid w:val="006C34EF"/>
    <w:rsid w:val="006C36F9"/>
    <w:rsid w:val="006C3A0B"/>
    <w:rsid w:val="006C3D7C"/>
    <w:rsid w:val="006C3DB4"/>
    <w:rsid w:val="006C4268"/>
    <w:rsid w:val="006C4FD6"/>
    <w:rsid w:val="006C5204"/>
    <w:rsid w:val="006C527B"/>
    <w:rsid w:val="006C5412"/>
    <w:rsid w:val="006C5458"/>
    <w:rsid w:val="006C56D5"/>
    <w:rsid w:val="006C5B37"/>
    <w:rsid w:val="006C632E"/>
    <w:rsid w:val="006C6861"/>
    <w:rsid w:val="006C6C90"/>
    <w:rsid w:val="006C6D31"/>
    <w:rsid w:val="006C6E24"/>
    <w:rsid w:val="006C70BB"/>
    <w:rsid w:val="006D0036"/>
    <w:rsid w:val="006D03AF"/>
    <w:rsid w:val="006D04E3"/>
    <w:rsid w:val="006D08B1"/>
    <w:rsid w:val="006D090B"/>
    <w:rsid w:val="006D0BDA"/>
    <w:rsid w:val="006D11A1"/>
    <w:rsid w:val="006D155F"/>
    <w:rsid w:val="006D1588"/>
    <w:rsid w:val="006D1A97"/>
    <w:rsid w:val="006D1DE2"/>
    <w:rsid w:val="006D1F95"/>
    <w:rsid w:val="006D2117"/>
    <w:rsid w:val="006D2178"/>
    <w:rsid w:val="006D2185"/>
    <w:rsid w:val="006D22F2"/>
    <w:rsid w:val="006D279D"/>
    <w:rsid w:val="006D29C2"/>
    <w:rsid w:val="006D3BA5"/>
    <w:rsid w:val="006D474A"/>
    <w:rsid w:val="006D5C0D"/>
    <w:rsid w:val="006D65EF"/>
    <w:rsid w:val="006D6837"/>
    <w:rsid w:val="006D7184"/>
    <w:rsid w:val="006D75CC"/>
    <w:rsid w:val="006D77CB"/>
    <w:rsid w:val="006D79EB"/>
    <w:rsid w:val="006D7F66"/>
    <w:rsid w:val="006E0AEC"/>
    <w:rsid w:val="006E1BA2"/>
    <w:rsid w:val="006E1D3C"/>
    <w:rsid w:val="006E28B6"/>
    <w:rsid w:val="006E29B3"/>
    <w:rsid w:val="006E2AFD"/>
    <w:rsid w:val="006E30D0"/>
    <w:rsid w:val="006E3911"/>
    <w:rsid w:val="006E3913"/>
    <w:rsid w:val="006E3B94"/>
    <w:rsid w:val="006E45E5"/>
    <w:rsid w:val="006E482F"/>
    <w:rsid w:val="006E4A23"/>
    <w:rsid w:val="006E4FF7"/>
    <w:rsid w:val="006E5A52"/>
    <w:rsid w:val="006E5B16"/>
    <w:rsid w:val="006E5D87"/>
    <w:rsid w:val="006E635E"/>
    <w:rsid w:val="006E65AD"/>
    <w:rsid w:val="006E6A06"/>
    <w:rsid w:val="006E6A0B"/>
    <w:rsid w:val="006E6B40"/>
    <w:rsid w:val="006E6BC6"/>
    <w:rsid w:val="006E7383"/>
    <w:rsid w:val="006E7A3D"/>
    <w:rsid w:val="006E7AA1"/>
    <w:rsid w:val="006E7D12"/>
    <w:rsid w:val="006F0187"/>
    <w:rsid w:val="006F067B"/>
    <w:rsid w:val="006F0DC8"/>
    <w:rsid w:val="006F0F3A"/>
    <w:rsid w:val="006F10ED"/>
    <w:rsid w:val="006F1444"/>
    <w:rsid w:val="006F15A7"/>
    <w:rsid w:val="006F15C5"/>
    <w:rsid w:val="006F16A7"/>
    <w:rsid w:val="006F1BC2"/>
    <w:rsid w:val="006F2176"/>
    <w:rsid w:val="006F23BD"/>
    <w:rsid w:val="006F256A"/>
    <w:rsid w:val="006F270D"/>
    <w:rsid w:val="006F2A1F"/>
    <w:rsid w:val="006F3770"/>
    <w:rsid w:val="006F38B3"/>
    <w:rsid w:val="006F3963"/>
    <w:rsid w:val="006F3F3B"/>
    <w:rsid w:val="006F42E7"/>
    <w:rsid w:val="006F4E91"/>
    <w:rsid w:val="006F4FC5"/>
    <w:rsid w:val="006F503B"/>
    <w:rsid w:val="006F5235"/>
    <w:rsid w:val="006F5520"/>
    <w:rsid w:val="006F60EA"/>
    <w:rsid w:val="006F6F46"/>
    <w:rsid w:val="006F736A"/>
    <w:rsid w:val="006F74CE"/>
    <w:rsid w:val="006F75BB"/>
    <w:rsid w:val="006F7A42"/>
    <w:rsid w:val="006F7AAB"/>
    <w:rsid w:val="006F7C6F"/>
    <w:rsid w:val="006F7E01"/>
    <w:rsid w:val="007003A0"/>
    <w:rsid w:val="00700795"/>
    <w:rsid w:val="0070095F"/>
    <w:rsid w:val="007013A0"/>
    <w:rsid w:val="007015C0"/>
    <w:rsid w:val="00702791"/>
    <w:rsid w:val="00703006"/>
    <w:rsid w:val="00703378"/>
    <w:rsid w:val="0070349F"/>
    <w:rsid w:val="00703943"/>
    <w:rsid w:val="00703B58"/>
    <w:rsid w:val="00703C81"/>
    <w:rsid w:val="00704385"/>
    <w:rsid w:val="00704A57"/>
    <w:rsid w:val="00704BE8"/>
    <w:rsid w:val="00704D6F"/>
    <w:rsid w:val="00704DDD"/>
    <w:rsid w:val="00705135"/>
    <w:rsid w:val="0070545C"/>
    <w:rsid w:val="00705626"/>
    <w:rsid w:val="0070655E"/>
    <w:rsid w:val="00706A45"/>
    <w:rsid w:val="00706DFC"/>
    <w:rsid w:val="00706E6C"/>
    <w:rsid w:val="00706E87"/>
    <w:rsid w:val="0070713D"/>
    <w:rsid w:val="0070758A"/>
    <w:rsid w:val="00707625"/>
    <w:rsid w:val="00707E2C"/>
    <w:rsid w:val="007103B8"/>
    <w:rsid w:val="0071088B"/>
    <w:rsid w:val="00710F2B"/>
    <w:rsid w:val="00711701"/>
    <w:rsid w:val="00712202"/>
    <w:rsid w:val="00713023"/>
    <w:rsid w:val="007139E0"/>
    <w:rsid w:val="00714141"/>
    <w:rsid w:val="00714347"/>
    <w:rsid w:val="007147B2"/>
    <w:rsid w:val="00714B9E"/>
    <w:rsid w:val="00714DFD"/>
    <w:rsid w:val="00716350"/>
    <w:rsid w:val="00716685"/>
    <w:rsid w:val="007170A3"/>
    <w:rsid w:val="0071713D"/>
    <w:rsid w:val="00717575"/>
    <w:rsid w:val="00717688"/>
    <w:rsid w:val="007176AB"/>
    <w:rsid w:val="007177C3"/>
    <w:rsid w:val="007200CF"/>
    <w:rsid w:val="00720178"/>
    <w:rsid w:val="007201B6"/>
    <w:rsid w:val="007203C1"/>
    <w:rsid w:val="0072066C"/>
    <w:rsid w:val="007208FC"/>
    <w:rsid w:val="0072090E"/>
    <w:rsid w:val="007209D7"/>
    <w:rsid w:val="007209EB"/>
    <w:rsid w:val="00720A99"/>
    <w:rsid w:val="00720D0F"/>
    <w:rsid w:val="00720D9C"/>
    <w:rsid w:val="00720FE4"/>
    <w:rsid w:val="00721155"/>
    <w:rsid w:val="007217C7"/>
    <w:rsid w:val="00721944"/>
    <w:rsid w:val="00721B87"/>
    <w:rsid w:val="00722841"/>
    <w:rsid w:val="00722851"/>
    <w:rsid w:val="0072325D"/>
    <w:rsid w:val="007232E8"/>
    <w:rsid w:val="00723A14"/>
    <w:rsid w:val="00723B95"/>
    <w:rsid w:val="00723CED"/>
    <w:rsid w:val="0072430E"/>
    <w:rsid w:val="00724BF7"/>
    <w:rsid w:val="00725B2F"/>
    <w:rsid w:val="00726275"/>
    <w:rsid w:val="007263B1"/>
    <w:rsid w:val="00726B71"/>
    <w:rsid w:val="00726B77"/>
    <w:rsid w:val="00726FDC"/>
    <w:rsid w:val="00727109"/>
    <w:rsid w:val="007273AA"/>
    <w:rsid w:val="00727539"/>
    <w:rsid w:val="00727824"/>
    <w:rsid w:val="007302CD"/>
    <w:rsid w:val="007307C8"/>
    <w:rsid w:val="007308B2"/>
    <w:rsid w:val="00730ED6"/>
    <w:rsid w:val="007315C9"/>
    <w:rsid w:val="0073169B"/>
    <w:rsid w:val="007321AF"/>
    <w:rsid w:val="007323BB"/>
    <w:rsid w:val="00732B2C"/>
    <w:rsid w:val="00732E59"/>
    <w:rsid w:val="007332A7"/>
    <w:rsid w:val="00733681"/>
    <w:rsid w:val="00733C9B"/>
    <w:rsid w:val="00735613"/>
    <w:rsid w:val="00735635"/>
    <w:rsid w:val="00735691"/>
    <w:rsid w:val="007358BE"/>
    <w:rsid w:val="00735C66"/>
    <w:rsid w:val="00735E78"/>
    <w:rsid w:val="007366AB"/>
    <w:rsid w:val="00736700"/>
    <w:rsid w:val="00736B98"/>
    <w:rsid w:val="00737796"/>
    <w:rsid w:val="00740586"/>
    <w:rsid w:val="00740683"/>
    <w:rsid w:val="00740A21"/>
    <w:rsid w:val="007411BA"/>
    <w:rsid w:val="007415F4"/>
    <w:rsid w:val="007416F9"/>
    <w:rsid w:val="00741C26"/>
    <w:rsid w:val="00741ED4"/>
    <w:rsid w:val="007421B7"/>
    <w:rsid w:val="00742F77"/>
    <w:rsid w:val="00743289"/>
    <w:rsid w:val="00743CD7"/>
    <w:rsid w:val="00743F8C"/>
    <w:rsid w:val="007447B7"/>
    <w:rsid w:val="007461D6"/>
    <w:rsid w:val="00746569"/>
    <w:rsid w:val="00746739"/>
    <w:rsid w:val="00746AA2"/>
    <w:rsid w:val="00746BA0"/>
    <w:rsid w:val="00746CDF"/>
    <w:rsid w:val="00746D60"/>
    <w:rsid w:val="00747138"/>
    <w:rsid w:val="00747471"/>
    <w:rsid w:val="0074769D"/>
    <w:rsid w:val="00747997"/>
    <w:rsid w:val="00747C9D"/>
    <w:rsid w:val="00747DC8"/>
    <w:rsid w:val="00750719"/>
    <w:rsid w:val="007513F5"/>
    <w:rsid w:val="00751791"/>
    <w:rsid w:val="00751FE9"/>
    <w:rsid w:val="0075254A"/>
    <w:rsid w:val="00752974"/>
    <w:rsid w:val="00752CC6"/>
    <w:rsid w:val="00753B8D"/>
    <w:rsid w:val="00754097"/>
    <w:rsid w:val="007543C1"/>
    <w:rsid w:val="0075593E"/>
    <w:rsid w:val="00755D26"/>
    <w:rsid w:val="00755E0A"/>
    <w:rsid w:val="0075631D"/>
    <w:rsid w:val="007568B7"/>
    <w:rsid w:val="00756B48"/>
    <w:rsid w:val="00756F33"/>
    <w:rsid w:val="00756F80"/>
    <w:rsid w:val="00757313"/>
    <w:rsid w:val="00757348"/>
    <w:rsid w:val="007574E1"/>
    <w:rsid w:val="00757944"/>
    <w:rsid w:val="00757D68"/>
    <w:rsid w:val="00757E03"/>
    <w:rsid w:val="00757FC0"/>
    <w:rsid w:val="00760F9E"/>
    <w:rsid w:val="007612C2"/>
    <w:rsid w:val="00761537"/>
    <w:rsid w:val="00761C98"/>
    <w:rsid w:val="00761DAA"/>
    <w:rsid w:val="00762267"/>
    <w:rsid w:val="00762552"/>
    <w:rsid w:val="007626ED"/>
    <w:rsid w:val="00762CB2"/>
    <w:rsid w:val="00762D3D"/>
    <w:rsid w:val="00762F2D"/>
    <w:rsid w:val="0076328C"/>
    <w:rsid w:val="00763F02"/>
    <w:rsid w:val="00764010"/>
    <w:rsid w:val="00764775"/>
    <w:rsid w:val="00764ED4"/>
    <w:rsid w:val="007650DD"/>
    <w:rsid w:val="00765CA0"/>
    <w:rsid w:val="00765D5B"/>
    <w:rsid w:val="00766352"/>
    <w:rsid w:val="00766354"/>
    <w:rsid w:val="0076680F"/>
    <w:rsid w:val="007669E8"/>
    <w:rsid w:val="00766C64"/>
    <w:rsid w:val="00766D01"/>
    <w:rsid w:val="00766E43"/>
    <w:rsid w:val="00766ED1"/>
    <w:rsid w:val="0076705C"/>
    <w:rsid w:val="0077007B"/>
    <w:rsid w:val="0077078B"/>
    <w:rsid w:val="00770B33"/>
    <w:rsid w:val="00770D7B"/>
    <w:rsid w:val="00770F20"/>
    <w:rsid w:val="00771399"/>
    <w:rsid w:val="00771429"/>
    <w:rsid w:val="00771A0B"/>
    <w:rsid w:val="00771D09"/>
    <w:rsid w:val="007721CC"/>
    <w:rsid w:val="00772272"/>
    <w:rsid w:val="007726B8"/>
    <w:rsid w:val="00772ADA"/>
    <w:rsid w:val="007732A8"/>
    <w:rsid w:val="00773922"/>
    <w:rsid w:val="00773AB2"/>
    <w:rsid w:val="00773BAD"/>
    <w:rsid w:val="00773F29"/>
    <w:rsid w:val="00773F5D"/>
    <w:rsid w:val="007743C7"/>
    <w:rsid w:val="00774CC7"/>
    <w:rsid w:val="0077513D"/>
    <w:rsid w:val="007751B8"/>
    <w:rsid w:val="00775538"/>
    <w:rsid w:val="007756AC"/>
    <w:rsid w:val="007757D4"/>
    <w:rsid w:val="0077586E"/>
    <w:rsid w:val="00775B28"/>
    <w:rsid w:val="00775F8A"/>
    <w:rsid w:val="00776308"/>
    <w:rsid w:val="0077643B"/>
    <w:rsid w:val="007768F8"/>
    <w:rsid w:val="00777662"/>
    <w:rsid w:val="0077785A"/>
    <w:rsid w:val="00777AF1"/>
    <w:rsid w:val="00777EA5"/>
    <w:rsid w:val="00780E25"/>
    <w:rsid w:val="00781176"/>
    <w:rsid w:val="0078143C"/>
    <w:rsid w:val="00781613"/>
    <w:rsid w:val="007822DE"/>
    <w:rsid w:val="0078244E"/>
    <w:rsid w:val="0078283E"/>
    <w:rsid w:val="00782A96"/>
    <w:rsid w:val="007830FB"/>
    <w:rsid w:val="0078390C"/>
    <w:rsid w:val="00784F8F"/>
    <w:rsid w:val="007851E6"/>
    <w:rsid w:val="0078569B"/>
    <w:rsid w:val="00785A57"/>
    <w:rsid w:val="00785E41"/>
    <w:rsid w:val="00785FBF"/>
    <w:rsid w:val="007862A3"/>
    <w:rsid w:val="00786D73"/>
    <w:rsid w:val="007874D3"/>
    <w:rsid w:val="00787AE9"/>
    <w:rsid w:val="00787C37"/>
    <w:rsid w:val="0079016C"/>
    <w:rsid w:val="00790437"/>
    <w:rsid w:val="00790659"/>
    <w:rsid w:val="007908BA"/>
    <w:rsid w:val="00791066"/>
    <w:rsid w:val="00792839"/>
    <w:rsid w:val="00792D72"/>
    <w:rsid w:val="0079335B"/>
    <w:rsid w:val="00793888"/>
    <w:rsid w:val="00793D83"/>
    <w:rsid w:val="00793E99"/>
    <w:rsid w:val="00794261"/>
    <w:rsid w:val="007947B8"/>
    <w:rsid w:val="00795002"/>
    <w:rsid w:val="00795021"/>
    <w:rsid w:val="007958F0"/>
    <w:rsid w:val="00795994"/>
    <w:rsid w:val="00796C74"/>
    <w:rsid w:val="00797248"/>
    <w:rsid w:val="007978C2"/>
    <w:rsid w:val="0079796F"/>
    <w:rsid w:val="00797A06"/>
    <w:rsid w:val="00797B9D"/>
    <w:rsid w:val="00797E2A"/>
    <w:rsid w:val="00797E35"/>
    <w:rsid w:val="00797F45"/>
    <w:rsid w:val="007A04D4"/>
    <w:rsid w:val="007A08AE"/>
    <w:rsid w:val="007A0C1E"/>
    <w:rsid w:val="007A12AC"/>
    <w:rsid w:val="007A14AB"/>
    <w:rsid w:val="007A1B21"/>
    <w:rsid w:val="007A2B61"/>
    <w:rsid w:val="007A3BF7"/>
    <w:rsid w:val="007A408D"/>
    <w:rsid w:val="007A453C"/>
    <w:rsid w:val="007A4660"/>
    <w:rsid w:val="007A567F"/>
    <w:rsid w:val="007A5C23"/>
    <w:rsid w:val="007A7B8D"/>
    <w:rsid w:val="007A7BEC"/>
    <w:rsid w:val="007B0286"/>
    <w:rsid w:val="007B0BCB"/>
    <w:rsid w:val="007B1064"/>
    <w:rsid w:val="007B1093"/>
    <w:rsid w:val="007B1562"/>
    <w:rsid w:val="007B1AD2"/>
    <w:rsid w:val="007B240D"/>
    <w:rsid w:val="007B2AD0"/>
    <w:rsid w:val="007B2E7F"/>
    <w:rsid w:val="007B2FDE"/>
    <w:rsid w:val="007B3556"/>
    <w:rsid w:val="007B3669"/>
    <w:rsid w:val="007B48FE"/>
    <w:rsid w:val="007B5A46"/>
    <w:rsid w:val="007B5AA7"/>
    <w:rsid w:val="007B5E4A"/>
    <w:rsid w:val="007B66CE"/>
    <w:rsid w:val="007B6A97"/>
    <w:rsid w:val="007B6AA0"/>
    <w:rsid w:val="007B6F2F"/>
    <w:rsid w:val="007B6FB9"/>
    <w:rsid w:val="007B733A"/>
    <w:rsid w:val="007B7B95"/>
    <w:rsid w:val="007C00E6"/>
    <w:rsid w:val="007C02F9"/>
    <w:rsid w:val="007C0331"/>
    <w:rsid w:val="007C045E"/>
    <w:rsid w:val="007C064F"/>
    <w:rsid w:val="007C0827"/>
    <w:rsid w:val="007C155E"/>
    <w:rsid w:val="007C2827"/>
    <w:rsid w:val="007C38CE"/>
    <w:rsid w:val="007C3E22"/>
    <w:rsid w:val="007C3F36"/>
    <w:rsid w:val="007C40AD"/>
    <w:rsid w:val="007C4281"/>
    <w:rsid w:val="007C46DD"/>
    <w:rsid w:val="007C512A"/>
    <w:rsid w:val="007C5494"/>
    <w:rsid w:val="007C6289"/>
    <w:rsid w:val="007C67FB"/>
    <w:rsid w:val="007C6FE2"/>
    <w:rsid w:val="007C7403"/>
    <w:rsid w:val="007C7703"/>
    <w:rsid w:val="007C7762"/>
    <w:rsid w:val="007C7C1B"/>
    <w:rsid w:val="007C7FF7"/>
    <w:rsid w:val="007D0361"/>
    <w:rsid w:val="007D04B5"/>
    <w:rsid w:val="007D0A33"/>
    <w:rsid w:val="007D133C"/>
    <w:rsid w:val="007D13B5"/>
    <w:rsid w:val="007D14B5"/>
    <w:rsid w:val="007D261C"/>
    <w:rsid w:val="007D2EED"/>
    <w:rsid w:val="007D33CB"/>
    <w:rsid w:val="007D4424"/>
    <w:rsid w:val="007D4756"/>
    <w:rsid w:val="007D54A1"/>
    <w:rsid w:val="007D552B"/>
    <w:rsid w:val="007D5699"/>
    <w:rsid w:val="007D6237"/>
    <w:rsid w:val="007D68EF"/>
    <w:rsid w:val="007D74F4"/>
    <w:rsid w:val="007D751A"/>
    <w:rsid w:val="007D78DC"/>
    <w:rsid w:val="007D7FEA"/>
    <w:rsid w:val="007E013E"/>
    <w:rsid w:val="007E06C6"/>
    <w:rsid w:val="007E06D7"/>
    <w:rsid w:val="007E09CB"/>
    <w:rsid w:val="007E0D3B"/>
    <w:rsid w:val="007E0E56"/>
    <w:rsid w:val="007E13E5"/>
    <w:rsid w:val="007E1717"/>
    <w:rsid w:val="007E19C5"/>
    <w:rsid w:val="007E1A5F"/>
    <w:rsid w:val="007E1B8B"/>
    <w:rsid w:val="007E1BE7"/>
    <w:rsid w:val="007E200B"/>
    <w:rsid w:val="007E205A"/>
    <w:rsid w:val="007E269F"/>
    <w:rsid w:val="007E3103"/>
    <w:rsid w:val="007E3408"/>
    <w:rsid w:val="007E3671"/>
    <w:rsid w:val="007E3706"/>
    <w:rsid w:val="007E3C9C"/>
    <w:rsid w:val="007E3E04"/>
    <w:rsid w:val="007E4148"/>
    <w:rsid w:val="007E420C"/>
    <w:rsid w:val="007E5024"/>
    <w:rsid w:val="007E5411"/>
    <w:rsid w:val="007E5FDB"/>
    <w:rsid w:val="007E6675"/>
    <w:rsid w:val="007E68C7"/>
    <w:rsid w:val="007E6A51"/>
    <w:rsid w:val="007E6EF3"/>
    <w:rsid w:val="007E7194"/>
    <w:rsid w:val="007E740D"/>
    <w:rsid w:val="007E777C"/>
    <w:rsid w:val="007E7AD1"/>
    <w:rsid w:val="007E7BFE"/>
    <w:rsid w:val="007F1119"/>
    <w:rsid w:val="007F12FB"/>
    <w:rsid w:val="007F17DA"/>
    <w:rsid w:val="007F184D"/>
    <w:rsid w:val="007F1F41"/>
    <w:rsid w:val="007F205B"/>
    <w:rsid w:val="007F26B1"/>
    <w:rsid w:val="007F2750"/>
    <w:rsid w:val="007F2771"/>
    <w:rsid w:val="007F2BAD"/>
    <w:rsid w:val="007F2FD5"/>
    <w:rsid w:val="007F312C"/>
    <w:rsid w:val="007F382D"/>
    <w:rsid w:val="007F39C9"/>
    <w:rsid w:val="007F434D"/>
    <w:rsid w:val="007F45E0"/>
    <w:rsid w:val="007F45E8"/>
    <w:rsid w:val="007F46E0"/>
    <w:rsid w:val="007F4845"/>
    <w:rsid w:val="007F4D8D"/>
    <w:rsid w:val="007F4FDA"/>
    <w:rsid w:val="007F5386"/>
    <w:rsid w:val="007F55D7"/>
    <w:rsid w:val="007F5BAA"/>
    <w:rsid w:val="007F64A8"/>
    <w:rsid w:val="007F6B7D"/>
    <w:rsid w:val="007F76D4"/>
    <w:rsid w:val="007F77D5"/>
    <w:rsid w:val="007F79AA"/>
    <w:rsid w:val="00800044"/>
    <w:rsid w:val="008003BB"/>
    <w:rsid w:val="00800AF2"/>
    <w:rsid w:val="0080124A"/>
    <w:rsid w:val="008015E2"/>
    <w:rsid w:val="00801959"/>
    <w:rsid w:val="00801D32"/>
    <w:rsid w:val="00801EAA"/>
    <w:rsid w:val="00801EEB"/>
    <w:rsid w:val="00802AA6"/>
    <w:rsid w:val="008033A6"/>
    <w:rsid w:val="00803FE6"/>
    <w:rsid w:val="00804622"/>
    <w:rsid w:val="008046AF"/>
    <w:rsid w:val="00805188"/>
    <w:rsid w:val="00805305"/>
    <w:rsid w:val="008054A6"/>
    <w:rsid w:val="008055AC"/>
    <w:rsid w:val="00805780"/>
    <w:rsid w:val="00806184"/>
    <w:rsid w:val="00806A18"/>
    <w:rsid w:val="00806C0A"/>
    <w:rsid w:val="00806D9C"/>
    <w:rsid w:val="00806F56"/>
    <w:rsid w:val="00807439"/>
    <w:rsid w:val="008074FD"/>
    <w:rsid w:val="00810168"/>
    <w:rsid w:val="008108E3"/>
    <w:rsid w:val="00811154"/>
    <w:rsid w:val="00811DA1"/>
    <w:rsid w:val="00812064"/>
    <w:rsid w:val="008127EF"/>
    <w:rsid w:val="008129EE"/>
    <w:rsid w:val="00812AC6"/>
    <w:rsid w:val="00812CAC"/>
    <w:rsid w:val="00813114"/>
    <w:rsid w:val="008133C0"/>
    <w:rsid w:val="00813D6A"/>
    <w:rsid w:val="00813E0B"/>
    <w:rsid w:val="0081418B"/>
    <w:rsid w:val="008149ED"/>
    <w:rsid w:val="00814BCB"/>
    <w:rsid w:val="00814CA0"/>
    <w:rsid w:val="00814F91"/>
    <w:rsid w:val="00815CD5"/>
    <w:rsid w:val="00816452"/>
    <w:rsid w:val="0081687D"/>
    <w:rsid w:val="008169F5"/>
    <w:rsid w:val="00817053"/>
    <w:rsid w:val="00817327"/>
    <w:rsid w:val="00817425"/>
    <w:rsid w:val="008176E2"/>
    <w:rsid w:val="00817CE5"/>
    <w:rsid w:val="00820023"/>
    <w:rsid w:val="008204AE"/>
    <w:rsid w:val="00821214"/>
    <w:rsid w:val="00821729"/>
    <w:rsid w:val="00821DDF"/>
    <w:rsid w:val="008226A0"/>
    <w:rsid w:val="0082290E"/>
    <w:rsid w:val="0082332B"/>
    <w:rsid w:val="008236ED"/>
    <w:rsid w:val="008237A9"/>
    <w:rsid w:val="00823A5D"/>
    <w:rsid w:val="00824A14"/>
    <w:rsid w:val="0082603B"/>
    <w:rsid w:val="008262EA"/>
    <w:rsid w:val="00826372"/>
    <w:rsid w:val="0082638E"/>
    <w:rsid w:val="0082692D"/>
    <w:rsid w:val="00827107"/>
    <w:rsid w:val="0083052A"/>
    <w:rsid w:val="00831832"/>
    <w:rsid w:val="00831BCD"/>
    <w:rsid w:val="008322E7"/>
    <w:rsid w:val="00832A37"/>
    <w:rsid w:val="00832BAE"/>
    <w:rsid w:val="00832D2E"/>
    <w:rsid w:val="00832E1C"/>
    <w:rsid w:val="00833EAD"/>
    <w:rsid w:val="0083447A"/>
    <w:rsid w:val="0083474E"/>
    <w:rsid w:val="008347A5"/>
    <w:rsid w:val="0083486B"/>
    <w:rsid w:val="00834EA8"/>
    <w:rsid w:val="008352BD"/>
    <w:rsid w:val="00835599"/>
    <w:rsid w:val="00835643"/>
    <w:rsid w:val="008356C2"/>
    <w:rsid w:val="00835913"/>
    <w:rsid w:val="00835CAD"/>
    <w:rsid w:val="00835FB5"/>
    <w:rsid w:val="00836A41"/>
    <w:rsid w:val="00836B18"/>
    <w:rsid w:val="00837290"/>
    <w:rsid w:val="00837589"/>
    <w:rsid w:val="008377B9"/>
    <w:rsid w:val="008378A9"/>
    <w:rsid w:val="00837C5A"/>
    <w:rsid w:val="00837D74"/>
    <w:rsid w:val="0084109C"/>
    <w:rsid w:val="008413A7"/>
    <w:rsid w:val="00841410"/>
    <w:rsid w:val="008414CA"/>
    <w:rsid w:val="00841598"/>
    <w:rsid w:val="008419C2"/>
    <w:rsid w:val="0084233E"/>
    <w:rsid w:val="00842667"/>
    <w:rsid w:val="00842BD1"/>
    <w:rsid w:val="00842F8A"/>
    <w:rsid w:val="008434CC"/>
    <w:rsid w:val="00843993"/>
    <w:rsid w:val="00843C91"/>
    <w:rsid w:val="00843E42"/>
    <w:rsid w:val="0084430B"/>
    <w:rsid w:val="008444D4"/>
    <w:rsid w:val="008445E9"/>
    <w:rsid w:val="0084462B"/>
    <w:rsid w:val="00844D93"/>
    <w:rsid w:val="00844F49"/>
    <w:rsid w:val="00845C91"/>
    <w:rsid w:val="00845F36"/>
    <w:rsid w:val="00846135"/>
    <w:rsid w:val="00846241"/>
    <w:rsid w:val="00847E31"/>
    <w:rsid w:val="00850953"/>
    <w:rsid w:val="00850D14"/>
    <w:rsid w:val="00851E1F"/>
    <w:rsid w:val="00851F2E"/>
    <w:rsid w:val="00852896"/>
    <w:rsid w:val="00852EBB"/>
    <w:rsid w:val="008531E2"/>
    <w:rsid w:val="00853DC3"/>
    <w:rsid w:val="00853F3D"/>
    <w:rsid w:val="00853F74"/>
    <w:rsid w:val="0085432A"/>
    <w:rsid w:val="00854570"/>
    <w:rsid w:val="00854D04"/>
    <w:rsid w:val="0085579B"/>
    <w:rsid w:val="008557CB"/>
    <w:rsid w:val="008557F1"/>
    <w:rsid w:val="0085611F"/>
    <w:rsid w:val="008562B3"/>
    <w:rsid w:val="00856940"/>
    <w:rsid w:val="00856967"/>
    <w:rsid w:val="00856BBA"/>
    <w:rsid w:val="00856C87"/>
    <w:rsid w:val="008570EF"/>
    <w:rsid w:val="0085790F"/>
    <w:rsid w:val="00861878"/>
    <w:rsid w:val="008619D0"/>
    <w:rsid w:val="00861B3B"/>
    <w:rsid w:val="00861CD4"/>
    <w:rsid w:val="00861DA6"/>
    <w:rsid w:val="008629A7"/>
    <w:rsid w:val="0086339C"/>
    <w:rsid w:val="008634FE"/>
    <w:rsid w:val="008635A2"/>
    <w:rsid w:val="00863762"/>
    <w:rsid w:val="00863EE5"/>
    <w:rsid w:val="00864480"/>
    <w:rsid w:val="00864CEE"/>
    <w:rsid w:val="00864D88"/>
    <w:rsid w:val="00864DB0"/>
    <w:rsid w:val="00864E56"/>
    <w:rsid w:val="00864FA3"/>
    <w:rsid w:val="00865033"/>
    <w:rsid w:val="00865AF6"/>
    <w:rsid w:val="00865D19"/>
    <w:rsid w:val="008662E0"/>
    <w:rsid w:val="008664E6"/>
    <w:rsid w:val="00866B04"/>
    <w:rsid w:val="00867C4D"/>
    <w:rsid w:val="0087008B"/>
    <w:rsid w:val="00870908"/>
    <w:rsid w:val="00871159"/>
    <w:rsid w:val="008713D2"/>
    <w:rsid w:val="0087234D"/>
    <w:rsid w:val="0087285C"/>
    <w:rsid w:val="00872E35"/>
    <w:rsid w:val="00872ED4"/>
    <w:rsid w:val="008738AA"/>
    <w:rsid w:val="00873AF4"/>
    <w:rsid w:val="00874393"/>
    <w:rsid w:val="00874775"/>
    <w:rsid w:val="00874BE2"/>
    <w:rsid w:val="008755A0"/>
    <w:rsid w:val="008755C6"/>
    <w:rsid w:val="0087578A"/>
    <w:rsid w:val="00875998"/>
    <w:rsid w:val="008759DA"/>
    <w:rsid w:val="0087629F"/>
    <w:rsid w:val="00876A8A"/>
    <w:rsid w:val="00876FD6"/>
    <w:rsid w:val="00877133"/>
    <w:rsid w:val="008771C5"/>
    <w:rsid w:val="008772A3"/>
    <w:rsid w:val="008774C7"/>
    <w:rsid w:val="00877D09"/>
    <w:rsid w:val="00877E7A"/>
    <w:rsid w:val="00880946"/>
    <w:rsid w:val="00881203"/>
    <w:rsid w:val="00881601"/>
    <w:rsid w:val="0088180A"/>
    <w:rsid w:val="00881AA9"/>
    <w:rsid w:val="00882915"/>
    <w:rsid w:val="008829D6"/>
    <w:rsid w:val="008832B7"/>
    <w:rsid w:val="00883984"/>
    <w:rsid w:val="00883C61"/>
    <w:rsid w:val="00883C68"/>
    <w:rsid w:val="00884534"/>
    <w:rsid w:val="008847F9"/>
    <w:rsid w:val="008851B2"/>
    <w:rsid w:val="0088546B"/>
    <w:rsid w:val="00885474"/>
    <w:rsid w:val="00885C67"/>
    <w:rsid w:val="0088600F"/>
    <w:rsid w:val="00886080"/>
    <w:rsid w:val="008860D8"/>
    <w:rsid w:val="0088627A"/>
    <w:rsid w:val="00886C82"/>
    <w:rsid w:val="00886FA6"/>
    <w:rsid w:val="008870A1"/>
    <w:rsid w:val="008870C2"/>
    <w:rsid w:val="008870CD"/>
    <w:rsid w:val="00887571"/>
    <w:rsid w:val="008877E3"/>
    <w:rsid w:val="008878D5"/>
    <w:rsid w:val="0088797C"/>
    <w:rsid w:val="00887BD6"/>
    <w:rsid w:val="008902EB"/>
    <w:rsid w:val="00890841"/>
    <w:rsid w:val="00891338"/>
    <w:rsid w:val="0089140B"/>
    <w:rsid w:val="00891623"/>
    <w:rsid w:val="0089189E"/>
    <w:rsid w:val="008918A9"/>
    <w:rsid w:val="00891BF6"/>
    <w:rsid w:val="00891DA1"/>
    <w:rsid w:val="008922C1"/>
    <w:rsid w:val="00892638"/>
    <w:rsid w:val="00892B5F"/>
    <w:rsid w:val="008933C4"/>
    <w:rsid w:val="00893AC4"/>
    <w:rsid w:val="00894242"/>
    <w:rsid w:val="00894334"/>
    <w:rsid w:val="0089447B"/>
    <w:rsid w:val="00895E72"/>
    <w:rsid w:val="008967C7"/>
    <w:rsid w:val="00896DD1"/>
    <w:rsid w:val="00896F45"/>
    <w:rsid w:val="008973D7"/>
    <w:rsid w:val="008975EF"/>
    <w:rsid w:val="008976D4"/>
    <w:rsid w:val="0089778A"/>
    <w:rsid w:val="008A014F"/>
    <w:rsid w:val="008A0E6A"/>
    <w:rsid w:val="008A15FB"/>
    <w:rsid w:val="008A19A0"/>
    <w:rsid w:val="008A2073"/>
    <w:rsid w:val="008A22E4"/>
    <w:rsid w:val="008A2B34"/>
    <w:rsid w:val="008A2CE7"/>
    <w:rsid w:val="008A2FE7"/>
    <w:rsid w:val="008A32B2"/>
    <w:rsid w:val="008A3E17"/>
    <w:rsid w:val="008A3FEA"/>
    <w:rsid w:val="008A42F9"/>
    <w:rsid w:val="008A435E"/>
    <w:rsid w:val="008A48BF"/>
    <w:rsid w:val="008A5231"/>
    <w:rsid w:val="008A5D3E"/>
    <w:rsid w:val="008A5F75"/>
    <w:rsid w:val="008A615A"/>
    <w:rsid w:val="008A6A9B"/>
    <w:rsid w:val="008A6ADA"/>
    <w:rsid w:val="008A71B5"/>
    <w:rsid w:val="008A7812"/>
    <w:rsid w:val="008A7BB8"/>
    <w:rsid w:val="008A7D9E"/>
    <w:rsid w:val="008B0379"/>
    <w:rsid w:val="008B03F9"/>
    <w:rsid w:val="008B0F6A"/>
    <w:rsid w:val="008B1931"/>
    <w:rsid w:val="008B1D86"/>
    <w:rsid w:val="008B2109"/>
    <w:rsid w:val="008B2896"/>
    <w:rsid w:val="008B2A0A"/>
    <w:rsid w:val="008B3230"/>
    <w:rsid w:val="008B3A44"/>
    <w:rsid w:val="008B3BCC"/>
    <w:rsid w:val="008B3D26"/>
    <w:rsid w:val="008B4350"/>
    <w:rsid w:val="008B4429"/>
    <w:rsid w:val="008B4728"/>
    <w:rsid w:val="008B473B"/>
    <w:rsid w:val="008B4D16"/>
    <w:rsid w:val="008B4DC8"/>
    <w:rsid w:val="008B553A"/>
    <w:rsid w:val="008B58BB"/>
    <w:rsid w:val="008B5A2A"/>
    <w:rsid w:val="008B5BFA"/>
    <w:rsid w:val="008B63E2"/>
    <w:rsid w:val="008B689B"/>
    <w:rsid w:val="008B6C2B"/>
    <w:rsid w:val="008B7151"/>
    <w:rsid w:val="008B7346"/>
    <w:rsid w:val="008B75CC"/>
    <w:rsid w:val="008B76EA"/>
    <w:rsid w:val="008B7F13"/>
    <w:rsid w:val="008C0425"/>
    <w:rsid w:val="008C0A1F"/>
    <w:rsid w:val="008C0C8B"/>
    <w:rsid w:val="008C0F36"/>
    <w:rsid w:val="008C1284"/>
    <w:rsid w:val="008C1A48"/>
    <w:rsid w:val="008C241E"/>
    <w:rsid w:val="008C2825"/>
    <w:rsid w:val="008C2A16"/>
    <w:rsid w:val="008C2A60"/>
    <w:rsid w:val="008C3B9E"/>
    <w:rsid w:val="008C44DA"/>
    <w:rsid w:val="008C4588"/>
    <w:rsid w:val="008C4AD7"/>
    <w:rsid w:val="008C5158"/>
    <w:rsid w:val="008C5DA5"/>
    <w:rsid w:val="008C60D6"/>
    <w:rsid w:val="008C646B"/>
    <w:rsid w:val="008C6851"/>
    <w:rsid w:val="008C6CED"/>
    <w:rsid w:val="008C6FB3"/>
    <w:rsid w:val="008C7B53"/>
    <w:rsid w:val="008C7BA2"/>
    <w:rsid w:val="008C7E20"/>
    <w:rsid w:val="008D0394"/>
    <w:rsid w:val="008D16D2"/>
    <w:rsid w:val="008D1844"/>
    <w:rsid w:val="008D1F23"/>
    <w:rsid w:val="008D2153"/>
    <w:rsid w:val="008D218F"/>
    <w:rsid w:val="008D2693"/>
    <w:rsid w:val="008D2A8C"/>
    <w:rsid w:val="008D2FE2"/>
    <w:rsid w:val="008D30D2"/>
    <w:rsid w:val="008D3347"/>
    <w:rsid w:val="008D3434"/>
    <w:rsid w:val="008D4410"/>
    <w:rsid w:val="008D4F8D"/>
    <w:rsid w:val="008D500A"/>
    <w:rsid w:val="008D56F1"/>
    <w:rsid w:val="008D58CE"/>
    <w:rsid w:val="008D6817"/>
    <w:rsid w:val="008D77D6"/>
    <w:rsid w:val="008D787F"/>
    <w:rsid w:val="008D7E42"/>
    <w:rsid w:val="008D7F69"/>
    <w:rsid w:val="008E02F6"/>
    <w:rsid w:val="008E06FC"/>
    <w:rsid w:val="008E1437"/>
    <w:rsid w:val="008E183E"/>
    <w:rsid w:val="008E1BB1"/>
    <w:rsid w:val="008E27D4"/>
    <w:rsid w:val="008E2F5E"/>
    <w:rsid w:val="008E2F7C"/>
    <w:rsid w:val="008E4552"/>
    <w:rsid w:val="008E4A45"/>
    <w:rsid w:val="008E4D57"/>
    <w:rsid w:val="008E5049"/>
    <w:rsid w:val="008E55C1"/>
    <w:rsid w:val="008E56A6"/>
    <w:rsid w:val="008E575F"/>
    <w:rsid w:val="008E5855"/>
    <w:rsid w:val="008E5B74"/>
    <w:rsid w:val="008E5BA5"/>
    <w:rsid w:val="008E6EBD"/>
    <w:rsid w:val="008E76AB"/>
    <w:rsid w:val="008F010C"/>
    <w:rsid w:val="008F039E"/>
    <w:rsid w:val="008F0CFA"/>
    <w:rsid w:val="008F10CC"/>
    <w:rsid w:val="008F1392"/>
    <w:rsid w:val="008F152C"/>
    <w:rsid w:val="008F1D10"/>
    <w:rsid w:val="008F20EE"/>
    <w:rsid w:val="008F2363"/>
    <w:rsid w:val="008F302A"/>
    <w:rsid w:val="008F3040"/>
    <w:rsid w:val="008F3CD3"/>
    <w:rsid w:val="008F41A2"/>
    <w:rsid w:val="008F44AD"/>
    <w:rsid w:val="008F4AE1"/>
    <w:rsid w:val="008F5015"/>
    <w:rsid w:val="008F55A8"/>
    <w:rsid w:val="008F5C19"/>
    <w:rsid w:val="008F6736"/>
    <w:rsid w:val="008F6C32"/>
    <w:rsid w:val="008F7BAA"/>
    <w:rsid w:val="00900575"/>
    <w:rsid w:val="00900CB6"/>
    <w:rsid w:val="00901911"/>
    <w:rsid w:val="00901949"/>
    <w:rsid w:val="00901A63"/>
    <w:rsid w:val="00901C29"/>
    <w:rsid w:val="00901C6C"/>
    <w:rsid w:val="00901E7F"/>
    <w:rsid w:val="0090260A"/>
    <w:rsid w:val="00902E6C"/>
    <w:rsid w:val="00903227"/>
    <w:rsid w:val="00903EBA"/>
    <w:rsid w:val="009044D5"/>
    <w:rsid w:val="00904613"/>
    <w:rsid w:val="009046B9"/>
    <w:rsid w:val="0090484E"/>
    <w:rsid w:val="00904E45"/>
    <w:rsid w:val="0090508A"/>
    <w:rsid w:val="009057B1"/>
    <w:rsid w:val="00905B99"/>
    <w:rsid w:val="00906B69"/>
    <w:rsid w:val="00910ADF"/>
    <w:rsid w:val="00911398"/>
    <w:rsid w:val="009115A7"/>
    <w:rsid w:val="00911CA6"/>
    <w:rsid w:val="00911D7E"/>
    <w:rsid w:val="00912685"/>
    <w:rsid w:val="00912BB0"/>
    <w:rsid w:val="00912EF7"/>
    <w:rsid w:val="009133D2"/>
    <w:rsid w:val="009135F3"/>
    <w:rsid w:val="00913608"/>
    <w:rsid w:val="0091371B"/>
    <w:rsid w:val="009138D3"/>
    <w:rsid w:val="00913E19"/>
    <w:rsid w:val="00914155"/>
    <w:rsid w:val="0091472F"/>
    <w:rsid w:val="00914A82"/>
    <w:rsid w:val="00915336"/>
    <w:rsid w:val="0091555E"/>
    <w:rsid w:val="00915567"/>
    <w:rsid w:val="00915921"/>
    <w:rsid w:val="00915EE3"/>
    <w:rsid w:val="00915F62"/>
    <w:rsid w:val="009162E5"/>
    <w:rsid w:val="0091637D"/>
    <w:rsid w:val="00916709"/>
    <w:rsid w:val="00916DE8"/>
    <w:rsid w:val="00917616"/>
    <w:rsid w:val="00917785"/>
    <w:rsid w:val="00917E6A"/>
    <w:rsid w:val="00917EDF"/>
    <w:rsid w:val="00917F2F"/>
    <w:rsid w:val="00920396"/>
    <w:rsid w:val="0092086F"/>
    <w:rsid w:val="00920F90"/>
    <w:rsid w:val="009216A8"/>
    <w:rsid w:val="00921784"/>
    <w:rsid w:val="00921A6C"/>
    <w:rsid w:val="00921BD8"/>
    <w:rsid w:val="00921DBB"/>
    <w:rsid w:val="00922E8F"/>
    <w:rsid w:val="00923597"/>
    <w:rsid w:val="0092425F"/>
    <w:rsid w:val="009249F5"/>
    <w:rsid w:val="00924C83"/>
    <w:rsid w:val="00924DC1"/>
    <w:rsid w:val="00925447"/>
    <w:rsid w:val="00925477"/>
    <w:rsid w:val="00925849"/>
    <w:rsid w:val="00925C86"/>
    <w:rsid w:val="00925E4B"/>
    <w:rsid w:val="00925FB7"/>
    <w:rsid w:val="0092686C"/>
    <w:rsid w:val="00926E70"/>
    <w:rsid w:val="00926EC6"/>
    <w:rsid w:val="00927860"/>
    <w:rsid w:val="00927C91"/>
    <w:rsid w:val="00927F8A"/>
    <w:rsid w:val="00930ACC"/>
    <w:rsid w:val="00931C3C"/>
    <w:rsid w:val="00931FB3"/>
    <w:rsid w:val="0093266E"/>
    <w:rsid w:val="00932947"/>
    <w:rsid w:val="009329E7"/>
    <w:rsid w:val="00932BFA"/>
    <w:rsid w:val="00933499"/>
    <w:rsid w:val="0093394B"/>
    <w:rsid w:val="00933A79"/>
    <w:rsid w:val="00933CE9"/>
    <w:rsid w:val="00933DA4"/>
    <w:rsid w:val="00934641"/>
    <w:rsid w:val="00935172"/>
    <w:rsid w:val="009351A8"/>
    <w:rsid w:val="0093529A"/>
    <w:rsid w:val="009354AC"/>
    <w:rsid w:val="00935713"/>
    <w:rsid w:val="00935E87"/>
    <w:rsid w:val="00935F32"/>
    <w:rsid w:val="009363A1"/>
    <w:rsid w:val="00936516"/>
    <w:rsid w:val="00937046"/>
    <w:rsid w:val="009371F2"/>
    <w:rsid w:val="00937315"/>
    <w:rsid w:val="0093785D"/>
    <w:rsid w:val="0093790F"/>
    <w:rsid w:val="00937C3D"/>
    <w:rsid w:val="00937D70"/>
    <w:rsid w:val="009400F1"/>
    <w:rsid w:val="00940337"/>
    <w:rsid w:val="00940568"/>
    <w:rsid w:val="00940B71"/>
    <w:rsid w:val="00943516"/>
    <w:rsid w:val="0094365C"/>
    <w:rsid w:val="009436D9"/>
    <w:rsid w:val="00943E98"/>
    <w:rsid w:val="00944330"/>
    <w:rsid w:val="00944342"/>
    <w:rsid w:val="009444FF"/>
    <w:rsid w:val="00945144"/>
    <w:rsid w:val="009461D5"/>
    <w:rsid w:val="009462EB"/>
    <w:rsid w:val="009463E0"/>
    <w:rsid w:val="009465EF"/>
    <w:rsid w:val="00946B98"/>
    <w:rsid w:val="00946F1A"/>
    <w:rsid w:val="0094785B"/>
    <w:rsid w:val="00947F99"/>
    <w:rsid w:val="009502C6"/>
    <w:rsid w:val="0095055A"/>
    <w:rsid w:val="00950FF3"/>
    <w:rsid w:val="0095151E"/>
    <w:rsid w:val="0095165A"/>
    <w:rsid w:val="0095275E"/>
    <w:rsid w:val="00952883"/>
    <w:rsid w:val="009536F8"/>
    <w:rsid w:val="00953B3C"/>
    <w:rsid w:val="00953D12"/>
    <w:rsid w:val="00953E71"/>
    <w:rsid w:val="009548F7"/>
    <w:rsid w:val="00954934"/>
    <w:rsid w:val="00954B12"/>
    <w:rsid w:val="00955D63"/>
    <w:rsid w:val="00955F51"/>
    <w:rsid w:val="009560A9"/>
    <w:rsid w:val="0095639B"/>
    <w:rsid w:val="009574BB"/>
    <w:rsid w:val="00957DA4"/>
    <w:rsid w:val="00961079"/>
    <w:rsid w:val="009617B5"/>
    <w:rsid w:val="0096196C"/>
    <w:rsid w:val="00961CF3"/>
    <w:rsid w:val="00961DC1"/>
    <w:rsid w:val="009623DB"/>
    <w:rsid w:val="00962C4F"/>
    <w:rsid w:val="00962DC5"/>
    <w:rsid w:val="00962F0B"/>
    <w:rsid w:val="00962F8B"/>
    <w:rsid w:val="00963304"/>
    <w:rsid w:val="0096343D"/>
    <w:rsid w:val="009634F8"/>
    <w:rsid w:val="0096374A"/>
    <w:rsid w:val="00963A9A"/>
    <w:rsid w:val="00963EA6"/>
    <w:rsid w:val="0096415E"/>
    <w:rsid w:val="00964324"/>
    <w:rsid w:val="009648C1"/>
    <w:rsid w:val="009653D1"/>
    <w:rsid w:val="009655B2"/>
    <w:rsid w:val="00965908"/>
    <w:rsid w:val="00965BF6"/>
    <w:rsid w:val="0096641C"/>
    <w:rsid w:val="00966A50"/>
    <w:rsid w:val="00967007"/>
    <w:rsid w:val="0096742A"/>
    <w:rsid w:val="009705CB"/>
    <w:rsid w:val="009706B9"/>
    <w:rsid w:val="00970A56"/>
    <w:rsid w:val="00970B09"/>
    <w:rsid w:val="009711F9"/>
    <w:rsid w:val="00971217"/>
    <w:rsid w:val="0097150B"/>
    <w:rsid w:val="00972486"/>
    <w:rsid w:val="0097286D"/>
    <w:rsid w:val="00972AC1"/>
    <w:rsid w:val="00972DD8"/>
    <w:rsid w:val="009734A4"/>
    <w:rsid w:val="0097377E"/>
    <w:rsid w:val="0097397D"/>
    <w:rsid w:val="00973B25"/>
    <w:rsid w:val="00973CE1"/>
    <w:rsid w:val="00973FB5"/>
    <w:rsid w:val="00974A32"/>
    <w:rsid w:val="00975132"/>
    <w:rsid w:val="009751D7"/>
    <w:rsid w:val="00975840"/>
    <w:rsid w:val="00975A31"/>
    <w:rsid w:val="009760EE"/>
    <w:rsid w:val="00976596"/>
    <w:rsid w:val="009768E4"/>
    <w:rsid w:val="0097733A"/>
    <w:rsid w:val="00977B01"/>
    <w:rsid w:val="00977EC9"/>
    <w:rsid w:val="00980464"/>
    <w:rsid w:val="00981DAE"/>
    <w:rsid w:val="0098295F"/>
    <w:rsid w:val="00982C39"/>
    <w:rsid w:val="00982F87"/>
    <w:rsid w:val="00983240"/>
    <w:rsid w:val="00984505"/>
    <w:rsid w:val="00984980"/>
    <w:rsid w:val="0098544B"/>
    <w:rsid w:val="00985F3F"/>
    <w:rsid w:val="009861F6"/>
    <w:rsid w:val="00986501"/>
    <w:rsid w:val="00986957"/>
    <w:rsid w:val="00986E54"/>
    <w:rsid w:val="00986FEB"/>
    <w:rsid w:val="0098718B"/>
    <w:rsid w:val="009879F0"/>
    <w:rsid w:val="00987EFB"/>
    <w:rsid w:val="0099031D"/>
    <w:rsid w:val="00990556"/>
    <w:rsid w:val="0099086B"/>
    <w:rsid w:val="009909B8"/>
    <w:rsid w:val="00991572"/>
    <w:rsid w:val="00991BD4"/>
    <w:rsid w:val="00991FD8"/>
    <w:rsid w:val="0099279C"/>
    <w:rsid w:val="009927AE"/>
    <w:rsid w:val="00992A03"/>
    <w:rsid w:val="00992BBE"/>
    <w:rsid w:val="00992C3A"/>
    <w:rsid w:val="00992F32"/>
    <w:rsid w:val="0099397C"/>
    <w:rsid w:val="00993B0E"/>
    <w:rsid w:val="00993F55"/>
    <w:rsid w:val="00994076"/>
    <w:rsid w:val="009947B3"/>
    <w:rsid w:val="009947D3"/>
    <w:rsid w:val="00994B46"/>
    <w:rsid w:val="00995108"/>
    <w:rsid w:val="00995848"/>
    <w:rsid w:val="009959A0"/>
    <w:rsid w:val="00996084"/>
    <w:rsid w:val="009961BA"/>
    <w:rsid w:val="00996671"/>
    <w:rsid w:val="009971FD"/>
    <w:rsid w:val="009972C7"/>
    <w:rsid w:val="009974C2"/>
    <w:rsid w:val="00997D7C"/>
    <w:rsid w:val="009A073B"/>
    <w:rsid w:val="009A1315"/>
    <w:rsid w:val="009A16D9"/>
    <w:rsid w:val="009A1915"/>
    <w:rsid w:val="009A1AC3"/>
    <w:rsid w:val="009A1B43"/>
    <w:rsid w:val="009A1E51"/>
    <w:rsid w:val="009A2268"/>
    <w:rsid w:val="009A28C0"/>
    <w:rsid w:val="009A29CA"/>
    <w:rsid w:val="009A2BF0"/>
    <w:rsid w:val="009A2D3B"/>
    <w:rsid w:val="009A2D68"/>
    <w:rsid w:val="009A34A2"/>
    <w:rsid w:val="009A36A3"/>
    <w:rsid w:val="009A3A6D"/>
    <w:rsid w:val="009A3CAE"/>
    <w:rsid w:val="009A491F"/>
    <w:rsid w:val="009A4D37"/>
    <w:rsid w:val="009A4DF7"/>
    <w:rsid w:val="009A4EAF"/>
    <w:rsid w:val="009A57AD"/>
    <w:rsid w:val="009A68B3"/>
    <w:rsid w:val="009A6AC5"/>
    <w:rsid w:val="009A6B96"/>
    <w:rsid w:val="009A74FE"/>
    <w:rsid w:val="009A77C4"/>
    <w:rsid w:val="009A78AF"/>
    <w:rsid w:val="009A7AD1"/>
    <w:rsid w:val="009A7EB9"/>
    <w:rsid w:val="009B00EC"/>
    <w:rsid w:val="009B02C6"/>
    <w:rsid w:val="009B0525"/>
    <w:rsid w:val="009B0575"/>
    <w:rsid w:val="009B062B"/>
    <w:rsid w:val="009B0758"/>
    <w:rsid w:val="009B0844"/>
    <w:rsid w:val="009B0AB4"/>
    <w:rsid w:val="009B1822"/>
    <w:rsid w:val="009B1F1C"/>
    <w:rsid w:val="009B2AAF"/>
    <w:rsid w:val="009B2B69"/>
    <w:rsid w:val="009B2DB7"/>
    <w:rsid w:val="009B3432"/>
    <w:rsid w:val="009B3EF9"/>
    <w:rsid w:val="009B4268"/>
    <w:rsid w:val="009B444E"/>
    <w:rsid w:val="009B46DB"/>
    <w:rsid w:val="009B47C4"/>
    <w:rsid w:val="009B4B84"/>
    <w:rsid w:val="009B4CEA"/>
    <w:rsid w:val="009B5058"/>
    <w:rsid w:val="009B5BC5"/>
    <w:rsid w:val="009B61AF"/>
    <w:rsid w:val="009B61C0"/>
    <w:rsid w:val="009B65BE"/>
    <w:rsid w:val="009B6B6F"/>
    <w:rsid w:val="009B6D9C"/>
    <w:rsid w:val="009B7A25"/>
    <w:rsid w:val="009B7D68"/>
    <w:rsid w:val="009B7EFA"/>
    <w:rsid w:val="009C0797"/>
    <w:rsid w:val="009C0D16"/>
    <w:rsid w:val="009C1150"/>
    <w:rsid w:val="009C1A93"/>
    <w:rsid w:val="009C1F05"/>
    <w:rsid w:val="009C2674"/>
    <w:rsid w:val="009C2BB5"/>
    <w:rsid w:val="009C319B"/>
    <w:rsid w:val="009C33FC"/>
    <w:rsid w:val="009C3A2D"/>
    <w:rsid w:val="009C4CB5"/>
    <w:rsid w:val="009C4EAC"/>
    <w:rsid w:val="009C52B6"/>
    <w:rsid w:val="009C5396"/>
    <w:rsid w:val="009C5BEC"/>
    <w:rsid w:val="009C5C88"/>
    <w:rsid w:val="009C5D1D"/>
    <w:rsid w:val="009C63D6"/>
    <w:rsid w:val="009C6864"/>
    <w:rsid w:val="009C6D84"/>
    <w:rsid w:val="009C6FC4"/>
    <w:rsid w:val="009C7798"/>
    <w:rsid w:val="009C7867"/>
    <w:rsid w:val="009C79F4"/>
    <w:rsid w:val="009C7A10"/>
    <w:rsid w:val="009C7BE2"/>
    <w:rsid w:val="009D089A"/>
    <w:rsid w:val="009D0C1D"/>
    <w:rsid w:val="009D0E1A"/>
    <w:rsid w:val="009D1164"/>
    <w:rsid w:val="009D117F"/>
    <w:rsid w:val="009D13B0"/>
    <w:rsid w:val="009D25E5"/>
    <w:rsid w:val="009D2E87"/>
    <w:rsid w:val="009D3090"/>
    <w:rsid w:val="009D3331"/>
    <w:rsid w:val="009D3871"/>
    <w:rsid w:val="009D45EB"/>
    <w:rsid w:val="009D46E2"/>
    <w:rsid w:val="009D4EBB"/>
    <w:rsid w:val="009D4F7A"/>
    <w:rsid w:val="009D5188"/>
    <w:rsid w:val="009D531E"/>
    <w:rsid w:val="009D5972"/>
    <w:rsid w:val="009D59FB"/>
    <w:rsid w:val="009D61DA"/>
    <w:rsid w:val="009D75D1"/>
    <w:rsid w:val="009D7A27"/>
    <w:rsid w:val="009E0722"/>
    <w:rsid w:val="009E1BC7"/>
    <w:rsid w:val="009E2106"/>
    <w:rsid w:val="009E2948"/>
    <w:rsid w:val="009E2A45"/>
    <w:rsid w:val="009E3230"/>
    <w:rsid w:val="009E3389"/>
    <w:rsid w:val="009E35CC"/>
    <w:rsid w:val="009E3A3E"/>
    <w:rsid w:val="009E3A56"/>
    <w:rsid w:val="009E4337"/>
    <w:rsid w:val="009E44E0"/>
    <w:rsid w:val="009E4DB5"/>
    <w:rsid w:val="009E5A51"/>
    <w:rsid w:val="009E5AAB"/>
    <w:rsid w:val="009E5B2D"/>
    <w:rsid w:val="009E6736"/>
    <w:rsid w:val="009E680E"/>
    <w:rsid w:val="009E6C16"/>
    <w:rsid w:val="009E6DB3"/>
    <w:rsid w:val="009E7819"/>
    <w:rsid w:val="009F0493"/>
    <w:rsid w:val="009F072E"/>
    <w:rsid w:val="009F08FE"/>
    <w:rsid w:val="009F1107"/>
    <w:rsid w:val="009F12E9"/>
    <w:rsid w:val="009F2247"/>
    <w:rsid w:val="009F3456"/>
    <w:rsid w:val="009F45D1"/>
    <w:rsid w:val="009F4983"/>
    <w:rsid w:val="009F49A0"/>
    <w:rsid w:val="009F5233"/>
    <w:rsid w:val="009F59EB"/>
    <w:rsid w:val="009F5A9D"/>
    <w:rsid w:val="009F5E3D"/>
    <w:rsid w:val="009F6590"/>
    <w:rsid w:val="009F69F2"/>
    <w:rsid w:val="009F6D04"/>
    <w:rsid w:val="009F7166"/>
    <w:rsid w:val="009F71FB"/>
    <w:rsid w:val="009F733F"/>
    <w:rsid w:val="009F7476"/>
    <w:rsid w:val="009F7508"/>
    <w:rsid w:val="009F78A7"/>
    <w:rsid w:val="009F7E84"/>
    <w:rsid w:val="00A000BE"/>
    <w:rsid w:val="00A001B9"/>
    <w:rsid w:val="00A0097E"/>
    <w:rsid w:val="00A010CB"/>
    <w:rsid w:val="00A015A6"/>
    <w:rsid w:val="00A015C1"/>
    <w:rsid w:val="00A016F2"/>
    <w:rsid w:val="00A01ADB"/>
    <w:rsid w:val="00A01C20"/>
    <w:rsid w:val="00A0215E"/>
    <w:rsid w:val="00A0252E"/>
    <w:rsid w:val="00A028D6"/>
    <w:rsid w:val="00A0298A"/>
    <w:rsid w:val="00A03B87"/>
    <w:rsid w:val="00A03EF4"/>
    <w:rsid w:val="00A0446F"/>
    <w:rsid w:val="00A04808"/>
    <w:rsid w:val="00A04867"/>
    <w:rsid w:val="00A04A2B"/>
    <w:rsid w:val="00A052F1"/>
    <w:rsid w:val="00A05A00"/>
    <w:rsid w:val="00A05B7E"/>
    <w:rsid w:val="00A06984"/>
    <w:rsid w:val="00A06CAD"/>
    <w:rsid w:val="00A071D3"/>
    <w:rsid w:val="00A07232"/>
    <w:rsid w:val="00A075C3"/>
    <w:rsid w:val="00A103F4"/>
    <w:rsid w:val="00A105B8"/>
    <w:rsid w:val="00A1067E"/>
    <w:rsid w:val="00A10BFE"/>
    <w:rsid w:val="00A1133E"/>
    <w:rsid w:val="00A1226E"/>
    <w:rsid w:val="00A123DE"/>
    <w:rsid w:val="00A13221"/>
    <w:rsid w:val="00A139FA"/>
    <w:rsid w:val="00A14B85"/>
    <w:rsid w:val="00A1523C"/>
    <w:rsid w:val="00A153F3"/>
    <w:rsid w:val="00A15AAF"/>
    <w:rsid w:val="00A164C2"/>
    <w:rsid w:val="00A16536"/>
    <w:rsid w:val="00A169FC"/>
    <w:rsid w:val="00A16FF6"/>
    <w:rsid w:val="00A179BA"/>
    <w:rsid w:val="00A17BA6"/>
    <w:rsid w:val="00A17FB6"/>
    <w:rsid w:val="00A20078"/>
    <w:rsid w:val="00A20547"/>
    <w:rsid w:val="00A2181D"/>
    <w:rsid w:val="00A21BEF"/>
    <w:rsid w:val="00A21E39"/>
    <w:rsid w:val="00A21FE5"/>
    <w:rsid w:val="00A2226F"/>
    <w:rsid w:val="00A22392"/>
    <w:rsid w:val="00A224ED"/>
    <w:rsid w:val="00A229FE"/>
    <w:rsid w:val="00A22CC3"/>
    <w:rsid w:val="00A22E6E"/>
    <w:rsid w:val="00A22FFC"/>
    <w:rsid w:val="00A2320F"/>
    <w:rsid w:val="00A234E4"/>
    <w:rsid w:val="00A236F5"/>
    <w:rsid w:val="00A23BFC"/>
    <w:rsid w:val="00A23CC3"/>
    <w:rsid w:val="00A263FA"/>
    <w:rsid w:val="00A264BD"/>
    <w:rsid w:val="00A26C11"/>
    <w:rsid w:val="00A26F39"/>
    <w:rsid w:val="00A27090"/>
    <w:rsid w:val="00A300D4"/>
    <w:rsid w:val="00A302E0"/>
    <w:rsid w:val="00A30502"/>
    <w:rsid w:val="00A3063E"/>
    <w:rsid w:val="00A30DB9"/>
    <w:rsid w:val="00A31BEC"/>
    <w:rsid w:val="00A31D3B"/>
    <w:rsid w:val="00A31D72"/>
    <w:rsid w:val="00A3218E"/>
    <w:rsid w:val="00A3245C"/>
    <w:rsid w:val="00A3278D"/>
    <w:rsid w:val="00A329D1"/>
    <w:rsid w:val="00A32A42"/>
    <w:rsid w:val="00A33D68"/>
    <w:rsid w:val="00A348BF"/>
    <w:rsid w:val="00A3628B"/>
    <w:rsid w:val="00A364C0"/>
    <w:rsid w:val="00A36823"/>
    <w:rsid w:val="00A36A62"/>
    <w:rsid w:val="00A36C20"/>
    <w:rsid w:val="00A371F9"/>
    <w:rsid w:val="00A378DA"/>
    <w:rsid w:val="00A4096B"/>
    <w:rsid w:val="00A40C46"/>
    <w:rsid w:val="00A411E7"/>
    <w:rsid w:val="00A4160E"/>
    <w:rsid w:val="00A416E8"/>
    <w:rsid w:val="00A42011"/>
    <w:rsid w:val="00A420DD"/>
    <w:rsid w:val="00A42157"/>
    <w:rsid w:val="00A422E1"/>
    <w:rsid w:val="00A4241B"/>
    <w:rsid w:val="00A428C8"/>
    <w:rsid w:val="00A4293C"/>
    <w:rsid w:val="00A42D99"/>
    <w:rsid w:val="00A42F78"/>
    <w:rsid w:val="00A4306F"/>
    <w:rsid w:val="00A436E7"/>
    <w:rsid w:val="00A43C44"/>
    <w:rsid w:val="00A444A8"/>
    <w:rsid w:val="00A44766"/>
    <w:rsid w:val="00A44937"/>
    <w:rsid w:val="00A451EF"/>
    <w:rsid w:val="00A45227"/>
    <w:rsid w:val="00A453AF"/>
    <w:rsid w:val="00A455F7"/>
    <w:rsid w:val="00A45932"/>
    <w:rsid w:val="00A4668A"/>
    <w:rsid w:val="00A46CBD"/>
    <w:rsid w:val="00A46F5E"/>
    <w:rsid w:val="00A472C9"/>
    <w:rsid w:val="00A473D2"/>
    <w:rsid w:val="00A4760B"/>
    <w:rsid w:val="00A47A70"/>
    <w:rsid w:val="00A47FAF"/>
    <w:rsid w:val="00A508BA"/>
    <w:rsid w:val="00A50C11"/>
    <w:rsid w:val="00A51150"/>
    <w:rsid w:val="00A51838"/>
    <w:rsid w:val="00A5190F"/>
    <w:rsid w:val="00A51975"/>
    <w:rsid w:val="00A51BBD"/>
    <w:rsid w:val="00A51C01"/>
    <w:rsid w:val="00A526FC"/>
    <w:rsid w:val="00A5315F"/>
    <w:rsid w:val="00A53B6B"/>
    <w:rsid w:val="00A53BD0"/>
    <w:rsid w:val="00A53EE0"/>
    <w:rsid w:val="00A542DF"/>
    <w:rsid w:val="00A54510"/>
    <w:rsid w:val="00A54710"/>
    <w:rsid w:val="00A5482A"/>
    <w:rsid w:val="00A5484A"/>
    <w:rsid w:val="00A54A67"/>
    <w:rsid w:val="00A54E81"/>
    <w:rsid w:val="00A54F20"/>
    <w:rsid w:val="00A55B51"/>
    <w:rsid w:val="00A564F2"/>
    <w:rsid w:val="00A566F9"/>
    <w:rsid w:val="00A5692F"/>
    <w:rsid w:val="00A56A5B"/>
    <w:rsid w:val="00A56F41"/>
    <w:rsid w:val="00A57C0B"/>
    <w:rsid w:val="00A57CB8"/>
    <w:rsid w:val="00A57CEC"/>
    <w:rsid w:val="00A57FE9"/>
    <w:rsid w:val="00A60418"/>
    <w:rsid w:val="00A60596"/>
    <w:rsid w:val="00A612E2"/>
    <w:rsid w:val="00A616C9"/>
    <w:rsid w:val="00A620D3"/>
    <w:rsid w:val="00A62923"/>
    <w:rsid w:val="00A6303E"/>
    <w:rsid w:val="00A6341D"/>
    <w:rsid w:val="00A636EE"/>
    <w:rsid w:val="00A63AC7"/>
    <w:rsid w:val="00A63F99"/>
    <w:rsid w:val="00A641D0"/>
    <w:rsid w:val="00A64A3B"/>
    <w:rsid w:val="00A65191"/>
    <w:rsid w:val="00A65344"/>
    <w:rsid w:val="00A65347"/>
    <w:rsid w:val="00A65470"/>
    <w:rsid w:val="00A6565D"/>
    <w:rsid w:val="00A65A82"/>
    <w:rsid w:val="00A6619E"/>
    <w:rsid w:val="00A66C07"/>
    <w:rsid w:val="00A679F7"/>
    <w:rsid w:val="00A67DA1"/>
    <w:rsid w:val="00A70FDF"/>
    <w:rsid w:val="00A712C3"/>
    <w:rsid w:val="00A715EE"/>
    <w:rsid w:val="00A71EC9"/>
    <w:rsid w:val="00A71F22"/>
    <w:rsid w:val="00A7240F"/>
    <w:rsid w:val="00A72D6D"/>
    <w:rsid w:val="00A7368C"/>
    <w:rsid w:val="00A73E91"/>
    <w:rsid w:val="00A74462"/>
    <w:rsid w:val="00A74ECF"/>
    <w:rsid w:val="00A7530E"/>
    <w:rsid w:val="00A7574A"/>
    <w:rsid w:val="00A75AFA"/>
    <w:rsid w:val="00A75C17"/>
    <w:rsid w:val="00A75D1F"/>
    <w:rsid w:val="00A762F2"/>
    <w:rsid w:val="00A76312"/>
    <w:rsid w:val="00A76623"/>
    <w:rsid w:val="00A76BCD"/>
    <w:rsid w:val="00A776D0"/>
    <w:rsid w:val="00A80710"/>
    <w:rsid w:val="00A8109B"/>
    <w:rsid w:val="00A81762"/>
    <w:rsid w:val="00A81CE3"/>
    <w:rsid w:val="00A81D91"/>
    <w:rsid w:val="00A823DD"/>
    <w:rsid w:val="00A82A1E"/>
    <w:rsid w:val="00A82C43"/>
    <w:rsid w:val="00A82F4E"/>
    <w:rsid w:val="00A8300C"/>
    <w:rsid w:val="00A8338E"/>
    <w:rsid w:val="00A83E28"/>
    <w:rsid w:val="00A83FD6"/>
    <w:rsid w:val="00A8404D"/>
    <w:rsid w:val="00A84904"/>
    <w:rsid w:val="00A84A7C"/>
    <w:rsid w:val="00A84EB0"/>
    <w:rsid w:val="00A84EE5"/>
    <w:rsid w:val="00A86800"/>
    <w:rsid w:val="00A86D3F"/>
    <w:rsid w:val="00A86F38"/>
    <w:rsid w:val="00A86FE0"/>
    <w:rsid w:val="00A8798A"/>
    <w:rsid w:val="00A87E81"/>
    <w:rsid w:val="00A90CA7"/>
    <w:rsid w:val="00A916A2"/>
    <w:rsid w:val="00A91D74"/>
    <w:rsid w:val="00A92113"/>
    <w:rsid w:val="00A922D6"/>
    <w:rsid w:val="00A93978"/>
    <w:rsid w:val="00A93B61"/>
    <w:rsid w:val="00A93D96"/>
    <w:rsid w:val="00A94250"/>
    <w:rsid w:val="00A944B4"/>
    <w:rsid w:val="00A9464D"/>
    <w:rsid w:val="00A95798"/>
    <w:rsid w:val="00A95C48"/>
    <w:rsid w:val="00A95F96"/>
    <w:rsid w:val="00A9651C"/>
    <w:rsid w:val="00A965FB"/>
    <w:rsid w:val="00A96653"/>
    <w:rsid w:val="00A9678D"/>
    <w:rsid w:val="00A968F1"/>
    <w:rsid w:val="00A97511"/>
    <w:rsid w:val="00A97513"/>
    <w:rsid w:val="00A97EE4"/>
    <w:rsid w:val="00AA0F6F"/>
    <w:rsid w:val="00AA17E6"/>
    <w:rsid w:val="00AA2147"/>
    <w:rsid w:val="00AA248F"/>
    <w:rsid w:val="00AA27BC"/>
    <w:rsid w:val="00AA2B35"/>
    <w:rsid w:val="00AA3125"/>
    <w:rsid w:val="00AA3D61"/>
    <w:rsid w:val="00AA429D"/>
    <w:rsid w:val="00AA4B32"/>
    <w:rsid w:val="00AA4F86"/>
    <w:rsid w:val="00AA4FB3"/>
    <w:rsid w:val="00AA504B"/>
    <w:rsid w:val="00AA519B"/>
    <w:rsid w:val="00AA59BA"/>
    <w:rsid w:val="00AA5B4A"/>
    <w:rsid w:val="00AA5D4A"/>
    <w:rsid w:val="00AA5FBC"/>
    <w:rsid w:val="00AA60CF"/>
    <w:rsid w:val="00AA6861"/>
    <w:rsid w:val="00AA6EC1"/>
    <w:rsid w:val="00AA76AC"/>
    <w:rsid w:val="00AB0488"/>
    <w:rsid w:val="00AB11D5"/>
    <w:rsid w:val="00AB1357"/>
    <w:rsid w:val="00AB19E2"/>
    <w:rsid w:val="00AB1A9B"/>
    <w:rsid w:val="00AB1D7F"/>
    <w:rsid w:val="00AB1DF2"/>
    <w:rsid w:val="00AB3873"/>
    <w:rsid w:val="00AB436D"/>
    <w:rsid w:val="00AB461E"/>
    <w:rsid w:val="00AB569A"/>
    <w:rsid w:val="00AB597C"/>
    <w:rsid w:val="00AB6023"/>
    <w:rsid w:val="00AB62F4"/>
    <w:rsid w:val="00AB653A"/>
    <w:rsid w:val="00AB66DC"/>
    <w:rsid w:val="00AB66FB"/>
    <w:rsid w:val="00AB6A5C"/>
    <w:rsid w:val="00AB6FEF"/>
    <w:rsid w:val="00AB7E5B"/>
    <w:rsid w:val="00AC0147"/>
    <w:rsid w:val="00AC0D8B"/>
    <w:rsid w:val="00AC158D"/>
    <w:rsid w:val="00AC18CE"/>
    <w:rsid w:val="00AC2694"/>
    <w:rsid w:val="00AC26E9"/>
    <w:rsid w:val="00AC2838"/>
    <w:rsid w:val="00AC2873"/>
    <w:rsid w:val="00AC2F94"/>
    <w:rsid w:val="00AC3164"/>
    <w:rsid w:val="00AC327C"/>
    <w:rsid w:val="00AC3519"/>
    <w:rsid w:val="00AC3C05"/>
    <w:rsid w:val="00AC3EDB"/>
    <w:rsid w:val="00AC4C21"/>
    <w:rsid w:val="00AC4E94"/>
    <w:rsid w:val="00AC5074"/>
    <w:rsid w:val="00AC58F7"/>
    <w:rsid w:val="00AC6369"/>
    <w:rsid w:val="00AC69AF"/>
    <w:rsid w:val="00AC69E2"/>
    <w:rsid w:val="00AC6C65"/>
    <w:rsid w:val="00AC6E14"/>
    <w:rsid w:val="00AC74F1"/>
    <w:rsid w:val="00AC792B"/>
    <w:rsid w:val="00AC7C87"/>
    <w:rsid w:val="00AD067D"/>
    <w:rsid w:val="00AD0754"/>
    <w:rsid w:val="00AD09CA"/>
    <w:rsid w:val="00AD0A66"/>
    <w:rsid w:val="00AD0A6C"/>
    <w:rsid w:val="00AD13AC"/>
    <w:rsid w:val="00AD1A40"/>
    <w:rsid w:val="00AD1AA8"/>
    <w:rsid w:val="00AD20BD"/>
    <w:rsid w:val="00AD25CA"/>
    <w:rsid w:val="00AD2A1F"/>
    <w:rsid w:val="00AD33DC"/>
    <w:rsid w:val="00AD3D09"/>
    <w:rsid w:val="00AD3F0B"/>
    <w:rsid w:val="00AD4192"/>
    <w:rsid w:val="00AD42DF"/>
    <w:rsid w:val="00AD4A86"/>
    <w:rsid w:val="00AD4C19"/>
    <w:rsid w:val="00AD538B"/>
    <w:rsid w:val="00AD5515"/>
    <w:rsid w:val="00AD553D"/>
    <w:rsid w:val="00AD56C2"/>
    <w:rsid w:val="00AD5784"/>
    <w:rsid w:val="00AD5E16"/>
    <w:rsid w:val="00AD601A"/>
    <w:rsid w:val="00AD6482"/>
    <w:rsid w:val="00AD655D"/>
    <w:rsid w:val="00AD697B"/>
    <w:rsid w:val="00AD6C3D"/>
    <w:rsid w:val="00AD6E53"/>
    <w:rsid w:val="00AD70AC"/>
    <w:rsid w:val="00AD76ED"/>
    <w:rsid w:val="00AD7E23"/>
    <w:rsid w:val="00AD7E37"/>
    <w:rsid w:val="00AE0563"/>
    <w:rsid w:val="00AE0658"/>
    <w:rsid w:val="00AE0AC7"/>
    <w:rsid w:val="00AE0DBC"/>
    <w:rsid w:val="00AE14A5"/>
    <w:rsid w:val="00AE1A0F"/>
    <w:rsid w:val="00AE1BCA"/>
    <w:rsid w:val="00AE1EBB"/>
    <w:rsid w:val="00AE259E"/>
    <w:rsid w:val="00AE2704"/>
    <w:rsid w:val="00AE2E4B"/>
    <w:rsid w:val="00AE474A"/>
    <w:rsid w:val="00AE523C"/>
    <w:rsid w:val="00AE5824"/>
    <w:rsid w:val="00AE692B"/>
    <w:rsid w:val="00AE6A01"/>
    <w:rsid w:val="00AE7208"/>
    <w:rsid w:val="00AE727C"/>
    <w:rsid w:val="00AE7297"/>
    <w:rsid w:val="00AE7375"/>
    <w:rsid w:val="00AE7474"/>
    <w:rsid w:val="00AE7A12"/>
    <w:rsid w:val="00AE7CC0"/>
    <w:rsid w:val="00AE7E8F"/>
    <w:rsid w:val="00AF0075"/>
    <w:rsid w:val="00AF0478"/>
    <w:rsid w:val="00AF0910"/>
    <w:rsid w:val="00AF0BF7"/>
    <w:rsid w:val="00AF0E44"/>
    <w:rsid w:val="00AF11C8"/>
    <w:rsid w:val="00AF16CD"/>
    <w:rsid w:val="00AF1D8B"/>
    <w:rsid w:val="00AF21A0"/>
    <w:rsid w:val="00AF22F1"/>
    <w:rsid w:val="00AF268B"/>
    <w:rsid w:val="00AF29C9"/>
    <w:rsid w:val="00AF2AA0"/>
    <w:rsid w:val="00AF33B2"/>
    <w:rsid w:val="00AF3450"/>
    <w:rsid w:val="00AF3D47"/>
    <w:rsid w:val="00AF51A2"/>
    <w:rsid w:val="00AF524C"/>
    <w:rsid w:val="00AF5C8D"/>
    <w:rsid w:val="00AF6044"/>
    <w:rsid w:val="00AF6521"/>
    <w:rsid w:val="00AF678E"/>
    <w:rsid w:val="00AF764C"/>
    <w:rsid w:val="00B003B7"/>
    <w:rsid w:val="00B00424"/>
    <w:rsid w:val="00B006BC"/>
    <w:rsid w:val="00B00E04"/>
    <w:rsid w:val="00B00E55"/>
    <w:rsid w:val="00B02376"/>
    <w:rsid w:val="00B032AE"/>
    <w:rsid w:val="00B036BC"/>
    <w:rsid w:val="00B03996"/>
    <w:rsid w:val="00B03D59"/>
    <w:rsid w:val="00B040EF"/>
    <w:rsid w:val="00B041D6"/>
    <w:rsid w:val="00B04B58"/>
    <w:rsid w:val="00B04BE5"/>
    <w:rsid w:val="00B04CAC"/>
    <w:rsid w:val="00B04CB0"/>
    <w:rsid w:val="00B04D5A"/>
    <w:rsid w:val="00B05BC7"/>
    <w:rsid w:val="00B05BFF"/>
    <w:rsid w:val="00B061EF"/>
    <w:rsid w:val="00B066AC"/>
    <w:rsid w:val="00B06C07"/>
    <w:rsid w:val="00B06F2F"/>
    <w:rsid w:val="00B0736C"/>
    <w:rsid w:val="00B0786F"/>
    <w:rsid w:val="00B07BFA"/>
    <w:rsid w:val="00B07D5A"/>
    <w:rsid w:val="00B100A9"/>
    <w:rsid w:val="00B1010F"/>
    <w:rsid w:val="00B1069F"/>
    <w:rsid w:val="00B107CA"/>
    <w:rsid w:val="00B107DF"/>
    <w:rsid w:val="00B10D2E"/>
    <w:rsid w:val="00B122D0"/>
    <w:rsid w:val="00B14754"/>
    <w:rsid w:val="00B1491E"/>
    <w:rsid w:val="00B14BC6"/>
    <w:rsid w:val="00B1526A"/>
    <w:rsid w:val="00B152F5"/>
    <w:rsid w:val="00B15576"/>
    <w:rsid w:val="00B15971"/>
    <w:rsid w:val="00B15987"/>
    <w:rsid w:val="00B159CC"/>
    <w:rsid w:val="00B16443"/>
    <w:rsid w:val="00B1669A"/>
    <w:rsid w:val="00B170AD"/>
    <w:rsid w:val="00B1725D"/>
    <w:rsid w:val="00B1743B"/>
    <w:rsid w:val="00B1756E"/>
    <w:rsid w:val="00B17A08"/>
    <w:rsid w:val="00B201B7"/>
    <w:rsid w:val="00B204E8"/>
    <w:rsid w:val="00B205CB"/>
    <w:rsid w:val="00B206F0"/>
    <w:rsid w:val="00B20723"/>
    <w:rsid w:val="00B21255"/>
    <w:rsid w:val="00B2178E"/>
    <w:rsid w:val="00B21B2A"/>
    <w:rsid w:val="00B21B95"/>
    <w:rsid w:val="00B21BF5"/>
    <w:rsid w:val="00B21D1E"/>
    <w:rsid w:val="00B22161"/>
    <w:rsid w:val="00B22252"/>
    <w:rsid w:val="00B223A8"/>
    <w:rsid w:val="00B224B7"/>
    <w:rsid w:val="00B224C2"/>
    <w:rsid w:val="00B225AB"/>
    <w:rsid w:val="00B22654"/>
    <w:rsid w:val="00B22C07"/>
    <w:rsid w:val="00B23051"/>
    <w:rsid w:val="00B2321D"/>
    <w:rsid w:val="00B236FB"/>
    <w:rsid w:val="00B237D5"/>
    <w:rsid w:val="00B23D1E"/>
    <w:rsid w:val="00B24B33"/>
    <w:rsid w:val="00B24C63"/>
    <w:rsid w:val="00B25F94"/>
    <w:rsid w:val="00B26040"/>
    <w:rsid w:val="00B26068"/>
    <w:rsid w:val="00B268EA"/>
    <w:rsid w:val="00B26DCE"/>
    <w:rsid w:val="00B27016"/>
    <w:rsid w:val="00B271FD"/>
    <w:rsid w:val="00B27836"/>
    <w:rsid w:val="00B2791C"/>
    <w:rsid w:val="00B27A7D"/>
    <w:rsid w:val="00B27C81"/>
    <w:rsid w:val="00B27E22"/>
    <w:rsid w:val="00B27FC6"/>
    <w:rsid w:val="00B305B9"/>
    <w:rsid w:val="00B31020"/>
    <w:rsid w:val="00B313F8"/>
    <w:rsid w:val="00B31841"/>
    <w:rsid w:val="00B31B3B"/>
    <w:rsid w:val="00B32479"/>
    <w:rsid w:val="00B330A0"/>
    <w:rsid w:val="00B348D5"/>
    <w:rsid w:val="00B34A2E"/>
    <w:rsid w:val="00B34ACC"/>
    <w:rsid w:val="00B35184"/>
    <w:rsid w:val="00B35679"/>
    <w:rsid w:val="00B35861"/>
    <w:rsid w:val="00B35A95"/>
    <w:rsid w:val="00B35DC8"/>
    <w:rsid w:val="00B365FF"/>
    <w:rsid w:val="00B3678F"/>
    <w:rsid w:val="00B3716B"/>
    <w:rsid w:val="00B3787F"/>
    <w:rsid w:val="00B40330"/>
    <w:rsid w:val="00B40E00"/>
    <w:rsid w:val="00B411DE"/>
    <w:rsid w:val="00B4135F"/>
    <w:rsid w:val="00B41557"/>
    <w:rsid w:val="00B41A78"/>
    <w:rsid w:val="00B41C3D"/>
    <w:rsid w:val="00B41E5D"/>
    <w:rsid w:val="00B43176"/>
    <w:rsid w:val="00B4326B"/>
    <w:rsid w:val="00B43ABD"/>
    <w:rsid w:val="00B43DC6"/>
    <w:rsid w:val="00B440D4"/>
    <w:rsid w:val="00B448C4"/>
    <w:rsid w:val="00B44928"/>
    <w:rsid w:val="00B44BF8"/>
    <w:rsid w:val="00B44E66"/>
    <w:rsid w:val="00B45C6F"/>
    <w:rsid w:val="00B45DCD"/>
    <w:rsid w:val="00B45ECE"/>
    <w:rsid w:val="00B46027"/>
    <w:rsid w:val="00B4609C"/>
    <w:rsid w:val="00B460F1"/>
    <w:rsid w:val="00B46193"/>
    <w:rsid w:val="00B46277"/>
    <w:rsid w:val="00B467D0"/>
    <w:rsid w:val="00B46D1C"/>
    <w:rsid w:val="00B4729C"/>
    <w:rsid w:val="00B47819"/>
    <w:rsid w:val="00B479C3"/>
    <w:rsid w:val="00B47A8F"/>
    <w:rsid w:val="00B5162D"/>
    <w:rsid w:val="00B518D3"/>
    <w:rsid w:val="00B51CA9"/>
    <w:rsid w:val="00B5275F"/>
    <w:rsid w:val="00B52D56"/>
    <w:rsid w:val="00B53667"/>
    <w:rsid w:val="00B53E8D"/>
    <w:rsid w:val="00B54089"/>
    <w:rsid w:val="00B540B2"/>
    <w:rsid w:val="00B54302"/>
    <w:rsid w:val="00B55105"/>
    <w:rsid w:val="00B555E2"/>
    <w:rsid w:val="00B55CCC"/>
    <w:rsid w:val="00B56D1E"/>
    <w:rsid w:val="00B57206"/>
    <w:rsid w:val="00B572FB"/>
    <w:rsid w:val="00B5741C"/>
    <w:rsid w:val="00B57942"/>
    <w:rsid w:val="00B57FB9"/>
    <w:rsid w:val="00B6014F"/>
    <w:rsid w:val="00B602C4"/>
    <w:rsid w:val="00B613C5"/>
    <w:rsid w:val="00B61460"/>
    <w:rsid w:val="00B61503"/>
    <w:rsid w:val="00B6171D"/>
    <w:rsid w:val="00B617EA"/>
    <w:rsid w:val="00B61B81"/>
    <w:rsid w:val="00B61EFE"/>
    <w:rsid w:val="00B622F3"/>
    <w:rsid w:val="00B62819"/>
    <w:rsid w:val="00B62CF4"/>
    <w:rsid w:val="00B630C8"/>
    <w:rsid w:val="00B6320D"/>
    <w:rsid w:val="00B6357D"/>
    <w:rsid w:val="00B6389F"/>
    <w:rsid w:val="00B64AF6"/>
    <w:rsid w:val="00B64BFD"/>
    <w:rsid w:val="00B657F8"/>
    <w:rsid w:val="00B65A61"/>
    <w:rsid w:val="00B65F12"/>
    <w:rsid w:val="00B6611B"/>
    <w:rsid w:val="00B6641F"/>
    <w:rsid w:val="00B669CB"/>
    <w:rsid w:val="00B66B11"/>
    <w:rsid w:val="00B701F9"/>
    <w:rsid w:val="00B704E8"/>
    <w:rsid w:val="00B70672"/>
    <w:rsid w:val="00B71B87"/>
    <w:rsid w:val="00B71F59"/>
    <w:rsid w:val="00B722DD"/>
    <w:rsid w:val="00B72357"/>
    <w:rsid w:val="00B72574"/>
    <w:rsid w:val="00B7272D"/>
    <w:rsid w:val="00B72E58"/>
    <w:rsid w:val="00B73066"/>
    <w:rsid w:val="00B73849"/>
    <w:rsid w:val="00B73D43"/>
    <w:rsid w:val="00B73E83"/>
    <w:rsid w:val="00B74126"/>
    <w:rsid w:val="00B743E9"/>
    <w:rsid w:val="00B74491"/>
    <w:rsid w:val="00B745A4"/>
    <w:rsid w:val="00B75041"/>
    <w:rsid w:val="00B7544A"/>
    <w:rsid w:val="00B757D5"/>
    <w:rsid w:val="00B75914"/>
    <w:rsid w:val="00B75B6E"/>
    <w:rsid w:val="00B770F3"/>
    <w:rsid w:val="00B7781A"/>
    <w:rsid w:val="00B77F05"/>
    <w:rsid w:val="00B803DE"/>
    <w:rsid w:val="00B80504"/>
    <w:rsid w:val="00B80CB9"/>
    <w:rsid w:val="00B80DA1"/>
    <w:rsid w:val="00B80E83"/>
    <w:rsid w:val="00B80F1B"/>
    <w:rsid w:val="00B8163A"/>
    <w:rsid w:val="00B81762"/>
    <w:rsid w:val="00B8246B"/>
    <w:rsid w:val="00B833AA"/>
    <w:rsid w:val="00B839C9"/>
    <w:rsid w:val="00B83C67"/>
    <w:rsid w:val="00B8439A"/>
    <w:rsid w:val="00B843C2"/>
    <w:rsid w:val="00B84403"/>
    <w:rsid w:val="00B848E3"/>
    <w:rsid w:val="00B85050"/>
    <w:rsid w:val="00B858E1"/>
    <w:rsid w:val="00B85AB7"/>
    <w:rsid w:val="00B85C47"/>
    <w:rsid w:val="00B85CF4"/>
    <w:rsid w:val="00B8647A"/>
    <w:rsid w:val="00B86545"/>
    <w:rsid w:val="00B86938"/>
    <w:rsid w:val="00B86A98"/>
    <w:rsid w:val="00B86CE8"/>
    <w:rsid w:val="00B86E44"/>
    <w:rsid w:val="00B873A8"/>
    <w:rsid w:val="00B874AD"/>
    <w:rsid w:val="00B87F30"/>
    <w:rsid w:val="00B9051E"/>
    <w:rsid w:val="00B909D8"/>
    <w:rsid w:val="00B90A55"/>
    <w:rsid w:val="00B90B95"/>
    <w:rsid w:val="00B90D3A"/>
    <w:rsid w:val="00B911AF"/>
    <w:rsid w:val="00B91476"/>
    <w:rsid w:val="00B91A10"/>
    <w:rsid w:val="00B91E6B"/>
    <w:rsid w:val="00B92661"/>
    <w:rsid w:val="00B92771"/>
    <w:rsid w:val="00B9326B"/>
    <w:rsid w:val="00B932AE"/>
    <w:rsid w:val="00B93435"/>
    <w:rsid w:val="00B93575"/>
    <w:rsid w:val="00B93B79"/>
    <w:rsid w:val="00B940C7"/>
    <w:rsid w:val="00B94E7F"/>
    <w:rsid w:val="00B94E9B"/>
    <w:rsid w:val="00B9540D"/>
    <w:rsid w:val="00B9577A"/>
    <w:rsid w:val="00B9588F"/>
    <w:rsid w:val="00B95B3D"/>
    <w:rsid w:val="00B95BD1"/>
    <w:rsid w:val="00B966D7"/>
    <w:rsid w:val="00B96F1C"/>
    <w:rsid w:val="00B970B8"/>
    <w:rsid w:val="00B974E6"/>
    <w:rsid w:val="00B9798A"/>
    <w:rsid w:val="00B97C74"/>
    <w:rsid w:val="00B97E97"/>
    <w:rsid w:val="00BA0A29"/>
    <w:rsid w:val="00BA108B"/>
    <w:rsid w:val="00BA17CA"/>
    <w:rsid w:val="00BA1B72"/>
    <w:rsid w:val="00BA1DCA"/>
    <w:rsid w:val="00BA1FE4"/>
    <w:rsid w:val="00BA20C5"/>
    <w:rsid w:val="00BA276A"/>
    <w:rsid w:val="00BA304A"/>
    <w:rsid w:val="00BA3AB8"/>
    <w:rsid w:val="00BA3D90"/>
    <w:rsid w:val="00BA46FB"/>
    <w:rsid w:val="00BA5698"/>
    <w:rsid w:val="00BA57CF"/>
    <w:rsid w:val="00BA5850"/>
    <w:rsid w:val="00BA58E0"/>
    <w:rsid w:val="00BA5984"/>
    <w:rsid w:val="00BA5C99"/>
    <w:rsid w:val="00BA63BC"/>
    <w:rsid w:val="00BA6A1F"/>
    <w:rsid w:val="00BA6BB5"/>
    <w:rsid w:val="00BA6BC2"/>
    <w:rsid w:val="00BA7599"/>
    <w:rsid w:val="00BA76FB"/>
    <w:rsid w:val="00BA7959"/>
    <w:rsid w:val="00BA7DA2"/>
    <w:rsid w:val="00BB0CE7"/>
    <w:rsid w:val="00BB0F53"/>
    <w:rsid w:val="00BB1839"/>
    <w:rsid w:val="00BB1851"/>
    <w:rsid w:val="00BB2347"/>
    <w:rsid w:val="00BB2571"/>
    <w:rsid w:val="00BB2742"/>
    <w:rsid w:val="00BB2E26"/>
    <w:rsid w:val="00BB33D6"/>
    <w:rsid w:val="00BB38EE"/>
    <w:rsid w:val="00BB4590"/>
    <w:rsid w:val="00BB4620"/>
    <w:rsid w:val="00BB55E4"/>
    <w:rsid w:val="00BB5B74"/>
    <w:rsid w:val="00BB5E29"/>
    <w:rsid w:val="00BB619C"/>
    <w:rsid w:val="00BB6C67"/>
    <w:rsid w:val="00BB72A2"/>
    <w:rsid w:val="00BB7460"/>
    <w:rsid w:val="00BC0220"/>
    <w:rsid w:val="00BC04CF"/>
    <w:rsid w:val="00BC04DD"/>
    <w:rsid w:val="00BC06D1"/>
    <w:rsid w:val="00BC0961"/>
    <w:rsid w:val="00BC0F88"/>
    <w:rsid w:val="00BC1C0A"/>
    <w:rsid w:val="00BC1CCA"/>
    <w:rsid w:val="00BC1E74"/>
    <w:rsid w:val="00BC1FC6"/>
    <w:rsid w:val="00BC247A"/>
    <w:rsid w:val="00BC2881"/>
    <w:rsid w:val="00BC294A"/>
    <w:rsid w:val="00BC299A"/>
    <w:rsid w:val="00BC2CD6"/>
    <w:rsid w:val="00BC2E89"/>
    <w:rsid w:val="00BC3510"/>
    <w:rsid w:val="00BC35D1"/>
    <w:rsid w:val="00BC3BC8"/>
    <w:rsid w:val="00BC54CA"/>
    <w:rsid w:val="00BC54DB"/>
    <w:rsid w:val="00BC5FFC"/>
    <w:rsid w:val="00BC647E"/>
    <w:rsid w:val="00BC6A14"/>
    <w:rsid w:val="00BC6E99"/>
    <w:rsid w:val="00BC719F"/>
    <w:rsid w:val="00BC72B5"/>
    <w:rsid w:val="00BD05F9"/>
    <w:rsid w:val="00BD0ADD"/>
    <w:rsid w:val="00BD1333"/>
    <w:rsid w:val="00BD170A"/>
    <w:rsid w:val="00BD17A8"/>
    <w:rsid w:val="00BD1C61"/>
    <w:rsid w:val="00BD2256"/>
    <w:rsid w:val="00BD2261"/>
    <w:rsid w:val="00BD23EA"/>
    <w:rsid w:val="00BD283B"/>
    <w:rsid w:val="00BD2ED4"/>
    <w:rsid w:val="00BD32B8"/>
    <w:rsid w:val="00BD366C"/>
    <w:rsid w:val="00BD3F50"/>
    <w:rsid w:val="00BD3F88"/>
    <w:rsid w:val="00BD4337"/>
    <w:rsid w:val="00BD4CBE"/>
    <w:rsid w:val="00BD5215"/>
    <w:rsid w:val="00BD52E3"/>
    <w:rsid w:val="00BD5B8D"/>
    <w:rsid w:val="00BD616C"/>
    <w:rsid w:val="00BD61EF"/>
    <w:rsid w:val="00BD6466"/>
    <w:rsid w:val="00BD6710"/>
    <w:rsid w:val="00BD6E1C"/>
    <w:rsid w:val="00BD70D1"/>
    <w:rsid w:val="00BD7603"/>
    <w:rsid w:val="00BD78FA"/>
    <w:rsid w:val="00BD7DB9"/>
    <w:rsid w:val="00BE0930"/>
    <w:rsid w:val="00BE0DC5"/>
    <w:rsid w:val="00BE1119"/>
    <w:rsid w:val="00BE13AF"/>
    <w:rsid w:val="00BE26F9"/>
    <w:rsid w:val="00BE283F"/>
    <w:rsid w:val="00BE28D2"/>
    <w:rsid w:val="00BE2DB0"/>
    <w:rsid w:val="00BE3237"/>
    <w:rsid w:val="00BE3943"/>
    <w:rsid w:val="00BE3EBA"/>
    <w:rsid w:val="00BE4184"/>
    <w:rsid w:val="00BE4BD6"/>
    <w:rsid w:val="00BE4EC2"/>
    <w:rsid w:val="00BE520A"/>
    <w:rsid w:val="00BE5C5B"/>
    <w:rsid w:val="00BE5F6F"/>
    <w:rsid w:val="00BE6419"/>
    <w:rsid w:val="00BE662F"/>
    <w:rsid w:val="00BE68C8"/>
    <w:rsid w:val="00BE6BBA"/>
    <w:rsid w:val="00BE70A2"/>
    <w:rsid w:val="00BE7841"/>
    <w:rsid w:val="00BE7AF3"/>
    <w:rsid w:val="00BE7F83"/>
    <w:rsid w:val="00BF0287"/>
    <w:rsid w:val="00BF0565"/>
    <w:rsid w:val="00BF0C9F"/>
    <w:rsid w:val="00BF0CD5"/>
    <w:rsid w:val="00BF0FE2"/>
    <w:rsid w:val="00BF183E"/>
    <w:rsid w:val="00BF18A7"/>
    <w:rsid w:val="00BF1A14"/>
    <w:rsid w:val="00BF1EB9"/>
    <w:rsid w:val="00BF2690"/>
    <w:rsid w:val="00BF2D30"/>
    <w:rsid w:val="00BF2E80"/>
    <w:rsid w:val="00BF32AB"/>
    <w:rsid w:val="00BF32BB"/>
    <w:rsid w:val="00BF3367"/>
    <w:rsid w:val="00BF37CC"/>
    <w:rsid w:val="00BF3916"/>
    <w:rsid w:val="00BF3922"/>
    <w:rsid w:val="00BF3BA5"/>
    <w:rsid w:val="00BF419F"/>
    <w:rsid w:val="00BF4B78"/>
    <w:rsid w:val="00BF4B8C"/>
    <w:rsid w:val="00BF4EB8"/>
    <w:rsid w:val="00BF50AA"/>
    <w:rsid w:val="00BF5459"/>
    <w:rsid w:val="00BF5512"/>
    <w:rsid w:val="00BF5D00"/>
    <w:rsid w:val="00BF6247"/>
    <w:rsid w:val="00BF6346"/>
    <w:rsid w:val="00BF6522"/>
    <w:rsid w:val="00C0007E"/>
    <w:rsid w:val="00C0010D"/>
    <w:rsid w:val="00C002C1"/>
    <w:rsid w:val="00C0042D"/>
    <w:rsid w:val="00C0073D"/>
    <w:rsid w:val="00C009AE"/>
    <w:rsid w:val="00C01497"/>
    <w:rsid w:val="00C019BD"/>
    <w:rsid w:val="00C021D7"/>
    <w:rsid w:val="00C023E2"/>
    <w:rsid w:val="00C02637"/>
    <w:rsid w:val="00C02939"/>
    <w:rsid w:val="00C0295F"/>
    <w:rsid w:val="00C03AEC"/>
    <w:rsid w:val="00C04149"/>
    <w:rsid w:val="00C048F1"/>
    <w:rsid w:val="00C05601"/>
    <w:rsid w:val="00C05A3C"/>
    <w:rsid w:val="00C05B5A"/>
    <w:rsid w:val="00C05E14"/>
    <w:rsid w:val="00C0613A"/>
    <w:rsid w:val="00C06190"/>
    <w:rsid w:val="00C06249"/>
    <w:rsid w:val="00C0695D"/>
    <w:rsid w:val="00C0705B"/>
    <w:rsid w:val="00C079B7"/>
    <w:rsid w:val="00C07B93"/>
    <w:rsid w:val="00C10A1F"/>
    <w:rsid w:val="00C10A80"/>
    <w:rsid w:val="00C10ABD"/>
    <w:rsid w:val="00C115C6"/>
    <w:rsid w:val="00C1178F"/>
    <w:rsid w:val="00C11829"/>
    <w:rsid w:val="00C12178"/>
    <w:rsid w:val="00C12963"/>
    <w:rsid w:val="00C14172"/>
    <w:rsid w:val="00C143BD"/>
    <w:rsid w:val="00C145EE"/>
    <w:rsid w:val="00C14935"/>
    <w:rsid w:val="00C14AF0"/>
    <w:rsid w:val="00C14F9A"/>
    <w:rsid w:val="00C157A1"/>
    <w:rsid w:val="00C15C1A"/>
    <w:rsid w:val="00C16180"/>
    <w:rsid w:val="00C16685"/>
    <w:rsid w:val="00C1676B"/>
    <w:rsid w:val="00C169DB"/>
    <w:rsid w:val="00C16B40"/>
    <w:rsid w:val="00C16E67"/>
    <w:rsid w:val="00C171C8"/>
    <w:rsid w:val="00C176AB"/>
    <w:rsid w:val="00C1795F"/>
    <w:rsid w:val="00C179C7"/>
    <w:rsid w:val="00C17A80"/>
    <w:rsid w:val="00C20308"/>
    <w:rsid w:val="00C2061E"/>
    <w:rsid w:val="00C20A9D"/>
    <w:rsid w:val="00C212C4"/>
    <w:rsid w:val="00C2232E"/>
    <w:rsid w:val="00C2248C"/>
    <w:rsid w:val="00C225F9"/>
    <w:rsid w:val="00C22874"/>
    <w:rsid w:val="00C22C32"/>
    <w:rsid w:val="00C2312C"/>
    <w:rsid w:val="00C23278"/>
    <w:rsid w:val="00C2354E"/>
    <w:rsid w:val="00C23D7D"/>
    <w:rsid w:val="00C23DA1"/>
    <w:rsid w:val="00C23DC9"/>
    <w:rsid w:val="00C2448E"/>
    <w:rsid w:val="00C24764"/>
    <w:rsid w:val="00C2477C"/>
    <w:rsid w:val="00C24B49"/>
    <w:rsid w:val="00C24EFF"/>
    <w:rsid w:val="00C25154"/>
    <w:rsid w:val="00C2573A"/>
    <w:rsid w:val="00C2599B"/>
    <w:rsid w:val="00C25B20"/>
    <w:rsid w:val="00C261E4"/>
    <w:rsid w:val="00C262A7"/>
    <w:rsid w:val="00C264C3"/>
    <w:rsid w:val="00C264CD"/>
    <w:rsid w:val="00C26C4C"/>
    <w:rsid w:val="00C26D49"/>
    <w:rsid w:val="00C279E9"/>
    <w:rsid w:val="00C27C26"/>
    <w:rsid w:val="00C307D8"/>
    <w:rsid w:val="00C309E6"/>
    <w:rsid w:val="00C30A30"/>
    <w:rsid w:val="00C30AD1"/>
    <w:rsid w:val="00C30BC8"/>
    <w:rsid w:val="00C3137B"/>
    <w:rsid w:val="00C31640"/>
    <w:rsid w:val="00C3180C"/>
    <w:rsid w:val="00C31BC0"/>
    <w:rsid w:val="00C31DCE"/>
    <w:rsid w:val="00C3217D"/>
    <w:rsid w:val="00C32403"/>
    <w:rsid w:val="00C327A7"/>
    <w:rsid w:val="00C32E07"/>
    <w:rsid w:val="00C3346D"/>
    <w:rsid w:val="00C33C77"/>
    <w:rsid w:val="00C349EF"/>
    <w:rsid w:val="00C34DCC"/>
    <w:rsid w:val="00C35186"/>
    <w:rsid w:val="00C362D9"/>
    <w:rsid w:val="00C3635A"/>
    <w:rsid w:val="00C36CCB"/>
    <w:rsid w:val="00C36F32"/>
    <w:rsid w:val="00C3701D"/>
    <w:rsid w:val="00C37331"/>
    <w:rsid w:val="00C373C2"/>
    <w:rsid w:val="00C37773"/>
    <w:rsid w:val="00C37802"/>
    <w:rsid w:val="00C37A80"/>
    <w:rsid w:val="00C37BE0"/>
    <w:rsid w:val="00C37E84"/>
    <w:rsid w:val="00C40A73"/>
    <w:rsid w:val="00C41243"/>
    <w:rsid w:val="00C41551"/>
    <w:rsid w:val="00C4199F"/>
    <w:rsid w:val="00C41C93"/>
    <w:rsid w:val="00C41FFB"/>
    <w:rsid w:val="00C42137"/>
    <w:rsid w:val="00C42727"/>
    <w:rsid w:val="00C43247"/>
    <w:rsid w:val="00C450BA"/>
    <w:rsid w:val="00C4516E"/>
    <w:rsid w:val="00C45882"/>
    <w:rsid w:val="00C45987"/>
    <w:rsid w:val="00C45EF4"/>
    <w:rsid w:val="00C46623"/>
    <w:rsid w:val="00C46693"/>
    <w:rsid w:val="00C4680F"/>
    <w:rsid w:val="00C468A1"/>
    <w:rsid w:val="00C46CEC"/>
    <w:rsid w:val="00C46D38"/>
    <w:rsid w:val="00C46F26"/>
    <w:rsid w:val="00C473C4"/>
    <w:rsid w:val="00C47ED8"/>
    <w:rsid w:val="00C5013B"/>
    <w:rsid w:val="00C502B7"/>
    <w:rsid w:val="00C50390"/>
    <w:rsid w:val="00C509A5"/>
    <w:rsid w:val="00C50F24"/>
    <w:rsid w:val="00C5155E"/>
    <w:rsid w:val="00C51B74"/>
    <w:rsid w:val="00C5265B"/>
    <w:rsid w:val="00C5294D"/>
    <w:rsid w:val="00C529C6"/>
    <w:rsid w:val="00C52A2F"/>
    <w:rsid w:val="00C52B54"/>
    <w:rsid w:val="00C53346"/>
    <w:rsid w:val="00C535E8"/>
    <w:rsid w:val="00C5416D"/>
    <w:rsid w:val="00C54479"/>
    <w:rsid w:val="00C548F4"/>
    <w:rsid w:val="00C54DEC"/>
    <w:rsid w:val="00C54DFE"/>
    <w:rsid w:val="00C54F24"/>
    <w:rsid w:val="00C5526D"/>
    <w:rsid w:val="00C55366"/>
    <w:rsid w:val="00C55660"/>
    <w:rsid w:val="00C55FC5"/>
    <w:rsid w:val="00C562E4"/>
    <w:rsid w:val="00C56588"/>
    <w:rsid w:val="00C56E2C"/>
    <w:rsid w:val="00C5733B"/>
    <w:rsid w:val="00C57AB5"/>
    <w:rsid w:val="00C600E2"/>
    <w:rsid w:val="00C601F6"/>
    <w:rsid w:val="00C60FA8"/>
    <w:rsid w:val="00C614E0"/>
    <w:rsid w:val="00C618A2"/>
    <w:rsid w:val="00C61A12"/>
    <w:rsid w:val="00C61E00"/>
    <w:rsid w:val="00C621EF"/>
    <w:rsid w:val="00C62280"/>
    <w:rsid w:val="00C62317"/>
    <w:rsid w:val="00C62719"/>
    <w:rsid w:val="00C6274C"/>
    <w:rsid w:val="00C629FD"/>
    <w:rsid w:val="00C62E50"/>
    <w:rsid w:val="00C62F8C"/>
    <w:rsid w:val="00C6312E"/>
    <w:rsid w:val="00C6335D"/>
    <w:rsid w:val="00C6426E"/>
    <w:rsid w:val="00C64422"/>
    <w:rsid w:val="00C647B5"/>
    <w:rsid w:val="00C65102"/>
    <w:rsid w:val="00C65B69"/>
    <w:rsid w:val="00C65C86"/>
    <w:rsid w:val="00C65FC3"/>
    <w:rsid w:val="00C6601A"/>
    <w:rsid w:val="00C660A5"/>
    <w:rsid w:val="00C66384"/>
    <w:rsid w:val="00C664A5"/>
    <w:rsid w:val="00C664D3"/>
    <w:rsid w:val="00C664F3"/>
    <w:rsid w:val="00C668F5"/>
    <w:rsid w:val="00C66CE9"/>
    <w:rsid w:val="00C6726A"/>
    <w:rsid w:val="00C67549"/>
    <w:rsid w:val="00C67F1C"/>
    <w:rsid w:val="00C7026F"/>
    <w:rsid w:val="00C702C5"/>
    <w:rsid w:val="00C7043A"/>
    <w:rsid w:val="00C7058B"/>
    <w:rsid w:val="00C71116"/>
    <w:rsid w:val="00C716C7"/>
    <w:rsid w:val="00C71860"/>
    <w:rsid w:val="00C721D4"/>
    <w:rsid w:val="00C7247B"/>
    <w:rsid w:val="00C7251D"/>
    <w:rsid w:val="00C729A2"/>
    <w:rsid w:val="00C72AA2"/>
    <w:rsid w:val="00C72AE5"/>
    <w:rsid w:val="00C72FD7"/>
    <w:rsid w:val="00C731C3"/>
    <w:rsid w:val="00C732DD"/>
    <w:rsid w:val="00C7349B"/>
    <w:rsid w:val="00C73686"/>
    <w:rsid w:val="00C737BF"/>
    <w:rsid w:val="00C73B11"/>
    <w:rsid w:val="00C741AD"/>
    <w:rsid w:val="00C74294"/>
    <w:rsid w:val="00C746BC"/>
    <w:rsid w:val="00C748C4"/>
    <w:rsid w:val="00C74D11"/>
    <w:rsid w:val="00C74D76"/>
    <w:rsid w:val="00C7544C"/>
    <w:rsid w:val="00C75DA1"/>
    <w:rsid w:val="00C769C2"/>
    <w:rsid w:val="00C77046"/>
    <w:rsid w:val="00C772F6"/>
    <w:rsid w:val="00C7753F"/>
    <w:rsid w:val="00C775E1"/>
    <w:rsid w:val="00C776E2"/>
    <w:rsid w:val="00C7772E"/>
    <w:rsid w:val="00C77830"/>
    <w:rsid w:val="00C77C32"/>
    <w:rsid w:val="00C80243"/>
    <w:rsid w:val="00C804ED"/>
    <w:rsid w:val="00C804FD"/>
    <w:rsid w:val="00C80904"/>
    <w:rsid w:val="00C80DAE"/>
    <w:rsid w:val="00C81A41"/>
    <w:rsid w:val="00C82914"/>
    <w:rsid w:val="00C83BCC"/>
    <w:rsid w:val="00C83C1B"/>
    <w:rsid w:val="00C83F05"/>
    <w:rsid w:val="00C83F66"/>
    <w:rsid w:val="00C84060"/>
    <w:rsid w:val="00C848A1"/>
    <w:rsid w:val="00C854C4"/>
    <w:rsid w:val="00C858EE"/>
    <w:rsid w:val="00C85AA7"/>
    <w:rsid w:val="00C85CAC"/>
    <w:rsid w:val="00C86253"/>
    <w:rsid w:val="00C863A9"/>
    <w:rsid w:val="00C86723"/>
    <w:rsid w:val="00C87214"/>
    <w:rsid w:val="00C87585"/>
    <w:rsid w:val="00C877BC"/>
    <w:rsid w:val="00C8786B"/>
    <w:rsid w:val="00C87C0A"/>
    <w:rsid w:val="00C87E3B"/>
    <w:rsid w:val="00C90082"/>
    <w:rsid w:val="00C90127"/>
    <w:rsid w:val="00C90895"/>
    <w:rsid w:val="00C91205"/>
    <w:rsid w:val="00C916B6"/>
    <w:rsid w:val="00C91934"/>
    <w:rsid w:val="00C91B3F"/>
    <w:rsid w:val="00C91F04"/>
    <w:rsid w:val="00C92476"/>
    <w:rsid w:val="00C925DE"/>
    <w:rsid w:val="00C92682"/>
    <w:rsid w:val="00C928EE"/>
    <w:rsid w:val="00C931A6"/>
    <w:rsid w:val="00C93E1D"/>
    <w:rsid w:val="00C94053"/>
    <w:rsid w:val="00C94106"/>
    <w:rsid w:val="00C942E1"/>
    <w:rsid w:val="00C94710"/>
    <w:rsid w:val="00C94B44"/>
    <w:rsid w:val="00C94D3C"/>
    <w:rsid w:val="00C950B7"/>
    <w:rsid w:val="00C952A1"/>
    <w:rsid w:val="00C9564C"/>
    <w:rsid w:val="00C95DFD"/>
    <w:rsid w:val="00C95EA4"/>
    <w:rsid w:val="00C960EE"/>
    <w:rsid w:val="00C96C97"/>
    <w:rsid w:val="00C96EA2"/>
    <w:rsid w:val="00C9734F"/>
    <w:rsid w:val="00C97471"/>
    <w:rsid w:val="00C9775E"/>
    <w:rsid w:val="00C979F3"/>
    <w:rsid w:val="00C979F8"/>
    <w:rsid w:val="00C97B98"/>
    <w:rsid w:val="00C97DA2"/>
    <w:rsid w:val="00CA0BF3"/>
    <w:rsid w:val="00CA0D3D"/>
    <w:rsid w:val="00CA0ECF"/>
    <w:rsid w:val="00CA18B3"/>
    <w:rsid w:val="00CA1962"/>
    <w:rsid w:val="00CA2B21"/>
    <w:rsid w:val="00CA2B9F"/>
    <w:rsid w:val="00CA33FF"/>
    <w:rsid w:val="00CA34C7"/>
    <w:rsid w:val="00CA360F"/>
    <w:rsid w:val="00CA3666"/>
    <w:rsid w:val="00CA39C4"/>
    <w:rsid w:val="00CA3C81"/>
    <w:rsid w:val="00CA3DF5"/>
    <w:rsid w:val="00CA46EB"/>
    <w:rsid w:val="00CA4CC3"/>
    <w:rsid w:val="00CA4F7E"/>
    <w:rsid w:val="00CA51D6"/>
    <w:rsid w:val="00CA51DB"/>
    <w:rsid w:val="00CA529F"/>
    <w:rsid w:val="00CA5453"/>
    <w:rsid w:val="00CA58D4"/>
    <w:rsid w:val="00CA5F11"/>
    <w:rsid w:val="00CA6DE8"/>
    <w:rsid w:val="00CA7F16"/>
    <w:rsid w:val="00CB04B4"/>
    <w:rsid w:val="00CB05AC"/>
    <w:rsid w:val="00CB1004"/>
    <w:rsid w:val="00CB1101"/>
    <w:rsid w:val="00CB11EC"/>
    <w:rsid w:val="00CB1E3D"/>
    <w:rsid w:val="00CB21AA"/>
    <w:rsid w:val="00CB2486"/>
    <w:rsid w:val="00CB2DFF"/>
    <w:rsid w:val="00CB3486"/>
    <w:rsid w:val="00CB3740"/>
    <w:rsid w:val="00CB411D"/>
    <w:rsid w:val="00CB46A6"/>
    <w:rsid w:val="00CB5309"/>
    <w:rsid w:val="00CB5478"/>
    <w:rsid w:val="00CB5CB6"/>
    <w:rsid w:val="00CB5DC0"/>
    <w:rsid w:val="00CB5F42"/>
    <w:rsid w:val="00CB60B9"/>
    <w:rsid w:val="00CB626B"/>
    <w:rsid w:val="00CB69A8"/>
    <w:rsid w:val="00CB709E"/>
    <w:rsid w:val="00CB70B1"/>
    <w:rsid w:val="00CB7504"/>
    <w:rsid w:val="00CB7C98"/>
    <w:rsid w:val="00CB7FB5"/>
    <w:rsid w:val="00CC0298"/>
    <w:rsid w:val="00CC053B"/>
    <w:rsid w:val="00CC0696"/>
    <w:rsid w:val="00CC080B"/>
    <w:rsid w:val="00CC1A5F"/>
    <w:rsid w:val="00CC2193"/>
    <w:rsid w:val="00CC2636"/>
    <w:rsid w:val="00CC2D9A"/>
    <w:rsid w:val="00CC2EBB"/>
    <w:rsid w:val="00CC323E"/>
    <w:rsid w:val="00CC39A0"/>
    <w:rsid w:val="00CC3CDD"/>
    <w:rsid w:val="00CC4050"/>
    <w:rsid w:val="00CC4C1A"/>
    <w:rsid w:val="00CC658D"/>
    <w:rsid w:val="00CC69D0"/>
    <w:rsid w:val="00CC6A9E"/>
    <w:rsid w:val="00CC72C9"/>
    <w:rsid w:val="00CC72F3"/>
    <w:rsid w:val="00CC7591"/>
    <w:rsid w:val="00CC7C28"/>
    <w:rsid w:val="00CC7EFC"/>
    <w:rsid w:val="00CD032B"/>
    <w:rsid w:val="00CD096E"/>
    <w:rsid w:val="00CD0ABA"/>
    <w:rsid w:val="00CD10C6"/>
    <w:rsid w:val="00CD11F5"/>
    <w:rsid w:val="00CD218C"/>
    <w:rsid w:val="00CD265C"/>
    <w:rsid w:val="00CD2708"/>
    <w:rsid w:val="00CD2A28"/>
    <w:rsid w:val="00CD3151"/>
    <w:rsid w:val="00CD3810"/>
    <w:rsid w:val="00CD4486"/>
    <w:rsid w:val="00CD45F4"/>
    <w:rsid w:val="00CD4961"/>
    <w:rsid w:val="00CD4E0B"/>
    <w:rsid w:val="00CD55F2"/>
    <w:rsid w:val="00CD5C8C"/>
    <w:rsid w:val="00CD607F"/>
    <w:rsid w:val="00CD6229"/>
    <w:rsid w:val="00CD7127"/>
    <w:rsid w:val="00CD78C0"/>
    <w:rsid w:val="00CD7903"/>
    <w:rsid w:val="00CD7F8E"/>
    <w:rsid w:val="00CD7FC5"/>
    <w:rsid w:val="00CE0082"/>
    <w:rsid w:val="00CE03D3"/>
    <w:rsid w:val="00CE0490"/>
    <w:rsid w:val="00CE0B7C"/>
    <w:rsid w:val="00CE0CD8"/>
    <w:rsid w:val="00CE101B"/>
    <w:rsid w:val="00CE1761"/>
    <w:rsid w:val="00CE19F9"/>
    <w:rsid w:val="00CE2437"/>
    <w:rsid w:val="00CE387A"/>
    <w:rsid w:val="00CE38FA"/>
    <w:rsid w:val="00CE3A1A"/>
    <w:rsid w:val="00CE3DAA"/>
    <w:rsid w:val="00CE5267"/>
    <w:rsid w:val="00CE550C"/>
    <w:rsid w:val="00CE55AA"/>
    <w:rsid w:val="00CE63A6"/>
    <w:rsid w:val="00CE6668"/>
    <w:rsid w:val="00CE7179"/>
    <w:rsid w:val="00CE74E5"/>
    <w:rsid w:val="00CE7AA3"/>
    <w:rsid w:val="00CE7CF2"/>
    <w:rsid w:val="00CE7FB6"/>
    <w:rsid w:val="00CF01F9"/>
    <w:rsid w:val="00CF073D"/>
    <w:rsid w:val="00CF0F86"/>
    <w:rsid w:val="00CF13D0"/>
    <w:rsid w:val="00CF1B7D"/>
    <w:rsid w:val="00CF25D6"/>
    <w:rsid w:val="00CF335F"/>
    <w:rsid w:val="00CF349C"/>
    <w:rsid w:val="00CF385E"/>
    <w:rsid w:val="00CF3DD9"/>
    <w:rsid w:val="00CF42BB"/>
    <w:rsid w:val="00CF4795"/>
    <w:rsid w:val="00CF4D5E"/>
    <w:rsid w:val="00CF5268"/>
    <w:rsid w:val="00CF5342"/>
    <w:rsid w:val="00CF56B5"/>
    <w:rsid w:val="00CF5A10"/>
    <w:rsid w:val="00CF5C31"/>
    <w:rsid w:val="00CF5CD5"/>
    <w:rsid w:val="00CF60ED"/>
    <w:rsid w:val="00CF6449"/>
    <w:rsid w:val="00CF652D"/>
    <w:rsid w:val="00CF65B6"/>
    <w:rsid w:val="00CF67F7"/>
    <w:rsid w:val="00CF6ECB"/>
    <w:rsid w:val="00CF7088"/>
    <w:rsid w:val="00CF7733"/>
    <w:rsid w:val="00CF7967"/>
    <w:rsid w:val="00CF7EFE"/>
    <w:rsid w:val="00D00407"/>
    <w:rsid w:val="00D004FA"/>
    <w:rsid w:val="00D00731"/>
    <w:rsid w:val="00D00BDA"/>
    <w:rsid w:val="00D0116B"/>
    <w:rsid w:val="00D01A18"/>
    <w:rsid w:val="00D033E9"/>
    <w:rsid w:val="00D034B5"/>
    <w:rsid w:val="00D03765"/>
    <w:rsid w:val="00D03899"/>
    <w:rsid w:val="00D03E05"/>
    <w:rsid w:val="00D04137"/>
    <w:rsid w:val="00D04805"/>
    <w:rsid w:val="00D04DA3"/>
    <w:rsid w:val="00D054A8"/>
    <w:rsid w:val="00D05B3F"/>
    <w:rsid w:val="00D05B82"/>
    <w:rsid w:val="00D05C72"/>
    <w:rsid w:val="00D05E32"/>
    <w:rsid w:val="00D06560"/>
    <w:rsid w:val="00D07341"/>
    <w:rsid w:val="00D07588"/>
    <w:rsid w:val="00D078F8"/>
    <w:rsid w:val="00D079D2"/>
    <w:rsid w:val="00D07A2A"/>
    <w:rsid w:val="00D1161F"/>
    <w:rsid w:val="00D117FB"/>
    <w:rsid w:val="00D119B7"/>
    <w:rsid w:val="00D11AB4"/>
    <w:rsid w:val="00D1264C"/>
    <w:rsid w:val="00D128C0"/>
    <w:rsid w:val="00D12B0D"/>
    <w:rsid w:val="00D13676"/>
    <w:rsid w:val="00D136DF"/>
    <w:rsid w:val="00D14A93"/>
    <w:rsid w:val="00D15634"/>
    <w:rsid w:val="00D158A6"/>
    <w:rsid w:val="00D159D6"/>
    <w:rsid w:val="00D16702"/>
    <w:rsid w:val="00D16E34"/>
    <w:rsid w:val="00D17977"/>
    <w:rsid w:val="00D201FB"/>
    <w:rsid w:val="00D206AA"/>
    <w:rsid w:val="00D20AE9"/>
    <w:rsid w:val="00D2184E"/>
    <w:rsid w:val="00D21B1D"/>
    <w:rsid w:val="00D220DE"/>
    <w:rsid w:val="00D23429"/>
    <w:rsid w:val="00D23612"/>
    <w:rsid w:val="00D23CC0"/>
    <w:rsid w:val="00D241C8"/>
    <w:rsid w:val="00D24409"/>
    <w:rsid w:val="00D24548"/>
    <w:rsid w:val="00D24688"/>
    <w:rsid w:val="00D24856"/>
    <w:rsid w:val="00D2488B"/>
    <w:rsid w:val="00D24A26"/>
    <w:rsid w:val="00D24C3E"/>
    <w:rsid w:val="00D24D3D"/>
    <w:rsid w:val="00D252EA"/>
    <w:rsid w:val="00D25E40"/>
    <w:rsid w:val="00D25F45"/>
    <w:rsid w:val="00D2615E"/>
    <w:rsid w:val="00D2659D"/>
    <w:rsid w:val="00D2680F"/>
    <w:rsid w:val="00D26EA0"/>
    <w:rsid w:val="00D26F97"/>
    <w:rsid w:val="00D27053"/>
    <w:rsid w:val="00D27531"/>
    <w:rsid w:val="00D27744"/>
    <w:rsid w:val="00D279B7"/>
    <w:rsid w:val="00D30148"/>
    <w:rsid w:val="00D308C6"/>
    <w:rsid w:val="00D30B16"/>
    <w:rsid w:val="00D320E9"/>
    <w:rsid w:val="00D321D6"/>
    <w:rsid w:val="00D32468"/>
    <w:rsid w:val="00D32602"/>
    <w:rsid w:val="00D3318B"/>
    <w:rsid w:val="00D3323F"/>
    <w:rsid w:val="00D332B8"/>
    <w:rsid w:val="00D3359A"/>
    <w:rsid w:val="00D33CF3"/>
    <w:rsid w:val="00D33F97"/>
    <w:rsid w:val="00D3470A"/>
    <w:rsid w:val="00D3481D"/>
    <w:rsid w:val="00D34833"/>
    <w:rsid w:val="00D34C4C"/>
    <w:rsid w:val="00D3507D"/>
    <w:rsid w:val="00D351E2"/>
    <w:rsid w:val="00D3527A"/>
    <w:rsid w:val="00D35BC2"/>
    <w:rsid w:val="00D35E20"/>
    <w:rsid w:val="00D35F83"/>
    <w:rsid w:val="00D36070"/>
    <w:rsid w:val="00D362DC"/>
    <w:rsid w:val="00D362E3"/>
    <w:rsid w:val="00D36B10"/>
    <w:rsid w:val="00D37A10"/>
    <w:rsid w:val="00D37C9A"/>
    <w:rsid w:val="00D406DE"/>
    <w:rsid w:val="00D40A27"/>
    <w:rsid w:val="00D40A9E"/>
    <w:rsid w:val="00D40FD0"/>
    <w:rsid w:val="00D4139F"/>
    <w:rsid w:val="00D413EF"/>
    <w:rsid w:val="00D41E23"/>
    <w:rsid w:val="00D42192"/>
    <w:rsid w:val="00D4224E"/>
    <w:rsid w:val="00D423E0"/>
    <w:rsid w:val="00D4311C"/>
    <w:rsid w:val="00D43445"/>
    <w:rsid w:val="00D4344B"/>
    <w:rsid w:val="00D43CF2"/>
    <w:rsid w:val="00D44217"/>
    <w:rsid w:val="00D44ED6"/>
    <w:rsid w:val="00D44F6B"/>
    <w:rsid w:val="00D4544E"/>
    <w:rsid w:val="00D45990"/>
    <w:rsid w:val="00D45E23"/>
    <w:rsid w:val="00D45F0C"/>
    <w:rsid w:val="00D46476"/>
    <w:rsid w:val="00D46815"/>
    <w:rsid w:val="00D46A45"/>
    <w:rsid w:val="00D47860"/>
    <w:rsid w:val="00D47CF1"/>
    <w:rsid w:val="00D47D43"/>
    <w:rsid w:val="00D50DCE"/>
    <w:rsid w:val="00D50E38"/>
    <w:rsid w:val="00D51187"/>
    <w:rsid w:val="00D51AF9"/>
    <w:rsid w:val="00D52FF7"/>
    <w:rsid w:val="00D5318F"/>
    <w:rsid w:val="00D533F9"/>
    <w:rsid w:val="00D535BB"/>
    <w:rsid w:val="00D53760"/>
    <w:rsid w:val="00D53F05"/>
    <w:rsid w:val="00D5416B"/>
    <w:rsid w:val="00D54E85"/>
    <w:rsid w:val="00D5518D"/>
    <w:rsid w:val="00D551FB"/>
    <w:rsid w:val="00D5562E"/>
    <w:rsid w:val="00D5587C"/>
    <w:rsid w:val="00D55A0A"/>
    <w:rsid w:val="00D56262"/>
    <w:rsid w:val="00D56960"/>
    <w:rsid w:val="00D576BF"/>
    <w:rsid w:val="00D578CD"/>
    <w:rsid w:val="00D57991"/>
    <w:rsid w:val="00D57C71"/>
    <w:rsid w:val="00D60285"/>
    <w:rsid w:val="00D6090F"/>
    <w:rsid w:val="00D60AE5"/>
    <w:rsid w:val="00D6115B"/>
    <w:rsid w:val="00D6134F"/>
    <w:rsid w:val="00D61AE2"/>
    <w:rsid w:val="00D61C0F"/>
    <w:rsid w:val="00D6202B"/>
    <w:rsid w:val="00D6215A"/>
    <w:rsid w:val="00D621F6"/>
    <w:rsid w:val="00D62333"/>
    <w:rsid w:val="00D6255B"/>
    <w:rsid w:val="00D626B2"/>
    <w:rsid w:val="00D62F4C"/>
    <w:rsid w:val="00D639E8"/>
    <w:rsid w:val="00D64134"/>
    <w:rsid w:val="00D6452E"/>
    <w:rsid w:val="00D64A3F"/>
    <w:rsid w:val="00D65283"/>
    <w:rsid w:val="00D653C5"/>
    <w:rsid w:val="00D658B3"/>
    <w:rsid w:val="00D65F5B"/>
    <w:rsid w:val="00D66060"/>
    <w:rsid w:val="00D66353"/>
    <w:rsid w:val="00D66390"/>
    <w:rsid w:val="00D663DF"/>
    <w:rsid w:val="00D6644D"/>
    <w:rsid w:val="00D666E5"/>
    <w:rsid w:val="00D66703"/>
    <w:rsid w:val="00D66DB2"/>
    <w:rsid w:val="00D66DE5"/>
    <w:rsid w:val="00D67D87"/>
    <w:rsid w:val="00D70A42"/>
    <w:rsid w:val="00D70C3D"/>
    <w:rsid w:val="00D715F9"/>
    <w:rsid w:val="00D7186C"/>
    <w:rsid w:val="00D718C1"/>
    <w:rsid w:val="00D71C7C"/>
    <w:rsid w:val="00D720AD"/>
    <w:rsid w:val="00D72430"/>
    <w:rsid w:val="00D73195"/>
    <w:rsid w:val="00D7330A"/>
    <w:rsid w:val="00D737A2"/>
    <w:rsid w:val="00D7405F"/>
    <w:rsid w:val="00D74431"/>
    <w:rsid w:val="00D746E3"/>
    <w:rsid w:val="00D747D6"/>
    <w:rsid w:val="00D75162"/>
    <w:rsid w:val="00D75340"/>
    <w:rsid w:val="00D7591D"/>
    <w:rsid w:val="00D75B0F"/>
    <w:rsid w:val="00D76050"/>
    <w:rsid w:val="00D76153"/>
    <w:rsid w:val="00D76844"/>
    <w:rsid w:val="00D772BA"/>
    <w:rsid w:val="00D774C6"/>
    <w:rsid w:val="00D7760C"/>
    <w:rsid w:val="00D77B46"/>
    <w:rsid w:val="00D77D3A"/>
    <w:rsid w:val="00D77DFC"/>
    <w:rsid w:val="00D77ED5"/>
    <w:rsid w:val="00D77F05"/>
    <w:rsid w:val="00D80C48"/>
    <w:rsid w:val="00D81172"/>
    <w:rsid w:val="00D816D3"/>
    <w:rsid w:val="00D816E1"/>
    <w:rsid w:val="00D818B9"/>
    <w:rsid w:val="00D81CC8"/>
    <w:rsid w:val="00D8216D"/>
    <w:rsid w:val="00D82DCE"/>
    <w:rsid w:val="00D82EC4"/>
    <w:rsid w:val="00D83F9B"/>
    <w:rsid w:val="00D845FC"/>
    <w:rsid w:val="00D853A9"/>
    <w:rsid w:val="00D8568A"/>
    <w:rsid w:val="00D858E0"/>
    <w:rsid w:val="00D85AA1"/>
    <w:rsid w:val="00D85C7F"/>
    <w:rsid w:val="00D86298"/>
    <w:rsid w:val="00D8656B"/>
    <w:rsid w:val="00D86A6E"/>
    <w:rsid w:val="00D86FF9"/>
    <w:rsid w:val="00D870F2"/>
    <w:rsid w:val="00D8724B"/>
    <w:rsid w:val="00D87442"/>
    <w:rsid w:val="00D875D0"/>
    <w:rsid w:val="00D87728"/>
    <w:rsid w:val="00D878E3"/>
    <w:rsid w:val="00D87DFF"/>
    <w:rsid w:val="00D905EA"/>
    <w:rsid w:val="00D90737"/>
    <w:rsid w:val="00D90CE8"/>
    <w:rsid w:val="00D90FF4"/>
    <w:rsid w:val="00D911E8"/>
    <w:rsid w:val="00D913AA"/>
    <w:rsid w:val="00D91464"/>
    <w:rsid w:val="00D91800"/>
    <w:rsid w:val="00D918D9"/>
    <w:rsid w:val="00D919EC"/>
    <w:rsid w:val="00D91CF1"/>
    <w:rsid w:val="00D9226D"/>
    <w:rsid w:val="00D92403"/>
    <w:rsid w:val="00D9269E"/>
    <w:rsid w:val="00D9332F"/>
    <w:rsid w:val="00D937FE"/>
    <w:rsid w:val="00D93ABE"/>
    <w:rsid w:val="00D93AD9"/>
    <w:rsid w:val="00D93B20"/>
    <w:rsid w:val="00D93E43"/>
    <w:rsid w:val="00D9405C"/>
    <w:rsid w:val="00D94C88"/>
    <w:rsid w:val="00D9514B"/>
    <w:rsid w:val="00D95385"/>
    <w:rsid w:val="00D95454"/>
    <w:rsid w:val="00D955D7"/>
    <w:rsid w:val="00D95DA9"/>
    <w:rsid w:val="00D96167"/>
    <w:rsid w:val="00D968CF"/>
    <w:rsid w:val="00D96DA5"/>
    <w:rsid w:val="00D9749F"/>
    <w:rsid w:val="00D97511"/>
    <w:rsid w:val="00D97D35"/>
    <w:rsid w:val="00D97F4D"/>
    <w:rsid w:val="00DA059D"/>
    <w:rsid w:val="00DA06EA"/>
    <w:rsid w:val="00DA0E92"/>
    <w:rsid w:val="00DA103D"/>
    <w:rsid w:val="00DA1056"/>
    <w:rsid w:val="00DA10EC"/>
    <w:rsid w:val="00DA1278"/>
    <w:rsid w:val="00DA1B14"/>
    <w:rsid w:val="00DA231A"/>
    <w:rsid w:val="00DA263B"/>
    <w:rsid w:val="00DA2ED4"/>
    <w:rsid w:val="00DA327F"/>
    <w:rsid w:val="00DA34C1"/>
    <w:rsid w:val="00DA3C7F"/>
    <w:rsid w:val="00DA3D96"/>
    <w:rsid w:val="00DA4933"/>
    <w:rsid w:val="00DA5DC3"/>
    <w:rsid w:val="00DA5EE6"/>
    <w:rsid w:val="00DA5F19"/>
    <w:rsid w:val="00DA7246"/>
    <w:rsid w:val="00DA72B6"/>
    <w:rsid w:val="00DA72FA"/>
    <w:rsid w:val="00DA7EA6"/>
    <w:rsid w:val="00DA7FD1"/>
    <w:rsid w:val="00DB08E6"/>
    <w:rsid w:val="00DB1294"/>
    <w:rsid w:val="00DB1759"/>
    <w:rsid w:val="00DB2216"/>
    <w:rsid w:val="00DB28A5"/>
    <w:rsid w:val="00DB392C"/>
    <w:rsid w:val="00DB39F1"/>
    <w:rsid w:val="00DB3A00"/>
    <w:rsid w:val="00DB3B50"/>
    <w:rsid w:val="00DB3C7E"/>
    <w:rsid w:val="00DB4011"/>
    <w:rsid w:val="00DB416E"/>
    <w:rsid w:val="00DB4A3E"/>
    <w:rsid w:val="00DB4AF2"/>
    <w:rsid w:val="00DB4B7A"/>
    <w:rsid w:val="00DB4F91"/>
    <w:rsid w:val="00DB56FE"/>
    <w:rsid w:val="00DB5819"/>
    <w:rsid w:val="00DB5EB2"/>
    <w:rsid w:val="00DB6059"/>
    <w:rsid w:val="00DB6196"/>
    <w:rsid w:val="00DB643A"/>
    <w:rsid w:val="00DB6A0C"/>
    <w:rsid w:val="00DB6C50"/>
    <w:rsid w:val="00DB73CB"/>
    <w:rsid w:val="00DB757E"/>
    <w:rsid w:val="00DB7ECC"/>
    <w:rsid w:val="00DC03E1"/>
    <w:rsid w:val="00DC0CAB"/>
    <w:rsid w:val="00DC0CBC"/>
    <w:rsid w:val="00DC0E85"/>
    <w:rsid w:val="00DC10B2"/>
    <w:rsid w:val="00DC15BD"/>
    <w:rsid w:val="00DC1C17"/>
    <w:rsid w:val="00DC1DF5"/>
    <w:rsid w:val="00DC223D"/>
    <w:rsid w:val="00DC267F"/>
    <w:rsid w:val="00DC2A47"/>
    <w:rsid w:val="00DC3989"/>
    <w:rsid w:val="00DC4613"/>
    <w:rsid w:val="00DC4AFE"/>
    <w:rsid w:val="00DC51AA"/>
    <w:rsid w:val="00DC53E7"/>
    <w:rsid w:val="00DC5478"/>
    <w:rsid w:val="00DC5989"/>
    <w:rsid w:val="00DC5D41"/>
    <w:rsid w:val="00DC5DF7"/>
    <w:rsid w:val="00DC6904"/>
    <w:rsid w:val="00DC6C2B"/>
    <w:rsid w:val="00DC7C32"/>
    <w:rsid w:val="00DC7FDB"/>
    <w:rsid w:val="00DD0526"/>
    <w:rsid w:val="00DD142F"/>
    <w:rsid w:val="00DD1B8E"/>
    <w:rsid w:val="00DD1C04"/>
    <w:rsid w:val="00DD201D"/>
    <w:rsid w:val="00DD205D"/>
    <w:rsid w:val="00DD22E4"/>
    <w:rsid w:val="00DD2A47"/>
    <w:rsid w:val="00DD2AD8"/>
    <w:rsid w:val="00DD2FC6"/>
    <w:rsid w:val="00DD3553"/>
    <w:rsid w:val="00DD371D"/>
    <w:rsid w:val="00DD3910"/>
    <w:rsid w:val="00DD3FA8"/>
    <w:rsid w:val="00DD4495"/>
    <w:rsid w:val="00DD45E6"/>
    <w:rsid w:val="00DD496B"/>
    <w:rsid w:val="00DD5497"/>
    <w:rsid w:val="00DD56EB"/>
    <w:rsid w:val="00DD5B7B"/>
    <w:rsid w:val="00DD6218"/>
    <w:rsid w:val="00DD62C6"/>
    <w:rsid w:val="00DD6698"/>
    <w:rsid w:val="00DD6BC0"/>
    <w:rsid w:val="00DD7539"/>
    <w:rsid w:val="00DD7C31"/>
    <w:rsid w:val="00DE1027"/>
    <w:rsid w:val="00DE1279"/>
    <w:rsid w:val="00DE12D5"/>
    <w:rsid w:val="00DE1885"/>
    <w:rsid w:val="00DE1B7D"/>
    <w:rsid w:val="00DE1D97"/>
    <w:rsid w:val="00DE2185"/>
    <w:rsid w:val="00DE21B9"/>
    <w:rsid w:val="00DE225C"/>
    <w:rsid w:val="00DE25D8"/>
    <w:rsid w:val="00DE26AA"/>
    <w:rsid w:val="00DE27ED"/>
    <w:rsid w:val="00DE28C8"/>
    <w:rsid w:val="00DE2D44"/>
    <w:rsid w:val="00DE3051"/>
    <w:rsid w:val="00DE3166"/>
    <w:rsid w:val="00DE3798"/>
    <w:rsid w:val="00DE3C77"/>
    <w:rsid w:val="00DE408E"/>
    <w:rsid w:val="00DE4506"/>
    <w:rsid w:val="00DE4D97"/>
    <w:rsid w:val="00DE635E"/>
    <w:rsid w:val="00DE658F"/>
    <w:rsid w:val="00DE6F7E"/>
    <w:rsid w:val="00DE7073"/>
    <w:rsid w:val="00DE737B"/>
    <w:rsid w:val="00DE7F21"/>
    <w:rsid w:val="00DE7F91"/>
    <w:rsid w:val="00DF0873"/>
    <w:rsid w:val="00DF088E"/>
    <w:rsid w:val="00DF0930"/>
    <w:rsid w:val="00DF0A40"/>
    <w:rsid w:val="00DF0B74"/>
    <w:rsid w:val="00DF1039"/>
    <w:rsid w:val="00DF129D"/>
    <w:rsid w:val="00DF24BA"/>
    <w:rsid w:val="00DF2E4A"/>
    <w:rsid w:val="00DF32CB"/>
    <w:rsid w:val="00DF3A4A"/>
    <w:rsid w:val="00DF3CBA"/>
    <w:rsid w:val="00DF4005"/>
    <w:rsid w:val="00DF45E1"/>
    <w:rsid w:val="00DF4AB0"/>
    <w:rsid w:val="00DF4D38"/>
    <w:rsid w:val="00DF54A7"/>
    <w:rsid w:val="00DF5694"/>
    <w:rsid w:val="00DF6056"/>
    <w:rsid w:val="00DF606D"/>
    <w:rsid w:val="00DF65BF"/>
    <w:rsid w:val="00DF674F"/>
    <w:rsid w:val="00DF67D7"/>
    <w:rsid w:val="00DF68F9"/>
    <w:rsid w:val="00DF6A79"/>
    <w:rsid w:val="00DF6CFE"/>
    <w:rsid w:val="00DF7142"/>
    <w:rsid w:val="00DF71ED"/>
    <w:rsid w:val="00DF739F"/>
    <w:rsid w:val="00DF7F39"/>
    <w:rsid w:val="00E00FC0"/>
    <w:rsid w:val="00E0109C"/>
    <w:rsid w:val="00E01636"/>
    <w:rsid w:val="00E017CC"/>
    <w:rsid w:val="00E017DD"/>
    <w:rsid w:val="00E01D44"/>
    <w:rsid w:val="00E01EC9"/>
    <w:rsid w:val="00E020F7"/>
    <w:rsid w:val="00E02633"/>
    <w:rsid w:val="00E02863"/>
    <w:rsid w:val="00E02E55"/>
    <w:rsid w:val="00E032EC"/>
    <w:rsid w:val="00E034A9"/>
    <w:rsid w:val="00E036DB"/>
    <w:rsid w:val="00E03816"/>
    <w:rsid w:val="00E03A01"/>
    <w:rsid w:val="00E03BA9"/>
    <w:rsid w:val="00E04055"/>
    <w:rsid w:val="00E0424F"/>
    <w:rsid w:val="00E042B8"/>
    <w:rsid w:val="00E04C1B"/>
    <w:rsid w:val="00E0508F"/>
    <w:rsid w:val="00E0527C"/>
    <w:rsid w:val="00E05695"/>
    <w:rsid w:val="00E05A2C"/>
    <w:rsid w:val="00E06644"/>
    <w:rsid w:val="00E06C5E"/>
    <w:rsid w:val="00E06D66"/>
    <w:rsid w:val="00E06E53"/>
    <w:rsid w:val="00E07019"/>
    <w:rsid w:val="00E07113"/>
    <w:rsid w:val="00E07372"/>
    <w:rsid w:val="00E0742C"/>
    <w:rsid w:val="00E077DB"/>
    <w:rsid w:val="00E079CE"/>
    <w:rsid w:val="00E07AB6"/>
    <w:rsid w:val="00E10526"/>
    <w:rsid w:val="00E106D9"/>
    <w:rsid w:val="00E112AC"/>
    <w:rsid w:val="00E11CD3"/>
    <w:rsid w:val="00E12157"/>
    <w:rsid w:val="00E1235B"/>
    <w:rsid w:val="00E12433"/>
    <w:rsid w:val="00E12804"/>
    <w:rsid w:val="00E12AC2"/>
    <w:rsid w:val="00E12B35"/>
    <w:rsid w:val="00E13341"/>
    <w:rsid w:val="00E13758"/>
    <w:rsid w:val="00E158E0"/>
    <w:rsid w:val="00E15900"/>
    <w:rsid w:val="00E15961"/>
    <w:rsid w:val="00E168D1"/>
    <w:rsid w:val="00E17161"/>
    <w:rsid w:val="00E174E2"/>
    <w:rsid w:val="00E201B6"/>
    <w:rsid w:val="00E206E6"/>
    <w:rsid w:val="00E207B2"/>
    <w:rsid w:val="00E20B38"/>
    <w:rsid w:val="00E2120C"/>
    <w:rsid w:val="00E21375"/>
    <w:rsid w:val="00E213FF"/>
    <w:rsid w:val="00E215A5"/>
    <w:rsid w:val="00E21D29"/>
    <w:rsid w:val="00E21E16"/>
    <w:rsid w:val="00E224E1"/>
    <w:rsid w:val="00E23035"/>
    <w:rsid w:val="00E231C8"/>
    <w:rsid w:val="00E23773"/>
    <w:rsid w:val="00E24C19"/>
    <w:rsid w:val="00E24E3C"/>
    <w:rsid w:val="00E25176"/>
    <w:rsid w:val="00E25640"/>
    <w:rsid w:val="00E2593E"/>
    <w:rsid w:val="00E26212"/>
    <w:rsid w:val="00E2715E"/>
    <w:rsid w:val="00E2721C"/>
    <w:rsid w:val="00E27AEB"/>
    <w:rsid w:val="00E27B64"/>
    <w:rsid w:val="00E3002D"/>
    <w:rsid w:val="00E3081E"/>
    <w:rsid w:val="00E30BAB"/>
    <w:rsid w:val="00E312BA"/>
    <w:rsid w:val="00E3130F"/>
    <w:rsid w:val="00E3259F"/>
    <w:rsid w:val="00E32FAE"/>
    <w:rsid w:val="00E339F7"/>
    <w:rsid w:val="00E342C3"/>
    <w:rsid w:val="00E347A0"/>
    <w:rsid w:val="00E34E69"/>
    <w:rsid w:val="00E3507D"/>
    <w:rsid w:val="00E35557"/>
    <w:rsid w:val="00E35B05"/>
    <w:rsid w:val="00E35F55"/>
    <w:rsid w:val="00E365EF"/>
    <w:rsid w:val="00E3686F"/>
    <w:rsid w:val="00E36A0C"/>
    <w:rsid w:val="00E36A65"/>
    <w:rsid w:val="00E36D9F"/>
    <w:rsid w:val="00E37C0F"/>
    <w:rsid w:val="00E37EAA"/>
    <w:rsid w:val="00E4017C"/>
    <w:rsid w:val="00E41A5F"/>
    <w:rsid w:val="00E4202F"/>
    <w:rsid w:val="00E4238F"/>
    <w:rsid w:val="00E42A1E"/>
    <w:rsid w:val="00E42BCB"/>
    <w:rsid w:val="00E43392"/>
    <w:rsid w:val="00E43447"/>
    <w:rsid w:val="00E43712"/>
    <w:rsid w:val="00E43A8E"/>
    <w:rsid w:val="00E43E39"/>
    <w:rsid w:val="00E4407A"/>
    <w:rsid w:val="00E4409B"/>
    <w:rsid w:val="00E450FE"/>
    <w:rsid w:val="00E4518D"/>
    <w:rsid w:val="00E4548A"/>
    <w:rsid w:val="00E454F1"/>
    <w:rsid w:val="00E45888"/>
    <w:rsid w:val="00E4605A"/>
    <w:rsid w:val="00E469C2"/>
    <w:rsid w:val="00E475A6"/>
    <w:rsid w:val="00E506A5"/>
    <w:rsid w:val="00E50936"/>
    <w:rsid w:val="00E50CD9"/>
    <w:rsid w:val="00E50F5E"/>
    <w:rsid w:val="00E51072"/>
    <w:rsid w:val="00E517D7"/>
    <w:rsid w:val="00E51A2D"/>
    <w:rsid w:val="00E523A1"/>
    <w:rsid w:val="00E52711"/>
    <w:rsid w:val="00E52E32"/>
    <w:rsid w:val="00E532D1"/>
    <w:rsid w:val="00E534A8"/>
    <w:rsid w:val="00E541AA"/>
    <w:rsid w:val="00E54387"/>
    <w:rsid w:val="00E54C0E"/>
    <w:rsid w:val="00E54D0C"/>
    <w:rsid w:val="00E551B8"/>
    <w:rsid w:val="00E55425"/>
    <w:rsid w:val="00E55626"/>
    <w:rsid w:val="00E55BC2"/>
    <w:rsid w:val="00E56E3D"/>
    <w:rsid w:val="00E57A01"/>
    <w:rsid w:val="00E60540"/>
    <w:rsid w:val="00E6056D"/>
    <w:rsid w:val="00E60A9C"/>
    <w:rsid w:val="00E60AF4"/>
    <w:rsid w:val="00E60CF9"/>
    <w:rsid w:val="00E624F9"/>
    <w:rsid w:val="00E6280C"/>
    <w:rsid w:val="00E630B0"/>
    <w:rsid w:val="00E6313D"/>
    <w:rsid w:val="00E63706"/>
    <w:rsid w:val="00E63881"/>
    <w:rsid w:val="00E63DA6"/>
    <w:rsid w:val="00E6483D"/>
    <w:rsid w:val="00E64A74"/>
    <w:rsid w:val="00E64C49"/>
    <w:rsid w:val="00E64F28"/>
    <w:rsid w:val="00E655D6"/>
    <w:rsid w:val="00E6570B"/>
    <w:rsid w:val="00E6690B"/>
    <w:rsid w:val="00E67524"/>
    <w:rsid w:val="00E67905"/>
    <w:rsid w:val="00E67960"/>
    <w:rsid w:val="00E70147"/>
    <w:rsid w:val="00E7034B"/>
    <w:rsid w:val="00E71B46"/>
    <w:rsid w:val="00E720A6"/>
    <w:rsid w:val="00E721A9"/>
    <w:rsid w:val="00E7271C"/>
    <w:rsid w:val="00E72793"/>
    <w:rsid w:val="00E72CAC"/>
    <w:rsid w:val="00E73CB8"/>
    <w:rsid w:val="00E74300"/>
    <w:rsid w:val="00E7544A"/>
    <w:rsid w:val="00E75CFB"/>
    <w:rsid w:val="00E761AB"/>
    <w:rsid w:val="00E761FF"/>
    <w:rsid w:val="00E7798C"/>
    <w:rsid w:val="00E77BF3"/>
    <w:rsid w:val="00E77ECD"/>
    <w:rsid w:val="00E80173"/>
    <w:rsid w:val="00E80D2A"/>
    <w:rsid w:val="00E819A7"/>
    <w:rsid w:val="00E8204C"/>
    <w:rsid w:val="00E8259A"/>
    <w:rsid w:val="00E82759"/>
    <w:rsid w:val="00E82F50"/>
    <w:rsid w:val="00E82F56"/>
    <w:rsid w:val="00E830BA"/>
    <w:rsid w:val="00E83147"/>
    <w:rsid w:val="00E83822"/>
    <w:rsid w:val="00E842C2"/>
    <w:rsid w:val="00E8472A"/>
    <w:rsid w:val="00E849B1"/>
    <w:rsid w:val="00E849D3"/>
    <w:rsid w:val="00E8503F"/>
    <w:rsid w:val="00E85058"/>
    <w:rsid w:val="00E85080"/>
    <w:rsid w:val="00E852CA"/>
    <w:rsid w:val="00E85831"/>
    <w:rsid w:val="00E859D6"/>
    <w:rsid w:val="00E85EEA"/>
    <w:rsid w:val="00E861ED"/>
    <w:rsid w:val="00E86244"/>
    <w:rsid w:val="00E87A8E"/>
    <w:rsid w:val="00E87C20"/>
    <w:rsid w:val="00E87F83"/>
    <w:rsid w:val="00E9028E"/>
    <w:rsid w:val="00E908A0"/>
    <w:rsid w:val="00E90BB5"/>
    <w:rsid w:val="00E90BCC"/>
    <w:rsid w:val="00E90FBF"/>
    <w:rsid w:val="00E91614"/>
    <w:rsid w:val="00E918EF"/>
    <w:rsid w:val="00E91FB7"/>
    <w:rsid w:val="00E92053"/>
    <w:rsid w:val="00E9217D"/>
    <w:rsid w:val="00E922C3"/>
    <w:rsid w:val="00E92ACB"/>
    <w:rsid w:val="00E92E48"/>
    <w:rsid w:val="00E93138"/>
    <w:rsid w:val="00E932EC"/>
    <w:rsid w:val="00E937DB"/>
    <w:rsid w:val="00E938D2"/>
    <w:rsid w:val="00E93A42"/>
    <w:rsid w:val="00E94220"/>
    <w:rsid w:val="00E951FB"/>
    <w:rsid w:val="00E95325"/>
    <w:rsid w:val="00E95A4D"/>
    <w:rsid w:val="00E95AC0"/>
    <w:rsid w:val="00E960BF"/>
    <w:rsid w:val="00E96CB8"/>
    <w:rsid w:val="00E9764C"/>
    <w:rsid w:val="00E97898"/>
    <w:rsid w:val="00EA0015"/>
    <w:rsid w:val="00EA0F8D"/>
    <w:rsid w:val="00EA0FDD"/>
    <w:rsid w:val="00EA1396"/>
    <w:rsid w:val="00EA1B9A"/>
    <w:rsid w:val="00EA2D7A"/>
    <w:rsid w:val="00EA30C2"/>
    <w:rsid w:val="00EA3579"/>
    <w:rsid w:val="00EA361D"/>
    <w:rsid w:val="00EA3620"/>
    <w:rsid w:val="00EA3BA0"/>
    <w:rsid w:val="00EA4076"/>
    <w:rsid w:val="00EA4B86"/>
    <w:rsid w:val="00EA5196"/>
    <w:rsid w:val="00EA519C"/>
    <w:rsid w:val="00EA525D"/>
    <w:rsid w:val="00EA52AD"/>
    <w:rsid w:val="00EA57F4"/>
    <w:rsid w:val="00EA68E4"/>
    <w:rsid w:val="00EA6CCA"/>
    <w:rsid w:val="00EA6E8F"/>
    <w:rsid w:val="00EA73F6"/>
    <w:rsid w:val="00EA765F"/>
    <w:rsid w:val="00EA7CD5"/>
    <w:rsid w:val="00EB00B6"/>
    <w:rsid w:val="00EB028F"/>
    <w:rsid w:val="00EB0520"/>
    <w:rsid w:val="00EB0848"/>
    <w:rsid w:val="00EB0DDF"/>
    <w:rsid w:val="00EB133F"/>
    <w:rsid w:val="00EB14DB"/>
    <w:rsid w:val="00EB19B6"/>
    <w:rsid w:val="00EB23E1"/>
    <w:rsid w:val="00EB243C"/>
    <w:rsid w:val="00EB2C47"/>
    <w:rsid w:val="00EB2D1C"/>
    <w:rsid w:val="00EB32C4"/>
    <w:rsid w:val="00EB3BD7"/>
    <w:rsid w:val="00EB40D5"/>
    <w:rsid w:val="00EB4295"/>
    <w:rsid w:val="00EB4366"/>
    <w:rsid w:val="00EB4656"/>
    <w:rsid w:val="00EB525E"/>
    <w:rsid w:val="00EB55DD"/>
    <w:rsid w:val="00EB5797"/>
    <w:rsid w:val="00EB580C"/>
    <w:rsid w:val="00EB62F8"/>
    <w:rsid w:val="00EB68BA"/>
    <w:rsid w:val="00EB68F8"/>
    <w:rsid w:val="00EB7126"/>
    <w:rsid w:val="00EB714F"/>
    <w:rsid w:val="00EB74B6"/>
    <w:rsid w:val="00EB7986"/>
    <w:rsid w:val="00EB79E3"/>
    <w:rsid w:val="00EB7D3D"/>
    <w:rsid w:val="00EC07B7"/>
    <w:rsid w:val="00EC0C3E"/>
    <w:rsid w:val="00EC10FF"/>
    <w:rsid w:val="00EC1240"/>
    <w:rsid w:val="00EC191A"/>
    <w:rsid w:val="00EC1B73"/>
    <w:rsid w:val="00EC1C35"/>
    <w:rsid w:val="00EC2280"/>
    <w:rsid w:val="00EC2B8B"/>
    <w:rsid w:val="00EC2C9F"/>
    <w:rsid w:val="00EC32D3"/>
    <w:rsid w:val="00EC3553"/>
    <w:rsid w:val="00EC3C46"/>
    <w:rsid w:val="00EC429A"/>
    <w:rsid w:val="00EC482D"/>
    <w:rsid w:val="00EC4DFA"/>
    <w:rsid w:val="00EC50DA"/>
    <w:rsid w:val="00EC5233"/>
    <w:rsid w:val="00EC5464"/>
    <w:rsid w:val="00EC560F"/>
    <w:rsid w:val="00EC5ACA"/>
    <w:rsid w:val="00EC5D26"/>
    <w:rsid w:val="00EC5DFD"/>
    <w:rsid w:val="00EC5FE6"/>
    <w:rsid w:val="00EC64D0"/>
    <w:rsid w:val="00EC6BAD"/>
    <w:rsid w:val="00EC7A94"/>
    <w:rsid w:val="00EC7EAF"/>
    <w:rsid w:val="00ED00C1"/>
    <w:rsid w:val="00ED01E1"/>
    <w:rsid w:val="00ED0586"/>
    <w:rsid w:val="00ED06C9"/>
    <w:rsid w:val="00ED0B20"/>
    <w:rsid w:val="00ED0D4C"/>
    <w:rsid w:val="00ED1640"/>
    <w:rsid w:val="00ED1FFF"/>
    <w:rsid w:val="00ED218C"/>
    <w:rsid w:val="00ED42D4"/>
    <w:rsid w:val="00ED4D4A"/>
    <w:rsid w:val="00ED5132"/>
    <w:rsid w:val="00ED51DE"/>
    <w:rsid w:val="00ED531A"/>
    <w:rsid w:val="00ED56B7"/>
    <w:rsid w:val="00ED60EE"/>
    <w:rsid w:val="00ED6AAF"/>
    <w:rsid w:val="00ED6B30"/>
    <w:rsid w:val="00ED6B93"/>
    <w:rsid w:val="00ED7194"/>
    <w:rsid w:val="00ED727F"/>
    <w:rsid w:val="00ED73F2"/>
    <w:rsid w:val="00ED7876"/>
    <w:rsid w:val="00ED79E0"/>
    <w:rsid w:val="00EE01CC"/>
    <w:rsid w:val="00EE030A"/>
    <w:rsid w:val="00EE063A"/>
    <w:rsid w:val="00EE20DF"/>
    <w:rsid w:val="00EE29CF"/>
    <w:rsid w:val="00EE2B63"/>
    <w:rsid w:val="00EE2F64"/>
    <w:rsid w:val="00EE31F0"/>
    <w:rsid w:val="00EE3670"/>
    <w:rsid w:val="00EE3F0B"/>
    <w:rsid w:val="00EE430F"/>
    <w:rsid w:val="00EE4900"/>
    <w:rsid w:val="00EE52B8"/>
    <w:rsid w:val="00EE55A6"/>
    <w:rsid w:val="00EE565F"/>
    <w:rsid w:val="00EE56A9"/>
    <w:rsid w:val="00EE5B9C"/>
    <w:rsid w:val="00EE5CFE"/>
    <w:rsid w:val="00EE5D70"/>
    <w:rsid w:val="00EE5DDE"/>
    <w:rsid w:val="00EE6168"/>
    <w:rsid w:val="00EE6267"/>
    <w:rsid w:val="00EE6661"/>
    <w:rsid w:val="00EE66BF"/>
    <w:rsid w:val="00EE6B30"/>
    <w:rsid w:val="00EE6F41"/>
    <w:rsid w:val="00EF0211"/>
    <w:rsid w:val="00EF05D3"/>
    <w:rsid w:val="00EF0876"/>
    <w:rsid w:val="00EF096E"/>
    <w:rsid w:val="00EF11CE"/>
    <w:rsid w:val="00EF11EB"/>
    <w:rsid w:val="00EF178F"/>
    <w:rsid w:val="00EF2176"/>
    <w:rsid w:val="00EF2E81"/>
    <w:rsid w:val="00EF3178"/>
    <w:rsid w:val="00EF31DF"/>
    <w:rsid w:val="00EF344F"/>
    <w:rsid w:val="00EF375E"/>
    <w:rsid w:val="00EF3D30"/>
    <w:rsid w:val="00EF418C"/>
    <w:rsid w:val="00EF4855"/>
    <w:rsid w:val="00EF4CFF"/>
    <w:rsid w:val="00EF4E9C"/>
    <w:rsid w:val="00EF5294"/>
    <w:rsid w:val="00EF53D1"/>
    <w:rsid w:val="00EF54C1"/>
    <w:rsid w:val="00EF5776"/>
    <w:rsid w:val="00EF57E1"/>
    <w:rsid w:val="00EF5BEB"/>
    <w:rsid w:val="00EF64C8"/>
    <w:rsid w:val="00EF6D8A"/>
    <w:rsid w:val="00EF72F3"/>
    <w:rsid w:val="00EF7829"/>
    <w:rsid w:val="00EF78C3"/>
    <w:rsid w:val="00EF7B4D"/>
    <w:rsid w:val="00EF7BE4"/>
    <w:rsid w:val="00F0053C"/>
    <w:rsid w:val="00F0056C"/>
    <w:rsid w:val="00F00853"/>
    <w:rsid w:val="00F008E2"/>
    <w:rsid w:val="00F00D0F"/>
    <w:rsid w:val="00F01266"/>
    <w:rsid w:val="00F01314"/>
    <w:rsid w:val="00F01B2E"/>
    <w:rsid w:val="00F01D16"/>
    <w:rsid w:val="00F01D49"/>
    <w:rsid w:val="00F01E71"/>
    <w:rsid w:val="00F01FEC"/>
    <w:rsid w:val="00F020E5"/>
    <w:rsid w:val="00F02636"/>
    <w:rsid w:val="00F02E3C"/>
    <w:rsid w:val="00F03177"/>
    <w:rsid w:val="00F03557"/>
    <w:rsid w:val="00F039DB"/>
    <w:rsid w:val="00F03D4A"/>
    <w:rsid w:val="00F04435"/>
    <w:rsid w:val="00F04E71"/>
    <w:rsid w:val="00F0532C"/>
    <w:rsid w:val="00F05528"/>
    <w:rsid w:val="00F05652"/>
    <w:rsid w:val="00F057B2"/>
    <w:rsid w:val="00F05C05"/>
    <w:rsid w:val="00F064A1"/>
    <w:rsid w:val="00F06614"/>
    <w:rsid w:val="00F0670C"/>
    <w:rsid w:val="00F0775B"/>
    <w:rsid w:val="00F107F4"/>
    <w:rsid w:val="00F108AA"/>
    <w:rsid w:val="00F10D43"/>
    <w:rsid w:val="00F11157"/>
    <w:rsid w:val="00F111CB"/>
    <w:rsid w:val="00F1149D"/>
    <w:rsid w:val="00F11553"/>
    <w:rsid w:val="00F11C26"/>
    <w:rsid w:val="00F133D7"/>
    <w:rsid w:val="00F1345F"/>
    <w:rsid w:val="00F138D9"/>
    <w:rsid w:val="00F13BC2"/>
    <w:rsid w:val="00F13E5B"/>
    <w:rsid w:val="00F144A0"/>
    <w:rsid w:val="00F149E1"/>
    <w:rsid w:val="00F14A8D"/>
    <w:rsid w:val="00F14C77"/>
    <w:rsid w:val="00F1524F"/>
    <w:rsid w:val="00F156BE"/>
    <w:rsid w:val="00F15A2F"/>
    <w:rsid w:val="00F15E8B"/>
    <w:rsid w:val="00F15EF9"/>
    <w:rsid w:val="00F162C9"/>
    <w:rsid w:val="00F16328"/>
    <w:rsid w:val="00F16E2C"/>
    <w:rsid w:val="00F17092"/>
    <w:rsid w:val="00F1738E"/>
    <w:rsid w:val="00F17487"/>
    <w:rsid w:val="00F17926"/>
    <w:rsid w:val="00F17C9C"/>
    <w:rsid w:val="00F17FAB"/>
    <w:rsid w:val="00F2083A"/>
    <w:rsid w:val="00F20C90"/>
    <w:rsid w:val="00F2199E"/>
    <w:rsid w:val="00F219A9"/>
    <w:rsid w:val="00F22E2A"/>
    <w:rsid w:val="00F22EFF"/>
    <w:rsid w:val="00F2303F"/>
    <w:rsid w:val="00F234DE"/>
    <w:rsid w:val="00F2364D"/>
    <w:rsid w:val="00F23879"/>
    <w:rsid w:val="00F2394D"/>
    <w:rsid w:val="00F23D87"/>
    <w:rsid w:val="00F242DD"/>
    <w:rsid w:val="00F2430D"/>
    <w:rsid w:val="00F249E7"/>
    <w:rsid w:val="00F24D0D"/>
    <w:rsid w:val="00F24D9E"/>
    <w:rsid w:val="00F25816"/>
    <w:rsid w:val="00F25F58"/>
    <w:rsid w:val="00F2654B"/>
    <w:rsid w:val="00F269C1"/>
    <w:rsid w:val="00F279E8"/>
    <w:rsid w:val="00F27BF0"/>
    <w:rsid w:val="00F27DDC"/>
    <w:rsid w:val="00F27E61"/>
    <w:rsid w:val="00F300DD"/>
    <w:rsid w:val="00F30242"/>
    <w:rsid w:val="00F3046A"/>
    <w:rsid w:val="00F31742"/>
    <w:rsid w:val="00F31B8C"/>
    <w:rsid w:val="00F31BEF"/>
    <w:rsid w:val="00F322EB"/>
    <w:rsid w:val="00F32570"/>
    <w:rsid w:val="00F327D3"/>
    <w:rsid w:val="00F32973"/>
    <w:rsid w:val="00F32FFB"/>
    <w:rsid w:val="00F34578"/>
    <w:rsid w:val="00F346C8"/>
    <w:rsid w:val="00F34A0B"/>
    <w:rsid w:val="00F34B44"/>
    <w:rsid w:val="00F34F8E"/>
    <w:rsid w:val="00F35445"/>
    <w:rsid w:val="00F35D52"/>
    <w:rsid w:val="00F36D36"/>
    <w:rsid w:val="00F37098"/>
    <w:rsid w:val="00F377A1"/>
    <w:rsid w:val="00F37821"/>
    <w:rsid w:val="00F37B16"/>
    <w:rsid w:val="00F37BC0"/>
    <w:rsid w:val="00F37EF9"/>
    <w:rsid w:val="00F40058"/>
    <w:rsid w:val="00F40316"/>
    <w:rsid w:val="00F40335"/>
    <w:rsid w:val="00F40419"/>
    <w:rsid w:val="00F40889"/>
    <w:rsid w:val="00F409CA"/>
    <w:rsid w:val="00F40BD4"/>
    <w:rsid w:val="00F40BE7"/>
    <w:rsid w:val="00F40C08"/>
    <w:rsid w:val="00F40D42"/>
    <w:rsid w:val="00F41143"/>
    <w:rsid w:val="00F416FF"/>
    <w:rsid w:val="00F41739"/>
    <w:rsid w:val="00F41CD7"/>
    <w:rsid w:val="00F424F8"/>
    <w:rsid w:val="00F4291E"/>
    <w:rsid w:val="00F43417"/>
    <w:rsid w:val="00F43438"/>
    <w:rsid w:val="00F43609"/>
    <w:rsid w:val="00F4366F"/>
    <w:rsid w:val="00F438A7"/>
    <w:rsid w:val="00F43D0D"/>
    <w:rsid w:val="00F43E98"/>
    <w:rsid w:val="00F43EBA"/>
    <w:rsid w:val="00F44F8F"/>
    <w:rsid w:val="00F4590A"/>
    <w:rsid w:val="00F45B9E"/>
    <w:rsid w:val="00F45D31"/>
    <w:rsid w:val="00F46032"/>
    <w:rsid w:val="00F463DD"/>
    <w:rsid w:val="00F4670F"/>
    <w:rsid w:val="00F468CE"/>
    <w:rsid w:val="00F478B6"/>
    <w:rsid w:val="00F47A8A"/>
    <w:rsid w:val="00F50824"/>
    <w:rsid w:val="00F5156D"/>
    <w:rsid w:val="00F51AE4"/>
    <w:rsid w:val="00F51D62"/>
    <w:rsid w:val="00F5200D"/>
    <w:rsid w:val="00F52577"/>
    <w:rsid w:val="00F526FE"/>
    <w:rsid w:val="00F5328E"/>
    <w:rsid w:val="00F53429"/>
    <w:rsid w:val="00F538B0"/>
    <w:rsid w:val="00F53D85"/>
    <w:rsid w:val="00F53E27"/>
    <w:rsid w:val="00F54040"/>
    <w:rsid w:val="00F5421D"/>
    <w:rsid w:val="00F54474"/>
    <w:rsid w:val="00F552D3"/>
    <w:rsid w:val="00F55784"/>
    <w:rsid w:val="00F55E7B"/>
    <w:rsid w:val="00F5665D"/>
    <w:rsid w:val="00F56A68"/>
    <w:rsid w:val="00F5710F"/>
    <w:rsid w:val="00F57196"/>
    <w:rsid w:val="00F574BB"/>
    <w:rsid w:val="00F57614"/>
    <w:rsid w:val="00F57B00"/>
    <w:rsid w:val="00F57CCF"/>
    <w:rsid w:val="00F57E1F"/>
    <w:rsid w:val="00F57FC0"/>
    <w:rsid w:val="00F60053"/>
    <w:rsid w:val="00F60CD8"/>
    <w:rsid w:val="00F60F64"/>
    <w:rsid w:val="00F613BA"/>
    <w:rsid w:val="00F61C11"/>
    <w:rsid w:val="00F61EB3"/>
    <w:rsid w:val="00F6328F"/>
    <w:rsid w:val="00F632A3"/>
    <w:rsid w:val="00F6389C"/>
    <w:rsid w:val="00F63AF1"/>
    <w:rsid w:val="00F63C62"/>
    <w:rsid w:val="00F640C6"/>
    <w:rsid w:val="00F6429E"/>
    <w:rsid w:val="00F643A8"/>
    <w:rsid w:val="00F64717"/>
    <w:rsid w:val="00F64C78"/>
    <w:rsid w:val="00F64D1D"/>
    <w:rsid w:val="00F65084"/>
    <w:rsid w:val="00F65244"/>
    <w:rsid w:val="00F6536A"/>
    <w:rsid w:val="00F65695"/>
    <w:rsid w:val="00F657D4"/>
    <w:rsid w:val="00F65803"/>
    <w:rsid w:val="00F65B6A"/>
    <w:rsid w:val="00F65BE8"/>
    <w:rsid w:val="00F65C66"/>
    <w:rsid w:val="00F66169"/>
    <w:rsid w:val="00F666C0"/>
    <w:rsid w:val="00F66A03"/>
    <w:rsid w:val="00F66B9F"/>
    <w:rsid w:val="00F66BD1"/>
    <w:rsid w:val="00F67156"/>
    <w:rsid w:val="00F67490"/>
    <w:rsid w:val="00F70379"/>
    <w:rsid w:val="00F703CE"/>
    <w:rsid w:val="00F703D0"/>
    <w:rsid w:val="00F70BFD"/>
    <w:rsid w:val="00F71035"/>
    <w:rsid w:val="00F71223"/>
    <w:rsid w:val="00F71E3A"/>
    <w:rsid w:val="00F72116"/>
    <w:rsid w:val="00F72446"/>
    <w:rsid w:val="00F72449"/>
    <w:rsid w:val="00F729EE"/>
    <w:rsid w:val="00F7323B"/>
    <w:rsid w:val="00F73689"/>
    <w:rsid w:val="00F74002"/>
    <w:rsid w:val="00F743A7"/>
    <w:rsid w:val="00F743C9"/>
    <w:rsid w:val="00F74902"/>
    <w:rsid w:val="00F74D69"/>
    <w:rsid w:val="00F74DB6"/>
    <w:rsid w:val="00F750E6"/>
    <w:rsid w:val="00F752B1"/>
    <w:rsid w:val="00F754C8"/>
    <w:rsid w:val="00F7571B"/>
    <w:rsid w:val="00F760F2"/>
    <w:rsid w:val="00F766A4"/>
    <w:rsid w:val="00F76845"/>
    <w:rsid w:val="00F76B5A"/>
    <w:rsid w:val="00F76E0E"/>
    <w:rsid w:val="00F76F0D"/>
    <w:rsid w:val="00F777B6"/>
    <w:rsid w:val="00F80673"/>
    <w:rsid w:val="00F8067B"/>
    <w:rsid w:val="00F809C9"/>
    <w:rsid w:val="00F80C95"/>
    <w:rsid w:val="00F80E84"/>
    <w:rsid w:val="00F80FE1"/>
    <w:rsid w:val="00F81482"/>
    <w:rsid w:val="00F81EA0"/>
    <w:rsid w:val="00F822F8"/>
    <w:rsid w:val="00F82646"/>
    <w:rsid w:val="00F8285E"/>
    <w:rsid w:val="00F835AC"/>
    <w:rsid w:val="00F83660"/>
    <w:rsid w:val="00F83AC0"/>
    <w:rsid w:val="00F83FE8"/>
    <w:rsid w:val="00F8462E"/>
    <w:rsid w:val="00F84C19"/>
    <w:rsid w:val="00F84CA4"/>
    <w:rsid w:val="00F84EA0"/>
    <w:rsid w:val="00F854C5"/>
    <w:rsid w:val="00F859BD"/>
    <w:rsid w:val="00F85C9C"/>
    <w:rsid w:val="00F85EF9"/>
    <w:rsid w:val="00F85EFE"/>
    <w:rsid w:val="00F8672F"/>
    <w:rsid w:val="00F868E2"/>
    <w:rsid w:val="00F86E29"/>
    <w:rsid w:val="00F872C9"/>
    <w:rsid w:val="00F87356"/>
    <w:rsid w:val="00F903C1"/>
    <w:rsid w:val="00F90F72"/>
    <w:rsid w:val="00F91344"/>
    <w:rsid w:val="00F91776"/>
    <w:rsid w:val="00F917FA"/>
    <w:rsid w:val="00F91B42"/>
    <w:rsid w:val="00F91BF8"/>
    <w:rsid w:val="00F92479"/>
    <w:rsid w:val="00F92C6F"/>
    <w:rsid w:val="00F931C5"/>
    <w:rsid w:val="00F93427"/>
    <w:rsid w:val="00F93774"/>
    <w:rsid w:val="00F93C01"/>
    <w:rsid w:val="00F93C8A"/>
    <w:rsid w:val="00F93D65"/>
    <w:rsid w:val="00F940F7"/>
    <w:rsid w:val="00F9433B"/>
    <w:rsid w:val="00F94381"/>
    <w:rsid w:val="00F94388"/>
    <w:rsid w:val="00F949BF"/>
    <w:rsid w:val="00F94A3F"/>
    <w:rsid w:val="00F94A6B"/>
    <w:rsid w:val="00F94BAA"/>
    <w:rsid w:val="00F94EBA"/>
    <w:rsid w:val="00F950F1"/>
    <w:rsid w:val="00F95AC1"/>
    <w:rsid w:val="00F96078"/>
    <w:rsid w:val="00F9698C"/>
    <w:rsid w:val="00F96D5F"/>
    <w:rsid w:val="00F96FF9"/>
    <w:rsid w:val="00F97C35"/>
    <w:rsid w:val="00FA003A"/>
    <w:rsid w:val="00FA012A"/>
    <w:rsid w:val="00FA08AD"/>
    <w:rsid w:val="00FA0CD5"/>
    <w:rsid w:val="00FA1008"/>
    <w:rsid w:val="00FA134A"/>
    <w:rsid w:val="00FA18E3"/>
    <w:rsid w:val="00FA1FBB"/>
    <w:rsid w:val="00FA2CAE"/>
    <w:rsid w:val="00FA30AF"/>
    <w:rsid w:val="00FA3457"/>
    <w:rsid w:val="00FA37D5"/>
    <w:rsid w:val="00FA38BB"/>
    <w:rsid w:val="00FA394D"/>
    <w:rsid w:val="00FA3F3C"/>
    <w:rsid w:val="00FA4256"/>
    <w:rsid w:val="00FA42D4"/>
    <w:rsid w:val="00FA4F13"/>
    <w:rsid w:val="00FA5182"/>
    <w:rsid w:val="00FA5249"/>
    <w:rsid w:val="00FA524E"/>
    <w:rsid w:val="00FA5B16"/>
    <w:rsid w:val="00FA5ECF"/>
    <w:rsid w:val="00FA6950"/>
    <w:rsid w:val="00FA6A77"/>
    <w:rsid w:val="00FA7668"/>
    <w:rsid w:val="00FA7A61"/>
    <w:rsid w:val="00FB019A"/>
    <w:rsid w:val="00FB0C39"/>
    <w:rsid w:val="00FB13C0"/>
    <w:rsid w:val="00FB164D"/>
    <w:rsid w:val="00FB1947"/>
    <w:rsid w:val="00FB1A98"/>
    <w:rsid w:val="00FB1BDC"/>
    <w:rsid w:val="00FB1DD6"/>
    <w:rsid w:val="00FB2D13"/>
    <w:rsid w:val="00FB2DB6"/>
    <w:rsid w:val="00FB2EC2"/>
    <w:rsid w:val="00FB2FDC"/>
    <w:rsid w:val="00FB3535"/>
    <w:rsid w:val="00FB4DDA"/>
    <w:rsid w:val="00FB5C6F"/>
    <w:rsid w:val="00FB5D23"/>
    <w:rsid w:val="00FB5F29"/>
    <w:rsid w:val="00FB5F95"/>
    <w:rsid w:val="00FB625B"/>
    <w:rsid w:val="00FB670A"/>
    <w:rsid w:val="00FB6776"/>
    <w:rsid w:val="00FB6C0E"/>
    <w:rsid w:val="00FB6CB4"/>
    <w:rsid w:val="00FB6E1D"/>
    <w:rsid w:val="00FB7454"/>
    <w:rsid w:val="00FB7AB8"/>
    <w:rsid w:val="00FC043A"/>
    <w:rsid w:val="00FC0AD1"/>
    <w:rsid w:val="00FC0B5D"/>
    <w:rsid w:val="00FC0DD7"/>
    <w:rsid w:val="00FC0E64"/>
    <w:rsid w:val="00FC0F8A"/>
    <w:rsid w:val="00FC1224"/>
    <w:rsid w:val="00FC1292"/>
    <w:rsid w:val="00FC1AD5"/>
    <w:rsid w:val="00FC1DD9"/>
    <w:rsid w:val="00FC1FD8"/>
    <w:rsid w:val="00FC2709"/>
    <w:rsid w:val="00FC2B20"/>
    <w:rsid w:val="00FC2DE5"/>
    <w:rsid w:val="00FC396A"/>
    <w:rsid w:val="00FC486E"/>
    <w:rsid w:val="00FC5A97"/>
    <w:rsid w:val="00FC5E25"/>
    <w:rsid w:val="00FC60BA"/>
    <w:rsid w:val="00FC60E3"/>
    <w:rsid w:val="00FC644C"/>
    <w:rsid w:val="00FC7051"/>
    <w:rsid w:val="00FC769C"/>
    <w:rsid w:val="00FC7A11"/>
    <w:rsid w:val="00FC7CE2"/>
    <w:rsid w:val="00FD0170"/>
    <w:rsid w:val="00FD03E5"/>
    <w:rsid w:val="00FD076A"/>
    <w:rsid w:val="00FD07C4"/>
    <w:rsid w:val="00FD0D9A"/>
    <w:rsid w:val="00FD0E77"/>
    <w:rsid w:val="00FD0FEF"/>
    <w:rsid w:val="00FD175E"/>
    <w:rsid w:val="00FD1C54"/>
    <w:rsid w:val="00FD2055"/>
    <w:rsid w:val="00FD209A"/>
    <w:rsid w:val="00FD2276"/>
    <w:rsid w:val="00FD23F7"/>
    <w:rsid w:val="00FD2407"/>
    <w:rsid w:val="00FD25D9"/>
    <w:rsid w:val="00FD26EC"/>
    <w:rsid w:val="00FD3CB5"/>
    <w:rsid w:val="00FD3EA2"/>
    <w:rsid w:val="00FD47B1"/>
    <w:rsid w:val="00FD48E7"/>
    <w:rsid w:val="00FD490E"/>
    <w:rsid w:val="00FD4926"/>
    <w:rsid w:val="00FD4C86"/>
    <w:rsid w:val="00FD5147"/>
    <w:rsid w:val="00FD5171"/>
    <w:rsid w:val="00FD56E4"/>
    <w:rsid w:val="00FD58F2"/>
    <w:rsid w:val="00FD5B8C"/>
    <w:rsid w:val="00FD5CCD"/>
    <w:rsid w:val="00FD5DFA"/>
    <w:rsid w:val="00FD5FCB"/>
    <w:rsid w:val="00FD61E7"/>
    <w:rsid w:val="00FD787A"/>
    <w:rsid w:val="00FD7B6A"/>
    <w:rsid w:val="00FD7BA8"/>
    <w:rsid w:val="00FE0869"/>
    <w:rsid w:val="00FE1931"/>
    <w:rsid w:val="00FE219A"/>
    <w:rsid w:val="00FE2932"/>
    <w:rsid w:val="00FE2EBB"/>
    <w:rsid w:val="00FE2FAA"/>
    <w:rsid w:val="00FE35E2"/>
    <w:rsid w:val="00FE3AB4"/>
    <w:rsid w:val="00FE3E02"/>
    <w:rsid w:val="00FE48EA"/>
    <w:rsid w:val="00FE502D"/>
    <w:rsid w:val="00FE5131"/>
    <w:rsid w:val="00FE5217"/>
    <w:rsid w:val="00FE54F5"/>
    <w:rsid w:val="00FE5795"/>
    <w:rsid w:val="00FE5925"/>
    <w:rsid w:val="00FE6F3E"/>
    <w:rsid w:val="00FE746F"/>
    <w:rsid w:val="00FE758B"/>
    <w:rsid w:val="00FF015F"/>
    <w:rsid w:val="00FF0AB6"/>
    <w:rsid w:val="00FF1440"/>
    <w:rsid w:val="00FF1524"/>
    <w:rsid w:val="00FF1615"/>
    <w:rsid w:val="00FF178A"/>
    <w:rsid w:val="00FF1F72"/>
    <w:rsid w:val="00FF2570"/>
    <w:rsid w:val="00FF26DB"/>
    <w:rsid w:val="00FF2765"/>
    <w:rsid w:val="00FF27AA"/>
    <w:rsid w:val="00FF2910"/>
    <w:rsid w:val="00FF2A42"/>
    <w:rsid w:val="00FF2B89"/>
    <w:rsid w:val="00FF37FA"/>
    <w:rsid w:val="00FF3910"/>
    <w:rsid w:val="00FF4515"/>
    <w:rsid w:val="00FF4548"/>
    <w:rsid w:val="00FF4A13"/>
    <w:rsid w:val="00FF4EE3"/>
    <w:rsid w:val="00FF5918"/>
    <w:rsid w:val="00FF5BC7"/>
    <w:rsid w:val="00FF5F51"/>
    <w:rsid w:val="00FF6299"/>
    <w:rsid w:val="00FF649F"/>
    <w:rsid w:val="00FF6F8F"/>
    <w:rsid w:val="00FF71E1"/>
    <w:rsid w:val="00FF74B5"/>
    <w:rsid w:val="00FF7B9D"/>
    <w:rsid w:val="00FF7C34"/>
    <w:rsid w:val="011A46E3"/>
    <w:rsid w:val="01BC3AF5"/>
    <w:rsid w:val="01D80CF7"/>
    <w:rsid w:val="024F92B6"/>
    <w:rsid w:val="036810C2"/>
    <w:rsid w:val="0423644E"/>
    <w:rsid w:val="046DFFBA"/>
    <w:rsid w:val="05541A3C"/>
    <w:rsid w:val="06475C25"/>
    <w:rsid w:val="0675A445"/>
    <w:rsid w:val="07B29C5B"/>
    <w:rsid w:val="07C2A383"/>
    <w:rsid w:val="07DD3255"/>
    <w:rsid w:val="09817A8F"/>
    <w:rsid w:val="0AA8D8D7"/>
    <w:rsid w:val="0B48F2E6"/>
    <w:rsid w:val="0D4DAD50"/>
    <w:rsid w:val="0DA8237F"/>
    <w:rsid w:val="0E017E05"/>
    <w:rsid w:val="0E14F467"/>
    <w:rsid w:val="10B502E1"/>
    <w:rsid w:val="10C225A5"/>
    <w:rsid w:val="10F46A2A"/>
    <w:rsid w:val="115F2A4B"/>
    <w:rsid w:val="127DC470"/>
    <w:rsid w:val="13DD4FF7"/>
    <w:rsid w:val="13EE0564"/>
    <w:rsid w:val="149E96D5"/>
    <w:rsid w:val="14AB31D1"/>
    <w:rsid w:val="14ADC9ED"/>
    <w:rsid w:val="14B7DD6A"/>
    <w:rsid w:val="1554759A"/>
    <w:rsid w:val="15ADA5BE"/>
    <w:rsid w:val="15CAB7C3"/>
    <w:rsid w:val="162566E5"/>
    <w:rsid w:val="166FB011"/>
    <w:rsid w:val="16C6C150"/>
    <w:rsid w:val="181EDBC0"/>
    <w:rsid w:val="18583633"/>
    <w:rsid w:val="185B8082"/>
    <w:rsid w:val="1951AB4B"/>
    <w:rsid w:val="195D94E0"/>
    <w:rsid w:val="197C8FCC"/>
    <w:rsid w:val="19BB97DA"/>
    <w:rsid w:val="1BE52334"/>
    <w:rsid w:val="1C5E636F"/>
    <w:rsid w:val="1C755625"/>
    <w:rsid w:val="1CD76336"/>
    <w:rsid w:val="1CE2EDA4"/>
    <w:rsid w:val="1DF25239"/>
    <w:rsid w:val="1E5D0B2A"/>
    <w:rsid w:val="1E8FA5A1"/>
    <w:rsid w:val="1EAB19D0"/>
    <w:rsid w:val="1FA8AB61"/>
    <w:rsid w:val="1FC65BB2"/>
    <w:rsid w:val="1FE72C5D"/>
    <w:rsid w:val="2106763A"/>
    <w:rsid w:val="2157D095"/>
    <w:rsid w:val="21DCED2A"/>
    <w:rsid w:val="2400E25D"/>
    <w:rsid w:val="2448FCA3"/>
    <w:rsid w:val="255FD390"/>
    <w:rsid w:val="26313C80"/>
    <w:rsid w:val="263C01BD"/>
    <w:rsid w:val="26A1FD18"/>
    <w:rsid w:val="27822823"/>
    <w:rsid w:val="27D6CA6C"/>
    <w:rsid w:val="287ED201"/>
    <w:rsid w:val="2AA38F62"/>
    <w:rsid w:val="2ACBF474"/>
    <w:rsid w:val="2B1070D4"/>
    <w:rsid w:val="2BADBDAE"/>
    <w:rsid w:val="2CE7ADEB"/>
    <w:rsid w:val="2D75E7C2"/>
    <w:rsid w:val="2E76A0DA"/>
    <w:rsid w:val="2FFE89AF"/>
    <w:rsid w:val="30928F80"/>
    <w:rsid w:val="310A4A2C"/>
    <w:rsid w:val="31C74D53"/>
    <w:rsid w:val="325943C0"/>
    <w:rsid w:val="33F4A489"/>
    <w:rsid w:val="345C7AE5"/>
    <w:rsid w:val="363D4235"/>
    <w:rsid w:val="36FDCE21"/>
    <w:rsid w:val="37F139BF"/>
    <w:rsid w:val="38AAEBC0"/>
    <w:rsid w:val="3939F90A"/>
    <w:rsid w:val="3971FAEE"/>
    <w:rsid w:val="399C136A"/>
    <w:rsid w:val="39C682C8"/>
    <w:rsid w:val="39D6BF95"/>
    <w:rsid w:val="3A3917B7"/>
    <w:rsid w:val="3BEDA03B"/>
    <w:rsid w:val="3C382862"/>
    <w:rsid w:val="3CA451F6"/>
    <w:rsid w:val="3DA9CD49"/>
    <w:rsid w:val="3E0DB3ED"/>
    <w:rsid w:val="3E6D597E"/>
    <w:rsid w:val="3F64E5AF"/>
    <w:rsid w:val="3F9013F0"/>
    <w:rsid w:val="40D9E627"/>
    <w:rsid w:val="415F3A03"/>
    <w:rsid w:val="4164C8AE"/>
    <w:rsid w:val="417F1FFB"/>
    <w:rsid w:val="42ED5F26"/>
    <w:rsid w:val="44537714"/>
    <w:rsid w:val="447037C9"/>
    <w:rsid w:val="44A12F6F"/>
    <w:rsid w:val="44DD89D2"/>
    <w:rsid w:val="4598D1CB"/>
    <w:rsid w:val="45A49327"/>
    <w:rsid w:val="4723512A"/>
    <w:rsid w:val="488729C9"/>
    <w:rsid w:val="4933949F"/>
    <w:rsid w:val="4A2086EE"/>
    <w:rsid w:val="4AF6C385"/>
    <w:rsid w:val="4B0F2658"/>
    <w:rsid w:val="4C8601C6"/>
    <w:rsid w:val="4C8C82F3"/>
    <w:rsid w:val="4CFC80B8"/>
    <w:rsid w:val="4D46AB53"/>
    <w:rsid w:val="4D4A70CD"/>
    <w:rsid w:val="4F7FA0C4"/>
    <w:rsid w:val="502BDED1"/>
    <w:rsid w:val="504811B3"/>
    <w:rsid w:val="504D151B"/>
    <w:rsid w:val="51407457"/>
    <w:rsid w:val="5170BE70"/>
    <w:rsid w:val="51B3DA0A"/>
    <w:rsid w:val="52464BEB"/>
    <w:rsid w:val="52AC1E76"/>
    <w:rsid w:val="5371D561"/>
    <w:rsid w:val="54898C69"/>
    <w:rsid w:val="54FB10F9"/>
    <w:rsid w:val="55033AED"/>
    <w:rsid w:val="556E129C"/>
    <w:rsid w:val="571DB249"/>
    <w:rsid w:val="57308110"/>
    <w:rsid w:val="57496BAB"/>
    <w:rsid w:val="57872271"/>
    <w:rsid w:val="57D15774"/>
    <w:rsid w:val="585639B3"/>
    <w:rsid w:val="58950984"/>
    <w:rsid w:val="590F1D51"/>
    <w:rsid w:val="59B9023A"/>
    <w:rsid w:val="5AF2D8FE"/>
    <w:rsid w:val="5BC7C32B"/>
    <w:rsid w:val="5BEDD500"/>
    <w:rsid w:val="5D3CAB1A"/>
    <w:rsid w:val="5E391375"/>
    <w:rsid w:val="5F223F3D"/>
    <w:rsid w:val="60AA847C"/>
    <w:rsid w:val="60B5E2F3"/>
    <w:rsid w:val="6150DF52"/>
    <w:rsid w:val="62528C0C"/>
    <w:rsid w:val="645BF22A"/>
    <w:rsid w:val="64C3FDB5"/>
    <w:rsid w:val="653DE370"/>
    <w:rsid w:val="6576BE52"/>
    <w:rsid w:val="6660256E"/>
    <w:rsid w:val="66775B66"/>
    <w:rsid w:val="6696172D"/>
    <w:rsid w:val="675B4448"/>
    <w:rsid w:val="679BF053"/>
    <w:rsid w:val="67D92153"/>
    <w:rsid w:val="697D9D97"/>
    <w:rsid w:val="69800CE3"/>
    <w:rsid w:val="6A30CA51"/>
    <w:rsid w:val="6A42D061"/>
    <w:rsid w:val="6AB1C44B"/>
    <w:rsid w:val="6CD5C6BA"/>
    <w:rsid w:val="6D8C100A"/>
    <w:rsid w:val="6DED53CD"/>
    <w:rsid w:val="6E72B8D2"/>
    <w:rsid w:val="6F7B8CBA"/>
    <w:rsid w:val="6FDF2D05"/>
    <w:rsid w:val="70C0BB74"/>
    <w:rsid w:val="71DAC88D"/>
    <w:rsid w:val="74D4F005"/>
    <w:rsid w:val="75673A4F"/>
    <w:rsid w:val="75829E2C"/>
    <w:rsid w:val="76CE5276"/>
    <w:rsid w:val="778BD436"/>
    <w:rsid w:val="77B60B6D"/>
    <w:rsid w:val="7D590899"/>
    <w:rsid w:val="7D9D0201"/>
    <w:rsid w:val="7F393804"/>
    <w:rsid w:val="7F957A1B"/>
    <w:rsid w:val="7FC6C4B5"/>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colormru v:ext="edit" colors="#eaeaea,#f8f8f8"/>
    </o:shapedefaults>
    <o:shapelayout v:ext="edit">
      <o:idmap v:ext="edit" data="1"/>
    </o:shapelayout>
  </w:shapeDefaults>
  <w:decimalSymbol w:val=","/>
  <w:listSeparator w:val=";"/>
  <w14:docId w14:val="046A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27EF"/>
    <w:rPr>
      <w:rFonts w:ascii="Verdana" w:hAnsi="Verdana"/>
      <w:noProof/>
      <w:lang w:val="en-GB" w:eastAsia="de-DE"/>
    </w:rPr>
  </w:style>
  <w:style w:type="paragraph" w:styleId="Heading1">
    <w:name w:val="heading 1"/>
    <w:next w:val="Absatz"/>
    <w:link w:val="Heading1Char"/>
    <w:qFormat/>
    <w:rsid w:val="002A4B06"/>
    <w:pPr>
      <w:keepNext/>
      <w:numPr>
        <w:numId w:val="4"/>
      </w:numPr>
      <w:spacing w:after="360"/>
      <w:outlineLvl w:val="0"/>
    </w:pPr>
    <w:rPr>
      <w:rFonts w:ascii="Verdana" w:hAnsi="Verdana"/>
      <w:b/>
      <w:caps/>
      <w:sz w:val="28"/>
      <w:lang w:val="de-DE" w:eastAsia="de-DE"/>
    </w:rPr>
  </w:style>
  <w:style w:type="paragraph" w:styleId="Heading2">
    <w:name w:val="heading 2"/>
    <w:aliases w:val="ECHA Heading 2"/>
    <w:basedOn w:val="Heading1"/>
    <w:next w:val="Absatz"/>
    <w:link w:val="Heading2Char"/>
    <w:autoRedefine/>
    <w:qFormat/>
    <w:rsid w:val="00123874"/>
    <w:pPr>
      <w:numPr>
        <w:ilvl w:val="1"/>
      </w:numPr>
      <w:tabs>
        <w:tab w:val="left" w:pos="567"/>
      </w:tabs>
      <w:spacing w:before="120" w:after="120"/>
      <w:outlineLvl w:val="1"/>
    </w:pPr>
    <w:rPr>
      <w:rFonts w:eastAsia="Calibri"/>
      <w:caps w:val="0"/>
      <w:sz w:val="24"/>
      <w:lang w:val="en-GB" w:eastAsia="en-US"/>
    </w:rPr>
  </w:style>
  <w:style w:type="paragraph" w:styleId="Heading3">
    <w:name w:val="heading 3"/>
    <w:basedOn w:val="Heading1"/>
    <w:next w:val="Absatz"/>
    <w:link w:val="Heading3Char"/>
    <w:autoRedefine/>
    <w:qFormat/>
    <w:rsid w:val="004B4106"/>
    <w:pPr>
      <w:numPr>
        <w:ilvl w:val="2"/>
      </w:numPr>
      <w:spacing w:after="240"/>
      <w:ind w:left="720"/>
      <w:outlineLvl w:val="2"/>
    </w:pPr>
    <w:rPr>
      <w:caps w:val="0"/>
      <w:sz w:val="22"/>
    </w:rPr>
  </w:style>
  <w:style w:type="paragraph" w:styleId="Heading4">
    <w:name w:val="heading 4"/>
    <w:basedOn w:val="Heading1"/>
    <w:link w:val="Heading4Char"/>
    <w:autoRedefine/>
    <w:qFormat/>
    <w:rsid w:val="004B3220"/>
    <w:pPr>
      <w:numPr>
        <w:ilvl w:val="3"/>
      </w:numPr>
      <w:spacing w:after="120"/>
      <w:ind w:left="851"/>
      <w:jc w:val="both"/>
      <w:outlineLvl w:val="3"/>
    </w:pPr>
    <w:rPr>
      <w:rFonts w:eastAsia="Calibri"/>
      <w:b w:val="0"/>
      <w:caps w:val="0"/>
      <w:sz w:val="22"/>
      <w:szCs w:val="22"/>
      <w:lang w:eastAsia="en-US"/>
    </w:rPr>
  </w:style>
  <w:style w:type="paragraph" w:styleId="Heading5">
    <w:name w:val="heading 5"/>
    <w:basedOn w:val="Heading1"/>
    <w:next w:val="Absatz"/>
    <w:link w:val="Heading5Char"/>
    <w:qFormat/>
    <w:pPr>
      <w:numPr>
        <w:ilvl w:val="4"/>
      </w:numPr>
      <w:spacing w:after="255" w:line="255" w:lineRule="exact"/>
      <w:outlineLvl w:val="4"/>
    </w:pPr>
    <w:rPr>
      <w:b w:val="0"/>
      <w:caps w:val="0"/>
      <w:sz w:val="22"/>
    </w:rPr>
  </w:style>
  <w:style w:type="paragraph" w:styleId="Heading6">
    <w:name w:val="heading 6"/>
    <w:basedOn w:val="Heading1"/>
    <w:next w:val="Absatz"/>
    <w:link w:val="Heading6Char"/>
    <w:qFormat/>
    <w:pPr>
      <w:numPr>
        <w:ilvl w:val="5"/>
      </w:numPr>
      <w:spacing w:after="255" w:line="255" w:lineRule="exact"/>
      <w:outlineLvl w:val="5"/>
    </w:pPr>
    <w:rPr>
      <w:b w:val="0"/>
      <w:sz w:val="22"/>
    </w:rPr>
  </w:style>
  <w:style w:type="paragraph" w:styleId="Heading7">
    <w:name w:val="heading 7"/>
    <w:basedOn w:val="Heading1"/>
    <w:next w:val="Absatz"/>
    <w:link w:val="Heading7Char"/>
    <w:qFormat/>
    <w:pPr>
      <w:numPr>
        <w:ilvl w:val="6"/>
      </w:numPr>
      <w:spacing w:after="255" w:line="255" w:lineRule="exact"/>
      <w:outlineLvl w:val="6"/>
    </w:pPr>
    <w:rPr>
      <w:b w:val="0"/>
      <w:sz w:val="22"/>
    </w:rPr>
  </w:style>
  <w:style w:type="paragraph" w:styleId="Heading8">
    <w:name w:val="heading 8"/>
    <w:basedOn w:val="Heading1"/>
    <w:next w:val="Absatz"/>
    <w:link w:val="Heading8Char"/>
    <w:qFormat/>
    <w:pPr>
      <w:numPr>
        <w:ilvl w:val="7"/>
      </w:numPr>
      <w:spacing w:after="255" w:line="255" w:lineRule="exact"/>
      <w:outlineLvl w:val="7"/>
    </w:pPr>
    <w:rPr>
      <w:b w:val="0"/>
      <w:sz w:val="22"/>
    </w:rPr>
  </w:style>
  <w:style w:type="paragraph" w:styleId="Heading9">
    <w:name w:val="heading 9"/>
    <w:basedOn w:val="Heading1"/>
    <w:next w:val="Absatz"/>
    <w:link w:val="Heading9Char"/>
    <w:qFormat/>
    <w:pPr>
      <w:numPr>
        <w:ilvl w:val="8"/>
      </w:numPr>
      <w:spacing w:after="255" w:line="255" w:lineRule="exact"/>
      <w:outlineLvl w:val="8"/>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atz">
    <w:name w:val="Absatz"/>
    <w:basedOn w:val="Normal"/>
    <w:pPr>
      <w:ind w:left="1729"/>
    </w:pPr>
    <w:rPr>
      <w:rFonts w:ascii="Times New Roman" w:hAnsi="Times New Roman"/>
    </w:rPr>
  </w:style>
  <w:style w:type="paragraph" w:customStyle="1" w:styleId="Paginalinks">
    <w:name w:val="Pagina links"/>
    <w:pPr>
      <w:framePr w:w="459" w:h="284" w:hRule="exact" w:wrap="around" w:vAnchor="page" w:hAnchor="page" w:x="1248" w:y="15735"/>
    </w:pPr>
    <w:rPr>
      <w:sz w:val="22"/>
      <w:lang w:val="de-DE" w:eastAsia="de-DE"/>
    </w:rPr>
  </w:style>
  <w:style w:type="paragraph" w:styleId="Header">
    <w:name w:val="header"/>
    <w:aliases w:val="header protocols,Header 1"/>
    <w:link w:val="HeaderChar"/>
    <w:uiPriority w:val="99"/>
    <w:pPr>
      <w:tabs>
        <w:tab w:val="center" w:pos="4536"/>
        <w:tab w:val="right" w:pos="9072"/>
      </w:tabs>
    </w:pPr>
    <w:rPr>
      <w:sz w:val="22"/>
      <w:lang w:val="de-DE" w:eastAsia="de-DE"/>
    </w:rPr>
  </w:style>
  <w:style w:type="paragraph" w:styleId="Footer">
    <w:name w:val="footer"/>
    <w:basedOn w:val="Normal"/>
    <w:link w:val="FooterChar"/>
    <w:uiPriority w:val="99"/>
    <w:pPr>
      <w:tabs>
        <w:tab w:val="center" w:pos="4536"/>
        <w:tab w:val="right" w:pos="9072"/>
      </w:tabs>
    </w:pPr>
    <w:rPr>
      <w:rFonts w:ascii="Times New Roman" w:hAnsi="Times New Roman"/>
    </w:rPr>
  </w:style>
  <w:style w:type="paragraph" w:customStyle="1" w:styleId="MarginalenebenLinie">
    <w:name w:val="Marginale neben Linie"/>
    <w:basedOn w:val="Marginale"/>
    <w:pPr>
      <w:spacing w:before="60"/>
    </w:pPr>
  </w:style>
  <w:style w:type="paragraph" w:customStyle="1" w:styleId="Marginale">
    <w:name w:val="Marginale"/>
    <w:basedOn w:val="Normal"/>
    <w:pPr>
      <w:spacing w:line="255" w:lineRule="exact"/>
    </w:pPr>
    <w:rPr>
      <w:rFonts w:ascii="Times New Roman" w:hAnsi="Times New Roman"/>
      <w:b/>
    </w:r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1"/>
      </w:numPr>
      <w:spacing w:before="60" w:after="60"/>
      <w:ind w:left="2013" w:hanging="284"/>
    </w:pPr>
  </w:style>
  <w:style w:type="paragraph" w:customStyle="1" w:styleId="Strich-ListeEbene2">
    <w:name w:val="Strich-Liste (Ebene 2)"/>
    <w:basedOn w:val="Strich-Liste"/>
    <w:pPr>
      <w:tabs>
        <w:tab w:val="left" w:pos="284"/>
        <w:tab w:val="left" w:pos="2013"/>
        <w:tab w:val="left" w:pos="3742"/>
        <w:tab w:val="left" w:pos="5472"/>
      </w:tabs>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tabs>
        <w:tab w:val="left" w:pos="567"/>
        <w:tab w:val="left" w:pos="2296"/>
        <w:tab w:val="left" w:pos="4026"/>
        <w:tab w:val="left" w:pos="5755"/>
      </w:tabs>
      <w:spacing w:line="255" w:lineRule="exact"/>
      <w:ind w:left="2296"/>
    </w:pPr>
    <w:rPr>
      <w:rFonts w:ascii="Times New Roman" w:hAnsi="Times New Roman"/>
    </w:rPr>
  </w:style>
  <w:style w:type="paragraph" w:styleId="Index1">
    <w:name w:val="index 1"/>
    <w:basedOn w:val="Normal"/>
    <w:next w:val="Normal"/>
    <w:semiHidden/>
    <w:pPr>
      <w:spacing w:line="198" w:lineRule="exact"/>
      <w:ind w:left="221" w:hanging="221"/>
    </w:pPr>
    <w:rPr>
      <w:rFonts w:ascii="Times New Roman" w:hAnsi="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rPr>
  </w:style>
  <w:style w:type="paragraph" w:customStyle="1" w:styleId="HalbeLeerzeile">
    <w:name w:val="Halbe Leerzeile"/>
    <w:basedOn w:val="Normal"/>
    <w:pPr>
      <w:spacing w:line="128" w:lineRule="exact"/>
      <w:ind w:left="1729"/>
    </w:pPr>
    <w:rPr>
      <w:rFonts w:ascii="Times New Roman" w:hAnsi="Times New Roman"/>
      <w:sz w:val="16"/>
    </w:rPr>
  </w:style>
  <w:style w:type="paragraph" w:styleId="Index2">
    <w:name w:val="index 2"/>
    <w:basedOn w:val="Index1"/>
    <w:next w:val="Normal"/>
    <w:semiHidden/>
    <w:pPr>
      <w:ind w:left="442"/>
    </w:pPr>
  </w:style>
  <w:style w:type="paragraph" w:styleId="IndexHeading">
    <w:name w:val="index heading"/>
    <w:basedOn w:val="Normal"/>
    <w:next w:val="Index1"/>
    <w:semiHidden/>
    <w:pPr>
      <w:spacing w:line="198" w:lineRule="exact"/>
    </w:pPr>
    <w:rPr>
      <w:rFonts w:ascii="Times New Roman" w:hAnsi="Times New Roman"/>
      <w:b/>
    </w:rPr>
  </w:style>
  <w:style w:type="paragraph" w:styleId="TOC1">
    <w:name w:val="toc 1"/>
    <w:next w:val="Normal"/>
    <w:uiPriority w:val="39"/>
    <w:qFormat/>
    <w:rsid w:val="00FF37FA"/>
    <w:pPr>
      <w:spacing w:before="120" w:after="120"/>
    </w:pPr>
    <w:rPr>
      <w:rFonts w:ascii="Calibri" w:hAnsi="Calibri"/>
      <w:b/>
      <w:bCs/>
      <w:caps/>
      <w:lang w:val="en-GB" w:eastAsia="de-DE"/>
    </w:rPr>
  </w:style>
  <w:style w:type="paragraph" w:styleId="TOC2">
    <w:name w:val="toc 2"/>
    <w:next w:val="Normal"/>
    <w:uiPriority w:val="39"/>
    <w:qFormat/>
    <w:rsid w:val="006F067B"/>
    <w:pPr>
      <w:ind w:left="200"/>
    </w:pPr>
    <w:rPr>
      <w:rFonts w:ascii="Calibri" w:hAnsi="Calibri"/>
      <w:smallCaps/>
      <w:lang w:val="en-GB" w:eastAsia="de-DE"/>
    </w:rPr>
  </w:style>
  <w:style w:type="paragraph" w:styleId="TOC3">
    <w:name w:val="toc 3"/>
    <w:basedOn w:val="TOC2"/>
    <w:next w:val="Normal"/>
    <w:uiPriority w:val="39"/>
    <w:qFormat/>
    <w:rsid w:val="006F067B"/>
    <w:pPr>
      <w:ind w:left="400"/>
    </w:pPr>
    <w:rPr>
      <w:i/>
      <w:iCs/>
      <w:smallCaps w:val="0"/>
    </w:rPr>
  </w:style>
  <w:style w:type="paragraph" w:styleId="TOC4">
    <w:name w:val="toc 4"/>
    <w:basedOn w:val="TOC2"/>
    <w:next w:val="Normal"/>
    <w:uiPriority w:val="39"/>
    <w:pPr>
      <w:ind w:left="600"/>
    </w:pPr>
    <w:rPr>
      <w:smallCaps w:val="0"/>
      <w:sz w:val="18"/>
      <w:szCs w:val="18"/>
    </w:rPr>
  </w:style>
  <w:style w:type="paragraph" w:styleId="TOC5">
    <w:name w:val="toc 5"/>
    <w:basedOn w:val="TOC2"/>
    <w:next w:val="Normal"/>
    <w:uiPriority w:val="39"/>
    <w:pPr>
      <w:ind w:left="800"/>
    </w:pPr>
    <w:rPr>
      <w:smallCaps w:val="0"/>
      <w:sz w:val="18"/>
      <w:szCs w:val="18"/>
    </w:rPr>
  </w:style>
  <w:style w:type="paragraph" w:styleId="TOC6">
    <w:name w:val="toc 6"/>
    <w:basedOn w:val="TOC2"/>
    <w:next w:val="Normal"/>
    <w:uiPriority w:val="39"/>
    <w:pPr>
      <w:ind w:left="1000"/>
    </w:pPr>
    <w:rPr>
      <w:smallCaps w:val="0"/>
      <w:sz w:val="18"/>
      <w:szCs w:val="18"/>
    </w:rPr>
  </w:style>
  <w:style w:type="paragraph" w:styleId="TOC7">
    <w:name w:val="toc 7"/>
    <w:basedOn w:val="TOC2"/>
    <w:next w:val="Normal"/>
    <w:uiPriority w:val="39"/>
    <w:pPr>
      <w:ind w:left="1200"/>
    </w:pPr>
    <w:rPr>
      <w:smallCaps w:val="0"/>
      <w:sz w:val="18"/>
      <w:szCs w:val="18"/>
    </w:rPr>
  </w:style>
  <w:style w:type="paragraph" w:styleId="TOC8">
    <w:name w:val="toc 8"/>
    <w:basedOn w:val="TOC2"/>
    <w:next w:val="Normal"/>
    <w:uiPriority w:val="39"/>
    <w:pPr>
      <w:ind w:left="1400"/>
    </w:pPr>
    <w:rPr>
      <w:smallCaps w:val="0"/>
      <w:sz w:val="18"/>
      <w:szCs w:val="18"/>
    </w:rPr>
  </w:style>
  <w:style w:type="paragraph" w:styleId="TOC9">
    <w:name w:val="toc 9"/>
    <w:basedOn w:val="TOC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auto"/>
      </w:pBdr>
      <w:spacing w:line="255" w:lineRule="exact"/>
      <w:ind w:left="1729"/>
    </w:pPr>
    <w:rPr>
      <w:rFonts w:ascii="Times New Roman" w:hAnsi="Times New Roman"/>
    </w:rPr>
  </w:style>
  <w:style w:type="paragraph" w:customStyle="1" w:styleId="ToterKolumnentitellinks">
    <w:name w:val="Toter Kolumnentitellinks"/>
    <w:pPr>
      <w:framePr w:w="2268" w:h="284" w:hRule="exact" w:wrap="around" w:vAnchor="page" w:hAnchor="page" w:x="1736" w:y="15735"/>
      <w:spacing w:line="142" w:lineRule="exact"/>
    </w:pPr>
    <w:rPr>
      <w:sz w:val="16"/>
      <w:lang w:val="de-DE" w:eastAsia="de-DE"/>
    </w:rPr>
  </w:style>
  <w:style w:type="paragraph" w:customStyle="1" w:styleId="Dokumentnamelinks">
    <w:name w:val="Dokumentname links"/>
    <w:pPr>
      <w:framePr w:w="2313" w:wrap="around" w:vAnchor="page" w:hAnchor="page" w:x="8166" w:y="15735"/>
    </w:pPr>
    <w:rPr>
      <w:sz w:val="16"/>
      <w:lang w:val="de-DE" w:eastAsia="de-DE"/>
    </w:rPr>
  </w:style>
  <w:style w:type="paragraph" w:customStyle="1" w:styleId="Dokumentnamerechts">
    <w:name w:val="Dokumentname rechts"/>
    <w:pPr>
      <w:framePr w:w="2313" w:wrap="around" w:vAnchor="page" w:hAnchor="page" w:x="1447" w:y="15735"/>
    </w:pPr>
    <w:rPr>
      <w:sz w:val="16"/>
      <w:lang w:val="de-DE" w:eastAsia="de-DE"/>
    </w:rPr>
  </w:style>
  <w:style w:type="paragraph" w:customStyle="1" w:styleId="ToterKolumnentitelrechts">
    <w:name w:val="Toter Kolumnentitelrechts"/>
    <w:pPr>
      <w:framePr w:w="2268" w:h="284" w:hRule="exact" w:wrap="around" w:vAnchor="page" w:hAnchor="page" w:x="7843" w:y="15735"/>
      <w:spacing w:line="142" w:lineRule="exact"/>
      <w:jc w:val="right"/>
    </w:pPr>
    <w:rPr>
      <w:sz w:val="16"/>
      <w:lang w:val="de-DE" w:eastAsia="de-DE"/>
    </w:rPr>
  </w:style>
  <w:style w:type="paragraph" w:customStyle="1" w:styleId="Paginarechts">
    <w:name w:val="Pagina rechts"/>
    <w:pPr>
      <w:framePr w:w="459" w:h="284" w:hRule="exact" w:wrap="around" w:vAnchor="page" w:hAnchor="page" w:x="10218" w:y="15735"/>
      <w:jc w:val="right"/>
    </w:pPr>
    <w:rPr>
      <w:sz w:val="22"/>
      <w:lang w:val="de-DE" w:eastAsia="de-DE"/>
    </w:rPr>
  </w:style>
  <w:style w:type="paragraph" w:styleId="List">
    <w:name w:val="List"/>
    <w:basedOn w:val="Normal"/>
    <w:pPr>
      <w:spacing w:after="255" w:line="255" w:lineRule="exact"/>
      <w:ind w:left="2013" w:hanging="284"/>
    </w:pPr>
    <w:rPr>
      <w:rFonts w:ascii="Times New Roman" w:hAnsi="Times New Roman"/>
    </w:rPr>
  </w:style>
  <w:style w:type="paragraph" w:customStyle="1" w:styleId="berschriftInhalt">
    <w:name w:val="Überschrift Inhalt"/>
    <w:basedOn w:val="Normal"/>
    <w:next w:val="Normal"/>
    <w:pPr>
      <w:keepNext/>
      <w:spacing w:after="1020" w:line="383" w:lineRule="exact"/>
    </w:pPr>
    <w:rPr>
      <w:sz w:val="30"/>
    </w:rPr>
  </w:style>
  <w:style w:type="paragraph" w:styleId="FootnoteText">
    <w:name w:val="footnote text"/>
    <w:aliases w:val="Footnotes standard 9 GAB"/>
    <w:basedOn w:val="Normal"/>
    <w:link w:val="FootnoteTextChar"/>
    <w:uiPriority w:val="99"/>
    <w:qFormat/>
    <w:pPr>
      <w:ind w:left="284" w:hanging="284"/>
    </w:pPr>
    <w:rPr>
      <w:position w:val="4"/>
    </w:rPr>
  </w:style>
  <w:style w:type="character" w:styleId="FootnoteReference">
    <w:name w:val="footnote reference"/>
    <w:qFormat/>
    <w:rPr>
      <w:position w:val="8"/>
      <w:sz w:val="16"/>
    </w:rPr>
  </w:style>
  <w:style w:type="paragraph" w:styleId="EndnoteText">
    <w:name w:val="endnote text"/>
    <w:basedOn w:val="Normal"/>
    <w:semiHidden/>
    <w:pPr>
      <w:spacing w:line="198" w:lineRule="exact"/>
      <w:ind w:left="284" w:hanging="284"/>
    </w:pPr>
    <w:rPr>
      <w:rFonts w:ascii="Times New Roman" w:hAnsi="Times New Roman"/>
      <w:position w:val="4"/>
    </w:rPr>
  </w:style>
  <w:style w:type="character" w:styleId="EndnoteReference">
    <w:name w:val="endnote reference"/>
    <w:rPr>
      <w:position w:val="8"/>
      <w:sz w:val="16"/>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rPr>
  </w:style>
  <w:style w:type="paragraph" w:styleId="TableofFigures">
    <w:name w:val="table of figures"/>
    <w:basedOn w:val="Normal"/>
    <w:next w:val="Normal"/>
    <w:semiHidden/>
    <w:pPr>
      <w:tabs>
        <w:tab w:val="right" w:pos="9214"/>
      </w:tabs>
      <w:spacing w:line="255" w:lineRule="exact"/>
      <w:ind w:left="1729"/>
    </w:pPr>
    <w:rPr>
      <w:rFonts w:ascii="Times New Roman" w:hAnsi="Times New Roman"/>
    </w:rPr>
  </w:style>
  <w:style w:type="paragraph" w:styleId="Caption">
    <w:name w:val="caption"/>
    <w:aliases w:val="Beschriftung Tab,o"/>
    <w:basedOn w:val="Normal"/>
    <w:next w:val="Absatz"/>
    <w:link w:val="CaptionChar"/>
    <w:qFormat/>
    <w:pPr>
      <w:tabs>
        <w:tab w:val="left" w:pos="1418"/>
      </w:tabs>
      <w:spacing w:after="255"/>
      <w:ind w:left="1418" w:hanging="1418"/>
    </w:pPr>
    <w:rPr>
      <w:rFonts w:ascii="Times New Roman" w:hAnsi="Times New Roman"/>
    </w:rPr>
  </w:style>
  <w:style w:type="paragraph" w:customStyle="1" w:styleId="Tabellenformat">
    <w:name w:val="Tabellenformat"/>
    <w:basedOn w:val="Normal"/>
    <w:pPr>
      <w:spacing w:before="100" w:after="100"/>
    </w:pPr>
  </w:style>
  <w:style w:type="paragraph" w:styleId="BodyText">
    <w:name w:val="Body Text"/>
    <w:basedOn w:val="Normal"/>
    <w:link w:val="BodyTextChar"/>
  </w:style>
  <w:style w:type="character" w:styleId="LineNumber">
    <w:name w:val="line number"/>
    <w:basedOn w:val="DefaultParagraphFont"/>
  </w:style>
  <w:style w:type="character" w:styleId="CommentReference">
    <w:name w:val="annotation reference"/>
    <w:uiPriority w:val="99"/>
    <w:rPr>
      <w:sz w:val="16"/>
    </w:rPr>
  </w:style>
  <w:style w:type="paragraph" w:styleId="CommentText">
    <w:name w:val="annotation text"/>
    <w:basedOn w:val="Normal"/>
    <w:link w:val="CommentTextChar"/>
    <w:uiPriority w:val="99"/>
    <w:qForma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Indent">
    <w:name w:val="Body Text Indent"/>
    <w:basedOn w:val="Normal"/>
    <w:pPr>
      <w:ind w:left="567"/>
    </w:pPr>
    <w:rPr>
      <w:sz w:val="24"/>
    </w:rPr>
  </w:style>
  <w:style w:type="paragraph" w:customStyle="1" w:styleId="Kopzeile-fett">
    <w:name w:val="Kopzeile-fett"/>
    <w:basedOn w:val="Header"/>
    <w:pPr>
      <w:spacing w:after="120"/>
    </w:pPr>
    <w:rPr>
      <w:b/>
      <w:sz w:val="20"/>
    </w:rPr>
  </w:style>
  <w:style w:type="paragraph" w:styleId="BodyText2">
    <w:name w:val="Body Text 2"/>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EnvelopeReturn">
    <w:name w:val="envelope return"/>
    <w:basedOn w:val="Normal"/>
    <w:rPr>
      <w:rFonts w:ascii="Arial" w:hAnsi="Arial"/>
    </w:rPr>
  </w:style>
  <w:style w:type="paragraph" w:styleId="Salutation">
    <w:name w:val="Salutation"/>
    <w:basedOn w:val="Normal"/>
    <w:next w:val="Normal"/>
    <w:link w:val="SalutationCha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643"/>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1209"/>
      </w:tabs>
      <w:ind w:left="1209" w:hanging="360"/>
    </w:pPr>
  </w:style>
  <w:style w:type="paragraph" w:styleId="ListBullet5">
    <w:name w:val="List Bullet 5"/>
    <w:basedOn w:val="Normal"/>
    <w:autoRedefine/>
    <w:pPr>
      <w:tabs>
        <w:tab w:val="num" w:pos="1492"/>
      </w:tabs>
      <w:ind w:left="1492" w:hanging="360"/>
    </w:pPr>
  </w:style>
  <w:style w:type="paragraph" w:styleId="BlockText">
    <w:name w:val="Block Text"/>
    <w:basedOn w:val="Normal"/>
    <w:pPr>
      <w:ind w:left="1440" w:right="1440"/>
    </w:pPr>
  </w:style>
  <w:style w:type="paragraph" w:styleId="Date">
    <w:name w:val="Date"/>
    <w:basedOn w:val="Normal"/>
    <w:next w:val="Normal"/>
  </w:style>
  <w:style w:type="paragraph" w:styleId="NoteHeading">
    <w:name w:val="Note Heading"/>
    <w:basedOn w:val="Normal"/>
    <w:next w:val="Normal"/>
  </w:style>
  <w:style w:type="paragraph" w:styleId="Closing">
    <w:name w:val="Closing"/>
    <w:basedOn w:val="Normal"/>
    <w:pPr>
      <w:ind w:left="4252"/>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PlainText">
    <w:name w:val="Plain Text"/>
    <w:basedOn w:val="Normal"/>
    <w:link w:val="PlainTextChar"/>
    <w:uiPriority w:val="99"/>
    <w:rPr>
      <w:rFonts w:ascii="Courier New" w:hAnsi="Courier New"/>
    </w:rPr>
  </w:style>
  <w:style w:type="paragraph" w:styleId="NormalIndent">
    <w:name w:val="Normal Indent"/>
    <w:basedOn w:val="Normal"/>
    <w:pPr>
      <w:ind w:left="708"/>
    </w:pPr>
  </w:style>
  <w:style w:type="paragraph" w:styleId="BodyText3">
    <w:name w:val="Body Text 3"/>
    <w:basedOn w:val="Normal"/>
    <w:rPr>
      <w:sz w:val="16"/>
    </w:rPr>
  </w:style>
  <w:style w:type="paragraph" w:styleId="BodyTextIndent2">
    <w:name w:val="Body Text Indent 2"/>
    <w:basedOn w:val="Normal"/>
    <w:link w:val="BodyTextIndent2Char"/>
    <w:pPr>
      <w:spacing w:line="480" w:lineRule="auto"/>
      <w:ind w:left="283"/>
    </w:pPr>
  </w:style>
  <w:style w:type="paragraph" w:styleId="BodyTextIndent3">
    <w:name w:val="Body Text Indent 3"/>
    <w:basedOn w:val="Normal"/>
    <w:pPr>
      <w:ind w:left="283"/>
    </w:pPr>
    <w:rPr>
      <w:sz w:val="16"/>
    </w:rPr>
  </w:style>
  <w:style w:type="paragraph" w:styleId="BodyTextFirstIndent">
    <w:name w:val="Body Text First Indent"/>
    <w:basedOn w:val="BodyText"/>
    <w:pPr>
      <w:spacing w:before="120" w:after="120" w:line="360" w:lineRule="auto"/>
      <w:ind w:firstLine="210"/>
    </w:pPr>
  </w:style>
  <w:style w:type="paragraph" w:styleId="BodyTextFirstIndent2">
    <w:name w:val="Body Text First Indent 2"/>
    <w:basedOn w:val="BodyTextIndent"/>
    <w:pPr>
      <w:spacing w:before="120" w:after="120" w:line="360" w:lineRule="auto"/>
      <w:ind w:left="283" w:firstLine="210"/>
    </w:pPr>
    <w:rPr>
      <w:sz w:val="22"/>
    </w:rPr>
  </w:style>
  <w:style w:type="paragraph" w:styleId="Title">
    <w:name w:val="Title"/>
    <w:basedOn w:val="Normal"/>
    <w:link w:val="TitleChar"/>
    <w:qFormat/>
    <w:rsid w:val="00CB3740"/>
    <w:pPr>
      <w:spacing w:before="240" w:after="60"/>
      <w:ind w:left="1701" w:hanging="1701"/>
      <w:outlineLvl w:val="0"/>
    </w:pPr>
    <w:rPr>
      <w:rFonts w:eastAsia="Calibri"/>
      <w:b/>
      <w:kern w:val="28"/>
      <w:sz w:val="28"/>
      <w:szCs w:val="36"/>
      <w:lang w:eastAsia="en-US"/>
    </w:rPr>
  </w:style>
  <w:style w:type="paragraph" w:styleId="EnvelopeAddress">
    <w:name w:val="envelope address"/>
    <w:basedOn w:val="Normal"/>
    <w:pPr>
      <w:framePr w:w="4320" w:h="2160" w:hRule="exact" w:hSpace="141" w:wrap="auto" w:hAnchor="page" w:xAlign="center" w:yAlign="bottom"/>
      <w:ind w:left="1"/>
    </w:pPr>
    <w:rPr>
      <w:rFonts w:ascii="Arial" w:hAnsi="Arial"/>
      <w:sz w:val="24"/>
    </w:rPr>
  </w:style>
  <w:style w:type="paragraph" w:styleId="Signature">
    <w:name w:val="Signature"/>
    <w:basedOn w:val="Normal"/>
    <w:pPr>
      <w:ind w:left="4252"/>
    </w:pPr>
  </w:style>
  <w:style w:type="paragraph" w:styleId="Subtitle">
    <w:name w:val="Subtitle"/>
    <w:basedOn w:val="Normal"/>
    <w:link w:val="SubtitleChar"/>
    <w:qFormat/>
    <w:rsid w:val="00D76050"/>
    <w:pPr>
      <w:spacing w:after="60"/>
      <w:outlineLvl w:val="1"/>
    </w:pPr>
    <w:rPr>
      <w:b/>
      <w:sz w:val="36"/>
      <w:szCs w:val="36"/>
    </w:rPr>
  </w:style>
  <w:style w:type="paragraph" w:styleId="TOAHeading">
    <w:name w:val="toa heading"/>
    <w:basedOn w:val="Normal"/>
    <w:next w:val="Normal"/>
    <w:semiHidden/>
    <w:rPr>
      <w:rFonts w:ascii="Arial" w:hAnsi="Arial"/>
      <w:b/>
      <w:sz w:val="24"/>
    </w:rPr>
  </w:style>
  <w:style w:type="paragraph" w:styleId="TableofAuthorities">
    <w:name w:val="table of authorities"/>
    <w:basedOn w:val="Normal"/>
    <w:next w:val="Normal"/>
    <w:semiHidden/>
    <w:pPr>
      <w:ind w:left="220" w:hanging="220"/>
    </w:pPr>
  </w:style>
  <w:style w:type="paragraph" w:customStyle="1" w:styleId="QuellenangabePagina">
    <w:name w:val="Quellenangabe/Pagina"/>
    <w:basedOn w:val="Normal"/>
    <w:pPr>
      <w:tabs>
        <w:tab w:val="left" w:pos="425"/>
        <w:tab w:val="left" w:pos="851"/>
        <w:tab w:val="left" w:pos="5103"/>
        <w:tab w:val="left" w:pos="5528"/>
        <w:tab w:val="left" w:pos="5954"/>
      </w:tabs>
      <w:spacing w:line="255" w:lineRule="exact"/>
    </w:pPr>
    <w:rPr>
      <w:rFonts w:ascii="Frutiger 55 Roman" w:hAnsi="Frutiger 55 Roman"/>
    </w:rPr>
  </w:style>
  <w:style w:type="paragraph" w:customStyle="1" w:styleId="TextTabGraph18P">
    <w:name w:val="Text/Tab/Graph 18 P"/>
    <w:basedOn w:val="Normal"/>
    <w:pPr>
      <w:tabs>
        <w:tab w:val="left" w:pos="425"/>
        <w:tab w:val="left" w:pos="851"/>
        <w:tab w:val="left" w:pos="5103"/>
        <w:tab w:val="left" w:pos="5528"/>
        <w:tab w:val="left" w:pos="5954"/>
      </w:tabs>
      <w:spacing w:line="425" w:lineRule="exact"/>
    </w:pPr>
    <w:rPr>
      <w:rFonts w:ascii="Frutiger 55 Roman" w:hAnsi="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rPr>
      <w:snapToGrid w:val="0"/>
    </w:r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bottom w:val="single" w:sz="4" w:space="5" w:color="auto"/>
      </w:pBdr>
    </w:pPr>
  </w:style>
  <w:style w:type="paragraph" w:customStyle="1" w:styleId="SFHeader2101">
    <w:name w:val="*SF:Header 2.10.1"/>
    <w:pPr>
      <w:numPr>
        <w:ilvl w:val="2"/>
        <w:numId w:val="2"/>
      </w:numPr>
      <w:spacing w:before="60" w:after="60"/>
    </w:pPr>
    <w:rPr>
      <w:b/>
      <w:color w:val="000000"/>
      <w:lang w:val="en-GB" w:eastAsia="de-DE"/>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pacing w:line="200" w:lineRule="exact"/>
      <w:jc w:val="center"/>
    </w:pPr>
    <w:rPr>
      <w:rFonts w:ascii="Arial" w:hAnsi="Arial"/>
      <w:lang w:val="de-DE" w:eastAsia="de-DE"/>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tabs>
        <w:tab w:val="left" w:pos="567"/>
      </w:tabs>
      <w:ind w:left="567" w:hanging="567"/>
    </w:pPr>
  </w:style>
  <w:style w:type="character" w:styleId="FollowedHyperlink">
    <w:name w:val="FollowedHyperlink"/>
    <w:rsid w:val="00314E59"/>
    <w:rPr>
      <w:color w:val="800080"/>
      <w:u w:val="single"/>
    </w:rPr>
  </w:style>
  <w:style w:type="paragraph" w:styleId="BalloonText">
    <w:name w:val="Balloon Text"/>
    <w:basedOn w:val="Normal"/>
    <w:link w:val="BalloonTextChar"/>
    <w:rsid w:val="00B26DCE"/>
    <w:rPr>
      <w:rFonts w:ascii="Tahoma" w:hAnsi="Tahoma" w:cs="Tahoma"/>
      <w:sz w:val="16"/>
      <w:szCs w:val="16"/>
    </w:rPr>
  </w:style>
  <w:style w:type="character" w:customStyle="1" w:styleId="BalloonTextChar">
    <w:name w:val="Balloon Text Char"/>
    <w:link w:val="BalloonText"/>
    <w:rsid w:val="00B26DCE"/>
    <w:rPr>
      <w:rFonts w:ascii="Tahoma" w:hAnsi="Tahoma" w:cs="Tahoma"/>
      <w:sz w:val="16"/>
      <w:szCs w:val="16"/>
      <w:lang w:val="de-DE" w:eastAsia="de-DE"/>
    </w:rPr>
  </w:style>
  <w:style w:type="paragraph" w:customStyle="1" w:styleId="Tabletext">
    <w:name w:val="Table text"/>
    <w:link w:val="TabletextCar"/>
    <w:rsid w:val="00277D5D"/>
    <w:pPr>
      <w:keepNext/>
      <w:keepLines/>
      <w:spacing w:before="54" w:after="54"/>
    </w:pPr>
    <w:rPr>
      <w:snapToGrid w:val="0"/>
      <w:lang w:val="en-US" w:eastAsia="da-DK"/>
    </w:rPr>
  </w:style>
  <w:style w:type="character" w:customStyle="1" w:styleId="TabletextCar">
    <w:name w:val="Table text Car"/>
    <w:link w:val="Tabletext"/>
    <w:locked/>
    <w:rsid w:val="00277D5D"/>
    <w:rPr>
      <w:snapToGrid w:val="0"/>
      <w:lang w:val="en-US" w:eastAsia="da-DK"/>
    </w:rPr>
  </w:style>
  <w:style w:type="paragraph" w:customStyle="1" w:styleId="CSRTableTitle">
    <w:name w:val="CSR_TableTitle"/>
    <w:basedOn w:val="Normal"/>
    <w:link w:val="CSRTableTitleZchn"/>
    <w:qFormat/>
    <w:rsid w:val="00277D5D"/>
    <w:pPr>
      <w:keepNext/>
      <w:spacing w:before="200"/>
    </w:pPr>
    <w:rPr>
      <w:b/>
      <w:bCs/>
      <w:color w:val="000000"/>
      <w:lang w:eastAsia="en-GB"/>
    </w:rPr>
  </w:style>
  <w:style w:type="character" w:customStyle="1" w:styleId="CSRTableTitleZchn">
    <w:name w:val="CSR_TableTitle Zchn"/>
    <w:link w:val="CSRTableTitle"/>
    <w:rsid w:val="00277D5D"/>
    <w:rPr>
      <w:b/>
      <w:bCs/>
      <w:color w:val="000000"/>
    </w:rPr>
  </w:style>
  <w:style w:type="paragraph" w:customStyle="1" w:styleId="Default">
    <w:name w:val="Default"/>
    <w:qFormat/>
    <w:rsid w:val="002B4BFB"/>
    <w:pPr>
      <w:autoSpaceDE w:val="0"/>
      <w:autoSpaceDN w:val="0"/>
      <w:adjustRightInd w:val="0"/>
    </w:pPr>
    <w:rPr>
      <w:color w:val="000000"/>
      <w:sz w:val="24"/>
      <w:szCs w:val="24"/>
      <w:lang w:val="en-GB" w:eastAsia="en-GB"/>
    </w:rPr>
  </w:style>
  <w:style w:type="character" w:customStyle="1" w:styleId="FooterChar">
    <w:name w:val="Footer Char"/>
    <w:link w:val="Footer"/>
    <w:uiPriority w:val="99"/>
    <w:rsid w:val="00AD09CA"/>
    <w:rPr>
      <w:sz w:val="22"/>
      <w:lang w:val="de-DE" w:eastAsia="de-DE"/>
    </w:rPr>
  </w:style>
  <w:style w:type="paragraph" w:customStyle="1" w:styleId="Listenabsatz">
    <w:name w:val="Listenabsatz"/>
    <w:basedOn w:val="Normal"/>
    <w:uiPriority w:val="99"/>
    <w:qFormat/>
    <w:rsid w:val="006E28B6"/>
    <w:pPr>
      <w:ind w:left="720"/>
    </w:pPr>
  </w:style>
  <w:style w:type="paragraph" w:customStyle="1" w:styleId="CSRHeading1">
    <w:name w:val="CSR Heading 1"/>
    <w:basedOn w:val="Normal"/>
    <w:next w:val="Normal"/>
    <w:uiPriority w:val="1"/>
    <w:qFormat/>
    <w:rsid w:val="00A53BD0"/>
    <w:pPr>
      <w:widowControl w:val="0"/>
      <w:autoSpaceDE w:val="0"/>
      <w:autoSpaceDN w:val="0"/>
      <w:adjustRightInd w:val="0"/>
      <w:spacing w:before="200"/>
    </w:pPr>
    <w:rPr>
      <w:rFonts w:ascii="Times" w:hAnsi="Times" w:cs="Times"/>
      <w:b/>
      <w:bCs/>
      <w:sz w:val="50"/>
      <w:szCs w:val="29"/>
    </w:rPr>
  </w:style>
  <w:style w:type="paragraph" w:customStyle="1" w:styleId="CSRHeading2">
    <w:name w:val="CSR Heading 2"/>
    <w:basedOn w:val="CSRHeading1"/>
    <w:next w:val="Normal"/>
    <w:uiPriority w:val="1"/>
    <w:qFormat/>
    <w:rsid w:val="00A53BD0"/>
    <w:pPr>
      <w:keepNext/>
    </w:pPr>
    <w:rPr>
      <w:sz w:val="35"/>
    </w:rPr>
  </w:style>
  <w:style w:type="character" w:customStyle="1" w:styleId="CaptionChar">
    <w:name w:val="Caption Char"/>
    <w:aliases w:val="Beschriftung Tab Char,o Char"/>
    <w:link w:val="Caption"/>
    <w:rsid w:val="00E158E0"/>
    <w:rPr>
      <w:sz w:val="22"/>
      <w:lang w:val="de-DE" w:eastAsia="de-DE"/>
    </w:rPr>
  </w:style>
  <w:style w:type="table" w:styleId="TableGrid">
    <w:name w:val="Table Grid"/>
    <w:basedOn w:val="TableNormal"/>
    <w:uiPriority w:val="59"/>
    <w:rsid w:val="006F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21B1D"/>
    <w:rPr>
      <w:b/>
      <w:bCs/>
    </w:rPr>
  </w:style>
  <w:style w:type="character" w:customStyle="1" w:styleId="CommentTextChar">
    <w:name w:val="Comment Text Char"/>
    <w:link w:val="CommentText"/>
    <w:uiPriority w:val="99"/>
    <w:qFormat/>
    <w:rsid w:val="00D21B1D"/>
    <w:rPr>
      <w:lang w:val="de-DE" w:eastAsia="de-DE"/>
    </w:rPr>
  </w:style>
  <w:style w:type="character" w:customStyle="1" w:styleId="CommentSubjectChar">
    <w:name w:val="Comment Subject Char"/>
    <w:link w:val="CommentSubject"/>
    <w:rsid w:val="00D21B1D"/>
    <w:rPr>
      <w:b/>
      <w:bCs/>
      <w:lang w:val="de-DE" w:eastAsia="de-DE"/>
    </w:rPr>
  </w:style>
  <w:style w:type="paragraph" w:customStyle="1" w:styleId="CM43">
    <w:name w:val="CM4+3"/>
    <w:basedOn w:val="Default"/>
    <w:next w:val="Default"/>
    <w:uiPriority w:val="99"/>
    <w:rsid w:val="00520109"/>
    <w:rPr>
      <w:color w:val="auto"/>
    </w:rPr>
  </w:style>
  <w:style w:type="paragraph" w:customStyle="1" w:styleId="ManualNumPar1">
    <w:name w:val="Manual NumPar 1"/>
    <w:basedOn w:val="Normal"/>
    <w:next w:val="Normal"/>
    <w:rsid w:val="006F1444"/>
    <w:pPr>
      <w:spacing w:before="120" w:after="120" w:line="360" w:lineRule="auto"/>
      <w:ind w:left="850" w:hanging="850"/>
    </w:pPr>
    <w:rPr>
      <w:rFonts w:ascii="Times New Roman" w:hAnsi="Times New Roman"/>
      <w:sz w:val="24"/>
      <w:szCs w:val="24"/>
      <w:lang w:eastAsia="en-US"/>
    </w:rPr>
  </w:style>
  <w:style w:type="paragraph" w:customStyle="1" w:styleId="CSRtabletext">
    <w:name w:val="CSR table text"/>
    <w:basedOn w:val="Normal"/>
    <w:next w:val="Normal"/>
    <w:rsid w:val="00385DCD"/>
    <w:pPr>
      <w:widowControl w:val="0"/>
      <w:autoSpaceDE w:val="0"/>
      <w:autoSpaceDN w:val="0"/>
      <w:adjustRightInd w:val="0"/>
      <w:spacing w:after="60"/>
    </w:pPr>
    <w:rPr>
      <w:rFonts w:ascii="Times" w:hAnsi="Times"/>
      <w:color w:val="000000"/>
      <w:szCs w:val="24"/>
      <w:lang w:eastAsia="en-GB"/>
    </w:rPr>
  </w:style>
  <w:style w:type="paragraph" w:customStyle="1" w:styleId="CSRTableTitle0">
    <w:name w:val="CSR TableTitle"/>
    <w:basedOn w:val="Normal"/>
    <w:next w:val="Normal"/>
    <w:link w:val="CSRTableTitleCharChar"/>
    <w:qFormat/>
    <w:rsid w:val="00B96F1C"/>
    <w:pPr>
      <w:widowControl w:val="0"/>
      <w:autoSpaceDE w:val="0"/>
      <w:autoSpaceDN w:val="0"/>
      <w:adjustRightInd w:val="0"/>
      <w:spacing w:before="200" w:after="120"/>
    </w:pPr>
    <w:rPr>
      <w:rFonts w:ascii="Times" w:hAnsi="Times"/>
      <w:b/>
      <w:color w:val="000000"/>
      <w:szCs w:val="24"/>
      <w:lang w:eastAsia="en-GB"/>
    </w:rPr>
  </w:style>
  <w:style w:type="character" w:customStyle="1" w:styleId="CSRTableTitleCharChar">
    <w:name w:val="CSR TableTitle Char Char"/>
    <w:link w:val="CSRTableTitle0"/>
    <w:rsid w:val="00B96F1C"/>
    <w:rPr>
      <w:rFonts w:ascii="Times" w:hAnsi="Times"/>
      <w:b/>
      <w:color w:val="000000"/>
      <w:szCs w:val="24"/>
    </w:rPr>
  </w:style>
  <w:style w:type="character" w:customStyle="1" w:styleId="FootnoteTextChar">
    <w:name w:val="Footnote Text Char"/>
    <w:aliases w:val="Footnotes standard 9 GAB Char"/>
    <w:link w:val="FootnoteText"/>
    <w:uiPriority w:val="99"/>
    <w:qFormat/>
    <w:locked/>
    <w:rsid w:val="00307AA0"/>
    <w:rPr>
      <w:rFonts w:ascii="Verdana" w:hAnsi="Verdana"/>
      <w:position w:val="4"/>
      <w:lang w:val="de-DE" w:eastAsia="de-DE"/>
    </w:rPr>
  </w:style>
  <w:style w:type="paragraph" w:customStyle="1" w:styleId="Inhaltsverzeichnisberschrift">
    <w:name w:val="Inhaltsverzeichnisüberschrift"/>
    <w:basedOn w:val="Heading1"/>
    <w:next w:val="Normal"/>
    <w:uiPriority w:val="39"/>
    <w:qFormat/>
    <w:rsid w:val="00E624F9"/>
    <w:pPr>
      <w:keepLines/>
      <w:numPr>
        <w:numId w:val="0"/>
      </w:numPr>
      <w:spacing w:before="480" w:after="0" w:line="276" w:lineRule="auto"/>
      <w:outlineLvl w:val="9"/>
    </w:pPr>
    <w:rPr>
      <w:rFonts w:ascii="Cambria" w:eastAsia="MS Gothic" w:hAnsi="Cambria"/>
      <w:bCs/>
      <w:caps w:val="0"/>
      <w:color w:val="365F91"/>
      <w:szCs w:val="28"/>
      <w:lang w:val="en-US" w:eastAsia="ja-JP"/>
    </w:rPr>
  </w:style>
  <w:style w:type="paragraph" w:customStyle="1" w:styleId="berarbeitung">
    <w:name w:val="Überarbeitung"/>
    <w:hidden/>
    <w:semiHidden/>
    <w:rsid w:val="005832F3"/>
    <w:rPr>
      <w:rFonts w:ascii="Verdana" w:hAnsi="Verdana"/>
      <w:lang w:val="de-DE" w:eastAsia="de-DE"/>
    </w:rPr>
  </w:style>
  <w:style w:type="character" w:customStyle="1" w:styleId="Heading2Char">
    <w:name w:val="Heading 2 Char"/>
    <w:aliases w:val="ECHA Heading 2 Char"/>
    <w:link w:val="Heading2"/>
    <w:rsid w:val="00123874"/>
    <w:rPr>
      <w:rFonts w:ascii="Verdana" w:eastAsia="Calibri" w:hAnsi="Verdana"/>
      <w:b/>
      <w:sz w:val="24"/>
      <w:lang w:val="en-GB" w:eastAsia="en-US"/>
    </w:rPr>
  </w:style>
  <w:style w:type="character" w:customStyle="1" w:styleId="Heading3Char">
    <w:name w:val="Heading 3 Char"/>
    <w:link w:val="Heading3"/>
    <w:rsid w:val="004B4106"/>
    <w:rPr>
      <w:rFonts w:ascii="Verdana" w:hAnsi="Verdana"/>
      <w:b/>
      <w:sz w:val="22"/>
      <w:lang w:val="de-DE" w:eastAsia="de-DE"/>
    </w:rPr>
  </w:style>
  <w:style w:type="paragraph" w:customStyle="1" w:styleId="CM1">
    <w:name w:val="CM1"/>
    <w:basedOn w:val="Default"/>
    <w:next w:val="Default"/>
    <w:uiPriority w:val="99"/>
    <w:rsid w:val="00F377A1"/>
    <w:rPr>
      <w:rFonts w:ascii="EUAlbertina" w:hAnsi="EUAlbertina"/>
      <w:color w:val="auto"/>
    </w:rPr>
  </w:style>
  <w:style w:type="paragraph" w:customStyle="1" w:styleId="CM3">
    <w:name w:val="CM3"/>
    <w:basedOn w:val="Default"/>
    <w:next w:val="Default"/>
    <w:uiPriority w:val="99"/>
    <w:rsid w:val="00F377A1"/>
    <w:rPr>
      <w:rFonts w:ascii="EUAlbertina" w:hAnsi="EUAlbertina"/>
      <w:color w:val="auto"/>
    </w:rPr>
  </w:style>
  <w:style w:type="paragraph" w:customStyle="1" w:styleId="CM4">
    <w:name w:val="CM4"/>
    <w:basedOn w:val="Normal"/>
    <w:next w:val="Normal"/>
    <w:uiPriority w:val="99"/>
    <w:rsid w:val="005F0919"/>
    <w:pPr>
      <w:autoSpaceDE w:val="0"/>
      <w:autoSpaceDN w:val="0"/>
      <w:adjustRightInd w:val="0"/>
    </w:pPr>
    <w:rPr>
      <w:rFonts w:ascii="EUAlbertina" w:hAnsi="EUAlbertina"/>
      <w:sz w:val="24"/>
      <w:szCs w:val="24"/>
      <w:lang w:eastAsia="en-GB"/>
    </w:rPr>
  </w:style>
  <w:style w:type="character" w:customStyle="1" w:styleId="HeaderChar">
    <w:name w:val="Header Char"/>
    <w:aliases w:val="header protocols Char,Header 1 Char"/>
    <w:link w:val="Header"/>
    <w:uiPriority w:val="99"/>
    <w:rsid w:val="000D4863"/>
    <w:rPr>
      <w:sz w:val="22"/>
      <w:lang w:val="de-DE" w:eastAsia="de-DE"/>
    </w:rPr>
  </w:style>
  <w:style w:type="numbering" w:customStyle="1" w:styleId="NoList1">
    <w:name w:val="No List1"/>
    <w:next w:val="NoList"/>
    <w:uiPriority w:val="99"/>
    <w:semiHidden/>
    <w:unhideWhenUsed/>
    <w:rsid w:val="00A53EE0"/>
  </w:style>
  <w:style w:type="character" w:customStyle="1" w:styleId="Heading1Char">
    <w:name w:val="Heading 1 Char"/>
    <w:link w:val="Heading1"/>
    <w:rsid w:val="002A4B06"/>
    <w:rPr>
      <w:rFonts w:ascii="Verdana" w:hAnsi="Verdana"/>
      <w:b/>
      <w:caps/>
      <w:sz w:val="28"/>
      <w:lang w:val="de-DE" w:eastAsia="de-DE"/>
    </w:rPr>
  </w:style>
  <w:style w:type="character" w:customStyle="1" w:styleId="Heading4Char">
    <w:name w:val="Heading 4 Char"/>
    <w:link w:val="Heading4"/>
    <w:rsid w:val="004B3220"/>
    <w:rPr>
      <w:rFonts w:ascii="Verdana" w:eastAsia="Calibri" w:hAnsi="Verdana"/>
      <w:sz w:val="22"/>
      <w:szCs w:val="22"/>
      <w:lang w:val="de-DE" w:eastAsia="en-US"/>
    </w:rPr>
  </w:style>
  <w:style w:type="character" w:customStyle="1" w:styleId="Heading5Char">
    <w:name w:val="Heading 5 Char"/>
    <w:link w:val="Heading5"/>
    <w:rsid w:val="00A53EE0"/>
    <w:rPr>
      <w:rFonts w:ascii="Verdana" w:hAnsi="Verdana"/>
      <w:sz w:val="22"/>
      <w:lang w:val="de-DE" w:eastAsia="de-DE"/>
    </w:rPr>
  </w:style>
  <w:style w:type="character" w:customStyle="1" w:styleId="Heading6Char">
    <w:name w:val="Heading 6 Char"/>
    <w:link w:val="Heading6"/>
    <w:rsid w:val="00A53EE0"/>
    <w:rPr>
      <w:rFonts w:ascii="Verdana" w:hAnsi="Verdana"/>
      <w:caps/>
      <w:sz w:val="22"/>
      <w:lang w:val="de-DE" w:eastAsia="de-DE"/>
    </w:rPr>
  </w:style>
  <w:style w:type="character" w:customStyle="1" w:styleId="Heading7Char">
    <w:name w:val="Heading 7 Char"/>
    <w:link w:val="Heading7"/>
    <w:rsid w:val="00A53EE0"/>
    <w:rPr>
      <w:rFonts w:ascii="Verdana" w:hAnsi="Verdana"/>
      <w:caps/>
      <w:sz w:val="22"/>
      <w:lang w:val="de-DE" w:eastAsia="de-DE"/>
    </w:rPr>
  </w:style>
  <w:style w:type="character" w:customStyle="1" w:styleId="Heading8Char">
    <w:name w:val="Heading 8 Char"/>
    <w:link w:val="Heading8"/>
    <w:rsid w:val="00A53EE0"/>
    <w:rPr>
      <w:rFonts w:ascii="Verdana" w:hAnsi="Verdana"/>
      <w:caps/>
      <w:sz w:val="22"/>
      <w:lang w:val="de-DE" w:eastAsia="de-DE"/>
    </w:rPr>
  </w:style>
  <w:style w:type="character" w:customStyle="1" w:styleId="Heading9Char">
    <w:name w:val="Heading 9 Char"/>
    <w:link w:val="Heading9"/>
    <w:rsid w:val="00A53EE0"/>
    <w:rPr>
      <w:rFonts w:ascii="Verdana" w:hAnsi="Verdana"/>
      <w:caps/>
      <w:sz w:val="22"/>
      <w:lang w:val="de-DE" w:eastAsia="de-DE"/>
    </w:rPr>
  </w:style>
  <w:style w:type="character" w:customStyle="1" w:styleId="BodyTextChar">
    <w:name w:val="Body Text Char"/>
    <w:link w:val="BodyText"/>
    <w:rsid w:val="00A53EE0"/>
    <w:rPr>
      <w:rFonts w:ascii="Verdana" w:hAnsi="Verdana"/>
      <w:lang w:eastAsia="de-DE"/>
    </w:rPr>
  </w:style>
  <w:style w:type="character" w:styleId="Strong">
    <w:name w:val="Strong"/>
    <w:qFormat/>
    <w:rsid w:val="00A53EE0"/>
    <w:rPr>
      <w:b/>
      <w:bCs/>
    </w:rPr>
  </w:style>
  <w:style w:type="numbering" w:customStyle="1" w:styleId="NoList11">
    <w:name w:val="No List11"/>
    <w:next w:val="NoList"/>
    <w:uiPriority w:val="99"/>
    <w:semiHidden/>
    <w:unhideWhenUsed/>
    <w:rsid w:val="00A53EE0"/>
  </w:style>
  <w:style w:type="paragraph" w:customStyle="1" w:styleId="Titel1">
    <w:name w:val="Titel 1"/>
    <w:basedOn w:val="Heading1"/>
    <w:next w:val="Normal"/>
    <w:rsid w:val="00A53EE0"/>
    <w:pPr>
      <w:widowControl w:val="0"/>
      <w:numPr>
        <w:numId w:val="0"/>
      </w:numPr>
      <w:tabs>
        <w:tab w:val="left" w:pos="1304"/>
      </w:tabs>
      <w:suppressAutoHyphens/>
      <w:autoSpaceDE w:val="0"/>
      <w:autoSpaceDN w:val="0"/>
      <w:adjustRightInd w:val="0"/>
      <w:spacing w:before="480" w:after="120" w:line="400" w:lineRule="atLeast"/>
      <w:jc w:val="both"/>
      <w:outlineLvl w:val="9"/>
    </w:pPr>
    <w:rPr>
      <w:rFonts w:eastAsia="Calibri"/>
      <w:bCs/>
      <w:lang w:eastAsia="en-US"/>
    </w:rPr>
  </w:style>
  <w:style w:type="paragraph" w:customStyle="1" w:styleId="Tablehead">
    <w:name w:val="Tablehead"/>
    <w:basedOn w:val="Normal"/>
    <w:link w:val="TableheadZchn"/>
    <w:rsid w:val="00A53EE0"/>
    <w:rPr>
      <w:rFonts w:eastAsia="Calibri"/>
      <w:b/>
      <w:lang w:val="en-US"/>
    </w:rPr>
  </w:style>
  <w:style w:type="paragraph" w:customStyle="1" w:styleId="Tablebody">
    <w:name w:val="Tablebody"/>
    <w:basedOn w:val="Normal"/>
    <w:link w:val="TablebodyZchn"/>
    <w:rsid w:val="00A53EE0"/>
    <w:rPr>
      <w:rFonts w:eastAsia="Calibri"/>
      <w:lang w:val="en-US"/>
    </w:rPr>
  </w:style>
  <w:style w:type="paragraph" w:customStyle="1" w:styleId="Tabpclist">
    <w:name w:val="Tab_pc_list"/>
    <w:basedOn w:val="Tablehead"/>
    <w:rsid w:val="00A53EE0"/>
  </w:style>
  <w:style w:type="character" w:customStyle="1" w:styleId="TableheadZchn">
    <w:name w:val="Tablehead Zchn"/>
    <w:link w:val="Tablehead"/>
    <w:locked/>
    <w:rsid w:val="00A53EE0"/>
    <w:rPr>
      <w:rFonts w:ascii="Verdana" w:eastAsia="Calibri" w:hAnsi="Verdana"/>
      <w:b/>
      <w:lang w:val="en-US" w:eastAsia="de-DE"/>
    </w:rPr>
  </w:style>
  <w:style w:type="paragraph" w:customStyle="1" w:styleId="BfRBBStandard">
    <w:name w:val="BfR BB Standard"/>
    <w:link w:val="BfRBBStandardZchn"/>
    <w:rsid w:val="00A53EE0"/>
    <w:pPr>
      <w:autoSpaceDE w:val="0"/>
      <w:autoSpaceDN w:val="0"/>
      <w:jc w:val="both"/>
    </w:pPr>
    <w:rPr>
      <w:rFonts w:ascii="Arial" w:eastAsia="Calibri" w:hAnsi="Arial" w:cs="Arial"/>
      <w:noProof/>
      <w:sz w:val="22"/>
      <w:szCs w:val="22"/>
      <w:lang w:val="en-US" w:eastAsia="de-DE"/>
    </w:rPr>
  </w:style>
  <w:style w:type="paragraph" w:customStyle="1" w:styleId="BfRBBberschrift2">
    <w:name w:val="BfR BB Überschrift 2"/>
    <w:next w:val="BfRBBStandard"/>
    <w:rsid w:val="00A53EE0"/>
    <w:pPr>
      <w:tabs>
        <w:tab w:val="num" w:pos="576"/>
        <w:tab w:val="num" w:pos="643"/>
      </w:tabs>
      <w:autoSpaceDE w:val="0"/>
      <w:autoSpaceDN w:val="0"/>
      <w:ind w:left="576" w:hanging="576"/>
      <w:jc w:val="both"/>
      <w:outlineLvl w:val="1"/>
    </w:pPr>
    <w:rPr>
      <w:rFonts w:ascii="Arial" w:eastAsia="Calibri" w:hAnsi="Arial" w:cs="Arial"/>
      <w:noProof/>
      <w:sz w:val="22"/>
      <w:szCs w:val="22"/>
      <w:u w:val="single"/>
      <w:lang w:val="en-US" w:eastAsia="de-DE"/>
    </w:rPr>
  </w:style>
  <w:style w:type="character" w:customStyle="1" w:styleId="BfRBBStandardZchn">
    <w:name w:val="BfR BB Standard Zchn"/>
    <w:link w:val="BfRBBStandard"/>
    <w:locked/>
    <w:rsid w:val="00A53EE0"/>
    <w:rPr>
      <w:rFonts w:ascii="Arial" w:eastAsia="Calibri" w:hAnsi="Arial" w:cs="Arial"/>
      <w:noProof/>
      <w:sz w:val="22"/>
      <w:szCs w:val="22"/>
      <w:lang w:val="en-US" w:eastAsia="de-DE"/>
    </w:rPr>
  </w:style>
  <w:style w:type="paragraph" w:customStyle="1" w:styleId="BfRBBberschrift3">
    <w:name w:val="BfR BB Überschrift 3"/>
    <w:basedOn w:val="Normal"/>
    <w:next w:val="BfRBBStandard"/>
    <w:rsid w:val="00A53EE0"/>
    <w:pPr>
      <w:tabs>
        <w:tab w:val="num" w:pos="643"/>
        <w:tab w:val="num" w:pos="720"/>
      </w:tabs>
      <w:autoSpaceDE w:val="0"/>
      <w:autoSpaceDN w:val="0"/>
      <w:ind w:left="720" w:hanging="720"/>
      <w:jc w:val="both"/>
      <w:outlineLvl w:val="2"/>
    </w:pPr>
    <w:rPr>
      <w:rFonts w:ascii="Arial" w:eastAsia="Calibri" w:hAnsi="Arial" w:cs="Arial"/>
      <w:i/>
      <w:iCs/>
      <w:szCs w:val="22"/>
      <w:lang w:val="de-DE"/>
    </w:rPr>
  </w:style>
  <w:style w:type="paragraph" w:customStyle="1" w:styleId="BfRBBTabelle">
    <w:name w:val="BfR BB Tabelle"/>
    <w:rsid w:val="00A53EE0"/>
    <w:pPr>
      <w:autoSpaceDE w:val="0"/>
      <w:autoSpaceDN w:val="0"/>
      <w:spacing w:before="60" w:after="60"/>
      <w:ind w:left="57" w:right="57"/>
    </w:pPr>
    <w:rPr>
      <w:rFonts w:ascii="Arial" w:eastAsia="Calibri" w:hAnsi="Arial" w:cs="Arial"/>
      <w:noProof/>
      <w:lang w:val="en-US" w:eastAsia="de-DE"/>
    </w:rPr>
  </w:style>
  <w:style w:type="table" w:customStyle="1" w:styleId="TableGrid1">
    <w:name w:val="Table Grid1"/>
    <w:basedOn w:val="TableNormal"/>
    <w:next w:val="TableGrid"/>
    <w:uiPriority w:val="59"/>
    <w:rsid w:val="00A53EE0"/>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A53EE0"/>
    <w:pPr>
      <w:autoSpaceDE w:val="0"/>
      <w:autoSpaceDN w:val="0"/>
      <w:jc w:val="center"/>
      <w:outlineLvl w:val="0"/>
    </w:pPr>
    <w:rPr>
      <w:rFonts w:ascii="Arial" w:eastAsia="Calibri" w:hAnsi="Arial" w:cs="Arial"/>
      <w:b/>
      <w:bCs/>
      <w:noProof/>
      <w:sz w:val="24"/>
      <w:szCs w:val="24"/>
      <w:lang w:val="en-US" w:eastAsia="de-DE"/>
    </w:rPr>
  </w:style>
  <w:style w:type="paragraph" w:customStyle="1" w:styleId="BfRBBTabelleklein">
    <w:name w:val="BfR BB Tabelle klein"/>
    <w:rsid w:val="00A53EE0"/>
    <w:pPr>
      <w:autoSpaceDE w:val="0"/>
      <w:autoSpaceDN w:val="0"/>
      <w:spacing w:before="40" w:after="40"/>
      <w:ind w:left="57" w:right="57"/>
    </w:pPr>
    <w:rPr>
      <w:rFonts w:ascii="Arial" w:eastAsia="Calibri" w:hAnsi="Arial" w:cs="Arial"/>
      <w:noProof/>
      <w:sz w:val="16"/>
      <w:szCs w:val="16"/>
      <w:lang w:val="en-US" w:eastAsia="de-DE"/>
    </w:rPr>
  </w:style>
  <w:style w:type="paragraph" w:customStyle="1" w:styleId="BfRBBberschrift1">
    <w:name w:val="BfR BB Überschrift 1"/>
    <w:next w:val="BfRBBStandard"/>
    <w:rsid w:val="00A53EE0"/>
    <w:pPr>
      <w:tabs>
        <w:tab w:val="num" w:pos="432"/>
      </w:tabs>
      <w:autoSpaceDE w:val="0"/>
      <w:autoSpaceDN w:val="0"/>
      <w:ind w:left="432" w:hanging="432"/>
      <w:jc w:val="both"/>
      <w:outlineLvl w:val="0"/>
    </w:pPr>
    <w:rPr>
      <w:rFonts w:ascii="Arial" w:eastAsia="Calibri" w:hAnsi="Arial" w:cs="Arial"/>
      <w:b/>
      <w:bCs/>
      <w:noProof/>
      <w:sz w:val="22"/>
      <w:szCs w:val="22"/>
      <w:lang w:val="en-US" w:eastAsia="de-DE"/>
    </w:rPr>
  </w:style>
  <w:style w:type="paragraph" w:customStyle="1" w:styleId="BfRBBBeschriftung">
    <w:name w:val="BfR BB Beschriftung"/>
    <w:next w:val="BfRBBStandard"/>
    <w:rsid w:val="00A53EE0"/>
    <w:pPr>
      <w:autoSpaceDE w:val="0"/>
      <w:autoSpaceDN w:val="0"/>
      <w:jc w:val="both"/>
    </w:pPr>
    <w:rPr>
      <w:rFonts w:ascii="Arial" w:eastAsia="Calibri" w:hAnsi="Arial" w:cs="Arial"/>
      <w:b/>
      <w:bCs/>
      <w:noProof/>
      <w:lang w:val="en-US" w:eastAsia="de-DE"/>
    </w:rPr>
  </w:style>
  <w:style w:type="paragraph" w:customStyle="1" w:styleId="Point1">
    <w:name w:val="Point 1"/>
    <w:basedOn w:val="Normal"/>
    <w:rsid w:val="00A53EE0"/>
    <w:pPr>
      <w:spacing w:before="120" w:after="120"/>
      <w:ind w:left="1417" w:hanging="567"/>
      <w:jc w:val="both"/>
    </w:pPr>
    <w:rPr>
      <w:sz w:val="24"/>
    </w:rPr>
  </w:style>
  <w:style w:type="character" w:customStyle="1" w:styleId="BodyTextIndent2Char">
    <w:name w:val="Body Text Indent 2 Char"/>
    <w:link w:val="BodyTextIndent2"/>
    <w:rsid w:val="00A53EE0"/>
    <w:rPr>
      <w:rFonts w:ascii="Verdana" w:hAnsi="Verdana"/>
      <w:lang w:eastAsia="de-DE"/>
    </w:rPr>
  </w:style>
  <w:style w:type="paragraph" w:styleId="NormalWeb">
    <w:name w:val="Normal (Web)"/>
    <w:basedOn w:val="Normal"/>
    <w:uiPriority w:val="99"/>
    <w:rsid w:val="00A53EE0"/>
    <w:pPr>
      <w:spacing w:before="100" w:beforeAutospacing="1" w:after="119"/>
    </w:pPr>
    <w:rPr>
      <w:rFonts w:ascii="Arial Unicode MS" w:eastAsia="Arial Unicode MS" w:hAnsi="Arial Unicode MS" w:cs="Arial Unicode MS"/>
      <w:sz w:val="24"/>
      <w:lang w:eastAsia="en-US"/>
    </w:rPr>
  </w:style>
  <w:style w:type="character" w:styleId="Emphasis">
    <w:name w:val="Emphasis"/>
    <w:uiPriority w:val="20"/>
    <w:qFormat/>
    <w:rsid w:val="00A53EE0"/>
    <w:rPr>
      <w:rFonts w:ascii="Times New Roman" w:hAnsi="Times New Roman"/>
      <w:i/>
      <w:iCs/>
      <w:sz w:val="20"/>
    </w:rPr>
  </w:style>
  <w:style w:type="character" w:customStyle="1" w:styleId="SchwacheHervorhebung">
    <w:name w:val="Schwache Hervorhebung"/>
    <w:uiPriority w:val="19"/>
    <w:qFormat/>
    <w:rsid w:val="00A53EE0"/>
    <w:rPr>
      <w:rFonts w:ascii="Verdana" w:hAnsi="Verdana"/>
      <w:i/>
      <w:iCs/>
      <w:color w:val="808080"/>
      <w:sz w:val="18"/>
    </w:rPr>
  </w:style>
  <w:style w:type="paragraph" w:customStyle="1" w:styleId="CharChar4CharChar">
    <w:name w:val="Char Char4 Char Char"/>
    <w:basedOn w:val="Normal"/>
    <w:rsid w:val="00A53EE0"/>
    <w:rPr>
      <w:rFonts w:ascii="Times New Roman" w:hAnsi="Times New Roman"/>
      <w:sz w:val="24"/>
      <w:szCs w:val="24"/>
      <w:lang w:val="pl-PL" w:eastAsia="pl-PL"/>
    </w:rPr>
  </w:style>
  <w:style w:type="character" w:customStyle="1" w:styleId="CommentTextChar1">
    <w:name w:val="Comment Text Char1"/>
    <w:rsid w:val="00A53EE0"/>
    <w:rPr>
      <w:rFonts w:ascii="Arial" w:hAnsi="Arial"/>
      <w:lang w:val="nl" w:eastAsia="nl-NL" w:bidi="ar-SA"/>
    </w:rPr>
  </w:style>
  <w:style w:type="paragraph" w:customStyle="1" w:styleId="Special">
    <w:name w:val="Special"/>
    <w:basedOn w:val="Normal"/>
    <w:next w:val="Normal"/>
    <w:uiPriority w:val="1"/>
    <w:qFormat/>
    <w:rsid w:val="00A53EE0"/>
    <w:pPr>
      <w:widowControl w:val="0"/>
      <w:autoSpaceDE w:val="0"/>
      <w:autoSpaceDN w:val="0"/>
      <w:adjustRightInd w:val="0"/>
    </w:pPr>
    <w:rPr>
      <w:rFonts w:cs="Times"/>
      <w:bCs/>
      <w:sz w:val="16"/>
      <w:szCs w:val="29"/>
      <w:lang w:val="de-DE"/>
    </w:rPr>
  </w:style>
  <w:style w:type="character" w:customStyle="1" w:styleId="TitleChar">
    <w:name w:val="Title Char"/>
    <w:link w:val="Title"/>
    <w:rsid w:val="00A53EE0"/>
    <w:rPr>
      <w:rFonts w:ascii="Verdana" w:eastAsia="Calibri" w:hAnsi="Verdana"/>
      <w:b/>
      <w:kern w:val="28"/>
      <w:sz w:val="28"/>
      <w:szCs w:val="36"/>
      <w:lang w:eastAsia="en-US"/>
    </w:rPr>
  </w:style>
  <w:style w:type="character" w:customStyle="1" w:styleId="SubtitleChar">
    <w:name w:val="Subtitle Char"/>
    <w:link w:val="Subtitle"/>
    <w:rsid w:val="00A53EE0"/>
    <w:rPr>
      <w:rFonts w:ascii="Verdana" w:hAnsi="Verdana"/>
      <w:b/>
      <w:sz w:val="36"/>
      <w:szCs w:val="36"/>
      <w:lang w:eastAsia="de-DE"/>
    </w:rPr>
  </w:style>
  <w:style w:type="character" w:customStyle="1" w:styleId="TablebodyZchn">
    <w:name w:val="Tablebody Zchn"/>
    <w:link w:val="Tablebody"/>
    <w:rsid w:val="00A53EE0"/>
    <w:rPr>
      <w:rFonts w:ascii="Verdana" w:eastAsia="Calibri" w:hAnsi="Verdana"/>
      <w:lang w:val="en-US" w:eastAsia="de-DE"/>
    </w:rPr>
  </w:style>
  <w:style w:type="character" w:customStyle="1" w:styleId="PlainTextChar">
    <w:name w:val="Plain Text Char"/>
    <w:link w:val="PlainText"/>
    <w:uiPriority w:val="99"/>
    <w:rsid w:val="00022044"/>
    <w:rPr>
      <w:rFonts w:ascii="Courier New" w:hAnsi="Courier New"/>
      <w:lang w:eastAsia="de-DE"/>
    </w:rPr>
  </w:style>
  <w:style w:type="paragraph" w:styleId="ListParagraph">
    <w:name w:val="List Paragraph"/>
    <w:basedOn w:val="Normal"/>
    <w:uiPriority w:val="34"/>
    <w:qFormat/>
    <w:rsid w:val="00017CF8"/>
    <w:pPr>
      <w:ind w:left="720"/>
    </w:pPr>
  </w:style>
  <w:style w:type="paragraph" w:styleId="TOCHeading">
    <w:name w:val="TOC Heading"/>
    <w:basedOn w:val="Heading1"/>
    <w:next w:val="Normal"/>
    <w:uiPriority w:val="39"/>
    <w:qFormat/>
    <w:rsid w:val="00FD2055"/>
    <w:pPr>
      <w:keepLines/>
      <w:spacing w:before="480" w:after="0" w:line="276" w:lineRule="auto"/>
      <w:outlineLvl w:val="9"/>
    </w:pPr>
    <w:rPr>
      <w:rFonts w:ascii="Cambria" w:eastAsia="MS Gothic" w:hAnsi="Cambria"/>
      <w:bCs/>
      <w:caps w:val="0"/>
      <w:color w:val="365F91"/>
      <w:szCs w:val="28"/>
      <w:lang w:val="en-US" w:eastAsia="ja-JP"/>
    </w:rPr>
  </w:style>
  <w:style w:type="paragraph" w:styleId="Revision">
    <w:name w:val="Revision"/>
    <w:hidden/>
    <w:semiHidden/>
    <w:rsid w:val="00FD2055"/>
    <w:rPr>
      <w:rFonts w:ascii="Verdana" w:hAnsi="Verdana"/>
      <w:lang w:val="de-DE" w:eastAsia="de-DE"/>
    </w:rPr>
  </w:style>
  <w:style w:type="character" w:styleId="SubtleEmphasis">
    <w:name w:val="Subtle Emphasis"/>
    <w:uiPriority w:val="19"/>
    <w:qFormat/>
    <w:rsid w:val="00FD2055"/>
    <w:rPr>
      <w:rFonts w:ascii="Verdana" w:hAnsi="Verdana"/>
      <w:i/>
      <w:iCs/>
      <w:color w:val="808080"/>
      <w:sz w:val="18"/>
    </w:rPr>
  </w:style>
  <w:style w:type="character" w:customStyle="1" w:styleId="Lbjegyzet-horgony">
    <w:name w:val="Lábjegyzet-horgony"/>
    <w:rsid w:val="00C54DEC"/>
    <w:rPr>
      <w:vertAlign w:val="superscript"/>
    </w:rPr>
  </w:style>
  <w:style w:type="paragraph" w:customStyle="1" w:styleId="Lbjegyzet">
    <w:name w:val="Lábjegyzet"/>
    <w:basedOn w:val="Normal"/>
    <w:rsid w:val="00C54DEC"/>
    <w:pPr>
      <w:suppressAutoHyphens/>
    </w:pPr>
    <w:rPr>
      <w:rFonts w:ascii="Times New Roman" w:hAnsi="Times New Roman"/>
      <w:color w:val="00000A"/>
      <w:sz w:val="24"/>
      <w:szCs w:val="24"/>
      <w:lang w:eastAsia="en-US"/>
    </w:rPr>
  </w:style>
  <w:style w:type="paragraph" w:customStyle="1" w:styleId="PCSRefTableText">
    <w:name w:val="PCS Ref Table Text"/>
    <w:basedOn w:val="Normal"/>
    <w:rsid w:val="00354BA9"/>
    <w:rPr>
      <w:rFonts w:ascii="Times New Roman" w:hAnsi="Times New Roman"/>
      <w:sz w:val="16"/>
      <w:szCs w:val="24"/>
      <w:lang w:eastAsia="en-US"/>
    </w:rPr>
  </w:style>
  <w:style w:type="paragraph" w:customStyle="1" w:styleId="PCSRefTableTextBold">
    <w:name w:val="PCS Ref Table Text Bold"/>
    <w:basedOn w:val="Normal"/>
    <w:rsid w:val="00354BA9"/>
    <w:pPr>
      <w:jc w:val="both"/>
    </w:pPr>
    <w:rPr>
      <w:rFonts w:ascii="Times New Roman Bold" w:hAnsi="Times New Roman Bold"/>
      <w:b/>
      <w:sz w:val="16"/>
      <w:szCs w:val="24"/>
      <w:lang w:eastAsia="en-US"/>
    </w:rPr>
  </w:style>
  <w:style w:type="paragraph" w:customStyle="1" w:styleId="PCSNormal">
    <w:name w:val="PCS Normal"/>
    <w:basedOn w:val="Normal"/>
    <w:qFormat/>
    <w:rsid w:val="00033FFC"/>
    <w:pPr>
      <w:suppressAutoHyphens/>
    </w:pPr>
    <w:rPr>
      <w:rFonts w:ascii="Times New Roman" w:hAnsi="Times New Roman"/>
      <w:color w:val="00000A"/>
      <w:sz w:val="22"/>
      <w:szCs w:val="24"/>
      <w:lang w:val="en-IE" w:eastAsia="en-US"/>
    </w:rPr>
  </w:style>
  <w:style w:type="character" w:customStyle="1" w:styleId="apple-converted-space">
    <w:name w:val="apple-converted-space"/>
    <w:basedOn w:val="DefaultParagraphFont"/>
    <w:rsid w:val="00361642"/>
  </w:style>
  <w:style w:type="character" w:customStyle="1" w:styleId="SalutationChar">
    <w:name w:val="Salutation Char"/>
    <w:basedOn w:val="DefaultParagraphFont"/>
    <w:link w:val="Salutation"/>
    <w:rsid w:val="006A1C87"/>
    <w:rPr>
      <w:rFonts w:ascii="Verdana" w:hAnsi="Verdana"/>
      <w:lang w:val="en-GB" w:eastAsia="de-DE"/>
    </w:rPr>
  </w:style>
  <w:style w:type="character" w:styleId="PlaceholderText">
    <w:name w:val="Placeholder Text"/>
    <w:basedOn w:val="DefaultParagraphFont"/>
    <w:uiPriority w:val="99"/>
    <w:semiHidden/>
    <w:rsid w:val="00594C5D"/>
    <w:rPr>
      <w:color w:val="808080"/>
    </w:rPr>
  </w:style>
  <w:style w:type="paragraph" w:customStyle="1" w:styleId="CharChar2">
    <w:name w:val="Char Char2"/>
    <w:basedOn w:val="Normal"/>
    <w:locked/>
    <w:rsid w:val="00C37773"/>
    <w:rPr>
      <w:rFonts w:ascii="Times New Roman" w:hAnsi="Times New Roman"/>
      <w:sz w:val="24"/>
      <w:szCs w:val="24"/>
      <w:lang w:val="pl-PL" w:eastAsia="pl-PL"/>
    </w:rPr>
  </w:style>
  <w:style w:type="character" w:customStyle="1" w:styleId="st">
    <w:name w:val="st"/>
    <w:basedOn w:val="DefaultParagraphFont"/>
    <w:rsid w:val="00E01636"/>
  </w:style>
  <w:style w:type="paragraph" w:customStyle="1" w:styleId="Tabletitle">
    <w:name w:val="Table title"/>
    <w:basedOn w:val="Normal"/>
    <w:next w:val="Normal"/>
    <w:qFormat/>
    <w:rsid w:val="00417117"/>
    <w:pPr>
      <w:numPr>
        <w:numId w:val="9"/>
      </w:numPr>
      <w:ind w:left="720"/>
    </w:pPr>
    <w:rPr>
      <w:rFonts w:ascii="Times New Roman" w:eastAsiaTheme="minorHAnsi" w:hAnsi="Times New Roman" w:cstheme="minorBidi"/>
      <w:sz w:val="24"/>
      <w:szCs w:val="22"/>
      <w:lang w:eastAsia="en-US"/>
    </w:rPr>
  </w:style>
  <w:style w:type="paragraph" w:customStyle="1" w:styleId="CharChar21">
    <w:name w:val="Char Char21"/>
    <w:basedOn w:val="Normal"/>
    <w:rsid w:val="00ED1640"/>
    <w:rPr>
      <w:rFonts w:ascii="Calibri" w:hAnsi="Calibri"/>
      <w:sz w:val="22"/>
      <w:szCs w:val="24"/>
      <w:lang w:val="pl-PL" w:eastAsia="pl-PL"/>
    </w:rPr>
  </w:style>
  <w:style w:type="character" w:customStyle="1" w:styleId="substance-name">
    <w:name w:val="substance-name"/>
    <w:basedOn w:val="DefaultParagraphFont"/>
    <w:rsid w:val="00093214"/>
  </w:style>
  <w:style w:type="character" w:customStyle="1" w:styleId="Dtum1">
    <w:name w:val="Dátum1"/>
    <w:basedOn w:val="DefaultParagraphFont"/>
    <w:rsid w:val="00093214"/>
  </w:style>
  <w:style w:type="character" w:customStyle="1" w:styleId="scientific">
    <w:name w:val="scientific"/>
    <w:basedOn w:val="DefaultParagraphFont"/>
    <w:rsid w:val="00093214"/>
  </w:style>
  <w:style w:type="character" w:customStyle="1" w:styleId="valueunit">
    <w:name w:val="value_unit"/>
    <w:basedOn w:val="DefaultParagraphFont"/>
    <w:rsid w:val="00093214"/>
  </w:style>
  <w:style w:type="character" w:customStyle="1" w:styleId="scenario-name">
    <w:name w:val="scenario-name"/>
    <w:basedOn w:val="DefaultParagraphFont"/>
    <w:rsid w:val="00093214"/>
  </w:style>
  <w:style w:type="paragraph" w:customStyle="1" w:styleId="CharChar22">
    <w:name w:val="Char Char22"/>
    <w:basedOn w:val="Normal"/>
    <w:locked/>
    <w:rsid w:val="00F66A03"/>
    <w:rPr>
      <w:rFonts w:ascii="Times New Roman" w:hAnsi="Times New Roman"/>
      <w:sz w:val="24"/>
      <w:szCs w:val="24"/>
      <w:lang w:val="pl-PL" w:eastAsia="pl-PL"/>
    </w:rPr>
  </w:style>
  <w:style w:type="paragraph" w:customStyle="1" w:styleId="CharChar23">
    <w:name w:val="Char Char23"/>
    <w:basedOn w:val="Normal"/>
    <w:locked/>
    <w:rsid w:val="00F67156"/>
    <w:rPr>
      <w:rFonts w:ascii="Times New Roman" w:hAnsi="Times New Roman"/>
      <w:noProof w:val="0"/>
      <w:sz w:val="24"/>
      <w:szCs w:val="24"/>
      <w:lang w:val="pl-PL" w:eastAsia="pl-PL"/>
    </w:rPr>
  </w:style>
  <w:style w:type="paragraph" w:customStyle="1" w:styleId="CharChar20">
    <w:name w:val="Char Char20"/>
    <w:basedOn w:val="Normal"/>
    <w:locked/>
    <w:rsid w:val="00254CD1"/>
    <w:rPr>
      <w:rFonts w:ascii="Times New Roman" w:hAnsi="Times New Roman"/>
      <w:noProof w:val="0"/>
      <w:sz w:val="24"/>
      <w:szCs w:val="24"/>
      <w:lang w:val="pl-PL" w:eastAsia="pl-PL"/>
    </w:rPr>
  </w:style>
  <w:style w:type="paragraph" w:customStyle="1" w:styleId="CharChar24">
    <w:name w:val="Char Char24"/>
    <w:basedOn w:val="Normal"/>
    <w:locked/>
    <w:rsid w:val="009D5188"/>
    <w:rPr>
      <w:rFonts w:ascii="Times New Roman" w:hAnsi="Times New Roman"/>
      <w:noProof w:val="0"/>
      <w:sz w:val="24"/>
      <w:szCs w:val="24"/>
      <w:lang w:val="pl-PL" w:eastAsia="pl-PL"/>
    </w:rPr>
  </w:style>
  <w:style w:type="paragraph" w:customStyle="1" w:styleId="CharChar200">
    <w:name w:val="Char Char200"/>
    <w:basedOn w:val="Normal"/>
    <w:locked/>
    <w:rsid w:val="002B7E06"/>
    <w:rPr>
      <w:rFonts w:ascii="Times New Roman" w:hAnsi="Times New Roman"/>
      <w:noProof w:val="0"/>
      <w:sz w:val="24"/>
      <w:szCs w:val="24"/>
      <w:lang w:val="pl-PL" w:eastAsia="pl-PL"/>
    </w:rPr>
  </w:style>
  <w:style w:type="paragraph" w:customStyle="1" w:styleId="CharChar240">
    <w:name w:val="Char Char240"/>
    <w:basedOn w:val="Normal"/>
    <w:locked/>
    <w:rsid w:val="002B7E06"/>
    <w:rPr>
      <w:rFonts w:ascii="Times New Roman" w:hAnsi="Times New Roman"/>
      <w:noProof w:val="0"/>
      <w:sz w:val="24"/>
      <w:szCs w:val="24"/>
      <w:lang w:val="pl-PL" w:eastAsia="pl-PL"/>
    </w:rPr>
  </w:style>
  <w:style w:type="paragraph" w:customStyle="1" w:styleId="CharChar2000">
    <w:name w:val="Char Char2000"/>
    <w:basedOn w:val="Normal"/>
    <w:locked/>
    <w:rsid w:val="00070BBD"/>
    <w:rPr>
      <w:rFonts w:ascii="Times New Roman" w:hAnsi="Times New Roman"/>
      <w:noProof w:val="0"/>
      <w:sz w:val="24"/>
      <w:szCs w:val="24"/>
      <w:lang w:val="pl-PL" w:eastAsia="pl-PL"/>
    </w:rPr>
  </w:style>
  <w:style w:type="paragraph" w:customStyle="1" w:styleId="CharChar2400">
    <w:name w:val="Char Char2400"/>
    <w:basedOn w:val="Normal"/>
    <w:locked/>
    <w:rsid w:val="00070BBD"/>
    <w:rPr>
      <w:rFonts w:ascii="Times New Roman" w:hAnsi="Times New Roman"/>
      <w:noProof w:val="0"/>
      <w:sz w:val="24"/>
      <w:szCs w:val="24"/>
      <w:lang w:val="pl-PL" w:eastAsia="pl-PL"/>
    </w:rPr>
  </w:style>
  <w:style w:type="character" w:customStyle="1" w:styleId="tlid-translation">
    <w:name w:val="tlid-translation"/>
    <w:basedOn w:val="DefaultParagraphFont"/>
    <w:rsid w:val="001D5861"/>
  </w:style>
  <w:style w:type="paragraph" w:customStyle="1" w:styleId="CharChar20000">
    <w:name w:val="Char Char20000"/>
    <w:basedOn w:val="Normal"/>
    <w:locked/>
    <w:rsid w:val="000020E6"/>
    <w:rPr>
      <w:rFonts w:ascii="Times New Roman" w:hAnsi="Times New Roman"/>
      <w:noProof w:val="0"/>
      <w:sz w:val="24"/>
      <w:szCs w:val="24"/>
      <w:lang w:val="pl-PL" w:eastAsia="pl-PL"/>
    </w:rPr>
  </w:style>
  <w:style w:type="paragraph" w:customStyle="1" w:styleId="CharChar24000">
    <w:name w:val="Char Char24000"/>
    <w:basedOn w:val="Normal"/>
    <w:locked/>
    <w:rsid w:val="000020E6"/>
    <w:rPr>
      <w:rFonts w:ascii="Times New Roman" w:hAnsi="Times New Roman"/>
      <w:noProof w:val="0"/>
      <w:sz w:val="24"/>
      <w:szCs w:val="24"/>
      <w:lang w:val="pl-PL" w:eastAsia="pl-PL"/>
    </w:rPr>
  </w:style>
  <w:style w:type="character" w:customStyle="1" w:styleId="word-break-normal">
    <w:name w:val="word-break-normal"/>
    <w:basedOn w:val="DefaultParagraphFont"/>
    <w:rsid w:val="00173949"/>
  </w:style>
  <w:style w:type="paragraph" w:customStyle="1" w:styleId="THESISTEXT">
    <w:name w:val="THESIS TEXT"/>
    <w:basedOn w:val="Normal"/>
    <w:link w:val="THESISTEXTChar"/>
    <w:rsid w:val="00C45987"/>
    <w:pPr>
      <w:spacing w:after="240" w:line="360" w:lineRule="auto"/>
      <w:jc w:val="both"/>
    </w:pPr>
    <w:rPr>
      <w:rFonts w:ascii="Times New Roman" w:hAnsi="Times New Roman"/>
      <w:noProof w:val="0"/>
      <w:sz w:val="24"/>
      <w:lang w:eastAsia="en-US"/>
    </w:rPr>
  </w:style>
  <w:style w:type="character" w:customStyle="1" w:styleId="THESISTEXTChar">
    <w:name w:val="THESIS TEXT Char"/>
    <w:link w:val="THESISTEXT"/>
    <w:rsid w:val="00C4598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9804">
      <w:bodyDiv w:val="1"/>
      <w:marLeft w:val="0"/>
      <w:marRight w:val="0"/>
      <w:marTop w:val="0"/>
      <w:marBottom w:val="0"/>
      <w:divBdr>
        <w:top w:val="none" w:sz="0" w:space="0" w:color="auto"/>
        <w:left w:val="none" w:sz="0" w:space="0" w:color="auto"/>
        <w:bottom w:val="none" w:sz="0" w:space="0" w:color="auto"/>
        <w:right w:val="none" w:sz="0" w:space="0" w:color="auto"/>
      </w:divBdr>
    </w:div>
    <w:div w:id="41830868">
      <w:bodyDiv w:val="1"/>
      <w:marLeft w:val="0"/>
      <w:marRight w:val="0"/>
      <w:marTop w:val="0"/>
      <w:marBottom w:val="0"/>
      <w:divBdr>
        <w:top w:val="none" w:sz="0" w:space="0" w:color="auto"/>
        <w:left w:val="none" w:sz="0" w:space="0" w:color="auto"/>
        <w:bottom w:val="none" w:sz="0" w:space="0" w:color="auto"/>
        <w:right w:val="none" w:sz="0" w:space="0" w:color="auto"/>
      </w:divBdr>
    </w:div>
    <w:div w:id="44725426">
      <w:bodyDiv w:val="1"/>
      <w:marLeft w:val="0"/>
      <w:marRight w:val="0"/>
      <w:marTop w:val="0"/>
      <w:marBottom w:val="0"/>
      <w:divBdr>
        <w:top w:val="none" w:sz="0" w:space="0" w:color="auto"/>
        <w:left w:val="none" w:sz="0" w:space="0" w:color="auto"/>
        <w:bottom w:val="none" w:sz="0" w:space="0" w:color="auto"/>
        <w:right w:val="none" w:sz="0" w:space="0" w:color="auto"/>
      </w:divBdr>
    </w:div>
    <w:div w:id="51970127">
      <w:bodyDiv w:val="1"/>
      <w:marLeft w:val="0"/>
      <w:marRight w:val="0"/>
      <w:marTop w:val="0"/>
      <w:marBottom w:val="0"/>
      <w:divBdr>
        <w:top w:val="none" w:sz="0" w:space="0" w:color="auto"/>
        <w:left w:val="none" w:sz="0" w:space="0" w:color="auto"/>
        <w:bottom w:val="none" w:sz="0" w:space="0" w:color="auto"/>
        <w:right w:val="none" w:sz="0" w:space="0" w:color="auto"/>
      </w:divBdr>
    </w:div>
    <w:div w:id="71006195">
      <w:bodyDiv w:val="1"/>
      <w:marLeft w:val="0"/>
      <w:marRight w:val="0"/>
      <w:marTop w:val="0"/>
      <w:marBottom w:val="0"/>
      <w:divBdr>
        <w:top w:val="none" w:sz="0" w:space="0" w:color="auto"/>
        <w:left w:val="none" w:sz="0" w:space="0" w:color="auto"/>
        <w:bottom w:val="none" w:sz="0" w:space="0" w:color="auto"/>
        <w:right w:val="none" w:sz="0" w:space="0" w:color="auto"/>
      </w:divBdr>
    </w:div>
    <w:div w:id="74055734">
      <w:bodyDiv w:val="1"/>
      <w:marLeft w:val="0"/>
      <w:marRight w:val="0"/>
      <w:marTop w:val="0"/>
      <w:marBottom w:val="0"/>
      <w:divBdr>
        <w:top w:val="none" w:sz="0" w:space="0" w:color="auto"/>
        <w:left w:val="none" w:sz="0" w:space="0" w:color="auto"/>
        <w:bottom w:val="none" w:sz="0" w:space="0" w:color="auto"/>
        <w:right w:val="none" w:sz="0" w:space="0" w:color="auto"/>
      </w:divBdr>
    </w:div>
    <w:div w:id="74086775">
      <w:bodyDiv w:val="1"/>
      <w:marLeft w:val="0"/>
      <w:marRight w:val="0"/>
      <w:marTop w:val="0"/>
      <w:marBottom w:val="0"/>
      <w:divBdr>
        <w:top w:val="none" w:sz="0" w:space="0" w:color="auto"/>
        <w:left w:val="none" w:sz="0" w:space="0" w:color="auto"/>
        <w:bottom w:val="none" w:sz="0" w:space="0" w:color="auto"/>
        <w:right w:val="none" w:sz="0" w:space="0" w:color="auto"/>
      </w:divBdr>
    </w:div>
    <w:div w:id="79986642">
      <w:bodyDiv w:val="1"/>
      <w:marLeft w:val="0"/>
      <w:marRight w:val="0"/>
      <w:marTop w:val="0"/>
      <w:marBottom w:val="0"/>
      <w:divBdr>
        <w:top w:val="none" w:sz="0" w:space="0" w:color="auto"/>
        <w:left w:val="none" w:sz="0" w:space="0" w:color="auto"/>
        <w:bottom w:val="none" w:sz="0" w:space="0" w:color="auto"/>
        <w:right w:val="none" w:sz="0" w:space="0" w:color="auto"/>
      </w:divBdr>
    </w:div>
    <w:div w:id="128133657">
      <w:bodyDiv w:val="1"/>
      <w:marLeft w:val="0"/>
      <w:marRight w:val="0"/>
      <w:marTop w:val="0"/>
      <w:marBottom w:val="0"/>
      <w:divBdr>
        <w:top w:val="none" w:sz="0" w:space="0" w:color="auto"/>
        <w:left w:val="none" w:sz="0" w:space="0" w:color="auto"/>
        <w:bottom w:val="none" w:sz="0" w:space="0" w:color="auto"/>
        <w:right w:val="none" w:sz="0" w:space="0" w:color="auto"/>
      </w:divBdr>
    </w:div>
    <w:div w:id="156071191">
      <w:bodyDiv w:val="1"/>
      <w:marLeft w:val="0"/>
      <w:marRight w:val="0"/>
      <w:marTop w:val="0"/>
      <w:marBottom w:val="0"/>
      <w:divBdr>
        <w:top w:val="none" w:sz="0" w:space="0" w:color="auto"/>
        <w:left w:val="none" w:sz="0" w:space="0" w:color="auto"/>
        <w:bottom w:val="none" w:sz="0" w:space="0" w:color="auto"/>
        <w:right w:val="none" w:sz="0" w:space="0" w:color="auto"/>
      </w:divBdr>
    </w:div>
    <w:div w:id="158228724">
      <w:bodyDiv w:val="1"/>
      <w:marLeft w:val="0"/>
      <w:marRight w:val="0"/>
      <w:marTop w:val="0"/>
      <w:marBottom w:val="0"/>
      <w:divBdr>
        <w:top w:val="none" w:sz="0" w:space="0" w:color="auto"/>
        <w:left w:val="none" w:sz="0" w:space="0" w:color="auto"/>
        <w:bottom w:val="none" w:sz="0" w:space="0" w:color="auto"/>
        <w:right w:val="none" w:sz="0" w:space="0" w:color="auto"/>
      </w:divBdr>
    </w:div>
    <w:div w:id="174417104">
      <w:bodyDiv w:val="1"/>
      <w:marLeft w:val="0"/>
      <w:marRight w:val="0"/>
      <w:marTop w:val="0"/>
      <w:marBottom w:val="0"/>
      <w:divBdr>
        <w:top w:val="none" w:sz="0" w:space="0" w:color="auto"/>
        <w:left w:val="none" w:sz="0" w:space="0" w:color="auto"/>
        <w:bottom w:val="none" w:sz="0" w:space="0" w:color="auto"/>
        <w:right w:val="none" w:sz="0" w:space="0" w:color="auto"/>
      </w:divBdr>
    </w:div>
    <w:div w:id="186254640">
      <w:bodyDiv w:val="1"/>
      <w:marLeft w:val="0"/>
      <w:marRight w:val="0"/>
      <w:marTop w:val="0"/>
      <w:marBottom w:val="0"/>
      <w:divBdr>
        <w:top w:val="none" w:sz="0" w:space="0" w:color="auto"/>
        <w:left w:val="none" w:sz="0" w:space="0" w:color="auto"/>
        <w:bottom w:val="none" w:sz="0" w:space="0" w:color="auto"/>
        <w:right w:val="none" w:sz="0" w:space="0" w:color="auto"/>
      </w:divBdr>
    </w:div>
    <w:div w:id="219174536">
      <w:bodyDiv w:val="1"/>
      <w:marLeft w:val="0"/>
      <w:marRight w:val="0"/>
      <w:marTop w:val="0"/>
      <w:marBottom w:val="0"/>
      <w:divBdr>
        <w:top w:val="none" w:sz="0" w:space="0" w:color="auto"/>
        <w:left w:val="none" w:sz="0" w:space="0" w:color="auto"/>
        <w:bottom w:val="none" w:sz="0" w:space="0" w:color="auto"/>
        <w:right w:val="none" w:sz="0" w:space="0" w:color="auto"/>
      </w:divBdr>
    </w:div>
    <w:div w:id="226958893">
      <w:bodyDiv w:val="1"/>
      <w:marLeft w:val="0"/>
      <w:marRight w:val="0"/>
      <w:marTop w:val="0"/>
      <w:marBottom w:val="0"/>
      <w:divBdr>
        <w:top w:val="none" w:sz="0" w:space="0" w:color="auto"/>
        <w:left w:val="none" w:sz="0" w:space="0" w:color="auto"/>
        <w:bottom w:val="none" w:sz="0" w:space="0" w:color="auto"/>
        <w:right w:val="none" w:sz="0" w:space="0" w:color="auto"/>
      </w:divBdr>
    </w:div>
    <w:div w:id="244269612">
      <w:bodyDiv w:val="1"/>
      <w:marLeft w:val="0"/>
      <w:marRight w:val="0"/>
      <w:marTop w:val="0"/>
      <w:marBottom w:val="0"/>
      <w:divBdr>
        <w:top w:val="none" w:sz="0" w:space="0" w:color="auto"/>
        <w:left w:val="none" w:sz="0" w:space="0" w:color="auto"/>
        <w:bottom w:val="none" w:sz="0" w:space="0" w:color="auto"/>
        <w:right w:val="none" w:sz="0" w:space="0" w:color="auto"/>
      </w:divBdr>
    </w:div>
    <w:div w:id="244844023">
      <w:bodyDiv w:val="1"/>
      <w:marLeft w:val="0"/>
      <w:marRight w:val="0"/>
      <w:marTop w:val="0"/>
      <w:marBottom w:val="0"/>
      <w:divBdr>
        <w:top w:val="none" w:sz="0" w:space="0" w:color="auto"/>
        <w:left w:val="none" w:sz="0" w:space="0" w:color="auto"/>
        <w:bottom w:val="none" w:sz="0" w:space="0" w:color="auto"/>
        <w:right w:val="none" w:sz="0" w:space="0" w:color="auto"/>
      </w:divBdr>
    </w:div>
    <w:div w:id="265769102">
      <w:bodyDiv w:val="1"/>
      <w:marLeft w:val="0"/>
      <w:marRight w:val="0"/>
      <w:marTop w:val="0"/>
      <w:marBottom w:val="0"/>
      <w:divBdr>
        <w:top w:val="none" w:sz="0" w:space="0" w:color="auto"/>
        <w:left w:val="none" w:sz="0" w:space="0" w:color="auto"/>
        <w:bottom w:val="none" w:sz="0" w:space="0" w:color="auto"/>
        <w:right w:val="none" w:sz="0" w:space="0" w:color="auto"/>
      </w:divBdr>
    </w:div>
    <w:div w:id="266347838">
      <w:bodyDiv w:val="1"/>
      <w:marLeft w:val="0"/>
      <w:marRight w:val="0"/>
      <w:marTop w:val="0"/>
      <w:marBottom w:val="0"/>
      <w:divBdr>
        <w:top w:val="none" w:sz="0" w:space="0" w:color="auto"/>
        <w:left w:val="none" w:sz="0" w:space="0" w:color="auto"/>
        <w:bottom w:val="none" w:sz="0" w:space="0" w:color="auto"/>
        <w:right w:val="none" w:sz="0" w:space="0" w:color="auto"/>
      </w:divBdr>
    </w:div>
    <w:div w:id="271790909">
      <w:bodyDiv w:val="1"/>
      <w:marLeft w:val="0"/>
      <w:marRight w:val="0"/>
      <w:marTop w:val="0"/>
      <w:marBottom w:val="0"/>
      <w:divBdr>
        <w:top w:val="none" w:sz="0" w:space="0" w:color="auto"/>
        <w:left w:val="none" w:sz="0" w:space="0" w:color="auto"/>
        <w:bottom w:val="none" w:sz="0" w:space="0" w:color="auto"/>
        <w:right w:val="none" w:sz="0" w:space="0" w:color="auto"/>
      </w:divBdr>
    </w:div>
    <w:div w:id="275869514">
      <w:bodyDiv w:val="1"/>
      <w:marLeft w:val="0"/>
      <w:marRight w:val="0"/>
      <w:marTop w:val="0"/>
      <w:marBottom w:val="0"/>
      <w:divBdr>
        <w:top w:val="none" w:sz="0" w:space="0" w:color="auto"/>
        <w:left w:val="none" w:sz="0" w:space="0" w:color="auto"/>
        <w:bottom w:val="none" w:sz="0" w:space="0" w:color="auto"/>
        <w:right w:val="none" w:sz="0" w:space="0" w:color="auto"/>
      </w:divBdr>
    </w:div>
    <w:div w:id="281806511">
      <w:bodyDiv w:val="1"/>
      <w:marLeft w:val="0"/>
      <w:marRight w:val="0"/>
      <w:marTop w:val="0"/>
      <w:marBottom w:val="0"/>
      <w:divBdr>
        <w:top w:val="none" w:sz="0" w:space="0" w:color="auto"/>
        <w:left w:val="none" w:sz="0" w:space="0" w:color="auto"/>
        <w:bottom w:val="none" w:sz="0" w:space="0" w:color="auto"/>
        <w:right w:val="none" w:sz="0" w:space="0" w:color="auto"/>
      </w:divBdr>
    </w:div>
    <w:div w:id="329718376">
      <w:bodyDiv w:val="1"/>
      <w:marLeft w:val="0"/>
      <w:marRight w:val="0"/>
      <w:marTop w:val="0"/>
      <w:marBottom w:val="0"/>
      <w:divBdr>
        <w:top w:val="none" w:sz="0" w:space="0" w:color="auto"/>
        <w:left w:val="none" w:sz="0" w:space="0" w:color="auto"/>
        <w:bottom w:val="none" w:sz="0" w:space="0" w:color="auto"/>
        <w:right w:val="none" w:sz="0" w:space="0" w:color="auto"/>
      </w:divBdr>
    </w:div>
    <w:div w:id="335496962">
      <w:bodyDiv w:val="1"/>
      <w:marLeft w:val="0"/>
      <w:marRight w:val="0"/>
      <w:marTop w:val="0"/>
      <w:marBottom w:val="0"/>
      <w:divBdr>
        <w:top w:val="none" w:sz="0" w:space="0" w:color="auto"/>
        <w:left w:val="none" w:sz="0" w:space="0" w:color="auto"/>
        <w:bottom w:val="none" w:sz="0" w:space="0" w:color="auto"/>
        <w:right w:val="none" w:sz="0" w:space="0" w:color="auto"/>
      </w:divBdr>
    </w:div>
    <w:div w:id="337390907">
      <w:bodyDiv w:val="1"/>
      <w:marLeft w:val="0"/>
      <w:marRight w:val="0"/>
      <w:marTop w:val="0"/>
      <w:marBottom w:val="0"/>
      <w:divBdr>
        <w:top w:val="none" w:sz="0" w:space="0" w:color="auto"/>
        <w:left w:val="none" w:sz="0" w:space="0" w:color="auto"/>
        <w:bottom w:val="none" w:sz="0" w:space="0" w:color="auto"/>
        <w:right w:val="none" w:sz="0" w:space="0" w:color="auto"/>
      </w:divBdr>
    </w:div>
    <w:div w:id="343560080">
      <w:bodyDiv w:val="1"/>
      <w:marLeft w:val="0"/>
      <w:marRight w:val="0"/>
      <w:marTop w:val="0"/>
      <w:marBottom w:val="0"/>
      <w:divBdr>
        <w:top w:val="none" w:sz="0" w:space="0" w:color="auto"/>
        <w:left w:val="none" w:sz="0" w:space="0" w:color="auto"/>
        <w:bottom w:val="none" w:sz="0" w:space="0" w:color="auto"/>
        <w:right w:val="none" w:sz="0" w:space="0" w:color="auto"/>
      </w:divBdr>
    </w:div>
    <w:div w:id="366300260">
      <w:bodyDiv w:val="1"/>
      <w:marLeft w:val="0"/>
      <w:marRight w:val="0"/>
      <w:marTop w:val="0"/>
      <w:marBottom w:val="0"/>
      <w:divBdr>
        <w:top w:val="none" w:sz="0" w:space="0" w:color="auto"/>
        <w:left w:val="none" w:sz="0" w:space="0" w:color="auto"/>
        <w:bottom w:val="none" w:sz="0" w:space="0" w:color="auto"/>
        <w:right w:val="none" w:sz="0" w:space="0" w:color="auto"/>
      </w:divBdr>
      <w:divsChild>
        <w:div w:id="1033578783">
          <w:marLeft w:val="0"/>
          <w:marRight w:val="0"/>
          <w:marTop w:val="0"/>
          <w:marBottom w:val="0"/>
          <w:divBdr>
            <w:top w:val="none" w:sz="0" w:space="0" w:color="auto"/>
            <w:left w:val="none" w:sz="0" w:space="0" w:color="auto"/>
            <w:bottom w:val="none" w:sz="0" w:space="0" w:color="auto"/>
            <w:right w:val="none" w:sz="0" w:space="0" w:color="auto"/>
          </w:divBdr>
          <w:divsChild>
            <w:div w:id="1169177232">
              <w:marLeft w:val="0"/>
              <w:marRight w:val="0"/>
              <w:marTop w:val="0"/>
              <w:marBottom w:val="0"/>
              <w:divBdr>
                <w:top w:val="none" w:sz="0" w:space="0" w:color="auto"/>
                <w:left w:val="none" w:sz="0" w:space="0" w:color="auto"/>
                <w:bottom w:val="none" w:sz="0" w:space="0" w:color="auto"/>
                <w:right w:val="none" w:sz="0" w:space="0" w:color="auto"/>
              </w:divBdr>
              <w:divsChild>
                <w:div w:id="1486821332">
                  <w:marLeft w:val="0"/>
                  <w:marRight w:val="0"/>
                  <w:marTop w:val="0"/>
                  <w:marBottom w:val="0"/>
                  <w:divBdr>
                    <w:top w:val="none" w:sz="0" w:space="0" w:color="auto"/>
                    <w:left w:val="none" w:sz="0" w:space="0" w:color="auto"/>
                    <w:bottom w:val="none" w:sz="0" w:space="0" w:color="auto"/>
                    <w:right w:val="none" w:sz="0" w:space="0" w:color="auto"/>
                  </w:divBdr>
                </w:div>
                <w:div w:id="1524203209">
                  <w:marLeft w:val="0"/>
                  <w:marRight w:val="0"/>
                  <w:marTop w:val="0"/>
                  <w:marBottom w:val="0"/>
                  <w:divBdr>
                    <w:top w:val="none" w:sz="0" w:space="0" w:color="auto"/>
                    <w:left w:val="none" w:sz="0" w:space="0" w:color="auto"/>
                    <w:bottom w:val="none" w:sz="0" w:space="0" w:color="auto"/>
                    <w:right w:val="none" w:sz="0" w:space="0" w:color="auto"/>
                  </w:divBdr>
                </w:div>
                <w:div w:id="1778022416">
                  <w:marLeft w:val="0"/>
                  <w:marRight w:val="0"/>
                  <w:marTop w:val="0"/>
                  <w:marBottom w:val="0"/>
                  <w:divBdr>
                    <w:top w:val="none" w:sz="0" w:space="0" w:color="auto"/>
                    <w:left w:val="none" w:sz="0" w:space="0" w:color="auto"/>
                    <w:bottom w:val="none" w:sz="0" w:space="0" w:color="auto"/>
                    <w:right w:val="none" w:sz="0" w:space="0" w:color="auto"/>
                  </w:divBdr>
                </w:div>
                <w:div w:id="2048796987">
                  <w:marLeft w:val="0"/>
                  <w:marRight w:val="0"/>
                  <w:marTop w:val="0"/>
                  <w:marBottom w:val="0"/>
                  <w:divBdr>
                    <w:top w:val="none" w:sz="0" w:space="0" w:color="auto"/>
                    <w:left w:val="none" w:sz="0" w:space="0" w:color="auto"/>
                    <w:bottom w:val="none" w:sz="0" w:space="0" w:color="auto"/>
                    <w:right w:val="none" w:sz="0" w:space="0" w:color="auto"/>
                  </w:divBdr>
                  <w:divsChild>
                    <w:div w:id="1433666153">
                      <w:marLeft w:val="0"/>
                      <w:marRight w:val="0"/>
                      <w:marTop w:val="0"/>
                      <w:marBottom w:val="0"/>
                      <w:divBdr>
                        <w:top w:val="none" w:sz="0" w:space="0" w:color="auto"/>
                        <w:left w:val="none" w:sz="0" w:space="0" w:color="auto"/>
                        <w:bottom w:val="none" w:sz="0" w:space="0" w:color="auto"/>
                        <w:right w:val="none" w:sz="0" w:space="0" w:color="auto"/>
                      </w:divBdr>
                      <w:divsChild>
                        <w:div w:id="321813259">
                          <w:marLeft w:val="0"/>
                          <w:marRight w:val="0"/>
                          <w:marTop w:val="0"/>
                          <w:marBottom w:val="0"/>
                          <w:divBdr>
                            <w:top w:val="none" w:sz="0" w:space="0" w:color="auto"/>
                            <w:left w:val="none" w:sz="0" w:space="0" w:color="auto"/>
                            <w:bottom w:val="none" w:sz="0" w:space="0" w:color="auto"/>
                            <w:right w:val="none" w:sz="0" w:space="0" w:color="auto"/>
                          </w:divBdr>
                        </w:div>
                        <w:div w:id="1662662472">
                          <w:marLeft w:val="0"/>
                          <w:marRight w:val="0"/>
                          <w:marTop w:val="0"/>
                          <w:marBottom w:val="0"/>
                          <w:divBdr>
                            <w:top w:val="none" w:sz="0" w:space="0" w:color="auto"/>
                            <w:left w:val="none" w:sz="0" w:space="0" w:color="auto"/>
                            <w:bottom w:val="none" w:sz="0" w:space="0" w:color="auto"/>
                            <w:right w:val="none" w:sz="0" w:space="0" w:color="auto"/>
                          </w:divBdr>
                        </w:div>
                        <w:div w:id="16695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7552">
          <w:marLeft w:val="0"/>
          <w:marRight w:val="0"/>
          <w:marTop w:val="0"/>
          <w:marBottom w:val="0"/>
          <w:divBdr>
            <w:top w:val="none" w:sz="0" w:space="0" w:color="auto"/>
            <w:left w:val="none" w:sz="0" w:space="0" w:color="auto"/>
            <w:bottom w:val="none" w:sz="0" w:space="0" w:color="auto"/>
            <w:right w:val="none" w:sz="0" w:space="0" w:color="auto"/>
          </w:divBdr>
        </w:div>
      </w:divsChild>
    </w:div>
    <w:div w:id="383260881">
      <w:bodyDiv w:val="1"/>
      <w:marLeft w:val="0"/>
      <w:marRight w:val="0"/>
      <w:marTop w:val="0"/>
      <w:marBottom w:val="0"/>
      <w:divBdr>
        <w:top w:val="none" w:sz="0" w:space="0" w:color="auto"/>
        <w:left w:val="none" w:sz="0" w:space="0" w:color="auto"/>
        <w:bottom w:val="none" w:sz="0" w:space="0" w:color="auto"/>
        <w:right w:val="none" w:sz="0" w:space="0" w:color="auto"/>
      </w:divBdr>
    </w:div>
    <w:div w:id="416053079">
      <w:bodyDiv w:val="1"/>
      <w:marLeft w:val="0"/>
      <w:marRight w:val="0"/>
      <w:marTop w:val="0"/>
      <w:marBottom w:val="0"/>
      <w:divBdr>
        <w:top w:val="none" w:sz="0" w:space="0" w:color="auto"/>
        <w:left w:val="none" w:sz="0" w:space="0" w:color="auto"/>
        <w:bottom w:val="none" w:sz="0" w:space="0" w:color="auto"/>
        <w:right w:val="none" w:sz="0" w:space="0" w:color="auto"/>
      </w:divBdr>
    </w:div>
    <w:div w:id="431630549">
      <w:bodyDiv w:val="1"/>
      <w:marLeft w:val="0"/>
      <w:marRight w:val="0"/>
      <w:marTop w:val="0"/>
      <w:marBottom w:val="0"/>
      <w:divBdr>
        <w:top w:val="none" w:sz="0" w:space="0" w:color="auto"/>
        <w:left w:val="none" w:sz="0" w:space="0" w:color="auto"/>
        <w:bottom w:val="none" w:sz="0" w:space="0" w:color="auto"/>
        <w:right w:val="none" w:sz="0" w:space="0" w:color="auto"/>
      </w:divBdr>
    </w:div>
    <w:div w:id="438109346">
      <w:bodyDiv w:val="1"/>
      <w:marLeft w:val="0"/>
      <w:marRight w:val="0"/>
      <w:marTop w:val="0"/>
      <w:marBottom w:val="0"/>
      <w:divBdr>
        <w:top w:val="none" w:sz="0" w:space="0" w:color="auto"/>
        <w:left w:val="none" w:sz="0" w:space="0" w:color="auto"/>
        <w:bottom w:val="none" w:sz="0" w:space="0" w:color="auto"/>
        <w:right w:val="none" w:sz="0" w:space="0" w:color="auto"/>
      </w:divBdr>
    </w:div>
    <w:div w:id="439683266">
      <w:bodyDiv w:val="1"/>
      <w:marLeft w:val="0"/>
      <w:marRight w:val="0"/>
      <w:marTop w:val="0"/>
      <w:marBottom w:val="0"/>
      <w:divBdr>
        <w:top w:val="none" w:sz="0" w:space="0" w:color="auto"/>
        <w:left w:val="none" w:sz="0" w:space="0" w:color="auto"/>
        <w:bottom w:val="none" w:sz="0" w:space="0" w:color="auto"/>
        <w:right w:val="none" w:sz="0" w:space="0" w:color="auto"/>
      </w:divBdr>
    </w:div>
    <w:div w:id="447702042">
      <w:bodyDiv w:val="1"/>
      <w:marLeft w:val="0"/>
      <w:marRight w:val="0"/>
      <w:marTop w:val="0"/>
      <w:marBottom w:val="0"/>
      <w:divBdr>
        <w:top w:val="none" w:sz="0" w:space="0" w:color="auto"/>
        <w:left w:val="none" w:sz="0" w:space="0" w:color="auto"/>
        <w:bottom w:val="none" w:sz="0" w:space="0" w:color="auto"/>
        <w:right w:val="none" w:sz="0" w:space="0" w:color="auto"/>
      </w:divBdr>
      <w:divsChild>
        <w:div w:id="2025790046">
          <w:marLeft w:val="0"/>
          <w:marRight w:val="0"/>
          <w:marTop w:val="0"/>
          <w:marBottom w:val="0"/>
          <w:divBdr>
            <w:top w:val="none" w:sz="0" w:space="0" w:color="auto"/>
            <w:left w:val="none" w:sz="0" w:space="0" w:color="auto"/>
            <w:bottom w:val="none" w:sz="0" w:space="0" w:color="auto"/>
            <w:right w:val="none" w:sz="0" w:space="0" w:color="auto"/>
          </w:divBdr>
          <w:divsChild>
            <w:div w:id="1968273580">
              <w:marLeft w:val="0"/>
              <w:marRight w:val="0"/>
              <w:marTop w:val="0"/>
              <w:marBottom w:val="0"/>
              <w:divBdr>
                <w:top w:val="none" w:sz="0" w:space="0" w:color="auto"/>
                <w:left w:val="none" w:sz="0" w:space="0" w:color="auto"/>
                <w:bottom w:val="none" w:sz="0" w:space="0" w:color="auto"/>
                <w:right w:val="none" w:sz="0" w:space="0" w:color="auto"/>
              </w:divBdr>
              <w:divsChild>
                <w:div w:id="13096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7517">
      <w:bodyDiv w:val="1"/>
      <w:marLeft w:val="0"/>
      <w:marRight w:val="0"/>
      <w:marTop w:val="0"/>
      <w:marBottom w:val="0"/>
      <w:divBdr>
        <w:top w:val="none" w:sz="0" w:space="0" w:color="auto"/>
        <w:left w:val="none" w:sz="0" w:space="0" w:color="auto"/>
        <w:bottom w:val="none" w:sz="0" w:space="0" w:color="auto"/>
        <w:right w:val="none" w:sz="0" w:space="0" w:color="auto"/>
      </w:divBdr>
    </w:div>
    <w:div w:id="463544708">
      <w:bodyDiv w:val="1"/>
      <w:marLeft w:val="0"/>
      <w:marRight w:val="0"/>
      <w:marTop w:val="0"/>
      <w:marBottom w:val="0"/>
      <w:divBdr>
        <w:top w:val="none" w:sz="0" w:space="0" w:color="auto"/>
        <w:left w:val="none" w:sz="0" w:space="0" w:color="auto"/>
        <w:bottom w:val="none" w:sz="0" w:space="0" w:color="auto"/>
        <w:right w:val="none" w:sz="0" w:space="0" w:color="auto"/>
      </w:divBdr>
    </w:div>
    <w:div w:id="505369744">
      <w:bodyDiv w:val="1"/>
      <w:marLeft w:val="0"/>
      <w:marRight w:val="0"/>
      <w:marTop w:val="0"/>
      <w:marBottom w:val="0"/>
      <w:divBdr>
        <w:top w:val="none" w:sz="0" w:space="0" w:color="auto"/>
        <w:left w:val="none" w:sz="0" w:space="0" w:color="auto"/>
        <w:bottom w:val="none" w:sz="0" w:space="0" w:color="auto"/>
        <w:right w:val="none" w:sz="0" w:space="0" w:color="auto"/>
      </w:divBdr>
    </w:div>
    <w:div w:id="505749829">
      <w:bodyDiv w:val="1"/>
      <w:marLeft w:val="0"/>
      <w:marRight w:val="0"/>
      <w:marTop w:val="0"/>
      <w:marBottom w:val="0"/>
      <w:divBdr>
        <w:top w:val="none" w:sz="0" w:space="0" w:color="auto"/>
        <w:left w:val="none" w:sz="0" w:space="0" w:color="auto"/>
        <w:bottom w:val="none" w:sz="0" w:space="0" w:color="auto"/>
        <w:right w:val="none" w:sz="0" w:space="0" w:color="auto"/>
      </w:divBdr>
    </w:div>
    <w:div w:id="511532581">
      <w:bodyDiv w:val="1"/>
      <w:marLeft w:val="0"/>
      <w:marRight w:val="0"/>
      <w:marTop w:val="0"/>
      <w:marBottom w:val="0"/>
      <w:divBdr>
        <w:top w:val="none" w:sz="0" w:space="0" w:color="auto"/>
        <w:left w:val="none" w:sz="0" w:space="0" w:color="auto"/>
        <w:bottom w:val="none" w:sz="0" w:space="0" w:color="auto"/>
        <w:right w:val="none" w:sz="0" w:space="0" w:color="auto"/>
      </w:divBdr>
    </w:div>
    <w:div w:id="516427263">
      <w:bodyDiv w:val="1"/>
      <w:marLeft w:val="0"/>
      <w:marRight w:val="0"/>
      <w:marTop w:val="0"/>
      <w:marBottom w:val="0"/>
      <w:divBdr>
        <w:top w:val="none" w:sz="0" w:space="0" w:color="auto"/>
        <w:left w:val="none" w:sz="0" w:space="0" w:color="auto"/>
        <w:bottom w:val="none" w:sz="0" w:space="0" w:color="auto"/>
        <w:right w:val="none" w:sz="0" w:space="0" w:color="auto"/>
      </w:divBdr>
    </w:div>
    <w:div w:id="523178244">
      <w:bodyDiv w:val="1"/>
      <w:marLeft w:val="0"/>
      <w:marRight w:val="0"/>
      <w:marTop w:val="0"/>
      <w:marBottom w:val="0"/>
      <w:divBdr>
        <w:top w:val="none" w:sz="0" w:space="0" w:color="auto"/>
        <w:left w:val="none" w:sz="0" w:space="0" w:color="auto"/>
        <w:bottom w:val="none" w:sz="0" w:space="0" w:color="auto"/>
        <w:right w:val="none" w:sz="0" w:space="0" w:color="auto"/>
      </w:divBdr>
    </w:div>
    <w:div w:id="528224071">
      <w:bodyDiv w:val="1"/>
      <w:marLeft w:val="0"/>
      <w:marRight w:val="0"/>
      <w:marTop w:val="0"/>
      <w:marBottom w:val="0"/>
      <w:divBdr>
        <w:top w:val="none" w:sz="0" w:space="0" w:color="auto"/>
        <w:left w:val="none" w:sz="0" w:space="0" w:color="auto"/>
        <w:bottom w:val="none" w:sz="0" w:space="0" w:color="auto"/>
        <w:right w:val="none" w:sz="0" w:space="0" w:color="auto"/>
      </w:divBdr>
    </w:div>
    <w:div w:id="552429914">
      <w:bodyDiv w:val="1"/>
      <w:marLeft w:val="0"/>
      <w:marRight w:val="0"/>
      <w:marTop w:val="0"/>
      <w:marBottom w:val="0"/>
      <w:divBdr>
        <w:top w:val="none" w:sz="0" w:space="0" w:color="auto"/>
        <w:left w:val="none" w:sz="0" w:space="0" w:color="auto"/>
        <w:bottom w:val="none" w:sz="0" w:space="0" w:color="auto"/>
        <w:right w:val="none" w:sz="0" w:space="0" w:color="auto"/>
      </w:divBdr>
    </w:div>
    <w:div w:id="557127333">
      <w:bodyDiv w:val="1"/>
      <w:marLeft w:val="0"/>
      <w:marRight w:val="0"/>
      <w:marTop w:val="0"/>
      <w:marBottom w:val="0"/>
      <w:divBdr>
        <w:top w:val="none" w:sz="0" w:space="0" w:color="auto"/>
        <w:left w:val="none" w:sz="0" w:space="0" w:color="auto"/>
        <w:bottom w:val="none" w:sz="0" w:space="0" w:color="auto"/>
        <w:right w:val="none" w:sz="0" w:space="0" w:color="auto"/>
      </w:divBdr>
    </w:div>
    <w:div w:id="562906306">
      <w:bodyDiv w:val="1"/>
      <w:marLeft w:val="0"/>
      <w:marRight w:val="0"/>
      <w:marTop w:val="0"/>
      <w:marBottom w:val="0"/>
      <w:divBdr>
        <w:top w:val="none" w:sz="0" w:space="0" w:color="auto"/>
        <w:left w:val="none" w:sz="0" w:space="0" w:color="auto"/>
        <w:bottom w:val="none" w:sz="0" w:space="0" w:color="auto"/>
        <w:right w:val="none" w:sz="0" w:space="0" w:color="auto"/>
      </w:divBdr>
    </w:div>
    <w:div w:id="569659377">
      <w:bodyDiv w:val="1"/>
      <w:marLeft w:val="0"/>
      <w:marRight w:val="0"/>
      <w:marTop w:val="0"/>
      <w:marBottom w:val="0"/>
      <w:divBdr>
        <w:top w:val="none" w:sz="0" w:space="0" w:color="auto"/>
        <w:left w:val="none" w:sz="0" w:space="0" w:color="auto"/>
        <w:bottom w:val="none" w:sz="0" w:space="0" w:color="auto"/>
        <w:right w:val="none" w:sz="0" w:space="0" w:color="auto"/>
      </w:divBdr>
    </w:div>
    <w:div w:id="573316080">
      <w:bodyDiv w:val="1"/>
      <w:marLeft w:val="0"/>
      <w:marRight w:val="0"/>
      <w:marTop w:val="0"/>
      <w:marBottom w:val="0"/>
      <w:divBdr>
        <w:top w:val="none" w:sz="0" w:space="0" w:color="auto"/>
        <w:left w:val="none" w:sz="0" w:space="0" w:color="auto"/>
        <w:bottom w:val="none" w:sz="0" w:space="0" w:color="auto"/>
        <w:right w:val="none" w:sz="0" w:space="0" w:color="auto"/>
      </w:divBdr>
    </w:div>
    <w:div w:id="584073946">
      <w:bodyDiv w:val="1"/>
      <w:marLeft w:val="0"/>
      <w:marRight w:val="0"/>
      <w:marTop w:val="0"/>
      <w:marBottom w:val="0"/>
      <w:divBdr>
        <w:top w:val="none" w:sz="0" w:space="0" w:color="auto"/>
        <w:left w:val="none" w:sz="0" w:space="0" w:color="auto"/>
        <w:bottom w:val="none" w:sz="0" w:space="0" w:color="auto"/>
        <w:right w:val="none" w:sz="0" w:space="0" w:color="auto"/>
      </w:divBdr>
    </w:div>
    <w:div w:id="597182689">
      <w:bodyDiv w:val="1"/>
      <w:marLeft w:val="0"/>
      <w:marRight w:val="0"/>
      <w:marTop w:val="0"/>
      <w:marBottom w:val="0"/>
      <w:divBdr>
        <w:top w:val="none" w:sz="0" w:space="0" w:color="auto"/>
        <w:left w:val="none" w:sz="0" w:space="0" w:color="auto"/>
        <w:bottom w:val="none" w:sz="0" w:space="0" w:color="auto"/>
        <w:right w:val="none" w:sz="0" w:space="0" w:color="auto"/>
      </w:divBdr>
    </w:div>
    <w:div w:id="620111634">
      <w:bodyDiv w:val="1"/>
      <w:marLeft w:val="0"/>
      <w:marRight w:val="0"/>
      <w:marTop w:val="0"/>
      <w:marBottom w:val="0"/>
      <w:divBdr>
        <w:top w:val="none" w:sz="0" w:space="0" w:color="auto"/>
        <w:left w:val="none" w:sz="0" w:space="0" w:color="auto"/>
        <w:bottom w:val="none" w:sz="0" w:space="0" w:color="auto"/>
        <w:right w:val="none" w:sz="0" w:space="0" w:color="auto"/>
      </w:divBdr>
    </w:div>
    <w:div w:id="626546511">
      <w:bodyDiv w:val="1"/>
      <w:marLeft w:val="0"/>
      <w:marRight w:val="0"/>
      <w:marTop w:val="0"/>
      <w:marBottom w:val="0"/>
      <w:divBdr>
        <w:top w:val="none" w:sz="0" w:space="0" w:color="auto"/>
        <w:left w:val="none" w:sz="0" w:space="0" w:color="auto"/>
        <w:bottom w:val="none" w:sz="0" w:space="0" w:color="auto"/>
        <w:right w:val="none" w:sz="0" w:space="0" w:color="auto"/>
      </w:divBdr>
    </w:div>
    <w:div w:id="641421648">
      <w:bodyDiv w:val="1"/>
      <w:marLeft w:val="0"/>
      <w:marRight w:val="0"/>
      <w:marTop w:val="0"/>
      <w:marBottom w:val="0"/>
      <w:divBdr>
        <w:top w:val="none" w:sz="0" w:space="0" w:color="auto"/>
        <w:left w:val="none" w:sz="0" w:space="0" w:color="auto"/>
        <w:bottom w:val="none" w:sz="0" w:space="0" w:color="auto"/>
        <w:right w:val="none" w:sz="0" w:space="0" w:color="auto"/>
      </w:divBdr>
    </w:div>
    <w:div w:id="662389835">
      <w:bodyDiv w:val="1"/>
      <w:marLeft w:val="0"/>
      <w:marRight w:val="0"/>
      <w:marTop w:val="0"/>
      <w:marBottom w:val="0"/>
      <w:divBdr>
        <w:top w:val="none" w:sz="0" w:space="0" w:color="auto"/>
        <w:left w:val="none" w:sz="0" w:space="0" w:color="auto"/>
        <w:bottom w:val="none" w:sz="0" w:space="0" w:color="auto"/>
        <w:right w:val="none" w:sz="0" w:space="0" w:color="auto"/>
      </w:divBdr>
    </w:div>
    <w:div w:id="670643840">
      <w:bodyDiv w:val="1"/>
      <w:marLeft w:val="0"/>
      <w:marRight w:val="0"/>
      <w:marTop w:val="0"/>
      <w:marBottom w:val="0"/>
      <w:divBdr>
        <w:top w:val="none" w:sz="0" w:space="0" w:color="auto"/>
        <w:left w:val="none" w:sz="0" w:space="0" w:color="auto"/>
        <w:bottom w:val="none" w:sz="0" w:space="0" w:color="auto"/>
        <w:right w:val="none" w:sz="0" w:space="0" w:color="auto"/>
      </w:divBdr>
    </w:div>
    <w:div w:id="675813524">
      <w:bodyDiv w:val="1"/>
      <w:marLeft w:val="0"/>
      <w:marRight w:val="0"/>
      <w:marTop w:val="0"/>
      <w:marBottom w:val="0"/>
      <w:divBdr>
        <w:top w:val="none" w:sz="0" w:space="0" w:color="auto"/>
        <w:left w:val="none" w:sz="0" w:space="0" w:color="auto"/>
        <w:bottom w:val="none" w:sz="0" w:space="0" w:color="auto"/>
        <w:right w:val="none" w:sz="0" w:space="0" w:color="auto"/>
      </w:divBdr>
    </w:div>
    <w:div w:id="692416119">
      <w:bodyDiv w:val="1"/>
      <w:marLeft w:val="0"/>
      <w:marRight w:val="0"/>
      <w:marTop w:val="0"/>
      <w:marBottom w:val="0"/>
      <w:divBdr>
        <w:top w:val="none" w:sz="0" w:space="0" w:color="auto"/>
        <w:left w:val="none" w:sz="0" w:space="0" w:color="auto"/>
        <w:bottom w:val="none" w:sz="0" w:space="0" w:color="auto"/>
        <w:right w:val="none" w:sz="0" w:space="0" w:color="auto"/>
      </w:divBdr>
    </w:div>
    <w:div w:id="696197905">
      <w:bodyDiv w:val="1"/>
      <w:marLeft w:val="0"/>
      <w:marRight w:val="0"/>
      <w:marTop w:val="0"/>
      <w:marBottom w:val="0"/>
      <w:divBdr>
        <w:top w:val="none" w:sz="0" w:space="0" w:color="auto"/>
        <w:left w:val="none" w:sz="0" w:space="0" w:color="auto"/>
        <w:bottom w:val="none" w:sz="0" w:space="0" w:color="auto"/>
        <w:right w:val="none" w:sz="0" w:space="0" w:color="auto"/>
      </w:divBdr>
    </w:div>
    <w:div w:id="704603804">
      <w:bodyDiv w:val="1"/>
      <w:marLeft w:val="0"/>
      <w:marRight w:val="0"/>
      <w:marTop w:val="0"/>
      <w:marBottom w:val="0"/>
      <w:divBdr>
        <w:top w:val="none" w:sz="0" w:space="0" w:color="auto"/>
        <w:left w:val="none" w:sz="0" w:space="0" w:color="auto"/>
        <w:bottom w:val="none" w:sz="0" w:space="0" w:color="auto"/>
        <w:right w:val="none" w:sz="0" w:space="0" w:color="auto"/>
      </w:divBdr>
    </w:div>
    <w:div w:id="725837307">
      <w:bodyDiv w:val="1"/>
      <w:marLeft w:val="0"/>
      <w:marRight w:val="0"/>
      <w:marTop w:val="0"/>
      <w:marBottom w:val="0"/>
      <w:divBdr>
        <w:top w:val="none" w:sz="0" w:space="0" w:color="auto"/>
        <w:left w:val="none" w:sz="0" w:space="0" w:color="auto"/>
        <w:bottom w:val="none" w:sz="0" w:space="0" w:color="auto"/>
        <w:right w:val="none" w:sz="0" w:space="0" w:color="auto"/>
      </w:divBdr>
    </w:div>
    <w:div w:id="744842297">
      <w:bodyDiv w:val="1"/>
      <w:marLeft w:val="0"/>
      <w:marRight w:val="0"/>
      <w:marTop w:val="0"/>
      <w:marBottom w:val="0"/>
      <w:divBdr>
        <w:top w:val="none" w:sz="0" w:space="0" w:color="auto"/>
        <w:left w:val="none" w:sz="0" w:space="0" w:color="auto"/>
        <w:bottom w:val="none" w:sz="0" w:space="0" w:color="auto"/>
        <w:right w:val="none" w:sz="0" w:space="0" w:color="auto"/>
      </w:divBdr>
    </w:div>
    <w:div w:id="748575429">
      <w:bodyDiv w:val="1"/>
      <w:marLeft w:val="0"/>
      <w:marRight w:val="0"/>
      <w:marTop w:val="0"/>
      <w:marBottom w:val="0"/>
      <w:divBdr>
        <w:top w:val="none" w:sz="0" w:space="0" w:color="auto"/>
        <w:left w:val="none" w:sz="0" w:space="0" w:color="auto"/>
        <w:bottom w:val="none" w:sz="0" w:space="0" w:color="auto"/>
        <w:right w:val="none" w:sz="0" w:space="0" w:color="auto"/>
      </w:divBdr>
    </w:div>
    <w:div w:id="758869346">
      <w:bodyDiv w:val="1"/>
      <w:marLeft w:val="0"/>
      <w:marRight w:val="0"/>
      <w:marTop w:val="0"/>
      <w:marBottom w:val="0"/>
      <w:divBdr>
        <w:top w:val="none" w:sz="0" w:space="0" w:color="auto"/>
        <w:left w:val="none" w:sz="0" w:space="0" w:color="auto"/>
        <w:bottom w:val="none" w:sz="0" w:space="0" w:color="auto"/>
        <w:right w:val="none" w:sz="0" w:space="0" w:color="auto"/>
      </w:divBdr>
    </w:div>
    <w:div w:id="760486337">
      <w:bodyDiv w:val="1"/>
      <w:marLeft w:val="0"/>
      <w:marRight w:val="0"/>
      <w:marTop w:val="0"/>
      <w:marBottom w:val="0"/>
      <w:divBdr>
        <w:top w:val="none" w:sz="0" w:space="0" w:color="auto"/>
        <w:left w:val="none" w:sz="0" w:space="0" w:color="auto"/>
        <w:bottom w:val="none" w:sz="0" w:space="0" w:color="auto"/>
        <w:right w:val="none" w:sz="0" w:space="0" w:color="auto"/>
      </w:divBdr>
    </w:div>
    <w:div w:id="762065378">
      <w:bodyDiv w:val="1"/>
      <w:marLeft w:val="0"/>
      <w:marRight w:val="0"/>
      <w:marTop w:val="0"/>
      <w:marBottom w:val="0"/>
      <w:divBdr>
        <w:top w:val="none" w:sz="0" w:space="0" w:color="auto"/>
        <w:left w:val="none" w:sz="0" w:space="0" w:color="auto"/>
        <w:bottom w:val="none" w:sz="0" w:space="0" w:color="auto"/>
        <w:right w:val="none" w:sz="0" w:space="0" w:color="auto"/>
      </w:divBdr>
    </w:div>
    <w:div w:id="762922232">
      <w:bodyDiv w:val="1"/>
      <w:marLeft w:val="0"/>
      <w:marRight w:val="0"/>
      <w:marTop w:val="0"/>
      <w:marBottom w:val="0"/>
      <w:divBdr>
        <w:top w:val="none" w:sz="0" w:space="0" w:color="auto"/>
        <w:left w:val="none" w:sz="0" w:space="0" w:color="auto"/>
        <w:bottom w:val="none" w:sz="0" w:space="0" w:color="auto"/>
        <w:right w:val="none" w:sz="0" w:space="0" w:color="auto"/>
      </w:divBdr>
    </w:div>
    <w:div w:id="779883766">
      <w:bodyDiv w:val="1"/>
      <w:marLeft w:val="0"/>
      <w:marRight w:val="0"/>
      <w:marTop w:val="0"/>
      <w:marBottom w:val="0"/>
      <w:divBdr>
        <w:top w:val="none" w:sz="0" w:space="0" w:color="auto"/>
        <w:left w:val="none" w:sz="0" w:space="0" w:color="auto"/>
        <w:bottom w:val="none" w:sz="0" w:space="0" w:color="auto"/>
        <w:right w:val="none" w:sz="0" w:space="0" w:color="auto"/>
      </w:divBdr>
    </w:div>
    <w:div w:id="780682820">
      <w:bodyDiv w:val="1"/>
      <w:marLeft w:val="0"/>
      <w:marRight w:val="0"/>
      <w:marTop w:val="0"/>
      <w:marBottom w:val="0"/>
      <w:divBdr>
        <w:top w:val="none" w:sz="0" w:space="0" w:color="auto"/>
        <w:left w:val="none" w:sz="0" w:space="0" w:color="auto"/>
        <w:bottom w:val="none" w:sz="0" w:space="0" w:color="auto"/>
        <w:right w:val="none" w:sz="0" w:space="0" w:color="auto"/>
      </w:divBdr>
    </w:div>
    <w:div w:id="793475813">
      <w:bodyDiv w:val="1"/>
      <w:marLeft w:val="0"/>
      <w:marRight w:val="0"/>
      <w:marTop w:val="0"/>
      <w:marBottom w:val="0"/>
      <w:divBdr>
        <w:top w:val="none" w:sz="0" w:space="0" w:color="auto"/>
        <w:left w:val="none" w:sz="0" w:space="0" w:color="auto"/>
        <w:bottom w:val="none" w:sz="0" w:space="0" w:color="auto"/>
        <w:right w:val="none" w:sz="0" w:space="0" w:color="auto"/>
      </w:divBdr>
    </w:div>
    <w:div w:id="800029814">
      <w:bodyDiv w:val="1"/>
      <w:marLeft w:val="0"/>
      <w:marRight w:val="0"/>
      <w:marTop w:val="0"/>
      <w:marBottom w:val="0"/>
      <w:divBdr>
        <w:top w:val="none" w:sz="0" w:space="0" w:color="auto"/>
        <w:left w:val="none" w:sz="0" w:space="0" w:color="auto"/>
        <w:bottom w:val="none" w:sz="0" w:space="0" w:color="auto"/>
        <w:right w:val="none" w:sz="0" w:space="0" w:color="auto"/>
      </w:divBdr>
    </w:div>
    <w:div w:id="800541283">
      <w:bodyDiv w:val="1"/>
      <w:marLeft w:val="0"/>
      <w:marRight w:val="0"/>
      <w:marTop w:val="0"/>
      <w:marBottom w:val="0"/>
      <w:divBdr>
        <w:top w:val="none" w:sz="0" w:space="0" w:color="auto"/>
        <w:left w:val="none" w:sz="0" w:space="0" w:color="auto"/>
        <w:bottom w:val="none" w:sz="0" w:space="0" w:color="auto"/>
        <w:right w:val="none" w:sz="0" w:space="0" w:color="auto"/>
      </w:divBdr>
    </w:div>
    <w:div w:id="806361584">
      <w:bodyDiv w:val="1"/>
      <w:marLeft w:val="0"/>
      <w:marRight w:val="0"/>
      <w:marTop w:val="0"/>
      <w:marBottom w:val="0"/>
      <w:divBdr>
        <w:top w:val="none" w:sz="0" w:space="0" w:color="auto"/>
        <w:left w:val="none" w:sz="0" w:space="0" w:color="auto"/>
        <w:bottom w:val="none" w:sz="0" w:space="0" w:color="auto"/>
        <w:right w:val="none" w:sz="0" w:space="0" w:color="auto"/>
      </w:divBdr>
    </w:div>
    <w:div w:id="830365760">
      <w:bodyDiv w:val="1"/>
      <w:marLeft w:val="0"/>
      <w:marRight w:val="0"/>
      <w:marTop w:val="0"/>
      <w:marBottom w:val="0"/>
      <w:divBdr>
        <w:top w:val="none" w:sz="0" w:space="0" w:color="auto"/>
        <w:left w:val="none" w:sz="0" w:space="0" w:color="auto"/>
        <w:bottom w:val="none" w:sz="0" w:space="0" w:color="auto"/>
        <w:right w:val="none" w:sz="0" w:space="0" w:color="auto"/>
      </w:divBdr>
    </w:div>
    <w:div w:id="832331543">
      <w:bodyDiv w:val="1"/>
      <w:marLeft w:val="0"/>
      <w:marRight w:val="0"/>
      <w:marTop w:val="0"/>
      <w:marBottom w:val="0"/>
      <w:divBdr>
        <w:top w:val="none" w:sz="0" w:space="0" w:color="auto"/>
        <w:left w:val="none" w:sz="0" w:space="0" w:color="auto"/>
        <w:bottom w:val="none" w:sz="0" w:space="0" w:color="auto"/>
        <w:right w:val="none" w:sz="0" w:space="0" w:color="auto"/>
      </w:divBdr>
    </w:div>
    <w:div w:id="835075539">
      <w:bodyDiv w:val="1"/>
      <w:marLeft w:val="0"/>
      <w:marRight w:val="0"/>
      <w:marTop w:val="0"/>
      <w:marBottom w:val="0"/>
      <w:divBdr>
        <w:top w:val="none" w:sz="0" w:space="0" w:color="auto"/>
        <w:left w:val="none" w:sz="0" w:space="0" w:color="auto"/>
        <w:bottom w:val="none" w:sz="0" w:space="0" w:color="auto"/>
        <w:right w:val="none" w:sz="0" w:space="0" w:color="auto"/>
      </w:divBdr>
    </w:div>
    <w:div w:id="851645639">
      <w:bodyDiv w:val="1"/>
      <w:marLeft w:val="0"/>
      <w:marRight w:val="0"/>
      <w:marTop w:val="0"/>
      <w:marBottom w:val="0"/>
      <w:divBdr>
        <w:top w:val="none" w:sz="0" w:space="0" w:color="auto"/>
        <w:left w:val="none" w:sz="0" w:space="0" w:color="auto"/>
        <w:bottom w:val="none" w:sz="0" w:space="0" w:color="auto"/>
        <w:right w:val="none" w:sz="0" w:space="0" w:color="auto"/>
      </w:divBdr>
    </w:div>
    <w:div w:id="861356157">
      <w:bodyDiv w:val="1"/>
      <w:marLeft w:val="0"/>
      <w:marRight w:val="0"/>
      <w:marTop w:val="0"/>
      <w:marBottom w:val="0"/>
      <w:divBdr>
        <w:top w:val="none" w:sz="0" w:space="0" w:color="auto"/>
        <w:left w:val="none" w:sz="0" w:space="0" w:color="auto"/>
        <w:bottom w:val="none" w:sz="0" w:space="0" w:color="auto"/>
        <w:right w:val="none" w:sz="0" w:space="0" w:color="auto"/>
      </w:divBdr>
    </w:div>
    <w:div w:id="884487011">
      <w:bodyDiv w:val="1"/>
      <w:marLeft w:val="0"/>
      <w:marRight w:val="0"/>
      <w:marTop w:val="0"/>
      <w:marBottom w:val="0"/>
      <w:divBdr>
        <w:top w:val="none" w:sz="0" w:space="0" w:color="auto"/>
        <w:left w:val="none" w:sz="0" w:space="0" w:color="auto"/>
        <w:bottom w:val="none" w:sz="0" w:space="0" w:color="auto"/>
        <w:right w:val="none" w:sz="0" w:space="0" w:color="auto"/>
      </w:divBdr>
    </w:div>
    <w:div w:id="885751794">
      <w:bodyDiv w:val="1"/>
      <w:marLeft w:val="0"/>
      <w:marRight w:val="0"/>
      <w:marTop w:val="0"/>
      <w:marBottom w:val="0"/>
      <w:divBdr>
        <w:top w:val="none" w:sz="0" w:space="0" w:color="auto"/>
        <w:left w:val="none" w:sz="0" w:space="0" w:color="auto"/>
        <w:bottom w:val="none" w:sz="0" w:space="0" w:color="auto"/>
        <w:right w:val="none" w:sz="0" w:space="0" w:color="auto"/>
      </w:divBdr>
    </w:div>
    <w:div w:id="904032316">
      <w:bodyDiv w:val="1"/>
      <w:marLeft w:val="0"/>
      <w:marRight w:val="0"/>
      <w:marTop w:val="0"/>
      <w:marBottom w:val="0"/>
      <w:divBdr>
        <w:top w:val="none" w:sz="0" w:space="0" w:color="auto"/>
        <w:left w:val="none" w:sz="0" w:space="0" w:color="auto"/>
        <w:bottom w:val="none" w:sz="0" w:space="0" w:color="auto"/>
        <w:right w:val="none" w:sz="0" w:space="0" w:color="auto"/>
      </w:divBdr>
    </w:div>
    <w:div w:id="933629075">
      <w:bodyDiv w:val="1"/>
      <w:marLeft w:val="0"/>
      <w:marRight w:val="0"/>
      <w:marTop w:val="0"/>
      <w:marBottom w:val="0"/>
      <w:divBdr>
        <w:top w:val="none" w:sz="0" w:space="0" w:color="auto"/>
        <w:left w:val="none" w:sz="0" w:space="0" w:color="auto"/>
        <w:bottom w:val="none" w:sz="0" w:space="0" w:color="auto"/>
        <w:right w:val="none" w:sz="0" w:space="0" w:color="auto"/>
      </w:divBdr>
    </w:div>
    <w:div w:id="935478124">
      <w:bodyDiv w:val="1"/>
      <w:marLeft w:val="0"/>
      <w:marRight w:val="0"/>
      <w:marTop w:val="0"/>
      <w:marBottom w:val="0"/>
      <w:divBdr>
        <w:top w:val="none" w:sz="0" w:space="0" w:color="auto"/>
        <w:left w:val="none" w:sz="0" w:space="0" w:color="auto"/>
        <w:bottom w:val="none" w:sz="0" w:space="0" w:color="auto"/>
        <w:right w:val="none" w:sz="0" w:space="0" w:color="auto"/>
      </w:divBdr>
    </w:div>
    <w:div w:id="970791470">
      <w:bodyDiv w:val="1"/>
      <w:marLeft w:val="0"/>
      <w:marRight w:val="0"/>
      <w:marTop w:val="0"/>
      <w:marBottom w:val="0"/>
      <w:divBdr>
        <w:top w:val="none" w:sz="0" w:space="0" w:color="auto"/>
        <w:left w:val="none" w:sz="0" w:space="0" w:color="auto"/>
        <w:bottom w:val="none" w:sz="0" w:space="0" w:color="auto"/>
        <w:right w:val="none" w:sz="0" w:space="0" w:color="auto"/>
      </w:divBdr>
    </w:div>
    <w:div w:id="975570241">
      <w:bodyDiv w:val="1"/>
      <w:marLeft w:val="0"/>
      <w:marRight w:val="0"/>
      <w:marTop w:val="0"/>
      <w:marBottom w:val="0"/>
      <w:divBdr>
        <w:top w:val="none" w:sz="0" w:space="0" w:color="auto"/>
        <w:left w:val="none" w:sz="0" w:space="0" w:color="auto"/>
        <w:bottom w:val="none" w:sz="0" w:space="0" w:color="auto"/>
        <w:right w:val="none" w:sz="0" w:space="0" w:color="auto"/>
      </w:divBdr>
    </w:div>
    <w:div w:id="980772316">
      <w:bodyDiv w:val="1"/>
      <w:marLeft w:val="0"/>
      <w:marRight w:val="0"/>
      <w:marTop w:val="0"/>
      <w:marBottom w:val="0"/>
      <w:divBdr>
        <w:top w:val="none" w:sz="0" w:space="0" w:color="auto"/>
        <w:left w:val="none" w:sz="0" w:space="0" w:color="auto"/>
        <w:bottom w:val="none" w:sz="0" w:space="0" w:color="auto"/>
        <w:right w:val="none" w:sz="0" w:space="0" w:color="auto"/>
      </w:divBdr>
    </w:div>
    <w:div w:id="991831658">
      <w:bodyDiv w:val="1"/>
      <w:marLeft w:val="0"/>
      <w:marRight w:val="0"/>
      <w:marTop w:val="0"/>
      <w:marBottom w:val="0"/>
      <w:divBdr>
        <w:top w:val="none" w:sz="0" w:space="0" w:color="auto"/>
        <w:left w:val="none" w:sz="0" w:space="0" w:color="auto"/>
        <w:bottom w:val="none" w:sz="0" w:space="0" w:color="auto"/>
        <w:right w:val="none" w:sz="0" w:space="0" w:color="auto"/>
      </w:divBdr>
    </w:div>
    <w:div w:id="1004286997">
      <w:bodyDiv w:val="1"/>
      <w:marLeft w:val="0"/>
      <w:marRight w:val="0"/>
      <w:marTop w:val="0"/>
      <w:marBottom w:val="0"/>
      <w:divBdr>
        <w:top w:val="none" w:sz="0" w:space="0" w:color="auto"/>
        <w:left w:val="none" w:sz="0" w:space="0" w:color="auto"/>
        <w:bottom w:val="none" w:sz="0" w:space="0" w:color="auto"/>
        <w:right w:val="none" w:sz="0" w:space="0" w:color="auto"/>
      </w:divBdr>
    </w:div>
    <w:div w:id="1028870932">
      <w:bodyDiv w:val="1"/>
      <w:marLeft w:val="0"/>
      <w:marRight w:val="0"/>
      <w:marTop w:val="0"/>
      <w:marBottom w:val="0"/>
      <w:divBdr>
        <w:top w:val="none" w:sz="0" w:space="0" w:color="auto"/>
        <w:left w:val="none" w:sz="0" w:space="0" w:color="auto"/>
        <w:bottom w:val="none" w:sz="0" w:space="0" w:color="auto"/>
        <w:right w:val="none" w:sz="0" w:space="0" w:color="auto"/>
      </w:divBdr>
    </w:div>
    <w:div w:id="1042367069">
      <w:bodyDiv w:val="1"/>
      <w:marLeft w:val="0"/>
      <w:marRight w:val="0"/>
      <w:marTop w:val="0"/>
      <w:marBottom w:val="0"/>
      <w:divBdr>
        <w:top w:val="none" w:sz="0" w:space="0" w:color="auto"/>
        <w:left w:val="none" w:sz="0" w:space="0" w:color="auto"/>
        <w:bottom w:val="none" w:sz="0" w:space="0" w:color="auto"/>
        <w:right w:val="none" w:sz="0" w:space="0" w:color="auto"/>
      </w:divBdr>
    </w:div>
    <w:div w:id="1059862243">
      <w:bodyDiv w:val="1"/>
      <w:marLeft w:val="0"/>
      <w:marRight w:val="0"/>
      <w:marTop w:val="0"/>
      <w:marBottom w:val="0"/>
      <w:divBdr>
        <w:top w:val="none" w:sz="0" w:space="0" w:color="auto"/>
        <w:left w:val="none" w:sz="0" w:space="0" w:color="auto"/>
        <w:bottom w:val="none" w:sz="0" w:space="0" w:color="auto"/>
        <w:right w:val="none" w:sz="0" w:space="0" w:color="auto"/>
      </w:divBdr>
    </w:div>
    <w:div w:id="1087921050">
      <w:bodyDiv w:val="1"/>
      <w:marLeft w:val="0"/>
      <w:marRight w:val="0"/>
      <w:marTop w:val="0"/>
      <w:marBottom w:val="0"/>
      <w:divBdr>
        <w:top w:val="none" w:sz="0" w:space="0" w:color="auto"/>
        <w:left w:val="none" w:sz="0" w:space="0" w:color="auto"/>
        <w:bottom w:val="none" w:sz="0" w:space="0" w:color="auto"/>
        <w:right w:val="none" w:sz="0" w:space="0" w:color="auto"/>
      </w:divBdr>
    </w:div>
    <w:div w:id="1089740726">
      <w:bodyDiv w:val="1"/>
      <w:marLeft w:val="0"/>
      <w:marRight w:val="0"/>
      <w:marTop w:val="0"/>
      <w:marBottom w:val="0"/>
      <w:divBdr>
        <w:top w:val="none" w:sz="0" w:space="0" w:color="auto"/>
        <w:left w:val="none" w:sz="0" w:space="0" w:color="auto"/>
        <w:bottom w:val="none" w:sz="0" w:space="0" w:color="auto"/>
        <w:right w:val="none" w:sz="0" w:space="0" w:color="auto"/>
      </w:divBdr>
    </w:div>
    <w:div w:id="1089883638">
      <w:bodyDiv w:val="1"/>
      <w:marLeft w:val="0"/>
      <w:marRight w:val="0"/>
      <w:marTop w:val="0"/>
      <w:marBottom w:val="0"/>
      <w:divBdr>
        <w:top w:val="none" w:sz="0" w:space="0" w:color="auto"/>
        <w:left w:val="none" w:sz="0" w:space="0" w:color="auto"/>
        <w:bottom w:val="none" w:sz="0" w:space="0" w:color="auto"/>
        <w:right w:val="none" w:sz="0" w:space="0" w:color="auto"/>
      </w:divBdr>
    </w:div>
    <w:div w:id="1112358853">
      <w:bodyDiv w:val="1"/>
      <w:marLeft w:val="0"/>
      <w:marRight w:val="0"/>
      <w:marTop w:val="0"/>
      <w:marBottom w:val="0"/>
      <w:divBdr>
        <w:top w:val="none" w:sz="0" w:space="0" w:color="auto"/>
        <w:left w:val="none" w:sz="0" w:space="0" w:color="auto"/>
        <w:bottom w:val="none" w:sz="0" w:space="0" w:color="auto"/>
        <w:right w:val="none" w:sz="0" w:space="0" w:color="auto"/>
      </w:divBdr>
    </w:div>
    <w:div w:id="1114134884">
      <w:bodyDiv w:val="1"/>
      <w:marLeft w:val="0"/>
      <w:marRight w:val="0"/>
      <w:marTop w:val="0"/>
      <w:marBottom w:val="0"/>
      <w:divBdr>
        <w:top w:val="none" w:sz="0" w:space="0" w:color="auto"/>
        <w:left w:val="none" w:sz="0" w:space="0" w:color="auto"/>
        <w:bottom w:val="none" w:sz="0" w:space="0" w:color="auto"/>
        <w:right w:val="none" w:sz="0" w:space="0" w:color="auto"/>
      </w:divBdr>
    </w:div>
    <w:div w:id="1119765950">
      <w:bodyDiv w:val="1"/>
      <w:marLeft w:val="0"/>
      <w:marRight w:val="0"/>
      <w:marTop w:val="0"/>
      <w:marBottom w:val="0"/>
      <w:divBdr>
        <w:top w:val="none" w:sz="0" w:space="0" w:color="auto"/>
        <w:left w:val="none" w:sz="0" w:space="0" w:color="auto"/>
        <w:bottom w:val="none" w:sz="0" w:space="0" w:color="auto"/>
        <w:right w:val="none" w:sz="0" w:space="0" w:color="auto"/>
      </w:divBdr>
    </w:div>
    <w:div w:id="1138230353">
      <w:bodyDiv w:val="1"/>
      <w:marLeft w:val="0"/>
      <w:marRight w:val="0"/>
      <w:marTop w:val="0"/>
      <w:marBottom w:val="0"/>
      <w:divBdr>
        <w:top w:val="none" w:sz="0" w:space="0" w:color="auto"/>
        <w:left w:val="none" w:sz="0" w:space="0" w:color="auto"/>
        <w:bottom w:val="none" w:sz="0" w:space="0" w:color="auto"/>
        <w:right w:val="none" w:sz="0" w:space="0" w:color="auto"/>
      </w:divBdr>
    </w:div>
    <w:div w:id="1141462855">
      <w:bodyDiv w:val="1"/>
      <w:marLeft w:val="0"/>
      <w:marRight w:val="0"/>
      <w:marTop w:val="0"/>
      <w:marBottom w:val="0"/>
      <w:divBdr>
        <w:top w:val="none" w:sz="0" w:space="0" w:color="auto"/>
        <w:left w:val="none" w:sz="0" w:space="0" w:color="auto"/>
        <w:bottom w:val="none" w:sz="0" w:space="0" w:color="auto"/>
        <w:right w:val="none" w:sz="0" w:space="0" w:color="auto"/>
      </w:divBdr>
    </w:div>
    <w:div w:id="1160583658">
      <w:bodyDiv w:val="1"/>
      <w:marLeft w:val="0"/>
      <w:marRight w:val="0"/>
      <w:marTop w:val="0"/>
      <w:marBottom w:val="0"/>
      <w:divBdr>
        <w:top w:val="none" w:sz="0" w:space="0" w:color="auto"/>
        <w:left w:val="none" w:sz="0" w:space="0" w:color="auto"/>
        <w:bottom w:val="none" w:sz="0" w:space="0" w:color="auto"/>
        <w:right w:val="none" w:sz="0" w:space="0" w:color="auto"/>
      </w:divBdr>
    </w:div>
    <w:div w:id="1169176424">
      <w:bodyDiv w:val="1"/>
      <w:marLeft w:val="0"/>
      <w:marRight w:val="0"/>
      <w:marTop w:val="0"/>
      <w:marBottom w:val="0"/>
      <w:divBdr>
        <w:top w:val="none" w:sz="0" w:space="0" w:color="auto"/>
        <w:left w:val="none" w:sz="0" w:space="0" w:color="auto"/>
        <w:bottom w:val="none" w:sz="0" w:space="0" w:color="auto"/>
        <w:right w:val="none" w:sz="0" w:space="0" w:color="auto"/>
      </w:divBdr>
    </w:div>
    <w:div w:id="1178617176">
      <w:bodyDiv w:val="1"/>
      <w:marLeft w:val="0"/>
      <w:marRight w:val="0"/>
      <w:marTop w:val="0"/>
      <w:marBottom w:val="0"/>
      <w:divBdr>
        <w:top w:val="none" w:sz="0" w:space="0" w:color="auto"/>
        <w:left w:val="none" w:sz="0" w:space="0" w:color="auto"/>
        <w:bottom w:val="none" w:sz="0" w:space="0" w:color="auto"/>
        <w:right w:val="none" w:sz="0" w:space="0" w:color="auto"/>
      </w:divBdr>
    </w:div>
    <w:div w:id="1214384384">
      <w:bodyDiv w:val="1"/>
      <w:marLeft w:val="0"/>
      <w:marRight w:val="0"/>
      <w:marTop w:val="0"/>
      <w:marBottom w:val="0"/>
      <w:divBdr>
        <w:top w:val="none" w:sz="0" w:space="0" w:color="auto"/>
        <w:left w:val="none" w:sz="0" w:space="0" w:color="auto"/>
        <w:bottom w:val="none" w:sz="0" w:space="0" w:color="auto"/>
        <w:right w:val="none" w:sz="0" w:space="0" w:color="auto"/>
      </w:divBdr>
    </w:div>
    <w:div w:id="1215699586">
      <w:bodyDiv w:val="1"/>
      <w:marLeft w:val="0"/>
      <w:marRight w:val="0"/>
      <w:marTop w:val="0"/>
      <w:marBottom w:val="0"/>
      <w:divBdr>
        <w:top w:val="none" w:sz="0" w:space="0" w:color="auto"/>
        <w:left w:val="none" w:sz="0" w:space="0" w:color="auto"/>
        <w:bottom w:val="none" w:sz="0" w:space="0" w:color="auto"/>
        <w:right w:val="none" w:sz="0" w:space="0" w:color="auto"/>
      </w:divBdr>
    </w:div>
    <w:div w:id="1215702729">
      <w:bodyDiv w:val="1"/>
      <w:marLeft w:val="0"/>
      <w:marRight w:val="0"/>
      <w:marTop w:val="0"/>
      <w:marBottom w:val="0"/>
      <w:divBdr>
        <w:top w:val="none" w:sz="0" w:space="0" w:color="auto"/>
        <w:left w:val="none" w:sz="0" w:space="0" w:color="auto"/>
        <w:bottom w:val="none" w:sz="0" w:space="0" w:color="auto"/>
        <w:right w:val="none" w:sz="0" w:space="0" w:color="auto"/>
      </w:divBdr>
    </w:div>
    <w:div w:id="1215891015">
      <w:bodyDiv w:val="1"/>
      <w:marLeft w:val="0"/>
      <w:marRight w:val="0"/>
      <w:marTop w:val="0"/>
      <w:marBottom w:val="0"/>
      <w:divBdr>
        <w:top w:val="none" w:sz="0" w:space="0" w:color="auto"/>
        <w:left w:val="none" w:sz="0" w:space="0" w:color="auto"/>
        <w:bottom w:val="none" w:sz="0" w:space="0" w:color="auto"/>
        <w:right w:val="none" w:sz="0" w:space="0" w:color="auto"/>
      </w:divBdr>
    </w:div>
    <w:div w:id="1223715047">
      <w:bodyDiv w:val="1"/>
      <w:marLeft w:val="0"/>
      <w:marRight w:val="0"/>
      <w:marTop w:val="0"/>
      <w:marBottom w:val="0"/>
      <w:divBdr>
        <w:top w:val="none" w:sz="0" w:space="0" w:color="auto"/>
        <w:left w:val="none" w:sz="0" w:space="0" w:color="auto"/>
        <w:bottom w:val="none" w:sz="0" w:space="0" w:color="auto"/>
        <w:right w:val="none" w:sz="0" w:space="0" w:color="auto"/>
      </w:divBdr>
    </w:div>
    <w:div w:id="1235318531">
      <w:bodyDiv w:val="1"/>
      <w:marLeft w:val="0"/>
      <w:marRight w:val="0"/>
      <w:marTop w:val="0"/>
      <w:marBottom w:val="0"/>
      <w:divBdr>
        <w:top w:val="none" w:sz="0" w:space="0" w:color="auto"/>
        <w:left w:val="none" w:sz="0" w:space="0" w:color="auto"/>
        <w:bottom w:val="none" w:sz="0" w:space="0" w:color="auto"/>
        <w:right w:val="none" w:sz="0" w:space="0" w:color="auto"/>
      </w:divBdr>
    </w:div>
    <w:div w:id="1250769547">
      <w:bodyDiv w:val="1"/>
      <w:marLeft w:val="0"/>
      <w:marRight w:val="0"/>
      <w:marTop w:val="0"/>
      <w:marBottom w:val="0"/>
      <w:divBdr>
        <w:top w:val="none" w:sz="0" w:space="0" w:color="auto"/>
        <w:left w:val="none" w:sz="0" w:space="0" w:color="auto"/>
        <w:bottom w:val="none" w:sz="0" w:space="0" w:color="auto"/>
        <w:right w:val="none" w:sz="0" w:space="0" w:color="auto"/>
      </w:divBdr>
    </w:div>
    <w:div w:id="1266503230">
      <w:bodyDiv w:val="1"/>
      <w:marLeft w:val="0"/>
      <w:marRight w:val="0"/>
      <w:marTop w:val="0"/>
      <w:marBottom w:val="0"/>
      <w:divBdr>
        <w:top w:val="none" w:sz="0" w:space="0" w:color="auto"/>
        <w:left w:val="none" w:sz="0" w:space="0" w:color="auto"/>
        <w:bottom w:val="none" w:sz="0" w:space="0" w:color="auto"/>
        <w:right w:val="none" w:sz="0" w:space="0" w:color="auto"/>
      </w:divBdr>
    </w:div>
    <w:div w:id="1273589344">
      <w:bodyDiv w:val="1"/>
      <w:marLeft w:val="0"/>
      <w:marRight w:val="0"/>
      <w:marTop w:val="0"/>
      <w:marBottom w:val="0"/>
      <w:divBdr>
        <w:top w:val="none" w:sz="0" w:space="0" w:color="auto"/>
        <w:left w:val="none" w:sz="0" w:space="0" w:color="auto"/>
        <w:bottom w:val="none" w:sz="0" w:space="0" w:color="auto"/>
        <w:right w:val="none" w:sz="0" w:space="0" w:color="auto"/>
      </w:divBdr>
    </w:div>
    <w:div w:id="1286539265">
      <w:bodyDiv w:val="1"/>
      <w:marLeft w:val="0"/>
      <w:marRight w:val="0"/>
      <w:marTop w:val="0"/>
      <w:marBottom w:val="0"/>
      <w:divBdr>
        <w:top w:val="none" w:sz="0" w:space="0" w:color="auto"/>
        <w:left w:val="none" w:sz="0" w:space="0" w:color="auto"/>
        <w:bottom w:val="none" w:sz="0" w:space="0" w:color="auto"/>
        <w:right w:val="none" w:sz="0" w:space="0" w:color="auto"/>
      </w:divBdr>
    </w:div>
    <w:div w:id="1298953015">
      <w:bodyDiv w:val="1"/>
      <w:marLeft w:val="0"/>
      <w:marRight w:val="0"/>
      <w:marTop w:val="0"/>
      <w:marBottom w:val="0"/>
      <w:divBdr>
        <w:top w:val="none" w:sz="0" w:space="0" w:color="auto"/>
        <w:left w:val="none" w:sz="0" w:space="0" w:color="auto"/>
        <w:bottom w:val="none" w:sz="0" w:space="0" w:color="auto"/>
        <w:right w:val="none" w:sz="0" w:space="0" w:color="auto"/>
      </w:divBdr>
    </w:div>
    <w:div w:id="1298954676">
      <w:bodyDiv w:val="1"/>
      <w:marLeft w:val="0"/>
      <w:marRight w:val="0"/>
      <w:marTop w:val="0"/>
      <w:marBottom w:val="0"/>
      <w:divBdr>
        <w:top w:val="none" w:sz="0" w:space="0" w:color="auto"/>
        <w:left w:val="none" w:sz="0" w:space="0" w:color="auto"/>
        <w:bottom w:val="none" w:sz="0" w:space="0" w:color="auto"/>
        <w:right w:val="none" w:sz="0" w:space="0" w:color="auto"/>
      </w:divBdr>
    </w:div>
    <w:div w:id="1306005629">
      <w:bodyDiv w:val="1"/>
      <w:marLeft w:val="0"/>
      <w:marRight w:val="0"/>
      <w:marTop w:val="0"/>
      <w:marBottom w:val="0"/>
      <w:divBdr>
        <w:top w:val="none" w:sz="0" w:space="0" w:color="auto"/>
        <w:left w:val="none" w:sz="0" w:space="0" w:color="auto"/>
        <w:bottom w:val="none" w:sz="0" w:space="0" w:color="auto"/>
        <w:right w:val="none" w:sz="0" w:space="0" w:color="auto"/>
      </w:divBdr>
    </w:div>
    <w:div w:id="1323924671">
      <w:bodyDiv w:val="1"/>
      <w:marLeft w:val="0"/>
      <w:marRight w:val="0"/>
      <w:marTop w:val="0"/>
      <w:marBottom w:val="0"/>
      <w:divBdr>
        <w:top w:val="none" w:sz="0" w:space="0" w:color="auto"/>
        <w:left w:val="none" w:sz="0" w:space="0" w:color="auto"/>
        <w:bottom w:val="none" w:sz="0" w:space="0" w:color="auto"/>
        <w:right w:val="none" w:sz="0" w:space="0" w:color="auto"/>
      </w:divBdr>
    </w:div>
    <w:div w:id="1396704858">
      <w:bodyDiv w:val="1"/>
      <w:marLeft w:val="0"/>
      <w:marRight w:val="0"/>
      <w:marTop w:val="0"/>
      <w:marBottom w:val="0"/>
      <w:divBdr>
        <w:top w:val="none" w:sz="0" w:space="0" w:color="auto"/>
        <w:left w:val="none" w:sz="0" w:space="0" w:color="auto"/>
        <w:bottom w:val="none" w:sz="0" w:space="0" w:color="auto"/>
        <w:right w:val="none" w:sz="0" w:space="0" w:color="auto"/>
      </w:divBdr>
    </w:div>
    <w:div w:id="1397901017">
      <w:bodyDiv w:val="1"/>
      <w:marLeft w:val="0"/>
      <w:marRight w:val="0"/>
      <w:marTop w:val="0"/>
      <w:marBottom w:val="0"/>
      <w:divBdr>
        <w:top w:val="none" w:sz="0" w:space="0" w:color="auto"/>
        <w:left w:val="none" w:sz="0" w:space="0" w:color="auto"/>
        <w:bottom w:val="none" w:sz="0" w:space="0" w:color="auto"/>
        <w:right w:val="none" w:sz="0" w:space="0" w:color="auto"/>
      </w:divBdr>
    </w:div>
    <w:div w:id="1400863104">
      <w:bodyDiv w:val="1"/>
      <w:marLeft w:val="0"/>
      <w:marRight w:val="0"/>
      <w:marTop w:val="0"/>
      <w:marBottom w:val="0"/>
      <w:divBdr>
        <w:top w:val="none" w:sz="0" w:space="0" w:color="auto"/>
        <w:left w:val="none" w:sz="0" w:space="0" w:color="auto"/>
        <w:bottom w:val="none" w:sz="0" w:space="0" w:color="auto"/>
        <w:right w:val="none" w:sz="0" w:space="0" w:color="auto"/>
      </w:divBdr>
    </w:div>
    <w:div w:id="1411536911">
      <w:bodyDiv w:val="1"/>
      <w:marLeft w:val="0"/>
      <w:marRight w:val="0"/>
      <w:marTop w:val="0"/>
      <w:marBottom w:val="0"/>
      <w:divBdr>
        <w:top w:val="none" w:sz="0" w:space="0" w:color="auto"/>
        <w:left w:val="none" w:sz="0" w:space="0" w:color="auto"/>
        <w:bottom w:val="none" w:sz="0" w:space="0" w:color="auto"/>
        <w:right w:val="none" w:sz="0" w:space="0" w:color="auto"/>
      </w:divBdr>
    </w:div>
    <w:div w:id="1413434575">
      <w:bodyDiv w:val="1"/>
      <w:marLeft w:val="0"/>
      <w:marRight w:val="0"/>
      <w:marTop w:val="0"/>
      <w:marBottom w:val="0"/>
      <w:divBdr>
        <w:top w:val="none" w:sz="0" w:space="0" w:color="auto"/>
        <w:left w:val="none" w:sz="0" w:space="0" w:color="auto"/>
        <w:bottom w:val="none" w:sz="0" w:space="0" w:color="auto"/>
        <w:right w:val="none" w:sz="0" w:space="0" w:color="auto"/>
      </w:divBdr>
    </w:div>
    <w:div w:id="1416584243">
      <w:bodyDiv w:val="1"/>
      <w:marLeft w:val="0"/>
      <w:marRight w:val="0"/>
      <w:marTop w:val="0"/>
      <w:marBottom w:val="0"/>
      <w:divBdr>
        <w:top w:val="none" w:sz="0" w:space="0" w:color="auto"/>
        <w:left w:val="none" w:sz="0" w:space="0" w:color="auto"/>
        <w:bottom w:val="none" w:sz="0" w:space="0" w:color="auto"/>
        <w:right w:val="none" w:sz="0" w:space="0" w:color="auto"/>
      </w:divBdr>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39175511">
      <w:bodyDiv w:val="1"/>
      <w:marLeft w:val="0"/>
      <w:marRight w:val="0"/>
      <w:marTop w:val="0"/>
      <w:marBottom w:val="0"/>
      <w:divBdr>
        <w:top w:val="none" w:sz="0" w:space="0" w:color="auto"/>
        <w:left w:val="none" w:sz="0" w:space="0" w:color="auto"/>
        <w:bottom w:val="none" w:sz="0" w:space="0" w:color="auto"/>
        <w:right w:val="none" w:sz="0" w:space="0" w:color="auto"/>
      </w:divBdr>
    </w:div>
    <w:div w:id="1453748179">
      <w:bodyDiv w:val="1"/>
      <w:marLeft w:val="0"/>
      <w:marRight w:val="0"/>
      <w:marTop w:val="0"/>
      <w:marBottom w:val="0"/>
      <w:divBdr>
        <w:top w:val="none" w:sz="0" w:space="0" w:color="auto"/>
        <w:left w:val="none" w:sz="0" w:space="0" w:color="auto"/>
        <w:bottom w:val="none" w:sz="0" w:space="0" w:color="auto"/>
        <w:right w:val="none" w:sz="0" w:space="0" w:color="auto"/>
      </w:divBdr>
    </w:div>
    <w:div w:id="1454709660">
      <w:bodyDiv w:val="1"/>
      <w:marLeft w:val="0"/>
      <w:marRight w:val="0"/>
      <w:marTop w:val="0"/>
      <w:marBottom w:val="0"/>
      <w:divBdr>
        <w:top w:val="none" w:sz="0" w:space="0" w:color="auto"/>
        <w:left w:val="none" w:sz="0" w:space="0" w:color="auto"/>
        <w:bottom w:val="none" w:sz="0" w:space="0" w:color="auto"/>
        <w:right w:val="none" w:sz="0" w:space="0" w:color="auto"/>
      </w:divBdr>
    </w:div>
    <w:div w:id="1463692891">
      <w:bodyDiv w:val="1"/>
      <w:marLeft w:val="0"/>
      <w:marRight w:val="0"/>
      <w:marTop w:val="0"/>
      <w:marBottom w:val="0"/>
      <w:divBdr>
        <w:top w:val="none" w:sz="0" w:space="0" w:color="auto"/>
        <w:left w:val="none" w:sz="0" w:space="0" w:color="auto"/>
        <w:bottom w:val="none" w:sz="0" w:space="0" w:color="auto"/>
        <w:right w:val="none" w:sz="0" w:space="0" w:color="auto"/>
      </w:divBdr>
    </w:div>
    <w:div w:id="1475370005">
      <w:bodyDiv w:val="1"/>
      <w:marLeft w:val="0"/>
      <w:marRight w:val="0"/>
      <w:marTop w:val="0"/>
      <w:marBottom w:val="0"/>
      <w:divBdr>
        <w:top w:val="none" w:sz="0" w:space="0" w:color="auto"/>
        <w:left w:val="none" w:sz="0" w:space="0" w:color="auto"/>
        <w:bottom w:val="none" w:sz="0" w:space="0" w:color="auto"/>
        <w:right w:val="none" w:sz="0" w:space="0" w:color="auto"/>
      </w:divBdr>
    </w:div>
    <w:div w:id="1539271568">
      <w:bodyDiv w:val="1"/>
      <w:marLeft w:val="0"/>
      <w:marRight w:val="0"/>
      <w:marTop w:val="0"/>
      <w:marBottom w:val="0"/>
      <w:divBdr>
        <w:top w:val="none" w:sz="0" w:space="0" w:color="auto"/>
        <w:left w:val="none" w:sz="0" w:space="0" w:color="auto"/>
        <w:bottom w:val="none" w:sz="0" w:space="0" w:color="auto"/>
        <w:right w:val="none" w:sz="0" w:space="0" w:color="auto"/>
      </w:divBdr>
    </w:div>
    <w:div w:id="1541480924">
      <w:bodyDiv w:val="1"/>
      <w:marLeft w:val="0"/>
      <w:marRight w:val="0"/>
      <w:marTop w:val="0"/>
      <w:marBottom w:val="0"/>
      <w:divBdr>
        <w:top w:val="none" w:sz="0" w:space="0" w:color="auto"/>
        <w:left w:val="none" w:sz="0" w:space="0" w:color="auto"/>
        <w:bottom w:val="none" w:sz="0" w:space="0" w:color="auto"/>
        <w:right w:val="none" w:sz="0" w:space="0" w:color="auto"/>
      </w:divBdr>
    </w:div>
    <w:div w:id="1545099206">
      <w:bodyDiv w:val="1"/>
      <w:marLeft w:val="0"/>
      <w:marRight w:val="0"/>
      <w:marTop w:val="0"/>
      <w:marBottom w:val="0"/>
      <w:divBdr>
        <w:top w:val="none" w:sz="0" w:space="0" w:color="auto"/>
        <w:left w:val="none" w:sz="0" w:space="0" w:color="auto"/>
        <w:bottom w:val="none" w:sz="0" w:space="0" w:color="auto"/>
        <w:right w:val="none" w:sz="0" w:space="0" w:color="auto"/>
      </w:divBdr>
    </w:div>
    <w:div w:id="1554272397">
      <w:bodyDiv w:val="1"/>
      <w:marLeft w:val="0"/>
      <w:marRight w:val="0"/>
      <w:marTop w:val="0"/>
      <w:marBottom w:val="0"/>
      <w:divBdr>
        <w:top w:val="none" w:sz="0" w:space="0" w:color="auto"/>
        <w:left w:val="none" w:sz="0" w:space="0" w:color="auto"/>
        <w:bottom w:val="none" w:sz="0" w:space="0" w:color="auto"/>
        <w:right w:val="none" w:sz="0" w:space="0" w:color="auto"/>
      </w:divBdr>
    </w:div>
    <w:div w:id="1568304071">
      <w:bodyDiv w:val="1"/>
      <w:marLeft w:val="0"/>
      <w:marRight w:val="0"/>
      <w:marTop w:val="0"/>
      <w:marBottom w:val="0"/>
      <w:divBdr>
        <w:top w:val="none" w:sz="0" w:space="0" w:color="auto"/>
        <w:left w:val="none" w:sz="0" w:space="0" w:color="auto"/>
        <w:bottom w:val="none" w:sz="0" w:space="0" w:color="auto"/>
        <w:right w:val="none" w:sz="0" w:space="0" w:color="auto"/>
      </w:divBdr>
    </w:div>
    <w:div w:id="1574437859">
      <w:bodyDiv w:val="1"/>
      <w:marLeft w:val="0"/>
      <w:marRight w:val="0"/>
      <w:marTop w:val="0"/>
      <w:marBottom w:val="0"/>
      <w:divBdr>
        <w:top w:val="none" w:sz="0" w:space="0" w:color="auto"/>
        <w:left w:val="none" w:sz="0" w:space="0" w:color="auto"/>
        <w:bottom w:val="none" w:sz="0" w:space="0" w:color="auto"/>
        <w:right w:val="none" w:sz="0" w:space="0" w:color="auto"/>
      </w:divBdr>
    </w:div>
    <w:div w:id="1577394966">
      <w:bodyDiv w:val="1"/>
      <w:marLeft w:val="0"/>
      <w:marRight w:val="0"/>
      <w:marTop w:val="0"/>
      <w:marBottom w:val="0"/>
      <w:divBdr>
        <w:top w:val="none" w:sz="0" w:space="0" w:color="auto"/>
        <w:left w:val="none" w:sz="0" w:space="0" w:color="auto"/>
        <w:bottom w:val="none" w:sz="0" w:space="0" w:color="auto"/>
        <w:right w:val="none" w:sz="0" w:space="0" w:color="auto"/>
      </w:divBdr>
    </w:div>
    <w:div w:id="1589384120">
      <w:bodyDiv w:val="1"/>
      <w:marLeft w:val="0"/>
      <w:marRight w:val="0"/>
      <w:marTop w:val="0"/>
      <w:marBottom w:val="0"/>
      <w:divBdr>
        <w:top w:val="none" w:sz="0" w:space="0" w:color="auto"/>
        <w:left w:val="none" w:sz="0" w:space="0" w:color="auto"/>
        <w:bottom w:val="none" w:sz="0" w:space="0" w:color="auto"/>
        <w:right w:val="none" w:sz="0" w:space="0" w:color="auto"/>
      </w:divBdr>
    </w:div>
    <w:div w:id="1591158417">
      <w:bodyDiv w:val="1"/>
      <w:marLeft w:val="0"/>
      <w:marRight w:val="0"/>
      <w:marTop w:val="0"/>
      <w:marBottom w:val="0"/>
      <w:divBdr>
        <w:top w:val="none" w:sz="0" w:space="0" w:color="auto"/>
        <w:left w:val="none" w:sz="0" w:space="0" w:color="auto"/>
        <w:bottom w:val="none" w:sz="0" w:space="0" w:color="auto"/>
        <w:right w:val="none" w:sz="0" w:space="0" w:color="auto"/>
      </w:divBdr>
    </w:div>
    <w:div w:id="1608611076">
      <w:bodyDiv w:val="1"/>
      <w:marLeft w:val="0"/>
      <w:marRight w:val="0"/>
      <w:marTop w:val="0"/>
      <w:marBottom w:val="0"/>
      <w:divBdr>
        <w:top w:val="none" w:sz="0" w:space="0" w:color="auto"/>
        <w:left w:val="none" w:sz="0" w:space="0" w:color="auto"/>
        <w:bottom w:val="none" w:sz="0" w:space="0" w:color="auto"/>
        <w:right w:val="none" w:sz="0" w:space="0" w:color="auto"/>
      </w:divBdr>
    </w:div>
    <w:div w:id="1619216746">
      <w:bodyDiv w:val="1"/>
      <w:marLeft w:val="0"/>
      <w:marRight w:val="0"/>
      <w:marTop w:val="0"/>
      <w:marBottom w:val="0"/>
      <w:divBdr>
        <w:top w:val="none" w:sz="0" w:space="0" w:color="auto"/>
        <w:left w:val="none" w:sz="0" w:space="0" w:color="auto"/>
        <w:bottom w:val="none" w:sz="0" w:space="0" w:color="auto"/>
        <w:right w:val="none" w:sz="0" w:space="0" w:color="auto"/>
      </w:divBdr>
    </w:div>
    <w:div w:id="1656568388">
      <w:bodyDiv w:val="1"/>
      <w:marLeft w:val="0"/>
      <w:marRight w:val="0"/>
      <w:marTop w:val="0"/>
      <w:marBottom w:val="0"/>
      <w:divBdr>
        <w:top w:val="none" w:sz="0" w:space="0" w:color="auto"/>
        <w:left w:val="none" w:sz="0" w:space="0" w:color="auto"/>
        <w:bottom w:val="none" w:sz="0" w:space="0" w:color="auto"/>
        <w:right w:val="none" w:sz="0" w:space="0" w:color="auto"/>
      </w:divBdr>
    </w:div>
    <w:div w:id="1657104710">
      <w:bodyDiv w:val="1"/>
      <w:marLeft w:val="0"/>
      <w:marRight w:val="0"/>
      <w:marTop w:val="0"/>
      <w:marBottom w:val="0"/>
      <w:divBdr>
        <w:top w:val="none" w:sz="0" w:space="0" w:color="auto"/>
        <w:left w:val="none" w:sz="0" w:space="0" w:color="auto"/>
        <w:bottom w:val="none" w:sz="0" w:space="0" w:color="auto"/>
        <w:right w:val="none" w:sz="0" w:space="0" w:color="auto"/>
      </w:divBdr>
    </w:div>
    <w:div w:id="1694842733">
      <w:bodyDiv w:val="1"/>
      <w:marLeft w:val="0"/>
      <w:marRight w:val="0"/>
      <w:marTop w:val="0"/>
      <w:marBottom w:val="0"/>
      <w:divBdr>
        <w:top w:val="none" w:sz="0" w:space="0" w:color="auto"/>
        <w:left w:val="none" w:sz="0" w:space="0" w:color="auto"/>
        <w:bottom w:val="none" w:sz="0" w:space="0" w:color="auto"/>
        <w:right w:val="none" w:sz="0" w:space="0" w:color="auto"/>
      </w:divBdr>
    </w:div>
    <w:div w:id="1698501076">
      <w:bodyDiv w:val="1"/>
      <w:marLeft w:val="0"/>
      <w:marRight w:val="0"/>
      <w:marTop w:val="0"/>
      <w:marBottom w:val="0"/>
      <w:divBdr>
        <w:top w:val="none" w:sz="0" w:space="0" w:color="auto"/>
        <w:left w:val="none" w:sz="0" w:space="0" w:color="auto"/>
        <w:bottom w:val="none" w:sz="0" w:space="0" w:color="auto"/>
        <w:right w:val="none" w:sz="0" w:space="0" w:color="auto"/>
      </w:divBdr>
    </w:div>
    <w:div w:id="1716351212">
      <w:bodyDiv w:val="1"/>
      <w:marLeft w:val="0"/>
      <w:marRight w:val="0"/>
      <w:marTop w:val="0"/>
      <w:marBottom w:val="0"/>
      <w:divBdr>
        <w:top w:val="none" w:sz="0" w:space="0" w:color="auto"/>
        <w:left w:val="none" w:sz="0" w:space="0" w:color="auto"/>
        <w:bottom w:val="none" w:sz="0" w:space="0" w:color="auto"/>
        <w:right w:val="none" w:sz="0" w:space="0" w:color="auto"/>
      </w:divBdr>
    </w:div>
    <w:div w:id="1718318554">
      <w:bodyDiv w:val="1"/>
      <w:marLeft w:val="0"/>
      <w:marRight w:val="0"/>
      <w:marTop w:val="0"/>
      <w:marBottom w:val="0"/>
      <w:divBdr>
        <w:top w:val="none" w:sz="0" w:space="0" w:color="auto"/>
        <w:left w:val="none" w:sz="0" w:space="0" w:color="auto"/>
        <w:bottom w:val="none" w:sz="0" w:space="0" w:color="auto"/>
        <w:right w:val="none" w:sz="0" w:space="0" w:color="auto"/>
      </w:divBdr>
    </w:div>
    <w:div w:id="1721632295">
      <w:bodyDiv w:val="1"/>
      <w:marLeft w:val="0"/>
      <w:marRight w:val="0"/>
      <w:marTop w:val="0"/>
      <w:marBottom w:val="0"/>
      <w:divBdr>
        <w:top w:val="none" w:sz="0" w:space="0" w:color="auto"/>
        <w:left w:val="none" w:sz="0" w:space="0" w:color="auto"/>
        <w:bottom w:val="none" w:sz="0" w:space="0" w:color="auto"/>
        <w:right w:val="none" w:sz="0" w:space="0" w:color="auto"/>
      </w:divBdr>
    </w:div>
    <w:div w:id="1735466418">
      <w:bodyDiv w:val="1"/>
      <w:marLeft w:val="0"/>
      <w:marRight w:val="0"/>
      <w:marTop w:val="0"/>
      <w:marBottom w:val="0"/>
      <w:divBdr>
        <w:top w:val="none" w:sz="0" w:space="0" w:color="auto"/>
        <w:left w:val="none" w:sz="0" w:space="0" w:color="auto"/>
        <w:bottom w:val="none" w:sz="0" w:space="0" w:color="auto"/>
        <w:right w:val="none" w:sz="0" w:space="0" w:color="auto"/>
      </w:divBdr>
      <w:divsChild>
        <w:div w:id="41906180">
          <w:marLeft w:val="0"/>
          <w:marRight w:val="0"/>
          <w:marTop w:val="0"/>
          <w:marBottom w:val="0"/>
          <w:divBdr>
            <w:top w:val="none" w:sz="0" w:space="0" w:color="auto"/>
            <w:left w:val="none" w:sz="0" w:space="0" w:color="auto"/>
            <w:bottom w:val="none" w:sz="0" w:space="0" w:color="auto"/>
            <w:right w:val="none" w:sz="0" w:space="0" w:color="auto"/>
          </w:divBdr>
        </w:div>
      </w:divsChild>
    </w:div>
    <w:div w:id="1741512362">
      <w:bodyDiv w:val="1"/>
      <w:marLeft w:val="0"/>
      <w:marRight w:val="0"/>
      <w:marTop w:val="0"/>
      <w:marBottom w:val="0"/>
      <w:divBdr>
        <w:top w:val="none" w:sz="0" w:space="0" w:color="auto"/>
        <w:left w:val="none" w:sz="0" w:space="0" w:color="auto"/>
        <w:bottom w:val="none" w:sz="0" w:space="0" w:color="auto"/>
        <w:right w:val="none" w:sz="0" w:space="0" w:color="auto"/>
      </w:divBdr>
    </w:div>
    <w:div w:id="1742018251">
      <w:bodyDiv w:val="1"/>
      <w:marLeft w:val="0"/>
      <w:marRight w:val="0"/>
      <w:marTop w:val="0"/>
      <w:marBottom w:val="0"/>
      <w:divBdr>
        <w:top w:val="none" w:sz="0" w:space="0" w:color="auto"/>
        <w:left w:val="none" w:sz="0" w:space="0" w:color="auto"/>
        <w:bottom w:val="none" w:sz="0" w:space="0" w:color="auto"/>
        <w:right w:val="none" w:sz="0" w:space="0" w:color="auto"/>
      </w:divBdr>
    </w:div>
    <w:div w:id="1748847165">
      <w:bodyDiv w:val="1"/>
      <w:marLeft w:val="0"/>
      <w:marRight w:val="0"/>
      <w:marTop w:val="0"/>
      <w:marBottom w:val="0"/>
      <w:divBdr>
        <w:top w:val="none" w:sz="0" w:space="0" w:color="auto"/>
        <w:left w:val="none" w:sz="0" w:space="0" w:color="auto"/>
        <w:bottom w:val="none" w:sz="0" w:space="0" w:color="auto"/>
        <w:right w:val="none" w:sz="0" w:space="0" w:color="auto"/>
      </w:divBdr>
    </w:div>
    <w:div w:id="1766069860">
      <w:bodyDiv w:val="1"/>
      <w:marLeft w:val="0"/>
      <w:marRight w:val="0"/>
      <w:marTop w:val="0"/>
      <w:marBottom w:val="0"/>
      <w:divBdr>
        <w:top w:val="none" w:sz="0" w:space="0" w:color="auto"/>
        <w:left w:val="none" w:sz="0" w:space="0" w:color="auto"/>
        <w:bottom w:val="none" w:sz="0" w:space="0" w:color="auto"/>
        <w:right w:val="none" w:sz="0" w:space="0" w:color="auto"/>
      </w:divBdr>
    </w:div>
    <w:div w:id="1774588147">
      <w:bodyDiv w:val="1"/>
      <w:marLeft w:val="0"/>
      <w:marRight w:val="0"/>
      <w:marTop w:val="0"/>
      <w:marBottom w:val="0"/>
      <w:divBdr>
        <w:top w:val="none" w:sz="0" w:space="0" w:color="auto"/>
        <w:left w:val="none" w:sz="0" w:space="0" w:color="auto"/>
        <w:bottom w:val="none" w:sz="0" w:space="0" w:color="auto"/>
        <w:right w:val="none" w:sz="0" w:space="0" w:color="auto"/>
      </w:divBdr>
    </w:div>
    <w:div w:id="1786998629">
      <w:bodyDiv w:val="1"/>
      <w:marLeft w:val="0"/>
      <w:marRight w:val="0"/>
      <w:marTop w:val="0"/>
      <w:marBottom w:val="0"/>
      <w:divBdr>
        <w:top w:val="none" w:sz="0" w:space="0" w:color="auto"/>
        <w:left w:val="none" w:sz="0" w:space="0" w:color="auto"/>
        <w:bottom w:val="none" w:sz="0" w:space="0" w:color="auto"/>
        <w:right w:val="none" w:sz="0" w:space="0" w:color="auto"/>
      </w:divBdr>
    </w:div>
    <w:div w:id="1800145397">
      <w:bodyDiv w:val="1"/>
      <w:marLeft w:val="0"/>
      <w:marRight w:val="0"/>
      <w:marTop w:val="0"/>
      <w:marBottom w:val="0"/>
      <w:divBdr>
        <w:top w:val="none" w:sz="0" w:space="0" w:color="auto"/>
        <w:left w:val="none" w:sz="0" w:space="0" w:color="auto"/>
        <w:bottom w:val="none" w:sz="0" w:space="0" w:color="auto"/>
        <w:right w:val="none" w:sz="0" w:space="0" w:color="auto"/>
      </w:divBdr>
    </w:div>
    <w:div w:id="1828011776">
      <w:bodyDiv w:val="1"/>
      <w:marLeft w:val="0"/>
      <w:marRight w:val="0"/>
      <w:marTop w:val="0"/>
      <w:marBottom w:val="0"/>
      <w:divBdr>
        <w:top w:val="none" w:sz="0" w:space="0" w:color="auto"/>
        <w:left w:val="none" w:sz="0" w:space="0" w:color="auto"/>
        <w:bottom w:val="none" w:sz="0" w:space="0" w:color="auto"/>
        <w:right w:val="none" w:sz="0" w:space="0" w:color="auto"/>
      </w:divBdr>
    </w:div>
    <w:div w:id="1856262554">
      <w:bodyDiv w:val="1"/>
      <w:marLeft w:val="0"/>
      <w:marRight w:val="0"/>
      <w:marTop w:val="0"/>
      <w:marBottom w:val="0"/>
      <w:divBdr>
        <w:top w:val="none" w:sz="0" w:space="0" w:color="auto"/>
        <w:left w:val="none" w:sz="0" w:space="0" w:color="auto"/>
        <w:bottom w:val="none" w:sz="0" w:space="0" w:color="auto"/>
        <w:right w:val="none" w:sz="0" w:space="0" w:color="auto"/>
      </w:divBdr>
    </w:div>
    <w:div w:id="1863976323">
      <w:bodyDiv w:val="1"/>
      <w:marLeft w:val="0"/>
      <w:marRight w:val="0"/>
      <w:marTop w:val="0"/>
      <w:marBottom w:val="0"/>
      <w:divBdr>
        <w:top w:val="none" w:sz="0" w:space="0" w:color="auto"/>
        <w:left w:val="none" w:sz="0" w:space="0" w:color="auto"/>
        <w:bottom w:val="none" w:sz="0" w:space="0" w:color="auto"/>
        <w:right w:val="none" w:sz="0" w:space="0" w:color="auto"/>
      </w:divBdr>
    </w:div>
    <w:div w:id="1876499256">
      <w:bodyDiv w:val="1"/>
      <w:marLeft w:val="0"/>
      <w:marRight w:val="0"/>
      <w:marTop w:val="0"/>
      <w:marBottom w:val="0"/>
      <w:divBdr>
        <w:top w:val="none" w:sz="0" w:space="0" w:color="auto"/>
        <w:left w:val="none" w:sz="0" w:space="0" w:color="auto"/>
        <w:bottom w:val="none" w:sz="0" w:space="0" w:color="auto"/>
        <w:right w:val="none" w:sz="0" w:space="0" w:color="auto"/>
      </w:divBdr>
    </w:div>
    <w:div w:id="1889612513">
      <w:bodyDiv w:val="1"/>
      <w:marLeft w:val="0"/>
      <w:marRight w:val="0"/>
      <w:marTop w:val="0"/>
      <w:marBottom w:val="0"/>
      <w:divBdr>
        <w:top w:val="none" w:sz="0" w:space="0" w:color="auto"/>
        <w:left w:val="none" w:sz="0" w:space="0" w:color="auto"/>
        <w:bottom w:val="none" w:sz="0" w:space="0" w:color="auto"/>
        <w:right w:val="none" w:sz="0" w:space="0" w:color="auto"/>
      </w:divBdr>
    </w:div>
    <w:div w:id="1897934816">
      <w:bodyDiv w:val="1"/>
      <w:marLeft w:val="0"/>
      <w:marRight w:val="0"/>
      <w:marTop w:val="0"/>
      <w:marBottom w:val="0"/>
      <w:divBdr>
        <w:top w:val="none" w:sz="0" w:space="0" w:color="auto"/>
        <w:left w:val="none" w:sz="0" w:space="0" w:color="auto"/>
        <w:bottom w:val="none" w:sz="0" w:space="0" w:color="auto"/>
        <w:right w:val="none" w:sz="0" w:space="0" w:color="auto"/>
      </w:divBdr>
    </w:div>
    <w:div w:id="1898474827">
      <w:bodyDiv w:val="1"/>
      <w:marLeft w:val="0"/>
      <w:marRight w:val="0"/>
      <w:marTop w:val="0"/>
      <w:marBottom w:val="0"/>
      <w:divBdr>
        <w:top w:val="none" w:sz="0" w:space="0" w:color="auto"/>
        <w:left w:val="none" w:sz="0" w:space="0" w:color="auto"/>
        <w:bottom w:val="none" w:sz="0" w:space="0" w:color="auto"/>
        <w:right w:val="none" w:sz="0" w:space="0" w:color="auto"/>
      </w:divBdr>
    </w:div>
    <w:div w:id="1901135936">
      <w:bodyDiv w:val="1"/>
      <w:marLeft w:val="0"/>
      <w:marRight w:val="0"/>
      <w:marTop w:val="0"/>
      <w:marBottom w:val="0"/>
      <w:divBdr>
        <w:top w:val="none" w:sz="0" w:space="0" w:color="auto"/>
        <w:left w:val="none" w:sz="0" w:space="0" w:color="auto"/>
        <w:bottom w:val="none" w:sz="0" w:space="0" w:color="auto"/>
        <w:right w:val="none" w:sz="0" w:space="0" w:color="auto"/>
      </w:divBdr>
    </w:div>
    <w:div w:id="1916084592">
      <w:bodyDiv w:val="1"/>
      <w:marLeft w:val="0"/>
      <w:marRight w:val="0"/>
      <w:marTop w:val="0"/>
      <w:marBottom w:val="0"/>
      <w:divBdr>
        <w:top w:val="none" w:sz="0" w:space="0" w:color="auto"/>
        <w:left w:val="none" w:sz="0" w:space="0" w:color="auto"/>
        <w:bottom w:val="none" w:sz="0" w:space="0" w:color="auto"/>
        <w:right w:val="none" w:sz="0" w:space="0" w:color="auto"/>
      </w:divBdr>
    </w:div>
    <w:div w:id="1919556257">
      <w:bodyDiv w:val="1"/>
      <w:marLeft w:val="0"/>
      <w:marRight w:val="0"/>
      <w:marTop w:val="0"/>
      <w:marBottom w:val="0"/>
      <w:divBdr>
        <w:top w:val="none" w:sz="0" w:space="0" w:color="auto"/>
        <w:left w:val="none" w:sz="0" w:space="0" w:color="auto"/>
        <w:bottom w:val="none" w:sz="0" w:space="0" w:color="auto"/>
        <w:right w:val="none" w:sz="0" w:space="0" w:color="auto"/>
      </w:divBdr>
    </w:div>
    <w:div w:id="1925727342">
      <w:bodyDiv w:val="1"/>
      <w:marLeft w:val="0"/>
      <w:marRight w:val="0"/>
      <w:marTop w:val="0"/>
      <w:marBottom w:val="0"/>
      <w:divBdr>
        <w:top w:val="none" w:sz="0" w:space="0" w:color="auto"/>
        <w:left w:val="none" w:sz="0" w:space="0" w:color="auto"/>
        <w:bottom w:val="none" w:sz="0" w:space="0" w:color="auto"/>
        <w:right w:val="none" w:sz="0" w:space="0" w:color="auto"/>
      </w:divBdr>
    </w:div>
    <w:div w:id="1930847249">
      <w:bodyDiv w:val="1"/>
      <w:marLeft w:val="0"/>
      <w:marRight w:val="0"/>
      <w:marTop w:val="0"/>
      <w:marBottom w:val="0"/>
      <w:divBdr>
        <w:top w:val="none" w:sz="0" w:space="0" w:color="auto"/>
        <w:left w:val="none" w:sz="0" w:space="0" w:color="auto"/>
        <w:bottom w:val="none" w:sz="0" w:space="0" w:color="auto"/>
        <w:right w:val="none" w:sz="0" w:space="0" w:color="auto"/>
      </w:divBdr>
    </w:div>
    <w:div w:id="1931114231">
      <w:bodyDiv w:val="1"/>
      <w:marLeft w:val="0"/>
      <w:marRight w:val="0"/>
      <w:marTop w:val="0"/>
      <w:marBottom w:val="0"/>
      <w:divBdr>
        <w:top w:val="none" w:sz="0" w:space="0" w:color="auto"/>
        <w:left w:val="none" w:sz="0" w:space="0" w:color="auto"/>
        <w:bottom w:val="none" w:sz="0" w:space="0" w:color="auto"/>
        <w:right w:val="none" w:sz="0" w:space="0" w:color="auto"/>
      </w:divBdr>
    </w:div>
    <w:div w:id="1952542375">
      <w:bodyDiv w:val="1"/>
      <w:marLeft w:val="0"/>
      <w:marRight w:val="0"/>
      <w:marTop w:val="0"/>
      <w:marBottom w:val="0"/>
      <w:divBdr>
        <w:top w:val="none" w:sz="0" w:space="0" w:color="auto"/>
        <w:left w:val="none" w:sz="0" w:space="0" w:color="auto"/>
        <w:bottom w:val="none" w:sz="0" w:space="0" w:color="auto"/>
        <w:right w:val="none" w:sz="0" w:space="0" w:color="auto"/>
      </w:divBdr>
    </w:div>
    <w:div w:id="1961764725">
      <w:bodyDiv w:val="1"/>
      <w:marLeft w:val="0"/>
      <w:marRight w:val="0"/>
      <w:marTop w:val="0"/>
      <w:marBottom w:val="0"/>
      <w:divBdr>
        <w:top w:val="none" w:sz="0" w:space="0" w:color="auto"/>
        <w:left w:val="none" w:sz="0" w:space="0" w:color="auto"/>
        <w:bottom w:val="none" w:sz="0" w:space="0" w:color="auto"/>
        <w:right w:val="none" w:sz="0" w:space="0" w:color="auto"/>
      </w:divBdr>
    </w:div>
    <w:div w:id="1962105943">
      <w:bodyDiv w:val="1"/>
      <w:marLeft w:val="0"/>
      <w:marRight w:val="0"/>
      <w:marTop w:val="0"/>
      <w:marBottom w:val="0"/>
      <w:divBdr>
        <w:top w:val="none" w:sz="0" w:space="0" w:color="auto"/>
        <w:left w:val="none" w:sz="0" w:space="0" w:color="auto"/>
        <w:bottom w:val="none" w:sz="0" w:space="0" w:color="auto"/>
        <w:right w:val="none" w:sz="0" w:space="0" w:color="auto"/>
      </w:divBdr>
    </w:div>
    <w:div w:id="1986736234">
      <w:bodyDiv w:val="1"/>
      <w:marLeft w:val="0"/>
      <w:marRight w:val="0"/>
      <w:marTop w:val="0"/>
      <w:marBottom w:val="0"/>
      <w:divBdr>
        <w:top w:val="none" w:sz="0" w:space="0" w:color="auto"/>
        <w:left w:val="none" w:sz="0" w:space="0" w:color="auto"/>
        <w:bottom w:val="none" w:sz="0" w:space="0" w:color="auto"/>
        <w:right w:val="none" w:sz="0" w:space="0" w:color="auto"/>
      </w:divBdr>
    </w:div>
    <w:div w:id="1990941709">
      <w:bodyDiv w:val="1"/>
      <w:marLeft w:val="0"/>
      <w:marRight w:val="0"/>
      <w:marTop w:val="0"/>
      <w:marBottom w:val="0"/>
      <w:divBdr>
        <w:top w:val="none" w:sz="0" w:space="0" w:color="auto"/>
        <w:left w:val="none" w:sz="0" w:space="0" w:color="auto"/>
        <w:bottom w:val="none" w:sz="0" w:space="0" w:color="auto"/>
        <w:right w:val="none" w:sz="0" w:space="0" w:color="auto"/>
      </w:divBdr>
    </w:div>
    <w:div w:id="2015373906">
      <w:bodyDiv w:val="1"/>
      <w:marLeft w:val="0"/>
      <w:marRight w:val="0"/>
      <w:marTop w:val="0"/>
      <w:marBottom w:val="0"/>
      <w:divBdr>
        <w:top w:val="none" w:sz="0" w:space="0" w:color="auto"/>
        <w:left w:val="none" w:sz="0" w:space="0" w:color="auto"/>
        <w:bottom w:val="none" w:sz="0" w:space="0" w:color="auto"/>
        <w:right w:val="none" w:sz="0" w:space="0" w:color="auto"/>
      </w:divBdr>
    </w:div>
    <w:div w:id="2024014964">
      <w:bodyDiv w:val="1"/>
      <w:marLeft w:val="0"/>
      <w:marRight w:val="0"/>
      <w:marTop w:val="0"/>
      <w:marBottom w:val="0"/>
      <w:divBdr>
        <w:top w:val="none" w:sz="0" w:space="0" w:color="auto"/>
        <w:left w:val="none" w:sz="0" w:space="0" w:color="auto"/>
        <w:bottom w:val="none" w:sz="0" w:space="0" w:color="auto"/>
        <w:right w:val="none" w:sz="0" w:space="0" w:color="auto"/>
      </w:divBdr>
    </w:div>
    <w:div w:id="2028024191">
      <w:bodyDiv w:val="1"/>
      <w:marLeft w:val="0"/>
      <w:marRight w:val="0"/>
      <w:marTop w:val="0"/>
      <w:marBottom w:val="0"/>
      <w:divBdr>
        <w:top w:val="none" w:sz="0" w:space="0" w:color="auto"/>
        <w:left w:val="none" w:sz="0" w:space="0" w:color="auto"/>
        <w:bottom w:val="none" w:sz="0" w:space="0" w:color="auto"/>
        <w:right w:val="none" w:sz="0" w:space="0" w:color="auto"/>
      </w:divBdr>
    </w:div>
    <w:div w:id="2041201812">
      <w:bodyDiv w:val="1"/>
      <w:marLeft w:val="0"/>
      <w:marRight w:val="0"/>
      <w:marTop w:val="0"/>
      <w:marBottom w:val="0"/>
      <w:divBdr>
        <w:top w:val="none" w:sz="0" w:space="0" w:color="auto"/>
        <w:left w:val="none" w:sz="0" w:space="0" w:color="auto"/>
        <w:bottom w:val="none" w:sz="0" w:space="0" w:color="auto"/>
        <w:right w:val="none" w:sz="0" w:space="0" w:color="auto"/>
      </w:divBdr>
    </w:div>
    <w:div w:id="2043087983">
      <w:bodyDiv w:val="1"/>
      <w:marLeft w:val="0"/>
      <w:marRight w:val="0"/>
      <w:marTop w:val="0"/>
      <w:marBottom w:val="0"/>
      <w:divBdr>
        <w:top w:val="none" w:sz="0" w:space="0" w:color="auto"/>
        <w:left w:val="none" w:sz="0" w:space="0" w:color="auto"/>
        <w:bottom w:val="none" w:sz="0" w:space="0" w:color="auto"/>
        <w:right w:val="none" w:sz="0" w:space="0" w:color="auto"/>
      </w:divBdr>
      <w:divsChild>
        <w:div w:id="1567107245">
          <w:marLeft w:val="0"/>
          <w:marRight w:val="0"/>
          <w:marTop w:val="0"/>
          <w:marBottom w:val="0"/>
          <w:divBdr>
            <w:top w:val="none" w:sz="0" w:space="0" w:color="auto"/>
            <w:left w:val="none" w:sz="0" w:space="0" w:color="auto"/>
            <w:bottom w:val="none" w:sz="0" w:space="0" w:color="auto"/>
            <w:right w:val="none" w:sz="0" w:space="0" w:color="auto"/>
          </w:divBdr>
          <w:divsChild>
            <w:div w:id="245186860">
              <w:marLeft w:val="0"/>
              <w:marRight w:val="0"/>
              <w:marTop w:val="0"/>
              <w:marBottom w:val="0"/>
              <w:divBdr>
                <w:top w:val="none" w:sz="0" w:space="0" w:color="auto"/>
                <w:left w:val="none" w:sz="0" w:space="0" w:color="auto"/>
                <w:bottom w:val="none" w:sz="0" w:space="0" w:color="auto"/>
                <w:right w:val="none" w:sz="0" w:space="0" w:color="auto"/>
              </w:divBdr>
              <w:divsChild>
                <w:div w:id="13479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4696">
      <w:bodyDiv w:val="1"/>
      <w:marLeft w:val="0"/>
      <w:marRight w:val="0"/>
      <w:marTop w:val="0"/>
      <w:marBottom w:val="0"/>
      <w:divBdr>
        <w:top w:val="none" w:sz="0" w:space="0" w:color="auto"/>
        <w:left w:val="none" w:sz="0" w:space="0" w:color="auto"/>
        <w:bottom w:val="none" w:sz="0" w:space="0" w:color="auto"/>
        <w:right w:val="none" w:sz="0" w:space="0" w:color="auto"/>
      </w:divBdr>
    </w:div>
    <w:div w:id="2061199235">
      <w:bodyDiv w:val="1"/>
      <w:marLeft w:val="0"/>
      <w:marRight w:val="0"/>
      <w:marTop w:val="0"/>
      <w:marBottom w:val="0"/>
      <w:divBdr>
        <w:top w:val="none" w:sz="0" w:space="0" w:color="auto"/>
        <w:left w:val="none" w:sz="0" w:space="0" w:color="auto"/>
        <w:bottom w:val="none" w:sz="0" w:space="0" w:color="auto"/>
        <w:right w:val="none" w:sz="0" w:space="0" w:color="auto"/>
      </w:divBdr>
    </w:div>
    <w:div w:id="2062510200">
      <w:bodyDiv w:val="1"/>
      <w:marLeft w:val="0"/>
      <w:marRight w:val="0"/>
      <w:marTop w:val="0"/>
      <w:marBottom w:val="0"/>
      <w:divBdr>
        <w:top w:val="none" w:sz="0" w:space="0" w:color="auto"/>
        <w:left w:val="none" w:sz="0" w:space="0" w:color="auto"/>
        <w:bottom w:val="none" w:sz="0" w:space="0" w:color="auto"/>
        <w:right w:val="none" w:sz="0" w:space="0" w:color="auto"/>
      </w:divBdr>
    </w:div>
    <w:div w:id="2068454661">
      <w:bodyDiv w:val="1"/>
      <w:marLeft w:val="0"/>
      <w:marRight w:val="0"/>
      <w:marTop w:val="0"/>
      <w:marBottom w:val="0"/>
      <w:divBdr>
        <w:top w:val="none" w:sz="0" w:space="0" w:color="auto"/>
        <w:left w:val="none" w:sz="0" w:space="0" w:color="auto"/>
        <w:bottom w:val="none" w:sz="0" w:space="0" w:color="auto"/>
        <w:right w:val="none" w:sz="0" w:space="0" w:color="auto"/>
      </w:divBdr>
    </w:div>
    <w:div w:id="2076275297">
      <w:bodyDiv w:val="1"/>
      <w:marLeft w:val="0"/>
      <w:marRight w:val="0"/>
      <w:marTop w:val="0"/>
      <w:marBottom w:val="0"/>
      <w:divBdr>
        <w:top w:val="none" w:sz="0" w:space="0" w:color="auto"/>
        <w:left w:val="none" w:sz="0" w:space="0" w:color="auto"/>
        <w:bottom w:val="none" w:sz="0" w:space="0" w:color="auto"/>
        <w:right w:val="none" w:sz="0" w:space="0" w:color="auto"/>
      </w:divBdr>
    </w:div>
    <w:div w:id="2080784441">
      <w:bodyDiv w:val="1"/>
      <w:marLeft w:val="0"/>
      <w:marRight w:val="0"/>
      <w:marTop w:val="0"/>
      <w:marBottom w:val="0"/>
      <w:divBdr>
        <w:top w:val="none" w:sz="0" w:space="0" w:color="auto"/>
        <w:left w:val="none" w:sz="0" w:space="0" w:color="auto"/>
        <w:bottom w:val="none" w:sz="0" w:space="0" w:color="auto"/>
        <w:right w:val="none" w:sz="0" w:space="0" w:color="auto"/>
      </w:divBdr>
    </w:div>
    <w:div w:id="2080983069">
      <w:bodyDiv w:val="1"/>
      <w:marLeft w:val="0"/>
      <w:marRight w:val="0"/>
      <w:marTop w:val="0"/>
      <w:marBottom w:val="0"/>
      <w:divBdr>
        <w:top w:val="none" w:sz="0" w:space="0" w:color="auto"/>
        <w:left w:val="none" w:sz="0" w:space="0" w:color="auto"/>
        <w:bottom w:val="none" w:sz="0" w:space="0" w:color="auto"/>
        <w:right w:val="none" w:sz="0" w:space="0" w:color="auto"/>
      </w:divBdr>
    </w:div>
    <w:div w:id="2085298702">
      <w:bodyDiv w:val="1"/>
      <w:marLeft w:val="0"/>
      <w:marRight w:val="0"/>
      <w:marTop w:val="0"/>
      <w:marBottom w:val="0"/>
      <w:divBdr>
        <w:top w:val="none" w:sz="0" w:space="0" w:color="auto"/>
        <w:left w:val="none" w:sz="0" w:space="0" w:color="auto"/>
        <w:bottom w:val="none" w:sz="0" w:space="0" w:color="auto"/>
        <w:right w:val="none" w:sz="0" w:space="0" w:color="auto"/>
      </w:divBdr>
    </w:div>
    <w:div w:id="2089495638">
      <w:bodyDiv w:val="1"/>
      <w:marLeft w:val="0"/>
      <w:marRight w:val="0"/>
      <w:marTop w:val="0"/>
      <w:marBottom w:val="0"/>
      <w:divBdr>
        <w:top w:val="none" w:sz="0" w:space="0" w:color="auto"/>
        <w:left w:val="none" w:sz="0" w:space="0" w:color="auto"/>
        <w:bottom w:val="none" w:sz="0" w:space="0" w:color="auto"/>
        <w:right w:val="none" w:sz="0" w:space="0" w:color="auto"/>
      </w:divBdr>
    </w:div>
    <w:div w:id="2109541985">
      <w:bodyDiv w:val="1"/>
      <w:marLeft w:val="0"/>
      <w:marRight w:val="0"/>
      <w:marTop w:val="0"/>
      <w:marBottom w:val="0"/>
      <w:divBdr>
        <w:top w:val="none" w:sz="0" w:space="0" w:color="auto"/>
        <w:left w:val="none" w:sz="0" w:space="0" w:color="auto"/>
        <w:bottom w:val="none" w:sz="0" w:space="0" w:color="auto"/>
        <w:right w:val="none" w:sz="0" w:space="0" w:color="auto"/>
      </w:divBdr>
    </w:div>
    <w:div w:id="2112119970">
      <w:bodyDiv w:val="1"/>
      <w:marLeft w:val="0"/>
      <w:marRight w:val="0"/>
      <w:marTop w:val="0"/>
      <w:marBottom w:val="0"/>
      <w:divBdr>
        <w:top w:val="none" w:sz="0" w:space="0" w:color="auto"/>
        <w:left w:val="none" w:sz="0" w:space="0" w:color="auto"/>
        <w:bottom w:val="none" w:sz="0" w:space="0" w:color="auto"/>
        <w:right w:val="none" w:sz="0" w:space="0" w:color="auto"/>
      </w:divBdr>
    </w:div>
    <w:div w:id="2124838280">
      <w:bodyDiv w:val="1"/>
      <w:marLeft w:val="0"/>
      <w:marRight w:val="0"/>
      <w:marTop w:val="0"/>
      <w:marBottom w:val="0"/>
      <w:divBdr>
        <w:top w:val="none" w:sz="0" w:space="0" w:color="auto"/>
        <w:left w:val="none" w:sz="0" w:space="0" w:color="auto"/>
        <w:bottom w:val="none" w:sz="0" w:space="0" w:color="auto"/>
        <w:right w:val="none" w:sz="0" w:space="0" w:color="auto"/>
      </w:divBdr>
    </w:div>
    <w:div w:id="21349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edocs.unep.org/bitstream/handle/20.500.11822/25634/edc_report2.pdf?sequence=1&amp;isAllowed=y" TargetMode="External"/><Relationship Id="rId26" Type="http://schemas.openxmlformats.org/officeDocument/2006/relationships/hyperlink" Target="http://wedocs.unep.org/bitstream/handle/20.500.11822/25634/edc_report2.pdf?sequence=1&amp;isAllowed=y"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ctgb.nl/onderwerpen/hormoon-verstoorders" TargetMode="External"/><Relationship Id="rId25" Type="http://schemas.openxmlformats.org/officeDocument/2006/relationships/hyperlink" Target="https://echa.europa.eu/documents/10162/7ddda8e5-d66c-4fad-b502-86cfdf2298bc"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ctgb.nl/onderwerpen/hormoon-verstoorders" TargetMode="Externa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root>
  <field name="doctype" markerprefix="true"/>
  <field name="aspect" markerprefix="true">NVT</field>
  <field name="middelnaam" markerprefix="true">Biopren 5 EC larvicide concentrate</field>
  <field name="aanvraagnummer" markerprefix="true">20151472</field>
  <field name="aanvraagtype" markerprefix="true">B-TN</field>
  <field name="aanvraagtype_omschr" markerprefix="true">Nationale toelatingen van biociden</field>
  <field name="toelatingsnummer" markerprefix="true"/>
  <field name="indiener_relatienaam" markerprefix="true">Bbolna Bioenvironmental Centre Ltd.</field>
  <field name="indiener_straat_regel" markerprefix="true">Szallas u. 6  </field>
  <field name="indiener_woonplaats_regel" markerprefix="true">HU-1107 BOEDAPEST</field>
  <field name="indiener_land_regel" markerprefix="true">HUNGARY</field>
  <field name="contactpers_relatienaam" markerprefix="true">Jnos Szilgyi</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10 september 2015</field>
  <field name="ws_en" markerprefix="true">S-methoprene</field>
  <field name="ws_nl" markerprefix="true">S-methopreen</field>
  <field name="docnr" markerprefix="true">202009230254</field>
  <field name="author" markerprefix="true">Kunert, dr. A. (Antje)</field>
  <field name="bestrijdingsmiddel_nr" markerprefix="true"/>
  <field name="ontvangstdatum" markerprefix="true">1 september 2015</field>
  <field name="stoffen" markerprefix="true">S-methopreen	S-methoprene	65733-16-6	6,1	%	insecticide
</field>
  <field name="opmerkingen" markerprefix="true"/>
  <field name="dagtekening" markerprefix="true">23 september 2020</field>
  <field name="name" markerprefix="true">Final PAR Biopren 5 EC larvicide concentrate </field>
  <field name="description" markerprefix="true">Final PAR Biopren 5 EC larvicide concentrate</field>
  <field name="workflow" markerprefix="true">Algemeen</field>
  <field name="lastchangeddmy" markerprefix="true">21 oktober 2020</field>
  <field name="lastpublisheddmy" markerprefix="true">niet gepubliceerd</field>
  <field name="lastchangedmdy" markerprefix="true">October 21st 2020</field>
  <field name="lastpublishedmdy" markerprefix="true">not published</field>
  <field name="allocto" markerprefix="true">Kunert, dr. A. (Antje)</field>
  <field name="stoffen_bestrijdingsmiddel_nr" markerprefix="true">15630
</field>
  <field name="stoffen_ctb_stof_nr" markerprefix="true">8133
</field>
  <field name="stoffen_werkzaam" markerprefix="true">J
</field>
  <field name="stoffen_gehalte" markerprefix="true">6,1
</field>
  <field name="stoffen_gehalte_eenheid" markerprefix="true">%
</field>
  <field name="stoffen_aard_werking" markerprefix="true">INS
</field>
  <field name="stoffen_aard_werking_oms" markerprefix="true">insecticide
</field>
  <field name="stoffen_zuiverheid" markerprefix="true">
</field>
  <field name="stoffen_zuiverheid_eenheid" markerprefix="true">
</field>
  <field name="stoffen_vermelden_op_etiket" markerprefix="true">
</field>
  <field name="stoffen_gehalte_pct_mm" markerprefix="true">
</field>
  <field name="stoffen_stofnaam_nl" markerprefix="true">S-methopreen
</field>
  <field name="stoffen_engelse_stofnaam" markerprefix="true">S-methoprene
</field>
  <field name="stoffen_cipac_code_1" markerprefix="true">
</field>
  <field name="stoffen_cipac_code_2" markerprefix="true">
</field>
  <field name="stoffen_cas_nr" markerprefix="true">65733-16-6
</field>
  <field name="stoffen_component" markerprefix="true">1
</field>
  <field name="stoffen_opmerkingen" markerprefix="true">
</field>
  <field name="wsnl" markerprefix="true">S-methopreen</field>
  <field name="wsen" markerprefix="true">S-methoprene</field>
  <field name="dsdocnr" markerprefix="true">201308290329</field>
  <field name="dsmiddelnaam" markerprefix="true">Biopren 5 EC larvicide concentrate</field>
  <field name="dstussenpers_relatienaam" markerprefix="true"> </field>
  <field name="dstussenpers_straat_regel" markerprefix="true">  </field>
  <field name="dstussenpers_woonplaats_regel" markerprefix="true"> </field>
  <field name="dstussenpers_land_regel" markerprefix="true"/>
  <field name="dsstoffen" markerprefix="true">S-methopreen	S-methoprene	65733-16-6	6,1	%	insecticide
</field>
  <field name="dsformele_registratiedatum" markerprefix="true">10 september 2015</field>
  <field name="dsontvangstdatum" markerprefix="true">1 september 2015</field>
  <field name="dsaanvraag" markerprefix="true">1 september 2015</field>
  <field name="dsaanvraagnummer" markerprefix="true">20151472</field>
  <field name="dsaanvraagtype" markerprefix="true">B-TN</field>
  <field name="dsaanvraagtype_omschr" markerprefix="true">Nationale toelatingen van biociden</field>
  <field name="dsomschrijving_engels" markerprefix="true">National authorisations of biocidal products</field>
  <field name="dswet" markerprefix="true">29, 30</field>
  <field name="dsindiener_relatienaam" markerprefix="true">Bábolna Bioenvironmental Centre Ltd.</field>
  <field name="dsindiener_straat_regel" markerprefix="true">Szallas u. 6  </field>
  <field name="dsindiener_woonplaats_regel" markerprefix="true">HU-1107 BOEDAPEST</field>
  <field name="dsindiener_land_regel" markerprefix="true">HUNGARY</field>
  <field name="dscontactpers_relatienaam" markerprefix="true">János Szilágyi</field>
  <field name="dstoelatingshouder_relatienaam" markerprefix="true">Bábolna Bioenvironmental Centre Ltd.</field>
  <field name="dstoelatingshouder" markerprefix="true"/>
  <field name="dsvergaderingnummer" markerprefix="true"/>
  <field name="dsvergaderingdatum" markerprefix="true"/>
  <field name="dstoelatingsnummermoeder" markerprefix="true"/>
  <field name="dstoelatingsnummer" markerprefix="true"/>
  <field name="dstoelating_volgnr" markerprefix="true"/>
  <field name="dstoelating_start_datum" markerprefix="true"/>
  <field name="dstoelating_expiratie_datum" markerprefix="true"/>
  <field name="dstoelating_datum_herregistratie" markerprefix="true"/>
  <field name="dstoelating_datum_compliance_check" markerprefix="true"/>
  <field name="dsbiocide" markerprefix="true">Biocide</field>
  <field name="dsafgeleide" markerprefix="true">Nieuw Middel</field>
  <field name="dsprofessioneel" markerprefix="true">Professioneel</field>
  <field name="dstoelating_opmerkingen" markerprefix="true"/>
  <field name="dstoelating_aard_preparaat" markerprefix="true"/>
  <field name="dstoelating_aard_preparaat_oms" markerprefix="true">Emulgeerbaar concentraat</field>
  <field name="dstoepassing_aanvraag" markerprefix="true"/>
  <field name="dswvervolgnummer" markerprefix="true"/>
  <field name="dsverkoopvervolgnummer" markerprefix="true"/>
  <field name="dsopgebruikvervolgnummer" markerprefix="true"/>
  <field name="dswvervolgnummerparticulier" markerprefix="true"/>
  <field name="dsverkoopvervolgnummerparticulier" markerprefix="true"/>
  <field name="dsopgebruikvervolgnummerparticulier" markerprefix="true"/>
  <field name="dstoelating_vorigewcodenprof" markerprefix="true"/>
  <field name="dstoelating_vorigewcodeprof" markerprefix="true"/>
  <field name="dsws_en" markerprefix="true">S-methoprene</field>
  <field name="dsws_nl" markerprefix="true">S-methopreen</field>
  <field name="dsdatum_publicatie_staatscourant" markerprefix="true"/>
  <field name="dscreatie" markerprefix="true">29 augustus 2013</field>
  <field name="dsvindplaats" markerprefix="true"/>
  <field name="dsjaarvernietiging" markerprefix="true"/>
  <field name="dsjaarafsluiting" markerprefix="true"/>
  <field name="dsopengesloten" markerprefix="true">1. open</field>
  <field name="dsind_waarneembare_aanduiding" markerprefix="true">Nee</field>
  <field name="dsvoel_en" markerprefix="true">No</field>
  <field name="dskca_en" markerprefix="true">No</field>
  <field name="dskca_logo_verplicht" markerprefix="true">Nee</field>
  <field name="dsind_kinderveilige_sluiting" markerprefix="true">Nee</field>
  <field name="dskind_en" markerprefix="true">No</field>
  <field name="dssignaal_clp_en" markerprefix="true"/>
  <field name="dssignaal_clp_nl" markerprefix="true">Gevaar</field>
  <field name="dsgevaar_oud_nl" markerprefix="true"/>
  <field name="dsgevaar_oud_en" markerprefix="true"/>
  <field name="dsgevaar_clp_en" markerprefix="true"/>
  <field name="dsgevaar_clp_nl" markerprefix="true">GHS02
GHS05
GHS08
GHS09</field>
  <field name="dsetiketstof_en" markerprefix="true">2-methylpropan-1-ol
benzenesulfonic acid, 4-C10-14-alkyl derivs., calcium salts
hydrocarbons, C10-C13, n-alkanes, isoalkanes, cyclics, &lt; 2% aromatics</field>
  <field name="dsetiketstof_nl" markerprefix="true">2-methylpropan-1-ol
benzeensulfonzuur, 4-C10-14-alkyl derivaten, calciumzouten
koolwaterstoffen, C10-C13, n-alkanen, isoalkanen, cyclisch, &lt; 2% aromaten</field>
  <field name="dscav_combi_nl" markerprefix="true"/>
  <field name="dscav_nprof_nl" markerprefix="true"/>
  <field name="dscav_prof_nl" markerprefix="true">EUH066	Herhaalde blootstelling kan een droge of een gebarsten huid veroorzaken.</field>
  <field name="dscvm_combi_nl" markerprefix="true"/>
  <field name="dscvm_nprof_nl" markerprefix="true"/>
  <field name="dscvm_prof_nl" markerprefix="true">P210	Verwijderd houden van warmte, hete oppervlakken, vonken, open vuur en andere ontstekingsbronnen. Niet roken.
P273	Voorkom lozing in het milieu.
P280	Beschermende handschoenen/oogbescherming dragen.
P301 + P310	NA INSLIKKEN: Onmiddellijk een ANTIGIFCENTRUM/arts/...  raadplegen.
P305 + P351 + P338 + P310	BIJ CONTACT MET DE OGEN: voorzichtig afspoelen met water gedurende een aantal minuten; contactlenzen verwijderen, indien mogelijk. Blijven spoelen. Onmiddellijk een ANTIGIFCENTRUM/arts/... raadplegen.
P331	GEEN braken opwekken.
P391	Gelekte/gemorste stof opruimen.
P403 + P235	Op een goed geventileerde plaats bewaren. Koel bewaren.
P405	Achter slot bewaren.
P501	Inhoud/verpakking afvoeren naar ....</field>
  <field name="dsgev_combi_nl" markerprefix="true"/>
  <field name="dsgev_nprof_nl" markerprefix="true"/>
  <field name="dsgev_prof_nl" markerprefix="true">H226	Ontvlambare vloeistof en damp.
H304	Kan dodelijk zijn als de stof bij inslikken in de luchtwegen terechtkomt.
H318	Veroorzaakt ernstig oogletsel
H411	Giftig voor in het water levende organismen, met langdurige gevolgen.</field>
  <field name="dswsfact" markerprefix="true">S-methopreen	6,1 %</field>
  <field name="dstoelating_houdbaarheidstermijn" markerprefix="true"/>
  <field name="dstoelating_pt" markerprefix="true"/>
  <field name="dstoelating_verpakkingsgrootte" markerprefix="true"/>
  <field name="dstoelating_verpakkingsgrootte_nonprof" markerprefix="true"/>
  <field name="dstoelating_verpakkingsgrootte_prof" markerprefix="true"/>
  <field name="dstoelating_verpakking" markerprefix="true"/>
  <field name="dstoelating_verpakkingssoort_nonprof" markerprefix="true"/>
  <field name="dstoelating_verpakkingssoort_prof" markerprefix="true"/>
  <field name="dscav_combi_en" markerprefix="true"/>
  <field name="dscav_nprof_en" markerprefix="true"/>
  <field name="dscav_prof_en" markerprefix="true"/>
  <field name="dscvm_combi_en" markerprefix="true"/>
  <field name="dscvm_nprof_en" markerprefix="true"/>
  <field name="dscvm_prof_en" markerprefix="true"/>
  <field name="dsgev_combi_en" markerprefix="true"/>
  <field name="dsgev_nprof_en" markerprefix="true"/>
  <field name="dsgev_prof_en" markerprefix="true"/>
  <field name="dsdpd_combi_en" markerprefix="true"/>
  <field name="dsdpd_combi_nl" markerprefix="true"/>
  <field name="dsdpd_nprof_en" markerprefix="true"/>
  <field name="dsdpd_nprof_groot_en" markerprefix="true"/>
  <field name="dsdpd_nprof_groot_nl" markerprefix="true"/>
  <field name="dsdpd_nprof_klein_en" markerprefix="true"/>
  <field name="dsdpd_nprof_klein_nl" markerprefix="true"/>
  <field name="dsdpd_nprof_nl" markerprefix="true"/>
  <field name="dsdpd_prof_en" markerprefix="true"/>
  <field name="dsdpd_prof_groot_en" markerprefix="true"/>
  <field name="dsdpd_prof_groot_nl" markerprefix="true"/>
  <field name="dsdpd_prof_klein_en" markerprefix="true"/>
  <field name="dsdpd_prof_klein_nl" markerprefix="true"/>
  <field name="dsdpd_prof_nl" markerprefix="true"/>
  <field name="dsr_combi_en" markerprefix="true"/>
  <field name="dsr_combi_nl" markerprefix="true"/>
  <field name="dsr_nprof_en" markerprefix="true"/>
  <field name="dsr_nprof_groot_en" markerprefix="true"/>
  <field name="dsr_nprof_groot_nl" markerprefix="true"/>
  <field name="dsr_nprof_klein_en" markerprefix="true"/>
  <field name="dsr_nprof_klein_nl" markerprefix="true"/>
  <field name="dsr_nprof_nl" markerprefix="true"/>
  <field name="dsr_prof_en" markerprefix="true"/>
  <field name="dsr_prof_groot_en" markerprefix="true"/>
  <field name="dsr_prof_groot_nl" markerprefix="true"/>
  <field name="dsr_prof_klein_en" markerprefix="true"/>
  <field name="dsr_prof_klein_nl" markerprefix="true"/>
  <field name="dsr_prof_nl" markerprefix="true"/>
  <field name="dss_combi_en" markerprefix="true"/>
  <field name="dss_combi_nl" markerprefix="true"/>
  <field name="dss_nprof_en" markerprefix="true"/>
  <field name="dss_nprof_groot_en" markerprefix="true"/>
  <field name="dss_nprof_groot_nl" markerprefix="true"/>
  <field name="dss_nprof_klein_en" markerprefix="true"/>
  <field name="dss_nprof_klein_nl" markerprefix="true"/>
  <field name="dss_nprof_nl" markerprefix="true"/>
  <field name="dss_prof_en" markerprefix="true"/>
  <field name="dss_prof_groot_en" markerprefix="true"/>
  <field name="dss_prof_groot_nl" markerprefix="true"/>
  <field name="dss_prof_klein_en" markerprefix="true"/>
  <field name="dss_prof_klein_nl" markerprefix="true"/>
  <field name="dss_prof_nl" markerprefix="true"/>
  <field name="dstoelating_adres_regel" markerprefix="true">Szallas u. 6  </field>
  <field name="dstoelating_woonplaats_regel" markerprefix="true">HU-1107 BOEDAPEST</field>
  <field name="dstoelating_land_regel" markerprefix="true">HUNGARY</field>
  <field name="dstoelating_nr_bestaand" markerprefix="true"/>
  <field name="dstoelating_aflevertermijn" markerprefix="true"/>
  <field name="dstoelating_opgebruiktermijn" markerprefix="true"/>
  <field name="dsmethod" markerprefix="true">new</field>
  <field name="dsabs_update_datetime" markerprefix="true">1504336881</field>
  <field name="dsgemachtigd_relatienaam" markerprefix="true"/>
  <field name="dsgemachtigd_straat_regel" markerprefix="true">  </field>
  <field name="dsgemachtigd_woonplaats_regel" markerprefix="true"> </field>
  <field name="dsgemachtigd_land_regel" markerprefix="true"/>
  <field name="dstoelating_middelnaam_moeder" markerprefix="true"/>
  <field name="dstoelating_toelatinghouder_moeder" markerprefix="true"/>
  <field name="dsbriefnaam_pl" markerprefix="true">Ms. dr. A. Kunert</field>
  <field name="dstelefoonnummer_pl" markerprefix="true">0317 75 3847 / 0316 21384471</field>
  <field name="dsemailadres_pl" markerprefix="true">antje.kunert@ctgb.nl</field>
  <field name="dsstoffen_bestrijdingsmiddel_nr" markerprefix="true">15630
</field>
  <field name="dsstoffen_ctb_stof_nr" markerprefix="true">8133
</field>
  <field name="dsstoffen_werkzaam" markerprefix="true">J
</field>
  <field name="dsstoffen_gehalte" markerprefix="true">6,1
</field>
  <field name="dsstoffen_gehalte_eenheid" markerprefix="true">%
</field>
  <field name="dsstoffen_aard_werking" markerprefix="true">INS
</field>
  <field name="dsstoffen_aard_werking_oms" markerprefix="true">insecticide
</field>
  <field name="dsstoffen_zuiverheid" markerprefix="true">
</field>
  <field name="dsstoffen_zuiverheid_eenheid" markerprefix="true">
</field>
  <field name="dsstoffen_vermelden_op_etiket" markerprefix="true">
</field>
  <field name="dsstoffen_gehalte_pct_mm" markerprefix="true">
</field>
  <field name="dsstoffen_stofnaam_nl" markerprefix="true">S-methopreen
</field>
  <field name="dsstoffen_engelse_stofnaam" markerprefix="true">S-methoprene
</field>
  <field name="dsstoffen_cipac_code_1" markerprefix="true">
</field>
  <field name="dsstoffen_cipac_code_2" markerprefix="true">
</field>
  <field name="dsstoffen_cas_nr" markerprefix="true">65733-16-6
</field>
  <field name="dsstoffen_component" markerprefix="true">1
</field>
  <field name="dsstoffen_opmerkingen" markerprefix="true">
</field>
  <field name="dswsnl" markerprefix="true">S-methopreen</field>
  <field name="dswsen" markerprefix="true">S-methoprene</field>
  <field name="formele_registratiedatum_en" markerprefix="true">September 10th 2015</field>
  <field name="ontvangstdatum_en" markerprefix="true">September 1st 2015</field>
  <field name="dagtekening_en" markerprefix="true">September 23rd 2020</field>
  <field name="dsformele_registratiedatum_en" markerprefix="true">September 10th 2015</field>
  <field name="dsontvangstdatum_en" markerprefix="true">September 1st 2015</field>
  <field name="dsaanvraag_en" markerprefix="true">September 1st 2015</field>
  <field name="dsvergaderingdatum_en" markerprefix="true"/>
  <field name="dstoelating_start_datum_en" markerprefix="true"/>
  <field name="dstoelating_expiratie_datum_en" markerprefix="true"/>
  <field name="dstoelating_datum_herregistratie_en" markerprefix="true"/>
  <field name="dstoelating_datum_compliance_check_en" markerprefix="true"/>
  <field name="dsverkoopvervolgnummer_en" markerprefix="true"/>
  <field name="dsopgebruikvervolgnummer_en" markerprefix="true"/>
  <field name="dsverkoopvervolgnummerparticulier_en" markerprefix="true"/>
  <field name="dsopgebruikvervolgnummerparticulier_en" markerprefix="true"/>
  <field name="dsdatum_publicatie_staatscourant_en" markerprefix="true"/>
  <field name="dscreatie_en" markerprefix="true">August 29th 2013</field>
  <field name="dstoelating_aflevertermijn_en" markerprefix="true"/>
  <field name="dstoelating_opgebruiktermijn_en" markerprefix="true"/>
  <field name="version" markerprefix="true">0.5 </field>
  <field name="status" markerprefix="true">concept</field>
  <field name="stage" markerprefix="true">2</field>
</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655F-ABCF-48BF-98C0-D947976C5266}">
  <ds:schemaRefs>
    <ds:schemaRef ds:uri="http://schemas.microsoft.com/office/2006/metadata/longProperties"/>
  </ds:schemaRefs>
</ds:datastoreItem>
</file>

<file path=customXml/itemProps2.xml><?xml version="1.0" encoding="utf-8"?>
<ds:datastoreItem xmlns:ds="http://schemas.openxmlformats.org/officeDocument/2006/customXml" ds:itemID="{4F70656E-494D-5357-6F72-647630303030}">
  <ds:schemaRefs/>
</ds:datastoreItem>
</file>

<file path=customXml/itemProps3.xml><?xml version="1.0" encoding="utf-8"?>
<ds:datastoreItem xmlns:ds="http://schemas.openxmlformats.org/officeDocument/2006/customXml" ds:itemID="{F2FC23DF-4A9F-4CAA-B88A-E38FD508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28059</Words>
  <Characters>161674</Characters>
  <Application>Microsoft Office Word</Application>
  <DocSecurity>0</DocSecurity>
  <Lines>1347</Lines>
  <Paragraphs>378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2020-11-26T10:58:00Z</dcterms:created>
  <dcterms:modified xsi:type="dcterms:W3CDTF">2020-11-26T12:27:00Z</dcterms:modified>
</cp:coreProperties>
</file>