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1844C" w14:textId="77777777" w:rsidR="00F849F1" w:rsidRDefault="00F849F1" w:rsidP="00F849F1">
      <w:pPr>
        <w:jc w:val="center"/>
        <w:rPr>
          <w:b/>
          <w:sz w:val="36"/>
          <w:szCs w:val="36"/>
        </w:rPr>
      </w:pPr>
    </w:p>
    <w:p w14:paraId="0B91844D" w14:textId="77777777" w:rsidR="00F849F1" w:rsidRDefault="00F849F1" w:rsidP="00F849F1">
      <w:pPr>
        <w:jc w:val="center"/>
        <w:rPr>
          <w:b/>
          <w:sz w:val="36"/>
          <w:szCs w:val="36"/>
        </w:rPr>
      </w:pPr>
    </w:p>
    <w:p w14:paraId="0B91844E" w14:textId="77777777" w:rsidR="00F849F1" w:rsidRDefault="00F849F1" w:rsidP="00F849F1">
      <w:pPr>
        <w:jc w:val="center"/>
        <w:rPr>
          <w:b/>
          <w:sz w:val="36"/>
          <w:szCs w:val="36"/>
        </w:rPr>
      </w:pPr>
    </w:p>
    <w:p w14:paraId="0B91844F" w14:textId="77777777" w:rsidR="00F849F1" w:rsidRDefault="00F849F1" w:rsidP="00F849F1">
      <w:pPr>
        <w:jc w:val="center"/>
        <w:rPr>
          <w:b/>
          <w:sz w:val="36"/>
          <w:szCs w:val="36"/>
        </w:rPr>
      </w:pPr>
    </w:p>
    <w:p w14:paraId="0B918450" w14:textId="77777777" w:rsidR="00F849F1" w:rsidRPr="00974634" w:rsidRDefault="00F849F1" w:rsidP="00974634">
      <w:pPr>
        <w:spacing w:before="120" w:after="240" w:line="276" w:lineRule="auto"/>
        <w:jc w:val="center"/>
        <w:rPr>
          <w:rFonts w:ascii="Verdana" w:eastAsia="Times New Roman" w:hAnsi="Verdana" w:cs="Times New Roman"/>
          <w:b/>
          <w:bCs/>
          <w:color w:val="0046AD"/>
          <w:sz w:val="28"/>
          <w:szCs w:val="28"/>
          <w:lang w:eastAsia="en-GB"/>
        </w:rPr>
      </w:pPr>
      <w:r w:rsidRPr="00974634">
        <w:rPr>
          <w:rFonts w:ascii="Verdana" w:eastAsia="Times New Roman" w:hAnsi="Verdana" w:cs="Times New Roman"/>
          <w:b/>
          <w:bCs/>
          <w:color w:val="0046AD"/>
          <w:sz w:val="28"/>
          <w:szCs w:val="28"/>
          <w:lang w:eastAsia="en-GB"/>
        </w:rPr>
        <w:t xml:space="preserve">TEMPLATE FOR WEIGHT OF EVIDENCE / UNCERTAINTY </w:t>
      </w:r>
    </w:p>
    <w:p w14:paraId="0B918451" w14:textId="77777777" w:rsidR="00F849F1" w:rsidRPr="00974634" w:rsidRDefault="00F849F1" w:rsidP="00974634">
      <w:pPr>
        <w:spacing w:before="120" w:after="240" w:line="276" w:lineRule="auto"/>
        <w:jc w:val="center"/>
        <w:rPr>
          <w:rFonts w:ascii="Verdana" w:eastAsia="Times New Roman" w:hAnsi="Verdana" w:cs="Times New Roman"/>
          <w:b/>
          <w:bCs/>
          <w:color w:val="0046AD"/>
          <w:sz w:val="28"/>
          <w:szCs w:val="28"/>
          <w:lang w:eastAsia="en-GB"/>
        </w:rPr>
      </w:pPr>
      <w:r w:rsidRPr="00974634">
        <w:rPr>
          <w:rFonts w:ascii="Verdana" w:eastAsia="Times New Roman" w:hAnsi="Verdana" w:cs="Times New Roman"/>
          <w:b/>
          <w:bCs/>
          <w:color w:val="0046AD"/>
          <w:sz w:val="28"/>
          <w:szCs w:val="28"/>
          <w:lang w:eastAsia="en-GB"/>
        </w:rPr>
        <w:t>IN HAZARD ASSESSSMENT</w:t>
      </w:r>
    </w:p>
    <w:p w14:paraId="0B918452" w14:textId="77777777" w:rsidR="00F849F1" w:rsidRDefault="00F849F1">
      <w:r>
        <w:br w:type="page"/>
      </w:r>
    </w:p>
    <w:p w14:paraId="0B918453" w14:textId="77777777" w:rsidR="00860921" w:rsidRPr="00363992" w:rsidRDefault="00860921">
      <w:pPr>
        <w:rPr>
          <w:rFonts w:ascii="Verdana" w:hAnsi="Verdana"/>
          <w:b/>
          <w:sz w:val="20"/>
          <w:szCs w:val="20"/>
        </w:rPr>
      </w:pPr>
      <w:r w:rsidRPr="00363992">
        <w:rPr>
          <w:rFonts w:ascii="Verdana" w:hAnsi="Verdana"/>
          <w:b/>
          <w:sz w:val="20"/>
          <w:szCs w:val="20"/>
        </w:rPr>
        <w:lastRenderedPageBreak/>
        <w:t>Note to the reader:</w:t>
      </w:r>
    </w:p>
    <w:p w14:paraId="0B918454" w14:textId="7E62B7BB" w:rsidR="00BA584E" w:rsidRPr="00363992" w:rsidRDefault="00BA584E" w:rsidP="00BA584E">
      <w:pPr>
        <w:spacing w:after="200" w:line="276" w:lineRule="auto"/>
        <w:rPr>
          <w:rFonts w:ascii="Verdana" w:hAnsi="Verdana"/>
          <w:sz w:val="20"/>
          <w:szCs w:val="20"/>
        </w:rPr>
      </w:pPr>
      <w:r w:rsidRPr="00363992">
        <w:rPr>
          <w:rFonts w:ascii="Verdana" w:hAnsi="Verdana"/>
          <w:sz w:val="20"/>
          <w:szCs w:val="20"/>
        </w:rPr>
        <w:t xml:space="preserve">In order to improve the application of WoE approach within REACH/CLP/BPR processes and increase transparency in regulatory decision making this </w:t>
      </w:r>
      <w:r w:rsidR="00363992" w:rsidRPr="00363992">
        <w:rPr>
          <w:rFonts w:ascii="Verdana" w:hAnsi="Verdana"/>
          <w:sz w:val="20"/>
          <w:szCs w:val="20"/>
        </w:rPr>
        <w:t>document</w:t>
      </w:r>
      <w:r w:rsidRPr="00363992">
        <w:rPr>
          <w:rFonts w:ascii="Verdana" w:hAnsi="Verdana"/>
          <w:sz w:val="20"/>
          <w:szCs w:val="20"/>
        </w:rPr>
        <w:t xml:space="preserve"> provides </w:t>
      </w:r>
      <w:r w:rsidR="00363992" w:rsidRPr="00363992">
        <w:rPr>
          <w:rFonts w:ascii="Verdana" w:hAnsi="Verdana"/>
          <w:sz w:val="20"/>
          <w:szCs w:val="20"/>
        </w:rPr>
        <w:t xml:space="preserve">a structured template for </w:t>
      </w:r>
      <w:r w:rsidR="00231F43">
        <w:rPr>
          <w:rFonts w:ascii="Verdana" w:hAnsi="Verdana"/>
          <w:sz w:val="20"/>
          <w:szCs w:val="20"/>
        </w:rPr>
        <w:t xml:space="preserve">presenting the </w:t>
      </w:r>
      <w:r w:rsidR="00363992" w:rsidRPr="00363992">
        <w:rPr>
          <w:rFonts w:ascii="Verdana" w:hAnsi="Verdana"/>
          <w:sz w:val="20"/>
          <w:szCs w:val="20"/>
        </w:rPr>
        <w:t xml:space="preserve">WoE approach/ </w:t>
      </w:r>
      <w:r w:rsidR="00231F43">
        <w:rPr>
          <w:rFonts w:ascii="Verdana" w:hAnsi="Verdana"/>
          <w:sz w:val="20"/>
          <w:szCs w:val="20"/>
        </w:rPr>
        <w:t>uncertainty</w:t>
      </w:r>
      <w:r w:rsidRPr="00363992">
        <w:rPr>
          <w:rFonts w:ascii="Verdana" w:hAnsi="Verdana"/>
          <w:sz w:val="20"/>
          <w:szCs w:val="20"/>
        </w:rPr>
        <w:t xml:space="preserve">. </w:t>
      </w:r>
    </w:p>
    <w:p w14:paraId="0B918455" w14:textId="3BD3A456" w:rsidR="00BA584E" w:rsidRPr="00363992" w:rsidRDefault="00BA584E" w:rsidP="00BA584E">
      <w:pPr>
        <w:spacing w:after="200" w:line="276" w:lineRule="auto"/>
        <w:rPr>
          <w:rFonts w:ascii="Verdana" w:hAnsi="Verdana"/>
          <w:sz w:val="20"/>
          <w:szCs w:val="20"/>
        </w:rPr>
      </w:pPr>
      <w:r w:rsidRPr="00363992">
        <w:rPr>
          <w:rFonts w:ascii="Verdana" w:hAnsi="Verdana"/>
          <w:sz w:val="20"/>
          <w:szCs w:val="20"/>
        </w:rPr>
        <w:t xml:space="preserve">The use of </w:t>
      </w:r>
      <w:r w:rsidR="00C61B20">
        <w:rPr>
          <w:rFonts w:ascii="Verdana" w:hAnsi="Verdana"/>
          <w:sz w:val="20"/>
          <w:szCs w:val="20"/>
        </w:rPr>
        <w:t xml:space="preserve">the </w:t>
      </w:r>
      <w:r w:rsidRPr="00363992">
        <w:rPr>
          <w:rFonts w:ascii="Verdana" w:hAnsi="Verdana"/>
          <w:sz w:val="20"/>
          <w:szCs w:val="20"/>
        </w:rPr>
        <w:t xml:space="preserve">template across processes in addition to contributing to transparency </w:t>
      </w:r>
      <w:r w:rsidR="00C61B20">
        <w:rPr>
          <w:rFonts w:ascii="Verdana" w:hAnsi="Verdana"/>
          <w:sz w:val="20"/>
          <w:szCs w:val="20"/>
        </w:rPr>
        <w:t xml:space="preserve">it </w:t>
      </w:r>
      <w:r w:rsidRPr="00363992">
        <w:rPr>
          <w:rFonts w:ascii="Verdana" w:hAnsi="Verdana"/>
          <w:sz w:val="20"/>
          <w:szCs w:val="20"/>
        </w:rPr>
        <w:t>guide</w:t>
      </w:r>
      <w:r w:rsidR="00C61B20">
        <w:rPr>
          <w:rFonts w:ascii="Verdana" w:hAnsi="Verdana"/>
          <w:sz w:val="20"/>
          <w:szCs w:val="20"/>
        </w:rPr>
        <w:t>s</w:t>
      </w:r>
      <w:r w:rsidRPr="00363992">
        <w:rPr>
          <w:rFonts w:ascii="Verdana" w:hAnsi="Verdana"/>
          <w:sz w:val="20"/>
          <w:szCs w:val="20"/>
        </w:rPr>
        <w:t xml:space="preserve"> on what needs to be considered in a WoE approach; however</w:t>
      </w:r>
      <w:r w:rsidR="00C61B20">
        <w:rPr>
          <w:rFonts w:ascii="Verdana" w:hAnsi="Verdana"/>
          <w:sz w:val="20"/>
          <w:szCs w:val="20"/>
        </w:rPr>
        <w:t>,</w:t>
      </w:r>
      <w:r w:rsidRPr="00363992">
        <w:rPr>
          <w:rFonts w:ascii="Verdana" w:hAnsi="Verdana"/>
          <w:sz w:val="20"/>
          <w:szCs w:val="20"/>
        </w:rPr>
        <w:t xml:space="preserve"> as such </w:t>
      </w:r>
      <w:r w:rsidR="00C61B20">
        <w:rPr>
          <w:rFonts w:ascii="Verdana" w:hAnsi="Verdana"/>
          <w:sz w:val="20"/>
          <w:szCs w:val="20"/>
        </w:rPr>
        <w:t>it does</w:t>
      </w:r>
      <w:r w:rsidRPr="00363992">
        <w:rPr>
          <w:rFonts w:ascii="Verdana" w:hAnsi="Verdana"/>
          <w:sz w:val="20"/>
          <w:szCs w:val="20"/>
        </w:rPr>
        <w:t xml:space="preserve"> not provide guidance on how to perform the assessment as this will be case by case based and d</w:t>
      </w:r>
      <w:r w:rsidR="00E026B4">
        <w:rPr>
          <w:rFonts w:ascii="Verdana" w:hAnsi="Verdana"/>
          <w:sz w:val="20"/>
          <w:szCs w:val="20"/>
        </w:rPr>
        <w:t>ependent on problem formulation.</w:t>
      </w:r>
    </w:p>
    <w:p w14:paraId="0FDB2CBC" w14:textId="08A34D3C" w:rsidR="0006214C" w:rsidRPr="00363992" w:rsidRDefault="00C61B20" w:rsidP="0006214C">
      <w:pPr>
        <w:spacing w:after="200" w:line="276" w:lineRule="auto"/>
        <w:rPr>
          <w:rFonts w:ascii="Verdana" w:hAnsi="Verdana"/>
          <w:sz w:val="20"/>
          <w:szCs w:val="20"/>
        </w:rPr>
      </w:pPr>
      <w:r>
        <w:rPr>
          <w:rFonts w:ascii="Verdana" w:hAnsi="Verdana"/>
          <w:sz w:val="20"/>
          <w:szCs w:val="20"/>
        </w:rPr>
        <w:t>The template</w:t>
      </w:r>
      <w:r w:rsidR="0006214C" w:rsidRPr="00363992">
        <w:rPr>
          <w:rFonts w:ascii="Verdana" w:hAnsi="Verdana"/>
          <w:sz w:val="20"/>
          <w:szCs w:val="20"/>
        </w:rPr>
        <w:t xml:space="preserve"> </w:t>
      </w:r>
      <w:r>
        <w:rPr>
          <w:rFonts w:ascii="Verdana" w:hAnsi="Verdana"/>
          <w:sz w:val="20"/>
          <w:szCs w:val="20"/>
        </w:rPr>
        <w:t>takes</w:t>
      </w:r>
      <w:r w:rsidR="0006214C" w:rsidRPr="00363992">
        <w:rPr>
          <w:rFonts w:ascii="Verdana" w:hAnsi="Verdana"/>
          <w:sz w:val="20"/>
          <w:szCs w:val="20"/>
        </w:rPr>
        <w:t xml:space="preserve"> into account the existing tables provided in </w:t>
      </w:r>
      <w:r w:rsidR="0006214C" w:rsidRPr="00DF6296">
        <w:rPr>
          <w:rFonts w:ascii="Verdana" w:hAnsi="Verdana"/>
          <w:sz w:val="20"/>
          <w:szCs w:val="20"/>
        </w:rPr>
        <w:t>ECHA Guidance documents</w:t>
      </w:r>
      <w:r w:rsidR="0006214C" w:rsidRPr="00363992">
        <w:rPr>
          <w:rFonts w:ascii="Verdana" w:hAnsi="Verdana"/>
          <w:sz w:val="20"/>
          <w:szCs w:val="20"/>
        </w:rPr>
        <w:t xml:space="preserve"> (where relevant), the templates from </w:t>
      </w:r>
      <w:r w:rsidR="0006214C" w:rsidRPr="00DF6296">
        <w:rPr>
          <w:rFonts w:ascii="Verdana" w:hAnsi="Verdana"/>
          <w:sz w:val="20"/>
          <w:szCs w:val="20"/>
        </w:rPr>
        <w:t>WHO/IPCS MoA framework</w:t>
      </w:r>
      <w:r w:rsidR="0006214C" w:rsidRPr="00363992">
        <w:rPr>
          <w:rFonts w:ascii="Verdana" w:hAnsi="Verdana"/>
          <w:sz w:val="20"/>
          <w:szCs w:val="20"/>
        </w:rPr>
        <w:t>, the template</w:t>
      </w:r>
      <w:r w:rsidR="00FC03B8">
        <w:rPr>
          <w:rFonts w:ascii="Verdana" w:hAnsi="Verdana"/>
          <w:sz w:val="20"/>
          <w:szCs w:val="20"/>
        </w:rPr>
        <w:t>s</w:t>
      </w:r>
      <w:r w:rsidR="0006214C" w:rsidRPr="00363992">
        <w:rPr>
          <w:rFonts w:ascii="Verdana" w:hAnsi="Verdana"/>
          <w:sz w:val="20"/>
          <w:szCs w:val="20"/>
        </w:rPr>
        <w:t xml:space="preserve"> from </w:t>
      </w:r>
      <w:r w:rsidR="0006214C" w:rsidRPr="00DF6296">
        <w:rPr>
          <w:rFonts w:ascii="Verdana" w:hAnsi="Verdana"/>
          <w:sz w:val="20"/>
          <w:szCs w:val="20"/>
        </w:rPr>
        <w:t>OECD AOP and IATA</w:t>
      </w:r>
      <w:r w:rsidR="0053385B" w:rsidRPr="00DF6296">
        <w:rPr>
          <w:rFonts w:ascii="Verdana" w:hAnsi="Verdana"/>
          <w:sz w:val="20"/>
          <w:szCs w:val="20"/>
        </w:rPr>
        <w:t xml:space="preserve"> guidance</w:t>
      </w:r>
      <w:r w:rsidR="0006214C" w:rsidRPr="00DF6296">
        <w:rPr>
          <w:rFonts w:ascii="Verdana" w:hAnsi="Verdana"/>
          <w:sz w:val="20"/>
          <w:szCs w:val="20"/>
        </w:rPr>
        <w:t xml:space="preserve"> documents</w:t>
      </w:r>
      <w:r w:rsidR="0006214C" w:rsidRPr="00363992">
        <w:rPr>
          <w:rFonts w:ascii="Verdana" w:hAnsi="Verdana"/>
          <w:sz w:val="20"/>
          <w:szCs w:val="20"/>
        </w:rPr>
        <w:t>.</w:t>
      </w:r>
    </w:p>
    <w:p w14:paraId="7682A343" w14:textId="5E07B0E4" w:rsidR="00C61B20" w:rsidRDefault="00363992" w:rsidP="00363992">
      <w:pPr>
        <w:rPr>
          <w:rFonts w:ascii="Verdana" w:hAnsi="Verdana"/>
          <w:sz w:val="20"/>
          <w:szCs w:val="20"/>
        </w:rPr>
      </w:pPr>
      <w:r w:rsidRPr="00363992">
        <w:rPr>
          <w:rFonts w:ascii="Verdana" w:hAnsi="Verdana"/>
          <w:sz w:val="20"/>
          <w:szCs w:val="20"/>
        </w:rPr>
        <w:t>The template contains some instructions</w:t>
      </w:r>
      <w:r w:rsidR="008C30E3">
        <w:rPr>
          <w:rFonts w:ascii="Verdana" w:hAnsi="Verdana"/>
          <w:sz w:val="20"/>
          <w:szCs w:val="20"/>
        </w:rPr>
        <w:t xml:space="preserve"> </w:t>
      </w:r>
      <w:r w:rsidRPr="00363992">
        <w:rPr>
          <w:rFonts w:ascii="Verdana" w:hAnsi="Verdana"/>
          <w:sz w:val="20"/>
          <w:szCs w:val="20"/>
        </w:rPr>
        <w:t xml:space="preserve">on what is expected under each section. In addition it provides links </w:t>
      </w:r>
      <w:r w:rsidR="00A84B8B">
        <w:rPr>
          <w:rFonts w:ascii="Verdana" w:hAnsi="Verdana"/>
          <w:sz w:val="20"/>
          <w:szCs w:val="20"/>
        </w:rPr>
        <w:t>to the</w:t>
      </w:r>
      <w:r w:rsidR="004E7FF1">
        <w:rPr>
          <w:rFonts w:ascii="Verdana" w:hAnsi="Verdana"/>
          <w:sz w:val="20"/>
          <w:szCs w:val="20"/>
        </w:rPr>
        <w:t xml:space="preserve"> Background D</w:t>
      </w:r>
      <w:r w:rsidR="0006214C">
        <w:rPr>
          <w:rFonts w:ascii="Verdana" w:hAnsi="Verdana"/>
          <w:sz w:val="20"/>
          <w:szCs w:val="20"/>
        </w:rPr>
        <w:t xml:space="preserve">ocument and </w:t>
      </w:r>
      <w:r w:rsidRPr="00363992">
        <w:rPr>
          <w:rFonts w:ascii="Verdana" w:hAnsi="Verdana"/>
          <w:sz w:val="20"/>
          <w:szCs w:val="20"/>
        </w:rPr>
        <w:t xml:space="preserve">to other Guidance documents relevant to the section. </w:t>
      </w:r>
      <w:r w:rsidR="00C61B20">
        <w:rPr>
          <w:rFonts w:ascii="Verdana" w:hAnsi="Verdana"/>
          <w:sz w:val="20"/>
          <w:szCs w:val="20"/>
        </w:rPr>
        <w:t>For each section of the template it is recommended to look at the corresponding sections of the Background document and examples.</w:t>
      </w:r>
    </w:p>
    <w:p w14:paraId="0B918456" w14:textId="0CBE2E37" w:rsidR="00363992" w:rsidRPr="00363992" w:rsidRDefault="00F75731" w:rsidP="00363992">
      <w:pPr>
        <w:rPr>
          <w:rFonts w:ascii="Verdana" w:hAnsi="Verdana"/>
          <w:sz w:val="20"/>
          <w:szCs w:val="20"/>
        </w:rPr>
      </w:pPr>
      <w:r>
        <w:rPr>
          <w:rFonts w:ascii="Verdana" w:hAnsi="Verdana"/>
          <w:sz w:val="20"/>
          <w:szCs w:val="20"/>
        </w:rPr>
        <w:t xml:space="preserve">The proposed tables for presenting </w:t>
      </w:r>
      <w:r w:rsidR="00FB2F9E">
        <w:rPr>
          <w:rFonts w:ascii="Verdana" w:hAnsi="Verdana"/>
          <w:sz w:val="20"/>
          <w:szCs w:val="20"/>
        </w:rPr>
        <w:t>the information can be modified as needed on a case by case basis.</w:t>
      </w:r>
      <w:r w:rsidR="00231F43">
        <w:rPr>
          <w:rFonts w:ascii="Verdana" w:hAnsi="Verdana"/>
          <w:sz w:val="20"/>
          <w:szCs w:val="20"/>
        </w:rPr>
        <w:t xml:space="preserve"> Examples using the template are available in the Background Document </w:t>
      </w:r>
      <w:r w:rsidR="004E7FF1">
        <w:rPr>
          <w:rFonts w:ascii="Verdana" w:hAnsi="Verdana"/>
          <w:sz w:val="20"/>
          <w:szCs w:val="20"/>
        </w:rPr>
        <w:t>for WoE approach/Uncertainty.</w:t>
      </w:r>
    </w:p>
    <w:p w14:paraId="0B918459" w14:textId="21DEC215" w:rsidR="001A5391" w:rsidRPr="00363992" w:rsidRDefault="00AF1B0A">
      <w:pPr>
        <w:rPr>
          <w:rFonts w:ascii="Verdana" w:hAnsi="Verdana"/>
          <w:sz w:val="20"/>
          <w:szCs w:val="20"/>
        </w:rPr>
      </w:pPr>
      <w:r w:rsidRPr="00363992">
        <w:rPr>
          <w:rFonts w:ascii="Verdana" w:hAnsi="Verdana"/>
          <w:sz w:val="20"/>
          <w:szCs w:val="20"/>
        </w:rPr>
        <w:t xml:space="preserve">In the case of Mode of action analysis / Human relevance the available templates </w:t>
      </w:r>
      <w:r w:rsidR="00E5322E" w:rsidRPr="00363992">
        <w:rPr>
          <w:rFonts w:ascii="Verdana" w:hAnsi="Verdana"/>
          <w:sz w:val="20"/>
          <w:szCs w:val="20"/>
        </w:rPr>
        <w:t>(</w:t>
      </w:r>
      <w:r w:rsidR="00E5322E" w:rsidRPr="00363992">
        <w:rPr>
          <w:rFonts w:ascii="Verdana" w:hAnsi="Verdana"/>
          <w:b/>
          <w:sz w:val="20"/>
          <w:szCs w:val="20"/>
        </w:rPr>
        <w:t>WHO/IPCS Mode of Action Analysis Framework Templates</w:t>
      </w:r>
      <w:r w:rsidR="00E5322E" w:rsidRPr="00363992">
        <w:rPr>
          <w:rFonts w:ascii="Verdana" w:hAnsi="Verdana"/>
          <w:sz w:val="20"/>
          <w:szCs w:val="20"/>
        </w:rPr>
        <w:t xml:space="preserve">) </w:t>
      </w:r>
      <w:r w:rsidRPr="00363992">
        <w:rPr>
          <w:rFonts w:ascii="Verdana" w:hAnsi="Verdana"/>
          <w:sz w:val="20"/>
          <w:szCs w:val="20"/>
        </w:rPr>
        <w:t>at</w:t>
      </w:r>
      <w:r w:rsidR="00E5322E" w:rsidRPr="00363992">
        <w:rPr>
          <w:rFonts w:ascii="Verdana" w:hAnsi="Verdana"/>
          <w:sz w:val="20"/>
          <w:szCs w:val="20"/>
        </w:rPr>
        <w:t xml:space="preserve"> </w:t>
      </w:r>
      <w:hyperlink r:id="rId13" w:history="1">
        <w:r w:rsidR="00E5322E" w:rsidRPr="00363992">
          <w:rPr>
            <w:rStyle w:val="Hyperlink"/>
            <w:szCs w:val="20"/>
          </w:rPr>
          <w:t>https://echa.europa.eu/support/guidance-on-reach-and-clp-implementation/formats</w:t>
        </w:r>
      </w:hyperlink>
      <w:r w:rsidR="00E5322E" w:rsidRPr="00363992">
        <w:rPr>
          <w:rFonts w:ascii="Verdana" w:hAnsi="Verdana"/>
          <w:sz w:val="20"/>
          <w:szCs w:val="20"/>
        </w:rPr>
        <w:t xml:space="preserve"> </w:t>
      </w:r>
      <w:r w:rsidRPr="00363992">
        <w:rPr>
          <w:rFonts w:ascii="Verdana" w:hAnsi="Verdana"/>
          <w:sz w:val="20"/>
          <w:szCs w:val="20"/>
        </w:rPr>
        <w:t xml:space="preserve"> should be used instead of the template fo</w:t>
      </w:r>
      <w:r w:rsidR="00231F43">
        <w:rPr>
          <w:rFonts w:ascii="Verdana" w:hAnsi="Verdana"/>
          <w:sz w:val="20"/>
          <w:szCs w:val="20"/>
        </w:rPr>
        <w:t>r Weight of Evidence / U</w:t>
      </w:r>
      <w:r w:rsidRPr="00363992">
        <w:rPr>
          <w:rFonts w:ascii="Verdana" w:hAnsi="Verdana"/>
          <w:sz w:val="20"/>
          <w:szCs w:val="20"/>
        </w:rPr>
        <w:t xml:space="preserve">ncertainty. </w:t>
      </w:r>
    </w:p>
    <w:p w14:paraId="0B91845A" w14:textId="77777777" w:rsidR="00860921" w:rsidRPr="00363992" w:rsidRDefault="00860921">
      <w:pPr>
        <w:rPr>
          <w:rFonts w:ascii="Verdana" w:hAnsi="Verdana"/>
          <w:sz w:val="20"/>
          <w:szCs w:val="20"/>
        </w:rPr>
      </w:pPr>
      <w:r w:rsidRPr="00363992">
        <w:rPr>
          <w:rFonts w:ascii="Verdana" w:hAnsi="Verdana"/>
          <w:sz w:val="20"/>
          <w:szCs w:val="20"/>
        </w:rPr>
        <w:br w:type="page"/>
      </w:r>
    </w:p>
    <w:p w14:paraId="0B91845C" w14:textId="77777777" w:rsidR="00860921" w:rsidRPr="005B0A2C" w:rsidRDefault="00860921" w:rsidP="005B0A2C">
      <w:pPr>
        <w:pStyle w:val="Heading1"/>
        <w:widowControl w:val="0"/>
        <w:spacing w:before="360" w:after="240" w:line="240" w:lineRule="auto"/>
        <w:rPr>
          <w:rFonts w:ascii="Verdana" w:eastAsia="Times New Roman" w:hAnsi="Verdana" w:cs="Times New Roman"/>
          <w:b/>
          <w:snapToGrid w:val="0"/>
          <w:color w:val="0046AD"/>
          <w:sz w:val="28"/>
          <w:szCs w:val="24"/>
          <w:lang w:eastAsia="fi-FI"/>
        </w:rPr>
      </w:pPr>
      <w:r w:rsidRPr="005B0A2C">
        <w:rPr>
          <w:rFonts w:ascii="Verdana" w:eastAsia="Times New Roman" w:hAnsi="Verdana" w:cs="Times New Roman"/>
          <w:b/>
          <w:snapToGrid w:val="0"/>
          <w:color w:val="0046AD"/>
          <w:sz w:val="28"/>
          <w:szCs w:val="24"/>
          <w:lang w:eastAsia="fi-FI"/>
        </w:rPr>
        <w:lastRenderedPageBreak/>
        <w:t>Section 1</w:t>
      </w:r>
    </w:p>
    <w:p w14:paraId="0B91845D" w14:textId="278ED879" w:rsidR="00860921" w:rsidRPr="005B0A2C" w:rsidRDefault="00571AAE" w:rsidP="005B798C">
      <w:pPr>
        <w:pStyle w:val="Heading2"/>
        <w:rPr>
          <w:rFonts w:ascii="Verdana" w:eastAsia="Times New Roman" w:hAnsi="Verdana" w:cs="Arial"/>
          <w:b/>
          <w:snapToGrid w:val="0"/>
          <w:color w:val="0046AD"/>
          <w:sz w:val="24"/>
          <w:szCs w:val="22"/>
          <w:lang w:eastAsia="fi-FI"/>
        </w:rPr>
      </w:pPr>
      <w:r>
        <w:rPr>
          <w:rFonts w:ascii="Verdana" w:eastAsia="Times New Roman" w:hAnsi="Verdana" w:cs="Arial"/>
          <w:b/>
          <w:snapToGrid w:val="0"/>
          <w:color w:val="0046AD"/>
          <w:sz w:val="24"/>
          <w:szCs w:val="22"/>
          <w:lang w:eastAsia="fi-FI"/>
        </w:rPr>
        <w:t>Problem Formulation</w:t>
      </w:r>
    </w:p>
    <w:p w14:paraId="6E99CE89" w14:textId="77777777" w:rsidR="005B0A2C" w:rsidRDefault="005B0A2C" w:rsidP="001A5391">
      <w:pPr>
        <w:rPr>
          <w:rFonts w:ascii="Verdana" w:hAnsi="Verdana"/>
          <w:sz w:val="18"/>
          <w:szCs w:val="18"/>
        </w:rPr>
      </w:pPr>
    </w:p>
    <w:p w14:paraId="0B91845E" w14:textId="5C0F02CD" w:rsidR="001A5391" w:rsidRPr="005B0A2C" w:rsidRDefault="001A5391" w:rsidP="001A5391">
      <w:pPr>
        <w:rPr>
          <w:rFonts w:ascii="Verdana" w:hAnsi="Verdana"/>
          <w:sz w:val="20"/>
          <w:szCs w:val="20"/>
        </w:rPr>
      </w:pPr>
      <w:r w:rsidRPr="005B0A2C">
        <w:rPr>
          <w:rFonts w:ascii="Verdana" w:hAnsi="Verdana"/>
          <w:sz w:val="20"/>
          <w:szCs w:val="20"/>
        </w:rPr>
        <w:t>Problem formulation can be phrased either as general</w:t>
      </w:r>
      <w:r w:rsidR="00047FA2" w:rsidRPr="005B0A2C">
        <w:rPr>
          <w:rFonts w:ascii="Verdana" w:hAnsi="Verdana"/>
          <w:sz w:val="20"/>
          <w:szCs w:val="20"/>
        </w:rPr>
        <w:t xml:space="preserve"> text</w:t>
      </w:r>
      <w:r w:rsidRPr="005B0A2C">
        <w:rPr>
          <w:rFonts w:ascii="Verdana" w:hAnsi="Verdana"/>
          <w:sz w:val="20"/>
          <w:szCs w:val="20"/>
        </w:rPr>
        <w:t xml:space="preserve"> in relation to a specific process or can have additional sub-questions that would assist the assessor to per</w:t>
      </w:r>
      <w:r w:rsidR="00DF6296" w:rsidRPr="005B0A2C">
        <w:rPr>
          <w:rFonts w:ascii="Verdana" w:hAnsi="Verdana"/>
          <w:sz w:val="20"/>
          <w:szCs w:val="20"/>
        </w:rPr>
        <w:t>form WoE / uncertainty analysis</w:t>
      </w:r>
      <w:r w:rsidR="0006214C" w:rsidRPr="005B0A2C">
        <w:rPr>
          <w:rFonts w:ascii="Verdana" w:hAnsi="Verdana"/>
          <w:sz w:val="20"/>
          <w:szCs w:val="20"/>
        </w:rPr>
        <w:t>.</w:t>
      </w:r>
      <w:r w:rsidRPr="005B0A2C">
        <w:rPr>
          <w:rFonts w:ascii="Verdana" w:hAnsi="Verdana"/>
          <w:sz w:val="20"/>
          <w:szCs w:val="20"/>
        </w:rPr>
        <w:t xml:space="preserve"> </w:t>
      </w:r>
    </w:p>
    <w:p w14:paraId="0B91845F" w14:textId="488AC951" w:rsidR="001A5391" w:rsidRPr="005B0A2C" w:rsidRDefault="001A5391" w:rsidP="001A5391">
      <w:pPr>
        <w:rPr>
          <w:rFonts w:ascii="Verdana" w:hAnsi="Verdana"/>
          <w:sz w:val="20"/>
          <w:szCs w:val="20"/>
        </w:rPr>
      </w:pPr>
      <w:r w:rsidRPr="005B0A2C">
        <w:rPr>
          <w:rFonts w:ascii="Verdana" w:hAnsi="Verdana"/>
          <w:sz w:val="20"/>
          <w:szCs w:val="20"/>
        </w:rPr>
        <w:t xml:space="preserve">The level of uncertainty / confidence that will be acceptable depends on the goals set within the problem formulation. </w:t>
      </w:r>
    </w:p>
    <w:p w14:paraId="0B918460" w14:textId="77777777" w:rsidR="00E5322E" w:rsidRPr="005B0A2C" w:rsidRDefault="00E5322E" w:rsidP="001A5391">
      <w:pPr>
        <w:rPr>
          <w:rFonts w:ascii="Verdana" w:hAnsi="Verdana"/>
          <w:sz w:val="20"/>
          <w:szCs w:val="20"/>
        </w:rPr>
      </w:pPr>
      <w:r w:rsidRPr="005B0A2C">
        <w:rPr>
          <w:rFonts w:ascii="Verdana" w:hAnsi="Verdana"/>
          <w:sz w:val="20"/>
          <w:szCs w:val="20"/>
        </w:rPr>
        <w:t xml:space="preserve">For examples of problem formulation further information is available at the background document. </w:t>
      </w:r>
    </w:p>
    <w:p w14:paraId="0B918461" w14:textId="77777777" w:rsidR="00860921" w:rsidRPr="00A84B8B" w:rsidRDefault="00860921">
      <w:pPr>
        <w:rPr>
          <w:rFonts w:ascii="Verdana" w:hAnsi="Verdana"/>
          <w:sz w:val="20"/>
          <w:szCs w:val="20"/>
        </w:rPr>
      </w:pPr>
    </w:p>
    <w:p w14:paraId="0B918462" w14:textId="77777777" w:rsidR="00860921" w:rsidRPr="00A84B8B" w:rsidRDefault="00860921"/>
    <w:p w14:paraId="0B918463" w14:textId="77777777" w:rsidR="00860921" w:rsidRPr="00A84B8B" w:rsidRDefault="00860921"/>
    <w:p w14:paraId="0B918464" w14:textId="77777777" w:rsidR="00860921" w:rsidRDefault="00860921"/>
    <w:p w14:paraId="0B918465" w14:textId="77777777" w:rsidR="00860921" w:rsidRDefault="00860921"/>
    <w:p w14:paraId="0B918466" w14:textId="77777777" w:rsidR="00F849F1" w:rsidRDefault="00F849F1">
      <w:r>
        <w:br w:type="page"/>
      </w:r>
    </w:p>
    <w:p w14:paraId="0B918467" w14:textId="77777777" w:rsidR="00860921" w:rsidRPr="005B0A2C" w:rsidRDefault="00860921" w:rsidP="005B0A2C">
      <w:pPr>
        <w:pStyle w:val="Heading1"/>
        <w:widowControl w:val="0"/>
        <w:spacing w:before="360" w:after="240" w:line="240" w:lineRule="auto"/>
        <w:rPr>
          <w:rFonts w:ascii="Verdana" w:eastAsia="Times New Roman" w:hAnsi="Verdana" w:cs="Times New Roman"/>
          <w:b/>
          <w:snapToGrid w:val="0"/>
          <w:color w:val="0046AD"/>
          <w:sz w:val="28"/>
          <w:szCs w:val="24"/>
          <w:lang w:eastAsia="fi-FI"/>
        </w:rPr>
      </w:pPr>
      <w:r w:rsidRPr="005B0A2C">
        <w:rPr>
          <w:rFonts w:ascii="Verdana" w:eastAsia="Times New Roman" w:hAnsi="Verdana" w:cs="Times New Roman"/>
          <w:b/>
          <w:snapToGrid w:val="0"/>
          <w:color w:val="0046AD"/>
          <w:sz w:val="28"/>
          <w:szCs w:val="24"/>
          <w:lang w:eastAsia="fi-FI"/>
        </w:rPr>
        <w:lastRenderedPageBreak/>
        <w:t>SECTION 2</w:t>
      </w:r>
    </w:p>
    <w:p w14:paraId="0B918468" w14:textId="759F441D" w:rsidR="00F849F1" w:rsidRPr="005B0A2C" w:rsidRDefault="00F849F1" w:rsidP="005B0A2C">
      <w:pPr>
        <w:pStyle w:val="Heading2"/>
        <w:rPr>
          <w:rFonts w:ascii="Verdana" w:eastAsia="Times New Roman" w:hAnsi="Verdana" w:cs="Arial"/>
          <w:b/>
          <w:snapToGrid w:val="0"/>
          <w:color w:val="0046AD"/>
          <w:sz w:val="24"/>
          <w:szCs w:val="22"/>
          <w:lang w:eastAsia="fi-FI"/>
        </w:rPr>
      </w:pPr>
      <w:r w:rsidRPr="005B0A2C">
        <w:rPr>
          <w:rFonts w:ascii="Verdana" w:eastAsia="Times New Roman" w:hAnsi="Verdana" w:cs="Arial"/>
          <w:b/>
          <w:snapToGrid w:val="0"/>
          <w:color w:val="0046AD"/>
          <w:sz w:val="24"/>
          <w:szCs w:val="22"/>
          <w:lang w:eastAsia="fi-FI"/>
        </w:rPr>
        <w:t xml:space="preserve">Collection and documentation of all </w:t>
      </w:r>
      <w:r w:rsidR="00F75731" w:rsidRPr="005B0A2C">
        <w:rPr>
          <w:rFonts w:ascii="Verdana" w:eastAsia="Times New Roman" w:hAnsi="Verdana" w:cs="Arial"/>
          <w:b/>
          <w:snapToGrid w:val="0"/>
          <w:color w:val="0046AD"/>
          <w:sz w:val="24"/>
          <w:szCs w:val="22"/>
          <w:lang w:eastAsia="fi-FI"/>
        </w:rPr>
        <w:t>information</w:t>
      </w:r>
    </w:p>
    <w:p w14:paraId="0DC939CE" w14:textId="77777777" w:rsidR="006237FA" w:rsidRPr="005B0A2C" w:rsidRDefault="006237FA" w:rsidP="005B0A2C">
      <w:pPr>
        <w:pStyle w:val="Heading2"/>
        <w:rPr>
          <w:rFonts w:ascii="Verdana" w:eastAsia="Times New Roman" w:hAnsi="Verdana" w:cs="Arial"/>
          <w:b/>
          <w:snapToGrid w:val="0"/>
          <w:color w:val="0046AD"/>
          <w:sz w:val="24"/>
          <w:szCs w:val="22"/>
          <w:lang w:eastAsia="fi-FI"/>
        </w:rPr>
      </w:pPr>
      <w:r w:rsidRPr="005B0A2C">
        <w:rPr>
          <w:rFonts w:ascii="Verdana" w:eastAsia="Times New Roman" w:hAnsi="Verdana" w:cs="Arial"/>
          <w:b/>
          <w:snapToGrid w:val="0"/>
          <w:color w:val="0046AD"/>
          <w:sz w:val="24"/>
          <w:szCs w:val="22"/>
          <w:lang w:eastAsia="fi-FI"/>
        </w:rPr>
        <w:t>Documentation of search strategy &amp; documentation/reporting of evidence</w:t>
      </w:r>
    </w:p>
    <w:p w14:paraId="70B60FC5" w14:textId="77777777" w:rsidR="005B0A2C" w:rsidRDefault="005B0A2C" w:rsidP="001A5391">
      <w:pPr>
        <w:tabs>
          <w:tab w:val="left" w:pos="255"/>
        </w:tabs>
        <w:rPr>
          <w:rFonts w:ascii="Verdana" w:hAnsi="Verdana"/>
          <w:sz w:val="18"/>
          <w:szCs w:val="18"/>
        </w:rPr>
      </w:pPr>
    </w:p>
    <w:p w14:paraId="0B918469" w14:textId="0BD093F9" w:rsidR="001A5391" w:rsidRPr="005B0A2C" w:rsidRDefault="007C1250" w:rsidP="001A5391">
      <w:pPr>
        <w:tabs>
          <w:tab w:val="left" w:pos="255"/>
        </w:tabs>
        <w:rPr>
          <w:rFonts w:ascii="Verdana" w:hAnsi="Verdana"/>
          <w:sz w:val="20"/>
          <w:szCs w:val="20"/>
        </w:rPr>
      </w:pPr>
      <w:r w:rsidRPr="005B0A2C">
        <w:rPr>
          <w:rFonts w:ascii="Verdana" w:hAnsi="Verdana"/>
          <w:sz w:val="20"/>
          <w:szCs w:val="20"/>
        </w:rPr>
        <w:t>ECHA Guidance (IR/CSA R2-R6)</w:t>
      </w:r>
      <w:r w:rsidR="001A5391" w:rsidRPr="005B0A2C">
        <w:rPr>
          <w:rFonts w:ascii="Verdana" w:hAnsi="Verdana"/>
          <w:sz w:val="20"/>
          <w:szCs w:val="20"/>
        </w:rPr>
        <w:t xml:space="preserve"> provides a list of sources to be used for the collection of relevant evidence in regulatory hazard assessment.</w:t>
      </w:r>
      <w:r w:rsidR="00AF1B0A" w:rsidRPr="005B0A2C">
        <w:rPr>
          <w:rFonts w:ascii="Verdana" w:hAnsi="Verdana"/>
          <w:sz w:val="20"/>
          <w:szCs w:val="20"/>
        </w:rPr>
        <w:t xml:space="preserve"> Examples include eChemPortal, QSAR Toolbox for search of similar substances, web search engine machines (Science Direct, PubMed etc.). </w:t>
      </w:r>
    </w:p>
    <w:p w14:paraId="0B91846A" w14:textId="77777777" w:rsidR="00AF1B0A" w:rsidRPr="005B0A2C" w:rsidRDefault="00AF1B0A" w:rsidP="001A5391">
      <w:pPr>
        <w:tabs>
          <w:tab w:val="left" w:pos="255"/>
        </w:tabs>
        <w:rPr>
          <w:rFonts w:ascii="Verdana" w:hAnsi="Verdana"/>
          <w:sz w:val="20"/>
          <w:szCs w:val="20"/>
        </w:rPr>
      </w:pPr>
      <w:r w:rsidRPr="005B0A2C">
        <w:rPr>
          <w:rFonts w:ascii="Verdana" w:hAnsi="Verdana"/>
          <w:sz w:val="20"/>
          <w:szCs w:val="20"/>
        </w:rPr>
        <w:t xml:space="preserve">It is recommended to include </w:t>
      </w:r>
      <w:r w:rsidR="00E5322E" w:rsidRPr="005B0A2C">
        <w:rPr>
          <w:rFonts w:ascii="Verdana" w:hAnsi="Verdana"/>
          <w:sz w:val="20"/>
          <w:szCs w:val="20"/>
        </w:rPr>
        <w:t xml:space="preserve">the </w:t>
      </w:r>
      <w:r w:rsidRPr="005B0A2C">
        <w:rPr>
          <w:rFonts w:ascii="Verdana" w:hAnsi="Verdana"/>
          <w:sz w:val="20"/>
          <w:szCs w:val="20"/>
        </w:rPr>
        <w:t>key words searched for in the case of collection of evidence from web search engines.</w:t>
      </w:r>
    </w:p>
    <w:p w14:paraId="0B91846B" w14:textId="43C352F1" w:rsidR="001A5391" w:rsidRPr="005B0A2C" w:rsidRDefault="00E026B4" w:rsidP="001A5391">
      <w:pPr>
        <w:tabs>
          <w:tab w:val="left" w:pos="255"/>
        </w:tabs>
        <w:rPr>
          <w:rFonts w:ascii="Verdana" w:hAnsi="Verdana"/>
          <w:sz w:val="20"/>
          <w:szCs w:val="20"/>
        </w:rPr>
      </w:pPr>
      <w:r w:rsidRPr="005B0A2C">
        <w:rPr>
          <w:rFonts w:ascii="Verdana" w:hAnsi="Verdana"/>
          <w:sz w:val="20"/>
          <w:szCs w:val="20"/>
        </w:rPr>
        <w:t xml:space="preserve">IUCLID </w:t>
      </w:r>
      <w:r w:rsidR="007A3640" w:rsidRPr="005B0A2C">
        <w:rPr>
          <w:rFonts w:ascii="Verdana" w:hAnsi="Verdana"/>
          <w:sz w:val="20"/>
          <w:szCs w:val="20"/>
        </w:rPr>
        <w:t>or the Evaluation report/assessment</w:t>
      </w:r>
      <w:r w:rsidR="001A5391" w:rsidRPr="005B0A2C">
        <w:rPr>
          <w:rFonts w:ascii="Verdana" w:hAnsi="Verdana"/>
          <w:sz w:val="20"/>
          <w:szCs w:val="20"/>
        </w:rPr>
        <w:t xml:space="preserve"> should be used for the documentation</w:t>
      </w:r>
      <w:r w:rsidR="00AF1B0A" w:rsidRPr="005B0A2C">
        <w:rPr>
          <w:rFonts w:ascii="Verdana" w:hAnsi="Verdana"/>
          <w:sz w:val="20"/>
          <w:szCs w:val="20"/>
        </w:rPr>
        <w:t xml:space="preserve"> of the search strategy</w:t>
      </w:r>
      <w:r w:rsidR="001A5391" w:rsidRPr="005B0A2C">
        <w:rPr>
          <w:rFonts w:ascii="Verdana" w:hAnsi="Verdana"/>
          <w:sz w:val="20"/>
          <w:szCs w:val="20"/>
        </w:rPr>
        <w:t xml:space="preserve"> by registrants and dossier submitters.</w:t>
      </w:r>
    </w:p>
    <w:p w14:paraId="1BD6DEDD" w14:textId="5BC96B28" w:rsidR="00E95F1E" w:rsidRPr="005B0A2C" w:rsidRDefault="00E5322E" w:rsidP="00AF1B0A">
      <w:pPr>
        <w:tabs>
          <w:tab w:val="left" w:pos="255"/>
        </w:tabs>
        <w:rPr>
          <w:rFonts w:ascii="Verdana" w:hAnsi="Verdana"/>
          <w:sz w:val="20"/>
          <w:szCs w:val="20"/>
        </w:rPr>
      </w:pPr>
      <w:r w:rsidRPr="005B0A2C">
        <w:rPr>
          <w:rFonts w:ascii="Verdana" w:hAnsi="Verdana"/>
          <w:sz w:val="20"/>
          <w:szCs w:val="20"/>
        </w:rPr>
        <w:t xml:space="preserve">A reference to an Annex or the IUCLID dossier (where relevant) is preferred for large data sets; the tabular format below </w:t>
      </w:r>
      <w:r w:rsidR="007C1250" w:rsidRPr="005B0A2C">
        <w:rPr>
          <w:rFonts w:ascii="Verdana" w:hAnsi="Verdana"/>
          <w:sz w:val="20"/>
          <w:szCs w:val="20"/>
        </w:rPr>
        <w:t xml:space="preserve">can </w:t>
      </w:r>
      <w:r w:rsidRPr="005B0A2C">
        <w:rPr>
          <w:rFonts w:ascii="Verdana" w:hAnsi="Verdana"/>
          <w:sz w:val="20"/>
          <w:szCs w:val="20"/>
        </w:rPr>
        <w:t>include a summary list of the evidence to be used</w:t>
      </w:r>
      <w:r w:rsidR="00B015E0" w:rsidRPr="005B0A2C">
        <w:rPr>
          <w:rFonts w:ascii="Verdana" w:hAnsi="Verdana"/>
          <w:sz w:val="20"/>
          <w:szCs w:val="20"/>
        </w:rPr>
        <w:t xml:space="preserve"> in the WoE approach</w:t>
      </w:r>
      <w:r w:rsidRPr="005B0A2C">
        <w:rPr>
          <w:rFonts w:ascii="Verdana" w:hAnsi="Verdana"/>
          <w:sz w:val="20"/>
          <w:szCs w:val="20"/>
        </w:rPr>
        <w:t>.</w:t>
      </w:r>
      <w:r w:rsidR="00E95F1E" w:rsidRPr="005B0A2C">
        <w:rPr>
          <w:rFonts w:ascii="Verdana" w:hAnsi="Verdana"/>
          <w:sz w:val="20"/>
          <w:szCs w:val="20"/>
        </w:rPr>
        <w:t xml:space="preserve"> </w:t>
      </w:r>
    </w:p>
    <w:p w14:paraId="0B91846C" w14:textId="1D3090DD" w:rsidR="001A5391" w:rsidRPr="005B0A2C" w:rsidRDefault="00E95F1E" w:rsidP="00AF1B0A">
      <w:pPr>
        <w:tabs>
          <w:tab w:val="left" w:pos="255"/>
        </w:tabs>
        <w:rPr>
          <w:rFonts w:ascii="Verdana" w:hAnsi="Verdana"/>
          <w:sz w:val="20"/>
          <w:szCs w:val="20"/>
        </w:rPr>
      </w:pPr>
      <w:r w:rsidRPr="005B0A2C">
        <w:rPr>
          <w:rFonts w:ascii="Verdana" w:hAnsi="Verdana"/>
          <w:sz w:val="20"/>
          <w:szCs w:val="20"/>
        </w:rPr>
        <w:t>It might be relevant to indicate the reason for inclusion or exclusion of the information/evidence in the WoE approach. This can be done once the assessment under Sections 2 and 3 are performed and can be recorded in this section for clarity.</w:t>
      </w:r>
    </w:p>
    <w:p w14:paraId="4B844A98" w14:textId="34FC4576" w:rsidR="00E95F1E" w:rsidRPr="005B0A2C" w:rsidRDefault="00E95F1E" w:rsidP="00AF1B0A">
      <w:pPr>
        <w:tabs>
          <w:tab w:val="left" w:pos="255"/>
        </w:tabs>
        <w:rPr>
          <w:rFonts w:ascii="Verdana" w:hAnsi="Verdana"/>
          <w:sz w:val="20"/>
          <w:szCs w:val="20"/>
        </w:rPr>
      </w:pPr>
      <w:r w:rsidRPr="005B0A2C">
        <w:rPr>
          <w:rFonts w:ascii="Verdana" w:hAnsi="Verdana"/>
          <w:sz w:val="20"/>
          <w:szCs w:val="20"/>
        </w:rPr>
        <w:t>When search engines have been used it is beneficial to record and present the keywords searched.</w:t>
      </w:r>
    </w:p>
    <w:p w14:paraId="1B6125FE" w14:textId="77777777" w:rsidR="00E95F1E" w:rsidRPr="00EA6A7E" w:rsidRDefault="00E95F1E" w:rsidP="00AF1B0A">
      <w:pPr>
        <w:tabs>
          <w:tab w:val="left" w:pos="255"/>
        </w:tabs>
        <w:rPr>
          <w:rFonts w:ascii="Verdana" w:hAnsi="Verdana"/>
          <w:i/>
          <w:sz w:val="18"/>
          <w:szCs w:val="18"/>
        </w:rPr>
      </w:pPr>
    </w:p>
    <w:tbl>
      <w:tblPr>
        <w:tblStyle w:val="TableGrid"/>
        <w:tblW w:w="0" w:type="auto"/>
        <w:tblLook w:val="04A0" w:firstRow="1" w:lastRow="0" w:firstColumn="1" w:lastColumn="0" w:noHBand="0" w:noVBand="1"/>
      </w:tblPr>
      <w:tblGrid>
        <w:gridCol w:w="1249"/>
        <w:gridCol w:w="1232"/>
        <w:gridCol w:w="2177"/>
        <w:gridCol w:w="1654"/>
        <w:gridCol w:w="1253"/>
        <w:gridCol w:w="1451"/>
      </w:tblGrid>
      <w:tr w:rsidR="00E95F1E" w:rsidRPr="006703F9" w14:paraId="0B918475" w14:textId="77777777" w:rsidTr="00DF6296">
        <w:tc>
          <w:tcPr>
            <w:tcW w:w="1434" w:type="dxa"/>
            <w:shd w:val="clear" w:color="auto" w:fill="8496B0" w:themeFill="text2" w:themeFillTint="99"/>
          </w:tcPr>
          <w:p w14:paraId="0B91846D" w14:textId="77777777" w:rsidR="00E95F1E" w:rsidRDefault="00E95F1E" w:rsidP="00B947DA">
            <w:pPr>
              <w:rPr>
                <w:b/>
                <w:color w:val="FFFFFF" w:themeColor="background1"/>
                <w:sz w:val="16"/>
                <w:szCs w:val="16"/>
              </w:rPr>
            </w:pPr>
            <w:r w:rsidRPr="00074835">
              <w:rPr>
                <w:b/>
                <w:color w:val="FFFFFF" w:themeColor="background1"/>
                <w:sz w:val="16"/>
                <w:szCs w:val="16"/>
              </w:rPr>
              <w:t>Source Name</w:t>
            </w:r>
          </w:p>
          <w:p w14:paraId="0B91846E" w14:textId="77777777" w:rsidR="00E95F1E" w:rsidRDefault="00E95F1E" w:rsidP="00B947DA">
            <w:pPr>
              <w:rPr>
                <w:b/>
                <w:color w:val="FFFFFF" w:themeColor="background1"/>
                <w:sz w:val="16"/>
                <w:szCs w:val="16"/>
              </w:rPr>
            </w:pPr>
          </w:p>
          <w:p w14:paraId="0B91846F" w14:textId="77777777" w:rsidR="00E95F1E" w:rsidRDefault="00E95F1E" w:rsidP="00B947DA">
            <w:pPr>
              <w:rPr>
                <w:b/>
                <w:color w:val="FFFFFF" w:themeColor="background1"/>
                <w:sz w:val="16"/>
                <w:szCs w:val="16"/>
              </w:rPr>
            </w:pPr>
          </w:p>
          <w:p w14:paraId="0B918470" w14:textId="77777777" w:rsidR="00E95F1E" w:rsidRPr="00074835" w:rsidRDefault="00E95F1E" w:rsidP="00B947DA">
            <w:pPr>
              <w:rPr>
                <w:b/>
                <w:color w:val="FFFFFF" w:themeColor="background1"/>
                <w:sz w:val="16"/>
                <w:szCs w:val="16"/>
              </w:rPr>
            </w:pPr>
          </w:p>
        </w:tc>
        <w:tc>
          <w:tcPr>
            <w:tcW w:w="1419" w:type="dxa"/>
            <w:shd w:val="clear" w:color="auto" w:fill="8496B0" w:themeFill="text2" w:themeFillTint="99"/>
          </w:tcPr>
          <w:p w14:paraId="0B918471" w14:textId="77777777" w:rsidR="00E95F1E" w:rsidRPr="00074835" w:rsidRDefault="00E95F1E" w:rsidP="00B947DA">
            <w:pPr>
              <w:rPr>
                <w:b/>
                <w:color w:val="FFFFFF" w:themeColor="background1"/>
                <w:sz w:val="16"/>
                <w:szCs w:val="16"/>
              </w:rPr>
            </w:pPr>
            <w:r w:rsidRPr="00074835">
              <w:rPr>
                <w:b/>
                <w:color w:val="FFFFFF" w:themeColor="background1"/>
                <w:sz w:val="16"/>
                <w:szCs w:val="16"/>
              </w:rPr>
              <w:t>Date of search</w:t>
            </w:r>
          </w:p>
        </w:tc>
        <w:tc>
          <w:tcPr>
            <w:tcW w:w="1547" w:type="dxa"/>
            <w:shd w:val="clear" w:color="auto" w:fill="8496B0" w:themeFill="text2" w:themeFillTint="99"/>
          </w:tcPr>
          <w:p w14:paraId="0B918472" w14:textId="013FC1E2" w:rsidR="00E95F1E" w:rsidRPr="00074835" w:rsidRDefault="00E95F1E" w:rsidP="00B947DA">
            <w:pPr>
              <w:rPr>
                <w:b/>
                <w:color w:val="FFFFFF" w:themeColor="background1"/>
                <w:sz w:val="16"/>
                <w:szCs w:val="16"/>
              </w:rPr>
            </w:pPr>
            <w:r w:rsidRPr="00074835">
              <w:rPr>
                <w:b/>
                <w:color w:val="FFFFFF" w:themeColor="background1"/>
                <w:sz w:val="16"/>
                <w:szCs w:val="16"/>
              </w:rPr>
              <w:t xml:space="preserve">Type of </w:t>
            </w:r>
            <w:r w:rsidR="00F75731">
              <w:rPr>
                <w:b/>
                <w:color w:val="FFFFFF" w:themeColor="background1"/>
                <w:sz w:val="16"/>
                <w:szCs w:val="16"/>
              </w:rPr>
              <w:t>information/</w:t>
            </w:r>
            <w:r w:rsidRPr="00074835">
              <w:rPr>
                <w:b/>
                <w:color w:val="FFFFFF" w:themeColor="background1"/>
                <w:sz w:val="16"/>
                <w:szCs w:val="16"/>
              </w:rPr>
              <w:t>evidence</w:t>
            </w:r>
          </w:p>
        </w:tc>
        <w:tc>
          <w:tcPr>
            <w:tcW w:w="1674" w:type="dxa"/>
            <w:shd w:val="clear" w:color="auto" w:fill="8496B0" w:themeFill="text2" w:themeFillTint="99"/>
          </w:tcPr>
          <w:p w14:paraId="0B918473" w14:textId="77777777" w:rsidR="00E95F1E" w:rsidRPr="00074835" w:rsidRDefault="00E95F1E" w:rsidP="00B947DA">
            <w:pPr>
              <w:rPr>
                <w:b/>
                <w:color w:val="FFFFFF" w:themeColor="background1"/>
                <w:sz w:val="16"/>
                <w:szCs w:val="16"/>
              </w:rPr>
            </w:pPr>
            <w:r w:rsidRPr="00074835">
              <w:rPr>
                <w:b/>
                <w:color w:val="FFFFFF" w:themeColor="background1"/>
                <w:sz w:val="16"/>
                <w:szCs w:val="16"/>
              </w:rPr>
              <w:t>Link/Reference</w:t>
            </w:r>
          </w:p>
        </w:tc>
        <w:tc>
          <w:tcPr>
            <w:tcW w:w="1320" w:type="dxa"/>
            <w:shd w:val="clear" w:color="auto" w:fill="8496B0" w:themeFill="text2" w:themeFillTint="99"/>
          </w:tcPr>
          <w:p w14:paraId="26E7038A" w14:textId="181A1990" w:rsidR="00E95F1E" w:rsidRPr="00074835" w:rsidRDefault="00E95F1E" w:rsidP="00B947DA">
            <w:pPr>
              <w:rPr>
                <w:b/>
                <w:color w:val="FFFFFF" w:themeColor="background1"/>
                <w:sz w:val="16"/>
                <w:szCs w:val="16"/>
              </w:rPr>
            </w:pPr>
            <w:r>
              <w:rPr>
                <w:b/>
                <w:color w:val="FFFFFF" w:themeColor="background1"/>
                <w:sz w:val="16"/>
                <w:szCs w:val="16"/>
              </w:rPr>
              <w:t>Keywords Searched</w:t>
            </w:r>
          </w:p>
        </w:tc>
        <w:tc>
          <w:tcPr>
            <w:tcW w:w="1622" w:type="dxa"/>
            <w:shd w:val="clear" w:color="auto" w:fill="8496B0" w:themeFill="text2" w:themeFillTint="99"/>
          </w:tcPr>
          <w:p w14:paraId="0B918474" w14:textId="31A1CA9F" w:rsidR="00E95F1E" w:rsidRPr="00074835" w:rsidRDefault="00E95F1E" w:rsidP="00B947DA">
            <w:pPr>
              <w:rPr>
                <w:b/>
                <w:color w:val="FFFFFF" w:themeColor="background1"/>
                <w:sz w:val="16"/>
                <w:szCs w:val="16"/>
              </w:rPr>
            </w:pPr>
            <w:r w:rsidRPr="00074835">
              <w:rPr>
                <w:b/>
                <w:color w:val="FFFFFF" w:themeColor="background1"/>
                <w:sz w:val="16"/>
                <w:szCs w:val="16"/>
              </w:rPr>
              <w:t xml:space="preserve">Reason for </w:t>
            </w:r>
            <w:r>
              <w:rPr>
                <w:b/>
                <w:color w:val="FFFFFF" w:themeColor="background1"/>
                <w:sz w:val="16"/>
                <w:szCs w:val="16"/>
              </w:rPr>
              <w:t xml:space="preserve">inclusion / </w:t>
            </w:r>
            <w:r w:rsidRPr="00074835">
              <w:rPr>
                <w:b/>
                <w:color w:val="FFFFFF" w:themeColor="background1"/>
                <w:sz w:val="16"/>
                <w:szCs w:val="16"/>
              </w:rPr>
              <w:t>exclusion from WoE approach</w:t>
            </w:r>
          </w:p>
        </w:tc>
      </w:tr>
      <w:tr w:rsidR="00E95F1E" w14:paraId="0B91847C" w14:textId="77777777" w:rsidTr="00DF6296">
        <w:tc>
          <w:tcPr>
            <w:tcW w:w="1434" w:type="dxa"/>
          </w:tcPr>
          <w:p w14:paraId="0B918476" w14:textId="77777777" w:rsidR="00E95F1E" w:rsidRDefault="00E95F1E" w:rsidP="00B947DA">
            <w:pPr>
              <w:widowControl/>
              <w:spacing w:after="200" w:line="276" w:lineRule="auto"/>
            </w:pPr>
          </w:p>
          <w:p w14:paraId="0B918477" w14:textId="77777777" w:rsidR="00E95F1E" w:rsidRDefault="00E95F1E" w:rsidP="00B947DA">
            <w:pPr>
              <w:widowControl/>
              <w:spacing w:after="200" w:line="276" w:lineRule="auto"/>
            </w:pPr>
          </w:p>
        </w:tc>
        <w:tc>
          <w:tcPr>
            <w:tcW w:w="1419" w:type="dxa"/>
          </w:tcPr>
          <w:p w14:paraId="0B918478" w14:textId="77777777" w:rsidR="00E95F1E" w:rsidRDefault="00E95F1E" w:rsidP="00B947DA">
            <w:pPr>
              <w:widowControl/>
              <w:spacing w:after="200" w:line="276" w:lineRule="auto"/>
            </w:pPr>
          </w:p>
        </w:tc>
        <w:tc>
          <w:tcPr>
            <w:tcW w:w="1547" w:type="dxa"/>
          </w:tcPr>
          <w:p w14:paraId="0B918479" w14:textId="77777777" w:rsidR="00E95F1E" w:rsidRDefault="00E95F1E" w:rsidP="00B947DA">
            <w:pPr>
              <w:widowControl/>
              <w:spacing w:after="200" w:line="276" w:lineRule="auto"/>
            </w:pPr>
          </w:p>
        </w:tc>
        <w:tc>
          <w:tcPr>
            <w:tcW w:w="1674" w:type="dxa"/>
          </w:tcPr>
          <w:p w14:paraId="0B91847A" w14:textId="77777777" w:rsidR="00E95F1E" w:rsidRDefault="00E95F1E" w:rsidP="00B947DA">
            <w:pPr>
              <w:widowControl/>
              <w:spacing w:after="200" w:line="276" w:lineRule="auto"/>
            </w:pPr>
          </w:p>
        </w:tc>
        <w:tc>
          <w:tcPr>
            <w:tcW w:w="1320" w:type="dxa"/>
          </w:tcPr>
          <w:p w14:paraId="4361E664" w14:textId="77777777" w:rsidR="00E95F1E" w:rsidRDefault="00E95F1E" w:rsidP="00B947DA">
            <w:pPr>
              <w:spacing w:after="200" w:line="276" w:lineRule="auto"/>
            </w:pPr>
          </w:p>
        </w:tc>
        <w:tc>
          <w:tcPr>
            <w:tcW w:w="1622" w:type="dxa"/>
          </w:tcPr>
          <w:p w14:paraId="0B91847B" w14:textId="077F8D71" w:rsidR="00E95F1E" w:rsidRDefault="00E95F1E" w:rsidP="00B947DA">
            <w:pPr>
              <w:widowControl/>
              <w:spacing w:after="200" w:line="276" w:lineRule="auto"/>
            </w:pPr>
          </w:p>
        </w:tc>
      </w:tr>
      <w:tr w:rsidR="00E95F1E" w14:paraId="0B918483" w14:textId="77777777" w:rsidTr="00DF6296">
        <w:tc>
          <w:tcPr>
            <w:tcW w:w="1434" w:type="dxa"/>
          </w:tcPr>
          <w:p w14:paraId="0B91847D" w14:textId="77777777" w:rsidR="00E95F1E" w:rsidRDefault="00E95F1E" w:rsidP="00B947DA">
            <w:pPr>
              <w:widowControl/>
              <w:spacing w:after="200" w:line="276" w:lineRule="auto"/>
            </w:pPr>
          </w:p>
          <w:p w14:paraId="0B91847E" w14:textId="77777777" w:rsidR="00E95F1E" w:rsidRDefault="00E95F1E" w:rsidP="00B947DA">
            <w:pPr>
              <w:widowControl/>
              <w:spacing w:after="200" w:line="276" w:lineRule="auto"/>
            </w:pPr>
          </w:p>
        </w:tc>
        <w:tc>
          <w:tcPr>
            <w:tcW w:w="1419" w:type="dxa"/>
          </w:tcPr>
          <w:p w14:paraId="0B91847F" w14:textId="77777777" w:rsidR="00E95F1E" w:rsidRDefault="00E95F1E" w:rsidP="00B947DA">
            <w:pPr>
              <w:widowControl/>
              <w:spacing w:after="200" w:line="276" w:lineRule="auto"/>
            </w:pPr>
          </w:p>
        </w:tc>
        <w:tc>
          <w:tcPr>
            <w:tcW w:w="1547" w:type="dxa"/>
          </w:tcPr>
          <w:p w14:paraId="0B918480" w14:textId="77777777" w:rsidR="00E95F1E" w:rsidRDefault="00E95F1E" w:rsidP="00B947DA">
            <w:pPr>
              <w:widowControl/>
              <w:spacing w:after="200" w:line="276" w:lineRule="auto"/>
            </w:pPr>
          </w:p>
        </w:tc>
        <w:tc>
          <w:tcPr>
            <w:tcW w:w="1674" w:type="dxa"/>
          </w:tcPr>
          <w:p w14:paraId="0B918481" w14:textId="77777777" w:rsidR="00E95F1E" w:rsidRDefault="00E95F1E" w:rsidP="00B947DA">
            <w:pPr>
              <w:widowControl/>
              <w:spacing w:after="200" w:line="276" w:lineRule="auto"/>
            </w:pPr>
          </w:p>
        </w:tc>
        <w:tc>
          <w:tcPr>
            <w:tcW w:w="1320" w:type="dxa"/>
          </w:tcPr>
          <w:p w14:paraId="5F578F04" w14:textId="77777777" w:rsidR="00E95F1E" w:rsidRDefault="00E95F1E" w:rsidP="00B947DA">
            <w:pPr>
              <w:spacing w:after="200" w:line="276" w:lineRule="auto"/>
            </w:pPr>
          </w:p>
        </w:tc>
        <w:tc>
          <w:tcPr>
            <w:tcW w:w="1622" w:type="dxa"/>
          </w:tcPr>
          <w:p w14:paraId="0B918482" w14:textId="1DD068F7" w:rsidR="00E95F1E" w:rsidRDefault="00E95F1E" w:rsidP="00B947DA">
            <w:pPr>
              <w:widowControl/>
              <w:spacing w:after="200" w:line="276" w:lineRule="auto"/>
            </w:pPr>
          </w:p>
        </w:tc>
      </w:tr>
    </w:tbl>
    <w:p w14:paraId="7BB80478" w14:textId="6E4D3FDD" w:rsidR="00046DDA" w:rsidRDefault="00046DDA" w:rsidP="00F849F1">
      <w:pPr>
        <w:spacing w:after="200" w:line="276" w:lineRule="auto"/>
      </w:pPr>
    </w:p>
    <w:p w14:paraId="0B918485" w14:textId="77777777" w:rsidR="00F849F1" w:rsidRDefault="00F849F1">
      <w:pPr>
        <w:rPr>
          <w:b/>
        </w:rPr>
      </w:pPr>
      <w:r>
        <w:rPr>
          <w:b/>
        </w:rPr>
        <w:br w:type="page"/>
      </w:r>
    </w:p>
    <w:p w14:paraId="0B918486" w14:textId="77777777" w:rsidR="00F849F1" w:rsidRPr="005B0A2C" w:rsidRDefault="00F849F1" w:rsidP="005B0A2C">
      <w:pPr>
        <w:pStyle w:val="Heading1"/>
        <w:widowControl w:val="0"/>
        <w:spacing w:before="360" w:after="240" w:line="240" w:lineRule="auto"/>
        <w:rPr>
          <w:rFonts w:ascii="Verdana" w:eastAsia="Times New Roman" w:hAnsi="Verdana" w:cs="Times New Roman"/>
          <w:b/>
          <w:snapToGrid w:val="0"/>
          <w:color w:val="0046AD"/>
          <w:sz w:val="28"/>
          <w:szCs w:val="24"/>
          <w:lang w:eastAsia="fi-FI"/>
        </w:rPr>
      </w:pPr>
      <w:r w:rsidRPr="005B0A2C">
        <w:rPr>
          <w:rFonts w:ascii="Verdana" w:eastAsia="Times New Roman" w:hAnsi="Verdana" w:cs="Times New Roman"/>
          <w:b/>
          <w:snapToGrid w:val="0"/>
          <w:color w:val="0046AD"/>
          <w:sz w:val="28"/>
          <w:szCs w:val="24"/>
          <w:lang w:eastAsia="fi-FI"/>
        </w:rPr>
        <w:lastRenderedPageBreak/>
        <w:t>SECTION 3</w:t>
      </w:r>
    </w:p>
    <w:p w14:paraId="0B918487" w14:textId="77777777" w:rsidR="00F849F1" w:rsidRPr="005B0A2C" w:rsidRDefault="00F849F1" w:rsidP="005B798C">
      <w:pPr>
        <w:pStyle w:val="Heading2"/>
        <w:rPr>
          <w:rFonts w:ascii="Verdana" w:eastAsia="Times New Roman" w:hAnsi="Verdana" w:cs="Arial"/>
          <w:b/>
          <w:snapToGrid w:val="0"/>
          <w:color w:val="0046AD"/>
          <w:sz w:val="24"/>
          <w:szCs w:val="22"/>
          <w:lang w:eastAsia="fi-FI"/>
        </w:rPr>
      </w:pPr>
      <w:r w:rsidRPr="005B0A2C">
        <w:rPr>
          <w:rFonts w:ascii="Verdana" w:eastAsia="Times New Roman" w:hAnsi="Verdana" w:cs="Arial"/>
          <w:b/>
          <w:snapToGrid w:val="0"/>
          <w:color w:val="0046AD"/>
          <w:sz w:val="24"/>
          <w:szCs w:val="22"/>
          <w:lang w:eastAsia="fi-FI"/>
        </w:rPr>
        <w:t>Assessment of quality of individual evidence</w:t>
      </w:r>
    </w:p>
    <w:p w14:paraId="19B7F71F" w14:textId="77777777" w:rsidR="005B0A2C" w:rsidRDefault="005B0A2C" w:rsidP="00F849F1">
      <w:pPr>
        <w:spacing w:after="200" w:line="276" w:lineRule="auto"/>
        <w:rPr>
          <w:rFonts w:ascii="Verdana" w:hAnsi="Verdana"/>
          <w:sz w:val="18"/>
          <w:szCs w:val="18"/>
        </w:rPr>
      </w:pPr>
    </w:p>
    <w:p w14:paraId="0B918488" w14:textId="0EAFCCFA" w:rsidR="00F849F1" w:rsidRPr="005B0A2C" w:rsidRDefault="00F849F1" w:rsidP="00F849F1">
      <w:pPr>
        <w:spacing w:after="200" w:line="276" w:lineRule="auto"/>
        <w:rPr>
          <w:rFonts w:ascii="Verdana" w:hAnsi="Verdana"/>
          <w:sz w:val="20"/>
          <w:szCs w:val="20"/>
        </w:rPr>
      </w:pPr>
      <w:r w:rsidRPr="005B0A2C">
        <w:rPr>
          <w:rFonts w:ascii="Verdana" w:hAnsi="Verdana"/>
          <w:sz w:val="20"/>
          <w:szCs w:val="20"/>
        </w:rPr>
        <w:t>For each line of evidence assessment the elements on relevance, adequacy and reliability need also to be reported separately to address the as</w:t>
      </w:r>
      <w:r w:rsidR="00AF1B0A" w:rsidRPr="005B0A2C">
        <w:rPr>
          <w:rFonts w:ascii="Verdana" w:hAnsi="Verdana"/>
          <w:sz w:val="20"/>
          <w:szCs w:val="20"/>
        </w:rPr>
        <w:t>sessment of the Quality of Data</w:t>
      </w:r>
      <w:r w:rsidR="007C1250" w:rsidRPr="005B0A2C">
        <w:rPr>
          <w:rFonts w:ascii="Verdana" w:hAnsi="Verdana"/>
          <w:sz w:val="20"/>
          <w:szCs w:val="20"/>
        </w:rPr>
        <w:t xml:space="preserve"> (further information within the Background Document and the ECHA Guidance IR/CSA R.4)</w:t>
      </w:r>
      <w:r w:rsidR="00AF1B0A" w:rsidRPr="005B0A2C">
        <w:rPr>
          <w:rFonts w:ascii="Verdana" w:hAnsi="Verdana"/>
          <w:sz w:val="20"/>
          <w:szCs w:val="20"/>
        </w:rPr>
        <w:t>.</w:t>
      </w:r>
    </w:p>
    <w:p w14:paraId="0B918489" w14:textId="77777777" w:rsidR="00BA584E" w:rsidRPr="005B0A2C" w:rsidRDefault="00BA584E" w:rsidP="00BA584E">
      <w:pPr>
        <w:spacing w:after="200" w:line="276" w:lineRule="auto"/>
        <w:rPr>
          <w:rFonts w:ascii="Verdana" w:hAnsi="Verdana"/>
          <w:sz w:val="20"/>
          <w:szCs w:val="20"/>
        </w:rPr>
      </w:pPr>
      <w:r w:rsidRPr="005B0A2C">
        <w:rPr>
          <w:rFonts w:ascii="Verdana" w:hAnsi="Verdana"/>
          <w:sz w:val="20"/>
          <w:szCs w:val="20"/>
        </w:rPr>
        <w:t>Depending on the application and the type and amount of evidence available it might be relevant in some cases to have more than one table for different type of evidence assessment (e.g. one for QSAR related evidence, one for in vitro etc.).</w:t>
      </w:r>
    </w:p>
    <w:p w14:paraId="0B91848A" w14:textId="1A264876" w:rsidR="00BA584E" w:rsidRPr="005B0A2C" w:rsidRDefault="00BA584E" w:rsidP="00BA584E">
      <w:pPr>
        <w:spacing w:after="200" w:line="276" w:lineRule="auto"/>
        <w:rPr>
          <w:rFonts w:ascii="Verdana" w:hAnsi="Verdana"/>
          <w:sz w:val="20"/>
          <w:szCs w:val="20"/>
        </w:rPr>
      </w:pPr>
      <w:r w:rsidRPr="005B0A2C">
        <w:rPr>
          <w:rFonts w:ascii="Verdana" w:hAnsi="Verdana"/>
          <w:sz w:val="20"/>
          <w:szCs w:val="20"/>
        </w:rPr>
        <w:t>Low quality data should also be recorded</w:t>
      </w:r>
      <w:r w:rsidR="00F15528" w:rsidRPr="005B0A2C">
        <w:rPr>
          <w:rFonts w:ascii="Verdana" w:hAnsi="Verdana"/>
          <w:sz w:val="20"/>
          <w:szCs w:val="20"/>
        </w:rPr>
        <w:t xml:space="preserve"> with justification on their usefulness</w:t>
      </w:r>
      <w:r w:rsidRPr="005B0A2C">
        <w:rPr>
          <w:rFonts w:ascii="Verdana" w:hAnsi="Verdana"/>
          <w:sz w:val="20"/>
          <w:szCs w:val="20"/>
        </w:rPr>
        <w:t xml:space="preserve"> and depending on how they fit within the integration of evidence step a decision can be made on whether they should give less weight. Information may be dismissed only if it</w:t>
      </w:r>
      <w:r w:rsidR="0053385B" w:rsidRPr="005B0A2C">
        <w:rPr>
          <w:rFonts w:ascii="Verdana" w:hAnsi="Verdana"/>
          <w:sz w:val="20"/>
          <w:szCs w:val="20"/>
        </w:rPr>
        <w:t xml:space="preserve"> is</w:t>
      </w:r>
      <w:r w:rsidRPr="005B0A2C">
        <w:rPr>
          <w:rFonts w:ascii="Verdana" w:hAnsi="Verdana"/>
          <w:sz w:val="20"/>
          <w:szCs w:val="20"/>
        </w:rPr>
        <w:t xml:space="preserve"> not relevant for the endpoint in question. </w:t>
      </w:r>
    </w:p>
    <w:p w14:paraId="0B91848B" w14:textId="77777777" w:rsidR="00E5322E" w:rsidRPr="005B0A2C" w:rsidRDefault="00E5322E" w:rsidP="00E5322E">
      <w:pPr>
        <w:spacing w:after="200" w:line="276" w:lineRule="auto"/>
        <w:rPr>
          <w:rFonts w:ascii="Verdana" w:hAnsi="Verdana"/>
          <w:sz w:val="20"/>
          <w:szCs w:val="20"/>
        </w:rPr>
      </w:pPr>
      <w:r w:rsidRPr="005B0A2C">
        <w:rPr>
          <w:rFonts w:ascii="Verdana" w:hAnsi="Verdana"/>
          <w:sz w:val="20"/>
          <w:szCs w:val="20"/>
        </w:rPr>
        <w:t xml:space="preserve">For regulatory processes (REACH, BPR) the ECHA Guidance IR/CSA R.4 provides the elements for the assessment of the quality of data (on the basis of reliability, relevance and adequacy) and completeness. </w:t>
      </w:r>
    </w:p>
    <w:p w14:paraId="0B91848C" w14:textId="59103332" w:rsidR="00E5322E" w:rsidRPr="005B0A2C" w:rsidRDefault="00E5322E" w:rsidP="00E5322E">
      <w:pPr>
        <w:spacing w:after="200" w:line="276" w:lineRule="auto"/>
        <w:rPr>
          <w:rFonts w:ascii="Verdana" w:hAnsi="Verdana"/>
          <w:sz w:val="20"/>
          <w:szCs w:val="20"/>
        </w:rPr>
      </w:pPr>
      <w:r w:rsidRPr="005B0A2C">
        <w:rPr>
          <w:rFonts w:ascii="Verdana" w:hAnsi="Verdana"/>
          <w:sz w:val="20"/>
          <w:szCs w:val="20"/>
        </w:rPr>
        <w:t xml:space="preserve">The Klimisch criteria are proposed for the assessment of reliability of experimental data. </w:t>
      </w:r>
      <w:r w:rsidR="008020B7" w:rsidRPr="005B0A2C">
        <w:rPr>
          <w:rFonts w:ascii="Verdana" w:hAnsi="Verdana"/>
          <w:sz w:val="20"/>
          <w:szCs w:val="20"/>
        </w:rPr>
        <w:t xml:space="preserve">Other criteria might be considered similar to the Klimisch scoring and can be used as well. </w:t>
      </w:r>
      <w:r w:rsidRPr="005B0A2C">
        <w:rPr>
          <w:rFonts w:ascii="Verdana" w:hAnsi="Verdana"/>
          <w:sz w:val="20"/>
          <w:szCs w:val="20"/>
        </w:rPr>
        <w:t xml:space="preserve"> For evidence</w:t>
      </w:r>
      <w:r w:rsidR="007A3640" w:rsidRPr="005B0A2C">
        <w:rPr>
          <w:rFonts w:ascii="Verdana" w:hAnsi="Verdana"/>
          <w:sz w:val="20"/>
          <w:szCs w:val="20"/>
        </w:rPr>
        <w:t>/studies</w:t>
      </w:r>
      <w:r w:rsidRPr="005B0A2C">
        <w:rPr>
          <w:rFonts w:ascii="Verdana" w:hAnsi="Verdana"/>
          <w:sz w:val="20"/>
          <w:szCs w:val="20"/>
        </w:rPr>
        <w:t xml:space="preserve"> that </w:t>
      </w:r>
      <w:r w:rsidR="007A3640" w:rsidRPr="005B0A2C">
        <w:rPr>
          <w:rFonts w:ascii="Verdana" w:hAnsi="Verdana"/>
          <w:sz w:val="20"/>
          <w:szCs w:val="20"/>
        </w:rPr>
        <w:t>cannot be rated with the use of</w:t>
      </w:r>
      <w:r w:rsidRPr="005B0A2C">
        <w:rPr>
          <w:rFonts w:ascii="Verdana" w:hAnsi="Verdana"/>
          <w:sz w:val="20"/>
          <w:szCs w:val="20"/>
        </w:rPr>
        <w:t xml:space="preserve"> Klimisch criteria, the assessment </w:t>
      </w:r>
      <w:r w:rsidR="00F85750" w:rsidRPr="005B0A2C">
        <w:rPr>
          <w:rFonts w:ascii="Verdana" w:hAnsi="Verdana"/>
          <w:sz w:val="20"/>
          <w:szCs w:val="20"/>
        </w:rPr>
        <w:t xml:space="preserve">of reliability </w:t>
      </w:r>
      <w:r w:rsidRPr="005B0A2C">
        <w:rPr>
          <w:rFonts w:ascii="Verdana" w:hAnsi="Verdana"/>
          <w:sz w:val="20"/>
          <w:szCs w:val="20"/>
        </w:rPr>
        <w:t>is considered within the frame of the integration of evidence regarding consistency/specificity</w:t>
      </w:r>
      <w:r w:rsidR="0053385B" w:rsidRPr="005B0A2C">
        <w:rPr>
          <w:rFonts w:ascii="Verdana" w:hAnsi="Verdana"/>
          <w:sz w:val="20"/>
          <w:szCs w:val="20"/>
        </w:rPr>
        <w:t xml:space="preserve"> (see Section 4)</w:t>
      </w:r>
      <w:r w:rsidR="00F75731" w:rsidRPr="005B0A2C">
        <w:rPr>
          <w:rFonts w:ascii="Verdana" w:hAnsi="Verdana"/>
          <w:sz w:val="20"/>
          <w:szCs w:val="20"/>
        </w:rPr>
        <w:t xml:space="preserve"> and other quality indicators (adequacy, relevance), </w:t>
      </w:r>
      <w:r w:rsidRPr="005B0A2C">
        <w:rPr>
          <w:rFonts w:ascii="Verdana" w:hAnsi="Verdana"/>
          <w:sz w:val="20"/>
          <w:szCs w:val="20"/>
        </w:rPr>
        <w:t xml:space="preserve"> rather than dismissing the evidence beforehand.</w:t>
      </w:r>
    </w:p>
    <w:p w14:paraId="0B91848D" w14:textId="4448CA98" w:rsidR="00E5322E" w:rsidRPr="005B0A2C" w:rsidRDefault="00E5322E" w:rsidP="00E5322E">
      <w:pPr>
        <w:spacing w:after="200" w:line="276" w:lineRule="auto"/>
        <w:rPr>
          <w:rFonts w:ascii="Verdana" w:hAnsi="Verdana"/>
          <w:sz w:val="20"/>
          <w:szCs w:val="20"/>
        </w:rPr>
      </w:pPr>
      <w:r w:rsidRPr="005B0A2C">
        <w:rPr>
          <w:rFonts w:ascii="Verdana" w:hAnsi="Verdana"/>
          <w:sz w:val="20"/>
          <w:szCs w:val="20"/>
        </w:rPr>
        <w:t>For other type of evidence (e.g. QSAR, use of read-across, non-standard in vitro assays) ECHA Guidance provides criteria for their assessment</w:t>
      </w:r>
      <w:r w:rsidR="007C1250" w:rsidRPr="005B0A2C">
        <w:rPr>
          <w:rFonts w:ascii="Verdana" w:hAnsi="Verdana"/>
          <w:sz w:val="20"/>
          <w:szCs w:val="20"/>
        </w:rPr>
        <w:t xml:space="preserve"> (ECHA Guidance IR/CSA R.4 &amp; R.6)</w:t>
      </w:r>
      <w:r w:rsidRPr="005B0A2C">
        <w:rPr>
          <w:rFonts w:ascii="Verdana" w:hAnsi="Verdana"/>
          <w:sz w:val="20"/>
          <w:szCs w:val="20"/>
        </w:rPr>
        <w:t xml:space="preserve">. </w:t>
      </w:r>
    </w:p>
    <w:p w14:paraId="5A080E13" w14:textId="0721200C" w:rsidR="006238AD" w:rsidRPr="005B0A2C" w:rsidRDefault="006238AD" w:rsidP="00E5322E">
      <w:pPr>
        <w:spacing w:after="200" w:line="276" w:lineRule="auto"/>
        <w:rPr>
          <w:rFonts w:ascii="Verdana" w:hAnsi="Verdana"/>
          <w:sz w:val="20"/>
          <w:szCs w:val="20"/>
        </w:rPr>
      </w:pPr>
      <w:r w:rsidRPr="005B0A2C">
        <w:rPr>
          <w:rFonts w:ascii="Verdana" w:hAnsi="Verdana"/>
          <w:sz w:val="20"/>
          <w:szCs w:val="20"/>
        </w:rPr>
        <w:t>For the assessment of relevance according to ECHA Guidance IR/CSA R.4:</w:t>
      </w:r>
    </w:p>
    <w:p w14:paraId="41C2AA24" w14:textId="77777777" w:rsidR="006238AD" w:rsidRPr="005B0A2C" w:rsidRDefault="006238AD" w:rsidP="00DF6296">
      <w:pPr>
        <w:pStyle w:val="ListParagraph"/>
        <w:numPr>
          <w:ilvl w:val="0"/>
          <w:numId w:val="10"/>
        </w:numPr>
        <w:rPr>
          <w:rFonts w:cs="Arial"/>
          <w:lang w:eastAsia="en-GB"/>
        </w:rPr>
      </w:pPr>
      <w:r w:rsidRPr="005B0A2C">
        <w:rPr>
          <w:rFonts w:cs="Arial"/>
          <w:lang w:eastAsia="en-GB"/>
        </w:rPr>
        <w:t xml:space="preserve">Was the substance tested representative for the substance as being registered? </w:t>
      </w:r>
    </w:p>
    <w:p w14:paraId="6405EDE2" w14:textId="47877F20" w:rsidR="006238AD" w:rsidRPr="005B0A2C" w:rsidRDefault="006238AD" w:rsidP="00DF6296">
      <w:pPr>
        <w:pStyle w:val="ListParagraph"/>
        <w:numPr>
          <w:ilvl w:val="0"/>
          <w:numId w:val="10"/>
        </w:numPr>
        <w:rPr>
          <w:rFonts w:cs="Arial"/>
          <w:lang w:eastAsia="en-GB"/>
        </w:rPr>
      </w:pPr>
      <w:r w:rsidRPr="005B0A2C">
        <w:rPr>
          <w:rFonts w:cs="Arial"/>
          <w:lang w:eastAsia="en-GB"/>
        </w:rPr>
        <w:t xml:space="preserve">Has the appropriate species been studied? </w:t>
      </w:r>
    </w:p>
    <w:p w14:paraId="5283E9E4" w14:textId="62BC1F9E" w:rsidR="006238AD" w:rsidRPr="005B0A2C" w:rsidRDefault="006238AD" w:rsidP="00DF6296">
      <w:pPr>
        <w:pStyle w:val="ListParagraph"/>
        <w:numPr>
          <w:ilvl w:val="0"/>
          <w:numId w:val="10"/>
        </w:numPr>
        <w:rPr>
          <w:rFonts w:cs="Arial"/>
          <w:lang w:eastAsia="en-GB"/>
        </w:rPr>
      </w:pPr>
      <w:r w:rsidRPr="005B0A2C">
        <w:rPr>
          <w:rFonts w:cs="Arial"/>
          <w:lang w:eastAsia="en-GB"/>
        </w:rPr>
        <w:t xml:space="preserve">Is the route of exposure relevant for the population? </w:t>
      </w:r>
    </w:p>
    <w:p w14:paraId="29B0B429" w14:textId="647FA64F" w:rsidR="006238AD" w:rsidRPr="005B0A2C" w:rsidRDefault="006238AD" w:rsidP="00DF6296">
      <w:pPr>
        <w:pStyle w:val="ListParagraph"/>
        <w:numPr>
          <w:ilvl w:val="0"/>
          <w:numId w:val="10"/>
        </w:numPr>
        <w:rPr>
          <w:rFonts w:cs="Arial"/>
          <w:lang w:eastAsia="en-GB"/>
        </w:rPr>
      </w:pPr>
      <w:r w:rsidRPr="005B0A2C">
        <w:rPr>
          <w:rFonts w:cs="Arial"/>
          <w:lang w:eastAsia="en-GB"/>
        </w:rPr>
        <w:t xml:space="preserve">Were appropriate doses/concentrations tested? </w:t>
      </w:r>
    </w:p>
    <w:p w14:paraId="7AFC44AF" w14:textId="0318DA8C" w:rsidR="006238AD" w:rsidRPr="005B0A2C" w:rsidRDefault="006238AD" w:rsidP="00DF6296">
      <w:pPr>
        <w:pStyle w:val="ListParagraph"/>
        <w:numPr>
          <w:ilvl w:val="0"/>
          <w:numId w:val="10"/>
        </w:numPr>
        <w:rPr>
          <w:rFonts w:cs="Arial"/>
          <w:lang w:eastAsia="en-GB"/>
        </w:rPr>
      </w:pPr>
      <w:r w:rsidRPr="005B0A2C">
        <w:rPr>
          <w:rFonts w:cs="Arial"/>
          <w:lang w:eastAsia="en-GB"/>
        </w:rPr>
        <w:t xml:space="preserve">Were the critical parameters influencing the endpoint considered adequately? </w:t>
      </w:r>
    </w:p>
    <w:p w14:paraId="262591E0" w14:textId="77777777" w:rsidR="005B0A2C" w:rsidRDefault="005B0A2C" w:rsidP="00E5322E">
      <w:pPr>
        <w:spacing w:after="200" w:line="276" w:lineRule="auto"/>
        <w:rPr>
          <w:rFonts w:ascii="Verdana" w:hAnsi="Verdana"/>
          <w:sz w:val="20"/>
          <w:szCs w:val="20"/>
        </w:rPr>
      </w:pPr>
    </w:p>
    <w:p w14:paraId="1CD70FF4" w14:textId="1257DA0E" w:rsidR="006238AD" w:rsidRPr="005B0A2C" w:rsidRDefault="006238AD" w:rsidP="00E5322E">
      <w:pPr>
        <w:spacing w:after="200" w:line="276" w:lineRule="auto"/>
        <w:rPr>
          <w:rFonts w:ascii="Verdana" w:hAnsi="Verdana"/>
          <w:sz w:val="20"/>
          <w:szCs w:val="20"/>
        </w:rPr>
      </w:pPr>
      <w:r w:rsidRPr="005B0A2C">
        <w:rPr>
          <w:rFonts w:ascii="Verdana" w:hAnsi="Verdana"/>
          <w:sz w:val="20"/>
          <w:szCs w:val="20"/>
        </w:rPr>
        <w:t>These questions might not be suitable for all type of evidence, and the relevance of the information can be considered in the integration step.</w:t>
      </w:r>
    </w:p>
    <w:p w14:paraId="63884164" w14:textId="13C9F8E4" w:rsidR="007C1250" w:rsidRPr="005B0A2C" w:rsidRDefault="007C1250" w:rsidP="00E5322E">
      <w:pPr>
        <w:spacing w:after="200" w:line="276" w:lineRule="auto"/>
        <w:rPr>
          <w:rFonts w:ascii="Verdana" w:hAnsi="Verdana"/>
          <w:sz w:val="20"/>
          <w:szCs w:val="20"/>
        </w:rPr>
      </w:pPr>
      <w:r w:rsidRPr="005B0A2C">
        <w:rPr>
          <w:rFonts w:ascii="Verdana" w:hAnsi="Verdana"/>
          <w:sz w:val="20"/>
          <w:szCs w:val="20"/>
        </w:rPr>
        <w:t>For the assessment of adequacy according to ECHA Guidance IR/CSA R.4:</w:t>
      </w:r>
      <w:r w:rsidR="00A84B8B" w:rsidRPr="005B0A2C">
        <w:rPr>
          <w:rFonts w:ascii="Verdana" w:hAnsi="Verdana"/>
          <w:sz w:val="20"/>
          <w:szCs w:val="20"/>
        </w:rPr>
        <w:t xml:space="preserve"> </w:t>
      </w:r>
      <w:r w:rsidRPr="005B0A2C">
        <w:rPr>
          <w:rFonts w:ascii="Verdana" w:eastAsia="Times New Roman" w:hAnsi="Verdana" w:cs="Arial"/>
          <w:sz w:val="20"/>
          <w:szCs w:val="20"/>
          <w:lang w:eastAsia="en-GB"/>
        </w:rPr>
        <w:t>Define the usefulness of data for hazard/risk assessment purposes. Where there is more than one study for each endpoint, the greatest weight is attached to the studies that are the most relevant and reliable.</w:t>
      </w:r>
    </w:p>
    <w:p w14:paraId="7D3DBA79" w14:textId="569EF397" w:rsidR="007C1250" w:rsidRPr="005B0A2C" w:rsidRDefault="007C1250" w:rsidP="00E5322E">
      <w:pPr>
        <w:spacing w:after="200" w:line="276" w:lineRule="auto"/>
        <w:rPr>
          <w:rFonts w:ascii="Verdana" w:hAnsi="Verdana"/>
          <w:sz w:val="20"/>
          <w:szCs w:val="20"/>
        </w:rPr>
      </w:pPr>
      <w:r w:rsidRPr="005B0A2C">
        <w:rPr>
          <w:rFonts w:ascii="Verdana" w:eastAsia="Times New Roman" w:hAnsi="Verdana" w:cs="Arial"/>
          <w:sz w:val="20"/>
          <w:szCs w:val="20"/>
          <w:lang w:eastAsia="en-GB"/>
        </w:rPr>
        <w:lastRenderedPageBreak/>
        <w:t>The adequacy would also need to be seen in an iterative mode with the elements addressed under the step of Integration and Weighing of Evidence taking into account the question(s) of the problem formulation.</w:t>
      </w:r>
    </w:p>
    <w:p w14:paraId="0B91848E" w14:textId="5D88FAE0" w:rsidR="00AF1B0A" w:rsidRPr="005B0A2C" w:rsidRDefault="00E5322E" w:rsidP="00F849F1">
      <w:pPr>
        <w:spacing w:after="200" w:line="276" w:lineRule="auto"/>
        <w:rPr>
          <w:rFonts w:ascii="Verdana" w:hAnsi="Verdana"/>
          <w:sz w:val="20"/>
          <w:szCs w:val="20"/>
        </w:rPr>
      </w:pPr>
      <w:r w:rsidRPr="005B0A2C">
        <w:rPr>
          <w:rFonts w:ascii="Verdana" w:hAnsi="Verdana"/>
          <w:sz w:val="20"/>
          <w:szCs w:val="20"/>
        </w:rPr>
        <w:t xml:space="preserve">If other tools/ methodologies are used for the assessment of quality of individual </w:t>
      </w:r>
      <w:r w:rsidR="00F75731" w:rsidRPr="005B0A2C">
        <w:rPr>
          <w:rFonts w:ascii="Verdana" w:hAnsi="Verdana"/>
          <w:sz w:val="20"/>
          <w:szCs w:val="20"/>
        </w:rPr>
        <w:t xml:space="preserve">lines of </w:t>
      </w:r>
      <w:r w:rsidRPr="005B0A2C">
        <w:rPr>
          <w:rFonts w:ascii="Verdana" w:hAnsi="Verdana"/>
          <w:sz w:val="20"/>
          <w:szCs w:val="20"/>
        </w:rPr>
        <w:t xml:space="preserve">evidence they should be mentioned explicitly with a link to the methodology and justification for their </w:t>
      </w:r>
      <w:r w:rsidR="00F75731" w:rsidRPr="005B0A2C">
        <w:rPr>
          <w:rFonts w:ascii="Verdana" w:hAnsi="Verdana"/>
          <w:sz w:val="20"/>
          <w:szCs w:val="20"/>
        </w:rPr>
        <w:t xml:space="preserve">applicability </w:t>
      </w:r>
      <w:r w:rsidRPr="005B0A2C">
        <w:rPr>
          <w:rFonts w:ascii="Verdana" w:hAnsi="Verdana"/>
          <w:sz w:val="20"/>
          <w:szCs w:val="20"/>
        </w:rPr>
        <w:t xml:space="preserve">in the WoE analysis. </w:t>
      </w:r>
    </w:p>
    <w:p w14:paraId="6164081E" w14:textId="77777777" w:rsidR="00A84B8B" w:rsidRPr="005B0A2C" w:rsidRDefault="00A84B8B" w:rsidP="00F849F1">
      <w:pPr>
        <w:spacing w:after="200" w:line="276" w:lineRule="auto"/>
        <w:rPr>
          <w:rFonts w:ascii="Verdana" w:hAnsi="Verdana"/>
          <w:sz w:val="18"/>
          <w:szCs w:val="18"/>
        </w:rPr>
      </w:pPr>
    </w:p>
    <w:tbl>
      <w:tblPr>
        <w:tblStyle w:val="TableGrid"/>
        <w:tblW w:w="0" w:type="auto"/>
        <w:tblLook w:val="04A0" w:firstRow="1" w:lastRow="0" w:firstColumn="1" w:lastColumn="0" w:noHBand="0" w:noVBand="1"/>
      </w:tblPr>
      <w:tblGrid>
        <w:gridCol w:w="2469"/>
        <w:gridCol w:w="2092"/>
        <w:gridCol w:w="2092"/>
        <w:gridCol w:w="2363"/>
      </w:tblGrid>
      <w:tr w:rsidR="00F849F1" w:rsidRPr="00B015E0" w14:paraId="0B918497" w14:textId="77777777" w:rsidTr="00B947DA">
        <w:tc>
          <w:tcPr>
            <w:tcW w:w="2518" w:type="dxa"/>
            <w:shd w:val="clear" w:color="auto" w:fill="8496B0" w:themeFill="text2" w:themeFillTint="99"/>
          </w:tcPr>
          <w:p w14:paraId="0B91848F" w14:textId="77777777" w:rsidR="00F849F1" w:rsidRPr="00B015E0" w:rsidRDefault="00F849F1" w:rsidP="00B947DA">
            <w:pPr>
              <w:rPr>
                <w:b/>
                <w:color w:val="FFFFFF" w:themeColor="background1"/>
                <w:sz w:val="16"/>
                <w:szCs w:val="16"/>
              </w:rPr>
            </w:pPr>
          </w:p>
          <w:p w14:paraId="0B918490" w14:textId="6B0D4AEC" w:rsidR="00F849F1" w:rsidRPr="00B015E0" w:rsidRDefault="00F849F1" w:rsidP="007C1250">
            <w:pPr>
              <w:rPr>
                <w:b/>
                <w:color w:val="FFFFFF" w:themeColor="background1"/>
                <w:sz w:val="16"/>
                <w:szCs w:val="16"/>
              </w:rPr>
            </w:pPr>
            <w:r w:rsidRPr="00B015E0">
              <w:rPr>
                <w:b/>
                <w:color w:val="FFFFFF" w:themeColor="background1"/>
                <w:sz w:val="16"/>
                <w:szCs w:val="16"/>
              </w:rPr>
              <w:t xml:space="preserve">Type of Evidence / </w:t>
            </w:r>
            <w:r w:rsidR="007C1250">
              <w:rPr>
                <w:b/>
                <w:color w:val="FFFFFF" w:themeColor="background1"/>
                <w:sz w:val="16"/>
                <w:szCs w:val="16"/>
              </w:rPr>
              <w:t>Source Name</w:t>
            </w:r>
            <w:r w:rsidRPr="00B015E0">
              <w:rPr>
                <w:b/>
                <w:color w:val="FFFFFF" w:themeColor="background1"/>
                <w:sz w:val="16"/>
                <w:szCs w:val="16"/>
              </w:rPr>
              <w:t xml:space="preserve"> - Reference</w:t>
            </w:r>
          </w:p>
        </w:tc>
        <w:tc>
          <w:tcPr>
            <w:tcW w:w="2126" w:type="dxa"/>
            <w:shd w:val="clear" w:color="auto" w:fill="8496B0" w:themeFill="text2" w:themeFillTint="99"/>
          </w:tcPr>
          <w:p w14:paraId="0B918491" w14:textId="77777777" w:rsidR="00F849F1" w:rsidRPr="00B015E0" w:rsidRDefault="00F849F1" w:rsidP="00B947DA">
            <w:pPr>
              <w:rPr>
                <w:b/>
                <w:color w:val="FFFFFF" w:themeColor="background1"/>
                <w:sz w:val="16"/>
                <w:szCs w:val="16"/>
              </w:rPr>
            </w:pPr>
          </w:p>
          <w:p w14:paraId="0B918492" w14:textId="77777777" w:rsidR="00F849F1" w:rsidRPr="00B015E0" w:rsidRDefault="00F849F1" w:rsidP="00B947DA">
            <w:pPr>
              <w:rPr>
                <w:b/>
                <w:color w:val="FFFFFF" w:themeColor="background1"/>
                <w:sz w:val="16"/>
                <w:szCs w:val="16"/>
              </w:rPr>
            </w:pPr>
            <w:r w:rsidRPr="00B015E0">
              <w:rPr>
                <w:b/>
                <w:color w:val="FFFFFF" w:themeColor="background1"/>
                <w:sz w:val="16"/>
                <w:szCs w:val="16"/>
              </w:rPr>
              <w:t>Relevance</w:t>
            </w:r>
          </w:p>
        </w:tc>
        <w:tc>
          <w:tcPr>
            <w:tcW w:w="2127" w:type="dxa"/>
            <w:shd w:val="clear" w:color="auto" w:fill="8496B0" w:themeFill="text2" w:themeFillTint="99"/>
          </w:tcPr>
          <w:p w14:paraId="0B918493" w14:textId="77777777" w:rsidR="00F849F1" w:rsidRPr="00B015E0" w:rsidRDefault="00F849F1" w:rsidP="00B947DA">
            <w:pPr>
              <w:rPr>
                <w:b/>
                <w:color w:val="FFFFFF" w:themeColor="background1"/>
                <w:sz w:val="16"/>
                <w:szCs w:val="16"/>
              </w:rPr>
            </w:pPr>
          </w:p>
          <w:p w14:paraId="0B918494" w14:textId="77777777" w:rsidR="00F849F1" w:rsidRPr="00B015E0" w:rsidRDefault="00F849F1" w:rsidP="00B947DA">
            <w:pPr>
              <w:rPr>
                <w:b/>
                <w:color w:val="FFFFFF" w:themeColor="background1"/>
                <w:sz w:val="16"/>
                <w:szCs w:val="16"/>
              </w:rPr>
            </w:pPr>
            <w:r w:rsidRPr="00B015E0">
              <w:rPr>
                <w:b/>
                <w:color w:val="FFFFFF" w:themeColor="background1"/>
                <w:sz w:val="16"/>
                <w:szCs w:val="16"/>
              </w:rPr>
              <w:t xml:space="preserve">Reliability </w:t>
            </w:r>
          </w:p>
        </w:tc>
        <w:tc>
          <w:tcPr>
            <w:tcW w:w="2409" w:type="dxa"/>
            <w:shd w:val="clear" w:color="auto" w:fill="8496B0" w:themeFill="text2" w:themeFillTint="99"/>
          </w:tcPr>
          <w:p w14:paraId="0B918495" w14:textId="77777777" w:rsidR="00F849F1" w:rsidRPr="00B015E0" w:rsidRDefault="00F849F1" w:rsidP="00B947DA">
            <w:pPr>
              <w:rPr>
                <w:b/>
                <w:color w:val="FFFFFF" w:themeColor="background1"/>
                <w:sz w:val="16"/>
                <w:szCs w:val="16"/>
              </w:rPr>
            </w:pPr>
          </w:p>
          <w:p w14:paraId="0B918496" w14:textId="77777777" w:rsidR="00F849F1" w:rsidRPr="00B015E0" w:rsidRDefault="00F849F1" w:rsidP="00B947DA">
            <w:pPr>
              <w:rPr>
                <w:b/>
                <w:color w:val="FFFFFF" w:themeColor="background1"/>
                <w:sz w:val="16"/>
                <w:szCs w:val="16"/>
              </w:rPr>
            </w:pPr>
            <w:r w:rsidRPr="00B015E0">
              <w:rPr>
                <w:b/>
                <w:color w:val="FFFFFF" w:themeColor="background1"/>
                <w:sz w:val="16"/>
                <w:szCs w:val="16"/>
              </w:rPr>
              <w:t>Adequacy</w:t>
            </w:r>
          </w:p>
        </w:tc>
      </w:tr>
      <w:tr w:rsidR="00F849F1" w:rsidRPr="00B015E0" w14:paraId="0B91849D" w14:textId="77777777" w:rsidTr="00B947DA">
        <w:trPr>
          <w:trHeight w:val="522"/>
        </w:trPr>
        <w:tc>
          <w:tcPr>
            <w:tcW w:w="2518" w:type="dxa"/>
          </w:tcPr>
          <w:p w14:paraId="0B918498" w14:textId="77777777" w:rsidR="00F849F1" w:rsidRPr="00B015E0" w:rsidRDefault="00F849F1" w:rsidP="00B947DA">
            <w:pPr>
              <w:rPr>
                <w:sz w:val="16"/>
                <w:szCs w:val="16"/>
              </w:rPr>
            </w:pPr>
          </w:p>
          <w:p w14:paraId="0B918499" w14:textId="77777777" w:rsidR="00F849F1" w:rsidRPr="00B015E0" w:rsidRDefault="00F849F1" w:rsidP="00B947DA">
            <w:pPr>
              <w:rPr>
                <w:sz w:val="16"/>
                <w:szCs w:val="16"/>
              </w:rPr>
            </w:pPr>
          </w:p>
        </w:tc>
        <w:tc>
          <w:tcPr>
            <w:tcW w:w="2126" w:type="dxa"/>
          </w:tcPr>
          <w:p w14:paraId="0B91849A" w14:textId="77777777" w:rsidR="00F849F1" w:rsidRPr="00B015E0" w:rsidRDefault="00F849F1" w:rsidP="00B947DA">
            <w:pPr>
              <w:rPr>
                <w:sz w:val="16"/>
                <w:szCs w:val="16"/>
              </w:rPr>
            </w:pPr>
          </w:p>
        </w:tc>
        <w:tc>
          <w:tcPr>
            <w:tcW w:w="2127" w:type="dxa"/>
          </w:tcPr>
          <w:p w14:paraId="0B91849B" w14:textId="77777777" w:rsidR="00F849F1" w:rsidRPr="00B015E0" w:rsidRDefault="00F849F1" w:rsidP="00B947DA">
            <w:pPr>
              <w:rPr>
                <w:sz w:val="16"/>
                <w:szCs w:val="16"/>
              </w:rPr>
            </w:pPr>
          </w:p>
        </w:tc>
        <w:tc>
          <w:tcPr>
            <w:tcW w:w="2409" w:type="dxa"/>
          </w:tcPr>
          <w:p w14:paraId="0B91849C" w14:textId="77777777" w:rsidR="00F849F1" w:rsidRPr="00B015E0" w:rsidRDefault="00F849F1" w:rsidP="00B947DA">
            <w:pPr>
              <w:rPr>
                <w:sz w:val="16"/>
                <w:szCs w:val="16"/>
              </w:rPr>
            </w:pPr>
          </w:p>
        </w:tc>
      </w:tr>
      <w:tr w:rsidR="00F849F1" w:rsidRPr="00B015E0" w14:paraId="0B9184A3" w14:textId="77777777" w:rsidTr="00B947DA">
        <w:tc>
          <w:tcPr>
            <w:tcW w:w="2518" w:type="dxa"/>
          </w:tcPr>
          <w:p w14:paraId="0B91849E" w14:textId="77777777" w:rsidR="00F849F1" w:rsidRPr="00B015E0" w:rsidRDefault="00F849F1" w:rsidP="00B947DA">
            <w:pPr>
              <w:rPr>
                <w:sz w:val="16"/>
                <w:szCs w:val="16"/>
              </w:rPr>
            </w:pPr>
          </w:p>
          <w:p w14:paraId="0B91849F" w14:textId="77777777" w:rsidR="00F849F1" w:rsidRPr="00B015E0" w:rsidRDefault="00F849F1" w:rsidP="00B947DA">
            <w:pPr>
              <w:rPr>
                <w:sz w:val="16"/>
                <w:szCs w:val="16"/>
              </w:rPr>
            </w:pPr>
          </w:p>
        </w:tc>
        <w:tc>
          <w:tcPr>
            <w:tcW w:w="2126" w:type="dxa"/>
          </w:tcPr>
          <w:p w14:paraId="0B9184A0" w14:textId="77777777" w:rsidR="00F849F1" w:rsidRPr="00B015E0" w:rsidRDefault="00F849F1" w:rsidP="00B947DA">
            <w:pPr>
              <w:rPr>
                <w:sz w:val="16"/>
                <w:szCs w:val="16"/>
              </w:rPr>
            </w:pPr>
          </w:p>
        </w:tc>
        <w:tc>
          <w:tcPr>
            <w:tcW w:w="2127" w:type="dxa"/>
          </w:tcPr>
          <w:p w14:paraId="0B9184A1" w14:textId="77777777" w:rsidR="00F849F1" w:rsidRPr="00B015E0" w:rsidRDefault="00F849F1" w:rsidP="00B947DA">
            <w:pPr>
              <w:rPr>
                <w:sz w:val="16"/>
                <w:szCs w:val="16"/>
              </w:rPr>
            </w:pPr>
          </w:p>
        </w:tc>
        <w:tc>
          <w:tcPr>
            <w:tcW w:w="2409" w:type="dxa"/>
          </w:tcPr>
          <w:p w14:paraId="0B9184A2" w14:textId="77777777" w:rsidR="00F849F1" w:rsidRPr="00B015E0" w:rsidRDefault="00F849F1" w:rsidP="00B947DA">
            <w:pPr>
              <w:rPr>
                <w:sz w:val="16"/>
                <w:szCs w:val="16"/>
              </w:rPr>
            </w:pPr>
          </w:p>
        </w:tc>
      </w:tr>
      <w:tr w:rsidR="00F849F1" w:rsidRPr="00B015E0" w14:paraId="0B9184A9" w14:textId="77777777" w:rsidTr="00B947DA">
        <w:tc>
          <w:tcPr>
            <w:tcW w:w="2518" w:type="dxa"/>
          </w:tcPr>
          <w:p w14:paraId="0B9184A4" w14:textId="77777777" w:rsidR="00F849F1" w:rsidRPr="00B015E0" w:rsidRDefault="00F849F1" w:rsidP="00B947DA">
            <w:pPr>
              <w:rPr>
                <w:sz w:val="16"/>
                <w:szCs w:val="16"/>
              </w:rPr>
            </w:pPr>
          </w:p>
          <w:p w14:paraId="0B9184A5" w14:textId="77777777" w:rsidR="00F849F1" w:rsidRPr="00B015E0" w:rsidRDefault="00F849F1" w:rsidP="00B947DA">
            <w:pPr>
              <w:rPr>
                <w:sz w:val="16"/>
                <w:szCs w:val="16"/>
              </w:rPr>
            </w:pPr>
          </w:p>
        </w:tc>
        <w:tc>
          <w:tcPr>
            <w:tcW w:w="2126" w:type="dxa"/>
          </w:tcPr>
          <w:p w14:paraId="0B9184A6" w14:textId="77777777" w:rsidR="00F849F1" w:rsidRPr="00B015E0" w:rsidRDefault="00F849F1" w:rsidP="00B947DA">
            <w:pPr>
              <w:rPr>
                <w:sz w:val="16"/>
                <w:szCs w:val="16"/>
              </w:rPr>
            </w:pPr>
          </w:p>
        </w:tc>
        <w:tc>
          <w:tcPr>
            <w:tcW w:w="2127" w:type="dxa"/>
          </w:tcPr>
          <w:p w14:paraId="0B9184A7" w14:textId="77777777" w:rsidR="00F849F1" w:rsidRPr="00B015E0" w:rsidRDefault="00F849F1" w:rsidP="00B947DA">
            <w:pPr>
              <w:rPr>
                <w:sz w:val="16"/>
                <w:szCs w:val="16"/>
              </w:rPr>
            </w:pPr>
          </w:p>
        </w:tc>
        <w:tc>
          <w:tcPr>
            <w:tcW w:w="2409" w:type="dxa"/>
          </w:tcPr>
          <w:p w14:paraId="0B9184A8" w14:textId="77777777" w:rsidR="00F849F1" w:rsidRPr="00B015E0" w:rsidRDefault="00F849F1" w:rsidP="00B947DA">
            <w:pPr>
              <w:rPr>
                <w:sz w:val="16"/>
                <w:szCs w:val="16"/>
              </w:rPr>
            </w:pPr>
          </w:p>
        </w:tc>
      </w:tr>
    </w:tbl>
    <w:p w14:paraId="0B9184AA" w14:textId="77777777" w:rsidR="00860921" w:rsidRDefault="00860921"/>
    <w:p w14:paraId="0B9184AB" w14:textId="77777777" w:rsidR="00F849F1" w:rsidRDefault="00F849F1">
      <w:pPr>
        <w:rPr>
          <w:b/>
        </w:rPr>
      </w:pPr>
      <w:r>
        <w:rPr>
          <w:b/>
        </w:rPr>
        <w:br w:type="page"/>
      </w:r>
    </w:p>
    <w:p w14:paraId="0B9184AC" w14:textId="77777777" w:rsidR="00F849F1" w:rsidRPr="005B0A2C" w:rsidRDefault="00F849F1" w:rsidP="005B0A2C">
      <w:pPr>
        <w:pStyle w:val="Heading1"/>
        <w:widowControl w:val="0"/>
        <w:spacing w:before="360" w:after="240" w:line="240" w:lineRule="auto"/>
        <w:rPr>
          <w:rFonts w:ascii="Verdana" w:eastAsia="Times New Roman" w:hAnsi="Verdana" w:cs="Times New Roman"/>
          <w:b/>
          <w:snapToGrid w:val="0"/>
          <w:color w:val="0046AD"/>
          <w:sz w:val="28"/>
          <w:szCs w:val="24"/>
          <w:lang w:eastAsia="fi-FI"/>
        </w:rPr>
      </w:pPr>
      <w:r w:rsidRPr="005B0A2C">
        <w:rPr>
          <w:rFonts w:ascii="Verdana" w:eastAsia="Times New Roman" w:hAnsi="Verdana" w:cs="Times New Roman"/>
          <w:b/>
          <w:snapToGrid w:val="0"/>
          <w:color w:val="0046AD"/>
          <w:sz w:val="28"/>
          <w:szCs w:val="24"/>
          <w:lang w:eastAsia="fi-FI"/>
        </w:rPr>
        <w:lastRenderedPageBreak/>
        <w:t>SECTION 4</w:t>
      </w:r>
    </w:p>
    <w:p w14:paraId="2105945E" w14:textId="3E358FB5" w:rsidR="008439B6" w:rsidRPr="005B0A2C" w:rsidRDefault="00F849F1" w:rsidP="005B798C">
      <w:pPr>
        <w:pStyle w:val="Heading2"/>
        <w:rPr>
          <w:rFonts w:ascii="Verdana" w:eastAsia="Times New Roman" w:hAnsi="Verdana" w:cs="Arial"/>
          <w:b/>
          <w:snapToGrid w:val="0"/>
          <w:color w:val="0046AD"/>
          <w:sz w:val="24"/>
          <w:szCs w:val="22"/>
          <w:lang w:eastAsia="fi-FI"/>
        </w:rPr>
      </w:pPr>
      <w:r w:rsidRPr="005B0A2C">
        <w:rPr>
          <w:rFonts w:ascii="Verdana" w:eastAsia="Times New Roman" w:hAnsi="Verdana" w:cs="Arial"/>
          <w:b/>
          <w:snapToGrid w:val="0"/>
          <w:color w:val="0046AD"/>
          <w:sz w:val="24"/>
          <w:szCs w:val="22"/>
          <w:lang w:eastAsia="fi-FI"/>
        </w:rPr>
        <w:t xml:space="preserve">Integration </w:t>
      </w:r>
      <w:r w:rsidR="008439B6" w:rsidRPr="005B0A2C">
        <w:rPr>
          <w:rFonts w:ascii="Verdana" w:eastAsia="Times New Roman" w:hAnsi="Verdana" w:cs="Arial"/>
          <w:b/>
          <w:snapToGrid w:val="0"/>
          <w:color w:val="0046AD"/>
          <w:sz w:val="24"/>
          <w:szCs w:val="22"/>
          <w:lang w:eastAsia="fi-FI"/>
        </w:rPr>
        <w:t xml:space="preserve">&amp; Weighing of </w:t>
      </w:r>
      <w:r w:rsidRPr="005B0A2C">
        <w:rPr>
          <w:rFonts w:ascii="Verdana" w:eastAsia="Times New Roman" w:hAnsi="Verdana" w:cs="Arial"/>
          <w:b/>
          <w:snapToGrid w:val="0"/>
          <w:color w:val="0046AD"/>
          <w:sz w:val="24"/>
          <w:szCs w:val="22"/>
          <w:lang w:eastAsia="fi-FI"/>
        </w:rPr>
        <w:t>evidence</w:t>
      </w:r>
      <w:r w:rsidR="006237FA" w:rsidRPr="005B0A2C">
        <w:rPr>
          <w:rFonts w:ascii="Verdana" w:eastAsia="Times New Roman" w:hAnsi="Verdana" w:cs="Arial"/>
          <w:b/>
          <w:snapToGrid w:val="0"/>
          <w:color w:val="0046AD"/>
          <w:sz w:val="24"/>
          <w:szCs w:val="22"/>
          <w:lang w:eastAsia="fi-FI"/>
        </w:rPr>
        <w:t xml:space="preserve"> (WoE analysis)</w:t>
      </w:r>
    </w:p>
    <w:p w14:paraId="0B9184AD" w14:textId="3CC9EA20" w:rsidR="00F849F1" w:rsidRPr="005B0A2C" w:rsidRDefault="008439B6" w:rsidP="005B798C">
      <w:pPr>
        <w:pStyle w:val="Heading2"/>
        <w:rPr>
          <w:rFonts w:ascii="Verdana" w:eastAsia="Times New Roman" w:hAnsi="Verdana" w:cs="Arial"/>
          <w:b/>
          <w:snapToGrid w:val="0"/>
          <w:color w:val="0046AD"/>
          <w:sz w:val="24"/>
          <w:szCs w:val="22"/>
          <w:lang w:eastAsia="fi-FI"/>
        </w:rPr>
      </w:pPr>
      <w:r w:rsidRPr="005B0A2C">
        <w:rPr>
          <w:rFonts w:ascii="Verdana" w:eastAsia="Times New Roman" w:hAnsi="Verdana" w:cs="Arial"/>
          <w:b/>
          <w:snapToGrid w:val="0"/>
          <w:color w:val="0046AD"/>
          <w:sz w:val="24"/>
          <w:szCs w:val="22"/>
          <w:lang w:eastAsia="fi-FI"/>
        </w:rPr>
        <w:t>Application of Levels of Confidence</w:t>
      </w:r>
      <w:r w:rsidR="00F849F1" w:rsidRPr="005B0A2C">
        <w:rPr>
          <w:rFonts w:ascii="Verdana" w:eastAsia="Times New Roman" w:hAnsi="Verdana" w:cs="Arial"/>
          <w:b/>
          <w:snapToGrid w:val="0"/>
          <w:color w:val="0046AD"/>
          <w:sz w:val="24"/>
          <w:szCs w:val="22"/>
          <w:lang w:eastAsia="fi-FI"/>
        </w:rPr>
        <w:t xml:space="preserve"> </w:t>
      </w:r>
    </w:p>
    <w:p w14:paraId="2C7AE267" w14:textId="77777777" w:rsidR="005B0A2C" w:rsidRDefault="005B0A2C" w:rsidP="00D712BF">
      <w:pPr>
        <w:spacing w:after="200" w:line="276" w:lineRule="auto"/>
        <w:rPr>
          <w:rFonts w:ascii="Verdana" w:hAnsi="Verdana"/>
          <w:sz w:val="18"/>
          <w:szCs w:val="18"/>
        </w:rPr>
      </w:pPr>
    </w:p>
    <w:p w14:paraId="0B9184AE" w14:textId="25474ED3" w:rsidR="00DC15C5" w:rsidRPr="005B0A2C" w:rsidRDefault="00DC15C5" w:rsidP="00D712BF">
      <w:pPr>
        <w:spacing w:after="200" w:line="276" w:lineRule="auto"/>
        <w:rPr>
          <w:rFonts w:ascii="Verdana" w:hAnsi="Verdana"/>
          <w:sz w:val="20"/>
          <w:szCs w:val="20"/>
        </w:rPr>
      </w:pPr>
      <w:r w:rsidRPr="005B0A2C">
        <w:rPr>
          <w:rFonts w:ascii="Verdana" w:hAnsi="Verdana"/>
          <w:sz w:val="20"/>
          <w:szCs w:val="20"/>
        </w:rPr>
        <w:t xml:space="preserve">The elements of consistency/specificity and likelihood are usually considered necessary for any WoE integration step although the degree of elaboration might differ depending on the problem formulation. </w:t>
      </w:r>
      <w:r w:rsidR="006237FA" w:rsidRPr="005B0A2C">
        <w:rPr>
          <w:rFonts w:ascii="Verdana" w:hAnsi="Verdana"/>
          <w:sz w:val="20"/>
          <w:szCs w:val="20"/>
        </w:rPr>
        <w:t xml:space="preserve">They are based on the Bradford Hill considerations as used within the WHO/IPCS MoA framework but can be generalised to fit any hazard assessment. </w:t>
      </w:r>
      <w:r w:rsidRPr="005B0A2C">
        <w:rPr>
          <w:rFonts w:ascii="Verdana" w:hAnsi="Verdana"/>
          <w:sz w:val="20"/>
          <w:szCs w:val="20"/>
        </w:rPr>
        <w:t xml:space="preserve">Elements such as temporality (see further below) are often more relevant for complex toxicological endpoints. </w:t>
      </w:r>
    </w:p>
    <w:tbl>
      <w:tblPr>
        <w:tblStyle w:val="TableGrid"/>
        <w:tblpPr w:leftFromText="180" w:rightFromText="180" w:vertAnchor="text" w:horzAnchor="margin" w:tblpY="230"/>
        <w:tblW w:w="9421" w:type="dxa"/>
        <w:tblLayout w:type="fixed"/>
        <w:tblLook w:val="04A0" w:firstRow="1" w:lastRow="0" w:firstColumn="1" w:lastColumn="0" w:noHBand="0" w:noVBand="1"/>
      </w:tblPr>
      <w:tblGrid>
        <w:gridCol w:w="1668"/>
        <w:gridCol w:w="1842"/>
        <w:gridCol w:w="1347"/>
        <w:gridCol w:w="1417"/>
        <w:gridCol w:w="1701"/>
        <w:gridCol w:w="1446"/>
      </w:tblGrid>
      <w:tr w:rsidR="003C08E0" w:rsidRPr="00B015E0" w14:paraId="0B9184B9" w14:textId="77777777" w:rsidTr="003C08E0">
        <w:trPr>
          <w:trHeight w:val="1289"/>
        </w:trPr>
        <w:tc>
          <w:tcPr>
            <w:tcW w:w="1668" w:type="dxa"/>
            <w:tcBorders>
              <w:bottom w:val="single" w:sz="4" w:space="0" w:color="auto"/>
            </w:tcBorders>
            <w:shd w:val="clear" w:color="auto" w:fill="8496B0" w:themeFill="text2" w:themeFillTint="99"/>
          </w:tcPr>
          <w:p w14:paraId="0B9184AF" w14:textId="77777777" w:rsidR="003C08E0" w:rsidRPr="00B015E0" w:rsidRDefault="003C08E0" w:rsidP="003C08E0">
            <w:pPr>
              <w:rPr>
                <w:b/>
                <w:color w:val="FFFFFF" w:themeColor="background1"/>
                <w:sz w:val="16"/>
                <w:szCs w:val="16"/>
              </w:rPr>
            </w:pPr>
          </w:p>
          <w:p w14:paraId="0B9184B0" w14:textId="77777777" w:rsidR="003C08E0" w:rsidRPr="00B015E0" w:rsidRDefault="003C08E0" w:rsidP="003C08E0">
            <w:pPr>
              <w:rPr>
                <w:b/>
                <w:color w:val="FFFFFF" w:themeColor="background1"/>
                <w:sz w:val="16"/>
                <w:szCs w:val="16"/>
              </w:rPr>
            </w:pPr>
            <w:r w:rsidRPr="00B015E0">
              <w:rPr>
                <w:b/>
                <w:color w:val="FFFFFF" w:themeColor="background1"/>
                <w:sz w:val="16"/>
                <w:szCs w:val="16"/>
              </w:rPr>
              <w:t>Type of Evidence</w:t>
            </w:r>
          </w:p>
        </w:tc>
        <w:tc>
          <w:tcPr>
            <w:tcW w:w="1842" w:type="dxa"/>
            <w:shd w:val="clear" w:color="auto" w:fill="8496B0" w:themeFill="text2" w:themeFillTint="99"/>
          </w:tcPr>
          <w:p w14:paraId="0B9184B1" w14:textId="77777777" w:rsidR="003C08E0" w:rsidRPr="00B015E0" w:rsidRDefault="003C08E0" w:rsidP="003C08E0">
            <w:pPr>
              <w:rPr>
                <w:b/>
                <w:color w:val="FFFFFF" w:themeColor="background1"/>
                <w:sz w:val="16"/>
                <w:szCs w:val="16"/>
              </w:rPr>
            </w:pPr>
            <w:r w:rsidRPr="00B015E0">
              <w:rPr>
                <w:b/>
                <w:color w:val="FFFFFF" w:themeColor="background1"/>
                <w:sz w:val="16"/>
                <w:szCs w:val="16"/>
              </w:rPr>
              <w:t>Consistency &amp; Specificity</w:t>
            </w:r>
          </w:p>
          <w:p w14:paraId="0B9184B2" w14:textId="77777777" w:rsidR="003C08E0" w:rsidRPr="00B015E0" w:rsidRDefault="003C08E0" w:rsidP="003C08E0">
            <w:pPr>
              <w:rPr>
                <w:b/>
                <w:color w:val="FFFFFF" w:themeColor="background1"/>
                <w:sz w:val="16"/>
                <w:szCs w:val="16"/>
              </w:rPr>
            </w:pPr>
          </w:p>
        </w:tc>
        <w:tc>
          <w:tcPr>
            <w:tcW w:w="1347" w:type="dxa"/>
            <w:shd w:val="clear" w:color="auto" w:fill="8496B0" w:themeFill="text2" w:themeFillTint="99"/>
          </w:tcPr>
          <w:p w14:paraId="0B9184B3" w14:textId="77777777" w:rsidR="003C08E0" w:rsidRPr="00B015E0" w:rsidRDefault="003C08E0" w:rsidP="003C08E0">
            <w:pPr>
              <w:rPr>
                <w:b/>
                <w:color w:val="FFFFFF" w:themeColor="background1"/>
                <w:sz w:val="16"/>
                <w:szCs w:val="16"/>
              </w:rPr>
            </w:pPr>
            <w:r w:rsidRPr="00B015E0">
              <w:rPr>
                <w:b/>
                <w:color w:val="FFFFFF" w:themeColor="background1"/>
                <w:sz w:val="16"/>
                <w:szCs w:val="16"/>
              </w:rPr>
              <w:t>Likelihood/</w:t>
            </w:r>
          </w:p>
          <w:p w14:paraId="0B9184B4" w14:textId="77777777" w:rsidR="003C08E0" w:rsidRPr="00B015E0" w:rsidRDefault="003C08E0" w:rsidP="003C08E0">
            <w:pPr>
              <w:rPr>
                <w:b/>
                <w:color w:val="FFFFFF" w:themeColor="background1"/>
                <w:sz w:val="16"/>
                <w:szCs w:val="16"/>
              </w:rPr>
            </w:pPr>
            <w:r w:rsidRPr="00B015E0">
              <w:rPr>
                <w:b/>
                <w:color w:val="FFFFFF" w:themeColor="background1"/>
                <w:sz w:val="16"/>
                <w:szCs w:val="16"/>
              </w:rPr>
              <w:t>Biological Plausibility</w:t>
            </w:r>
          </w:p>
          <w:p w14:paraId="0B9184B5" w14:textId="77777777" w:rsidR="003C08E0" w:rsidRPr="00B015E0" w:rsidRDefault="003C08E0" w:rsidP="003C08E0">
            <w:pPr>
              <w:rPr>
                <w:b/>
                <w:color w:val="FFFFFF" w:themeColor="background1"/>
                <w:sz w:val="16"/>
                <w:szCs w:val="16"/>
              </w:rPr>
            </w:pPr>
          </w:p>
        </w:tc>
        <w:tc>
          <w:tcPr>
            <w:tcW w:w="1417" w:type="dxa"/>
            <w:shd w:val="clear" w:color="auto" w:fill="8496B0" w:themeFill="text2" w:themeFillTint="99"/>
          </w:tcPr>
          <w:p w14:paraId="0B9184B6" w14:textId="77777777" w:rsidR="003C08E0" w:rsidRPr="00B015E0" w:rsidRDefault="003C08E0" w:rsidP="003C08E0">
            <w:pPr>
              <w:rPr>
                <w:b/>
                <w:color w:val="FFFFFF" w:themeColor="background1"/>
                <w:sz w:val="16"/>
                <w:szCs w:val="16"/>
              </w:rPr>
            </w:pPr>
            <w:r w:rsidRPr="00B015E0">
              <w:rPr>
                <w:b/>
                <w:color w:val="FFFFFF" w:themeColor="background1"/>
                <w:sz w:val="16"/>
                <w:szCs w:val="16"/>
              </w:rPr>
              <w:t>Temporality</w:t>
            </w:r>
          </w:p>
        </w:tc>
        <w:tc>
          <w:tcPr>
            <w:tcW w:w="1701" w:type="dxa"/>
            <w:shd w:val="clear" w:color="auto" w:fill="8496B0" w:themeFill="text2" w:themeFillTint="99"/>
          </w:tcPr>
          <w:p w14:paraId="0B9184B7" w14:textId="77777777" w:rsidR="003C08E0" w:rsidRPr="00B015E0" w:rsidRDefault="003C08E0" w:rsidP="003C08E0">
            <w:pPr>
              <w:rPr>
                <w:b/>
                <w:color w:val="FFFFFF" w:themeColor="background1"/>
                <w:sz w:val="16"/>
                <w:szCs w:val="16"/>
              </w:rPr>
            </w:pPr>
            <w:r w:rsidRPr="00B015E0">
              <w:rPr>
                <w:b/>
                <w:color w:val="FFFFFF" w:themeColor="background1"/>
                <w:sz w:val="16"/>
                <w:szCs w:val="16"/>
              </w:rPr>
              <w:t>Confidence / Strength of Evidence</w:t>
            </w:r>
          </w:p>
        </w:tc>
        <w:tc>
          <w:tcPr>
            <w:tcW w:w="1446" w:type="dxa"/>
            <w:shd w:val="clear" w:color="auto" w:fill="8496B0" w:themeFill="text2" w:themeFillTint="99"/>
          </w:tcPr>
          <w:p w14:paraId="0B9184B8" w14:textId="77777777" w:rsidR="003C08E0" w:rsidRPr="00B015E0" w:rsidRDefault="003C08E0" w:rsidP="003C08E0">
            <w:pPr>
              <w:rPr>
                <w:b/>
                <w:color w:val="FFFFFF" w:themeColor="background1"/>
                <w:sz w:val="16"/>
                <w:szCs w:val="16"/>
              </w:rPr>
            </w:pPr>
            <w:r w:rsidRPr="00B015E0">
              <w:rPr>
                <w:b/>
                <w:color w:val="FFFFFF" w:themeColor="background1"/>
                <w:sz w:val="16"/>
                <w:szCs w:val="16"/>
              </w:rPr>
              <w:t>Remaining Uncertainty</w:t>
            </w:r>
          </w:p>
        </w:tc>
      </w:tr>
      <w:tr w:rsidR="003C08E0" w:rsidRPr="00B015E0" w14:paraId="0B9184C3" w14:textId="77777777" w:rsidTr="003C08E0">
        <w:tc>
          <w:tcPr>
            <w:tcW w:w="1668" w:type="dxa"/>
            <w:shd w:val="clear" w:color="auto" w:fill="8496B0" w:themeFill="text2" w:themeFillTint="99"/>
          </w:tcPr>
          <w:p w14:paraId="0B9184BA" w14:textId="77777777" w:rsidR="003C08E0" w:rsidRPr="00B015E0" w:rsidRDefault="003C08E0" w:rsidP="003C08E0">
            <w:pPr>
              <w:rPr>
                <w:b/>
                <w:color w:val="FFFFFF" w:themeColor="background1"/>
                <w:sz w:val="16"/>
                <w:szCs w:val="16"/>
              </w:rPr>
            </w:pPr>
          </w:p>
          <w:p w14:paraId="0B9184BB" w14:textId="77777777" w:rsidR="003C08E0" w:rsidRPr="00B015E0" w:rsidRDefault="003C08E0" w:rsidP="003C08E0">
            <w:pPr>
              <w:rPr>
                <w:b/>
                <w:color w:val="FFFFFF" w:themeColor="background1"/>
                <w:sz w:val="16"/>
                <w:szCs w:val="16"/>
              </w:rPr>
            </w:pPr>
          </w:p>
          <w:p w14:paraId="0B9184BC" w14:textId="77777777" w:rsidR="003C08E0" w:rsidRPr="00B015E0" w:rsidRDefault="003C08E0" w:rsidP="003C08E0">
            <w:pPr>
              <w:rPr>
                <w:b/>
                <w:color w:val="FFFFFF" w:themeColor="background1"/>
                <w:sz w:val="16"/>
                <w:szCs w:val="16"/>
              </w:rPr>
            </w:pPr>
          </w:p>
        </w:tc>
        <w:tc>
          <w:tcPr>
            <w:tcW w:w="1842" w:type="dxa"/>
          </w:tcPr>
          <w:p w14:paraId="0B9184BD" w14:textId="77777777" w:rsidR="003C08E0" w:rsidRPr="00B015E0" w:rsidRDefault="003C08E0" w:rsidP="003C08E0">
            <w:pPr>
              <w:rPr>
                <w:sz w:val="16"/>
                <w:szCs w:val="16"/>
              </w:rPr>
            </w:pPr>
          </w:p>
          <w:p w14:paraId="0B9184BE" w14:textId="77777777" w:rsidR="003C08E0" w:rsidRPr="00B015E0" w:rsidRDefault="003C08E0" w:rsidP="003C08E0">
            <w:pPr>
              <w:rPr>
                <w:sz w:val="16"/>
                <w:szCs w:val="16"/>
              </w:rPr>
            </w:pPr>
          </w:p>
        </w:tc>
        <w:tc>
          <w:tcPr>
            <w:tcW w:w="1347" w:type="dxa"/>
          </w:tcPr>
          <w:p w14:paraId="0B9184BF" w14:textId="77777777" w:rsidR="003C08E0" w:rsidRPr="00B015E0" w:rsidRDefault="003C08E0" w:rsidP="003C08E0">
            <w:pPr>
              <w:rPr>
                <w:sz w:val="16"/>
                <w:szCs w:val="16"/>
              </w:rPr>
            </w:pPr>
          </w:p>
        </w:tc>
        <w:tc>
          <w:tcPr>
            <w:tcW w:w="1417" w:type="dxa"/>
          </w:tcPr>
          <w:p w14:paraId="0B9184C0" w14:textId="77777777" w:rsidR="003C08E0" w:rsidRPr="00B015E0" w:rsidRDefault="003C08E0" w:rsidP="003C08E0">
            <w:pPr>
              <w:rPr>
                <w:sz w:val="16"/>
                <w:szCs w:val="16"/>
              </w:rPr>
            </w:pPr>
          </w:p>
        </w:tc>
        <w:tc>
          <w:tcPr>
            <w:tcW w:w="1701" w:type="dxa"/>
          </w:tcPr>
          <w:p w14:paraId="0B9184C1" w14:textId="77777777" w:rsidR="003C08E0" w:rsidRPr="00B015E0" w:rsidRDefault="003C08E0" w:rsidP="003C08E0">
            <w:pPr>
              <w:rPr>
                <w:sz w:val="16"/>
                <w:szCs w:val="16"/>
              </w:rPr>
            </w:pPr>
          </w:p>
        </w:tc>
        <w:tc>
          <w:tcPr>
            <w:tcW w:w="1446" w:type="dxa"/>
          </w:tcPr>
          <w:p w14:paraId="0B9184C2" w14:textId="77777777" w:rsidR="003C08E0" w:rsidRPr="00B015E0" w:rsidRDefault="003C08E0" w:rsidP="003C08E0">
            <w:pPr>
              <w:rPr>
                <w:sz w:val="16"/>
                <w:szCs w:val="16"/>
              </w:rPr>
            </w:pPr>
          </w:p>
        </w:tc>
      </w:tr>
      <w:tr w:rsidR="003C08E0" w:rsidRPr="00B015E0" w14:paraId="0B9184CC" w14:textId="77777777" w:rsidTr="003C08E0">
        <w:tc>
          <w:tcPr>
            <w:tcW w:w="1668" w:type="dxa"/>
            <w:shd w:val="clear" w:color="auto" w:fill="8496B0" w:themeFill="text2" w:themeFillTint="99"/>
          </w:tcPr>
          <w:p w14:paraId="0B9184C4" w14:textId="77777777" w:rsidR="003C08E0" w:rsidRPr="00B015E0" w:rsidRDefault="003C08E0" w:rsidP="003C08E0">
            <w:pPr>
              <w:rPr>
                <w:b/>
                <w:color w:val="FFFFFF" w:themeColor="background1"/>
                <w:sz w:val="16"/>
                <w:szCs w:val="16"/>
              </w:rPr>
            </w:pPr>
          </w:p>
          <w:p w14:paraId="0B9184C5" w14:textId="77777777" w:rsidR="003C08E0" w:rsidRPr="00B015E0" w:rsidRDefault="003C08E0" w:rsidP="003C08E0">
            <w:pPr>
              <w:rPr>
                <w:b/>
                <w:color w:val="FFFFFF" w:themeColor="background1"/>
                <w:sz w:val="16"/>
                <w:szCs w:val="16"/>
              </w:rPr>
            </w:pPr>
          </w:p>
          <w:p w14:paraId="0B9184C6" w14:textId="77777777" w:rsidR="003C08E0" w:rsidRPr="00B015E0" w:rsidRDefault="003C08E0" w:rsidP="003C08E0">
            <w:pPr>
              <w:rPr>
                <w:b/>
                <w:color w:val="FFFFFF" w:themeColor="background1"/>
                <w:sz w:val="16"/>
                <w:szCs w:val="16"/>
              </w:rPr>
            </w:pPr>
          </w:p>
        </w:tc>
        <w:tc>
          <w:tcPr>
            <w:tcW w:w="1842" w:type="dxa"/>
          </w:tcPr>
          <w:p w14:paraId="0B9184C7" w14:textId="77777777" w:rsidR="003C08E0" w:rsidRPr="00B015E0" w:rsidRDefault="003C08E0" w:rsidP="003C08E0">
            <w:pPr>
              <w:rPr>
                <w:sz w:val="16"/>
                <w:szCs w:val="16"/>
              </w:rPr>
            </w:pPr>
          </w:p>
        </w:tc>
        <w:tc>
          <w:tcPr>
            <w:tcW w:w="1347" w:type="dxa"/>
          </w:tcPr>
          <w:p w14:paraId="0B9184C8" w14:textId="77777777" w:rsidR="003C08E0" w:rsidRPr="00B015E0" w:rsidRDefault="003C08E0" w:rsidP="003C08E0">
            <w:pPr>
              <w:rPr>
                <w:sz w:val="16"/>
                <w:szCs w:val="16"/>
              </w:rPr>
            </w:pPr>
          </w:p>
        </w:tc>
        <w:tc>
          <w:tcPr>
            <w:tcW w:w="1417" w:type="dxa"/>
          </w:tcPr>
          <w:p w14:paraId="0B9184C9" w14:textId="77777777" w:rsidR="003C08E0" w:rsidRPr="00B015E0" w:rsidRDefault="003C08E0" w:rsidP="003C08E0">
            <w:pPr>
              <w:rPr>
                <w:sz w:val="16"/>
                <w:szCs w:val="16"/>
              </w:rPr>
            </w:pPr>
          </w:p>
        </w:tc>
        <w:tc>
          <w:tcPr>
            <w:tcW w:w="1701" w:type="dxa"/>
          </w:tcPr>
          <w:p w14:paraId="0B9184CA" w14:textId="77777777" w:rsidR="003C08E0" w:rsidRPr="00B015E0" w:rsidRDefault="003C08E0" w:rsidP="003C08E0">
            <w:pPr>
              <w:rPr>
                <w:sz w:val="16"/>
                <w:szCs w:val="16"/>
              </w:rPr>
            </w:pPr>
          </w:p>
        </w:tc>
        <w:tc>
          <w:tcPr>
            <w:tcW w:w="1446" w:type="dxa"/>
          </w:tcPr>
          <w:p w14:paraId="0B9184CB" w14:textId="77777777" w:rsidR="003C08E0" w:rsidRPr="00B015E0" w:rsidRDefault="003C08E0" w:rsidP="003C08E0">
            <w:pPr>
              <w:rPr>
                <w:sz w:val="16"/>
                <w:szCs w:val="16"/>
              </w:rPr>
            </w:pPr>
          </w:p>
        </w:tc>
      </w:tr>
      <w:tr w:rsidR="003C08E0" w:rsidRPr="00B015E0" w14:paraId="0B9184D4" w14:textId="77777777" w:rsidTr="003C08E0">
        <w:trPr>
          <w:trHeight w:val="464"/>
        </w:trPr>
        <w:tc>
          <w:tcPr>
            <w:tcW w:w="1668" w:type="dxa"/>
            <w:shd w:val="clear" w:color="auto" w:fill="8496B0" w:themeFill="text2" w:themeFillTint="99"/>
          </w:tcPr>
          <w:p w14:paraId="0B9184CD" w14:textId="77777777" w:rsidR="003C08E0" w:rsidRPr="00B015E0" w:rsidRDefault="003C08E0" w:rsidP="003C08E0">
            <w:pPr>
              <w:rPr>
                <w:b/>
                <w:color w:val="FFFFFF" w:themeColor="background1"/>
                <w:sz w:val="16"/>
                <w:szCs w:val="16"/>
              </w:rPr>
            </w:pPr>
          </w:p>
          <w:p w14:paraId="0B9184CE" w14:textId="77777777" w:rsidR="003C08E0" w:rsidRPr="00B015E0" w:rsidRDefault="003C08E0" w:rsidP="003C08E0">
            <w:pPr>
              <w:rPr>
                <w:b/>
                <w:color w:val="FFFFFF" w:themeColor="background1"/>
                <w:sz w:val="16"/>
                <w:szCs w:val="16"/>
              </w:rPr>
            </w:pPr>
            <w:r w:rsidRPr="00B015E0">
              <w:rPr>
                <w:b/>
                <w:color w:val="FFFFFF" w:themeColor="background1"/>
                <w:sz w:val="16"/>
                <w:szCs w:val="16"/>
              </w:rPr>
              <w:t>Conclusion from overall confidence</w:t>
            </w:r>
          </w:p>
        </w:tc>
        <w:tc>
          <w:tcPr>
            <w:tcW w:w="7753" w:type="dxa"/>
            <w:gridSpan w:val="5"/>
          </w:tcPr>
          <w:p w14:paraId="0B9184CF" w14:textId="77777777" w:rsidR="003C08E0" w:rsidRPr="00B015E0" w:rsidRDefault="003C08E0" w:rsidP="003C08E0">
            <w:pPr>
              <w:rPr>
                <w:sz w:val="16"/>
                <w:szCs w:val="16"/>
              </w:rPr>
            </w:pPr>
          </w:p>
          <w:p w14:paraId="0B9184D0" w14:textId="77777777" w:rsidR="003C08E0" w:rsidRPr="00B015E0" w:rsidRDefault="003C08E0" w:rsidP="003C08E0">
            <w:pPr>
              <w:rPr>
                <w:sz w:val="16"/>
                <w:szCs w:val="16"/>
              </w:rPr>
            </w:pPr>
          </w:p>
          <w:p w14:paraId="0B9184D1" w14:textId="77777777" w:rsidR="003C08E0" w:rsidRPr="00B015E0" w:rsidRDefault="003C08E0" w:rsidP="003C08E0">
            <w:pPr>
              <w:rPr>
                <w:sz w:val="16"/>
                <w:szCs w:val="16"/>
              </w:rPr>
            </w:pPr>
          </w:p>
          <w:p w14:paraId="0B9184D2" w14:textId="77777777" w:rsidR="003C08E0" w:rsidRPr="00B015E0" w:rsidRDefault="003C08E0" w:rsidP="003C08E0">
            <w:pPr>
              <w:rPr>
                <w:sz w:val="16"/>
                <w:szCs w:val="16"/>
              </w:rPr>
            </w:pPr>
          </w:p>
          <w:p w14:paraId="0B9184D3" w14:textId="77777777" w:rsidR="003C08E0" w:rsidRPr="00B015E0" w:rsidRDefault="003C08E0" w:rsidP="003C08E0">
            <w:pPr>
              <w:rPr>
                <w:sz w:val="16"/>
                <w:szCs w:val="16"/>
              </w:rPr>
            </w:pPr>
          </w:p>
        </w:tc>
      </w:tr>
    </w:tbl>
    <w:p w14:paraId="0B9184D5" w14:textId="77777777" w:rsidR="00DC15C5" w:rsidRPr="00DC15C5" w:rsidRDefault="00DC15C5" w:rsidP="00DC15C5">
      <w:pPr>
        <w:jc w:val="both"/>
        <w:rPr>
          <w:i/>
          <w:sz w:val="16"/>
          <w:szCs w:val="16"/>
        </w:rPr>
      </w:pPr>
    </w:p>
    <w:p w14:paraId="0B9184D6" w14:textId="77777777" w:rsidR="003C08E0" w:rsidRDefault="003C08E0" w:rsidP="00DC15C5">
      <w:pPr>
        <w:rPr>
          <w:b/>
          <w:i/>
          <w:sz w:val="16"/>
          <w:szCs w:val="16"/>
        </w:rPr>
      </w:pPr>
    </w:p>
    <w:p w14:paraId="0B9184D7" w14:textId="77777777" w:rsidR="00DC15C5" w:rsidRPr="005B0A2C" w:rsidRDefault="00DC15C5" w:rsidP="00DC15C5">
      <w:pPr>
        <w:rPr>
          <w:rFonts w:ascii="Verdana" w:hAnsi="Verdana"/>
          <w:b/>
          <w:sz w:val="20"/>
          <w:szCs w:val="20"/>
        </w:rPr>
      </w:pPr>
      <w:r w:rsidRPr="005B0A2C">
        <w:rPr>
          <w:rFonts w:ascii="Verdana" w:hAnsi="Verdana"/>
          <w:b/>
          <w:sz w:val="20"/>
          <w:szCs w:val="20"/>
        </w:rPr>
        <w:t>Consistency &amp; Specificity</w:t>
      </w:r>
    </w:p>
    <w:p w14:paraId="76775464" w14:textId="77777777" w:rsidR="008020B7" w:rsidRPr="005B0A2C" w:rsidRDefault="00DC15C5" w:rsidP="00DC15C5">
      <w:pPr>
        <w:rPr>
          <w:rFonts w:ascii="Verdana" w:hAnsi="Verdana"/>
          <w:sz w:val="20"/>
          <w:szCs w:val="20"/>
        </w:rPr>
      </w:pPr>
      <w:r w:rsidRPr="005B0A2C">
        <w:rPr>
          <w:rFonts w:ascii="Verdana" w:hAnsi="Verdana"/>
          <w:sz w:val="20"/>
          <w:szCs w:val="20"/>
        </w:rPr>
        <w:t>Refers o</w:t>
      </w:r>
      <w:r w:rsidR="003C08E0" w:rsidRPr="005B0A2C">
        <w:rPr>
          <w:rFonts w:ascii="Verdana" w:hAnsi="Verdana"/>
          <w:sz w:val="20"/>
          <w:szCs w:val="20"/>
        </w:rPr>
        <w:t xml:space="preserve">nly to the evidence available. </w:t>
      </w:r>
      <w:r w:rsidRPr="005B0A2C">
        <w:rPr>
          <w:rFonts w:ascii="Verdana" w:hAnsi="Verdana"/>
          <w:sz w:val="20"/>
          <w:szCs w:val="20"/>
        </w:rPr>
        <w:t xml:space="preserve">For different types of evidence consistency and specificity can be addressed </w:t>
      </w:r>
      <w:r w:rsidR="00725510" w:rsidRPr="005B0A2C">
        <w:rPr>
          <w:rFonts w:ascii="Verdana" w:hAnsi="Verdana"/>
          <w:sz w:val="20"/>
          <w:szCs w:val="20"/>
        </w:rPr>
        <w:t>to document</w:t>
      </w:r>
      <w:r w:rsidR="008020B7" w:rsidRPr="005B0A2C">
        <w:rPr>
          <w:rFonts w:ascii="Verdana" w:hAnsi="Verdana"/>
          <w:sz w:val="20"/>
          <w:szCs w:val="20"/>
        </w:rPr>
        <w:t>:</w:t>
      </w:r>
      <w:r w:rsidRPr="005B0A2C">
        <w:rPr>
          <w:rFonts w:ascii="Verdana" w:hAnsi="Verdana"/>
          <w:sz w:val="20"/>
          <w:szCs w:val="20"/>
        </w:rPr>
        <w:t xml:space="preserve"> </w:t>
      </w:r>
    </w:p>
    <w:p w14:paraId="4E238CB3" w14:textId="77777777" w:rsidR="008020B7" w:rsidRPr="005B0A2C" w:rsidRDefault="00DC15C5" w:rsidP="00DF6296">
      <w:pPr>
        <w:pStyle w:val="ListParagraph"/>
        <w:numPr>
          <w:ilvl w:val="0"/>
          <w:numId w:val="9"/>
        </w:numPr>
      </w:pPr>
      <w:r w:rsidRPr="005B0A2C">
        <w:t>if the evidence available for the specific case (e.g. chemical assessment) is consistent with the remaining evidence (e.g. information from</w:t>
      </w:r>
      <w:r w:rsidR="00CD3E62" w:rsidRPr="005B0A2C">
        <w:t xml:space="preserve"> a</w:t>
      </w:r>
      <w:r w:rsidRPr="005B0A2C">
        <w:t xml:space="preserve"> structural</w:t>
      </w:r>
      <w:r w:rsidR="00CD3E62" w:rsidRPr="005B0A2C">
        <w:t>ly</w:t>
      </w:r>
      <w:r w:rsidR="007A3640" w:rsidRPr="005B0A2C">
        <w:t xml:space="preserve"> similar</w:t>
      </w:r>
      <w:r w:rsidRPr="005B0A2C">
        <w:t xml:space="preserve"> chemical substance indicated fertility effects and is consistent with </w:t>
      </w:r>
      <w:r w:rsidR="00FF65FB" w:rsidRPr="005B0A2C">
        <w:t xml:space="preserve">the substance </w:t>
      </w:r>
      <w:r w:rsidRPr="005B0A2C">
        <w:t xml:space="preserve">experimental data on fertility parameters </w:t>
      </w:r>
      <w:r w:rsidR="00725510" w:rsidRPr="005B0A2C">
        <w:t xml:space="preserve">and </w:t>
      </w:r>
      <w:r w:rsidR="00FF65FB" w:rsidRPr="005B0A2C">
        <w:t xml:space="preserve">an </w:t>
      </w:r>
      <w:r w:rsidR="00725510" w:rsidRPr="005B0A2C">
        <w:t xml:space="preserve">alert from a QSAR profiler), </w:t>
      </w:r>
    </w:p>
    <w:p w14:paraId="0B9184D8" w14:textId="44D99BD3" w:rsidR="00DC15C5" w:rsidRPr="005B0A2C" w:rsidRDefault="00725510" w:rsidP="00DF6296">
      <w:pPr>
        <w:pStyle w:val="ListParagraph"/>
        <w:numPr>
          <w:ilvl w:val="0"/>
          <w:numId w:val="9"/>
        </w:numPr>
      </w:pPr>
      <w:r w:rsidRPr="005B0A2C">
        <w:t>or for example if all the evidence points to the same direction (positive effects only or negative effects only).</w:t>
      </w:r>
    </w:p>
    <w:p w14:paraId="0B9184D9" w14:textId="77777777" w:rsidR="00DC15C5" w:rsidRPr="005B0A2C" w:rsidRDefault="00DC15C5" w:rsidP="00DC15C5">
      <w:pPr>
        <w:rPr>
          <w:rFonts w:ascii="Verdana" w:hAnsi="Verdana"/>
          <w:i/>
          <w:sz w:val="20"/>
          <w:szCs w:val="20"/>
        </w:rPr>
      </w:pPr>
      <w:r w:rsidRPr="005B0A2C">
        <w:rPr>
          <w:rFonts w:ascii="Verdana" w:hAnsi="Verdana"/>
          <w:sz w:val="20"/>
          <w:szCs w:val="20"/>
        </w:rPr>
        <w:t>Other examples of defining consistency and specificity from the WHO/IPCS MoA framework</w:t>
      </w:r>
      <w:r w:rsidR="00B947DA" w:rsidRPr="005B0A2C">
        <w:rPr>
          <w:rFonts w:ascii="Verdana" w:hAnsi="Verdana"/>
          <w:sz w:val="20"/>
          <w:szCs w:val="20"/>
        </w:rPr>
        <w:t xml:space="preserve"> are available </w:t>
      </w:r>
      <w:r w:rsidR="00725510" w:rsidRPr="005B0A2C">
        <w:rPr>
          <w:rFonts w:ascii="Verdana" w:hAnsi="Verdana"/>
          <w:sz w:val="20"/>
          <w:szCs w:val="20"/>
        </w:rPr>
        <w:t>at WHO/IPCS Mode of Action Analysis Framework Templates</w:t>
      </w:r>
      <w:r w:rsidR="00725510" w:rsidRPr="005B0A2C">
        <w:rPr>
          <w:rFonts w:ascii="Verdana" w:hAnsi="Verdana"/>
          <w:i/>
          <w:sz w:val="20"/>
          <w:szCs w:val="20"/>
        </w:rPr>
        <w:t xml:space="preserve"> </w:t>
      </w:r>
      <w:hyperlink r:id="rId14" w:history="1">
        <w:r w:rsidR="00725510" w:rsidRPr="005B0A2C">
          <w:rPr>
            <w:rStyle w:val="Hyperlink"/>
            <w:szCs w:val="20"/>
          </w:rPr>
          <w:t>https://echa.europa.eu/support/guidance-on-reach-and-clp-implementation/formats</w:t>
        </w:r>
      </w:hyperlink>
      <w:r w:rsidR="00725510" w:rsidRPr="005B0A2C">
        <w:rPr>
          <w:rFonts w:ascii="Verdana" w:hAnsi="Verdana"/>
          <w:sz w:val="20"/>
          <w:szCs w:val="20"/>
        </w:rPr>
        <w:t xml:space="preserve">  </w:t>
      </w:r>
    </w:p>
    <w:p w14:paraId="0AE21624" w14:textId="77777777" w:rsidR="00447D05" w:rsidRPr="005B0A2C" w:rsidRDefault="00447D05" w:rsidP="00DC15C5">
      <w:pPr>
        <w:rPr>
          <w:rFonts w:ascii="Verdana" w:hAnsi="Verdana"/>
          <w:b/>
          <w:i/>
          <w:sz w:val="20"/>
          <w:szCs w:val="20"/>
        </w:rPr>
      </w:pPr>
    </w:p>
    <w:p w14:paraId="0B9184DA" w14:textId="77777777" w:rsidR="00DC15C5" w:rsidRPr="005B0A2C" w:rsidRDefault="00DC15C5" w:rsidP="00DC15C5">
      <w:pPr>
        <w:rPr>
          <w:rFonts w:ascii="Verdana" w:hAnsi="Verdana"/>
          <w:b/>
          <w:sz w:val="20"/>
          <w:szCs w:val="20"/>
        </w:rPr>
      </w:pPr>
      <w:r w:rsidRPr="005B0A2C">
        <w:rPr>
          <w:rFonts w:ascii="Verdana" w:hAnsi="Verdana"/>
          <w:b/>
          <w:sz w:val="20"/>
          <w:szCs w:val="20"/>
        </w:rPr>
        <w:t>Likelihood / Biological Plausibility</w:t>
      </w:r>
    </w:p>
    <w:p w14:paraId="0B9184DB" w14:textId="77777777" w:rsidR="00DC15C5" w:rsidRPr="005B0A2C" w:rsidRDefault="00DC15C5" w:rsidP="00DC15C5">
      <w:pPr>
        <w:jc w:val="both"/>
        <w:rPr>
          <w:rFonts w:ascii="Verdana" w:hAnsi="Verdana"/>
          <w:sz w:val="20"/>
          <w:szCs w:val="20"/>
        </w:rPr>
      </w:pPr>
      <w:r w:rsidRPr="005B0A2C">
        <w:rPr>
          <w:rFonts w:ascii="Verdana" w:hAnsi="Verdana"/>
          <w:sz w:val="20"/>
          <w:szCs w:val="20"/>
        </w:rPr>
        <w:t>Refers o</w:t>
      </w:r>
      <w:r w:rsidR="003C08E0" w:rsidRPr="005B0A2C">
        <w:rPr>
          <w:rFonts w:ascii="Verdana" w:hAnsi="Verdana"/>
          <w:sz w:val="20"/>
          <w:szCs w:val="20"/>
        </w:rPr>
        <w:t xml:space="preserve">nly to other broader knowledge: </w:t>
      </w:r>
      <w:r w:rsidR="00725510" w:rsidRPr="005B0A2C">
        <w:rPr>
          <w:rFonts w:ascii="Verdana" w:hAnsi="Verdana"/>
          <w:sz w:val="20"/>
          <w:szCs w:val="20"/>
        </w:rPr>
        <w:t>Does the hypothesis</w:t>
      </w:r>
      <w:r w:rsidRPr="005B0A2C">
        <w:rPr>
          <w:rFonts w:ascii="Verdana" w:hAnsi="Verdana"/>
          <w:sz w:val="20"/>
          <w:szCs w:val="20"/>
        </w:rPr>
        <w:t xml:space="preserve"> make sense based on broader knowledge (e.g. biology, established mode of action)?</w:t>
      </w:r>
    </w:p>
    <w:p w14:paraId="19B266A3" w14:textId="77777777" w:rsidR="005B0A2C" w:rsidRDefault="005B0A2C" w:rsidP="00DC15C5">
      <w:pPr>
        <w:jc w:val="both"/>
        <w:rPr>
          <w:rFonts w:ascii="Verdana" w:hAnsi="Verdana"/>
          <w:b/>
          <w:sz w:val="20"/>
          <w:szCs w:val="20"/>
        </w:rPr>
      </w:pPr>
    </w:p>
    <w:p w14:paraId="3ADFC662" w14:textId="77777777" w:rsidR="005B0A2C" w:rsidRDefault="005B0A2C" w:rsidP="00DC15C5">
      <w:pPr>
        <w:jc w:val="both"/>
        <w:rPr>
          <w:rFonts w:ascii="Verdana" w:hAnsi="Verdana"/>
          <w:b/>
          <w:sz w:val="20"/>
          <w:szCs w:val="20"/>
        </w:rPr>
      </w:pPr>
    </w:p>
    <w:p w14:paraId="0B9184DC" w14:textId="77777777" w:rsidR="00DC15C5" w:rsidRPr="005B0A2C" w:rsidRDefault="00DC15C5" w:rsidP="00DC15C5">
      <w:pPr>
        <w:jc w:val="both"/>
        <w:rPr>
          <w:rFonts w:ascii="Verdana" w:hAnsi="Verdana"/>
          <w:sz w:val="20"/>
          <w:szCs w:val="20"/>
        </w:rPr>
      </w:pPr>
      <w:r w:rsidRPr="005B0A2C">
        <w:rPr>
          <w:rFonts w:ascii="Verdana" w:hAnsi="Verdana"/>
          <w:b/>
          <w:sz w:val="20"/>
          <w:szCs w:val="20"/>
        </w:rPr>
        <w:lastRenderedPageBreak/>
        <w:t>Temporality</w:t>
      </w:r>
      <w:r w:rsidRPr="005B0A2C">
        <w:rPr>
          <w:rFonts w:ascii="Verdana" w:hAnsi="Verdana"/>
          <w:sz w:val="20"/>
          <w:szCs w:val="20"/>
        </w:rPr>
        <w:t xml:space="preserve">: </w:t>
      </w:r>
    </w:p>
    <w:p w14:paraId="0B9184DD" w14:textId="4581DFAD" w:rsidR="00DC15C5" w:rsidRPr="005B0A2C" w:rsidRDefault="003C08E0" w:rsidP="00DC15C5">
      <w:pPr>
        <w:jc w:val="both"/>
        <w:rPr>
          <w:rFonts w:ascii="Verdana" w:hAnsi="Verdana"/>
          <w:sz w:val="20"/>
          <w:szCs w:val="20"/>
        </w:rPr>
      </w:pPr>
      <w:r w:rsidRPr="005B0A2C">
        <w:rPr>
          <w:rFonts w:ascii="Verdana" w:hAnsi="Verdana"/>
          <w:sz w:val="20"/>
          <w:szCs w:val="20"/>
        </w:rPr>
        <w:t xml:space="preserve">Needed on a case by case basis (mostly relevant in Mode of action analysis when data allows such analysis). </w:t>
      </w:r>
      <w:r w:rsidR="00DC15C5" w:rsidRPr="005B0A2C">
        <w:rPr>
          <w:rFonts w:ascii="Verdana" w:hAnsi="Verdana"/>
          <w:sz w:val="20"/>
          <w:szCs w:val="20"/>
        </w:rPr>
        <w:t xml:space="preserve">Is there </w:t>
      </w:r>
      <w:r w:rsidR="00F15528" w:rsidRPr="005B0A2C">
        <w:rPr>
          <w:rFonts w:ascii="Verdana" w:hAnsi="Verdana"/>
          <w:sz w:val="20"/>
          <w:szCs w:val="20"/>
        </w:rPr>
        <w:t>a</w:t>
      </w:r>
      <w:r w:rsidR="006237FA" w:rsidRPr="005B0A2C">
        <w:rPr>
          <w:rFonts w:ascii="Verdana" w:hAnsi="Verdana"/>
          <w:sz w:val="20"/>
          <w:szCs w:val="20"/>
        </w:rPr>
        <w:t xml:space="preserve"> l</w:t>
      </w:r>
      <w:r w:rsidR="00DC15C5" w:rsidRPr="005B0A2C">
        <w:rPr>
          <w:rFonts w:ascii="Verdana" w:hAnsi="Verdana"/>
          <w:sz w:val="20"/>
          <w:szCs w:val="20"/>
        </w:rPr>
        <w:t>ogical order in the occurrence of an effect on the basis of the evidence available?</w:t>
      </w:r>
    </w:p>
    <w:p w14:paraId="0B9184DE" w14:textId="7349AC91" w:rsidR="003C08E0" w:rsidRPr="005B0A2C" w:rsidRDefault="006238AD" w:rsidP="003C08E0">
      <w:pPr>
        <w:jc w:val="both"/>
        <w:rPr>
          <w:rFonts w:ascii="Verdana" w:hAnsi="Verdana"/>
          <w:sz w:val="20"/>
          <w:szCs w:val="20"/>
        </w:rPr>
      </w:pPr>
      <w:r w:rsidRPr="005B0A2C">
        <w:rPr>
          <w:rFonts w:ascii="Verdana" w:hAnsi="Verdana"/>
          <w:b/>
          <w:sz w:val="20"/>
          <w:szCs w:val="20"/>
        </w:rPr>
        <w:t xml:space="preserve">Levels of </w:t>
      </w:r>
      <w:r w:rsidR="00DC15C5" w:rsidRPr="005B0A2C">
        <w:rPr>
          <w:rFonts w:ascii="Verdana" w:hAnsi="Verdana"/>
          <w:b/>
          <w:sz w:val="20"/>
          <w:szCs w:val="20"/>
        </w:rPr>
        <w:t>Confidence /Strength of Evidence:</w:t>
      </w:r>
      <w:r w:rsidR="003C08E0" w:rsidRPr="005B0A2C">
        <w:rPr>
          <w:rFonts w:ascii="Verdana" w:hAnsi="Verdana"/>
          <w:sz w:val="20"/>
          <w:szCs w:val="20"/>
        </w:rPr>
        <w:t xml:space="preserve"> Confidence levels/strength of evidence can be assigned to individual evidence and</w:t>
      </w:r>
      <w:r w:rsidR="006237FA" w:rsidRPr="005B0A2C">
        <w:rPr>
          <w:rFonts w:ascii="Verdana" w:hAnsi="Verdana"/>
          <w:sz w:val="20"/>
          <w:szCs w:val="20"/>
        </w:rPr>
        <w:t xml:space="preserve"> </w:t>
      </w:r>
      <w:r w:rsidR="003C08E0" w:rsidRPr="005B0A2C">
        <w:rPr>
          <w:rFonts w:ascii="Verdana" w:hAnsi="Verdana"/>
          <w:sz w:val="20"/>
          <w:szCs w:val="20"/>
        </w:rPr>
        <w:t>to the overall evidence assessment. Confidence levels are derived taking into account the outcome of the weighing of the evidence (both individually and collectively) using the metrics/criteria specified in the corresponding steps of the WoE approach (such as adequacy, relevance, reliability for individual evidence assessment, and consistency/specificity, plausibility/likelihood, temporality for WoE analysis). Confidence levels can be usually expressed as high, medium or low. The confidence levels for each line of evidence should feed to the judgement of the overall confidence level that take into account all the evidence in an integrated and weighed mode. For each line of evidence confidence levels can have as underlying documentation:</w:t>
      </w:r>
    </w:p>
    <w:p w14:paraId="0B9184DF" w14:textId="77777777" w:rsidR="003C08E0" w:rsidRPr="005B0A2C" w:rsidRDefault="003C08E0" w:rsidP="003C08E0">
      <w:pPr>
        <w:pStyle w:val="ListParagraph"/>
        <w:numPr>
          <w:ilvl w:val="0"/>
          <w:numId w:val="6"/>
        </w:numPr>
        <w:jc w:val="both"/>
      </w:pPr>
      <w:r w:rsidRPr="005B0A2C">
        <w:t>Qualitative elements (e.g. Likelihood/ Biological plausibility)</w:t>
      </w:r>
    </w:p>
    <w:p w14:paraId="0B9184E0" w14:textId="77777777" w:rsidR="003C08E0" w:rsidRPr="005B0A2C" w:rsidRDefault="003C08E0" w:rsidP="003C08E0">
      <w:pPr>
        <w:pStyle w:val="ListParagraph"/>
        <w:numPr>
          <w:ilvl w:val="0"/>
          <w:numId w:val="6"/>
        </w:numPr>
        <w:jc w:val="both"/>
        <w:rPr>
          <w:lang w:val="fr-FR"/>
        </w:rPr>
      </w:pPr>
      <w:r w:rsidRPr="005B0A2C">
        <w:rPr>
          <w:lang w:val="fr-FR"/>
        </w:rPr>
        <w:t>Semi (quantitative) elements (e.g. temporality)</w:t>
      </w:r>
    </w:p>
    <w:p w14:paraId="099C67EE" w14:textId="77777777" w:rsidR="00A84B8B" w:rsidRPr="005B0A2C" w:rsidRDefault="00A84B8B" w:rsidP="003C08E0">
      <w:pPr>
        <w:jc w:val="both"/>
        <w:rPr>
          <w:rFonts w:ascii="Verdana" w:hAnsi="Verdana"/>
          <w:sz w:val="20"/>
          <w:szCs w:val="20"/>
          <w:lang w:val="fr-FR"/>
        </w:rPr>
      </w:pPr>
    </w:p>
    <w:p w14:paraId="0B9184E1" w14:textId="77777777" w:rsidR="003C08E0" w:rsidRPr="005B0A2C" w:rsidRDefault="003C08E0" w:rsidP="003C08E0">
      <w:pPr>
        <w:jc w:val="both"/>
        <w:rPr>
          <w:rFonts w:ascii="Verdana" w:hAnsi="Verdana"/>
          <w:sz w:val="20"/>
          <w:szCs w:val="20"/>
        </w:rPr>
      </w:pPr>
      <w:r w:rsidRPr="005B0A2C">
        <w:rPr>
          <w:rFonts w:ascii="Verdana" w:hAnsi="Verdana"/>
          <w:sz w:val="20"/>
          <w:szCs w:val="20"/>
        </w:rPr>
        <w:t xml:space="preserve">Level of confidence of each line of evidence is derived by combining the quality assessment elements of each line of evidence (relevance, adequacy, reliability) with the consistency and plausibility elements. </w:t>
      </w:r>
    </w:p>
    <w:p w14:paraId="0B9184E2" w14:textId="06F8C730" w:rsidR="00DC15C5" w:rsidRPr="005B0A2C" w:rsidRDefault="00DC15C5" w:rsidP="00DC15C5">
      <w:pPr>
        <w:jc w:val="both"/>
        <w:rPr>
          <w:rFonts w:ascii="Verdana" w:hAnsi="Verdana"/>
          <w:sz w:val="20"/>
          <w:szCs w:val="20"/>
        </w:rPr>
      </w:pPr>
      <w:r w:rsidRPr="005B0A2C">
        <w:rPr>
          <w:rFonts w:ascii="Verdana" w:hAnsi="Verdana"/>
          <w:b/>
          <w:sz w:val="20"/>
          <w:szCs w:val="20"/>
        </w:rPr>
        <w:t>Conclusion from Overall confidence:</w:t>
      </w:r>
      <w:r w:rsidRPr="005B0A2C">
        <w:rPr>
          <w:rFonts w:ascii="Verdana" w:hAnsi="Verdana"/>
          <w:sz w:val="20"/>
          <w:szCs w:val="20"/>
        </w:rPr>
        <w:t xml:space="preserve"> The eleme</w:t>
      </w:r>
      <w:r w:rsidR="00CD3E62" w:rsidRPr="005B0A2C">
        <w:rPr>
          <w:rFonts w:ascii="Verdana" w:hAnsi="Verdana"/>
          <w:sz w:val="20"/>
          <w:szCs w:val="20"/>
        </w:rPr>
        <w:t>nts of completeness and adequacy</w:t>
      </w:r>
      <w:r w:rsidRPr="005B0A2C">
        <w:rPr>
          <w:rFonts w:ascii="Verdana" w:hAnsi="Verdana"/>
          <w:sz w:val="20"/>
          <w:szCs w:val="20"/>
        </w:rPr>
        <w:t xml:space="preserve"> for purpose (as described in ECHA Guidance IR/CSA R.4) could be reflected e.g. in the conclusion from the overall confidence part. </w:t>
      </w:r>
    </w:p>
    <w:p w14:paraId="0B9184E3" w14:textId="77777777" w:rsidR="00F9135A" w:rsidRPr="005B0A2C" w:rsidRDefault="00F9135A" w:rsidP="00DC15C5">
      <w:pPr>
        <w:jc w:val="both"/>
        <w:rPr>
          <w:rFonts w:ascii="Verdana" w:hAnsi="Verdana"/>
          <w:sz w:val="20"/>
          <w:szCs w:val="20"/>
        </w:rPr>
      </w:pPr>
      <w:r w:rsidRPr="005B0A2C">
        <w:rPr>
          <w:rFonts w:ascii="Verdana" w:hAnsi="Verdana"/>
          <w:sz w:val="20"/>
          <w:szCs w:val="20"/>
        </w:rPr>
        <w:t>Further information on tools/methodologies for derivation of confidence levels are available in the background document.</w:t>
      </w:r>
    </w:p>
    <w:p w14:paraId="0B9184E4" w14:textId="6A787B80" w:rsidR="00D712BF" w:rsidRPr="005B0A2C" w:rsidRDefault="00A90D55">
      <w:pPr>
        <w:rPr>
          <w:rFonts w:ascii="Verdana" w:hAnsi="Verdana"/>
          <w:sz w:val="20"/>
          <w:szCs w:val="20"/>
        </w:rPr>
      </w:pPr>
      <w:r w:rsidRPr="005B0A2C">
        <w:rPr>
          <w:rFonts w:ascii="Verdana" w:hAnsi="Verdana"/>
          <w:b/>
          <w:sz w:val="20"/>
          <w:szCs w:val="20"/>
        </w:rPr>
        <w:t xml:space="preserve">Remaining Uncertainty: </w:t>
      </w:r>
      <w:r w:rsidRPr="005B0A2C">
        <w:rPr>
          <w:rFonts w:ascii="Verdana" w:hAnsi="Verdana"/>
          <w:sz w:val="20"/>
          <w:szCs w:val="20"/>
        </w:rPr>
        <w:t>Depending on the case, the remaining uncertainty can be recorded in this section as a result of the levels of confidence for each line of evidence (e.g. high confidence would mean low uncertainty). However the uncertainty components can be further elaboration in Section 5 below if considered necessary, or as part of the conclusions and further needs.</w:t>
      </w:r>
    </w:p>
    <w:p w14:paraId="4B35520D" w14:textId="77777777" w:rsidR="00A84B8B" w:rsidRPr="005B0A2C" w:rsidRDefault="00A84B8B">
      <w:pPr>
        <w:rPr>
          <w:rFonts w:ascii="Verdana" w:hAnsi="Verdana"/>
          <w:b/>
          <w:sz w:val="20"/>
          <w:szCs w:val="20"/>
        </w:rPr>
      </w:pPr>
      <w:r w:rsidRPr="005B0A2C">
        <w:rPr>
          <w:rFonts w:ascii="Verdana" w:hAnsi="Verdana"/>
          <w:b/>
          <w:sz w:val="20"/>
          <w:szCs w:val="20"/>
        </w:rPr>
        <w:br w:type="page"/>
      </w:r>
    </w:p>
    <w:p w14:paraId="0B9184E5" w14:textId="1D57C535" w:rsidR="00F849F1" w:rsidRPr="005B0A2C" w:rsidRDefault="00F849F1" w:rsidP="005B0A2C">
      <w:pPr>
        <w:pStyle w:val="Heading1"/>
        <w:widowControl w:val="0"/>
        <w:spacing w:before="360" w:after="240" w:line="240" w:lineRule="auto"/>
        <w:rPr>
          <w:rFonts w:ascii="Verdana" w:eastAsia="Times New Roman" w:hAnsi="Verdana" w:cs="Times New Roman"/>
          <w:b/>
          <w:snapToGrid w:val="0"/>
          <w:color w:val="0046AD"/>
          <w:sz w:val="28"/>
          <w:szCs w:val="24"/>
          <w:lang w:eastAsia="fi-FI"/>
        </w:rPr>
      </w:pPr>
      <w:r w:rsidRPr="005B0A2C">
        <w:rPr>
          <w:rFonts w:ascii="Verdana" w:eastAsia="Times New Roman" w:hAnsi="Verdana" w:cs="Times New Roman"/>
          <w:b/>
          <w:snapToGrid w:val="0"/>
          <w:color w:val="0046AD"/>
          <w:sz w:val="28"/>
          <w:szCs w:val="24"/>
          <w:lang w:eastAsia="fi-FI"/>
        </w:rPr>
        <w:lastRenderedPageBreak/>
        <w:t>SECTION 5</w:t>
      </w:r>
    </w:p>
    <w:p w14:paraId="0B9184E6" w14:textId="09303688" w:rsidR="00F849F1" w:rsidRPr="005B0A2C" w:rsidRDefault="00F849F1" w:rsidP="005B798C">
      <w:pPr>
        <w:pStyle w:val="Heading2"/>
        <w:rPr>
          <w:rFonts w:ascii="Verdana" w:eastAsia="Times New Roman" w:hAnsi="Verdana" w:cs="Arial"/>
          <w:b/>
          <w:snapToGrid w:val="0"/>
          <w:color w:val="0046AD"/>
          <w:sz w:val="24"/>
          <w:szCs w:val="22"/>
          <w:lang w:eastAsia="fi-FI"/>
        </w:rPr>
      </w:pPr>
      <w:r w:rsidRPr="005B0A2C">
        <w:rPr>
          <w:rFonts w:ascii="Verdana" w:eastAsia="Times New Roman" w:hAnsi="Verdana" w:cs="Arial"/>
          <w:b/>
          <w:snapToGrid w:val="0"/>
          <w:color w:val="0046AD"/>
          <w:sz w:val="24"/>
          <w:szCs w:val="22"/>
          <w:lang w:eastAsia="fi-FI"/>
        </w:rPr>
        <w:t>Uncertainty</w:t>
      </w:r>
      <w:r w:rsidR="008439B6" w:rsidRPr="005B0A2C">
        <w:rPr>
          <w:rFonts w:ascii="Verdana" w:eastAsia="Times New Roman" w:hAnsi="Verdana" w:cs="Arial"/>
          <w:b/>
          <w:snapToGrid w:val="0"/>
          <w:color w:val="0046AD"/>
          <w:sz w:val="24"/>
          <w:szCs w:val="22"/>
          <w:lang w:eastAsia="fi-FI"/>
        </w:rPr>
        <w:t xml:space="preserve"> Analysis</w:t>
      </w:r>
    </w:p>
    <w:p w14:paraId="2B4A43C0" w14:textId="77777777" w:rsidR="005B0A2C" w:rsidRDefault="005B0A2C" w:rsidP="00F9135A">
      <w:pPr>
        <w:jc w:val="both"/>
        <w:rPr>
          <w:rFonts w:ascii="Verdana" w:hAnsi="Verdana"/>
          <w:sz w:val="20"/>
          <w:szCs w:val="20"/>
        </w:rPr>
      </w:pPr>
    </w:p>
    <w:p w14:paraId="0B9184E7" w14:textId="77777777" w:rsidR="00F9135A" w:rsidRPr="005B0A2C" w:rsidRDefault="00F9135A" w:rsidP="00F9135A">
      <w:pPr>
        <w:jc w:val="both"/>
        <w:rPr>
          <w:rFonts w:ascii="Verdana" w:hAnsi="Verdana"/>
          <w:sz w:val="20"/>
          <w:szCs w:val="20"/>
        </w:rPr>
      </w:pPr>
      <w:r w:rsidRPr="005B0A2C">
        <w:rPr>
          <w:rFonts w:ascii="Verdana" w:hAnsi="Verdana"/>
          <w:sz w:val="20"/>
          <w:szCs w:val="20"/>
        </w:rPr>
        <w:t xml:space="preserve">Depending on the case, it might be appropriate to record uncertainties in a separate table to address the source of the uncertainty and the impact to the assessment. </w:t>
      </w:r>
    </w:p>
    <w:p w14:paraId="0B9184E8" w14:textId="77777777" w:rsidR="00F9135A" w:rsidRPr="005B0A2C" w:rsidRDefault="00F9135A" w:rsidP="00F9135A">
      <w:pPr>
        <w:jc w:val="both"/>
        <w:rPr>
          <w:rFonts w:ascii="Verdana" w:hAnsi="Verdana"/>
          <w:sz w:val="20"/>
          <w:szCs w:val="20"/>
        </w:rPr>
      </w:pPr>
      <w:r w:rsidRPr="005B0A2C">
        <w:rPr>
          <w:rFonts w:ascii="Verdana" w:hAnsi="Verdana"/>
          <w:sz w:val="20"/>
          <w:szCs w:val="20"/>
        </w:rPr>
        <w:t xml:space="preserve">The elaboration of confidence levels, and their underlying documentation, would in general depend on the needs defined by each process and problem formulation. </w:t>
      </w:r>
    </w:p>
    <w:p w14:paraId="0B9184E9" w14:textId="77777777" w:rsidR="00F9135A" w:rsidRPr="005B0A2C" w:rsidRDefault="00F9135A" w:rsidP="00F9135A">
      <w:pPr>
        <w:jc w:val="both"/>
        <w:rPr>
          <w:rFonts w:ascii="Verdana" w:hAnsi="Verdana"/>
          <w:sz w:val="20"/>
          <w:szCs w:val="20"/>
        </w:rPr>
      </w:pPr>
      <w:r w:rsidRPr="005B0A2C">
        <w:rPr>
          <w:rFonts w:ascii="Verdana" w:hAnsi="Verdana"/>
          <w:sz w:val="20"/>
          <w:szCs w:val="20"/>
        </w:rPr>
        <w:t xml:space="preserve">Uncertainty analysis can be qualitative (similar to the derivation of confidence levels in Section 4 of this template) or (semi-)quantitative. </w:t>
      </w:r>
    </w:p>
    <w:p w14:paraId="0B9184EA" w14:textId="5A082DA7" w:rsidR="00F9135A" w:rsidRPr="005B0A2C" w:rsidRDefault="00F9135A" w:rsidP="00F9135A">
      <w:pPr>
        <w:jc w:val="both"/>
        <w:rPr>
          <w:rStyle w:val="Hyperlink"/>
          <w:szCs w:val="20"/>
        </w:rPr>
      </w:pPr>
      <w:r w:rsidRPr="005B0A2C">
        <w:rPr>
          <w:rFonts w:ascii="Verdana" w:hAnsi="Verdana"/>
          <w:sz w:val="20"/>
          <w:szCs w:val="20"/>
        </w:rPr>
        <w:t xml:space="preserve">For the latter, further Guidance on analysing and recoding in more detail uncertainty is available within </w:t>
      </w:r>
      <w:r w:rsidR="008439B6" w:rsidRPr="005B0A2C">
        <w:rPr>
          <w:rFonts w:ascii="Verdana" w:hAnsi="Verdana"/>
          <w:sz w:val="20"/>
          <w:szCs w:val="20"/>
        </w:rPr>
        <w:t>ECHA Guidance IR/</w:t>
      </w:r>
      <w:r w:rsidR="00A84B8B" w:rsidRPr="005B0A2C">
        <w:rPr>
          <w:rFonts w:ascii="Verdana" w:hAnsi="Verdana"/>
          <w:sz w:val="20"/>
          <w:szCs w:val="20"/>
        </w:rPr>
        <w:t>CSA R.19</w:t>
      </w:r>
    </w:p>
    <w:p w14:paraId="0B9184EB" w14:textId="77777777" w:rsidR="00F9135A" w:rsidRPr="00725510" w:rsidRDefault="00F9135A">
      <w:pPr>
        <w:rPr>
          <w:b/>
          <w:sz w:val="18"/>
          <w:szCs w:val="18"/>
        </w:rPr>
      </w:pPr>
    </w:p>
    <w:tbl>
      <w:tblPr>
        <w:tblStyle w:val="TableGrid"/>
        <w:tblpPr w:leftFromText="180" w:rightFromText="180" w:vertAnchor="text" w:horzAnchor="margin" w:tblpY="-71"/>
        <w:tblW w:w="8613" w:type="dxa"/>
        <w:tblLook w:val="04A0" w:firstRow="1" w:lastRow="0" w:firstColumn="1" w:lastColumn="0" w:noHBand="0" w:noVBand="1"/>
      </w:tblPr>
      <w:tblGrid>
        <w:gridCol w:w="2376"/>
        <w:gridCol w:w="2268"/>
        <w:gridCol w:w="2127"/>
        <w:gridCol w:w="1842"/>
      </w:tblGrid>
      <w:tr w:rsidR="00F849F1" w:rsidRPr="00B015E0" w14:paraId="0B9184F3" w14:textId="77777777" w:rsidTr="00B947DA">
        <w:tc>
          <w:tcPr>
            <w:tcW w:w="2376" w:type="dxa"/>
            <w:shd w:val="clear" w:color="auto" w:fill="8496B0" w:themeFill="text2" w:themeFillTint="99"/>
          </w:tcPr>
          <w:p w14:paraId="0B9184EC" w14:textId="77777777" w:rsidR="00F849F1" w:rsidRPr="00B015E0" w:rsidRDefault="00F849F1" w:rsidP="00D712BF">
            <w:pPr>
              <w:jc w:val="center"/>
              <w:rPr>
                <w:b/>
                <w:color w:val="FFFFFF" w:themeColor="background1"/>
                <w:sz w:val="16"/>
                <w:szCs w:val="16"/>
              </w:rPr>
            </w:pPr>
            <w:r w:rsidRPr="00B015E0">
              <w:rPr>
                <w:b/>
                <w:color w:val="FFFFFF" w:themeColor="background1"/>
                <w:sz w:val="16"/>
                <w:szCs w:val="16"/>
              </w:rPr>
              <w:t>Source of Uncertainty</w:t>
            </w:r>
          </w:p>
          <w:p w14:paraId="0B9184ED" w14:textId="77777777" w:rsidR="00D712BF" w:rsidRPr="00B015E0" w:rsidRDefault="00D712BF" w:rsidP="00D712BF">
            <w:pPr>
              <w:jc w:val="center"/>
              <w:rPr>
                <w:b/>
                <w:color w:val="FFFFFF" w:themeColor="background1"/>
                <w:sz w:val="16"/>
                <w:szCs w:val="16"/>
              </w:rPr>
            </w:pPr>
          </w:p>
          <w:p w14:paraId="0B9184EE" w14:textId="77777777" w:rsidR="00D712BF" w:rsidRPr="00B015E0" w:rsidRDefault="00D712BF" w:rsidP="00D712BF">
            <w:pPr>
              <w:jc w:val="center"/>
              <w:rPr>
                <w:b/>
                <w:color w:val="FFFFFF" w:themeColor="background1"/>
                <w:sz w:val="16"/>
                <w:szCs w:val="16"/>
              </w:rPr>
            </w:pPr>
          </w:p>
          <w:p w14:paraId="0B9184EF" w14:textId="77777777" w:rsidR="00F849F1" w:rsidRPr="00B015E0" w:rsidRDefault="00F849F1" w:rsidP="00D712BF">
            <w:pPr>
              <w:jc w:val="center"/>
              <w:rPr>
                <w:b/>
                <w:color w:val="FFFFFF" w:themeColor="background1"/>
                <w:sz w:val="16"/>
                <w:szCs w:val="16"/>
              </w:rPr>
            </w:pPr>
          </w:p>
        </w:tc>
        <w:tc>
          <w:tcPr>
            <w:tcW w:w="2268" w:type="dxa"/>
            <w:shd w:val="clear" w:color="auto" w:fill="8496B0" w:themeFill="text2" w:themeFillTint="99"/>
          </w:tcPr>
          <w:p w14:paraId="0B9184F0" w14:textId="77777777" w:rsidR="00F849F1" w:rsidRPr="00B015E0" w:rsidRDefault="00F849F1" w:rsidP="00D712BF">
            <w:pPr>
              <w:jc w:val="center"/>
              <w:rPr>
                <w:b/>
                <w:color w:val="FFFFFF" w:themeColor="background1"/>
                <w:sz w:val="16"/>
                <w:szCs w:val="16"/>
              </w:rPr>
            </w:pPr>
            <w:r w:rsidRPr="00B015E0">
              <w:rPr>
                <w:b/>
                <w:color w:val="FFFFFF" w:themeColor="background1"/>
                <w:sz w:val="16"/>
                <w:szCs w:val="16"/>
              </w:rPr>
              <w:t>Nature of Uncertainty</w:t>
            </w:r>
          </w:p>
        </w:tc>
        <w:tc>
          <w:tcPr>
            <w:tcW w:w="2127" w:type="dxa"/>
            <w:shd w:val="clear" w:color="auto" w:fill="8496B0" w:themeFill="text2" w:themeFillTint="99"/>
          </w:tcPr>
          <w:p w14:paraId="0B9184F1" w14:textId="77777777" w:rsidR="00F849F1" w:rsidRPr="00B015E0" w:rsidRDefault="00F849F1" w:rsidP="00D712BF">
            <w:pPr>
              <w:jc w:val="center"/>
              <w:rPr>
                <w:b/>
                <w:color w:val="FFFFFF" w:themeColor="background1"/>
                <w:sz w:val="16"/>
                <w:szCs w:val="16"/>
              </w:rPr>
            </w:pPr>
            <w:r w:rsidRPr="00B015E0">
              <w:rPr>
                <w:b/>
                <w:color w:val="FFFFFF" w:themeColor="background1"/>
                <w:sz w:val="16"/>
                <w:szCs w:val="16"/>
              </w:rPr>
              <w:t>Magnitude of uncertainty</w:t>
            </w:r>
          </w:p>
        </w:tc>
        <w:tc>
          <w:tcPr>
            <w:tcW w:w="1842" w:type="dxa"/>
            <w:shd w:val="clear" w:color="auto" w:fill="8496B0" w:themeFill="text2" w:themeFillTint="99"/>
          </w:tcPr>
          <w:p w14:paraId="0B9184F2" w14:textId="77777777" w:rsidR="00F849F1" w:rsidRPr="00B015E0" w:rsidRDefault="00F849F1" w:rsidP="00D712BF">
            <w:pPr>
              <w:jc w:val="center"/>
              <w:rPr>
                <w:b/>
                <w:color w:val="FFFFFF" w:themeColor="background1"/>
                <w:sz w:val="16"/>
                <w:szCs w:val="16"/>
              </w:rPr>
            </w:pPr>
            <w:r w:rsidRPr="00B015E0">
              <w:rPr>
                <w:b/>
                <w:color w:val="FFFFFF" w:themeColor="background1"/>
                <w:sz w:val="16"/>
                <w:szCs w:val="16"/>
              </w:rPr>
              <w:t>Impact to the assessment</w:t>
            </w:r>
          </w:p>
        </w:tc>
      </w:tr>
      <w:tr w:rsidR="00F849F1" w:rsidRPr="00B015E0" w14:paraId="0B9184FA" w14:textId="77777777" w:rsidTr="00B947DA">
        <w:tc>
          <w:tcPr>
            <w:tcW w:w="2376" w:type="dxa"/>
          </w:tcPr>
          <w:p w14:paraId="0B9184F4" w14:textId="77777777" w:rsidR="00F849F1" w:rsidRPr="00B015E0" w:rsidRDefault="00F849F1" w:rsidP="00B947DA">
            <w:pPr>
              <w:rPr>
                <w:sz w:val="16"/>
                <w:szCs w:val="16"/>
              </w:rPr>
            </w:pPr>
          </w:p>
          <w:p w14:paraId="0B9184F5" w14:textId="77777777" w:rsidR="00F849F1" w:rsidRPr="00B015E0" w:rsidRDefault="00F849F1" w:rsidP="00B947DA">
            <w:pPr>
              <w:rPr>
                <w:sz w:val="16"/>
                <w:szCs w:val="16"/>
              </w:rPr>
            </w:pPr>
          </w:p>
          <w:p w14:paraId="0B9184F6" w14:textId="77777777" w:rsidR="00D712BF" w:rsidRPr="00B015E0" w:rsidRDefault="00D712BF" w:rsidP="00B947DA">
            <w:pPr>
              <w:rPr>
                <w:sz w:val="16"/>
                <w:szCs w:val="16"/>
              </w:rPr>
            </w:pPr>
          </w:p>
        </w:tc>
        <w:tc>
          <w:tcPr>
            <w:tcW w:w="2268" w:type="dxa"/>
          </w:tcPr>
          <w:p w14:paraId="0B9184F7" w14:textId="77777777" w:rsidR="00F849F1" w:rsidRPr="00B015E0" w:rsidRDefault="00F849F1" w:rsidP="00B947DA">
            <w:pPr>
              <w:rPr>
                <w:sz w:val="16"/>
                <w:szCs w:val="16"/>
              </w:rPr>
            </w:pPr>
          </w:p>
        </w:tc>
        <w:tc>
          <w:tcPr>
            <w:tcW w:w="2127" w:type="dxa"/>
          </w:tcPr>
          <w:p w14:paraId="0B9184F8" w14:textId="77777777" w:rsidR="00F849F1" w:rsidRPr="00B015E0" w:rsidRDefault="00F849F1" w:rsidP="00B947DA">
            <w:pPr>
              <w:rPr>
                <w:sz w:val="16"/>
                <w:szCs w:val="16"/>
              </w:rPr>
            </w:pPr>
          </w:p>
        </w:tc>
        <w:tc>
          <w:tcPr>
            <w:tcW w:w="1842" w:type="dxa"/>
          </w:tcPr>
          <w:p w14:paraId="0B9184F9" w14:textId="77777777" w:rsidR="00F849F1" w:rsidRPr="00B015E0" w:rsidRDefault="00F849F1" w:rsidP="00B947DA">
            <w:pPr>
              <w:rPr>
                <w:sz w:val="16"/>
                <w:szCs w:val="16"/>
              </w:rPr>
            </w:pPr>
          </w:p>
        </w:tc>
      </w:tr>
      <w:tr w:rsidR="00F849F1" w:rsidRPr="00B015E0" w14:paraId="0B918501" w14:textId="77777777" w:rsidTr="00B947DA">
        <w:tc>
          <w:tcPr>
            <w:tcW w:w="2376" w:type="dxa"/>
          </w:tcPr>
          <w:p w14:paraId="0B9184FB" w14:textId="77777777" w:rsidR="00F849F1" w:rsidRPr="00B015E0" w:rsidRDefault="00F849F1" w:rsidP="00B947DA">
            <w:pPr>
              <w:rPr>
                <w:sz w:val="16"/>
                <w:szCs w:val="16"/>
              </w:rPr>
            </w:pPr>
          </w:p>
          <w:p w14:paraId="0B9184FC" w14:textId="77777777" w:rsidR="00F849F1" w:rsidRPr="00B015E0" w:rsidRDefault="00F849F1" w:rsidP="00B947DA">
            <w:pPr>
              <w:rPr>
                <w:sz w:val="16"/>
                <w:szCs w:val="16"/>
              </w:rPr>
            </w:pPr>
          </w:p>
          <w:p w14:paraId="0B9184FD" w14:textId="77777777" w:rsidR="00D712BF" w:rsidRPr="00B015E0" w:rsidRDefault="00D712BF" w:rsidP="00B947DA">
            <w:pPr>
              <w:rPr>
                <w:sz w:val="16"/>
                <w:szCs w:val="16"/>
              </w:rPr>
            </w:pPr>
          </w:p>
        </w:tc>
        <w:tc>
          <w:tcPr>
            <w:tcW w:w="2268" w:type="dxa"/>
          </w:tcPr>
          <w:p w14:paraId="0B9184FE" w14:textId="77777777" w:rsidR="00F849F1" w:rsidRPr="00B015E0" w:rsidRDefault="00F849F1" w:rsidP="00B947DA">
            <w:pPr>
              <w:rPr>
                <w:sz w:val="16"/>
                <w:szCs w:val="16"/>
              </w:rPr>
            </w:pPr>
          </w:p>
        </w:tc>
        <w:tc>
          <w:tcPr>
            <w:tcW w:w="2127" w:type="dxa"/>
          </w:tcPr>
          <w:p w14:paraId="0B9184FF" w14:textId="77777777" w:rsidR="00F849F1" w:rsidRPr="00B015E0" w:rsidRDefault="00F849F1" w:rsidP="00B947DA">
            <w:pPr>
              <w:rPr>
                <w:sz w:val="16"/>
                <w:szCs w:val="16"/>
              </w:rPr>
            </w:pPr>
          </w:p>
        </w:tc>
        <w:tc>
          <w:tcPr>
            <w:tcW w:w="1842" w:type="dxa"/>
          </w:tcPr>
          <w:p w14:paraId="0B918500" w14:textId="77777777" w:rsidR="00F849F1" w:rsidRPr="00B015E0" w:rsidRDefault="00F849F1" w:rsidP="00B947DA">
            <w:pPr>
              <w:rPr>
                <w:sz w:val="16"/>
                <w:szCs w:val="16"/>
              </w:rPr>
            </w:pPr>
          </w:p>
        </w:tc>
      </w:tr>
    </w:tbl>
    <w:p w14:paraId="0B918502" w14:textId="77777777" w:rsidR="00047FA2" w:rsidRDefault="00047FA2"/>
    <w:p w14:paraId="0B918503" w14:textId="77777777" w:rsidR="00047FA2" w:rsidRDefault="00047FA2">
      <w:r>
        <w:br w:type="page"/>
      </w:r>
    </w:p>
    <w:p w14:paraId="0B918504" w14:textId="77777777" w:rsidR="00F849F1" w:rsidRPr="005B0A2C" w:rsidRDefault="00047FA2" w:rsidP="005B0A2C">
      <w:pPr>
        <w:pStyle w:val="Heading1"/>
        <w:widowControl w:val="0"/>
        <w:spacing w:before="360" w:after="240" w:line="240" w:lineRule="auto"/>
        <w:rPr>
          <w:rFonts w:ascii="Verdana" w:eastAsia="Times New Roman" w:hAnsi="Verdana" w:cs="Times New Roman"/>
          <w:b/>
          <w:snapToGrid w:val="0"/>
          <w:color w:val="0046AD"/>
          <w:sz w:val="28"/>
          <w:szCs w:val="24"/>
          <w:lang w:eastAsia="fi-FI"/>
        </w:rPr>
      </w:pPr>
      <w:r w:rsidRPr="005B0A2C">
        <w:rPr>
          <w:rFonts w:ascii="Verdana" w:eastAsia="Times New Roman" w:hAnsi="Verdana" w:cs="Times New Roman"/>
          <w:b/>
          <w:snapToGrid w:val="0"/>
          <w:color w:val="0046AD"/>
          <w:sz w:val="28"/>
          <w:szCs w:val="24"/>
          <w:lang w:eastAsia="fi-FI"/>
        </w:rPr>
        <w:lastRenderedPageBreak/>
        <w:t>SECTION 6</w:t>
      </w:r>
    </w:p>
    <w:p w14:paraId="0B918505" w14:textId="29EF0B66" w:rsidR="008F0F1A" w:rsidRPr="005B0A2C" w:rsidRDefault="00571AAE" w:rsidP="005B798C">
      <w:pPr>
        <w:pStyle w:val="Heading2"/>
        <w:rPr>
          <w:rFonts w:ascii="Verdana" w:eastAsia="Times New Roman" w:hAnsi="Verdana" w:cs="Arial"/>
          <w:b/>
          <w:snapToGrid w:val="0"/>
          <w:color w:val="0046AD"/>
          <w:sz w:val="24"/>
          <w:szCs w:val="22"/>
          <w:lang w:eastAsia="fi-FI"/>
        </w:rPr>
      </w:pPr>
      <w:bookmarkStart w:id="0" w:name="_GoBack"/>
      <w:bookmarkEnd w:id="0"/>
      <w:r>
        <w:rPr>
          <w:rFonts w:ascii="Verdana" w:eastAsia="Times New Roman" w:hAnsi="Verdana" w:cs="Arial"/>
          <w:b/>
          <w:snapToGrid w:val="0"/>
          <w:color w:val="0046AD"/>
          <w:sz w:val="24"/>
          <w:szCs w:val="22"/>
          <w:lang w:eastAsia="fi-FI"/>
        </w:rPr>
        <w:t>Conclusions</w:t>
      </w:r>
    </w:p>
    <w:p w14:paraId="44CECC94" w14:textId="77777777" w:rsidR="005B0A2C" w:rsidRDefault="005B0A2C" w:rsidP="008F0F1A">
      <w:pPr>
        <w:jc w:val="both"/>
        <w:rPr>
          <w:rFonts w:ascii="Verdana" w:hAnsi="Verdana"/>
          <w:sz w:val="18"/>
          <w:szCs w:val="18"/>
        </w:rPr>
      </w:pPr>
    </w:p>
    <w:p w14:paraId="0B918506" w14:textId="77777777" w:rsidR="008F0F1A" w:rsidRPr="005B0A2C" w:rsidRDefault="008F0F1A" w:rsidP="008F0F1A">
      <w:pPr>
        <w:jc w:val="both"/>
        <w:rPr>
          <w:rFonts w:ascii="Verdana" w:hAnsi="Verdana"/>
          <w:sz w:val="20"/>
          <w:szCs w:val="20"/>
        </w:rPr>
      </w:pPr>
      <w:r w:rsidRPr="005B0A2C">
        <w:rPr>
          <w:rFonts w:ascii="Verdana" w:hAnsi="Verdana"/>
          <w:sz w:val="20"/>
          <w:szCs w:val="20"/>
        </w:rPr>
        <w:t xml:space="preserve">In this section the conclusions in relation to the questions/issues formulated in Section 1 of the template should be clearly recorded with the reference to the overall confidence levels / remaining uncertainty (as derived in Sections 4 and 5). </w:t>
      </w:r>
    </w:p>
    <w:p w14:paraId="0B918507" w14:textId="77777777" w:rsidR="008F0F1A" w:rsidRPr="005B0A2C" w:rsidRDefault="008F0F1A" w:rsidP="008F0F1A">
      <w:pPr>
        <w:jc w:val="both"/>
        <w:rPr>
          <w:rFonts w:ascii="Verdana" w:hAnsi="Verdana"/>
          <w:sz w:val="20"/>
          <w:szCs w:val="20"/>
        </w:rPr>
      </w:pPr>
      <w:r w:rsidRPr="005B0A2C">
        <w:rPr>
          <w:rFonts w:ascii="Verdana" w:hAnsi="Verdana"/>
          <w:sz w:val="20"/>
          <w:szCs w:val="20"/>
        </w:rPr>
        <w:t xml:space="preserve">Recommendations in case additional work is foreseen as outcome of the WoE approach should </w:t>
      </w:r>
      <w:r w:rsidR="00D712BF" w:rsidRPr="005B0A2C">
        <w:rPr>
          <w:rFonts w:ascii="Verdana" w:hAnsi="Verdana"/>
          <w:sz w:val="20"/>
          <w:szCs w:val="20"/>
        </w:rPr>
        <w:t xml:space="preserve">be </w:t>
      </w:r>
      <w:r w:rsidRPr="005B0A2C">
        <w:rPr>
          <w:rFonts w:ascii="Verdana" w:hAnsi="Verdana"/>
          <w:sz w:val="20"/>
          <w:szCs w:val="20"/>
        </w:rPr>
        <w:t xml:space="preserve">clearly stated. </w:t>
      </w:r>
    </w:p>
    <w:p w14:paraId="0B918508" w14:textId="77777777" w:rsidR="008F0F1A" w:rsidRPr="005B0A2C" w:rsidRDefault="008F0F1A" w:rsidP="008F0F1A">
      <w:pPr>
        <w:jc w:val="both"/>
        <w:rPr>
          <w:rFonts w:ascii="Verdana" w:hAnsi="Verdana"/>
          <w:sz w:val="20"/>
          <w:szCs w:val="20"/>
        </w:rPr>
      </w:pPr>
      <w:r w:rsidRPr="005B0A2C">
        <w:rPr>
          <w:rFonts w:ascii="Verdana" w:hAnsi="Verdana"/>
          <w:sz w:val="20"/>
          <w:szCs w:val="20"/>
        </w:rPr>
        <w:t>Examples can be:</w:t>
      </w:r>
    </w:p>
    <w:p w14:paraId="0B918509" w14:textId="77777777" w:rsidR="008F0F1A" w:rsidRPr="005B0A2C" w:rsidRDefault="008F0F1A" w:rsidP="000404A6">
      <w:pPr>
        <w:pStyle w:val="ListParagraph"/>
        <w:numPr>
          <w:ilvl w:val="0"/>
          <w:numId w:val="8"/>
        </w:numPr>
        <w:jc w:val="both"/>
      </w:pPr>
      <w:r w:rsidRPr="005B0A2C">
        <w:t>Additional information/evidence to increase confidence for a particular part of the WoE approach</w:t>
      </w:r>
    </w:p>
    <w:p w14:paraId="0B91850A" w14:textId="77777777" w:rsidR="008F0F1A" w:rsidRPr="005B0A2C" w:rsidRDefault="008F0F1A" w:rsidP="000404A6">
      <w:pPr>
        <w:pStyle w:val="ListParagraph"/>
        <w:numPr>
          <w:ilvl w:val="0"/>
          <w:numId w:val="8"/>
        </w:numPr>
        <w:jc w:val="both"/>
      </w:pPr>
      <w:r w:rsidRPr="005B0A2C">
        <w:t xml:space="preserve">Additional analysis by use of higher tier methodologies (e.g. PBPK modelling, statistical approaches to define remaining uncertainty in </w:t>
      </w:r>
      <w:r w:rsidR="00B015E0" w:rsidRPr="005B0A2C">
        <w:t>quantifiable</w:t>
      </w:r>
      <w:r w:rsidRPr="005B0A2C">
        <w:t xml:space="preserve"> manner – probabilistic approaches).</w:t>
      </w:r>
    </w:p>
    <w:p w14:paraId="0B91850B" w14:textId="77777777" w:rsidR="00047FA2" w:rsidRPr="005B0A2C" w:rsidRDefault="00047FA2" w:rsidP="00F9135A">
      <w:pPr>
        <w:rPr>
          <w:rFonts w:ascii="Verdana" w:hAnsi="Verdana"/>
          <w:sz w:val="20"/>
          <w:szCs w:val="20"/>
        </w:rPr>
      </w:pPr>
    </w:p>
    <w:sectPr w:rsidR="00047FA2" w:rsidRPr="005B0A2C" w:rsidSect="00E331C4">
      <w:headerReference w:type="default" r:id="rId15"/>
      <w:footerReference w:type="default" r:id="rId16"/>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850E" w14:textId="77777777" w:rsidR="006238AD" w:rsidRDefault="006238AD" w:rsidP="00AF1B0A">
      <w:pPr>
        <w:spacing w:after="0" w:line="240" w:lineRule="auto"/>
      </w:pPr>
      <w:r>
        <w:separator/>
      </w:r>
    </w:p>
  </w:endnote>
  <w:endnote w:type="continuationSeparator" w:id="0">
    <w:p w14:paraId="0B91850F" w14:textId="77777777" w:rsidR="006238AD" w:rsidRDefault="006238AD" w:rsidP="00AF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8794"/>
      <w:docPartObj>
        <w:docPartGallery w:val="Page Numbers (Bottom of Page)"/>
        <w:docPartUnique/>
      </w:docPartObj>
    </w:sdtPr>
    <w:sdtEndPr>
      <w:rPr>
        <w:noProof/>
      </w:rPr>
    </w:sdtEndPr>
    <w:sdtContent>
      <w:p w14:paraId="0B918510" w14:textId="77777777" w:rsidR="006238AD" w:rsidRDefault="006238AD">
        <w:pPr>
          <w:pStyle w:val="Footer"/>
          <w:jc w:val="right"/>
        </w:pPr>
        <w:r>
          <w:fldChar w:fldCharType="begin"/>
        </w:r>
        <w:r>
          <w:instrText xml:space="preserve"> PAGE   \* MERGEFORMAT </w:instrText>
        </w:r>
        <w:r>
          <w:fldChar w:fldCharType="separate"/>
        </w:r>
        <w:r w:rsidR="00E631AF">
          <w:rPr>
            <w:noProof/>
          </w:rPr>
          <w:t>10</w:t>
        </w:r>
        <w:r>
          <w:rPr>
            <w:noProof/>
          </w:rPr>
          <w:fldChar w:fldCharType="end"/>
        </w:r>
      </w:p>
    </w:sdtContent>
  </w:sdt>
  <w:p w14:paraId="0B918511" w14:textId="77777777" w:rsidR="006238AD" w:rsidRDefault="00623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850C" w14:textId="77777777" w:rsidR="006238AD" w:rsidRDefault="006238AD" w:rsidP="00AF1B0A">
      <w:pPr>
        <w:spacing w:after="0" w:line="240" w:lineRule="auto"/>
      </w:pPr>
      <w:r>
        <w:separator/>
      </w:r>
    </w:p>
  </w:footnote>
  <w:footnote w:type="continuationSeparator" w:id="0">
    <w:p w14:paraId="0B91850D" w14:textId="77777777" w:rsidR="006238AD" w:rsidRDefault="006238AD" w:rsidP="00AF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8A89" w14:textId="6C853471" w:rsidR="0024519B" w:rsidRDefault="0024519B" w:rsidP="0024519B">
    <w:pPr>
      <w:pStyle w:val="Header"/>
    </w:pPr>
    <w:r>
      <w:tab/>
    </w:r>
    <w:r>
      <w:tab/>
      <w:t>Template Weight Of Evidence/Uncertainty</w:t>
    </w:r>
    <w:r>
      <w:ptab w:relativeTo="margin" w:alignment="center" w:leader="none"/>
    </w:r>
    <w:r>
      <w:ptab w:relativeTo="margin" w:alignment="right" w:leader="none"/>
    </w:r>
    <w:r>
      <w:t xml:space="preserve"> </w:t>
    </w:r>
  </w:p>
  <w:p w14:paraId="200F0351" w14:textId="5DEB3A6A" w:rsidR="0024519B" w:rsidRDefault="0024519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69FB" w14:textId="43221467" w:rsidR="00EC71A5" w:rsidRDefault="00EC71A5">
    <w:pPr>
      <w:pStyle w:val="Header"/>
    </w:pPr>
    <w:r>
      <w:rPr>
        <w:noProof/>
        <w:lang w:eastAsia="en-GB"/>
      </w:rPr>
      <w:drawing>
        <wp:inline distT="0" distB="0" distL="0" distR="0" wp14:anchorId="0D75859E" wp14:editId="7093BBD6">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p w14:paraId="6E99FED8" w14:textId="77777777" w:rsidR="00EC71A5" w:rsidRDefault="00EC7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597"/>
    <w:multiLevelType w:val="hybridMultilevel"/>
    <w:tmpl w:val="FF92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5C8E"/>
    <w:multiLevelType w:val="hybridMultilevel"/>
    <w:tmpl w:val="68225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00E81"/>
    <w:multiLevelType w:val="hybridMultilevel"/>
    <w:tmpl w:val="4C1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F5CD2"/>
    <w:multiLevelType w:val="hybridMultilevel"/>
    <w:tmpl w:val="4B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45A96"/>
    <w:multiLevelType w:val="hybridMultilevel"/>
    <w:tmpl w:val="30BC1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B2B16"/>
    <w:multiLevelType w:val="hybridMultilevel"/>
    <w:tmpl w:val="38E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D278B"/>
    <w:multiLevelType w:val="hybridMultilevel"/>
    <w:tmpl w:val="4CE0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B4AB6"/>
    <w:multiLevelType w:val="hybridMultilevel"/>
    <w:tmpl w:val="C3C2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F5A66"/>
    <w:multiLevelType w:val="hybridMultilevel"/>
    <w:tmpl w:val="9F5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70FE8"/>
    <w:multiLevelType w:val="hybridMultilevel"/>
    <w:tmpl w:val="D090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6"/>
  </w:num>
  <w:num w:numId="6">
    <w:abstractNumId w:val="1"/>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21"/>
    <w:rsid w:val="00020B60"/>
    <w:rsid w:val="00034740"/>
    <w:rsid w:val="000404A6"/>
    <w:rsid w:val="00046DDA"/>
    <w:rsid w:val="00047FA2"/>
    <w:rsid w:val="000508E7"/>
    <w:rsid w:val="0006214C"/>
    <w:rsid w:val="00065C84"/>
    <w:rsid w:val="001A3967"/>
    <w:rsid w:val="001A5391"/>
    <w:rsid w:val="001F15AC"/>
    <w:rsid w:val="00215AFF"/>
    <w:rsid w:val="00231F43"/>
    <w:rsid w:val="0024519B"/>
    <w:rsid w:val="0025070D"/>
    <w:rsid w:val="00304132"/>
    <w:rsid w:val="00322D25"/>
    <w:rsid w:val="00363992"/>
    <w:rsid w:val="003C08E0"/>
    <w:rsid w:val="00436F9C"/>
    <w:rsid w:val="00447D05"/>
    <w:rsid w:val="004E7FF1"/>
    <w:rsid w:val="00510478"/>
    <w:rsid w:val="0053385B"/>
    <w:rsid w:val="005570EC"/>
    <w:rsid w:val="00571AAE"/>
    <w:rsid w:val="005B0A2C"/>
    <w:rsid w:val="005B178B"/>
    <w:rsid w:val="005B798C"/>
    <w:rsid w:val="006237FA"/>
    <w:rsid w:val="006238AD"/>
    <w:rsid w:val="00725510"/>
    <w:rsid w:val="007A3640"/>
    <w:rsid w:val="007C1250"/>
    <w:rsid w:val="008020B7"/>
    <w:rsid w:val="008439B6"/>
    <w:rsid w:val="00860921"/>
    <w:rsid w:val="00860A56"/>
    <w:rsid w:val="008C1A4B"/>
    <w:rsid w:val="008C30E3"/>
    <w:rsid w:val="008F0F1A"/>
    <w:rsid w:val="009326CC"/>
    <w:rsid w:val="00974634"/>
    <w:rsid w:val="009A7FC8"/>
    <w:rsid w:val="00A40439"/>
    <w:rsid w:val="00A5140E"/>
    <w:rsid w:val="00A84B8B"/>
    <w:rsid w:val="00A90D55"/>
    <w:rsid w:val="00AD1E60"/>
    <w:rsid w:val="00AE0123"/>
    <w:rsid w:val="00AF1B0A"/>
    <w:rsid w:val="00B015E0"/>
    <w:rsid w:val="00B947DA"/>
    <w:rsid w:val="00BA584E"/>
    <w:rsid w:val="00BE631A"/>
    <w:rsid w:val="00C1182F"/>
    <w:rsid w:val="00C47797"/>
    <w:rsid w:val="00C61B20"/>
    <w:rsid w:val="00CD3E62"/>
    <w:rsid w:val="00D22044"/>
    <w:rsid w:val="00D712BF"/>
    <w:rsid w:val="00DA4ABB"/>
    <w:rsid w:val="00DC15C5"/>
    <w:rsid w:val="00DF6296"/>
    <w:rsid w:val="00E026B4"/>
    <w:rsid w:val="00E331C4"/>
    <w:rsid w:val="00E50607"/>
    <w:rsid w:val="00E5322E"/>
    <w:rsid w:val="00E631AF"/>
    <w:rsid w:val="00E95F1E"/>
    <w:rsid w:val="00EA44F1"/>
    <w:rsid w:val="00EA6A7E"/>
    <w:rsid w:val="00EC71A5"/>
    <w:rsid w:val="00ED083B"/>
    <w:rsid w:val="00F15528"/>
    <w:rsid w:val="00F47B31"/>
    <w:rsid w:val="00F75731"/>
    <w:rsid w:val="00F849F1"/>
    <w:rsid w:val="00F85750"/>
    <w:rsid w:val="00F86CD8"/>
    <w:rsid w:val="00F9135A"/>
    <w:rsid w:val="00FB2F9E"/>
    <w:rsid w:val="00FC03B8"/>
    <w:rsid w:val="00FF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1844C"/>
  <w15:chartTrackingRefBased/>
  <w15:docId w15:val="{A7E25EAD-971A-4DFF-9986-F32B7F77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CHA Heading 1"/>
    <w:basedOn w:val="Normal"/>
    <w:next w:val="Normal"/>
    <w:link w:val="Heading1Char"/>
    <w:qFormat/>
    <w:rsid w:val="005B0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ECHA Heading 2"/>
    <w:basedOn w:val="Normal"/>
    <w:next w:val="Normal"/>
    <w:link w:val="Heading2Char"/>
    <w:unhideWhenUsed/>
    <w:qFormat/>
    <w:rsid w:val="005B0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F1"/>
    <w:pPr>
      <w:widowControl w:val="0"/>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5391"/>
    <w:rPr>
      <w:rFonts w:ascii="Verdana" w:hAnsi="Verdana"/>
      <w:color w:val="0000FF"/>
      <w:sz w:val="20"/>
      <w:u w:val="single"/>
    </w:rPr>
  </w:style>
  <w:style w:type="paragraph" w:styleId="Header">
    <w:name w:val="header"/>
    <w:basedOn w:val="Normal"/>
    <w:link w:val="HeaderChar"/>
    <w:uiPriority w:val="99"/>
    <w:unhideWhenUsed/>
    <w:rsid w:val="00AF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B0A"/>
  </w:style>
  <w:style w:type="paragraph" w:styleId="Footer">
    <w:name w:val="footer"/>
    <w:basedOn w:val="Normal"/>
    <w:link w:val="FooterChar"/>
    <w:uiPriority w:val="99"/>
    <w:unhideWhenUsed/>
    <w:rsid w:val="00AF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B0A"/>
  </w:style>
  <w:style w:type="paragraph" w:styleId="ListParagraph">
    <w:name w:val="List Paragraph"/>
    <w:basedOn w:val="Normal"/>
    <w:uiPriority w:val="34"/>
    <w:qFormat/>
    <w:rsid w:val="00DC15C5"/>
    <w:pPr>
      <w:widowControl w:val="0"/>
      <w:spacing w:after="0" w:line="240" w:lineRule="auto"/>
      <w:ind w:left="720"/>
      <w:contextualSpacing/>
    </w:pPr>
    <w:rPr>
      <w:rFonts w:ascii="Verdana" w:eastAsia="Times New Roman" w:hAnsi="Verdana" w:cs="Times New Roman"/>
      <w:snapToGrid w:val="0"/>
      <w:sz w:val="20"/>
      <w:szCs w:val="20"/>
      <w:lang w:eastAsia="fi-FI"/>
    </w:rPr>
  </w:style>
  <w:style w:type="character" w:styleId="CommentReference">
    <w:name w:val="annotation reference"/>
    <w:basedOn w:val="DefaultParagraphFont"/>
    <w:uiPriority w:val="99"/>
    <w:semiHidden/>
    <w:unhideWhenUsed/>
    <w:rsid w:val="00020B60"/>
    <w:rPr>
      <w:sz w:val="16"/>
      <w:szCs w:val="16"/>
    </w:rPr>
  </w:style>
  <w:style w:type="paragraph" w:styleId="CommentText">
    <w:name w:val="annotation text"/>
    <w:basedOn w:val="Normal"/>
    <w:link w:val="CommentTextChar"/>
    <w:uiPriority w:val="99"/>
    <w:semiHidden/>
    <w:unhideWhenUsed/>
    <w:rsid w:val="00020B60"/>
    <w:pPr>
      <w:spacing w:line="240" w:lineRule="auto"/>
    </w:pPr>
    <w:rPr>
      <w:sz w:val="20"/>
      <w:szCs w:val="20"/>
    </w:rPr>
  </w:style>
  <w:style w:type="character" w:customStyle="1" w:styleId="CommentTextChar">
    <w:name w:val="Comment Text Char"/>
    <w:basedOn w:val="DefaultParagraphFont"/>
    <w:link w:val="CommentText"/>
    <w:uiPriority w:val="99"/>
    <w:semiHidden/>
    <w:rsid w:val="00020B60"/>
    <w:rPr>
      <w:sz w:val="20"/>
      <w:szCs w:val="20"/>
    </w:rPr>
  </w:style>
  <w:style w:type="paragraph" w:styleId="CommentSubject">
    <w:name w:val="annotation subject"/>
    <w:basedOn w:val="CommentText"/>
    <w:next w:val="CommentText"/>
    <w:link w:val="CommentSubjectChar"/>
    <w:uiPriority w:val="99"/>
    <w:semiHidden/>
    <w:unhideWhenUsed/>
    <w:rsid w:val="00020B60"/>
    <w:rPr>
      <w:b/>
      <w:bCs/>
    </w:rPr>
  </w:style>
  <w:style w:type="character" w:customStyle="1" w:styleId="CommentSubjectChar">
    <w:name w:val="Comment Subject Char"/>
    <w:basedOn w:val="CommentTextChar"/>
    <w:link w:val="CommentSubject"/>
    <w:uiPriority w:val="99"/>
    <w:semiHidden/>
    <w:rsid w:val="00020B60"/>
    <w:rPr>
      <w:b/>
      <w:bCs/>
      <w:sz w:val="20"/>
      <w:szCs w:val="20"/>
    </w:rPr>
  </w:style>
  <w:style w:type="paragraph" w:styleId="BalloonText">
    <w:name w:val="Balloon Text"/>
    <w:basedOn w:val="Normal"/>
    <w:link w:val="BalloonTextChar"/>
    <w:uiPriority w:val="99"/>
    <w:semiHidden/>
    <w:unhideWhenUsed/>
    <w:rsid w:val="0002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60"/>
    <w:rPr>
      <w:rFonts w:ascii="Segoe UI" w:hAnsi="Segoe UI" w:cs="Segoe UI"/>
      <w:sz w:val="18"/>
      <w:szCs w:val="18"/>
    </w:rPr>
  </w:style>
  <w:style w:type="character" w:styleId="LineNumber">
    <w:name w:val="line number"/>
    <w:basedOn w:val="DefaultParagraphFont"/>
    <w:uiPriority w:val="99"/>
    <w:semiHidden/>
    <w:unhideWhenUsed/>
    <w:rsid w:val="001F15AC"/>
  </w:style>
  <w:style w:type="character" w:customStyle="1" w:styleId="Heading1Char">
    <w:name w:val="Heading 1 Char"/>
    <w:aliases w:val="ECHA Heading 1 Char"/>
    <w:basedOn w:val="DefaultParagraphFont"/>
    <w:link w:val="Heading1"/>
    <w:rsid w:val="005B0A2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ECHA Heading 2 Char"/>
    <w:basedOn w:val="DefaultParagraphFont"/>
    <w:link w:val="Heading2"/>
    <w:rsid w:val="005B0A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6598">
      <w:bodyDiv w:val="1"/>
      <w:marLeft w:val="0"/>
      <w:marRight w:val="0"/>
      <w:marTop w:val="0"/>
      <w:marBottom w:val="0"/>
      <w:divBdr>
        <w:top w:val="none" w:sz="0" w:space="0" w:color="auto"/>
        <w:left w:val="none" w:sz="0" w:space="0" w:color="auto"/>
        <w:bottom w:val="none" w:sz="0" w:space="0" w:color="auto"/>
        <w:right w:val="none" w:sz="0" w:space="0" w:color="auto"/>
      </w:divBdr>
      <w:divsChild>
        <w:div w:id="1541435969">
          <w:marLeft w:val="0"/>
          <w:marRight w:val="0"/>
          <w:marTop w:val="0"/>
          <w:marBottom w:val="0"/>
          <w:divBdr>
            <w:top w:val="none" w:sz="0" w:space="0" w:color="auto"/>
            <w:left w:val="none" w:sz="0" w:space="0" w:color="auto"/>
            <w:bottom w:val="none" w:sz="0" w:space="0" w:color="auto"/>
            <w:right w:val="none" w:sz="0" w:space="0" w:color="auto"/>
          </w:divBdr>
        </w:div>
        <w:div w:id="1293823411">
          <w:marLeft w:val="0"/>
          <w:marRight w:val="0"/>
          <w:marTop w:val="0"/>
          <w:marBottom w:val="0"/>
          <w:divBdr>
            <w:top w:val="none" w:sz="0" w:space="0" w:color="auto"/>
            <w:left w:val="none" w:sz="0" w:space="0" w:color="auto"/>
            <w:bottom w:val="none" w:sz="0" w:space="0" w:color="auto"/>
            <w:right w:val="none" w:sz="0" w:space="0" w:color="auto"/>
          </w:divBdr>
        </w:div>
        <w:div w:id="803893377">
          <w:marLeft w:val="0"/>
          <w:marRight w:val="0"/>
          <w:marTop w:val="0"/>
          <w:marBottom w:val="0"/>
          <w:divBdr>
            <w:top w:val="none" w:sz="0" w:space="0" w:color="auto"/>
            <w:left w:val="none" w:sz="0" w:space="0" w:color="auto"/>
            <w:bottom w:val="none" w:sz="0" w:space="0" w:color="auto"/>
            <w:right w:val="none" w:sz="0" w:space="0" w:color="auto"/>
          </w:divBdr>
        </w:div>
        <w:div w:id="802775737">
          <w:marLeft w:val="0"/>
          <w:marRight w:val="0"/>
          <w:marTop w:val="0"/>
          <w:marBottom w:val="0"/>
          <w:divBdr>
            <w:top w:val="none" w:sz="0" w:space="0" w:color="auto"/>
            <w:left w:val="none" w:sz="0" w:space="0" w:color="auto"/>
            <w:bottom w:val="none" w:sz="0" w:space="0" w:color="auto"/>
            <w:right w:val="none" w:sz="0" w:space="0" w:color="auto"/>
          </w:divBdr>
        </w:div>
        <w:div w:id="18575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cha.europa.eu/support/guidance-on-reach-and-clp-implementation/forma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ha.europa.eu/support/guidance-on-reach-and-clp-implementation/forma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E71741D26462DD4FB6765F103D56B943" ma:contentTypeVersion="13" ma:contentTypeDescription="Content type for ECHA process documents" ma:contentTypeScope="" ma:versionID="47c97eda93aef7bc702d7e8a6f0cef6c">
  <xsd:schema xmlns:xsd="http://www.w3.org/2001/XMLSchema" xmlns:xs="http://www.w3.org/2001/XMLSchema" xmlns:p="http://schemas.microsoft.com/office/2006/metadata/properties" xmlns:ns2="cb22ef4e-7cbb-4de3-aef0-ee2e9d39c909" xmlns:ns3="5bcca709-0b09-4b74-bfa0-2137a84c1763" xmlns:ns4="d80dd6ab-43bf-4d9d-bb1e-742532452846" xmlns:ns5="b80ede5c-af4c-4bf2-9a87-706a3579dc11" targetNamespace="http://schemas.microsoft.com/office/2006/metadata/properties" ma:root="true" ma:fieldsID="38a721784f4c507094c60e1a449dfe99" ns2:_="" ns3:_="" ns4:_="" ns5:_="">
    <xsd:import namespace="cb22ef4e-7cbb-4de3-aef0-ee2e9d39c909"/>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2ef4e-7cbb-4de3-aef0-ee2e9d39c90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HASecClassTaxHTField0 xmlns="cb22ef4e-7cbb-4de3-aef0-ee2e9d39c90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cb22ef4e-7cbb-4de3-aef0-ee2e9d39c909">
      <Terms xmlns="http://schemas.microsoft.com/office/infopath/2007/PartnerControls"/>
    </ECHACategoryTaxHTField0>
    <ECHAProcessTaxHTField0 xmlns="cb22ef4e-7cbb-4de3-aef0-ee2e9d39c909">
      <Terms xmlns="http://schemas.microsoft.com/office/infopath/2007/PartnerControls"/>
    </ECHAProcessTaxHTField0>
    <TaxCatchAll xmlns="d80dd6ab-43bf-4d9d-bb1e-742532452846">
      <Value>1</Value>
    </TaxCatchAll>
    <ECHADocumentTypeTaxHTField0 xmlns="cb22ef4e-7cbb-4de3-aef0-ee2e9d39c909">
      <Terms xmlns="http://schemas.microsoft.com/office/infopath/2007/PartnerControls"/>
    </ECHADocumentTypeTaxHTField0>
    <_dlc_DocId xmlns="5bcca709-0b09-4b74-bfa0-2137a84c1763">ACTV7-9-1934</_dlc_DocId>
    <_dlc_DocIdUrl xmlns="5bcca709-0b09-4b74-bfa0-2137a84c1763">
      <Url>https://activity.echa.europa.eu/sites/act-7/process-7-4/_layouts/DocIdRedir.aspx?ID=ACTV7-9-1934</Url>
      <Description>ACTV7-9-1934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D25D-FAB2-4847-8523-9CF94C908D12}">
  <ds:schemaRefs>
    <ds:schemaRef ds:uri="Microsoft.SharePoint.Taxonomy.ContentTypeSync"/>
  </ds:schemaRefs>
</ds:datastoreItem>
</file>

<file path=customXml/itemProps2.xml><?xml version="1.0" encoding="utf-8"?>
<ds:datastoreItem xmlns:ds="http://schemas.openxmlformats.org/officeDocument/2006/customXml" ds:itemID="{2ABB888F-4C1A-4D54-A7EF-3AEAF8212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2ef4e-7cbb-4de3-aef0-ee2e9d39c909"/>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6AEC9-271C-4361-83CD-CA02334FB34C}">
  <ds:schemaRefs>
    <ds:schemaRef ds:uri="http://schemas.microsoft.com/sharepoint/v3/contenttype/forms"/>
  </ds:schemaRefs>
</ds:datastoreItem>
</file>

<file path=customXml/itemProps4.xml><?xml version="1.0" encoding="utf-8"?>
<ds:datastoreItem xmlns:ds="http://schemas.openxmlformats.org/officeDocument/2006/customXml" ds:itemID="{26837C1C-EFD5-4BE8-A40B-2EF048EDBCC3}">
  <ds:schemaRefs>
    <ds:schemaRef ds:uri="http://schemas.microsoft.com/sharepoint/events"/>
  </ds:schemaRefs>
</ds:datastoreItem>
</file>

<file path=customXml/itemProps5.xml><?xml version="1.0" encoding="utf-8"?>
<ds:datastoreItem xmlns:ds="http://schemas.openxmlformats.org/officeDocument/2006/customXml" ds:itemID="{454E61DE-5316-4905-849D-4B1B0CDD8ECE}">
  <ds:schemaRefs>
    <ds:schemaRef ds:uri="http://purl.org/dc/dcmitype/"/>
    <ds:schemaRef ds:uri="cb22ef4e-7cbb-4de3-aef0-ee2e9d39c909"/>
    <ds:schemaRef ds:uri="http://purl.org/dc/elements/1.1/"/>
    <ds:schemaRef ds:uri="5bcca709-0b09-4b74-bfa0-2137a84c1763"/>
    <ds:schemaRef ds:uri="b80ede5c-af4c-4bf2-9a87-706a3579dc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80dd6ab-43bf-4d9d-bb1e-742532452846"/>
    <ds:schemaRef ds:uri="http://www.w3.org/XML/1998/namespace"/>
  </ds:schemaRefs>
</ds:datastoreItem>
</file>

<file path=customXml/itemProps6.xml><?xml version="1.0" encoding="utf-8"?>
<ds:datastoreItem xmlns:ds="http://schemas.openxmlformats.org/officeDocument/2006/customXml" ds:itemID="{137D55FE-717C-4820-AD94-F52DD3DD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C6DF8F16.dotm</Template>
  <TotalTime>0</TotalTime>
  <Pages>10</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FOTAKIS George</dc:creator>
  <cp:keywords/>
  <dc:description/>
  <cp:lastModifiedBy>FOTAKIS George</cp:lastModifiedBy>
  <cp:revision>2</cp:revision>
  <dcterms:created xsi:type="dcterms:W3CDTF">2017-11-28T16:06:00Z</dcterms:created>
  <dcterms:modified xsi:type="dcterms:W3CDTF">2017-11-28T16:06:00Z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0x010100B558917389A54ADDB58930FBD7E6FD57008586DED9191B4C4CBD31A5DF7F304A7100E71741D26462DD4FB6765F103D56B943</vt:lpwstr>
  </property>
  <property fmtid="{D5CDD505-2E9C-101B-9397-08002B2CF9AE}" pid="3" name="_dlc_DocIdItemGuid">
    <vt:lpwstr>81b4a3d4-bec8-4cbb-a4b3-28fb4d9844ec</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ECHACategory">
    <vt:lpwstr/>
  </property>
  <property fmtid="{D5CDD505-2E9C-101B-9397-08002B2CF9AE}" pid="7" name="ECHADocumentType">
    <vt:lpwstr/>
  </property>
</Properties>
</file>